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2E" w:rsidRDefault="008C402E" w:rsidP="008C402E">
      <w:pPr>
        <w:spacing w:after="0" w:line="480" w:lineRule="auto"/>
        <w:jc w:val="both"/>
        <w:rPr>
          <w:rFonts w:eastAsia="Times New Roman" w:cs="Times New Roman"/>
          <w:b/>
        </w:rPr>
      </w:pPr>
      <w:r w:rsidRPr="00463DF7">
        <w:rPr>
          <w:rFonts w:eastAsia="Times New Roman" w:cs="Times New Roman"/>
          <w:b/>
        </w:rPr>
        <w:t xml:space="preserve">Agencies and clients: co-creation </w:t>
      </w:r>
      <w:r w:rsidR="00572279">
        <w:rPr>
          <w:rFonts w:eastAsia="Times New Roman" w:cs="Times New Roman"/>
          <w:b/>
        </w:rPr>
        <w:t>in a key B2B relationshi</w:t>
      </w:r>
      <w:bookmarkStart w:id="0" w:name="_GoBack"/>
      <w:bookmarkEnd w:id="0"/>
      <w:r w:rsidR="00572279">
        <w:rPr>
          <w:rFonts w:eastAsia="Times New Roman" w:cs="Times New Roman"/>
          <w:b/>
        </w:rPr>
        <w:t>p</w:t>
      </w:r>
    </w:p>
    <w:p w:rsidR="00DC2FBB" w:rsidRDefault="00DC2FBB" w:rsidP="008C402E">
      <w:pPr>
        <w:spacing w:after="0" w:line="480" w:lineRule="auto"/>
        <w:jc w:val="both"/>
        <w:rPr>
          <w:rFonts w:eastAsia="Times New Roman" w:cs="Times New Roman"/>
          <w:b/>
        </w:rPr>
      </w:pPr>
      <w:r>
        <w:rPr>
          <w:rFonts w:eastAsia="Times New Roman" w:cs="Times New Roman"/>
          <w:b/>
        </w:rPr>
        <w:t>Abstract</w:t>
      </w:r>
    </w:p>
    <w:p w:rsidR="00DC2FBB" w:rsidRDefault="00DC2FBB" w:rsidP="008C402E">
      <w:pPr>
        <w:spacing w:after="0" w:line="480" w:lineRule="auto"/>
        <w:jc w:val="both"/>
        <w:rPr>
          <w:rFonts w:ascii="Calibri" w:hAnsi="Calibri" w:cs="Microsoft Sans Serif"/>
          <w:color w:val="000000"/>
        </w:rPr>
      </w:pPr>
      <w:r>
        <w:rPr>
          <w:rFonts w:eastAsia="Times New Roman" w:cs="Times New Roman"/>
        </w:rPr>
        <w:t>This is an empirical study of co-creation in the context of the relationship between clients and their advertising agencies.</w:t>
      </w:r>
      <w:r w:rsidRPr="00DC2FBB">
        <w:rPr>
          <w:rFonts w:eastAsia="Times New Roman" w:cs="Times New Roman"/>
        </w:rPr>
        <w:t xml:space="preserve"> </w:t>
      </w:r>
      <w:r>
        <w:rPr>
          <w:rFonts w:eastAsia="Times New Roman" w:cs="Times New Roman"/>
        </w:rPr>
        <w:t xml:space="preserve">This is the first study to conduct dyadic interviews with a number of clients and their agencies in examining the co-creation process. </w:t>
      </w:r>
      <w:r w:rsidRPr="00DC2FBB">
        <w:rPr>
          <w:rFonts w:eastAsia="Times New Roman" w:cs="Times New Roman"/>
        </w:rPr>
        <w:t>The study highlights the operant resources supplied by the actors involved</w:t>
      </w:r>
      <w:r w:rsidR="003B27D1">
        <w:rPr>
          <w:rFonts w:eastAsia="Times New Roman" w:cs="Times New Roman"/>
        </w:rPr>
        <w:t>,</w:t>
      </w:r>
      <w:r w:rsidRPr="00DC2FBB">
        <w:rPr>
          <w:rFonts w:ascii="Calibri" w:hAnsi="Calibri" w:cs="Microsoft Sans Serif"/>
          <w:color w:val="000000"/>
        </w:rPr>
        <w:t xml:space="preserve"> </w:t>
      </w:r>
      <w:r w:rsidRPr="00DC2FBB">
        <w:rPr>
          <w:rFonts w:eastAsia="Times New Roman" w:cs="Times New Roman"/>
        </w:rPr>
        <w:t xml:space="preserve">outlines the process of resource </w:t>
      </w:r>
      <w:r w:rsidR="003B27D1" w:rsidRPr="00DC2FBB">
        <w:rPr>
          <w:rFonts w:eastAsia="Times New Roman" w:cs="Times New Roman"/>
        </w:rPr>
        <w:t>integration</w:t>
      </w:r>
      <w:r w:rsidR="003B27D1">
        <w:rPr>
          <w:rFonts w:eastAsia="Times New Roman" w:cs="Times New Roman"/>
        </w:rPr>
        <w:t>, identifies</w:t>
      </w:r>
      <w:r>
        <w:rPr>
          <w:rFonts w:eastAsia="Times New Roman" w:cs="Times New Roman"/>
        </w:rPr>
        <w:t xml:space="preserve"> enablers to </w:t>
      </w:r>
      <w:r w:rsidR="003B27D1">
        <w:rPr>
          <w:rFonts w:ascii="Calibri" w:hAnsi="Calibri" w:cs="Microsoft Sans Serif"/>
          <w:color w:val="000000"/>
        </w:rPr>
        <w:t xml:space="preserve">co-creation and offers a perspective on reciprocity of value exchange between actors. Implications for practice are put forward, demonstrating the benefits of applying Service-Dominant Logic as a framework for practical analysis of relationships in context. </w:t>
      </w:r>
    </w:p>
    <w:p w:rsidR="00460FA1" w:rsidRPr="00DC2FBB" w:rsidRDefault="00460FA1" w:rsidP="008C402E">
      <w:pPr>
        <w:spacing w:after="0" w:line="480" w:lineRule="auto"/>
        <w:jc w:val="both"/>
        <w:rPr>
          <w:rFonts w:eastAsia="Times New Roman" w:cs="Times New Roman"/>
        </w:rPr>
      </w:pPr>
    </w:p>
    <w:p w:rsidR="00DC2FBB" w:rsidRDefault="00DC2FBB" w:rsidP="008C402E">
      <w:pPr>
        <w:spacing w:after="0" w:line="480" w:lineRule="auto"/>
        <w:jc w:val="both"/>
        <w:rPr>
          <w:rFonts w:eastAsia="Times New Roman" w:cs="Times New Roman"/>
          <w:b/>
        </w:rPr>
      </w:pPr>
      <w:r>
        <w:rPr>
          <w:rFonts w:eastAsia="Times New Roman" w:cs="Times New Roman"/>
          <w:b/>
        </w:rPr>
        <w:t>Keywords</w:t>
      </w:r>
      <w:r w:rsidR="003B27D1">
        <w:rPr>
          <w:rFonts w:eastAsia="Times New Roman" w:cs="Times New Roman"/>
          <w:b/>
        </w:rPr>
        <w:t>: Co-creation, Service-Dominant Logic, B2B relationships</w:t>
      </w:r>
    </w:p>
    <w:p w:rsidR="00460FA1" w:rsidRDefault="00460FA1" w:rsidP="008C402E">
      <w:pPr>
        <w:spacing w:after="0" w:line="480" w:lineRule="auto"/>
        <w:jc w:val="both"/>
        <w:rPr>
          <w:rFonts w:eastAsia="Times New Roman" w:cs="Times New Roman"/>
          <w:b/>
        </w:rPr>
      </w:pPr>
    </w:p>
    <w:p w:rsidR="00DC2FBB" w:rsidRDefault="00DC2FBB" w:rsidP="008C402E">
      <w:pPr>
        <w:spacing w:after="0" w:line="480" w:lineRule="auto"/>
        <w:jc w:val="both"/>
        <w:rPr>
          <w:rFonts w:eastAsia="Times New Roman" w:cs="Times New Roman"/>
          <w:b/>
        </w:rPr>
      </w:pPr>
      <w:r>
        <w:rPr>
          <w:rFonts w:eastAsia="Times New Roman" w:cs="Times New Roman"/>
          <w:b/>
        </w:rPr>
        <w:t>Introduction</w:t>
      </w:r>
      <w:r w:rsidR="008D5CAA">
        <w:rPr>
          <w:rFonts w:eastAsia="Times New Roman" w:cs="Times New Roman"/>
          <w:b/>
        </w:rPr>
        <w:t xml:space="preserve"> and context</w:t>
      </w:r>
    </w:p>
    <w:p w:rsidR="008D5CAA" w:rsidRDefault="008C402E" w:rsidP="008C402E">
      <w:pPr>
        <w:spacing w:after="0" w:line="480" w:lineRule="auto"/>
        <w:jc w:val="both"/>
        <w:rPr>
          <w:rFonts w:eastAsia="Times New Roman" w:cs="Times New Roman"/>
        </w:rPr>
      </w:pPr>
      <w:r w:rsidRPr="00463DF7">
        <w:rPr>
          <w:rFonts w:eastAsia="Times New Roman" w:cs="Times New Roman"/>
        </w:rPr>
        <w:t>To date there has been limited research on how customers engage in co-creation</w:t>
      </w:r>
      <w:r w:rsidR="00725686">
        <w:rPr>
          <w:rFonts w:eastAsia="Times New Roman" w:cs="Times New Roman"/>
        </w:rPr>
        <w:t xml:space="preserve"> (Woodruff, Flint, 2006; Payne et al., </w:t>
      </w:r>
      <w:r w:rsidRPr="00463DF7">
        <w:rPr>
          <w:rFonts w:eastAsia="Times New Roman" w:cs="Times New Roman"/>
        </w:rPr>
        <w:t xml:space="preserve">2008) with most of the discourse having been at a </w:t>
      </w:r>
      <w:r w:rsidRPr="00463DF7">
        <w:rPr>
          <w:rFonts w:eastAsia="Times New Roman" w:cs="Times New Roman"/>
          <w:lang w:val="en-US"/>
        </w:rPr>
        <w:t>level of abstraction far removed from practical analysis (</w:t>
      </w:r>
      <w:proofErr w:type="spellStart"/>
      <w:r w:rsidRPr="00463DF7">
        <w:rPr>
          <w:rFonts w:eastAsia="Times New Roman" w:cs="Times New Roman"/>
          <w:lang w:val="en-US"/>
        </w:rPr>
        <w:t>Gronroos</w:t>
      </w:r>
      <w:proofErr w:type="spellEnd"/>
      <w:r w:rsidRPr="00463DF7">
        <w:rPr>
          <w:rFonts w:eastAsia="Times New Roman" w:cs="Times New Roman"/>
          <w:lang w:val="en-US"/>
        </w:rPr>
        <w:t xml:space="preserve"> and </w:t>
      </w:r>
      <w:proofErr w:type="spellStart"/>
      <w:r w:rsidRPr="00463DF7">
        <w:rPr>
          <w:rFonts w:eastAsia="Times New Roman" w:cs="Times New Roman"/>
          <w:lang w:val="en-US"/>
        </w:rPr>
        <w:t>Ravald</w:t>
      </w:r>
      <w:proofErr w:type="spellEnd"/>
      <w:r w:rsidRPr="00463DF7">
        <w:rPr>
          <w:rFonts w:eastAsia="Times New Roman" w:cs="Times New Roman"/>
          <w:lang w:val="en-US"/>
        </w:rPr>
        <w:t>, 2011). A number of authors have called for empirical work to verify and s</w:t>
      </w:r>
      <w:r w:rsidR="00F76092">
        <w:rPr>
          <w:rFonts w:eastAsia="Times New Roman" w:cs="Times New Roman"/>
          <w:lang w:val="en-US"/>
        </w:rPr>
        <w:t xml:space="preserve">hape our understanding (Brodie et al., </w:t>
      </w:r>
      <w:r w:rsidRPr="00463DF7">
        <w:rPr>
          <w:rFonts w:eastAsia="Times New Roman" w:cs="Times New Roman"/>
          <w:lang w:val="en-US"/>
        </w:rPr>
        <w:t>2011), to create better practice and improve the theory (</w:t>
      </w:r>
      <w:proofErr w:type="spellStart"/>
      <w:r w:rsidRPr="00463DF7">
        <w:rPr>
          <w:rFonts w:eastAsia="Times New Roman" w:cs="Times New Roman"/>
        </w:rPr>
        <w:t>Gummeson</w:t>
      </w:r>
      <w:proofErr w:type="spellEnd"/>
      <w:r w:rsidRPr="00463DF7">
        <w:rPr>
          <w:rFonts w:eastAsia="Times New Roman" w:cs="Times New Roman"/>
        </w:rPr>
        <w:t>, 2011) and to discover new knowledge (</w:t>
      </w:r>
      <w:proofErr w:type="spellStart"/>
      <w:r w:rsidRPr="00463DF7">
        <w:rPr>
          <w:rFonts w:eastAsia="Times New Roman" w:cs="Times New Roman"/>
          <w:lang w:val="en-US"/>
        </w:rPr>
        <w:t>Sheth</w:t>
      </w:r>
      <w:proofErr w:type="spellEnd"/>
      <w:r w:rsidRPr="00463DF7">
        <w:rPr>
          <w:rFonts w:eastAsia="Times New Roman" w:cs="Times New Roman"/>
          <w:lang w:val="en-US"/>
        </w:rPr>
        <w:t>, 2011).</w:t>
      </w:r>
      <w:r>
        <w:rPr>
          <w:rFonts w:eastAsia="Times New Roman" w:cs="Times New Roman"/>
          <w:lang w:val="en-US"/>
        </w:rPr>
        <w:t xml:space="preserve"> The context for this study is provided by case studies of agencies and clients working within the marketing sector. Agencies and clients work closely together to create an output, such as a campaign or a design, and as such this provides a prime example of business-to-business (B2B) co-creation. It is a very important relationship that is central to communications within the marketing industry.</w:t>
      </w:r>
      <w:r>
        <w:rPr>
          <w:rFonts w:eastAsia="Times New Roman" w:cs="Times New Roman"/>
        </w:rPr>
        <w:t>The theoretical approach of the study relates to service-dominant logic (S-DL) (</w:t>
      </w:r>
      <w:proofErr w:type="spellStart"/>
      <w:r>
        <w:rPr>
          <w:rFonts w:eastAsia="Times New Roman" w:cs="Times New Roman"/>
        </w:rPr>
        <w:t>Vargo</w:t>
      </w:r>
      <w:proofErr w:type="spellEnd"/>
      <w:r>
        <w:rPr>
          <w:rFonts w:eastAsia="Times New Roman" w:cs="Times New Roman"/>
        </w:rPr>
        <w:t xml:space="preserve"> and Lusch, 2004) and the subsequent discourse. A framework around resource integration and value creation is used to analyse the data from 25 depth interviews, resulting in nine agency/client case studies. The findings are discussed and implication for practice and theory are put forward. As far as we are </w:t>
      </w:r>
      <w:r>
        <w:rPr>
          <w:rFonts w:eastAsia="Times New Roman" w:cs="Times New Roman"/>
        </w:rPr>
        <w:lastRenderedPageBreak/>
        <w:t>aware, this is the first study to conduct dyadic interviews with a number of clients and their agencies in examining the co-creation process.</w:t>
      </w:r>
    </w:p>
    <w:p w:rsidR="00D844E2" w:rsidRDefault="00D844E2" w:rsidP="008C402E">
      <w:pPr>
        <w:spacing w:after="0" w:line="480" w:lineRule="auto"/>
        <w:jc w:val="both"/>
        <w:rPr>
          <w:rFonts w:eastAsia="Times New Roman" w:cs="Times New Roman"/>
          <w:b/>
        </w:rPr>
      </w:pPr>
    </w:p>
    <w:p w:rsidR="008C402E" w:rsidRDefault="008D5CAA" w:rsidP="008C402E">
      <w:pPr>
        <w:spacing w:after="0" w:line="480" w:lineRule="auto"/>
        <w:jc w:val="both"/>
        <w:rPr>
          <w:rFonts w:eastAsia="Times New Roman" w:cs="Times New Roman"/>
        </w:rPr>
      </w:pPr>
      <w:r>
        <w:rPr>
          <w:rFonts w:eastAsia="Times New Roman" w:cs="Times New Roman"/>
          <w:b/>
        </w:rPr>
        <w:t>Theoretical framework</w:t>
      </w:r>
      <w:r w:rsidR="008C402E">
        <w:rPr>
          <w:rFonts w:eastAsia="Times New Roman" w:cs="Times New Roman"/>
        </w:rPr>
        <w:t xml:space="preserve"> </w:t>
      </w:r>
    </w:p>
    <w:p w:rsidR="00B3475B" w:rsidRDefault="008D5CAA" w:rsidP="00D844E2">
      <w:pPr>
        <w:autoSpaceDE w:val="0"/>
        <w:autoSpaceDN w:val="0"/>
        <w:adjustRightInd w:val="0"/>
        <w:spacing w:after="0" w:line="480" w:lineRule="auto"/>
        <w:jc w:val="both"/>
        <w:rPr>
          <w:rFonts w:eastAsia="Times New Roman" w:cs="Times New Roman"/>
        </w:rPr>
      </w:pPr>
      <w:r w:rsidRPr="008D5CAA">
        <w:rPr>
          <w:rFonts w:ascii="Calibri" w:hAnsi="Calibri" w:cs="Microsoft Sans Serif"/>
          <w:color w:val="000000"/>
        </w:rPr>
        <w:t>We adapted Hilton</w:t>
      </w:r>
      <w:r w:rsidR="00FF641D">
        <w:rPr>
          <w:rFonts w:ascii="Calibri" w:hAnsi="Calibri" w:cs="Microsoft Sans Serif"/>
          <w:color w:val="000000"/>
        </w:rPr>
        <w:t xml:space="preserve"> </w:t>
      </w:r>
      <w:proofErr w:type="gramStart"/>
      <w:r w:rsidR="00FF641D">
        <w:rPr>
          <w:rFonts w:ascii="Calibri" w:hAnsi="Calibri" w:cs="Microsoft Sans Serif"/>
          <w:color w:val="000000"/>
        </w:rPr>
        <w:t>et</w:t>
      </w:r>
      <w:proofErr w:type="gramEnd"/>
      <w:r w:rsidR="00FF641D">
        <w:rPr>
          <w:rFonts w:ascii="Calibri" w:hAnsi="Calibri" w:cs="Microsoft Sans Serif"/>
          <w:color w:val="000000"/>
        </w:rPr>
        <w:t xml:space="preserve"> </w:t>
      </w:r>
      <w:proofErr w:type="spellStart"/>
      <w:r w:rsidR="00FF641D">
        <w:rPr>
          <w:rFonts w:ascii="Calibri" w:hAnsi="Calibri" w:cs="Microsoft Sans Serif"/>
          <w:color w:val="000000"/>
        </w:rPr>
        <w:t>al.s</w:t>
      </w:r>
      <w:proofErr w:type="spellEnd"/>
      <w:r w:rsidR="00FF641D">
        <w:rPr>
          <w:rFonts w:ascii="Calibri" w:hAnsi="Calibri" w:cs="Microsoft Sans Serif"/>
          <w:color w:val="000000"/>
        </w:rPr>
        <w:t>’</w:t>
      </w:r>
      <w:r w:rsidR="00F414F5">
        <w:rPr>
          <w:rFonts w:ascii="Calibri" w:hAnsi="Calibri" w:cs="Microsoft Sans Serif"/>
          <w:color w:val="000000"/>
        </w:rPr>
        <w:t xml:space="preserve"> </w:t>
      </w:r>
      <w:r w:rsidRPr="008D5CAA">
        <w:rPr>
          <w:rFonts w:ascii="Calibri" w:hAnsi="Calibri" w:cs="Microsoft Sans Serif"/>
          <w:color w:val="000000"/>
        </w:rPr>
        <w:t xml:space="preserve">(2012) model of resource integration to provide a framework </w:t>
      </w:r>
      <w:r w:rsidR="00F414F5">
        <w:rPr>
          <w:rFonts w:ascii="Calibri" w:hAnsi="Calibri" w:cs="Microsoft Sans Serif"/>
          <w:color w:val="000000"/>
        </w:rPr>
        <w:t xml:space="preserve">for </w:t>
      </w:r>
      <w:r w:rsidRPr="008D5CAA">
        <w:rPr>
          <w:rFonts w:ascii="Calibri" w:hAnsi="Calibri" w:cs="Microsoft Sans Serif"/>
          <w:color w:val="000000"/>
        </w:rPr>
        <w:t>analys</w:t>
      </w:r>
      <w:r w:rsidR="00F414F5">
        <w:rPr>
          <w:rFonts w:ascii="Calibri" w:hAnsi="Calibri" w:cs="Microsoft Sans Serif"/>
          <w:color w:val="000000"/>
        </w:rPr>
        <w:t>ing</w:t>
      </w:r>
      <w:r w:rsidRPr="008D5CAA">
        <w:rPr>
          <w:rFonts w:ascii="Calibri" w:hAnsi="Calibri" w:cs="Microsoft Sans Serif"/>
          <w:color w:val="000000"/>
        </w:rPr>
        <w:t xml:space="preserve"> co-creation between agencies and clients.</w:t>
      </w:r>
      <w:r w:rsidRPr="008D5CAA">
        <w:rPr>
          <w:rFonts w:eastAsia="Times New Roman" w:cs="Times New Roman"/>
        </w:rPr>
        <w:t xml:space="preserve"> </w:t>
      </w:r>
      <w:r w:rsidR="00FF641D">
        <w:rPr>
          <w:rFonts w:eastAsia="Times New Roman" w:cs="Times New Roman"/>
        </w:rPr>
        <w:t>S-DL</w:t>
      </w:r>
      <w:r w:rsidR="00F414F5">
        <w:rPr>
          <w:rFonts w:eastAsia="Times New Roman" w:cs="Times New Roman"/>
        </w:rPr>
        <w:t xml:space="preserve"> emphasises the role of o</w:t>
      </w:r>
      <w:r w:rsidR="00D844E2" w:rsidRPr="00463DF7">
        <w:rPr>
          <w:rFonts w:eastAsia="Times New Roman" w:cs="Times New Roman"/>
          <w:iCs/>
        </w:rPr>
        <w:t>perant resources</w:t>
      </w:r>
      <w:r w:rsidR="00D844E2" w:rsidRPr="00463DF7">
        <w:rPr>
          <w:rFonts w:eastAsia="Times New Roman" w:cs="Times New Roman"/>
        </w:rPr>
        <w:t xml:space="preserve"> act</w:t>
      </w:r>
      <w:r w:rsidR="00F414F5">
        <w:rPr>
          <w:rFonts w:eastAsia="Times New Roman" w:cs="Times New Roman"/>
        </w:rPr>
        <w:t>ing</w:t>
      </w:r>
      <w:r w:rsidR="00D844E2" w:rsidRPr="00463DF7">
        <w:rPr>
          <w:rFonts w:eastAsia="Times New Roman" w:cs="Times New Roman"/>
        </w:rPr>
        <w:t xml:space="preserve"> on operand resources </w:t>
      </w:r>
      <w:r w:rsidR="00F414F5">
        <w:rPr>
          <w:rFonts w:eastAsia="Times New Roman" w:cs="Times New Roman"/>
        </w:rPr>
        <w:t xml:space="preserve">in </w:t>
      </w:r>
      <w:r w:rsidR="00D844E2" w:rsidRPr="00463DF7">
        <w:rPr>
          <w:rFonts w:eastAsia="Times New Roman" w:cs="Times New Roman"/>
        </w:rPr>
        <w:t>creat</w:t>
      </w:r>
      <w:r w:rsidR="00F414F5">
        <w:rPr>
          <w:rFonts w:eastAsia="Times New Roman" w:cs="Times New Roman"/>
        </w:rPr>
        <w:t>ing</w:t>
      </w:r>
      <w:r w:rsidR="00D844E2" w:rsidRPr="00463DF7">
        <w:rPr>
          <w:rFonts w:eastAsia="Times New Roman" w:cs="Times New Roman"/>
        </w:rPr>
        <w:t xml:space="preserve"> value (</w:t>
      </w:r>
      <w:proofErr w:type="spellStart"/>
      <w:r w:rsidR="00D844E2" w:rsidRPr="00463DF7">
        <w:rPr>
          <w:rFonts w:eastAsia="Times New Roman" w:cs="Times New Roman"/>
        </w:rPr>
        <w:t>Vargo</w:t>
      </w:r>
      <w:proofErr w:type="spellEnd"/>
      <w:r w:rsidR="00D844E2" w:rsidRPr="00463DF7">
        <w:rPr>
          <w:rFonts w:eastAsia="Times New Roman" w:cs="Times New Roman"/>
        </w:rPr>
        <w:t xml:space="preserve"> and Lusch 2004, </w:t>
      </w:r>
      <w:proofErr w:type="spellStart"/>
      <w:r w:rsidR="00D844E2" w:rsidRPr="00463DF7">
        <w:rPr>
          <w:rFonts w:eastAsia="Times New Roman" w:cs="Times New Roman"/>
        </w:rPr>
        <w:t>Arnould</w:t>
      </w:r>
      <w:proofErr w:type="spellEnd"/>
      <w:r w:rsidR="00D844E2">
        <w:rPr>
          <w:rFonts w:eastAsia="Times New Roman" w:cs="Times New Roman"/>
        </w:rPr>
        <w:t xml:space="preserve"> et al., </w:t>
      </w:r>
      <w:r w:rsidR="00D844E2" w:rsidRPr="00463DF7">
        <w:rPr>
          <w:rFonts w:eastAsia="Times New Roman" w:cs="Times New Roman"/>
        </w:rPr>
        <w:t xml:space="preserve">2006; </w:t>
      </w:r>
      <w:r w:rsidR="00D844E2" w:rsidRPr="00463DF7">
        <w:rPr>
          <w:rFonts w:eastAsia="Times New Roman" w:cs="Times New Roman"/>
          <w:color w:val="000000"/>
        </w:rPr>
        <w:t>King and Grace 2008</w:t>
      </w:r>
      <w:r w:rsidR="00D844E2" w:rsidRPr="00463DF7">
        <w:rPr>
          <w:rFonts w:eastAsia="Times New Roman" w:cs="Times New Roman"/>
        </w:rPr>
        <w:t>;</w:t>
      </w:r>
      <w:r w:rsidR="00D844E2" w:rsidRPr="00463DF7">
        <w:rPr>
          <w:rFonts w:eastAsia="Times New Roman" w:cs="Times New Roman"/>
          <w:color w:val="FF0000"/>
        </w:rPr>
        <w:t xml:space="preserve"> </w:t>
      </w:r>
      <w:r w:rsidR="00D844E2" w:rsidRPr="00463DF7">
        <w:rPr>
          <w:rFonts w:eastAsia="Times New Roman" w:cs="Times New Roman"/>
          <w:color w:val="000000"/>
        </w:rPr>
        <w:t>Layton 2008)</w:t>
      </w:r>
      <w:r w:rsidR="00F414F5">
        <w:rPr>
          <w:rFonts w:eastAsia="Times New Roman" w:cs="Times New Roman"/>
        </w:rPr>
        <w:t xml:space="preserve"> </w:t>
      </w:r>
      <w:r w:rsidR="00D844E2" w:rsidRPr="00463DF7">
        <w:rPr>
          <w:rFonts w:eastAsia="Times New Roman" w:cs="Times New Roman"/>
        </w:rPr>
        <w:t xml:space="preserve">and </w:t>
      </w:r>
      <w:r w:rsidR="00F414F5">
        <w:rPr>
          <w:rFonts w:eastAsia="Times New Roman" w:cs="Times New Roman"/>
        </w:rPr>
        <w:t xml:space="preserve">on </w:t>
      </w:r>
      <w:r w:rsidR="00D844E2" w:rsidRPr="00463DF7">
        <w:rPr>
          <w:rFonts w:eastAsia="Times New Roman" w:cs="Times New Roman"/>
        </w:rPr>
        <w:t xml:space="preserve">resource integration </w:t>
      </w:r>
      <w:r w:rsidR="00F414F5">
        <w:rPr>
          <w:rFonts w:eastAsia="Times New Roman" w:cs="Times New Roman"/>
        </w:rPr>
        <w:t>a</w:t>
      </w:r>
      <w:r w:rsidR="00D844E2" w:rsidRPr="00463DF7">
        <w:rPr>
          <w:rFonts w:eastAsia="Times New Roman" w:cs="Times New Roman"/>
        </w:rPr>
        <w:t xml:space="preserve">s the means by which value is created </w:t>
      </w:r>
      <w:r w:rsidR="00D844E2">
        <w:rPr>
          <w:rFonts w:eastAsia="Times New Roman" w:cs="Times New Roman"/>
        </w:rPr>
        <w:t>(</w:t>
      </w:r>
      <w:proofErr w:type="spellStart"/>
      <w:r w:rsidR="00D844E2" w:rsidRPr="00463DF7">
        <w:rPr>
          <w:rFonts w:eastAsia="Times New Roman" w:cs="Times New Roman"/>
        </w:rPr>
        <w:t>Vargo</w:t>
      </w:r>
      <w:proofErr w:type="spellEnd"/>
      <w:r w:rsidR="00D844E2" w:rsidRPr="00463DF7">
        <w:rPr>
          <w:rFonts w:eastAsia="Times New Roman" w:cs="Times New Roman"/>
        </w:rPr>
        <w:t xml:space="preserve"> and Lusch</w:t>
      </w:r>
      <w:r w:rsidR="00D844E2">
        <w:rPr>
          <w:rFonts w:eastAsia="Times New Roman" w:cs="Times New Roman"/>
        </w:rPr>
        <w:t xml:space="preserve">, </w:t>
      </w:r>
      <w:r w:rsidR="00D844E2" w:rsidRPr="00463DF7">
        <w:rPr>
          <w:rFonts w:eastAsia="Times New Roman" w:cs="Times New Roman"/>
        </w:rPr>
        <w:t>2011).</w:t>
      </w:r>
      <w:r w:rsidR="00D844E2">
        <w:rPr>
          <w:rFonts w:eastAsia="Times New Roman" w:cs="Times New Roman"/>
        </w:rPr>
        <w:t xml:space="preserve"> </w:t>
      </w:r>
      <w:r w:rsidR="00D844E2" w:rsidRPr="00463DF7">
        <w:rPr>
          <w:rFonts w:eastAsia="Times New Roman" w:cs="Times New Roman"/>
        </w:rPr>
        <w:t xml:space="preserve">In </w:t>
      </w:r>
      <w:r w:rsidR="00F414F5">
        <w:rPr>
          <w:rFonts w:eastAsia="Times New Roman" w:cs="Times New Roman"/>
        </w:rPr>
        <w:t xml:space="preserve">highlighting </w:t>
      </w:r>
      <w:r w:rsidR="00D844E2" w:rsidRPr="00463DF7">
        <w:rPr>
          <w:rFonts w:eastAsia="Times New Roman" w:cs="Times New Roman"/>
        </w:rPr>
        <w:t>resource integration</w:t>
      </w:r>
      <w:r w:rsidR="00D844E2">
        <w:rPr>
          <w:rFonts w:eastAsia="Times New Roman" w:cs="Times New Roman"/>
        </w:rPr>
        <w:t>,</w:t>
      </w:r>
      <w:r w:rsidR="00D844E2" w:rsidRPr="00463DF7">
        <w:rPr>
          <w:rFonts w:eastAsia="Times New Roman" w:cs="Times New Roman"/>
        </w:rPr>
        <w:t xml:space="preserve"> </w:t>
      </w:r>
      <w:r w:rsidR="00FF641D">
        <w:rPr>
          <w:rFonts w:eastAsia="Times New Roman" w:cs="Times New Roman"/>
        </w:rPr>
        <w:t>S-DL</w:t>
      </w:r>
      <w:r w:rsidR="00D844E2" w:rsidRPr="00463DF7">
        <w:rPr>
          <w:rFonts w:eastAsia="Times New Roman" w:cs="Times New Roman"/>
        </w:rPr>
        <w:t xml:space="preserve"> highlight</w:t>
      </w:r>
      <w:r w:rsidR="00D844E2">
        <w:rPr>
          <w:rFonts w:eastAsia="Times New Roman" w:cs="Times New Roman"/>
        </w:rPr>
        <w:t>s</w:t>
      </w:r>
      <w:r w:rsidR="00D844E2" w:rsidRPr="00463DF7">
        <w:rPr>
          <w:rFonts w:eastAsia="Times New Roman" w:cs="Times New Roman"/>
        </w:rPr>
        <w:t xml:space="preserve"> a</w:t>
      </w:r>
      <w:r w:rsidR="00F414F5">
        <w:rPr>
          <w:rFonts w:eastAsia="Times New Roman" w:cs="Times New Roman"/>
        </w:rPr>
        <w:t>n</w:t>
      </w:r>
      <w:r w:rsidR="00D844E2" w:rsidRPr="00463DF7">
        <w:rPr>
          <w:rFonts w:eastAsia="Times New Roman" w:cs="Times New Roman"/>
        </w:rPr>
        <w:t xml:space="preserve"> </w:t>
      </w:r>
      <w:r w:rsidR="00F414F5">
        <w:rPr>
          <w:rFonts w:eastAsia="Times New Roman" w:cs="Times New Roman"/>
        </w:rPr>
        <w:t xml:space="preserve">important </w:t>
      </w:r>
      <w:r w:rsidR="00D844E2" w:rsidRPr="00463DF7">
        <w:rPr>
          <w:rFonts w:eastAsia="Times New Roman" w:cs="Times New Roman"/>
        </w:rPr>
        <w:t>new area for investigation (</w:t>
      </w:r>
      <w:proofErr w:type="spellStart"/>
      <w:r w:rsidR="00D844E2" w:rsidRPr="00463DF7">
        <w:rPr>
          <w:rFonts w:eastAsia="Times New Roman" w:cs="Times New Roman"/>
        </w:rPr>
        <w:t>Kleineltankamp</w:t>
      </w:r>
      <w:proofErr w:type="spellEnd"/>
      <w:r w:rsidR="00D844E2" w:rsidRPr="00463DF7">
        <w:rPr>
          <w:rFonts w:eastAsia="Times New Roman" w:cs="Times New Roman"/>
        </w:rPr>
        <w:t xml:space="preserve"> et al.</w:t>
      </w:r>
      <w:r w:rsidR="00D844E2">
        <w:rPr>
          <w:rFonts w:eastAsia="Times New Roman" w:cs="Times New Roman"/>
        </w:rPr>
        <w:t>,</w:t>
      </w:r>
      <w:r w:rsidR="00D844E2" w:rsidRPr="00463DF7">
        <w:rPr>
          <w:rFonts w:eastAsia="Times New Roman" w:cs="Times New Roman"/>
        </w:rPr>
        <w:t xml:space="preserve"> 2012).</w:t>
      </w:r>
      <w:r w:rsidR="00D844E2">
        <w:rPr>
          <w:rFonts w:eastAsia="Times New Roman" w:cs="Times New Roman"/>
        </w:rPr>
        <w:t xml:space="preserve"> </w:t>
      </w:r>
      <w:r w:rsidR="00D844E2" w:rsidRPr="00463DF7">
        <w:rPr>
          <w:rFonts w:eastAsia="Times New Roman" w:cs="Times New Roman"/>
        </w:rPr>
        <w:t xml:space="preserve">In order to </w:t>
      </w:r>
      <w:r w:rsidR="00B3475B">
        <w:rPr>
          <w:rFonts w:eastAsia="Times New Roman" w:cs="Times New Roman"/>
        </w:rPr>
        <w:t>get</w:t>
      </w:r>
      <w:r w:rsidR="00D844E2" w:rsidRPr="00463DF7">
        <w:rPr>
          <w:rFonts w:eastAsia="Times New Roman" w:cs="Times New Roman"/>
        </w:rPr>
        <w:t xml:space="preserve"> actors to commit resources a </w:t>
      </w:r>
      <w:r w:rsidR="00B3475B">
        <w:rPr>
          <w:rFonts w:eastAsia="Times New Roman" w:cs="Times New Roman"/>
        </w:rPr>
        <w:t xml:space="preserve">motivational </w:t>
      </w:r>
      <w:r w:rsidR="00D844E2" w:rsidRPr="00463DF7">
        <w:rPr>
          <w:rFonts w:eastAsia="Times New Roman" w:cs="Times New Roman"/>
        </w:rPr>
        <w:t>value proposition</w:t>
      </w:r>
      <w:r w:rsidR="00B3475B">
        <w:rPr>
          <w:rFonts w:eastAsia="Times New Roman" w:cs="Times New Roman"/>
        </w:rPr>
        <w:t xml:space="preserve"> (VP)</w:t>
      </w:r>
      <w:r w:rsidR="00D844E2" w:rsidRPr="00463DF7">
        <w:rPr>
          <w:rFonts w:eastAsia="Times New Roman" w:cs="Times New Roman"/>
        </w:rPr>
        <w:t xml:space="preserve"> is required (</w:t>
      </w:r>
      <w:proofErr w:type="spellStart"/>
      <w:r w:rsidR="00D844E2" w:rsidRPr="00463DF7">
        <w:rPr>
          <w:rFonts w:eastAsia="Times New Roman" w:cs="Times New Roman"/>
          <w:lang w:val="en-US"/>
        </w:rPr>
        <w:t>Maglio</w:t>
      </w:r>
      <w:proofErr w:type="spellEnd"/>
      <w:r w:rsidR="00D844E2" w:rsidRPr="00463DF7">
        <w:rPr>
          <w:rFonts w:eastAsia="Times New Roman" w:cs="Times New Roman"/>
          <w:lang w:val="en-US"/>
        </w:rPr>
        <w:t xml:space="preserve"> and </w:t>
      </w:r>
      <w:proofErr w:type="spellStart"/>
      <w:r w:rsidR="00D844E2" w:rsidRPr="00463DF7">
        <w:rPr>
          <w:rFonts w:eastAsia="Times New Roman" w:cs="Times New Roman"/>
          <w:lang w:val="en-US"/>
        </w:rPr>
        <w:t>Spohrer</w:t>
      </w:r>
      <w:proofErr w:type="spellEnd"/>
      <w:r w:rsidR="00D844E2" w:rsidRPr="00463DF7">
        <w:rPr>
          <w:rFonts w:eastAsia="Times New Roman" w:cs="Times New Roman"/>
          <w:lang w:val="en-US"/>
        </w:rPr>
        <w:t xml:space="preserve"> 2013; </w:t>
      </w:r>
      <w:proofErr w:type="spellStart"/>
      <w:r w:rsidR="00D844E2">
        <w:t>Frow</w:t>
      </w:r>
      <w:proofErr w:type="spellEnd"/>
      <w:r w:rsidR="00D844E2">
        <w:t xml:space="preserve"> </w:t>
      </w:r>
      <w:r w:rsidR="00D844E2" w:rsidRPr="00EB19EB">
        <w:rPr>
          <w:iCs/>
        </w:rPr>
        <w:t>et al</w:t>
      </w:r>
      <w:r w:rsidR="00D844E2">
        <w:rPr>
          <w:iCs/>
        </w:rPr>
        <w:t>.</w:t>
      </w:r>
      <w:r w:rsidR="00D844E2">
        <w:t>, 2014)</w:t>
      </w:r>
      <w:r w:rsidR="00D844E2" w:rsidRPr="00463DF7">
        <w:rPr>
          <w:rFonts w:eastAsia="Times New Roman" w:cs="Times New Roman"/>
        </w:rPr>
        <w:t xml:space="preserve">. In </w:t>
      </w:r>
      <w:r w:rsidR="00FF641D">
        <w:rPr>
          <w:rFonts w:eastAsia="Times New Roman" w:cs="Times New Roman"/>
        </w:rPr>
        <w:t>S-DL</w:t>
      </w:r>
      <w:r w:rsidR="00D844E2" w:rsidRPr="00463DF7">
        <w:rPr>
          <w:rFonts w:eastAsia="Times New Roman" w:cs="Times New Roman"/>
        </w:rPr>
        <w:t>, F</w:t>
      </w:r>
      <w:r w:rsidR="00B3475B">
        <w:rPr>
          <w:rFonts w:eastAsia="Times New Roman" w:cs="Times New Roman"/>
        </w:rPr>
        <w:t xml:space="preserve">oundational </w:t>
      </w:r>
      <w:r w:rsidR="00D844E2" w:rsidRPr="00463DF7">
        <w:rPr>
          <w:rFonts w:eastAsia="Times New Roman" w:cs="Times New Roman"/>
        </w:rPr>
        <w:t>P</w:t>
      </w:r>
      <w:r w:rsidR="00D844E2">
        <w:rPr>
          <w:rFonts w:eastAsia="Times New Roman" w:cs="Times New Roman"/>
        </w:rPr>
        <w:t xml:space="preserve">roposition (FP) </w:t>
      </w:r>
      <w:r w:rsidR="00D844E2" w:rsidRPr="00463DF7">
        <w:rPr>
          <w:rFonts w:eastAsia="Times New Roman" w:cs="Times New Roman"/>
        </w:rPr>
        <w:t>7 states that suppliers cannot create value they can only offer value propositions. However, value may be derived by both the firm and customers (</w:t>
      </w:r>
      <w:proofErr w:type="spellStart"/>
      <w:r w:rsidR="00D844E2" w:rsidRPr="00463DF7">
        <w:rPr>
          <w:rFonts w:eastAsia="Times New Roman" w:cs="Times New Roman"/>
        </w:rPr>
        <w:t>Babin</w:t>
      </w:r>
      <w:proofErr w:type="spellEnd"/>
      <w:r w:rsidR="00D844E2" w:rsidRPr="00463DF7">
        <w:rPr>
          <w:rFonts w:eastAsia="Times New Roman" w:cs="Times New Roman"/>
        </w:rPr>
        <w:t xml:space="preserve"> and James, 2010) or by a number of stakeholders (</w:t>
      </w:r>
      <w:proofErr w:type="spellStart"/>
      <w:r w:rsidR="00D844E2" w:rsidRPr="00463DF7">
        <w:rPr>
          <w:rFonts w:eastAsia="Times New Roman" w:cs="Times New Roman"/>
          <w:lang w:val="en-US"/>
        </w:rPr>
        <w:t>Kowalkowski</w:t>
      </w:r>
      <w:proofErr w:type="spellEnd"/>
      <w:r w:rsidR="00D844E2" w:rsidRPr="00463DF7">
        <w:rPr>
          <w:rFonts w:eastAsia="Times New Roman" w:cs="Times New Roman"/>
          <w:lang w:val="en-US"/>
        </w:rPr>
        <w:t>, 2011</w:t>
      </w:r>
      <w:r w:rsidR="00B3475B">
        <w:rPr>
          <w:rFonts w:eastAsia="Times New Roman" w:cs="Times New Roman"/>
          <w:lang w:val="en-US"/>
        </w:rPr>
        <w:t xml:space="preserve">; </w:t>
      </w:r>
      <w:proofErr w:type="spellStart"/>
      <w:r w:rsidR="00D844E2" w:rsidRPr="00463DF7">
        <w:rPr>
          <w:rFonts w:eastAsia="Times New Roman" w:cs="Times New Roman"/>
          <w:lang w:val="en-US"/>
        </w:rPr>
        <w:t>Ballantyne</w:t>
      </w:r>
      <w:proofErr w:type="spellEnd"/>
      <w:r w:rsidR="00D844E2" w:rsidRPr="00463DF7">
        <w:rPr>
          <w:rFonts w:eastAsia="Times New Roman" w:cs="Times New Roman"/>
          <w:lang w:val="en-US"/>
        </w:rPr>
        <w:t xml:space="preserve"> et al.</w:t>
      </w:r>
      <w:r w:rsidR="00D844E2">
        <w:rPr>
          <w:rFonts w:eastAsia="Times New Roman" w:cs="Times New Roman"/>
          <w:lang w:val="en-US"/>
        </w:rPr>
        <w:t>,</w:t>
      </w:r>
      <w:r w:rsidR="00D844E2" w:rsidRPr="00463DF7">
        <w:rPr>
          <w:rFonts w:eastAsia="Times New Roman" w:cs="Times New Roman"/>
          <w:lang w:val="en-US"/>
        </w:rPr>
        <w:t xml:space="preserve"> 2011</w:t>
      </w:r>
      <w:r w:rsidR="00B3475B">
        <w:rPr>
          <w:rFonts w:eastAsia="Times New Roman" w:cs="Times New Roman"/>
          <w:lang w:val="en-US"/>
        </w:rPr>
        <w:t xml:space="preserve">; </w:t>
      </w:r>
      <w:proofErr w:type="spellStart"/>
      <w:r w:rsidR="00B3475B">
        <w:rPr>
          <w:rFonts w:eastAsia="Times New Roman" w:cs="Times New Roman"/>
          <w:lang w:val="en-US"/>
        </w:rPr>
        <w:t>F</w:t>
      </w:r>
      <w:r w:rsidR="00D844E2" w:rsidRPr="00463DF7">
        <w:rPr>
          <w:rFonts w:eastAsia="Times New Roman" w:cs="Times New Roman"/>
          <w:lang w:val="en-US"/>
        </w:rPr>
        <w:t>row</w:t>
      </w:r>
      <w:proofErr w:type="spellEnd"/>
      <w:r w:rsidR="00D844E2" w:rsidRPr="00463DF7">
        <w:rPr>
          <w:rFonts w:eastAsia="Times New Roman" w:cs="Times New Roman"/>
          <w:lang w:val="en-US"/>
        </w:rPr>
        <w:t xml:space="preserve"> and Payne, </w:t>
      </w:r>
      <w:r w:rsidR="00B3475B">
        <w:rPr>
          <w:rFonts w:eastAsia="Times New Roman" w:cs="Times New Roman"/>
          <w:lang w:val="en-US"/>
        </w:rPr>
        <w:t xml:space="preserve">2011). Following resource integration, our model suggests </w:t>
      </w:r>
      <w:r w:rsidR="00D844E2" w:rsidRPr="00463DF7">
        <w:rPr>
          <w:rFonts w:eastAsia="Times New Roman" w:cs="Times New Roman"/>
        </w:rPr>
        <w:t xml:space="preserve">that the actors’ resources will be modified. The transformation of resources is mentioned by Lusch </w:t>
      </w:r>
      <w:r w:rsidR="00875C59">
        <w:rPr>
          <w:rFonts w:eastAsia="Times New Roman" w:cs="Times New Roman"/>
        </w:rPr>
        <w:t xml:space="preserve">and </w:t>
      </w:r>
      <w:proofErr w:type="spellStart"/>
      <w:r w:rsidR="00875C59">
        <w:rPr>
          <w:rFonts w:eastAsia="Times New Roman" w:cs="Times New Roman"/>
        </w:rPr>
        <w:t>Vargo</w:t>
      </w:r>
      <w:proofErr w:type="spellEnd"/>
      <w:r w:rsidR="00875C59">
        <w:rPr>
          <w:rFonts w:eastAsia="Times New Roman" w:cs="Times New Roman"/>
        </w:rPr>
        <w:t xml:space="preserve"> </w:t>
      </w:r>
      <w:r w:rsidR="00D844E2" w:rsidRPr="00463DF7">
        <w:rPr>
          <w:rFonts w:eastAsia="Times New Roman" w:cs="Times New Roman"/>
        </w:rPr>
        <w:t xml:space="preserve">(2006), but this feature has not been investigated significantly. </w:t>
      </w:r>
    </w:p>
    <w:p w:rsidR="00B3475B" w:rsidRDefault="00B3475B" w:rsidP="00D844E2">
      <w:pPr>
        <w:autoSpaceDE w:val="0"/>
        <w:autoSpaceDN w:val="0"/>
        <w:adjustRightInd w:val="0"/>
        <w:spacing w:after="0" w:line="480" w:lineRule="auto"/>
        <w:jc w:val="both"/>
        <w:rPr>
          <w:rFonts w:eastAsia="Times New Roman" w:cs="Times New Roman"/>
        </w:rPr>
      </w:pPr>
    </w:p>
    <w:p w:rsidR="00D844E2" w:rsidRPr="00463DF7" w:rsidRDefault="00D844E2" w:rsidP="000258C4">
      <w:pPr>
        <w:autoSpaceDE w:val="0"/>
        <w:autoSpaceDN w:val="0"/>
        <w:adjustRightInd w:val="0"/>
        <w:spacing w:after="0" w:line="480" w:lineRule="auto"/>
        <w:jc w:val="both"/>
        <w:rPr>
          <w:rFonts w:eastAsia="Times New Roman" w:cs="Times New Roman"/>
        </w:rPr>
      </w:pPr>
      <w:r w:rsidRPr="00463DF7">
        <w:rPr>
          <w:rFonts w:eastAsia="Times New Roman" w:cs="Times New Roman"/>
        </w:rPr>
        <w:t xml:space="preserve">At the centre of the </w:t>
      </w:r>
      <w:r w:rsidR="00B3475B">
        <w:rPr>
          <w:rFonts w:eastAsia="Times New Roman" w:cs="Times New Roman"/>
        </w:rPr>
        <w:t xml:space="preserve">theoretical </w:t>
      </w:r>
      <w:r w:rsidRPr="00463DF7">
        <w:rPr>
          <w:rFonts w:eastAsia="Times New Roman" w:cs="Times New Roman"/>
        </w:rPr>
        <w:t>framework is value realisation.  The nature of value has been much debated within the marketing literature</w:t>
      </w:r>
      <w:r w:rsidR="00B3475B">
        <w:rPr>
          <w:rFonts w:eastAsia="Times New Roman" w:cs="Times New Roman"/>
        </w:rPr>
        <w:t xml:space="preserve"> and is generally recognised to be complex and subjective</w:t>
      </w:r>
      <w:r w:rsidRPr="00463DF7">
        <w:rPr>
          <w:rFonts w:eastAsia="Times New Roman" w:cs="Times New Roman"/>
        </w:rPr>
        <w:t xml:space="preserve"> (Sanchez-Fernandez and </w:t>
      </w:r>
      <w:proofErr w:type="spellStart"/>
      <w:r w:rsidRPr="00463DF7">
        <w:rPr>
          <w:rFonts w:eastAsia="Times New Roman" w:cs="Times New Roman"/>
        </w:rPr>
        <w:t>Iniesta</w:t>
      </w:r>
      <w:proofErr w:type="spellEnd"/>
      <w:r w:rsidRPr="00463DF7">
        <w:rPr>
          <w:rFonts w:eastAsia="Times New Roman" w:cs="Times New Roman"/>
        </w:rPr>
        <w:t xml:space="preserve">-Bonillo, 2007). </w:t>
      </w:r>
      <w:r w:rsidR="00B3475B">
        <w:rPr>
          <w:rFonts w:eastAsia="Times New Roman" w:cs="Times New Roman"/>
        </w:rPr>
        <w:t>T</w:t>
      </w:r>
      <w:r w:rsidRPr="00463DF7">
        <w:rPr>
          <w:rFonts w:eastAsia="Times New Roman" w:cs="Times New Roman"/>
        </w:rPr>
        <w:t xml:space="preserve">he notion of value </w:t>
      </w:r>
      <w:r w:rsidRPr="00463DF7">
        <w:rPr>
          <w:rFonts w:eastAsia="Times New Roman" w:cs="Times New Roman"/>
          <w:u w:val="single"/>
        </w:rPr>
        <w:t>co-creation</w:t>
      </w:r>
      <w:r w:rsidRPr="00463DF7">
        <w:rPr>
          <w:rFonts w:eastAsia="Times New Roman" w:cs="Times New Roman"/>
        </w:rPr>
        <w:t xml:space="preserve"> can be seen to be problematic and has resulted in much academic discussion (</w:t>
      </w:r>
      <w:proofErr w:type="spellStart"/>
      <w:r w:rsidRPr="00463DF7">
        <w:rPr>
          <w:rFonts w:eastAsia="Times New Roman" w:cs="Times New Roman"/>
        </w:rPr>
        <w:t>Vargo</w:t>
      </w:r>
      <w:proofErr w:type="spellEnd"/>
      <w:r w:rsidRPr="00463DF7">
        <w:rPr>
          <w:rFonts w:eastAsia="Times New Roman" w:cs="Times New Roman"/>
        </w:rPr>
        <w:t xml:space="preserve"> and Lusch, 2004, </w:t>
      </w:r>
      <w:r w:rsidR="00F76092">
        <w:rPr>
          <w:rFonts w:eastAsia="Times New Roman" w:cs="Times New Roman"/>
        </w:rPr>
        <w:t xml:space="preserve">Lusch and </w:t>
      </w:r>
      <w:proofErr w:type="spellStart"/>
      <w:r w:rsidR="00F76092">
        <w:rPr>
          <w:rFonts w:eastAsia="Times New Roman" w:cs="Times New Roman"/>
        </w:rPr>
        <w:t>Vargo</w:t>
      </w:r>
      <w:proofErr w:type="spellEnd"/>
      <w:r w:rsidR="00F76092">
        <w:rPr>
          <w:rFonts w:eastAsia="Times New Roman" w:cs="Times New Roman"/>
        </w:rPr>
        <w:t xml:space="preserve">, </w:t>
      </w:r>
      <w:r w:rsidRPr="00463DF7">
        <w:rPr>
          <w:rFonts w:eastAsia="Times New Roman" w:cs="Times New Roman"/>
        </w:rPr>
        <w:t xml:space="preserve">2006; </w:t>
      </w:r>
      <w:proofErr w:type="spellStart"/>
      <w:r w:rsidRPr="00463DF7">
        <w:rPr>
          <w:rFonts w:eastAsia="Times New Roman" w:cs="Times New Roman"/>
        </w:rPr>
        <w:t>Prahalad</w:t>
      </w:r>
      <w:proofErr w:type="spellEnd"/>
      <w:r w:rsidRPr="00463DF7">
        <w:rPr>
          <w:rFonts w:eastAsia="Times New Roman" w:cs="Times New Roman"/>
        </w:rPr>
        <w:t xml:space="preserve"> and </w:t>
      </w:r>
      <w:proofErr w:type="spellStart"/>
      <w:r w:rsidRPr="00463DF7">
        <w:rPr>
          <w:rFonts w:eastAsia="Times New Roman" w:cs="Times New Roman"/>
        </w:rPr>
        <w:t>Ramaswamy</w:t>
      </w:r>
      <w:proofErr w:type="spellEnd"/>
      <w:r w:rsidRPr="00463DF7">
        <w:rPr>
          <w:rFonts w:eastAsia="Times New Roman" w:cs="Times New Roman"/>
        </w:rPr>
        <w:t>, 2004; Payne</w:t>
      </w:r>
      <w:r>
        <w:rPr>
          <w:rFonts w:eastAsia="Times New Roman" w:cs="Times New Roman"/>
        </w:rPr>
        <w:t xml:space="preserve"> et al.</w:t>
      </w:r>
      <w:r w:rsidRPr="00463DF7">
        <w:rPr>
          <w:rFonts w:eastAsia="Times New Roman" w:cs="Times New Roman"/>
        </w:rPr>
        <w:t xml:space="preserve">, 2008; </w:t>
      </w:r>
      <w:proofErr w:type="spellStart"/>
      <w:r w:rsidRPr="00463DF7">
        <w:rPr>
          <w:rFonts w:eastAsia="Times New Roman" w:cs="Times New Roman"/>
        </w:rPr>
        <w:t>Ballantyne</w:t>
      </w:r>
      <w:proofErr w:type="spellEnd"/>
      <w:r>
        <w:rPr>
          <w:rFonts w:eastAsia="Times New Roman" w:cs="Times New Roman"/>
        </w:rPr>
        <w:t xml:space="preserve"> et al.</w:t>
      </w:r>
      <w:r w:rsidRPr="00463DF7">
        <w:rPr>
          <w:rFonts w:eastAsia="Times New Roman" w:cs="Times New Roman"/>
        </w:rPr>
        <w:t xml:space="preserve">, 2011). </w:t>
      </w:r>
      <w:r w:rsidR="000258C4" w:rsidRPr="008D5CAA">
        <w:rPr>
          <w:rFonts w:ascii="Calibri" w:hAnsi="Calibri" w:cs="Microsoft Sans Serif"/>
          <w:color w:val="000000"/>
        </w:rPr>
        <w:t>Hilton</w:t>
      </w:r>
      <w:r w:rsidR="00FF641D">
        <w:rPr>
          <w:rFonts w:ascii="Calibri" w:hAnsi="Calibri" w:cs="Microsoft Sans Serif"/>
          <w:color w:val="000000"/>
        </w:rPr>
        <w:t xml:space="preserve"> et al.</w:t>
      </w:r>
      <w:r w:rsidR="000258C4">
        <w:rPr>
          <w:rFonts w:ascii="Calibri" w:hAnsi="Calibri" w:cs="Microsoft Sans Serif"/>
          <w:color w:val="000000"/>
        </w:rPr>
        <w:t xml:space="preserve"> </w:t>
      </w:r>
      <w:r w:rsidRPr="00463DF7">
        <w:rPr>
          <w:rFonts w:eastAsia="Times New Roman" w:cs="Times New Roman"/>
        </w:rPr>
        <w:t xml:space="preserve">(2012) suggest that while all actors might engage in service co-creation the service output will be experienced and evaluated by the actors in a wide variety of ways. </w:t>
      </w:r>
      <w:r w:rsidR="000258C4">
        <w:rPr>
          <w:rFonts w:eastAsia="Times New Roman" w:cs="Times New Roman"/>
        </w:rPr>
        <w:t xml:space="preserve">This is </w:t>
      </w:r>
      <w:r w:rsidRPr="00463DF7">
        <w:rPr>
          <w:rFonts w:eastAsia="Times New Roman" w:cs="Times New Roman"/>
        </w:rPr>
        <w:t xml:space="preserve">consistent with </w:t>
      </w:r>
      <w:proofErr w:type="spellStart"/>
      <w:r w:rsidRPr="00463DF7">
        <w:rPr>
          <w:rFonts w:eastAsia="Times New Roman" w:cs="Times New Roman"/>
        </w:rPr>
        <w:t>Ramaswamy’s</w:t>
      </w:r>
      <w:proofErr w:type="spellEnd"/>
      <w:r w:rsidRPr="00463DF7">
        <w:rPr>
          <w:rFonts w:eastAsia="Times New Roman" w:cs="Times New Roman"/>
        </w:rPr>
        <w:t xml:space="preserve"> (2011) argument that value is </w:t>
      </w:r>
      <w:r w:rsidR="000258C4" w:rsidRPr="00463DF7">
        <w:rPr>
          <w:rFonts w:eastAsia="Times New Roman" w:cs="Times New Roman"/>
        </w:rPr>
        <w:t xml:space="preserve">an evaluative judgement </w:t>
      </w:r>
      <w:r w:rsidRPr="00463DF7">
        <w:rPr>
          <w:rFonts w:eastAsia="Times New Roman" w:cs="Times New Roman"/>
        </w:rPr>
        <w:t xml:space="preserve">realised by individual actors </w:t>
      </w:r>
      <w:r w:rsidRPr="00463DF7">
        <w:rPr>
          <w:rFonts w:eastAsia="Times New Roman" w:cs="Times New Roman"/>
        </w:rPr>
        <w:lastRenderedPageBreak/>
        <w:t xml:space="preserve">over time. </w:t>
      </w:r>
      <w:r w:rsidR="000258C4">
        <w:rPr>
          <w:rFonts w:eastAsia="Times New Roman" w:cs="Times New Roman"/>
        </w:rPr>
        <w:t xml:space="preserve"> </w:t>
      </w:r>
      <w:proofErr w:type="spellStart"/>
      <w:r w:rsidRPr="00463DF7">
        <w:rPr>
          <w:rFonts w:eastAsia="Times New Roman" w:cs="Times New Roman"/>
        </w:rPr>
        <w:t>Gummerus</w:t>
      </w:r>
      <w:proofErr w:type="spellEnd"/>
      <w:r w:rsidRPr="00463DF7">
        <w:rPr>
          <w:rFonts w:eastAsia="Times New Roman" w:cs="Times New Roman"/>
        </w:rPr>
        <w:t xml:space="preserve"> (2013) makes a similar distinction between value creation processes and value outcome determination. </w:t>
      </w:r>
      <w:r w:rsidR="000258C4">
        <w:rPr>
          <w:rFonts w:eastAsia="Times New Roman" w:cs="Times New Roman"/>
        </w:rPr>
        <w:t>I</w:t>
      </w:r>
      <w:r w:rsidRPr="00463DF7">
        <w:rPr>
          <w:rFonts w:eastAsia="Times New Roman" w:cs="Times New Roman"/>
        </w:rPr>
        <w:t>n B2B value can be seen to emerge from a complex series of interactions (</w:t>
      </w:r>
      <w:proofErr w:type="spellStart"/>
      <w:r w:rsidRPr="00463DF7">
        <w:rPr>
          <w:rFonts w:eastAsia="Times New Roman" w:cs="Times New Roman"/>
        </w:rPr>
        <w:t>Gronroos</w:t>
      </w:r>
      <w:proofErr w:type="spellEnd"/>
      <w:r w:rsidRPr="00463DF7">
        <w:rPr>
          <w:rFonts w:eastAsia="Times New Roman" w:cs="Times New Roman"/>
        </w:rPr>
        <w:t xml:space="preserve">, 2011), it may </w:t>
      </w:r>
      <w:r w:rsidR="000258C4">
        <w:rPr>
          <w:rFonts w:eastAsia="Times New Roman" w:cs="Times New Roman"/>
        </w:rPr>
        <w:t xml:space="preserve">well </w:t>
      </w:r>
      <w:r w:rsidRPr="00463DF7">
        <w:rPr>
          <w:rFonts w:eastAsia="Times New Roman" w:cs="Times New Roman"/>
        </w:rPr>
        <w:t>involve reciprocity (</w:t>
      </w:r>
      <w:proofErr w:type="spellStart"/>
      <w:r w:rsidRPr="00463DF7">
        <w:rPr>
          <w:rFonts w:eastAsia="Times New Roman" w:cs="Times New Roman"/>
        </w:rPr>
        <w:t>Ballantyne</w:t>
      </w:r>
      <w:proofErr w:type="spellEnd"/>
      <w:r w:rsidRPr="00463DF7">
        <w:rPr>
          <w:rFonts w:eastAsia="Times New Roman" w:cs="Times New Roman"/>
        </w:rPr>
        <w:t xml:space="preserve"> et al., 2011; Ford, 2011) and may involve a number of stakeholders (</w:t>
      </w:r>
      <w:proofErr w:type="spellStart"/>
      <w:r w:rsidRPr="00463DF7">
        <w:rPr>
          <w:rFonts w:eastAsia="Times New Roman" w:cs="Times New Roman"/>
        </w:rPr>
        <w:t>Frow</w:t>
      </w:r>
      <w:proofErr w:type="spellEnd"/>
      <w:r w:rsidRPr="00463DF7">
        <w:rPr>
          <w:rFonts w:eastAsia="Times New Roman" w:cs="Times New Roman"/>
        </w:rPr>
        <w:t xml:space="preserve"> and Payne, 2011). </w:t>
      </w:r>
      <w:r w:rsidR="000258C4">
        <w:rPr>
          <w:rFonts w:eastAsia="Times New Roman" w:cs="Times New Roman"/>
        </w:rPr>
        <w:t>T</w:t>
      </w:r>
      <w:r w:rsidRPr="00463DF7">
        <w:rPr>
          <w:rFonts w:eastAsia="Times New Roman" w:cs="Times New Roman"/>
        </w:rPr>
        <w:t xml:space="preserve">he actors will each have their own personal perception of how value is being realised, as a result of resource integration. </w:t>
      </w:r>
    </w:p>
    <w:p w:rsidR="008D5CAA" w:rsidRPr="008D5CAA" w:rsidRDefault="008D5CAA" w:rsidP="00DC2FBB">
      <w:pPr>
        <w:spacing w:line="240" w:lineRule="auto"/>
        <w:rPr>
          <w:rFonts w:ascii="Calibri" w:hAnsi="Calibri" w:cs="Microsoft Sans Serif"/>
          <w:color w:val="000000"/>
        </w:rPr>
      </w:pPr>
    </w:p>
    <w:p w:rsidR="008D5CAA" w:rsidRDefault="008D5CAA" w:rsidP="00DC2FBB">
      <w:pPr>
        <w:spacing w:line="240" w:lineRule="auto"/>
        <w:rPr>
          <w:rFonts w:ascii="Calibri" w:hAnsi="Calibri" w:cs="Microsoft Sans Serif"/>
          <w:b/>
          <w:color w:val="000000"/>
        </w:rPr>
      </w:pPr>
      <w:r>
        <w:rPr>
          <w:rFonts w:ascii="Calibri" w:hAnsi="Calibri" w:cs="Microsoft Sans Serif"/>
          <w:b/>
          <w:color w:val="000000"/>
        </w:rPr>
        <w:t>Method</w:t>
      </w:r>
    </w:p>
    <w:p w:rsidR="00D82642" w:rsidRDefault="00652C70" w:rsidP="00D82642">
      <w:pPr>
        <w:spacing w:after="0" w:line="480" w:lineRule="auto"/>
        <w:jc w:val="both"/>
        <w:rPr>
          <w:rFonts w:eastAsia="Times New Roman" w:cs="Times New Roman"/>
        </w:rPr>
      </w:pPr>
      <w:r>
        <w:rPr>
          <w:rFonts w:eastAsia="Times New Roman" w:cs="Times New Roman"/>
        </w:rPr>
        <w:t>W</w:t>
      </w:r>
      <w:r w:rsidR="00D844E2">
        <w:rPr>
          <w:rFonts w:eastAsia="Times New Roman" w:cs="Times New Roman"/>
        </w:rPr>
        <w:t>e took a c</w:t>
      </w:r>
      <w:r w:rsidR="00D844E2" w:rsidRPr="00463DF7">
        <w:rPr>
          <w:rFonts w:eastAsia="Times New Roman" w:cs="Times New Roman"/>
        </w:rPr>
        <w:t>ritical realis</w:t>
      </w:r>
      <w:r w:rsidR="00D844E2">
        <w:rPr>
          <w:rFonts w:eastAsia="Times New Roman" w:cs="Times New Roman"/>
        </w:rPr>
        <w:t xml:space="preserve">t </w:t>
      </w:r>
      <w:r w:rsidR="00D844E2" w:rsidRPr="00463DF7">
        <w:rPr>
          <w:rFonts w:eastAsia="Times New Roman" w:cs="Times New Roman"/>
        </w:rPr>
        <w:t>approach</w:t>
      </w:r>
      <w:r>
        <w:rPr>
          <w:rFonts w:eastAsia="Times New Roman" w:cs="Times New Roman"/>
        </w:rPr>
        <w:t xml:space="preserve"> which in</w:t>
      </w:r>
      <w:r w:rsidR="00D844E2">
        <w:rPr>
          <w:rFonts w:eastAsia="Times New Roman" w:cs="Times New Roman"/>
        </w:rPr>
        <w:t xml:space="preserve"> allowing for </w:t>
      </w:r>
      <w:r w:rsidR="00D844E2" w:rsidRPr="00463DF7">
        <w:rPr>
          <w:rFonts w:eastAsia="Times New Roman" w:cs="Times New Roman"/>
        </w:rPr>
        <w:t xml:space="preserve">pluralism of perspectives (Van de </w:t>
      </w:r>
      <w:proofErr w:type="spellStart"/>
      <w:r w:rsidR="00D844E2" w:rsidRPr="00463DF7">
        <w:rPr>
          <w:rFonts w:eastAsia="Times New Roman" w:cs="Times New Roman"/>
        </w:rPr>
        <w:t>Ven</w:t>
      </w:r>
      <w:proofErr w:type="spellEnd"/>
      <w:r w:rsidR="00D844E2" w:rsidRPr="00463DF7">
        <w:rPr>
          <w:rFonts w:eastAsia="Times New Roman" w:cs="Times New Roman"/>
        </w:rPr>
        <w:t>, 2007)</w:t>
      </w:r>
      <w:r>
        <w:rPr>
          <w:rFonts w:eastAsia="Times New Roman" w:cs="Times New Roman"/>
        </w:rPr>
        <w:t xml:space="preserve"> was considered to be particularly appropriate for exploring a complex social phenomenon</w:t>
      </w:r>
      <w:r w:rsidR="00D844E2">
        <w:rPr>
          <w:rFonts w:eastAsia="Times New Roman" w:cs="Times New Roman"/>
        </w:rPr>
        <w:t xml:space="preserve"> </w:t>
      </w:r>
      <w:r w:rsidR="00D844E2" w:rsidRPr="00463DF7">
        <w:rPr>
          <w:rFonts w:eastAsia="Times New Roman" w:cs="Times New Roman"/>
        </w:rPr>
        <w:t>(Magee, 1985</w:t>
      </w:r>
      <w:r w:rsidR="00D844E2">
        <w:rPr>
          <w:rFonts w:eastAsia="Times New Roman" w:cs="Times New Roman"/>
        </w:rPr>
        <w:t xml:space="preserve">; </w:t>
      </w:r>
      <w:proofErr w:type="spellStart"/>
      <w:r w:rsidR="00D844E2" w:rsidRPr="00463DF7">
        <w:rPr>
          <w:rFonts w:eastAsia="Times New Roman" w:cs="Times New Roman"/>
        </w:rPr>
        <w:t>Guba</w:t>
      </w:r>
      <w:proofErr w:type="spellEnd"/>
      <w:r w:rsidR="00D844E2" w:rsidRPr="00463DF7">
        <w:rPr>
          <w:rFonts w:eastAsia="Times New Roman" w:cs="Times New Roman"/>
        </w:rPr>
        <w:t xml:space="preserve"> </w:t>
      </w:r>
      <w:r w:rsidR="00D844E2">
        <w:rPr>
          <w:rFonts w:eastAsia="Times New Roman" w:cs="Times New Roman"/>
        </w:rPr>
        <w:t>and</w:t>
      </w:r>
      <w:r w:rsidR="00D844E2" w:rsidRPr="00463DF7">
        <w:rPr>
          <w:rFonts w:eastAsia="Times New Roman" w:cs="Times New Roman"/>
        </w:rPr>
        <w:t xml:space="preserve"> Lincoln, 1994</w:t>
      </w:r>
      <w:r w:rsidR="00D844E2">
        <w:rPr>
          <w:rFonts w:eastAsia="Times New Roman" w:cs="Times New Roman"/>
        </w:rPr>
        <w:t xml:space="preserve">; </w:t>
      </w:r>
      <w:r w:rsidR="00D844E2" w:rsidRPr="00463DF7">
        <w:rPr>
          <w:rFonts w:eastAsia="Times New Roman" w:cs="Times New Roman"/>
        </w:rPr>
        <w:t xml:space="preserve">Godfrey &amp; Hill, 1995; </w:t>
      </w:r>
      <w:proofErr w:type="spellStart"/>
      <w:r w:rsidR="00D844E2" w:rsidRPr="00463DF7">
        <w:rPr>
          <w:rFonts w:eastAsia="Times New Roman" w:cs="Times New Roman"/>
        </w:rPr>
        <w:t>Tsoukas</w:t>
      </w:r>
      <w:proofErr w:type="spellEnd"/>
      <w:r w:rsidR="00D844E2" w:rsidRPr="00463DF7">
        <w:rPr>
          <w:rFonts w:eastAsia="Times New Roman" w:cs="Times New Roman"/>
        </w:rPr>
        <w:t>, 1989</w:t>
      </w:r>
      <w:r w:rsidR="00D844E2">
        <w:rPr>
          <w:rFonts w:eastAsia="Times New Roman" w:cs="Times New Roman"/>
        </w:rPr>
        <w:t>)</w:t>
      </w:r>
      <w:r w:rsidR="00D844E2" w:rsidRPr="00463DF7">
        <w:rPr>
          <w:rFonts w:eastAsia="Times New Roman" w:cs="Times New Roman"/>
        </w:rPr>
        <w:t xml:space="preserve">. </w:t>
      </w:r>
      <w:r w:rsidR="00D844E2">
        <w:rPr>
          <w:rFonts w:eastAsia="Times New Roman" w:cs="Times New Roman"/>
        </w:rPr>
        <w:t>Q</w:t>
      </w:r>
      <w:r w:rsidR="00D844E2" w:rsidRPr="00463DF7">
        <w:rPr>
          <w:rFonts w:eastAsia="Times New Roman" w:cs="Times New Roman"/>
        </w:rPr>
        <w:t xml:space="preserve">ualitative </w:t>
      </w:r>
      <w:r w:rsidR="00D844E2">
        <w:rPr>
          <w:rFonts w:eastAsia="Times New Roman" w:cs="Times New Roman"/>
        </w:rPr>
        <w:t xml:space="preserve">research methods </w:t>
      </w:r>
      <w:r w:rsidR="00D844E2" w:rsidRPr="00463DF7">
        <w:rPr>
          <w:rFonts w:eastAsia="Times New Roman" w:cs="Times New Roman"/>
        </w:rPr>
        <w:t xml:space="preserve">are </w:t>
      </w:r>
      <w:r w:rsidR="00D844E2">
        <w:rPr>
          <w:rFonts w:eastAsia="Times New Roman" w:cs="Times New Roman"/>
        </w:rPr>
        <w:t>well accepted within critical realism</w:t>
      </w:r>
      <w:r w:rsidR="00D844E2" w:rsidRPr="00463DF7">
        <w:rPr>
          <w:rFonts w:eastAsia="Times New Roman" w:cs="Times New Roman"/>
        </w:rPr>
        <w:t xml:space="preserve"> (Healy &amp; Perry, 2000; </w:t>
      </w:r>
      <w:proofErr w:type="spellStart"/>
      <w:r w:rsidR="00D844E2" w:rsidRPr="00463DF7">
        <w:rPr>
          <w:rFonts w:eastAsia="Times New Roman" w:cs="Times New Roman"/>
        </w:rPr>
        <w:t>Sammarra</w:t>
      </w:r>
      <w:proofErr w:type="spellEnd"/>
      <w:r w:rsidR="00D844E2" w:rsidRPr="00463DF7">
        <w:rPr>
          <w:rFonts w:eastAsia="Times New Roman" w:cs="Times New Roman"/>
        </w:rPr>
        <w:t xml:space="preserve"> </w:t>
      </w:r>
      <w:r w:rsidR="00D844E2">
        <w:rPr>
          <w:rFonts w:eastAsia="Times New Roman" w:cs="Times New Roman"/>
        </w:rPr>
        <w:t>and</w:t>
      </w:r>
      <w:r w:rsidR="00D844E2" w:rsidRPr="00463DF7">
        <w:rPr>
          <w:rFonts w:eastAsia="Times New Roman" w:cs="Times New Roman"/>
        </w:rPr>
        <w:t xml:space="preserve"> </w:t>
      </w:r>
      <w:proofErr w:type="spellStart"/>
      <w:r w:rsidR="00D844E2" w:rsidRPr="00463DF7">
        <w:rPr>
          <w:rFonts w:eastAsia="Times New Roman" w:cs="Times New Roman"/>
        </w:rPr>
        <w:t>Biggiero</w:t>
      </w:r>
      <w:proofErr w:type="spellEnd"/>
      <w:r w:rsidR="00D844E2" w:rsidRPr="00463DF7">
        <w:rPr>
          <w:rFonts w:eastAsia="Times New Roman" w:cs="Times New Roman"/>
        </w:rPr>
        <w:t>, 2008)</w:t>
      </w:r>
      <w:r w:rsidR="00D844E2">
        <w:rPr>
          <w:rFonts w:eastAsia="Times New Roman" w:cs="Times New Roman"/>
        </w:rPr>
        <w:t xml:space="preserve"> and face-to-face interviews were considered to be the best way to achieve sufficient depth. A</w:t>
      </w:r>
      <w:r w:rsidR="00D844E2" w:rsidRPr="00D265C5">
        <w:rPr>
          <w:rFonts w:eastAsia="Times New Roman" w:cs="Times New Roman"/>
        </w:rPr>
        <w:t xml:space="preserve"> semi-structured framework was utilised (</w:t>
      </w:r>
      <w:proofErr w:type="spellStart"/>
      <w:r w:rsidR="00D844E2" w:rsidRPr="00D265C5">
        <w:rPr>
          <w:rFonts w:eastAsia="Times New Roman" w:cs="Times New Roman"/>
        </w:rPr>
        <w:t>Easterby</w:t>
      </w:r>
      <w:proofErr w:type="spellEnd"/>
      <w:r w:rsidR="00D844E2" w:rsidRPr="00D265C5">
        <w:rPr>
          <w:rFonts w:eastAsia="Times New Roman" w:cs="Times New Roman"/>
        </w:rPr>
        <w:t>-Smith</w:t>
      </w:r>
      <w:r w:rsidR="00D844E2">
        <w:rPr>
          <w:rFonts w:eastAsia="Times New Roman" w:cs="Times New Roman"/>
        </w:rPr>
        <w:t xml:space="preserve"> et al.</w:t>
      </w:r>
      <w:r w:rsidR="00D844E2" w:rsidRPr="00D265C5">
        <w:rPr>
          <w:rFonts w:eastAsia="Times New Roman" w:cs="Times New Roman"/>
        </w:rPr>
        <w:t>, 1991</w:t>
      </w:r>
      <w:r w:rsidR="00D844E2">
        <w:rPr>
          <w:rFonts w:eastAsia="Times New Roman" w:cs="Times New Roman"/>
        </w:rPr>
        <w:t xml:space="preserve">) to allow interviewees to </w:t>
      </w:r>
      <w:r>
        <w:rPr>
          <w:rFonts w:eastAsia="Times New Roman" w:cs="Times New Roman"/>
        </w:rPr>
        <w:t xml:space="preserve">develop their </w:t>
      </w:r>
      <w:r w:rsidR="00D844E2">
        <w:rPr>
          <w:rFonts w:eastAsia="Times New Roman" w:cs="Times New Roman"/>
        </w:rPr>
        <w:t xml:space="preserve">answers, while ensuring coverage of common themes. </w:t>
      </w:r>
      <w:r>
        <w:rPr>
          <w:rFonts w:eastAsia="Times New Roman" w:cs="Times New Roman"/>
        </w:rPr>
        <w:t xml:space="preserve">Case studies were constructed based on </w:t>
      </w:r>
      <w:r w:rsidR="00D82642">
        <w:rPr>
          <w:rFonts w:eastAsia="Times New Roman" w:cs="Times New Roman"/>
        </w:rPr>
        <w:t xml:space="preserve">nine client agency relationships. Case studies </w:t>
      </w:r>
      <w:r>
        <w:rPr>
          <w:rFonts w:eastAsia="Times New Roman" w:cs="Times New Roman"/>
        </w:rPr>
        <w:t xml:space="preserve">are </w:t>
      </w:r>
      <w:r w:rsidR="00D82642">
        <w:rPr>
          <w:rFonts w:eastAsia="Times New Roman" w:cs="Times New Roman"/>
        </w:rPr>
        <w:t xml:space="preserve">considered to be </w:t>
      </w:r>
      <w:r>
        <w:rPr>
          <w:rFonts w:eastAsia="Times New Roman" w:cs="Times New Roman"/>
        </w:rPr>
        <w:t>particularly useful where new perspectives are sought about an area in context (</w:t>
      </w:r>
      <w:proofErr w:type="spellStart"/>
      <w:r w:rsidRPr="00CF132F">
        <w:rPr>
          <w:rFonts w:eastAsia="Times New Roman" w:cs="Times New Roman"/>
        </w:rPr>
        <w:t>Bonoma</w:t>
      </w:r>
      <w:proofErr w:type="spellEnd"/>
      <w:r w:rsidRPr="00CF132F">
        <w:rPr>
          <w:rFonts w:eastAsia="Times New Roman" w:cs="Times New Roman"/>
        </w:rPr>
        <w:t>, 1985</w:t>
      </w:r>
      <w:r>
        <w:rPr>
          <w:rFonts w:eastAsia="Times New Roman" w:cs="Times New Roman"/>
        </w:rPr>
        <w:t xml:space="preserve">; Johnson et al., 1999; </w:t>
      </w:r>
      <w:proofErr w:type="spellStart"/>
      <w:r w:rsidRPr="00C22231">
        <w:rPr>
          <w:rFonts w:eastAsia="Times New Roman" w:cs="Times New Roman"/>
        </w:rPr>
        <w:t>Ghauri</w:t>
      </w:r>
      <w:proofErr w:type="spellEnd"/>
      <w:r w:rsidRPr="00C22231">
        <w:rPr>
          <w:rFonts w:eastAsia="Times New Roman" w:cs="Times New Roman"/>
        </w:rPr>
        <w:t xml:space="preserve">, and </w:t>
      </w:r>
      <w:proofErr w:type="spellStart"/>
      <w:r w:rsidRPr="00C22231">
        <w:rPr>
          <w:rFonts w:eastAsia="Times New Roman" w:cs="Times New Roman"/>
        </w:rPr>
        <w:t>Gronhaug</w:t>
      </w:r>
      <w:proofErr w:type="spellEnd"/>
      <w:r w:rsidRPr="00C22231">
        <w:rPr>
          <w:rFonts w:eastAsia="Times New Roman" w:cs="Times New Roman"/>
        </w:rPr>
        <w:t>, 2002)</w:t>
      </w:r>
      <w:r>
        <w:rPr>
          <w:rFonts w:eastAsia="Times New Roman" w:cs="Times New Roman"/>
        </w:rPr>
        <w:t>.</w:t>
      </w:r>
      <w:r w:rsidRPr="00D844E2">
        <w:rPr>
          <w:rFonts w:eastAsia="Times New Roman" w:cs="Times New Roman"/>
        </w:rPr>
        <w:t xml:space="preserve"> Research protocols and processes were put in place to ensure dependable and confirmable findings (Lincoln and </w:t>
      </w:r>
      <w:proofErr w:type="spellStart"/>
      <w:r w:rsidRPr="00D844E2">
        <w:rPr>
          <w:rFonts w:eastAsia="Times New Roman" w:cs="Times New Roman"/>
        </w:rPr>
        <w:t>Guba</w:t>
      </w:r>
      <w:proofErr w:type="spellEnd"/>
      <w:r w:rsidRPr="00D844E2">
        <w:rPr>
          <w:rFonts w:eastAsia="Times New Roman" w:cs="Times New Roman"/>
        </w:rPr>
        <w:t xml:space="preserve">, 1985). The interviews were recorded, transcribed and then analysed using NVIVO software. The collection, coding, sorting and analysis of data were carefully controlled (Miles and </w:t>
      </w:r>
      <w:proofErr w:type="spellStart"/>
      <w:r w:rsidRPr="00D844E2">
        <w:rPr>
          <w:rFonts w:eastAsia="Times New Roman" w:cs="Times New Roman"/>
        </w:rPr>
        <w:t>Huberman</w:t>
      </w:r>
      <w:proofErr w:type="spellEnd"/>
      <w:r w:rsidRPr="00D844E2">
        <w:rPr>
          <w:rFonts w:eastAsia="Times New Roman" w:cs="Times New Roman"/>
        </w:rPr>
        <w:t>, 1994</w:t>
      </w:r>
      <w:r w:rsidR="00D82642">
        <w:rPr>
          <w:rFonts w:eastAsia="Times New Roman" w:cs="Times New Roman"/>
        </w:rPr>
        <w:t xml:space="preserve">). </w:t>
      </w:r>
    </w:p>
    <w:p w:rsidR="00D82642" w:rsidRDefault="00D82642" w:rsidP="00D82642">
      <w:pPr>
        <w:spacing w:after="0" w:line="480" w:lineRule="auto"/>
        <w:jc w:val="both"/>
        <w:rPr>
          <w:rFonts w:eastAsia="Times New Roman" w:cs="Times New Roman"/>
        </w:rPr>
      </w:pPr>
    </w:p>
    <w:p w:rsidR="008D5CAA" w:rsidRPr="00F414F5" w:rsidRDefault="00D844E2" w:rsidP="00D82642">
      <w:pPr>
        <w:spacing w:after="0" w:line="480" w:lineRule="auto"/>
        <w:jc w:val="both"/>
        <w:rPr>
          <w:rFonts w:eastAsia="Times New Roman" w:cs="Times New Roman"/>
        </w:rPr>
      </w:pPr>
      <w:r>
        <w:rPr>
          <w:rFonts w:eastAsia="Times New Roman" w:cs="Times New Roman"/>
        </w:rPr>
        <w:t>One of the strengths of this research lies in obtain</w:t>
      </w:r>
      <w:r w:rsidR="00D82642">
        <w:rPr>
          <w:rFonts w:eastAsia="Times New Roman" w:cs="Times New Roman"/>
        </w:rPr>
        <w:t>ing</w:t>
      </w:r>
      <w:r>
        <w:rPr>
          <w:rFonts w:eastAsia="Times New Roman" w:cs="Times New Roman"/>
        </w:rPr>
        <w:t xml:space="preserve"> dyadic interviews with executives from a number of clients and their agencies.</w:t>
      </w:r>
      <w:r w:rsidR="003328DA" w:rsidRPr="003328DA">
        <w:rPr>
          <w:rFonts w:eastAsia="Times New Roman" w:cs="Times New Roman"/>
        </w:rPr>
        <w:t xml:space="preserve"> </w:t>
      </w:r>
      <w:r w:rsidR="003328DA">
        <w:rPr>
          <w:rFonts w:eastAsia="Times New Roman" w:cs="Times New Roman"/>
        </w:rPr>
        <w:t>S</w:t>
      </w:r>
      <w:r w:rsidR="003328DA" w:rsidRPr="00F90005">
        <w:rPr>
          <w:rFonts w:eastAsia="Times New Roman" w:cs="Times New Roman"/>
        </w:rPr>
        <w:t xml:space="preserve">ampling </w:t>
      </w:r>
      <w:r w:rsidR="003328DA">
        <w:rPr>
          <w:rFonts w:eastAsia="Times New Roman" w:cs="Times New Roman"/>
        </w:rPr>
        <w:t xml:space="preserve">was purposive in actively selecting companies with the potential to provide rich information related to </w:t>
      </w:r>
      <w:r w:rsidR="003328DA" w:rsidRPr="00F90005">
        <w:rPr>
          <w:rFonts w:eastAsia="Times New Roman" w:cs="Times New Roman"/>
        </w:rPr>
        <w:t>the purpose of the study</w:t>
      </w:r>
      <w:r w:rsidR="003328DA">
        <w:rPr>
          <w:rFonts w:eastAsia="Times New Roman" w:cs="Times New Roman"/>
        </w:rPr>
        <w:t xml:space="preserve"> </w:t>
      </w:r>
      <w:r w:rsidR="003328DA" w:rsidRPr="00F90005">
        <w:rPr>
          <w:rFonts w:eastAsia="Times New Roman" w:cs="Times New Roman"/>
        </w:rPr>
        <w:t>(</w:t>
      </w:r>
      <w:r w:rsidR="003328DA" w:rsidRPr="00C22231">
        <w:rPr>
          <w:rFonts w:eastAsia="Times New Roman" w:cs="Times New Roman"/>
        </w:rPr>
        <w:t xml:space="preserve">Miles and </w:t>
      </w:r>
      <w:proofErr w:type="spellStart"/>
      <w:r w:rsidR="003328DA" w:rsidRPr="00C22231">
        <w:rPr>
          <w:rFonts w:eastAsia="Times New Roman" w:cs="Times New Roman"/>
        </w:rPr>
        <w:t>Huberman</w:t>
      </w:r>
      <w:proofErr w:type="spellEnd"/>
      <w:r w:rsidR="003328DA" w:rsidRPr="00C22231">
        <w:rPr>
          <w:rFonts w:eastAsia="Times New Roman" w:cs="Times New Roman"/>
        </w:rPr>
        <w:t>, 1994</w:t>
      </w:r>
      <w:r w:rsidR="003328DA">
        <w:rPr>
          <w:rFonts w:eastAsia="Times New Roman" w:cs="Times New Roman"/>
        </w:rPr>
        <w:t xml:space="preserve">; </w:t>
      </w:r>
      <w:r w:rsidR="003328DA" w:rsidRPr="00F90005">
        <w:rPr>
          <w:rFonts w:eastAsia="Times New Roman" w:cs="Times New Roman"/>
        </w:rPr>
        <w:t>Marshall</w:t>
      </w:r>
      <w:r w:rsidR="003328DA">
        <w:rPr>
          <w:rFonts w:eastAsia="Times New Roman" w:cs="Times New Roman"/>
        </w:rPr>
        <w:t xml:space="preserve"> and </w:t>
      </w:r>
      <w:proofErr w:type="spellStart"/>
      <w:r w:rsidR="003328DA">
        <w:rPr>
          <w:rFonts w:eastAsia="Times New Roman" w:cs="Times New Roman"/>
        </w:rPr>
        <w:t>Rossman</w:t>
      </w:r>
      <w:proofErr w:type="spellEnd"/>
      <w:r w:rsidR="003328DA">
        <w:rPr>
          <w:rFonts w:eastAsia="Times New Roman" w:cs="Times New Roman"/>
        </w:rPr>
        <w:t xml:space="preserve">, </w:t>
      </w:r>
      <w:r w:rsidR="003328DA" w:rsidRPr="00F90005">
        <w:rPr>
          <w:rFonts w:eastAsia="Times New Roman" w:cs="Times New Roman"/>
        </w:rPr>
        <w:t>199</w:t>
      </w:r>
      <w:r w:rsidR="003328DA">
        <w:rPr>
          <w:rFonts w:eastAsia="Times New Roman" w:cs="Times New Roman"/>
        </w:rPr>
        <w:t xml:space="preserve">5; </w:t>
      </w:r>
      <w:r w:rsidR="003328DA" w:rsidRPr="00F90005">
        <w:rPr>
          <w:rFonts w:eastAsia="Times New Roman" w:cs="Times New Roman"/>
        </w:rPr>
        <w:t>Patton, 2002)</w:t>
      </w:r>
      <w:r w:rsidR="003328DA">
        <w:rPr>
          <w:rFonts w:eastAsia="Times New Roman" w:cs="Times New Roman"/>
        </w:rPr>
        <w:t xml:space="preserve">. </w:t>
      </w:r>
      <w:r>
        <w:rPr>
          <w:rFonts w:eastAsia="Times New Roman" w:cs="Times New Roman"/>
        </w:rPr>
        <w:t xml:space="preserve"> </w:t>
      </w:r>
      <w:r w:rsidR="003328DA">
        <w:rPr>
          <w:rFonts w:eastAsia="Times New Roman" w:cs="Times New Roman"/>
        </w:rPr>
        <w:t xml:space="preserve">The validity of the research comes from accessing knowledgeable interviewees </w:t>
      </w:r>
      <w:r w:rsidR="003328DA" w:rsidRPr="00EC2F6A">
        <w:rPr>
          <w:rFonts w:eastAsia="Times New Roman" w:cs="Times New Roman"/>
        </w:rPr>
        <w:t>(Rubin and Rubin, 1995)</w:t>
      </w:r>
      <w:r w:rsidR="003328DA" w:rsidRPr="00F90005">
        <w:rPr>
          <w:rFonts w:eastAsia="Times New Roman" w:cs="Times New Roman"/>
        </w:rPr>
        <w:t xml:space="preserve"> to provide context rich data that </w:t>
      </w:r>
      <w:r w:rsidR="003328DA" w:rsidRPr="00F90005">
        <w:rPr>
          <w:rFonts w:eastAsia="Times New Roman" w:cs="Times New Roman"/>
        </w:rPr>
        <w:lastRenderedPageBreak/>
        <w:t xml:space="preserve">enhances insight and understanding (Silverman and </w:t>
      </w:r>
      <w:proofErr w:type="spellStart"/>
      <w:r w:rsidR="003328DA" w:rsidRPr="00F90005">
        <w:rPr>
          <w:rFonts w:eastAsia="Times New Roman" w:cs="Times New Roman"/>
        </w:rPr>
        <w:t>Marvasti</w:t>
      </w:r>
      <w:proofErr w:type="spellEnd"/>
      <w:r w:rsidR="003328DA" w:rsidRPr="00F90005">
        <w:rPr>
          <w:rFonts w:eastAsia="Times New Roman" w:cs="Times New Roman"/>
        </w:rPr>
        <w:t>, 2008)</w:t>
      </w:r>
      <w:r w:rsidR="003328DA">
        <w:rPr>
          <w:rFonts w:eastAsia="Times New Roman" w:cs="Times New Roman"/>
        </w:rPr>
        <w:t>.</w:t>
      </w:r>
      <w:r w:rsidR="003328DA" w:rsidRPr="00F90005">
        <w:rPr>
          <w:rFonts w:eastAsia="Times New Roman" w:cs="Times New Roman"/>
        </w:rPr>
        <w:t xml:space="preserve"> </w:t>
      </w:r>
      <w:r>
        <w:rPr>
          <w:rFonts w:eastAsia="Times New Roman" w:cs="Times New Roman"/>
        </w:rPr>
        <w:t xml:space="preserve">In the first place, clients were approached and once the client agreed to take part their agency was then approached. </w:t>
      </w:r>
      <w:r w:rsidR="00D82642">
        <w:rPr>
          <w:rFonts w:eastAsia="Times New Roman" w:cs="Times New Roman"/>
        </w:rPr>
        <w:t xml:space="preserve">The case studies covered four very large clients; one large/medium client; and two SME clients. The agencies included </w:t>
      </w:r>
      <w:r w:rsidR="003328DA">
        <w:rPr>
          <w:rFonts w:eastAsia="Times New Roman" w:cs="Times New Roman"/>
        </w:rPr>
        <w:t>two</w:t>
      </w:r>
      <w:r w:rsidR="00D82642">
        <w:rPr>
          <w:rFonts w:eastAsia="Times New Roman" w:cs="Times New Roman"/>
        </w:rPr>
        <w:t xml:space="preserve"> large full service agenc</w:t>
      </w:r>
      <w:r w:rsidR="003328DA">
        <w:rPr>
          <w:rFonts w:eastAsia="Times New Roman" w:cs="Times New Roman"/>
        </w:rPr>
        <w:t>ies</w:t>
      </w:r>
      <w:r w:rsidR="00D82642">
        <w:rPr>
          <w:rFonts w:eastAsia="Times New Roman" w:cs="Times New Roman"/>
        </w:rPr>
        <w:t xml:space="preserve">; </w:t>
      </w:r>
      <w:r w:rsidR="003328DA">
        <w:rPr>
          <w:rFonts w:eastAsia="Times New Roman" w:cs="Times New Roman"/>
        </w:rPr>
        <w:t xml:space="preserve">five medium sized agencies that tended to be more specialist and two in-house agencies. </w:t>
      </w:r>
      <w:r>
        <w:rPr>
          <w:rFonts w:eastAsia="Times New Roman" w:cs="Times New Roman"/>
        </w:rPr>
        <w:t xml:space="preserve">Twenty five interviews were conducted with seven clients and eighteen agency executives. </w:t>
      </w:r>
      <w:r w:rsidR="003328DA">
        <w:rPr>
          <w:rFonts w:eastAsia="Times New Roman" w:cs="Times New Roman"/>
        </w:rPr>
        <w:t xml:space="preserve">Obtaining multiple interviews with people in agencies provided the opportunity to get feedback from both those on the creative and account management sides of the business. </w:t>
      </w:r>
      <w:r>
        <w:rPr>
          <w:rFonts w:eastAsia="Times New Roman" w:cs="Times New Roman"/>
        </w:rPr>
        <w:t xml:space="preserve">Two of the clients gave us access to two of their agencies and so we were able to construct nine separate cases each based on the relationship between a client and an agency. </w:t>
      </w:r>
    </w:p>
    <w:p w:rsidR="00D82642" w:rsidRDefault="00D82642" w:rsidP="00DC2FBB">
      <w:pPr>
        <w:spacing w:line="240" w:lineRule="auto"/>
        <w:rPr>
          <w:rFonts w:ascii="Calibri" w:hAnsi="Calibri" w:cs="Microsoft Sans Serif"/>
          <w:b/>
          <w:color w:val="000000"/>
        </w:rPr>
      </w:pPr>
    </w:p>
    <w:p w:rsidR="00DC2FBB" w:rsidRPr="00DC2FBB" w:rsidRDefault="00DC2FBB" w:rsidP="00DC2FBB">
      <w:pPr>
        <w:spacing w:line="240" w:lineRule="auto"/>
        <w:rPr>
          <w:rFonts w:ascii="Calibri" w:hAnsi="Calibri" w:cs="Microsoft Sans Serif"/>
          <w:b/>
          <w:color w:val="000000"/>
        </w:rPr>
      </w:pPr>
      <w:r w:rsidRPr="00DC2FBB">
        <w:rPr>
          <w:rFonts w:ascii="Calibri" w:hAnsi="Calibri" w:cs="Microsoft Sans Serif"/>
          <w:b/>
          <w:color w:val="000000"/>
        </w:rPr>
        <w:t>Findings</w:t>
      </w:r>
    </w:p>
    <w:p w:rsidR="008C402E" w:rsidRDefault="008C402E" w:rsidP="008C402E">
      <w:pPr>
        <w:spacing w:line="480" w:lineRule="auto"/>
        <w:rPr>
          <w:rFonts w:ascii="Calibri" w:hAnsi="Calibri" w:cs="Microsoft Sans Serif"/>
          <w:color w:val="000000"/>
        </w:rPr>
      </w:pPr>
      <w:r>
        <w:rPr>
          <w:rFonts w:ascii="Calibri" w:hAnsi="Calibri" w:cs="Microsoft Sans Serif"/>
          <w:color w:val="000000"/>
        </w:rPr>
        <w:t>Our research study contributes a rich example of co-creation in a b2b context focussing on the way that the actors integrate their resources.</w:t>
      </w:r>
      <w:r w:rsidRPr="002C66EE">
        <w:rPr>
          <w:rFonts w:ascii="Calibri" w:hAnsi="Calibri" w:cs="Microsoft Sans Serif"/>
          <w:color w:val="000000"/>
        </w:rPr>
        <w:t xml:space="preserve"> </w:t>
      </w:r>
      <w:r>
        <w:rPr>
          <w:rFonts w:ascii="Calibri" w:hAnsi="Calibri" w:cs="Microsoft Sans Serif"/>
          <w:color w:val="000000"/>
        </w:rPr>
        <w:t>The study highlights the operant resources supplied by the actors involved and suggests that the balance of input of resources between client and agency will vary greatly. Our study outlines the process of resource integration in co-creation between clients and agencies. A number of factors are identified as enablers to successful co-creation: openness, motivation and timescales. There are connections here with the relationship marketing literature on commitment and trust (Morgan and Hunt, 1994; Fullerton, 2003) and how trust is built up over time through a combination of hard and soft processes (</w:t>
      </w:r>
      <w:proofErr w:type="spellStart"/>
      <w:r>
        <w:rPr>
          <w:rFonts w:ascii="Calibri" w:hAnsi="Calibri" w:cs="Microsoft Sans Serif"/>
          <w:color w:val="000000"/>
        </w:rPr>
        <w:t>Gounaris</w:t>
      </w:r>
      <w:proofErr w:type="spellEnd"/>
      <w:r>
        <w:rPr>
          <w:rFonts w:ascii="Calibri" w:hAnsi="Calibri" w:cs="Microsoft Sans Serif"/>
          <w:color w:val="000000"/>
        </w:rPr>
        <w:t xml:space="preserve">, 2005). </w:t>
      </w:r>
      <w:proofErr w:type="spellStart"/>
      <w:r>
        <w:rPr>
          <w:rFonts w:ascii="Calibri" w:hAnsi="Calibri" w:cs="Microsoft Sans Serif"/>
          <w:color w:val="000000"/>
        </w:rPr>
        <w:t>Vargo</w:t>
      </w:r>
      <w:proofErr w:type="spellEnd"/>
      <w:r>
        <w:rPr>
          <w:rFonts w:ascii="Calibri" w:hAnsi="Calibri" w:cs="Microsoft Sans Serif"/>
          <w:color w:val="000000"/>
        </w:rPr>
        <w:t xml:space="preserve"> and Lusch (2008</w:t>
      </w:r>
      <w:r w:rsidR="00375EE0">
        <w:rPr>
          <w:rFonts w:ascii="Calibri" w:hAnsi="Calibri" w:cs="Microsoft Sans Serif"/>
          <w:color w:val="000000"/>
        </w:rPr>
        <w:t>a</w:t>
      </w:r>
      <w:r>
        <w:rPr>
          <w:rFonts w:ascii="Calibri" w:hAnsi="Calibri" w:cs="Microsoft Sans Serif"/>
          <w:color w:val="000000"/>
        </w:rPr>
        <w:t>) see S</w:t>
      </w:r>
      <w:r w:rsidR="00DC2FBB">
        <w:rPr>
          <w:rFonts w:ascii="Calibri" w:hAnsi="Calibri" w:cs="Microsoft Sans Serif"/>
          <w:color w:val="000000"/>
        </w:rPr>
        <w:t>-</w:t>
      </w:r>
      <w:r>
        <w:rPr>
          <w:rFonts w:ascii="Calibri" w:hAnsi="Calibri" w:cs="Microsoft Sans Serif"/>
          <w:color w:val="000000"/>
        </w:rPr>
        <w:t>DL as a way of encompassing different strands of marketing, including relationship marketing and our study suggests that it would be fruitful to re-engage with some of the foundational ideas of relationship marketing in considering the newer concept of resource integration.   The case studies show clearly that value is created for all the actors. It cannot just be seen as created for the customer.</w:t>
      </w:r>
      <w:r w:rsidRPr="003A6F03">
        <w:rPr>
          <w:rFonts w:ascii="Calibri" w:hAnsi="Calibri" w:cs="Microsoft Sans Serif"/>
          <w:color w:val="000000"/>
        </w:rPr>
        <w:t xml:space="preserve"> Our research confirms that </w:t>
      </w:r>
      <w:r>
        <w:rPr>
          <w:rFonts w:ascii="Calibri" w:hAnsi="Calibri" w:cs="Microsoft Sans Serif"/>
          <w:color w:val="000000"/>
        </w:rPr>
        <w:t xml:space="preserve">growing body of evidence that </w:t>
      </w:r>
      <w:r w:rsidRPr="003A6F03">
        <w:rPr>
          <w:rFonts w:ascii="Calibri" w:hAnsi="Calibri" w:cs="Microsoft Sans Serif"/>
          <w:color w:val="000000"/>
        </w:rPr>
        <w:t>value is reciprocal amongst the actors involved (</w:t>
      </w:r>
      <w:proofErr w:type="spellStart"/>
      <w:r w:rsidRPr="00463DF7">
        <w:rPr>
          <w:rFonts w:eastAsia="Times New Roman" w:cs="Times New Roman"/>
        </w:rPr>
        <w:t>Babin</w:t>
      </w:r>
      <w:proofErr w:type="spellEnd"/>
      <w:r w:rsidRPr="00463DF7">
        <w:rPr>
          <w:rFonts w:eastAsia="Times New Roman" w:cs="Times New Roman"/>
        </w:rPr>
        <w:t xml:space="preserve"> and James, 2010</w:t>
      </w:r>
      <w:r>
        <w:rPr>
          <w:rFonts w:eastAsia="Times New Roman" w:cs="Times New Roman"/>
        </w:rPr>
        <w:t xml:space="preserve">; </w:t>
      </w:r>
      <w:proofErr w:type="spellStart"/>
      <w:r w:rsidRPr="003A6F03">
        <w:rPr>
          <w:rFonts w:ascii="Calibri" w:hAnsi="Calibri" w:cs="Microsoft Sans Serif"/>
          <w:color w:val="000000"/>
        </w:rPr>
        <w:t>Ballantyne</w:t>
      </w:r>
      <w:proofErr w:type="spellEnd"/>
      <w:r w:rsidRPr="003A6F03">
        <w:rPr>
          <w:rFonts w:ascii="Calibri" w:hAnsi="Calibri" w:cs="Microsoft Sans Serif"/>
          <w:color w:val="000000"/>
        </w:rPr>
        <w:t xml:space="preserve"> et al., 2011; Ford, 2011</w:t>
      </w:r>
      <w:r w:rsidRPr="00463DF7">
        <w:rPr>
          <w:rFonts w:eastAsia="Times New Roman" w:cs="Times New Roman"/>
        </w:rPr>
        <w:t xml:space="preserve">) </w:t>
      </w:r>
      <w:r w:rsidRPr="003A6F03">
        <w:rPr>
          <w:rFonts w:ascii="Calibri" w:hAnsi="Calibri" w:cs="Microsoft Sans Serif"/>
          <w:color w:val="000000"/>
        </w:rPr>
        <w:t>and therefore it needs to be understood in relation to all stakeholders (</w:t>
      </w:r>
      <w:proofErr w:type="spellStart"/>
      <w:r w:rsidRPr="003A6F03">
        <w:rPr>
          <w:rFonts w:ascii="Calibri" w:hAnsi="Calibri" w:cs="Microsoft Sans Serif"/>
          <w:color w:val="000000"/>
        </w:rPr>
        <w:t>Frow</w:t>
      </w:r>
      <w:proofErr w:type="spellEnd"/>
      <w:r w:rsidRPr="003A6F03">
        <w:rPr>
          <w:rFonts w:ascii="Calibri" w:hAnsi="Calibri" w:cs="Microsoft Sans Serif"/>
          <w:color w:val="000000"/>
        </w:rPr>
        <w:t xml:space="preserve"> and Payne, 2011</w:t>
      </w:r>
      <w:r>
        <w:rPr>
          <w:rFonts w:ascii="Calibri" w:hAnsi="Calibri" w:cs="Microsoft Sans Serif"/>
          <w:color w:val="000000"/>
        </w:rPr>
        <w:t>;</w:t>
      </w:r>
      <w:r w:rsidRPr="002E2BCA">
        <w:rPr>
          <w:rFonts w:eastAsia="Times New Roman" w:cs="Times New Roman"/>
          <w:lang w:val="en-US"/>
        </w:rPr>
        <w:t xml:space="preserve"> </w:t>
      </w:r>
      <w:proofErr w:type="spellStart"/>
      <w:r w:rsidRPr="00463DF7">
        <w:rPr>
          <w:rFonts w:eastAsia="Times New Roman" w:cs="Times New Roman"/>
          <w:lang w:val="en-US"/>
        </w:rPr>
        <w:t>Kowalkowski</w:t>
      </w:r>
      <w:proofErr w:type="spellEnd"/>
      <w:r w:rsidRPr="00463DF7">
        <w:rPr>
          <w:rFonts w:eastAsia="Times New Roman" w:cs="Times New Roman"/>
          <w:lang w:val="en-US"/>
        </w:rPr>
        <w:t>, 2011</w:t>
      </w:r>
      <w:r w:rsidRPr="003A6F03">
        <w:rPr>
          <w:rFonts w:ascii="Calibri" w:hAnsi="Calibri" w:cs="Microsoft Sans Serif"/>
          <w:color w:val="000000"/>
        </w:rPr>
        <w:t>).</w:t>
      </w:r>
      <w:r>
        <w:rPr>
          <w:rFonts w:ascii="Calibri" w:hAnsi="Calibri" w:cs="Microsoft Sans Serif"/>
          <w:color w:val="000000"/>
        </w:rPr>
        <w:t xml:space="preserve"> </w:t>
      </w:r>
      <w:r>
        <w:rPr>
          <w:rFonts w:ascii="Calibri" w:hAnsi="Calibri" w:cs="Microsoft Sans Serif"/>
          <w:color w:val="000000"/>
        </w:rPr>
        <w:lastRenderedPageBreak/>
        <w:t>However, value is seen differently by the actors involved. While the output is valued by all, t</w:t>
      </w:r>
      <w:r w:rsidRPr="00AD3EA9">
        <w:rPr>
          <w:rFonts w:ascii="Calibri" w:hAnsi="Calibri" w:cs="Microsoft Sans Serif"/>
          <w:color w:val="000000"/>
        </w:rPr>
        <w:t xml:space="preserve">he emphasis on what is important in this respect </w:t>
      </w:r>
      <w:r>
        <w:rPr>
          <w:rFonts w:ascii="Calibri" w:hAnsi="Calibri" w:cs="Microsoft Sans Serif"/>
          <w:color w:val="000000"/>
        </w:rPr>
        <w:t>often</w:t>
      </w:r>
      <w:r w:rsidRPr="00AD3EA9">
        <w:rPr>
          <w:rFonts w:ascii="Calibri" w:hAnsi="Calibri" w:cs="Microsoft Sans Serif"/>
          <w:color w:val="000000"/>
        </w:rPr>
        <w:t xml:space="preserve"> differ</w:t>
      </w:r>
      <w:r>
        <w:rPr>
          <w:rFonts w:ascii="Calibri" w:hAnsi="Calibri" w:cs="Microsoft Sans Serif"/>
          <w:color w:val="000000"/>
        </w:rPr>
        <w:t>s</w:t>
      </w:r>
      <w:r w:rsidRPr="00AD3EA9">
        <w:rPr>
          <w:rFonts w:ascii="Calibri" w:hAnsi="Calibri" w:cs="Microsoft Sans Serif"/>
          <w:color w:val="000000"/>
        </w:rPr>
        <w:t xml:space="preserve"> between agency and client.</w:t>
      </w:r>
      <w:r>
        <w:rPr>
          <w:rFonts w:ascii="Calibri" w:hAnsi="Calibri" w:cs="Microsoft Sans Serif"/>
          <w:color w:val="000000"/>
        </w:rPr>
        <w:t xml:space="preserve"> Furthermore, t</w:t>
      </w:r>
      <w:r w:rsidRPr="00AD3EA9">
        <w:rPr>
          <w:rFonts w:ascii="Calibri" w:hAnsi="Calibri" w:cs="Microsoft Sans Serif"/>
          <w:color w:val="000000"/>
        </w:rPr>
        <w:t>he client may emphasise efficiency for expenditure, while the agency may value the return for the work put in.</w:t>
      </w:r>
      <w:r w:rsidRPr="004927B4">
        <w:rPr>
          <w:rFonts w:ascii="Times New Roman" w:eastAsia="Times New Roman" w:hAnsi="Times New Roman" w:cs="Times New Roman"/>
          <w:sz w:val="24"/>
          <w:szCs w:val="24"/>
        </w:rPr>
        <w:t xml:space="preserve"> </w:t>
      </w:r>
      <w:r w:rsidRPr="00AD3EA9">
        <w:rPr>
          <w:rFonts w:ascii="Calibri" w:hAnsi="Calibri" w:cs="Microsoft Sans Serif"/>
          <w:color w:val="000000"/>
        </w:rPr>
        <w:t>Th</w:t>
      </w:r>
      <w:r>
        <w:rPr>
          <w:rFonts w:ascii="Calibri" w:hAnsi="Calibri" w:cs="Microsoft Sans Serif"/>
          <w:color w:val="000000"/>
        </w:rPr>
        <w:t>e</w:t>
      </w:r>
      <w:r w:rsidRPr="00AD3EA9">
        <w:rPr>
          <w:rFonts w:ascii="Calibri" w:hAnsi="Calibri" w:cs="Microsoft Sans Serif"/>
          <w:color w:val="000000"/>
        </w:rPr>
        <w:t>s</w:t>
      </w:r>
      <w:r>
        <w:rPr>
          <w:rFonts w:ascii="Calibri" w:hAnsi="Calibri" w:cs="Microsoft Sans Serif"/>
          <w:color w:val="000000"/>
        </w:rPr>
        <w:t xml:space="preserve">e different perspectives are in line with </w:t>
      </w:r>
      <w:r w:rsidRPr="003C2FCB">
        <w:rPr>
          <w:rFonts w:ascii="Calibri" w:hAnsi="Calibri" w:cs="Microsoft Sans Serif"/>
          <w:color w:val="000000"/>
        </w:rPr>
        <w:t>the relativist on</w:t>
      </w:r>
      <w:r w:rsidR="000215F8">
        <w:rPr>
          <w:rFonts w:ascii="Calibri" w:hAnsi="Calibri" w:cs="Microsoft Sans Serif"/>
          <w:color w:val="000000"/>
        </w:rPr>
        <w:t>tological approach (</w:t>
      </w:r>
      <w:proofErr w:type="spellStart"/>
      <w:r w:rsidR="000215F8">
        <w:rPr>
          <w:rFonts w:ascii="Calibri" w:hAnsi="Calibri" w:cs="Microsoft Sans Serif"/>
          <w:color w:val="000000"/>
        </w:rPr>
        <w:t>Ballantyne</w:t>
      </w:r>
      <w:proofErr w:type="spellEnd"/>
      <w:r w:rsidR="000215F8">
        <w:rPr>
          <w:rFonts w:ascii="Calibri" w:hAnsi="Calibri" w:cs="Microsoft Sans Serif"/>
          <w:color w:val="000000"/>
        </w:rPr>
        <w:t xml:space="preserve"> et al.,</w:t>
      </w:r>
      <w:r w:rsidRPr="003C2FCB">
        <w:rPr>
          <w:rFonts w:ascii="Calibri" w:hAnsi="Calibri" w:cs="Microsoft Sans Serif"/>
          <w:color w:val="000000"/>
        </w:rPr>
        <w:t>2011)</w:t>
      </w:r>
      <w:r>
        <w:rPr>
          <w:rFonts w:ascii="Calibri" w:hAnsi="Calibri" w:cs="Microsoft Sans Serif"/>
          <w:color w:val="000000"/>
        </w:rPr>
        <w:t xml:space="preserve"> </w:t>
      </w:r>
      <w:r w:rsidRPr="00AD3EA9">
        <w:rPr>
          <w:rFonts w:ascii="Calibri" w:hAnsi="Calibri" w:cs="Microsoft Sans Serif"/>
          <w:color w:val="000000"/>
        </w:rPr>
        <w:t xml:space="preserve">that value is phenomenological </w:t>
      </w:r>
      <w:r>
        <w:rPr>
          <w:rFonts w:ascii="Calibri" w:hAnsi="Calibri" w:cs="Microsoft Sans Serif"/>
          <w:color w:val="000000"/>
        </w:rPr>
        <w:t>(</w:t>
      </w:r>
      <w:proofErr w:type="spellStart"/>
      <w:r>
        <w:rPr>
          <w:rFonts w:ascii="Calibri" w:hAnsi="Calibri" w:cs="Microsoft Sans Serif"/>
          <w:color w:val="000000"/>
        </w:rPr>
        <w:t>Vargo</w:t>
      </w:r>
      <w:proofErr w:type="spellEnd"/>
      <w:r>
        <w:rPr>
          <w:rFonts w:ascii="Calibri" w:hAnsi="Calibri" w:cs="Microsoft Sans Serif"/>
          <w:color w:val="000000"/>
        </w:rPr>
        <w:t xml:space="preserve"> and Lusch, 2008</w:t>
      </w:r>
      <w:r w:rsidR="00375EE0">
        <w:rPr>
          <w:rFonts w:ascii="Calibri" w:hAnsi="Calibri" w:cs="Microsoft Sans Serif"/>
          <w:color w:val="000000"/>
        </w:rPr>
        <w:t>b</w:t>
      </w:r>
      <w:r>
        <w:rPr>
          <w:rFonts w:ascii="Calibri" w:hAnsi="Calibri" w:cs="Microsoft Sans Serif"/>
          <w:color w:val="000000"/>
        </w:rPr>
        <w:t xml:space="preserve">) </w:t>
      </w:r>
      <w:r w:rsidRPr="00AD3EA9">
        <w:rPr>
          <w:rFonts w:ascii="Calibri" w:hAnsi="Calibri" w:cs="Microsoft Sans Serif"/>
          <w:color w:val="000000"/>
        </w:rPr>
        <w:t xml:space="preserve">and supports </w:t>
      </w:r>
      <w:r>
        <w:rPr>
          <w:rFonts w:ascii="Calibri" w:hAnsi="Calibri" w:cs="Microsoft Sans Serif"/>
          <w:color w:val="000000"/>
        </w:rPr>
        <w:t xml:space="preserve">Hilton, </w:t>
      </w:r>
      <w:r w:rsidR="000215F8">
        <w:rPr>
          <w:rFonts w:ascii="Calibri" w:hAnsi="Calibri" w:cs="Microsoft Sans Serif"/>
          <w:color w:val="000000"/>
        </w:rPr>
        <w:t xml:space="preserve">et </w:t>
      </w:r>
      <w:proofErr w:type="spellStart"/>
      <w:r w:rsidR="000215F8">
        <w:rPr>
          <w:rFonts w:ascii="Calibri" w:hAnsi="Calibri" w:cs="Microsoft Sans Serif"/>
          <w:color w:val="000000"/>
        </w:rPr>
        <w:t>al.s</w:t>
      </w:r>
      <w:proofErr w:type="spellEnd"/>
      <w:r w:rsidR="000215F8">
        <w:rPr>
          <w:rFonts w:ascii="Calibri" w:hAnsi="Calibri" w:cs="Microsoft Sans Serif"/>
          <w:color w:val="000000"/>
        </w:rPr>
        <w:t>’</w:t>
      </w:r>
      <w:r>
        <w:rPr>
          <w:rFonts w:ascii="Calibri" w:hAnsi="Calibri" w:cs="Microsoft Sans Serif"/>
          <w:color w:val="000000"/>
        </w:rPr>
        <w:t xml:space="preserve"> (201</w:t>
      </w:r>
      <w:r w:rsidR="00375EE0">
        <w:rPr>
          <w:rFonts w:ascii="Calibri" w:hAnsi="Calibri" w:cs="Microsoft Sans Serif"/>
          <w:color w:val="000000"/>
        </w:rPr>
        <w:t>2</w:t>
      </w:r>
      <w:r>
        <w:rPr>
          <w:rFonts w:ascii="Calibri" w:hAnsi="Calibri" w:cs="Microsoft Sans Serif"/>
          <w:color w:val="000000"/>
        </w:rPr>
        <w:t>)</w:t>
      </w:r>
      <w:r w:rsidRPr="00AD3EA9">
        <w:rPr>
          <w:rFonts w:ascii="Calibri" w:hAnsi="Calibri" w:cs="Microsoft Sans Serif"/>
          <w:color w:val="000000"/>
        </w:rPr>
        <w:t xml:space="preserve"> contention that the </w:t>
      </w:r>
      <w:r>
        <w:rPr>
          <w:rFonts w:ascii="Calibri" w:hAnsi="Calibri" w:cs="Microsoft Sans Serif"/>
          <w:color w:val="000000"/>
        </w:rPr>
        <w:t xml:space="preserve">while </w:t>
      </w:r>
      <w:r w:rsidRPr="00AD3EA9">
        <w:rPr>
          <w:rFonts w:ascii="Calibri" w:hAnsi="Calibri" w:cs="Microsoft Sans Serif"/>
          <w:color w:val="000000"/>
        </w:rPr>
        <w:t xml:space="preserve">service is co-created, value will be experienced in varying ways by the actors involved. </w:t>
      </w:r>
    </w:p>
    <w:p w:rsidR="00FF641D" w:rsidRPr="00FF641D" w:rsidRDefault="00FF641D" w:rsidP="00FF641D">
      <w:pPr>
        <w:spacing w:line="480" w:lineRule="auto"/>
        <w:rPr>
          <w:rFonts w:ascii="Calibri" w:hAnsi="Calibri" w:cs="Microsoft Sans Serif"/>
          <w:color w:val="000000"/>
        </w:rPr>
      </w:pPr>
      <w:r w:rsidRPr="00FF641D">
        <w:rPr>
          <w:rFonts w:ascii="Calibri" w:hAnsi="Calibri" w:cs="Microsoft Sans Serif"/>
          <w:color w:val="000000"/>
        </w:rPr>
        <w:t xml:space="preserve">The concept of resource modification has received little attention in the </w:t>
      </w:r>
      <w:r>
        <w:rPr>
          <w:rFonts w:ascii="Calibri" w:hAnsi="Calibri" w:cs="Microsoft Sans Serif"/>
          <w:color w:val="000000"/>
        </w:rPr>
        <w:t>S-DL</w:t>
      </w:r>
      <w:r w:rsidRPr="00FF641D">
        <w:rPr>
          <w:rFonts w:ascii="Calibri" w:hAnsi="Calibri" w:cs="Microsoft Sans Serif"/>
          <w:color w:val="000000"/>
        </w:rPr>
        <w:t xml:space="preserve"> literature, </w:t>
      </w:r>
      <w:r>
        <w:rPr>
          <w:rFonts w:ascii="Calibri" w:hAnsi="Calibri" w:cs="Microsoft Sans Serif"/>
          <w:color w:val="000000"/>
        </w:rPr>
        <w:t xml:space="preserve">but our research suggests that resource modification </w:t>
      </w:r>
      <w:r w:rsidRPr="00FF641D">
        <w:rPr>
          <w:rFonts w:ascii="Calibri" w:hAnsi="Calibri" w:cs="Microsoft Sans Serif"/>
          <w:color w:val="000000"/>
        </w:rPr>
        <w:t xml:space="preserve">would benefit from further exploration. The collaboration process enables clients to become better clients with respect to briefing, creative judgement and managing the client-agency relationship, all of which require operant resources. </w:t>
      </w:r>
      <w:r>
        <w:rPr>
          <w:rFonts w:ascii="Calibri" w:hAnsi="Calibri" w:cs="Microsoft Sans Serif"/>
          <w:color w:val="000000"/>
        </w:rPr>
        <w:t>F</w:t>
      </w:r>
      <w:r w:rsidRPr="00FF641D">
        <w:rPr>
          <w:rFonts w:ascii="Calibri" w:hAnsi="Calibri" w:cs="Microsoft Sans Serif"/>
          <w:color w:val="000000"/>
        </w:rPr>
        <w:t xml:space="preserve">urther research is needed on how resource integration modifies resources and how organisations might </w:t>
      </w:r>
      <w:r>
        <w:rPr>
          <w:rFonts w:ascii="Calibri" w:hAnsi="Calibri" w:cs="Microsoft Sans Serif"/>
          <w:color w:val="000000"/>
        </w:rPr>
        <w:t>make the most of</w:t>
      </w:r>
      <w:r w:rsidRPr="00FF641D">
        <w:rPr>
          <w:rFonts w:ascii="Calibri" w:hAnsi="Calibri" w:cs="Microsoft Sans Serif"/>
          <w:color w:val="000000"/>
        </w:rPr>
        <w:t xml:space="preserve"> co-creation opportunities to enhance the resources of their employees. </w:t>
      </w:r>
    </w:p>
    <w:p w:rsidR="00460FA1" w:rsidRDefault="00460FA1" w:rsidP="00DC2FBB">
      <w:pPr>
        <w:spacing w:line="240" w:lineRule="auto"/>
        <w:rPr>
          <w:rFonts w:ascii="Calibri" w:hAnsi="Calibri" w:cs="Microsoft Sans Serif"/>
          <w:b/>
          <w:color w:val="000000"/>
        </w:rPr>
      </w:pPr>
    </w:p>
    <w:p w:rsidR="00DC2FBB" w:rsidRDefault="00DC2FBB" w:rsidP="00DC2FBB">
      <w:pPr>
        <w:spacing w:line="240" w:lineRule="auto"/>
        <w:rPr>
          <w:rFonts w:ascii="Calibri" w:hAnsi="Calibri" w:cs="Microsoft Sans Serif"/>
          <w:b/>
          <w:color w:val="000000"/>
        </w:rPr>
      </w:pPr>
      <w:r>
        <w:rPr>
          <w:rFonts w:ascii="Calibri" w:hAnsi="Calibri" w:cs="Microsoft Sans Serif"/>
          <w:b/>
          <w:color w:val="000000"/>
        </w:rPr>
        <w:t>Implications</w:t>
      </w:r>
    </w:p>
    <w:p w:rsidR="008C402E" w:rsidRPr="00CE7D7A" w:rsidRDefault="008C402E" w:rsidP="008C402E">
      <w:pPr>
        <w:spacing w:line="480" w:lineRule="auto"/>
      </w:pPr>
      <w:r>
        <w:rPr>
          <w:rFonts w:ascii="Calibri" w:hAnsi="Calibri" w:cs="Microsoft Sans Serif"/>
          <w:color w:val="000000"/>
        </w:rPr>
        <w:t>The case studies demonstrate that there are many</w:t>
      </w:r>
      <w:r w:rsidR="00572279">
        <w:rPr>
          <w:rFonts w:ascii="Calibri" w:hAnsi="Calibri" w:cs="Microsoft Sans Serif"/>
          <w:color w:val="000000"/>
        </w:rPr>
        <w:t xml:space="preserve"> practitioner</w:t>
      </w:r>
      <w:r>
        <w:rPr>
          <w:rFonts w:ascii="Calibri" w:hAnsi="Calibri" w:cs="Microsoft Sans Serif"/>
          <w:color w:val="000000"/>
        </w:rPr>
        <w:t xml:space="preserve"> issues underlying the effective working of the agency-client relationship in integrating resources to co-create outputs. For new clients, whether it is a young brand manager in an established company or a director or manager in a company new to using agencies there often seems to be a lack of understanding of how to act as a client and of knowing what information would be useful to the agency. While the client may be highly proficient in the technical aspects of running their business judging creative work requires a different set of skills and many of the clients that we interviewed found this to be challenging. It could also be argued that successfully managing an agency relationship requires professional skills in itself and considerable insight into the way an agency works. For example, to get the best out of an agency the client needs to have some understanding of the time needed to get good creative work. </w:t>
      </w:r>
      <w:r>
        <w:rPr>
          <w:rFonts w:ascii="Calibri" w:hAnsi="Calibri" w:cs="Microsoft Sans Serif"/>
          <w:color w:val="000000"/>
        </w:rPr>
        <w:lastRenderedPageBreak/>
        <w:t xml:space="preserve">Client companies can take steps themselves to train and support employees dealing with agencies.  However, it is also in the interest of agencies to educate their clients into how to get the best out of them, but this does present a challenge in terms of how they position this with clients. The language of co-creation may be useful in this in positioning the relationship as an equal co-creative one rather than in the traditional concept of agency and client. </w:t>
      </w:r>
      <w:r>
        <w:t xml:space="preserve">The case studies suggest that openness is an important factor in successful co-creation.  There has to be trust on both sides. Both sides should feel able to challenge the thinking of the other and bring up tensions and misunderstandings without feeling that they are risking the ongoing relationship. This can be particularly challenging for agencies in dealing with client politics and hierarchies, where the ultimate decision maker is not necessarily the everyday contact with the company. Agencies in the case studies were often treading a fine line between giving the client what is expected and coming up with fresh and new ideas. A better understanding of this tension by clients might be helpful in avoiding agency complacency and the need to change agencies to get new creative work. Keeping agency personnel motivated seems to be an important factor in getting good work. </w:t>
      </w:r>
      <w:r w:rsidRPr="00CE7D7A">
        <w:t>Finally</w:t>
      </w:r>
      <w:r>
        <w:t xml:space="preserve">, in most of the cases there was little formal evaluation of the co-creation process jointly between agency and client. There is a case that putting this in place would be helpful to both sides in encouraging an open dialogue and improving the process on an ongoing basis. </w:t>
      </w:r>
    </w:p>
    <w:p w:rsidR="008C402E" w:rsidRDefault="00DC2FBB" w:rsidP="008C402E">
      <w:pPr>
        <w:spacing w:after="0" w:line="480" w:lineRule="auto"/>
        <w:jc w:val="both"/>
        <w:rPr>
          <w:rFonts w:eastAsia="Times New Roman" w:cs="Times New Roman"/>
          <w:b/>
        </w:rPr>
      </w:pPr>
      <w:r>
        <w:rPr>
          <w:rFonts w:eastAsia="Times New Roman" w:cs="Times New Roman"/>
          <w:b/>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215F8" w:rsidRPr="00375EE0" w:rsidTr="00C12DE1">
        <w:tc>
          <w:tcPr>
            <w:tcW w:w="9242" w:type="dxa"/>
          </w:tcPr>
          <w:p w:rsidR="000215F8" w:rsidRDefault="000215F8" w:rsidP="00C12DE1">
            <w:pPr>
              <w:jc w:val="both"/>
              <w:rPr>
                <w:rFonts w:eastAsia="Times New Roman" w:cs="Times New Roman"/>
              </w:rPr>
            </w:pPr>
            <w:proofErr w:type="spellStart"/>
            <w:r w:rsidRPr="00875C59">
              <w:rPr>
                <w:rFonts w:eastAsia="Times New Roman" w:cs="Times New Roman"/>
              </w:rPr>
              <w:t>Arnould</w:t>
            </w:r>
            <w:proofErr w:type="spellEnd"/>
            <w:r w:rsidRPr="00875C59">
              <w:rPr>
                <w:rFonts w:eastAsia="Times New Roman" w:cs="Times New Roman"/>
              </w:rPr>
              <w:t xml:space="preserve">, E. J., Price L. L. and </w:t>
            </w:r>
            <w:proofErr w:type="spellStart"/>
            <w:r w:rsidRPr="00875C59">
              <w:rPr>
                <w:rFonts w:eastAsia="Times New Roman" w:cs="Times New Roman"/>
              </w:rPr>
              <w:t>Malshe</w:t>
            </w:r>
            <w:proofErr w:type="spellEnd"/>
            <w:r w:rsidRPr="00875C59">
              <w:rPr>
                <w:rFonts w:eastAsia="Times New Roman" w:cs="Times New Roman"/>
              </w:rPr>
              <w:t xml:space="preserve">, A. (2006), “Toward a Cultural Resource-Based Theory of the Customer”, in Lusch, R. F. and </w:t>
            </w:r>
            <w:proofErr w:type="spellStart"/>
            <w:r w:rsidRPr="00875C59">
              <w:rPr>
                <w:rFonts w:eastAsia="Times New Roman" w:cs="Times New Roman"/>
              </w:rPr>
              <w:t>Vargo</w:t>
            </w:r>
            <w:proofErr w:type="spellEnd"/>
            <w:r w:rsidRPr="00875C59">
              <w:rPr>
                <w:rFonts w:eastAsia="Times New Roman" w:cs="Times New Roman"/>
              </w:rPr>
              <w:t xml:space="preserve">, S. L. (eds.), </w:t>
            </w:r>
            <w:r w:rsidRPr="00875C59">
              <w:rPr>
                <w:rFonts w:eastAsia="Times New Roman" w:cs="Times New Roman"/>
                <w:i/>
              </w:rPr>
              <w:t>The Service-Dominant Logic of Marketing: Dialog, Debate and Directions</w:t>
            </w:r>
            <w:r w:rsidRPr="00875C59">
              <w:rPr>
                <w:rFonts w:eastAsia="Times New Roman" w:cs="Times New Roman"/>
              </w:rPr>
              <w:t>, ME Sharpe, Armonk NY, pp. 320-333.</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Babin</w:t>
            </w:r>
            <w:proofErr w:type="spellEnd"/>
            <w:r w:rsidRPr="00375EE0">
              <w:rPr>
                <w:rFonts w:eastAsia="Times New Roman" w:cs="Times New Roman"/>
              </w:rPr>
              <w:t xml:space="preserve">, B. James, K. (2010),"A brief retrospective and introspective on value", European Business Review, Vol. 22 </w:t>
            </w:r>
            <w:proofErr w:type="spellStart"/>
            <w:r w:rsidRPr="00375EE0">
              <w:rPr>
                <w:rFonts w:eastAsia="Times New Roman" w:cs="Times New Roman"/>
              </w:rPr>
              <w:t>Iss</w:t>
            </w:r>
            <w:proofErr w:type="spellEnd"/>
            <w:r w:rsidRPr="00375EE0">
              <w:rPr>
                <w:rFonts w:eastAsia="Times New Roman" w:cs="Times New Roman"/>
              </w:rPr>
              <w:t xml:space="preserve">: 5 pp. 471 </w:t>
            </w:r>
            <w:r>
              <w:rPr>
                <w:rFonts w:eastAsia="Times New Roman" w:cs="Times New Roman"/>
              </w:rPr>
              <w:t>–</w:t>
            </w:r>
            <w:r w:rsidRPr="00375EE0">
              <w:rPr>
                <w:rFonts w:eastAsia="Times New Roman" w:cs="Times New Roman"/>
              </w:rPr>
              <w:t xml:space="preserve"> 478</w:t>
            </w:r>
            <w:r>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Ballantyne</w:t>
            </w:r>
            <w:proofErr w:type="spellEnd"/>
            <w:r w:rsidRPr="00375EE0">
              <w:rPr>
                <w:rFonts w:eastAsia="Times New Roman" w:cs="Times New Roman"/>
              </w:rPr>
              <w:t xml:space="preserve">, D.  </w:t>
            </w:r>
            <w:proofErr w:type="spellStart"/>
            <w:r w:rsidRPr="00375EE0">
              <w:rPr>
                <w:rFonts w:eastAsia="Times New Roman" w:cs="Times New Roman"/>
              </w:rPr>
              <w:t>Frow</w:t>
            </w:r>
            <w:proofErr w:type="spellEnd"/>
            <w:r w:rsidRPr="00375EE0">
              <w:rPr>
                <w:rFonts w:eastAsia="Times New Roman" w:cs="Times New Roman"/>
              </w:rPr>
              <w:t xml:space="preserve">, P. </w:t>
            </w:r>
            <w:proofErr w:type="spellStart"/>
            <w:r w:rsidRPr="00375EE0">
              <w:rPr>
                <w:rFonts w:eastAsia="Times New Roman" w:cs="Times New Roman"/>
              </w:rPr>
              <w:t>Varey</w:t>
            </w:r>
            <w:proofErr w:type="spellEnd"/>
            <w:r w:rsidRPr="00375EE0">
              <w:rPr>
                <w:rFonts w:eastAsia="Times New Roman" w:cs="Times New Roman"/>
              </w:rPr>
              <w:t>, R.J. and Payne, A. (2011)</w:t>
            </w:r>
            <w:r w:rsidR="000118CF">
              <w:rPr>
                <w:rFonts w:eastAsia="Times New Roman" w:cs="Times New Roman"/>
              </w:rPr>
              <w:t>,</w:t>
            </w:r>
            <w:r w:rsidRPr="00375EE0">
              <w:rPr>
                <w:rFonts w:eastAsia="Times New Roman" w:cs="Times New Roman"/>
              </w:rPr>
              <w:t xml:space="preserve"> </w:t>
            </w:r>
            <w:r w:rsidR="000118CF">
              <w:rPr>
                <w:rFonts w:eastAsia="Times New Roman" w:cs="Times New Roman"/>
              </w:rPr>
              <w:t>“</w:t>
            </w:r>
            <w:r w:rsidRPr="00375EE0">
              <w:rPr>
                <w:rFonts w:eastAsia="Times New Roman" w:cs="Times New Roman"/>
              </w:rPr>
              <w:t>Value propositions as communications practice: Taking a wider view</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rPr>
              <w:t>Industrial Marketing Management</w:t>
            </w:r>
            <w:r w:rsidRPr="00375EE0">
              <w:rPr>
                <w:rFonts w:eastAsia="Times New Roman" w:cs="Times New Roman"/>
              </w:rPr>
              <w:t xml:space="preserve"> </w:t>
            </w:r>
            <w:proofErr w:type="spellStart"/>
            <w:r w:rsidRPr="00375EE0">
              <w:rPr>
                <w:rFonts w:eastAsia="Times New Roman" w:cs="Times New Roman"/>
              </w:rPr>
              <w:t>Vol</w:t>
            </w:r>
            <w:proofErr w:type="spellEnd"/>
            <w:r w:rsidRPr="00375EE0">
              <w:rPr>
                <w:rFonts w:eastAsia="Times New Roman" w:cs="Times New Roman"/>
              </w:rPr>
              <w:t xml:space="preserve"> 40 (2), pp.202–210</w:t>
            </w:r>
            <w:r>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Ballantyne</w:t>
            </w:r>
            <w:proofErr w:type="spellEnd"/>
            <w:r w:rsidRPr="00375EE0">
              <w:rPr>
                <w:rFonts w:eastAsia="Times New Roman" w:cs="Times New Roman"/>
              </w:rPr>
              <w:t>, D., Williams, J., and Aitken, R. (2011)</w:t>
            </w:r>
            <w:r w:rsidR="000118CF">
              <w:rPr>
                <w:rFonts w:eastAsia="Times New Roman" w:cs="Times New Roman"/>
              </w:rPr>
              <w:t>, “</w:t>
            </w:r>
            <w:r w:rsidRPr="00375EE0">
              <w:rPr>
                <w:rFonts w:eastAsia="Times New Roman" w:cs="Times New Roman"/>
              </w:rPr>
              <w:t>Introduction to service-dominant logic:  From propositions to practice</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iCs/>
              </w:rPr>
              <w:t>Industrial Marketing Management,</w:t>
            </w:r>
            <w:r w:rsidRPr="00375EE0">
              <w:rPr>
                <w:rFonts w:eastAsia="Times New Roman" w:cs="Times New Roman"/>
              </w:rPr>
              <w:t xml:space="preserve"> </w:t>
            </w:r>
            <w:proofErr w:type="spellStart"/>
            <w:r w:rsidRPr="00375EE0">
              <w:rPr>
                <w:rFonts w:eastAsia="Times New Roman" w:cs="Times New Roman"/>
              </w:rPr>
              <w:t>Vol</w:t>
            </w:r>
            <w:proofErr w:type="spellEnd"/>
            <w:r w:rsidRPr="00375EE0">
              <w:rPr>
                <w:rFonts w:eastAsia="Times New Roman" w:cs="Times New Roman"/>
              </w:rPr>
              <w:t xml:space="preserve"> 40 (2), pp. 179-180.</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F1BAA">
              <w:rPr>
                <w:rFonts w:eastAsia="Times New Roman" w:cs="Times New Roman"/>
              </w:rPr>
              <w:t>Bonoma</w:t>
            </w:r>
            <w:proofErr w:type="spellEnd"/>
            <w:r w:rsidRPr="003F1BAA">
              <w:rPr>
                <w:rFonts w:eastAsia="Times New Roman" w:cs="Times New Roman"/>
              </w:rPr>
              <w:t xml:space="preserve">, T. (1985), “Case research in marketing: opportunities, problems and a process”, </w:t>
            </w:r>
            <w:r w:rsidRPr="003F1BAA">
              <w:rPr>
                <w:rFonts w:eastAsia="Times New Roman" w:cs="Times New Roman"/>
                <w:i/>
              </w:rPr>
              <w:t>Journal of Marketing Research</w:t>
            </w:r>
            <w:r w:rsidRPr="003F1BAA">
              <w:rPr>
                <w:rFonts w:eastAsia="Times New Roman" w:cs="Times New Roman"/>
              </w:rPr>
              <w:t>, Vol. 22 No. 2, pp. 199-208.</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75EE0">
              <w:rPr>
                <w:rFonts w:eastAsia="Times New Roman" w:cs="Times New Roman"/>
              </w:rPr>
              <w:lastRenderedPageBreak/>
              <w:t xml:space="preserve">Brodie, R. </w:t>
            </w:r>
            <w:proofErr w:type="spellStart"/>
            <w:r w:rsidRPr="00375EE0">
              <w:rPr>
                <w:rFonts w:eastAsia="Times New Roman" w:cs="Times New Roman"/>
              </w:rPr>
              <w:t>Saren</w:t>
            </w:r>
            <w:proofErr w:type="spellEnd"/>
            <w:r w:rsidRPr="00375EE0">
              <w:rPr>
                <w:rFonts w:eastAsia="Times New Roman" w:cs="Times New Roman"/>
              </w:rPr>
              <w:t xml:space="preserve">, M. and </w:t>
            </w:r>
            <w:proofErr w:type="spellStart"/>
            <w:r w:rsidRPr="00375EE0">
              <w:rPr>
                <w:rFonts w:eastAsia="Times New Roman" w:cs="Times New Roman"/>
              </w:rPr>
              <w:t>Pels</w:t>
            </w:r>
            <w:proofErr w:type="spellEnd"/>
            <w:r w:rsidRPr="00375EE0">
              <w:rPr>
                <w:rFonts w:eastAsia="Times New Roman" w:cs="Times New Roman"/>
              </w:rPr>
              <w:t>, J. (2011)</w:t>
            </w:r>
            <w:r w:rsidR="000118CF">
              <w:rPr>
                <w:rFonts w:eastAsia="Times New Roman" w:cs="Times New Roman"/>
              </w:rPr>
              <w:t>, “</w:t>
            </w:r>
            <w:r w:rsidRPr="00375EE0">
              <w:rPr>
                <w:rFonts w:eastAsia="Times New Roman" w:cs="Times New Roman"/>
              </w:rPr>
              <w:t>Theorizing about the service dominant logic: The bridging role of middle range theory</w:t>
            </w:r>
            <w:r w:rsidR="000118CF">
              <w:rPr>
                <w:rFonts w:eastAsia="Times New Roman" w:cs="Times New Roman"/>
              </w:rPr>
              <w:t>”</w:t>
            </w:r>
            <w:r w:rsidRPr="00375EE0">
              <w:rPr>
                <w:rFonts w:eastAsia="Times New Roman" w:cs="Times New Roman"/>
              </w:rPr>
              <w:t xml:space="preserve">, </w:t>
            </w:r>
            <w:r w:rsidRPr="000118CF">
              <w:rPr>
                <w:rFonts w:eastAsia="Times New Roman" w:cs="Times New Roman"/>
                <w:i/>
              </w:rPr>
              <w:t>Marketing Theory</w:t>
            </w:r>
            <w:r w:rsidRPr="00375EE0">
              <w:rPr>
                <w:rFonts w:eastAsia="Times New Roman" w:cs="Times New Roman"/>
              </w:rPr>
              <w:t xml:space="preserve">, </w:t>
            </w:r>
            <w:proofErr w:type="spellStart"/>
            <w:r w:rsidRPr="00375EE0">
              <w:rPr>
                <w:rFonts w:eastAsia="Times New Roman" w:cs="Times New Roman"/>
              </w:rPr>
              <w:t>Vol</w:t>
            </w:r>
            <w:proofErr w:type="spellEnd"/>
            <w:r w:rsidRPr="00375EE0">
              <w:rPr>
                <w:rFonts w:eastAsia="Times New Roman" w:cs="Times New Roman"/>
              </w:rPr>
              <w:t xml:space="preserve"> 11 No1, pp. 75-91.</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F1BAA">
              <w:rPr>
                <w:rFonts w:eastAsia="Times New Roman" w:cs="Times New Roman"/>
              </w:rPr>
              <w:t>Easterby</w:t>
            </w:r>
            <w:proofErr w:type="spellEnd"/>
            <w:r w:rsidRPr="003F1BAA">
              <w:rPr>
                <w:rFonts w:eastAsia="Times New Roman" w:cs="Times New Roman"/>
              </w:rPr>
              <w:t xml:space="preserve"> – Smith, M. Thorpe, R. and Lowe, A. (1991), </w:t>
            </w:r>
            <w:r w:rsidRPr="003F1BAA">
              <w:rPr>
                <w:rFonts w:eastAsia="Times New Roman" w:cs="Times New Roman"/>
                <w:i/>
              </w:rPr>
              <w:t>Management Research: An Introduction</w:t>
            </w:r>
            <w:r w:rsidRPr="003F1BAA">
              <w:rPr>
                <w:rFonts w:eastAsia="Times New Roman" w:cs="Times New Roman"/>
              </w:rPr>
              <w:t>, Sage Publications, London.</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75EE0">
              <w:rPr>
                <w:rFonts w:eastAsia="Times New Roman" w:cs="Times New Roman"/>
              </w:rPr>
              <w:t>Ford, D. (2011)</w:t>
            </w:r>
            <w:r w:rsidR="000118CF">
              <w:rPr>
                <w:rFonts w:eastAsia="Times New Roman" w:cs="Times New Roman"/>
              </w:rPr>
              <w:t>,</w:t>
            </w:r>
            <w:r w:rsidRPr="00375EE0">
              <w:rPr>
                <w:rFonts w:eastAsia="Times New Roman" w:cs="Times New Roman"/>
              </w:rPr>
              <w:t xml:space="preserve"> </w:t>
            </w:r>
            <w:r w:rsidR="000118CF">
              <w:rPr>
                <w:rFonts w:eastAsia="Times New Roman" w:cs="Times New Roman"/>
              </w:rPr>
              <w:t>“</w:t>
            </w:r>
            <w:r w:rsidRPr="00375EE0">
              <w:rPr>
                <w:rFonts w:eastAsia="Times New Roman" w:cs="Times New Roman"/>
              </w:rPr>
              <w:t>IMP and service-dominant logic: Divergence, convergence and development</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rPr>
              <w:t xml:space="preserve">Industrial Marketing Management, </w:t>
            </w:r>
            <w:proofErr w:type="spellStart"/>
            <w:r w:rsidRPr="00375EE0">
              <w:rPr>
                <w:rFonts w:eastAsia="Times New Roman" w:cs="Times New Roman"/>
                <w:i/>
              </w:rPr>
              <w:t>Vol</w:t>
            </w:r>
            <w:proofErr w:type="spellEnd"/>
            <w:r w:rsidRPr="00375EE0">
              <w:rPr>
                <w:rFonts w:eastAsia="Times New Roman" w:cs="Times New Roman"/>
                <w:i/>
              </w:rPr>
              <w:t xml:space="preserve"> 40 (2)</w:t>
            </w:r>
            <w:r w:rsidRPr="00375EE0">
              <w:rPr>
                <w:rFonts w:eastAsia="Times New Roman" w:cs="Times New Roman"/>
              </w:rPr>
              <w:t>, pp. 231-239.</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Frow</w:t>
            </w:r>
            <w:proofErr w:type="spellEnd"/>
            <w:r w:rsidRPr="00375EE0">
              <w:rPr>
                <w:rFonts w:eastAsia="Times New Roman" w:cs="Times New Roman"/>
              </w:rPr>
              <w:t xml:space="preserve"> P. and Payne, A. (2011)</w:t>
            </w:r>
            <w:r w:rsidR="000118CF">
              <w:rPr>
                <w:rFonts w:eastAsia="Times New Roman" w:cs="Times New Roman"/>
              </w:rPr>
              <w:t>, “</w:t>
            </w:r>
            <w:r w:rsidRPr="00375EE0">
              <w:rPr>
                <w:rFonts w:eastAsia="Times New Roman" w:cs="Times New Roman"/>
              </w:rPr>
              <w:t>A stakeholder perspective of the value proposition concept</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rPr>
              <w:t xml:space="preserve">European Journal of Marketing, </w:t>
            </w:r>
            <w:proofErr w:type="spellStart"/>
            <w:r w:rsidRPr="00375EE0">
              <w:rPr>
                <w:rFonts w:eastAsia="Times New Roman" w:cs="Times New Roman"/>
              </w:rPr>
              <w:t>Vol</w:t>
            </w:r>
            <w:proofErr w:type="spellEnd"/>
            <w:r w:rsidRPr="00375EE0">
              <w:rPr>
                <w:rFonts w:eastAsia="Times New Roman" w:cs="Times New Roman"/>
              </w:rPr>
              <w:t xml:space="preserve"> 45 (1/2), pp. 223-240.</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875C59">
              <w:rPr>
                <w:rFonts w:eastAsia="Times New Roman" w:cs="Times New Roman"/>
              </w:rPr>
              <w:t>Frow</w:t>
            </w:r>
            <w:proofErr w:type="spellEnd"/>
            <w:r w:rsidRPr="00875C59">
              <w:rPr>
                <w:rFonts w:eastAsia="Times New Roman" w:cs="Times New Roman"/>
              </w:rPr>
              <w:t xml:space="preserve">, P. McColl-Kennedy, J.R. Hilton, T. Davidson, A. Payne. A. and </w:t>
            </w:r>
            <w:proofErr w:type="spellStart"/>
            <w:r w:rsidRPr="00875C59">
              <w:rPr>
                <w:rFonts w:eastAsia="Times New Roman" w:cs="Times New Roman"/>
              </w:rPr>
              <w:t>Brozovic</w:t>
            </w:r>
            <w:proofErr w:type="spellEnd"/>
            <w:r w:rsidRPr="00875C59">
              <w:rPr>
                <w:rFonts w:eastAsia="Times New Roman" w:cs="Times New Roman"/>
              </w:rPr>
              <w:t xml:space="preserve">, D. (2014), “Value propositions:  A service ecosystem perspective”, </w:t>
            </w:r>
            <w:r w:rsidRPr="00875C59">
              <w:rPr>
                <w:rFonts w:eastAsia="Times New Roman" w:cs="Times New Roman"/>
                <w:i/>
                <w:iCs/>
              </w:rPr>
              <w:t xml:space="preserve">Marketing Theory, </w:t>
            </w:r>
            <w:r w:rsidRPr="00875C59">
              <w:rPr>
                <w:rFonts w:eastAsia="Times New Roman" w:cs="Times New Roman"/>
                <w:iCs/>
              </w:rPr>
              <w:t>Forthcoming,</w:t>
            </w:r>
            <w:r w:rsidRPr="00875C59">
              <w:rPr>
                <w:rFonts w:eastAsia="Times New Roman" w:cs="Times New Roman"/>
                <w:i/>
                <w:iCs/>
              </w:rPr>
              <w:t xml:space="preserve"> </w:t>
            </w:r>
            <w:proofErr w:type="spellStart"/>
            <w:r w:rsidRPr="00875C59">
              <w:rPr>
                <w:rFonts w:eastAsia="Times New Roman" w:cs="Times New Roman"/>
              </w:rPr>
              <w:t>doi</w:t>
            </w:r>
            <w:proofErr w:type="spellEnd"/>
            <w:r w:rsidRPr="00875C59">
              <w:rPr>
                <w:rFonts w:eastAsia="Times New Roman" w:cs="Times New Roman"/>
              </w:rPr>
              <w:t>: 10.1177/1470593114534346.</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75EE0">
              <w:rPr>
                <w:rFonts w:eastAsia="Times New Roman" w:cs="Times New Roman"/>
              </w:rPr>
              <w:t xml:space="preserve">Fullerton, G. (2003), </w:t>
            </w:r>
            <w:r w:rsidR="000118CF">
              <w:rPr>
                <w:rFonts w:eastAsia="Times New Roman" w:cs="Times New Roman"/>
              </w:rPr>
              <w:t>“</w:t>
            </w:r>
            <w:r w:rsidRPr="00375EE0">
              <w:rPr>
                <w:rFonts w:eastAsia="Times New Roman" w:cs="Times New Roman"/>
              </w:rPr>
              <w:t>When Does Commitment Lead to Loyalty?</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iCs/>
              </w:rPr>
              <w:t xml:space="preserve">Journal of Service Research. </w:t>
            </w:r>
            <w:r w:rsidRPr="00375EE0">
              <w:rPr>
                <w:rFonts w:eastAsia="Times New Roman" w:cs="Times New Roman"/>
              </w:rPr>
              <w:t>5(4), pp. 333-344.</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077CB3">
              <w:rPr>
                <w:rFonts w:eastAsia="Times New Roman" w:cs="Times New Roman"/>
              </w:rPr>
              <w:t>Ghauri</w:t>
            </w:r>
            <w:proofErr w:type="spellEnd"/>
            <w:r w:rsidRPr="00077CB3">
              <w:rPr>
                <w:rFonts w:eastAsia="Times New Roman" w:cs="Times New Roman"/>
              </w:rPr>
              <w:t xml:space="preserve">, P. and </w:t>
            </w:r>
            <w:proofErr w:type="spellStart"/>
            <w:r w:rsidRPr="00077CB3">
              <w:rPr>
                <w:rFonts w:eastAsia="Times New Roman" w:cs="Times New Roman"/>
              </w:rPr>
              <w:t>Gronhaug</w:t>
            </w:r>
            <w:proofErr w:type="spellEnd"/>
            <w:r w:rsidRPr="00077CB3">
              <w:rPr>
                <w:rFonts w:eastAsia="Times New Roman" w:cs="Times New Roman"/>
              </w:rPr>
              <w:t xml:space="preserve">, K. (2002), </w:t>
            </w:r>
            <w:r w:rsidRPr="0011610C">
              <w:rPr>
                <w:rFonts w:eastAsia="Times New Roman" w:cs="Times New Roman"/>
                <w:i/>
              </w:rPr>
              <w:t>Research Methods in Business Studies: A Practical Guide</w:t>
            </w:r>
            <w:r w:rsidRPr="00077CB3">
              <w:rPr>
                <w:rFonts w:eastAsia="Times New Roman" w:cs="Times New Roman"/>
              </w:rPr>
              <w:t>, Prentice Hall, New York</w:t>
            </w:r>
            <w:r>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3F1BAA">
              <w:rPr>
                <w:rFonts w:eastAsia="Times New Roman" w:cs="Times New Roman"/>
                <w:lang w:val="en-US"/>
              </w:rPr>
              <w:t xml:space="preserve">Godfrey, P. and Hill, C. (1995), “The problem of </w:t>
            </w:r>
            <w:proofErr w:type="spellStart"/>
            <w:r w:rsidRPr="003F1BAA">
              <w:rPr>
                <w:rFonts w:eastAsia="Times New Roman" w:cs="Times New Roman"/>
                <w:lang w:val="en-US"/>
              </w:rPr>
              <w:t>unobservables</w:t>
            </w:r>
            <w:proofErr w:type="spellEnd"/>
            <w:r w:rsidRPr="003F1BAA">
              <w:rPr>
                <w:rFonts w:eastAsia="Times New Roman" w:cs="Times New Roman"/>
                <w:lang w:val="en-US"/>
              </w:rPr>
              <w:t xml:space="preserve"> in strategic management research”, </w:t>
            </w:r>
            <w:r w:rsidRPr="003F1BAA">
              <w:rPr>
                <w:rFonts w:eastAsia="Times New Roman" w:cs="Times New Roman"/>
                <w:bCs/>
                <w:i/>
                <w:iCs/>
                <w:lang w:val="en-US"/>
              </w:rPr>
              <w:t>Strategic Management Journal</w:t>
            </w:r>
            <w:r w:rsidRPr="003F1BAA">
              <w:rPr>
                <w:rFonts w:eastAsia="Times New Roman" w:cs="Times New Roman"/>
                <w:i/>
                <w:lang w:val="en-US"/>
              </w:rPr>
              <w:t xml:space="preserve">, </w:t>
            </w:r>
            <w:proofErr w:type="spellStart"/>
            <w:r w:rsidRPr="003F1BAA">
              <w:rPr>
                <w:rFonts w:eastAsia="Times New Roman" w:cs="Times New Roman"/>
                <w:lang w:val="en-US"/>
              </w:rPr>
              <w:t>Vol</w:t>
            </w:r>
            <w:proofErr w:type="spellEnd"/>
            <w:r w:rsidRPr="003F1BAA">
              <w:rPr>
                <w:rFonts w:eastAsia="Times New Roman" w:cs="Times New Roman"/>
                <w:i/>
                <w:lang w:val="en-US"/>
              </w:rPr>
              <w:t xml:space="preserve"> </w:t>
            </w:r>
            <w:r w:rsidRPr="003F1BAA">
              <w:rPr>
                <w:rFonts w:eastAsia="Times New Roman" w:cs="Times New Roman"/>
                <w:bCs/>
                <w:lang w:val="en-US"/>
              </w:rPr>
              <w:t>16</w:t>
            </w:r>
            <w:r w:rsidRPr="003F1BAA">
              <w:rPr>
                <w:rFonts w:eastAsia="Times New Roman" w:cs="Times New Roman"/>
                <w:lang w:val="en-US"/>
              </w:rPr>
              <w:t>, pp. 519-533.</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Gounaris</w:t>
            </w:r>
            <w:proofErr w:type="spellEnd"/>
            <w:r w:rsidRPr="00375EE0">
              <w:rPr>
                <w:rFonts w:eastAsia="Times New Roman" w:cs="Times New Roman"/>
              </w:rPr>
              <w:t>, S. (2005)</w:t>
            </w:r>
            <w:r>
              <w:rPr>
                <w:rFonts w:eastAsia="Times New Roman" w:cs="Times New Roman"/>
              </w:rPr>
              <w:t>,</w:t>
            </w:r>
            <w:r w:rsidRPr="00375EE0">
              <w:rPr>
                <w:rFonts w:eastAsia="Times New Roman" w:cs="Times New Roman"/>
              </w:rPr>
              <w:t xml:space="preserve"> </w:t>
            </w:r>
            <w:r>
              <w:rPr>
                <w:rFonts w:eastAsia="Times New Roman" w:cs="Times New Roman"/>
              </w:rPr>
              <w:t>“</w:t>
            </w:r>
            <w:r w:rsidRPr="00375EE0">
              <w:rPr>
                <w:rFonts w:eastAsia="Times New Roman" w:cs="Times New Roman"/>
              </w:rPr>
              <w:t>Trust and commitment influences on customer retention: insights from business to business services</w:t>
            </w:r>
            <w:r>
              <w:rPr>
                <w:rFonts w:eastAsia="Times New Roman" w:cs="Times New Roman"/>
              </w:rPr>
              <w:t>”,</w:t>
            </w:r>
            <w:r w:rsidRPr="00375EE0">
              <w:rPr>
                <w:rFonts w:eastAsia="Times New Roman" w:cs="Times New Roman"/>
              </w:rPr>
              <w:t xml:space="preserve"> Journal of Business Research, </w:t>
            </w:r>
            <w:proofErr w:type="spellStart"/>
            <w:r>
              <w:rPr>
                <w:rFonts w:eastAsia="Times New Roman" w:cs="Times New Roman"/>
              </w:rPr>
              <w:t>Vol</w:t>
            </w:r>
            <w:proofErr w:type="spellEnd"/>
            <w:r>
              <w:rPr>
                <w:rFonts w:eastAsia="Times New Roman" w:cs="Times New Roman"/>
              </w:rPr>
              <w:t xml:space="preserve"> </w:t>
            </w:r>
            <w:r w:rsidRPr="00375EE0">
              <w:rPr>
                <w:rFonts w:eastAsia="Times New Roman" w:cs="Times New Roman"/>
              </w:rPr>
              <w:t>58, pp. 126-140.</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2C6778">
              <w:rPr>
                <w:rFonts w:eastAsia="Times New Roman" w:cs="Times New Roman"/>
                <w:lang w:val="en-US"/>
              </w:rPr>
              <w:t>Gronroos</w:t>
            </w:r>
            <w:proofErr w:type="spellEnd"/>
            <w:r w:rsidRPr="002C6778">
              <w:rPr>
                <w:rFonts w:eastAsia="Times New Roman" w:cs="Times New Roman"/>
                <w:lang w:val="en-US"/>
              </w:rPr>
              <w:t xml:space="preserve">, C. (2011), “A service perspective on business relationships”, </w:t>
            </w:r>
            <w:r w:rsidRPr="002C6778">
              <w:rPr>
                <w:rFonts w:eastAsia="Times New Roman" w:cs="Times New Roman"/>
                <w:i/>
                <w:lang w:val="en-US"/>
              </w:rPr>
              <w:t>Industrial Marketing Management</w:t>
            </w:r>
            <w:r w:rsidRPr="002C6778">
              <w:rPr>
                <w:rFonts w:eastAsia="Times New Roman" w:cs="Times New Roman"/>
                <w:lang w:val="en-US"/>
              </w:rPr>
              <w:t xml:space="preserve">, </w:t>
            </w:r>
            <w:proofErr w:type="spellStart"/>
            <w:r w:rsidRPr="002C6778">
              <w:rPr>
                <w:rFonts w:eastAsia="Times New Roman" w:cs="Times New Roman"/>
                <w:lang w:val="en-US"/>
              </w:rPr>
              <w:t>Vol</w:t>
            </w:r>
            <w:proofErr w:type="spellEnd"/>
            <w:r w:rsidRPr="002C6778">
              <w:rPr>
                <w:rFonts w:eastAsia="Times New Roman" w:cs="Times New Roman"/>
                <w:lang w:val="en-US"/>
              </w:rPr>
              <w:t xml:space="preserve"> 40 No 2, pp 240-247.</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Grönroos</w:t>
            </w:r>
            <w:proofErr w:type="spellEnd"/>
            <w:r w:rsidRPr="00375EE0">
              <w:rPr>
                <w:rFonts w:eastAsia="Times New Roman" w:cs="Times New Roman"/>
              </w:rPr>
              <w:t xml:space="preserve">, C. and </w:t>
            </w:r>
            <w:proofErr w:type="spellStart"/>
            <w:r w:rsidRPr="00375EE0">
              <w:rPr>
                <w:rFonts w:eastAsia="Times New Roman" w:cs="Times New Roman"/>
              </w:rPr>
              <w:t>Ravald</w:t>
            </w:r>
            <w:proofErr w:type="spellEnd"/>
            <w:r w:rsidRPr="00375EE0">
              <w:rPr>
                <w:rFonts w:eastAsia="Times New Roman" w:cs="Times New Roman"/>
              </w:rPr>
              <w:t>, A., (2011),</w:t>
            </w:r>
            <w:r>
              <w:rPr>
                <w:rFonts w:eastAsia="Times New Roman" w:cs="Times New Roman"/>
              </w:rPr>
              <w:t xml:space="preserve"> </w:t>
            </w:r>
            <w:r w:rsidR="000118CF">
              <w:rPr>
                <w:rFonts w:eastAsia="Times New Roman" w:cs="Times New Roman"/>
              </w:rPr>
              <w:t>“</w:t>
            </w:r>
            <w:r w:rsidRPr="00375EE0">
              <w:rPr>
                <w:rFonts w:eastAsia="Times New Roman" w:cs="Times New Roman"/>
              </w:rPr>
              <w:t>Service as business logic: implications for value creation and marketing</w:t>
            </w:r>
            <w:r w:rsidR="000118CF">
              <w:rPr>
                <w:rFonts w:eastAsia="Times New Roman" w:cs="Times New Roman"/>
              </w:rPr>
              <w:t>”</w:t>
            </w:r>
            <w:r w:rsidRPr="00375EE0">
              <w:rPr>
                <w:rFonts w:eastAsia="Times New Roman" w:cs="Times New Roman"/>
              </w:rPr>
              <w:t xml:space="preserve">, </w:t>
            </w:r>
            <w:r w:rsidRPr="00375EE0">
              <w:rPr>
                <w:rFonts w:eastAsia="Times New Roman" w:cs="Times New Roman"/>
                <w:i/>
              </w:rPr>
              <w:t>Journal of Service Management</w:t>
            </w:r>
            <w:r w:rsidRPr="00375EE0">
              <w:rPr>
                <w:rFonts w:eastAsia="Times New Roman" w:cs="Times New Roman"/>
              </w:rPr>
              <w:t xml:space="preserve">, Vol. 22 </w:t>
            </w:r>
            <w:r>
              <w:rPr>
                <w:rFonts w:eastAsia="Times New Roman" w:cs="Times New Roman"/>
              </w:rPr>
              <w:t xml:space="preserve">No </w:t>
            </w:r>
            <w:r w:rsidRPr="00375EE0">
              <w:rPr>
                <w:rFonts w:eastAsia="Times New Roman" w:cs="Times New Roman"/>
              </w:rPr>
              <w:t>1, pp. 5 – 22.</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3F1BAA">
              <w:rPr>
                <w:rFonts w:eastAsia="Times New Roman" w:cs="Times New Roman"/>
                <w:lang w:val="en-US"/>
              </w:rPr>
              <w:t>Guba</w:t>
            </w:r>
            <w:proofErr w:type="spellEnd"/>
            <w:r w:rsidRPr="003F1BAA">
              <w:rPr>
                <w:rFonts w:eastAsia="Times New Roman" w:cs="Times New Roman"/>
                <w:lang w:val="en-US"/>
              </w:rPr>
              <w:t xml:space="preserve">, E. and Lincoln, Y. (1994) “Competing Paradigms in Qualitative Research” in </w:t>
            </w:r>
            <w:proofErr w:type="spellStart"/>
            <w:r w:rsidRPr="003F1BAA">
              <w:rPr>
                <w:rFonts w:eastAsia="Times New Roman" w:cs="Times New Roman"/>
                <w:lang w:val="en-US"/>
              </w:rPr>
              <w:t>Denzin</w:t>
            </w:r>
            <w:proofErr w:type="spellEnd"/>
            <w:r w:rsidRPr="003F1BAA">
              <w:rPr>
                <w:rFonts w:eastAsia="Times New Roman" w:cs="Times New Roman"/>
                <w:lang w:val="en-US"/>
              </w:rPr>
              <w:t xml:space="preserve">, N. and Lincoln, Y. (Eds.), </w:t>
            </w:r>
            <w:r w:rsidRPr="003F1BAA">
              <w:rPr>
                <w:rFonts w:eastAsia="Times New Roman" w:cs="Times New Roman"/>
                <w:bCs/>
                <w:i/>
                <w:lang w:val="en-US"/>
              </w:rPr>
              <w:t>Handbook of Qualitative Research</w:t>
            </w:r>
            <w:r w:rsidRPr="003F1BAA">
              <w:rPr>
                <w:rFonts w:eastAsia="Times New Roman" w:cs="Times New Roman"/>
                <w:i/>
                <w:iCs/>
                <w:lang w:val="en-US"/>
              </w:rPr>
              <w:t xml:space="preserve">, </w:t>
            </w:r>
            <w:r w:rsidRPr="003F1BAA">
              <w:rPr>
                <w:rFonts w:eastAsia="Times New Roman" w:cs="Times New Roman"/>
                <w:lang w:val="en-US"/>
              </w:rPr>
              <w:t>Sage,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2C6778">
              <w:rPr>
                <w:rFonts w:eastAsia="Times New Roman" w:cs="Times New Roman"/>
              </w:rPr>
              <w:t>Gummerus</w:t>
            </w:r>
            <w:proofErr w:type="spellEnd"/>
            <w:r w:rsidRPr="002C6778">
              <w:rPr>
                <w:rFonts w:eastAsia="Times New Roman" w:cs="Times New Roman"/>
              </w:rPr>
              <w:t>, J. (2013), “Value creation processes and value outcomes in marketing theory: Strangers or siblings?</w:t>
            </w:r>
            <w:proofErr w:type="gramStart"/>
            <w:r w:rsidRPr="002C6778">
              <w:rPr>
                <w:rFonts w:eastAsia="Times New Roman" w:cs="Times New Roman"/>
              </w:rPr>
              <w:t>”,</w:t>
            </w:r>
            <w:proofErr w:type="gramEnd"/>
            <w:r w:rsidRPr="002C6778">
              <w:rPr>
                <w:rFonts w:eastAsia="Times New Roman" w:cs="Times New Roman"/>
              </w:rPr>
              <w:t xml:space="preserve"> </w:t>
            </w:r>
            <w:r w:rsidRPr="002C6778">
              <w:rPr>
                <w:rFonts w:eastAsia="Times New Roman" w:cs="Times New Roman"/>
                <w:i/>
              </w:rPr>
              <w:t>Marketing Theory</w:t>
            </w:r>
            <w:r w:rsidRPr="002C6778">
              <w:rPr>
                <w:rFonts w:eastAsia="Times New Roman" w:cs="Times New Roman"/>
              </w:rPr>
              <w:t xml:space="preserve">, </w:t>
            </w:r>
            <w:proofErr w:type="spellStart"/>
            <w:r w:rsidRPr="002C6778">
              <w:rPr>
                <w:rFonts w:eastAsia="Times New Roman" w:cs="Times New Roman"/>
              </w:rPr>
              <w:t>Vol</w:t>
            </w:r>
            <w:proofErr w:type="spellEnd"/>
            <w:r w:rsidRPr="002C6778">
              <w:rPr>
                <w:rFonts w:eastAsia="Times New Roman" w:cs="Times New Roman"/>
              </w:rPr>
              <w:t xml:space="preserve"> 13 No 1, pp. 19-46.</w:t>
            </w:r>
          </w:p>
          <w:p w:rsidR="000215F8" w:rsidRPr="00375EE0" w:rsidRDefault="000215F8" w:rsidP="00C12DE1">
            <w:pPr>
              <w:jc w:val="both"/>
              <w:rPr>
                <w:rFonts w:eastAsia="Times New Roman" w:cs="Times New Roman"/>
                <w:lang w:val="en-US"/>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375EE0">
              <w:rPr>
                <w:rFonts w:eastAsia="Times New Roman" w:cs="Times New Roman"/>
                <w:lang w:val="en-US"/>
              </w:rPr>
              <w:t>Gummeson</w:t>
            </w:r>
            <w:proofErr w:type="spellEnd"/>
            <w:r w:rsidRPr="00375EE0">
              <w:rPr>
                <w:rFonts w:eastAsia="Times New Roman" w:cs="Times New Roman"/>
                <w:lang w:val="en-US"/>
              </w:rPr>
              <w:t>, E. (2011)</w:t>
            </w:r>
            <w:r>
              <w:rPr>
                <w:rFonts w:eastAsia="Times New Roman" w:cs="Times New Roman"/>
                <w:lang w:val="en-US"/>
              </w:rPr>
              <w:t>,</w:t>
            </w:r>
            <w:r w:rsidRPr="00375EE0">
              <w:rPr>
                <w:rFonts w:eastAsia="Times New Roman" w:cs="Times New Roman"/>
                <w:lang w:val="en-US"/>
              </w:rPr>
              <w:t xml:space="preserve"> </w:t>
            </w:r>
            <w:r>
              <w:rPr>
                <w:rFonts w:eastAsia="Times New Roman" w:cs="Times New Roman"/>
                <w:lang w:val="en-US"/>
              </w:rPr>
              <w:t>“</w:t>
            </w:r>
            <w:r w:rsidRPr="00375EE0">
              <w:rPr>
                <w:rFonts w:eastAsia="Times New Roman" w:cs="Times New Roman"/>
                <w:lang w:val="en-US"/>
              </w:rPr>
              <w:t>2B or not 2B: That is the question</w:t>
            </w:r>
            <w:r>
              <w:rPr>
                <w:rFonts w:eastAsia="Times New Roman" w:cs="Times New Roman"/>
                <w:lang w:val="en-US"/>
              </w:rPr>
              <w:t>”</w:t>
            </w:r>
            <w:r w:rsidRPr="00375EE0">
              <w:rPr>
                <w:rFonts w:eastAsia="Times New Roman" w:cs="Times New Roman"/>
                <w:lang w:val="en-US"/>
              </w:rPr>
              <w:t xml:space="preserve">, </w:t>
            </w:r>
            <w:r w:rsidRPr="000215F8">
              <w:rPr>
                <w:rFonts w:eastAsia="Times New Roman" w:cs="Times New Roman"/>
                <w:i/>
                <w:lang w:val="en-US"/>
              </w:rPr>
              <w:t xml:space="preserve">Industrial Marketing </w:t>
            </w:r>
            <w:proofErr w:type="gramStart"/>
            <w:r w:rsidRPr="000215F8">
              <w:rPr>
                <w:rFonts w:eastAsia="Times New Roman" w:cs="Times New Roman"/>
                <w:i/>
                <w:lang w:val="en-US"/>
              </w:rPr>
              <w:t>Management</w:t>
            </w:r>
            <w:r w:rsidRPr="00375EE0">
              <w:rPr>
                <w:rFonts w:eastAsia="Times New Roman" w:cs="Times New Roman"/>
                <w:lang w:val="en-US"/>
              </w:rPr>
              <w:t xml:space="preserve"> </w:t>
            </w:r>
            <w:r>
              <w:rPr>
                <w:rFonts w:eastAsia="Times New Roman" w:cs="Times New Roman"/>
                <w:lang w:val="en-US"/>
              </w:rPr>
              <w:t>,</w:t>
            </w:r>
            <w:proofErr w:type="gramEnd"/>
            <w:r>
              <w:rPr>
                <w:rFonts w:eastAsia="Times New Roman" w:cs="Times New Roman"/>
                <w:lang w:val="en-US"/>
              </w:rPr>
              <w:t xml:space="preserve"> </w:t>
            </w:r>
            <w:proofErr w:type="spellStart"/>
            <w:r w:rsidRPr="00375EE0">
              <w:rPr>
                <w:rFonts w:eastAsia="Times New Roman" w:cs="Times New Roman"/>
                <w:lang w:val="en-US"/>
              </w:rPr>
              <w:t>Vol</w:t>
            </w:r>
            <w:proofErr w:type="spellEnd"/>
            <w:r w:rsidRPr="00375EE0">
              <w:rPr>
                <w:rFonts w:eastAsia="Times New Roman" w:cs="Times New Roman"/>
                <w:lang w:val="en-US"/>
              </w:rPr>
              <w:t xml:space="preserve"> 40 No 2, pp 190-192.</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F1BAA">
              <w:rPr>
                <w:rFonts w:eastAsia="Times New Roman" w:cs="Times New Roman"/>
              </w:rPr>
              <w:t xml:space="preserve">Healy, M. and Perry, C. (2000), “Comprehensive criteria to judge validity and reliability of qualitative research within the realism paradigm”, </w:t>
            </w:r>
            <w:r w:rsidRPr="003F1BAA">
              <w:rPr>
                <w:rFonts w:eastAsia="Times New Roman" w:cs="Times New Roman"/>
                <w:i/>
              </w:rPr>
              <w:t>Qualitative Market Research: An International Journal,</w:t>
            </w:r>
            <w:r w:rsidRPr="003F1BAA">
              <w:rPr>
                <w:rFonts w:eastAsia="Times New Roman" w:cs="Times New Roman"/>
              </w:rPr>
              <w:t xml:space="preserve"> </w:t>
            </w:r>
            <w:proofErr w:type="spellStart"/>
            <w:r w:rsidRPr="003F1BAA">
              <w:rPr>
                <w:rFonts w:eastAsia="Times New Roman" w:cs="Times New Roman"/>
              </w:rPr>
              <w:t>Vol</w:t>
            </w:r>
            <w:proofErr w:type="spellEnd"/>
            <w:r w:rsidRPr="003F1BAA">
              <w:rPr>
                <w:rFonts w:eastAsia="Times New Roman" w:cs="Times New Roman"/>
              </w:rPr>
              <w:t xml:space="preserve"> 3 No 3, pp. 118-126.</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NZ"/>
              </w:rPr>
            </w:pPr>
            <w:r w:rsidRPr="00375EE0">
              <w:rPr>
                <w:rFonts w:eastAsia="Times New Roman" w:cs="Times New Roman"/>
                <w:bCs/>
                <w:lang w:val="en-NZ"/>
              </w:rPr>
              <w:t>Hilton, T. Hughes T. and Chalcraft, D. (2012) “Co-creation:</w:t>
            </w:r>
            <w:r>
              <w:rPr>
                <w:rFonts w:eastAsia="Times New Roman" w:cs="Times New Roman"/>
                <w:bCs/>
                <w:lang w:val="en-NZ"/>
              </w:rPr>
              <w:t xml:space="preserve"> </w:t>
            </w:r>
            <w:r w:rsidRPr="00375EE0">
              <w:rPr>
                <w:rFonts w:eastAsia="Times New Roman" w:cs="Times New Roman"/>
                <w:bCs/>
                <w:lang w:val="en-NZ"/>
              </w:rPr>
              <w:t>resource integration and value</w:t>
            </w:r>
            <w:r w:rsidRPr="00375EE0">
              <w:rPr>
                <w:rFonts w:eastAsia="Times New Roman" w:cs="Times New Roman"/>
                <w:lang w:val="en-NZ"/>
              </w:rPr>
              <w:t xml:space="preserve"> realisation”, </w:t>
            </w:r>
            <w:r w:rsidRPr="000215F8">
              <w:rPr>
                <w:rFonts w:eastAsia="Times New Roman" w:cs="Times New Roman"/>
                <w:i/>
                <w:lang w:val="en-NZ"/>
              </w:rPr>
              <w:t>Journal of Marketing Management</w:t>
            </w:r>
            <w:r w:rsidRPr="00375EE0">
              <w:rPr>
                <w:rFonts w:eastAsia="Times New Roman" w:cs="Times New Roman"/>
                <w:lang w:val="en-NZ"/>
              </w:rPr>
              <w:t xml:space="preserve">, </w:t>
            </w:r>
            <w:proofErr w:type="spellStart"/>
            <w:r w:rsidRPr="00375EE0">
              <w:rPr>
                <w:rFonts w:eastAsia="Times New Roman" w:cs="Times New Roman"/>
                <w:lang w:val="en-NZ"/>
              </w:rPr>
              <w:t>Vol</w:t>
            </w:r>
            <w:proofErr w:type="spellEnd"/>
            <w:r w:rsidRPr="00375EE0">
              <w:rPr>
                <w:rFonts w:eastAsia="Times New Roman" w:cs="Times New Roman"/>
                <w:lang w:val="en-NZ"/>
              </w:rPr>
              <w:t xml:space="preserve"> 28 </w:t>
            </w:r>
            <w:proofErr w:type="spellStart"/>
            <w:r w:rsidRPr="00375EE0">
              <w:rPr>
                <w:rFonts w:eastAsia="Times New Roman" w:cs="Times New Roman"/>
                <w:lang w:val="en-NZ"/>
              </w:rPr>
              <w:t>Nos</w:t>
            </w:r>
            <w:proofErr w:type="spellEnd"/>
            <w:r w:rsidRPr="00375EE0">
              <w:rPr>
                <w:rFonts w:eastAsia="Times New Roman" w:cs="Times New Roman"/>
                <w:lang w:val="en-NZ"/>
              </w:rPr>
              <w:t xml:space="preserve"> 13-14, pp. 1504-1519.</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color w:val="000000"/>
              </w:rPr>
            </w:pPr>
            <w:r w:rsidRPr="00994E5E">
              <w:rPr>
                <w:rFonts w:eastAsia="Times New Roman" w:cs="Times New Roman"/>
                <w:color w:val="000000"/>
              </w:rPr>
              <w:lastRenderedPageBreak/>
              <w:t xml:space="preserve">Johnston, W.J. Leah, M. and Liu, A. (1999), “Theory testing using case studies in business-to-business research”, </w:t>
            </w:r>
            <w:r w:rsidRPr="00CD2ABC">
              <w:rPr>
                <w:rFonts w:eastAsia="Times New Roman" w:cs="Times New Roman"/>
                <w:i/>
                <w:color w:val="000000"/>
              </w:rPr>
              <w:t>Industrial Marketing Management</w:t>
            </w:r>
            <w:r w:rsidRPr="00994E5E">
              <w:rPr>
                <w:rFonts w:eastAsia="Times New Roman" w:cs="Times New Roman"/>
                <w:color w:val="000000"/>
              </w:rPr>
              <w:t>, Vol. 28, pp. 201-213.</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875C59">
              <w:rPr>
                <w:rFonts w:eastAsia="Times New Roman" w:cs="Times New Roman"/>
                <w:lang w:val="en-US"/>
              </w:rPr>
              <w:t xml:space="preserve">King, C. and Grace, D. (2008), “Internal branding: Exploring the employees’ perspective”, </w:t>
            </w:r>
            <w:r w:rsidRPr="00875C59">
              <w:rPr>
                <w:rFonts w:eastAsia="Times New Roman" w:cs="Times New Roman"/>
                <w:i/>
                <w:lang w:val="en-US"/>
              </w:rPr>
              <w:t>Brand Management,</w:t>
            </w:r>
            <w:r w:rsidRPr="00875C59">
              <w:rPr>
                <w:rFonts w:eastAsia="Times New Roman" w:cs="Times New Roman"/>
                <w:lang w:val="en-US"/>
              </w:rPr>
              <w:t xml:space="preserve"> </w:t>
            </w:r>
            <w:proofErr w:type="spellStart"/>
            <w:r w:rsidRPr="00875C59">
              <w:rPr>
                <w:rFonts w:eastAsia="Times New Roman" w:cs="Times New Roman"/>
                <w:lang w:val="en-US"/>
              </w:rPr>
              <w:t>Vol</w:t>
            </w:r>
            <w:proofErr w:type="spellEnd"/>
            <w:r w:rsidRPr="00875C59">
              <w:rPr>
                <w:rFonts w:eastAsia="Times New Roman" w:cs="Times New Roman"/>
                <w:lang w:val="en-US"/>
              </w:rPr>
              <w:t xml:space="preserve"> 15 No 5</w:t>
            </w:r>
            <w:r w:rsidRPr="00875C59">
              <w:rPr>
                <w:rFonts w:eastAsia="Times New Roman" w:cs="Times New Roman"/>
                <w:i/>
                <w:lang w:val="en-US"/>
              </w:rPr>
              <w:t>,</w:t>
            </w:r>
            <w:r w:rsidRPr="00875C59">
              <w:rPr>
                <w:rFonts w:eastAsia="Times New Roman" w:cs="Times New Roman"/>
                <w:lang w:val="en-US"/>
              </w:rPr>
              <w:t xml:space="preserve"> pp. 358 – 372.</w:t>
            </w:r>
          </w:p>
          <w:p w:rsidR="000215F8" w:rsidRDefault="000215F8" w:rsidP="00C12DE1">
            <w:pPr>
              <w:jc w:val="both"/>
              <w:rPr>
                <w:rFonts w:eastAsia="Times New Roman" w:cs="Times New Roman"/>
                <w:lang w:val="en-US"/>
              </w:rPr>
            </w:pPr>
          </w:p>
          <w:p w:rsidR="000215F8" w:rsidRDefault="000215F8" w:rsidP="00C12DE1">
            <w:pPr>
              <w:jc w:val="both"/>
              <w:rPr>
                <w:rFonts w:eastAsia="Times New Roman" w:cs="Times New Roman"/>
                <w:lang w:val="en-US"/>
              </w:rPr>
            </w:pPr>
            <w:proofErr w:type="spellStart"/>
            <w:r w:rsidRPr="00875C59">
              <w:rPr>
                <w:rFonts w:eastAsia="Times New Roman" w:cs="Times New Roman"/>
                <w:lang w:val="en-US"/>
              </w:rPr>
              <w:t>Kleineltankamp</w:t>
            </w:r>
            <w:proofErr w:type="spellEnd"/>
            <w:r w:rsidRPr="00875C59">
              <w:rPr>
                <w:rFonts w:eastAsia="Times New Roman" w:cs="Times New Roman"/>
                <w:lang w:val="en-US"/>
              </w:rPr>
              <w:t xml:space="preserve">, K. Brodie, R. </w:t>
            </w:r>
            <w:proofErr w:type="spellStart"/>
            <w:r w:rsidRPr="00875C59">
              <w:rPr>
                <w:rFonts w:eastAsia="Times New Roman" w:cs="Times New Roman"/>
                <w:lang w:val="en-US"/>
              </w:rPr>
              <w:t>Frow</w:t>
            </w:r>
            <w:proofErr w:type="spellEnd"/>
            <w:r w:rsidRPr="00875C59">
              <w:rPr>
                <w:rFonts w:eastAsia="Times New Roman" w:cs="Times New Roman"/>
                <w:lang w:val="en-US"/>
              </w:rPr>
              <w:t xml:space="preserve">, P. Hughes, T. Peters, L. </w:t>
            </w:r>
            <w:proofErr w:type="spellStart"/>
            <w:r w:rsidRPr="00875C59">
              <w:rPr>
                <w:rFonts w:eastAsia="Times New Roman" w:cs="Times New Roman"/>
                <w:lang w:val="en-US"/>
              </w:rPr>
              <w:t>Woratschek</w:t>
            </w:r>
            <w:proofErr w:type="spellEnd"/>
            <w:r w:rsidRPr="00875C59">
              <w:rPr>
                <w:rFonts w:eastAsia="Times New Roman" w:cs="Times New Roman"/>
                <w:lang w:val="en-US"/>
              </w:rPr>
              <w:t xml:space="preserve">, H (2012), “Resource Integration”, </w:t>
            </w:r>
            <w:r w:rsidRPr="00875C59">
              <w:rPr>
                <w:rFonts w:eastAsia="Times New Roman" w:cs="Times New Roman"/>
                <w:i/>
                <w:lang w:val="en-US"/>
              </w:rPr>
              <w:t>Marketing Theory</w:t>
            </w:r>
            <w:r w:rsidRPr="00875C59">
              <w:rPr>
                <w:rFonts w:eastAsia="Times New Roman" w:cs="Times New Roman"/>
                <w:lang w:val="en-US"/>
              </w:rPr>
              <w:t xml:space="preserve">, </w:t>
            </w:r>
            <w:proofErr w:type="spellStart"/>
            <w:r w:rsidRPr="00875C59">
              <w:rPr>
                <w:rFonts w:eastAsia="Times New Roman" w:cs="Times New Roman"/>
                <w:lang w:val="en-US"/>
              </w:rPr>
              <w:t>Vol</w:t>
            </w:r>
            <w:proofErr w:type="spellEnd"/>
            <w:r w:rsidRPr="00875C59">
              <w:rPr>
                <w:rFonts w:eastAsia="Times New Roman" w:cs="Times New Roman"/>
                <w:lang w:val="en-US"/>
              </w:rPr>
              <w:t xml:space="preserve"> 12 No 2, pp. 201-205.</w:t>
            </w:r>
          </w:p>
          <w:p w:rsidR="000215F8" w:rsidRPr="00375EE0" w:rsidRDefault="000215F8" w:rsidP="00C12DE1">
            <w:pPr>
              <w:jc w:val="both"/>
              <w:rPr>
                <w:rFonts w:eastAsia="Times New Roman" w:cs="Times New Roman"/>
                <w:lang w:val="en-US"/>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375EE0">
              <w:rPr>
                <w:rFonts w:eastAsia="Times New Roman" w:cs="Times New Roman"/>
                <w:lang w:val="en-US"/>
              </w:rPr>
              <w:t>Kowalkowski</w:t>
            </w:r>
            <w:proofErr w:type="spellEnd"/>
            <w:r w:rsidRPr="00375EE0">
              <w:rPr>
                <w:rFonts w:eastAsia="Times New Roman" w:cs="Times New Roman"/>
                <w:lang w:val="en-US"/>
              </w:rPr>
              <w:t>, C. (2011)</w:t>
            </w:r>
            <w:r>
              <w:rPr>
                <w:rFonts w:eastAsia="Times New Roman" w:cs="Times New Roman"/>
                <w:lang w:val="en-US"/>
              </w:rPr>
              <w:t>, “</w:t>
            </w:r>
            <w:r w:rsidRPr="00375EE0">
              <w:rPr>
                <w:rFonts w:eastAsia="Times New Roman" w:cs="Times New Roman"/>
                <w:lang w:val="en-US"/>
              </w:rPr>
              <w:t>Dynamics of value propositions: insights from service-dominant logic</w:t>
            </w:r>
            <w:r>
              <w:rPr>
                <w:rFonts w:eastAsia="Times New Roman" w:cs="Times New Roman"/>
                <w:lang w:val="en-US"/>
              </w:rPr>
              <w:t>”</w:t>
            </w:r>
            <w:r w:rsidRPr="00375EE0">
              <w:rPr>
                <w:rFonts w:eastAsia="Times New Roman" w:cs="Times New Roman"/>
                <w:lang w:val="en-US"/>
              </w:rPr>
              <w:t xml:space="preserve">, </w:t>
            </w:r>
            <w:r w:rsidRPr="000215F8">
              <w:rPr>
                <w:rFonts w:eastAsia="Times New Roman" w:cs="Times New Roman"/>
                <w:i/>
                <w:lang w:val="en-US"/>
              </w:rPr>
              <w:t>European Journal of Marketing</w:t>
            </w:r>
            <w:r w:rsidRPr="00375EE0">
              <w:rPr>
                <w:rFonts w:eastAsia="Times New Roman" w:cs="Times New Roman"/>
                <w:lang w:val="en-US"/>
              </w:rPr>
              <w:t xml:space="preserve">, </w:t>
            </w:r>
            <w:proofErr w:type="spellStart"/>
            <w:r w:rsidRPr="00375EE0">
              <w:rPr>
                <w:rFonts w:eastAsia="Times New Roman" w:cs="Times New Roman"/>
                <w:lang w:val="en-US"/>
              </w:rPr>
              <w:t>Vol</w:t>
            </w:r>
            <w:proofErr w:type="spellEnd"/>
            <w:r w:rsidRPr="00375EE0">
              <w:rPr>
                <w:rFonts w:eastAsia="Times New Roman" w:cs="Times New Roman"/>
                <w:lang w:val="en-US"/>
              </w:rPr>
              <w:t xml:space="preserve"> 45 No ½, pp</w:t>
            </w:r>
            <w:r>
              <w:rPr>
                <w:rFonts w:eastAsia="Times New Roman" w:cs="Times New Roman"/>
                <w:lang w:val="en-US"/>
              </w:rPr>
              <w:t xml:space="preserve">. </w:t>
            </w:r>
            <w:r w:rsidRPr="00375EE0">
              <w:rPr>
                <w:rFonts w:eastAsia="Times New Roman" w:cs="Times New Roman"/>
                <w:lang w:val="en-US"/>
              </w:rPr>
              <w:t>277-294.</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875C59">
              <w:rPr>
                <w:rFonts w:eastAsia="Times New Roman" w:cs="Times New Roman"/>
                <w:lang w:val="en-US"/>
              </w:rPr>
              <w:t xml:space="preserve">Layton, R. A. (2008), “The search for a dominant logic: A </w:t>
            </w:r>
            <w:proofErr w:type="spellStart"/>
            <w:r w:rsidRPr="00875C59">
              <w:rPr>
                <w:rFonts w:eastAsia="Times New Roman" w:cs="Times New Roman"/>
                <w:lang w:val="en-US"/>
              </w:rPr>
              <w:t>macromarketing</w:t>
            </w:r>
            <w:proofErr w:type="spellEnd"/>
            <w:r w:rsidRPr="00875C59">
              <w:rPr>
                <w:rFonts w:eastAsia="Times New Roman" w:cs="Times New Roman"/>
                <w:lang w:val="en-US"/>
              </w:rPr>
              <w:t xml:space="preserve"> perspective”, </w:t>
            </w:r>
            <w:r w:rsidRPr="00875C59">
              <w:rPr>
                <w:rFonts w:eastAsia="Times New Roman" w:cs="Times New Roman"/>
                <w:i/>
                <w:lang w:val="en-US"/>
              </w:rPr>
              <w:t xml:space="preserve">Journal of </w:t>
            </w:r>
            <w:proofErr w:type="spellStart"/>
            <w:r w:rsidRPr="00875C59">
              <w:rPr>
                <w:rFonts w:eastAsia="Times New Roman" w:cs="Times New Roman"/>
                <w:i/>
                <w:lang w:val="en-US"/>
              </w:rPr>
              <w:t>Macromarketing</w:t>
            </w:r>
            <w:proofErr w:type="spellEnd"/>
            <w:r w:rsidRPr="00875C59">
              <w:rPr>
                <w:rFonts w:eastAsia="Times New Roman" w:cs="Times New Roman"/>
                <w:i/>
                <w:lang w:val="en-US"/>
              </w:rPr>
              <w:t>,</w:t>
            </w:r>
            <w:r w:rsidRPr="00875C59">
              <w:rPr>
                <w:rFonts w:eastAsia="Times New Roman" w:cs="Times New Roman"/>
                <w:lang w:val="en-US"/>
              </w:rPr>
              <w:t xml:space="preserve"> </w:t>
            </w:r>
            <w:proofErr w:type="spellStart"/>
            <w:r w:rsidRPr="00875C59">
              <w:rPr>
                <w:rFonts w:eastAsia="Times New Roman" w:cs="Times New Roman"/>
                <w:lang w:val="en-US"/>
              </w:rPr>
              <w:t>Vol</w:t>
            </w:r>
            <w:proofErr w:type="spellEnd"/>
            <w:r w:rsidRPr="00875C59">
              <w:rPr>
                <w:rFonts w:eastAsia="Times New Roman" w:cs="Times New Roman"/>
                <w:lang w:val="en-US"/>
              </w:rPr>
              <w:t xml:space="preserve"> 28 No 3, pp</w:t>
            </w:r>
            <w:r w:rsidRPr="00875C59">
              <w:rPr>
                <w:rFonts w:eastAsia="Times New Roman" w:cs="Times New Roman"/>
                <w:i/>
                <w:lang w:val="en-US"/>
              </w:rPr>
              <w:t xml:space="preserve">. </w:t>
            </w:r>
            <w:r w:rsidRPr="00875C59">
              <w:rPr>
                <w:rFonts w:eastAsia="Times New Roman" w:cs="Times New Roman"/>
                <w:lang w:val="en-US"/>
              </w:rPr>
              <w:t>215 – 227.</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F1BAA">
              <w:rPr>
                <w:rFonts w:eastAsia="Times New Roman" w:cs="Times New Roman"/>
              </w:rPr>
              <w:t xml:space="preserve">Lincoln, Y. and </w:t>
            </w:r>
            <w:proofErr w:type="spellStart"/>
            <w:r w:rsidRPr="003F1BAA">
              <w:rPr>
                <w:rFonts w:eastAsia="Times New Roman" w:cs="Times New Roman"/>
              </w:rPr>
              <w:t>Guba</w:t>
            </w:r>
            <w:proofErr w:type="spellEnd"/>
            <w:r w:rsidRPr="003F1BAA">
              <w:rPr>
                <w:rFonts w:eastAsia="Times New Roman" w:cs="Times New Roman"/>
              </w:rPr>
              <w:t xml:space="preserve">, E. (1985), </w:t>
            </w:r>
            <w:r w:rsidRPr="003F1BAA">
              <w:rPr>
                <w:rFonts w:eastAsia="Times New Roman" w:cs="Times New Roman"/>
                <w:i/>
              </w:rPr>
              <w:t>Naturalistic inquiry</w:t>
            </w:r>
            <w:r w:rsidRPr="003F1BAA">
              <w:rPr>
                <w:rFonts w:eastAsia="Times New Roman" w:cs="Times New Roman"/>
              </w:rPr>
              <w:t>, Sage, Beverly Hills,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514437">
              <w:rPr>
                <w:rFonts w:eastAsia="Times New Roman" w:cs="Times New Roman"/>
                <w:lang w:val="en-US"/>
              </w:rPr>
              <w:t xml:space="preserve">Lusch, R.F. and </w:t>
            </w:r>
            <w:proofErr w:type="spellStart"/>
            <w:r w:rsidRPr="00514437">
              <w:rPr>
                <w:rFonts w:eastAsia="Times New Roman" w:cs="Times New Roman"/>
                <w:lang w:val="en-US"/>
              </w:rPr>
              <w:t>Vargo</w:t>
            </w:r>
            <w:proofErr w:type="spellEnd"/>
            <w:r w:rsidRPr="00514437">
              <w:rPr>
                <w:rFonts w:eastAsia="Times New Roman" w:cs="Times New Roman"/>
                <w:lang w:val="en-US"/>
              </w:rPr>
              <w:t>, S.L. (2006)</w:t>
            </w:r>
            <w:r>
              <w:rPr>
                <w:rFonts w:eastAsia="Times New Roman" w:cs="Times New Roman"/>
                <w:lang w:val="en-US"/>
              </w:rPr>
              <w:t>, “</w:t>
            </w:r>
            <w:r w:rsidRPr="00514437">
              <w:rPr>
                <w:rFonts w:eastAsia="Times New Roman" w:cs="Times New Roman"/>
                <w:lang w:val="en-US"/>
              </w:rPr>
              <w:t>Service-dominant logic: reactions, reflections and refinements</w:t>
            </w:r>
            <w:r>
              <w:rPr>
                <w:rFonts w:eastAsia="Times New Roman" w:cs="Times New Roman"/>
                <w:lang w:val="en-US"/>
              </w:rPr>
              <w:t>”</w:t>
            </w:r>
            <w:r w:rsidRPr="00514437">
              <w:rPr>
                <w:rFonts w:eastAsia="Times New Roman" w:cs="Times New Roman"/>
                <w:lang w:val="en-US"/>
              </w:rPr>
              <w:t xml:space="preserve">, </w:t>
            </w:r>
            <w:r w:rsidRPr="00817553">
              <w:rPr>
                <w:rFonts w:eastAsia="Times New Roman" w:cs="Times New Roman"/>
                <w:i/>
                <w:lang w:val="en-US"/>
              </w:rPr>
              <w:t>Marketing Theory</w:t>
            </w:r>
            <w:r w:rsidRPr="00514437">
              <w:rPr>
                <w:rFonts w:eastAsia="Times New Roman" w:cs="Times New Roman"/>
                <w:lang w:val="en-US"/>
              </w:rPr>
              <w:t xml:space="preserve">, </w:t>
            </w:r>
            <w:proofErr w:type="spellStart"/>
            <w:r>
              <w:rPr>
                <w:rFonts w:eastAsia="Times New Roman" w:cs="Times New Roman"/>
                <w:lang w:val="en-US"/>
              </w:rPr>
              <w:t>Vol</w:t>
            </w:r>
            <w:proofErr w:type="spellEnd"/>
            <w:r>
              <w:rPr>
                <w:rFonts w:eastAsia="Times New Roman" w:cs="Times New Roman"/>
                <w:lang w:val="en-US"/>
              </w:rPr>
              <w:t xml:space="preserve"> </w:t>
            </w:r>
            <w:r w:rsidRPr="00514437">
              <w:rPr>
                <w:rFonts w:eastAsia="Times New Roman" w:cs="Times New Roman"/>
                <w:lang w:val="en-US"/>
              </w:rPr>
              <w:t xml:space="preserve">6 </w:t>
            </w:r>
            <w:r>
              <w:rPr>
                <w:rFonts w:eastAsia="Times New Roman" w:cs="Times New Roman"/>
                <w:lang w:val="en-US"/>
              </w:rPr>
              <w:t xml:space="preserve">No </w:t>
            </w:r>
            <w:r w:rsidRPr="00514437">
              <w:rPr>
                <w:rFonts w:eastAsia="Times New Roman" w:cs="Times New Roman"/>
                <w:lang w:val="en-US"/>
              </w:rPr>
              <w:t>3, pp. 281-288.</w:t>
            </w:r>
          </w:p>
          <w:p w:rsidR="000215F8" w:rsidRPr="00514437"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3F1BAA">
              <w:rPr>
                <w:rFonts w:eastAsia="Times New Roman" w:cs="Times New Roman"/>
                <w:lang w:val="en-US"/>
              </w:rPr>
              <w:t xml:space="preserve">Magee, B. (1985), </w:t>
            </w:r>
            <w:r w:rsidRPr="003F1BAA">
              <w:rPr>
                <w:rFonts w:eastAsia="Times New Roman" w:cs="Times New Roman"/>
                <w:bCs/>
                <w:i/>
                <w:iCs/>
                <w:lang w:val="en-US"/>
              </w:rPr>
              <w:t>Popper</w:t>
            </w:r>
            <w:r w:rsidRPr="003F1BAA">
              <w:rPr>
                <w:rFonts w:eastAsia="Times New Roman" w:cs="Times New Roman"/>
                <w:i/>
                <w:lang w:val="en-US"/>
              </w:rPr>
              <w:t xml:space="preserve">, </w:t>
            </w:r>
            <w:r w:rsidRPr="003F1BAA">
              <w:rPr>
                <w:rFonts w:eastAsia="Times New Roman" w:cs="Times New Roman"/>
                <w:lang w:val="en-US"/>
              </w:rPr>
              <w:t>Fontana, London.</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514437">
              <w:rPr>
                <w:rFonts w:eastAsia="Times New Roman" w:cs="Times New Roman"/>
              </w:rPr>
              <w:t>Maglio</w:t>
            </w:r>
            <w:proofErr w:type="spellEnd"/>
            <w:r w:rsidRPr="00514437">
              <w:rPr>
                <w:rFonts w:eastAsia="Times New Roman" w:cs="Times New Roman"/>
              </w:rPr>
              <w:t xml:space="preserve">, P. and </w:t>
            </w:r>
            <w:proofErr w:type="spellStart"/>
            <w:r w:rsidRPr="00514437">
              <w:rPr>
                <w:rFonts w:eastAsia="Times New Roman" w:cs="Times New Roman"/>
              </w:rPr>
              <w:t>Spohrer</w:t>
            </w:r>
            <w:proofErr w:type="spellEnd"/>
            <w:r w:rsidRPr="00514437">
              <w:rPr>
                <w:rFonts w:eastAsia="Times New Roman" w:cs="Times New Roman"/>
              </w:rPr>
              <w:t>, J. (2013)</w:t>
            </w:r>
            <w:r>
              <w:rPr>
                <w:rFonts w:eastAsia="Times New Roman" w:cs="Times New Roman"/>
              </w:rPr>
              <w:t>, “</w:t>
            </w:r>
            <w:r w:rsidRPr="00514437">
              <w:rPr>
                <w:rFonts w:eastAsia="Times New Roman" w:cs="Times New Roman"/>
              </w:rPr>
              <w:t>A service science perspective on business model innovation</w:t>
            </w:r>
            <w:r>
              <w:rPr>
                <w:rFonts w:eastAsia="Times New Roman" w:cs="Times New Roman"/>
              </w:rPr>
              <w:t>”,</w:t>
            </w:r>
            <w:r w:rsidRPr="00514437">
              <w:rPr>
                <w:rFonts w:eastAsia="Times New Roman" w:cs="Times New Roman"/>
              </w:rPr>
              <w:t xml:space="preserve"> </w:t>
            </w:r>
            <w:r w:rsidRPr="00C76B82">
              <w:rPr>
                <w:rFonts w:eastAsia="Times New Roman" w:cs="Times New Roman"/>
                <w:i/>
              </w:rPr>
              <w:t>Industrial Marketing Management</w:t>
            </w:r>
            <w:r w:rsidRPr="00514437">
              <w:rPr>
                <w:rFonts w:eastAsia="Times New Roman" w:cs="Times New Roman"/>
              </w:rPr>
              <w:t xml:space="preserve">, </w:t>
            </w:r>
            <w:proofErr w:type="spellStart"/>
            <w:r w:rsidRPr="00514437">
              <w:rPr>
                <w:rFonts w:eastAsia="Times New Roman" w:cs="Times New Roman"/>
              </w:rPr>
              <w:t>Vol</w:t>
            </w:r>
            <w:proofErr w:type="spellEnd"/>
            <w:r w:rsidRPr="00514437">
              <w:rPr>
                <w:rFonts w:eastAsia="Times New Roman" w:cs="Times New Roman"/>
              </w:rPr>
              <w:t xml:space="preserve"> 42, pp. 665-670.</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F1BAA">
              <w:rPr>
                <w:rFonts w:eastAsia="Times New Roman" w:cs="Times New Roman"/>
              </w:rPr>
              <w:t>Marshall</w:t>
            </w:r>
            <w:proofErr w:type="gramStart"/>
            <w:r w:rsidRPr="003F1BAA">
              <w:rPr>
                <w:rFonts w:eastAsia="Times New Roman" w:cs="Times New Roman"/>
              </w:rPr>
              <w:t>,C</w:t>
            </w:r>
            <w:proofErr w:type="spellEnd"/>
            <w:proofErr w:type="gramEnd"/>
            <w:r w:rsidRPr="003F1BAA">
              <w:rPr>
                <w:rFonts w:eastAsia="Times New Roman" w:cs="Times New Roman"/>
              </w:rPr>
              <w:t xml:space="preserve">. and </w:t>
            </w:r>
            <w:proofErr w:type="spellStart"/>
            <w:r w:rsidRPr="003F1BAA">
              <w:rPr>
                <w:rFonts w:eastAsia="Times New Roman" w:cs="Times New Roman"/>
              </w:rPr>
              <w:t>Rossman</w:t>
            </w:r>
            <w:proofErr w:type="spellEnd"/>
            <w:r w:rsidRPr="003F1BAA">
              <w:rPr>
                <w:rFonts w:eastAsia="Times New Roman" w:cs="Times New Roman"/>
              </w:rPr>
              <w:t xml:space="preserve">, G.  (1995), </w:t>
            </w:r>
            <w:r w:rsidRPr="003F1BAA">
              <w:rPr>
                <w:rFonts w:eastAsia="Times New Roman" w:cs="Times New Roman"/>
                <w:i/>
              </w:rPr>
              <w:t>Designing qualitative research</w:t>
            </w:r>
            <w:r w:rsidRPr="003F1BAA">
              <w:rPr>
                <w:rFonts w:eastAsia="Times New Roman" w:cs="Times New Roman"/>
              </w:rPr>
              <w:t>, Sage,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r w:rsidRPr="003F1BAA">
              <w:rPr>
                <w:rFonts w:eastAsia="Times New Roman" w:cs="Times New Roman"/>
                <w:lang w:val="en-US"/>
              </w:rPr>
              <w:t xml:space="preserve">Miles, M. and </w:t>
            </w:r>
            <w:proofErr w:type="spellStart"/>
            <w:r w:rsidRPr="003F1BAA">
              <w:rPr>
                <w:rFonts w:eastAsia="Times New Roman" w:cs="Times New Roman"/>
                <w:lang w:val="en-US"/>
              </w:rPr>
              <w:t>Huberman</w:t>
            </w:r>
            <w:proofErr w:type="spellEnd"/>
            <w:r w:rsidRPr="003F1BAA">
              <w:rPr>
                <w:rFonts w:eastAsia="Times New Roman" w:cs="Times New Roman"/>
                <w:lang w:val="en-US"/>
              </w:rPr>
              <w:t xml:space="preserve">, A. (1989), </w:t>
            </w:r>
            <w:r w:rsidRPr="003F1BAA">
              <w:rPr>
                <w:rFonts w:eastAsia="Times New Roman" w:cs="Times New Roman"/>
                <w:bCs/>
                <w:i/>
                <w:lang w:val="en-US"/>
              </w:rPr>
              <w:t>Qualitative Data Analysis</w:t>
            </w:r>
            <w:r w:rsidRPr="003F1BAA">
              <w:rPr>
                <w:rFonts w:eastAsia="Times New Roman" w:cs="Times New Roman"/>
                <w:i/>
                <w:lang w:val="en-US"/>
              </w:rPr>
              <w:t>,</w:t>
            </w:r>
            <w:r w:rsidRPr="003F1BAA">
              <w:rPr>
                <w:rFonts w:eastAsia="Times New Roman" w:cs="Times New Roman"/>
                <w:lang w:val="en-US"/>
              </w:rPr>
              <w:t xml:space="preserve"> Sage,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75EE0">
              <w:rPr>
                <w:rFonts w:eastAsia="Times New Roman" w:cs="Times New Roman"/>
              </w:rPr>
              <w:t xml:space="preserve">Morgan R.M. and Hunt, S.D. </w:t>
            </w:r>
            <w:r>
              <w:rPr>
                <w:rFonts w:eastAsia="Times New Roman" w:cs="Times New Roman"/>
              </w:rPr>
              <w:t xml:space="preserve">(1994) </w:t>
            </w:r>
            <w:r w:rsidRPr="00375EE0">
              <w:rPr>
                <w:rFonts w:eastAsia="Times New Roman" w:cs="Times New Roman"/>
              </w:rPr>
              <w:t xml:space="preserve">“The Commitment – Trust Theory of Relationship Marketing,” </w:t>
            </w:r>
            <w:r w:rsidRPr="000215F8">
              <w:rPr>
                <w:rFonts w:eastAsia="Times New Roman" w:cs="Times New Roman"/>
                <w:i/>
              </w:rPr>
              <w:t>Journal of Marketing</w:t>
            </w:r>
            <w:r>
              <w:rPr>
                <w:rFonts w:eastAsia="Times New Roman" w:cs="Times New Roman"/>
              </w:rPr>
              <w:t>,</w:t>
            </w:r>
            <w:r w:rsidRPr="00375EE0">
              <w:rPr>
                <w:rFonts w:eastAsia="Times New Roman" w:cs="Times New Roman"/>
              </w:rPr>
              <w:t xml:space="preserve"> </w:t>
            </w:r>
            <w:proofErr w:type="spellStart"/>
            <w:r>
              <w:rPr>
                <w:rFonts w:eastAsia="Times New Roman" w:cs="Times New Roman"/>
              </w:rPr>
              <w:t>Vol</w:t>
            </w:r>
            <w:proofErr w:type="spellEnd"/>
            <w:r>
              <w:rPr>
                <w:rFonts w:eastAsia="Times New Roman" w:cs="Times New Roman"/>
              </w:rPr>
              <w:t xml:space="preserve"> </w:t>
            </w:r>
            <w:r w:rsidRPr="00375EE0">
              <w:rPr>
                <w:rFonts w:eastAsia="Times New Roman" w:cs="Times New Roman"/>
              </w:rPr>
              <w:t xml:space="preserve">58 </w:t>
            </w:r>
            <w:r>
              <w:rPr>
                <w:rFonts w:eastAsia="Times New Roman" w:cs="Times New Roman"/>
              </w:rPr>
              <w:t>N</w:t>
            </w:r>
            <w:r w:rsidRPr="00375EE0">
              <w:rPr>
                <w:rFonts w:eastAsia="Times New Roman" w:cs="Times New Roman"/>
              </w:rPr>
              <w:t>o 3</w:t>
            </w:r>
            <w:r>
              <w:rPr>
                <w:rFonts w:eastAsia="Times New Roman" w:cs="Times New Roman"/>
              </w:rPr>
              <w:t>,</w:t>
            </w:r>
            <w:r w:rsidRPr="00375EE0">
              <w:rPr>
                <w:rFonts w:eastAsia="Times New Roman" w:cs="Times New Roman"/>
              </w:rPr>
              <w:t xml:space="preserve"> </w:t>
            </w:r>
            <w:r>
              <w:rPr>
                <w:rFonts w:eastAsia="Times New Roman" w:cs="Times New Roman"/>
              </w:rPr>
              <w:t>pp.</w:t>
            </w:r>
            <w:r w:rsidRPr="00375EE0">
              <w:rPr>
                <w:rFonts w:eastAsia="Times New Roman" w:cs="Times New Roman"/>
              </w:rPr>
              <w:t xml:space="preserve"> 20-38</w:t>
            </w:r>
            <w:r>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032914">
              <w:rPr>
                <w:rFonts w:eastAsia="Times New Roman" w:cs="Times New Roman"/>
              </w:rPr>
              <w:t xml:space="preserve">Patton, M.  (2002), </w:t>
            </w:r>
            <w:r w:rsidRPr="00032914">
              <w:rPr>
                <w:rFonts w:eastAsia="Times New Roman" w:cs="Times New Roman"/>
                <w:i/>
              </w:rPr>
              <w:t>Qualitative research and evaluation methods</w:t>
            </w:r>
            <w:r w:rsidRPr="00032914">
              <w:rPr>
                <w:rFonts w:eastAsia="Times New Roman" w:cs="Times New Roman"/>
              </w:rPr>
              <w:t>, Third Edition, Sage,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75EE0">
              <w:rPr>
                <w:rFonts w:eastAsia="Times New Roman" w:cs="Times New Roman"/>
              </w:rPr>
              <w:t xml:space="preserve">Payne, A., Storbacka, K., </w:t>
            </w:r>
            <w:r>
              <w:rPr>
                <w:rFonts w:eastAsia="Times New Roman" w:cs="Times New Roman"/>
              </w:rPr>
              <w:t>and</w:t>
            </w:r>
            <w:r w:rsidRPr="00375EE0">
              <w:rPr>
                <w:rFonts w:eastAsia="Times New Roman" w:cs="Times New Roman"/>
              </w:rPr>
              <w:t xml:space="preserve"> </w:t>
            </w:r>
            <w:proofErr w:type="spellStart"/>
            <w:r w:rsidRPr="00375EE0">
              <w:rPr>
                <w:rFonts w:eastAsia="Times New Roman" w:cs="Times New Roman"/>
              </w:rPr>
              <w:t>Frow</w:t>
            </w:r>
            <w:proofErr w:type="spellEnd"/>
            <w:r w:rsidRPr="00375EE0">
              <w:rPr>
                <w:rFonts w:eastAsia="Times New Roman" w:cs="Times New Roman"/>
              </w:rPr>
              <w:t>, P. (2008)</w:t>
            </w:r>
            <w:r>
              <w:rPr>
                <w:rFonts w:eastAsia="Times New Roman" w:cs="Times New Roman"/>
              </w:rPr>
              <w:t>, “</w:t>
            </w:r>
            <w:r w:rsidRPr="00375EE0">
              <w:rPr>
                <w:rFonts w:eastAsia="Times New Roman" w:cs="Times New Roman"/>
              </w:rPr>
              <w:t>Managing the co-creation of value</w:t>
            </w:r>
            <w:r>
              <w:rPr>
                <w:rFonts w:eastAsia="Times New Roman" w:cs="Times New Roman"/>
              </w:rPr>
              <w:t>”</w:t>
            </w:r>
            <w:r w:rsidRPr="00375EE0">
              <w:rPr>
                <w:rFonts w:eastAsia="Times New Roman" w:cs="Times New Roman"/>
              </w:rPr>
              <w:t xml:space="preserve">, </w:t>
            </w:r>
            <w:r w:rsidRPr="00375EE0">
              <w:rPr>
                <w:rFonts w:eastAsia="Times New Roman" w:cs="Times New Roman"/>
                <w:i/>
                <w:iCs/>
              </w:rPr>
              <w:t xml:space="preserve">Journal of the academy of Marketing Science, </w:t>
            </w:r>
            <w:proofErr w:type="spellStart"/>
            <w:r w:rsidRPr="00375EE0">
              <w:rPr>
                <w:rFonts w:eastAsia="Times New Roman" w:cs="Times New Roman"/>
                <w:iCs/>
              </w:rPr>
              <w:t>Vol</w:t>
            </w:r>
            <w:proofErr w:type="spellEnd"/>
            <w:r w:rsidRPr="00375EE0">
              <w:rPr>
                <w:rFonts w:eastAsia="Times New Roman" w:cs="Times New Roman"/>
                <w:iCs/>
              </w:rPr>
              <w:t xml:space="preserve"> 36</w:t>
            </w:r>
            <w:r w:rsidRPr="00375EE0">
              <w:rPr>
                <w:rFonts w:eastAsia="Times New Roman" w:cs="Times New Roman"/>
              </w:rPr>
              <w:t>, pp. 83-96</w:t>
            </w:r>
            <w:r>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rPr>
                <w:rFonts w:eastAsia="Times New Roman" w:cs="Times New Roman"/>
                <w:lang w:val="en-US"/>
              </w:rPr>
            </w:pPr>
            <w:proofErr w:type="spellStart"/>
            <w:r w:rsidRPr="00E17CEC">
              <w:rPr>
                <w:rFonts w:eastAsia="Times New Roman" w:cs="Times New Roman"/>
                <w:lang w:val="en-US"/>
              </w:rPr>
              <w:t>Prahalad</w:t>
            </w:r>
            <w:proofErr w:type="spellEnd"/>
            <w:r w:rsidRPr="00E17CEC">
              <w:rPr>
                <w:rFonts w:eastAsia="Times New Roman" w:cs="Times New Roman"/>
                <w:lang w:val="en-US"/>
              </w:rPr>
              <w:t xml:space="preserve">, C. and </w:t>
            </w:r>
            <w:proofErr w:type="spellStart"/>
            <w:r w:rsidRPr="00E17CEC">
              <w:rPr>
                <w:rFonts w:eastAsia="Times New Roman" w:cs="Times New Roman"/>
                <w:lang w:val="en-US"/>
              </w:rPr>
              <w:t>Ramaswamy</w:t>
            </w:r>
            <w:proofErr w:type="spellEnd"/>
            <w:r w:rsidRPr="00E17CEC">
              <w:rPr>
                <w:rFonts w:eastAsia="Times New Roman" w:cs="Times New Roman"/>
                <w:lang w:val="en-US"/>
              </w:rPr>
              <w:t xml:space="preserve">, V. (2004), “Co-creation Experiences: The Next Practice In Value Creation”, </w:t>
            </w:r>
            <w:r w:rsidRPr="00E17CEC">
              <w:rPr>
                <w:rFonts w:eastAsia="Times New Roman" w:cs="Times New Roman"/>
                <w:i/>
                <w:lang w:val="en-US"/>
              </w:rPr>
              <w:t>Journal of Interactive Marketing</w:t>
            </w:r>
            <w:r w:rsidRPr="00E17CEC">
              <w:rPr>
                <w:rFonts w:eastAsia="Times New Roman" w:cs="Times New Roman"/>
                <w:lang w:val="en-US"/>
              </w:rPr>
              <w:t xml:space="preserve">, </w:t>
            </w:r>
            <w:proofErr w:type="spellStart"/>
            <w:r w:rsidRPr="00E17CEC">
              <w:rPr>
                <w:rFonts w:eastAsia="Times New Roman" w:cs="Times New Roman"/>
                <w:lang w:val="en-US"/>
              </w:rPr>
              <w:t>Vol</w:t>
            </w:r>
            <w:proofErr w:type="spellEnd"/>
            <w:r w:rsidRPr="00E17CEC">
              <w:rPr>
                <w:rFonts w:eastAsia="Times New Roman" w:cs="Times New Roman"/>
                <w:lang w:val="en-US"/>
              </w:rPr>
              <w:t xml:space="preserve"> 18 No 3, pp. 5-14.</w:t>
            </w:r>
          </w:p>
          <w:p w:rsidR="000215F8" w:rsidRDefault="000215F8" w:rsidP="00C12DE1"/>
        </w:tc>
      </w:tr>
      <w:tr w:rsidR="000215F8" w:rsidRPr="00375EE0" w:rsidTr="00C12DE1">
        <w:tc>
          <w:tcPr>
            <w:tcW w:w="9242" w:type="dxa"/>
          </w:tcPr>
          <w:p w:rsidR="000215F8" w:rsidRDefault="000215F8" w:rsidP="00C12DE1">
            <w:pPr>
              <w:jc w:val="both"/>
              <w:rPr>
                <w:rFonts w:eastAsia="Times New Roman" w:cs="Times New Roman"/>
                <w:iCs/>
                <w:lang w:val="en-US"/>
              </w:rPr>
            </w:pPr>
            <w:proofErr w:type="spellStart"/>
            <w:r w:rsidRPr="002C6778">
              <w:rPr>
                <w:rFonts w:eastAsia="Times New Roman" w:cs="Times New Roman"/>
                <w:iCs/>
                <w:lang w:val="en-US"/>
              </w:rPr>
              <w:t>Ramaswamy</w:t>
            </w:r>
            <w:proofErr w:type="spellEnd"/>
            <w:r w:rsidRPr="002C6778">
              <w:rPr>
                <w:rFonts w:eastAsia="Times New Roman" w:cs="Times New Roman"/>
                <w:iCs/>
                <w:lang w:val="en-US"/>
              </w:rPr>
              <w:t xml:space="preserve">, V. (2011), “It’s about human experiences…..and beyond, to co-creation”, </w:t>
            </w:r>
            <w:r w:rsidRPr="002C6778">
              <w:rPr>
                <w:rFonts w:eastAsia="Times New Roman" w:cs="Times New Roman"/>
                <w:i/>
                <w:iCs/>
                <w:lang w:val="en-US"/>
              </w:rPr>
              <w:t>Industrial Marketing Management</w:t>
            </w:r>
            <w:r w:rsidRPr="002C6778">
              <w:rPr>
                <w:rFonts w:eastAsia="Times New Roman" w:cs="Times New Roman"/>
                <w:iCs/>
                <w:lang w:val="en-US"/>
              </w:rPr>
              <w:t xml:space="preserve">, </w:t>
            </w:r>
            <w:proofErr w:type="spellStart"/>
            <w:r w:rsidRPr="002C6778">
              <w:rPr>
                <w:rFonts w:eastAsia="Times New Roman" w:cs="Times New Roman"/>
                <w:iCs/>
                <w:lang w:val="en-US"/>
              </w:rPr>
              <w:t>Vol</w:t>
            </w:r>
            <w:proofErr w:type="spellEnd"/>
            <w:r w:rsidRPr="002C6778">
              <w:rPr>
                <w:rFonts w:eastAsia="Times New Roman" w:cs="Times New Roman"/>
                <w:iCs/>
                <w:lang w:val="en-US"/>
              </w:rPr>
              <w:t xml:space="preserve"> 40 No 2, pp. 195-196.</w:t>
            </w:r>
          </w:p>
          <w:p w:rsidR="000215F8" w:rsidRPr="002C6778" w:rsidRDefault="000215F8" w:rsidP="00C12DE1">
            <w:pPr>
              <w:jc w:val="both"/>
              <w:rPr>
                <w:rFonts w:eastAsia="Times New Roman" w:cs="Times New Roman"/>
                <w:iCs/>
                <w:lang w:val="en-US"/>
              </w:rPr>
            </w:pPr>
          </w:p>
        </w:tc>
      </w:tr>
      <w:tr w:rsidR="000215F8" w:rsidRPr="00375EE0" w:rsidTr="00C12DE1">
        <w:tc>
          <w:tcPr>
            <w:tcW w:w="9242" w:type="dxa"/>
          </w:tcPr>
          <w:p w:rsidR="000215F8" w:rsidRDefault="000215F8" w:rsidP="00C12DE1">
            <w:pPr>
              <w:jc w:val="both"/>
              <w:rPr>
                <w:rFonts w:eastAsia="Times New Roman" w:cs="Times New Roman"/>
              </w:rPr>
            </w:pPr>
            <w:r w:rsidRPr="00032914">
              <w:rPr>
                <w:rFonts w:eastAsia="Times New Roman" w:cs="Times New Roman"/>
              </w:rPr>
              <w:t xml:space="preserve">Rubin, H. and Rubin, I. (1995), </w:t>
            </w:r>
            <w:r w:rsidRPr="00032914">
              <w:rPr>
                <w:rFonts w:eastAsia="Times New Roman" w:cs="Times New Roman"/>
                <w:i/>
              </w:rPr>
              <w:t>Qualitative Interviewing: The Art of Hearing Data</w:t>
            </w:r>
            <w:r w:rsidRPr="00032914">
              <w:rPr>
                <w:rFonts w:eastAsia="Times New Roman" w:cs="Times New Roman"/>
              </w:rPr>
              <w:t xml:space="preserve">, Sage, </w:t>
            </w:r>
            <w:proofErr w:type="gramStart"/>
            <w:r w:rsidRPr="00032914">
              <w:rPr>
                <w:rFonts w:eastAsia="Times New Roman" w:cs="Times New Roman"/>
              </w:rPr>
              <w:t>California</w:t>
            </w:r>
            <w:proofErr w:type="gramEnd"/>
            <w:r w:rsidRPr="00032914">
              <w:rPr>
                <w:rFonts w:eastAsia="Times New Roman" w:cs="Times New Roman"/>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iCs/>
                <w:lang w:val="en-US"/>
              </w:rPr>
            </w:pPr>
            <w:proofErr w:type="spellStart"/>
            <w:r w:rsidRPr="002C6778">
              <w:rPr>
                <w:rFonts w:eastAsia="Times New Roman" w:cs="Times New Roman"/>
                <w:iCs/>
                <w:lang w:val="en-US"/>
              </w:rPr>
              <w:t>Sa´nchez-Ferna´ndez</w:t>
            </w:r>
            <w:proofErr w:type="spellEnd"/>
            <w:r w:rsidRPr="002C6778">
              <w:rPr>
                <w:rFonts w:eastAsia="Times New Roman" w:cs="Times New Roman"/>
                <w:iCs/>
                <w:lang w:val="en-US"/>
              </w:rPr>
              <w:t xml:space="preserve">, R. and </w:t>
            </w:r>
            <w:proofErr w:type="spellStart"/>
            <w:r w:rsidRPr="002C6778">
              <w:rPr>
                <w:rFonts w:eastAsia="Times New Roman" w:cs="Times New Roman"/>
                <w:iCs/>
                <w:lang w:val="en-US"/>
              </w:rPr>
              <w:t>Iniesta</w:t>
            </w:r>
            <w:proofErr w:type="spellEnd"/>
            <w:r w:rsidRPr="002C6778">
              <w:rPr>
                <w:rFonts w:eastAsia="Times New Roman" w:cs="Times New Roman"/>
                <w:iCs/>
                <w:lang w:val="en-US"/>
              </w:rPr>
              <w:t xml:space="preserve">-Bonillo, M.A. (2007), “The Concept of Perceived Value: A Systematic Review of the Research”, </w:t>
            </w:r>
            <w:r w:rsidRPr="002C6778">
              <w:rPr>
                <w:rFonts w:eastAsia="Times New Roman" w:cs="Times New Roman"/>
                <w:i/>
                <w:iCs/>
                <w:lang w:val="en-US"/>
              </w:rPr>
              <w:t>Marketing Theory</w:t>
            </w:r>
            <w:r w:rsidRPr="002C6778">
              <w:rPr>
                <w:rFonts w:eastAsia="Times New Roman" w:cs="Times New Roman"/>
                <w:iCs/>
                <w:lang w:val="en-US"/>
              </w:rPr>
              <w:t xml:space="preserve">, </w:t>
            </w:r>
            <w:proofErr w:type="spellStart"/>
            <w:r w:rsidRPr="002C6778">
              <w:rPr>
                <w:rFonts w:eastAsia="Times New Roman" w:cs="Times New Roman"/>
                <w:iCs/>
                <w:lang w:val="en-US"/>
              </w:rPr>
              <w:t>Vol</w:t>
            </w:r>
            <w:proofErr w:type="spellEnd"/>
            <w:r w:rsidRPr="002C6778">
              <w:rPr>
                <w:rFonts w:eastAsia="Times New Roman" w:cs="Times New Roman"/>
                <w:iCs/>
                <w:lang w:val="en-US"/>
              </w:rPr>
              <w:t xml:space="preserve"> 7 No 4, pp. 427–451.</w:t>
            </w:r>
          </w:p>
          <w:p w:rsidR="000215F8" w:rsidRPr="00375EE0" w:rsidRDefault="000215F8" w:rsidP="00C12DE1">
            <w:pPr>
              <w:jc w:val="both"/>
              <w:rPr>
                <w:rFonts w:eastAsia="Times New Roman" w:cs="Times New Roman"/>
                <w:lang w:val="en-US"/>
              </w:rPr>
            </w:pPr>
          </w:p>
        </w:tc>
      </w:tr>
      <w:tr w:rsidR="000215F8" w:rsidRPr="00375EE0" w:rsidTr="00C12DE1">
        <w:tc>
          <w:tcPr>
            <w:tcW w:w="9242" w:type="dxa"/>
          </w:tcPr>
          <w:p w:rsidR="000215F8" w:rsidRDefault="000215F8" w:rsidP="00C12DE1">
            <w:pPr>
              <w:jc w:val="both"/>
              <w:rPr>
                <w:rFonts w:eastAsia="Times New Roman" w:cs="Times New Roman"/>
                <w:iCs/>
                <w:lang w:val="en-US"/>
              </w:rPr>
            </w:pPr>
            <w:proofErr w:type="spellStart"/>
            <w:r w:rsidRPr="003F1BAA">
              <w:rPr>
                <w:rFonts w:eastAsia="Times New Roman" w:cs="Times New Roman"/>
                <w:iCs/>
                <w:lang w:val="en-US"/>
              </w:rPr>
              <w:t>Sammarra</w:t>
            </w:r>
            <w:proofErr w:type="spellEnd"/>
            <w:r w:rsidRPr="003F1BAA">
              <w:rPr>
                <w:rFonts w:eastAsia="Times New Roman" w:cs="Times New Roman"/>
                <w:iCs/>
                <w:lang w:val="en-US"/>
              </w:rPr>
              <w:t xml:space="preserve">, A. </w:t>
            </w:r>
            <w:r w:rsidRPr="003F1BAA">
              <w:rPr>
                <w:rFonts w:eastAsia="Times New Roman" w:cs="Times New Roman"/>
                <w:lang w:val="en-US"/>
              </w:rPr>
              <w:t>and</w:t>
            </w:r>
            <w:r w:rsidRPr="003F1BAA">
              <w:rPr>
                <w:rFonts w:eastAsia="Times New Roman" w:cs="Times New Roman"/>
                <w:iCs/>
                <w:lang w:val="en-US"/>
              </w:rPr>
              <w:t xml:space="preserve"> </w:t>
            </w:r>
            <w:proofErr w:type="spellStart"/>
            <w:r w:rsidRPr="003F1BAA">
              <w:rPr>
                <w:rFonts w:eastAsia="Times New Roman" w:cs="Times New Roman"/>
                <w:iCs/>
                <w:lang w:val="en-US"/>
              </w:rPr>
              <w:t>Biggiero</w:t>
            </w:r>
            <w:proofErr w:type="spellEnd"/>
            <w:r w:rsidRPr="003F1BAA">
              <w:rPr>
                <w:rFonts w:eastAsia="Times New Roman" w:cs="Times New Roman"/>
                <w:iCs/>
                <w:lang w:val="en-US"/>
              </w:rPr>
              <w:t xml:space="preserve">, L. (2008), “Heterogeneity and specificity of inter-firm knowledge flows in innovation networks”, </w:t>
            </w:r>
            <w:r w:rsidRPr="003F1BAA">
              <w:rPr>
                <w:rFonts w:eastAsia="Times New Roman" w:cs="Times New Roman"/>
                <w:bCs/>
                <w:i/>
                <w:iCs/>
                <w:lang w:val="en-US"/>
              </w:rPr>
              <w:t>Journal of Management Studies</w:t>
            </w:r>
            <w:r w:rsidRPr="003F1BAA">
              <w:rPr>
                <w:rFonts w:eastAsia="Times New Roman" w:cs="Times New Roman"/>
                <w:iCs/>
                <w:lang w:val="en-US"/>
              </w:rPr>
              <w:t xml:space="preserve">, </w:t>
            </w:r>
            <w:proofErr w:type="spellStart"/>
            <w:r w:rsidRPr="003F1BAA">
              <w:rPr>
                <w:rFonts w:eastAsia="Times New Roman" w:cs="Times New Roman"/>
                <w:iCs/>
                <w:lang w:val="en-US"/>
              </w:rPr>
              <w:t>Vol</w:t>
            </w:r>
            <w:proofErr w:type="spellEnd"/>
            <w:r w:rsidRPr="003F1BAA">
              <w:rPr>
                <w:rFonts w:eastAsia="Times New Roman" w:cs="Times New Roman"/>
                <w:iCs/>
                <w:lang w:val="en-US"/>
              </w:rPr>
              <w:t xml:space="preserve"> 45, pp. 785-814.</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375EE0">
              <w:rPr>
                <w:rFonts w:eastAsia="Times New Roman" w:cs="Times New Roman"/>
                <w:lang w:val="en-US"/>
              </w:rPr>
              <w:lastRenderedPageBreak/>
              <w:t>Sheth</w:t>
            </w:r>
            <w:proofErr w:type="spellEnd"/>
            <w:r w:rsidRPr="00375EE0">
              <w:rPr>
                <w:rFonts w:eastAsia="Times New Roman" w:cs="Times New Roman"/>
                <w:lang w:val="en-US"/>
              </w:rPr>
              <w:t>, J.N. (2011)</w:t>
            </w:r>
            <w:r>
              <w:rPr>
                <w:rFonts w:eastAsia="Times New Roman" w:cs="Times New Roman"/>
                <w:lang w:val="en-US"/>
              </w:rPr>
              <w:t>, “</w:t>
            </w:r>
            <w:r w:rsidRPr="00375EE0">
              <w:rPr>
                <w:rFonts w:eastAsia="Times New Roman" w:cs="Times New Roman"/>
                <w:lang w:val="en-US"/>
              </w:rPr>
              <w:t xml:space="preserve">Reflections on </w:t>
            </w:r>
            <w:proofErr w:type="spellStart"/>
            <w:r w:rsidRPr="00375EE0">
              <w:rPr>
                <w:rFonts w:eastAsia="Times New Roman" w:cs="Times New Roman"/>
                <w:lang w:val="en-US"/>
              </w:rPr>
              <w:t>Vargo</w:t>
            </w:r>
            <w:proofErr w:type="spellEnd"/>
            <w:r w:rsidRPr="00375EE0">
              <w:rPr>
                <w:rFonts w:eastAsia="Times New Roman" w:cs="Times New Roman"/>
                <w:lang w:val="en-US"/>
              </w:rPr>
              <w:t xml:space="preserve"> and </w:t>
            </w:r>
            <w:proofErr w:type="spellStart"/>
            <w:r w:rsidRPr="00375EE0">
              <w:rPr>
                <w:rFonts w:eastAsia="Times New Roman" w:cs="Times New Roman"/>
                <w:lang w:val="en-US"/>
              </w:rPr>
              <w:t>Lusch’s</w:t>
            </w:r>
            <w:proofErr w:type="spellEnd"/>
            <w:r w:rsidRPr="00375EE0">
              <w:rPr>
                <w:rFonts w:eastAsia="Times New Roman" w:cs="Times New Roman"/>
                <w:lang w:val="en-US"/>
              </w:rPr>
              <w:t xml:space="preserve"> systems perspective</w:t>
            </w:r>
            <w:r>
              <w:rPr>
                <w:rFonts w:eastAsia="Times New Roman" w:cs="Times New Roman"/>
                <w:lang w:val="en-US"/>
              </w:rPr>
              <w:t>”</w:t>
            </w:r>
            <w:r w:rsidRPr="00375EE0">
              <w:rPr>
                <w:rFonts w:eastAsia="Times New Roman" w:cs="Times New Roman"/>
                <w:lang w:val="en-US"/>
              </w:rPr>
              <w:t xml:space="preserve">, </w:t>
            </w:r>
            <w:r w:rsidRPr="000215F8">
              <w:rPr>
                <w:rFonts w:eastAsia="Times New Roman" w:cs="Times New Roman"/>
                <w:i/>
                <w:lang w:val="en-US"/>
              </w:rPr>
              <w:t>Industrial Marketing Management</w:t>
            </w:r>
            <w:r>
              <w:rPr>
                <w:rFonts w:eastAsia="Times New Roman" w:cs="Times New Roman"/>
                <w:lang w:val="en-US"/>
              </w:rPr>
              <w:t>,</w:t>
            </w:r>
            <w:r w:rsidRPr="00375EE0">
              <w:rPr>
                <w:rFonts w:eastAsia="Times New Roman" w:cs="Times New Roman"/>
                <w:lang w:val="en-US"/>
              </w:rPr>
              <w:t xml:space="preserve"> </w:t>
            </w:r>
            <w:proofErr w:type="spellStart"/>
            <w:r w:rsidRPr="00375EE0">
              <w:rPr>
                <w:rFonts w:eastAsia="Times New Roman" w:cs="Times New Roman"/>
                <w:lang w:val="en-US"/>
              </w:rPr>
              <w:t>Vol</w:t>
            </w:r>
            <w:proofErr w:type="spellEnd"/>
            <w:r w:rsidRPr="00375EE0">
              <w:rPr>
                <w:rFonts w:eastAsia="Times New Roman" w:cs="Times New Roman"/>
                <w:lang w:val="en-US"/>
              </w:rPr>
              <w:t xml:space="preserve"> 40 No 2</w:t>
            </w:r>
            <w:r>
              <w:rPr>
                <w:rFonts w:eastAsia="Times New Roman" w:cs="Times New Roman"/>
                <w:lang w:val="en-US"/>
              </w:rPr>
              <w:t>.</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032914">
              <w:rPr>
                <w:rFonts w:eastAsia="Times New Roman" w:cs="Times New Roman"/>
              </w:rPr>
              <w:t xml:space="preserve">Silverman, D. and </w:t>
            </w:r>
            <w:proofErr w:type="spellStart"/>
            <w:r w:rsidRPr="00032914">
              <w:rPr>
                <w:rFonts w:eastAsia="Times New Roman" w:cs="Times New Roman"/>
              </w:rPr>
              <w:t>Marvasti</w:t>
            </w:r>
            <w:proofErr w:type="spellEnd"/>
            <w:r w:rsidRPr="00032914">
              <w:rPr>
                <w:rFonts w:eastAsia="Times New Roman" w:cs="Times New Roman"/>
              </w:rPr>
              <w:t xml:space="preserve">, A. B. (2008), </w:t>
            </w:r>
            <w:r w:rsidRPr="00032914">
              <w:rPr>
                <w:rFonts w:eastAsia="Times New Roman" w:cs="Times New Roman"/>
                <w:i/>
                <w:iCs/>
              </w:rPr>
              <w:t>Doing Qualitative Research: A Comprehensive Guide</w:t>
            </w:r>
            <w:r w:rsidRPr="00032914">
              <w:rPr>
                <w:rFonts w:eastAsia="Times New Roman" w:cs="Times New Roman"/>
              </w:rPr>
              <w:t>, Sage, California.</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2A5096">
              <w:rPr>
                <w:rFonts w:eastAsia="Times New Roman" w:cs="Times New Roman"/>
                <w:lang w:val="en-US"/>
              </w:rPr>
              <w:t>Tsoukas</w:t>
            </w:r>
            <w:proofErr w:type="spellEnd"/>
            <w:r w:rsidRPr="002A5096">
              <w:rPr>
                <w:rFonts w:eastAsia="Times New Roman" w:cs="Times New Roman"/>
                <w:lang w:val="en-US"/>
              </w:rPr>
              <w:t>, H. (1989)</w:t>
            </w:r>
            <w:r>
              <w:rPr>
                <w:rFonts w:eastAsia="Times New Roman" w:cs="Times New Roman"/>
                <w:lang w:val="en-US"/>
              </w:rPr>
              <w:t>, “</w:t>
            </w:r>
            <w:r w:rsidRPr="002A5096">
              <w:rPr>
                <w:rFonts w:eastAsia="Times New Roman" w:cs="Times New Roman"/>
                <w:lang w:val="en-US"/>
              </w:rPr>
              <w:t>The validity of idiographic research explanations</w:t>
            </w:r>
            <w:r>
              <w:rPr>
                <w:rFonts w:eastAsia="Times New Roman" w:cs="Times New Roman"/>
                <w:lang w:val="en-US"/>
              </w:rPr>
              <w:t>”</w:t>
            </w:r>
            <w:r w:rsidRPr="002A5096">
              <w:rPr>
                <w:rFonts w:eastAsia="Times New Roman" w:cs="Times New Roman"/>
                <w:lang w:val="en-US"/>
              </w:rPr>
              <w:t xml:space="preserve">, </w:t>
            </w:r>
            <w:r w:rsidRPr="002A5096">
              <w:rPr>
                <w:rFonts w:eastAsia="Times New Roman" w:cs="Times New Roman"/>
                <w:bCs/>
                <w:i/>
                <w:iCs/>
                <w:lang w:val="en-US"/>
              </w:rPr>
              <w:t>Academy of Management Review</w:t>
            </w:r>
            <w:r w:rsidRPr="002A5096">
              <w:rPr>
                <w:rFonts w:eastAsia="Times New Roman" w:cs="Times New Roman"/>
                <w:i/>
                <w:lang w:val="en-US"/>
              </w:rPr>
              <w:t xml:space="preserve">, </w:t>
            </w:r>
            <w:proofErr w:type="spellStart"/>
            <w:r>
              <w:rPr>
                <w:rFonts w:eastAsia="Times New Roman" w:cs="Times New Roman"/>
                <w:lang w:val="en-US"/>
              </w:rPr>
              <w:t>Vol</w:t>
            </w:r>
            <w:proofErr w:type="spellEnd"/>
            <w:r>
              <w:rPr>
                <w:rFonts w:eastAsia="Times New Roman" w:cs="Times New Roman"/>
                <w:lang w:val="en-US"/>
              </w:rPr>
              <w:t xml:space="preserve"> </w:t>
            </w:r>
            <w:r w:rsidRPr="002A5096">
              <w:rPr>
                <w:rFonts w:eastAsia="Times New Roman" w:cs="Times New Roman"/>
                <w:bCs/>
                <w:lang w:val="en-US"/>
              </w:rPr>
              <w:t>14</w:t>
            </w:r>
            <w:r>
              <w:rPr>
                <w:rFonts w:eastAsia="Times New Roman" w:cs="Times New Roman"/>
                <w:bCs/>
                <w:lang w:val="en-US"/>
              </w:rPr>
              <w:t xml:space="preserve"> No </w:t>
            </w:r>
            <w:r w:rsidRPr="002A5096">
              <w:rPr>
                <w:rFonts w:eastAsia="Times New Roman" w:cs="Times New Roman"/>
                <w:bCs/>
                <w:lang w:val="en-US"/>
              </w:rPr>
              <w:t>4</w:t>
            </w:r>
            <w:r>
              <w:rPr>
                <w:rFonts w:eastAsia="Times New Roman" w:cs="Times New Roman"/>
                <w:bCs/>
                <w:lang w:val="en-US"/>
              </w:rPr>
              <w:t>, pp.</w:t>
            </w:r>
            <w:r w:rsidRPr="002A5096">
              <w:rPr>
                <w:rFonts w:eastAsia="Times New Roman" w:cs="Times New Roman"/>
                <w:lang w:val="en-US"/>
              </w:rPr>
              <w:t xml:space="preserve"> 551-561.</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rPr>
            </w:pPr>
            <w:r w:rsidRPr="003F1BAA">
              <w:rPr>
                <w:rFonts w:eastAsia="Times New Roman" w:cs="Times New Roman"/>
              </w:rPr>
              <w:t xml:space="preserve">Van de </w:t>
            </w:r>
            <w:proofErr w:type="spellStart"/>
            <w:r w:rsidRPr="003F1BAA">
              <w:rPr>
                <w:rFonts w:eastAsia="Times New Roman" w:cs="Times New Roman"/>
              </w:rPr>
              <w:t>Ven</w:t>
            </w:r>
            <w:proofErr w:type="spellEnd"/>
            <w:r w:rsidRPr="003F1BAA">
              <w:rPr>
                <w:rFonts w:eastAsia="Times New Roman" w:cs="Times New Roman"/>
              </w:rPr>
              <w:t xml:space="preserve">, A. H. (2007), </w:t>
            </w:r>
            <w:r w:rsidRPr="003F1BAA">
              <w:rPr>
                <w:rFonts w:eastAsia="Times New Roman" w:cs="Times New Roman"/>
                <w:i/>
              </w:rPr>
              <w:t>Engaged Scholarship: A Guide for Organizational and Social Research</w:t>
            </w:r>
            <w:r w:rsidRPr="003F1BAA">
              <w:rPr>
                <w:rFonts w:eastAsia="Times New Roman" w:cs="Times New Roman"/>
              </w:rPr>
              <w:t>, Oxford University Press.</w:t>
            </w:r>
          </w:p>
          <w:p w:rsidR="000215F8" w:rsidRPr="00375EE0" w:rsidRDefault="000215F8" w:rsidP="00C12DE1">
            <w:pPr>
              <w:jc w:val="both"/>
              <w:rPr>
                <w:rFonts w:eastAsia="Times New Roman" w:cs="Times New Roman"/>
                <w:lang w:val="en-US"/>
              </w:rPr>
            </w:pPr>
          </w:p>
        </w:tc>
      </w:tr>
      <w:tr w:rsidR="000215F8" w:rsidRPr="00375EE0" w:rsidTr="00C12DE1">
        <w:tc>
          <w:tcPr>
            <w:tcW w:w="9242" w:type="dxa"/>
          </w:tcPr>
          <w:p w:rsidR="000215F8" w:rsidRDefault="000215F8" w:rsidP="00C12DE1">
            <w:pPr>
              <w:jc w:val="both"/>
              <w:rPr>
                <w:rFonts w:eastAsia="Times New Roman" w:cs="Times New Roman"/>
              </w:rPr>
            </w:pPr>
            <w:proofErr w:type="spellStart"/>
            <w:r w:rsidRPr="00375EE0">
              <w:rPr>
                <w:rFonts w:eastAsia="Times New Roman" w:cs="Times New Roman"/>
              </w:rPr>
              <w:t>Vargo</w:t>
            </w:r>
            <w:proofErr w:type="spellEnd"/>
            <w:r w:rsidRPr="00375EE0">
              <w:rPr>
                <w:rFonts w:eastAsia="Times New Roman" w:cs="Times New Roman"/>
              </w:rPr>
              <w:t>, S. L. and Lusch, R. F. (2004)</w:t>
            </w:r>
            <w:r>
              <w:rPr>
                <w:rFonts w:eastAsia="Times New Roman" w:cs="Times New Roman"/>
              </w:rPr>
              <w:t>, “</w:t>
            </w:r>
            <w:r w:rsidRPr="00375EE0">
              <w:rPr>
                <w:rFonts w:eastAsia="Times New Roman" w:cs="Times New Roman"/>
              </w:rPr>
              <w:t>Evolving to a New Dominant Logic for Marketing</w:t>
            </w:r>
            <w:r>
              <w:rPr>
                <w:rFonts w:eastAsia="Times New Roman" w:cs="Times New Roman"/>
              </w:rPr>
              <w:t>”,</w:t>
            </w:r>
            <w:r w:rsidRPr="00375EE0">
              <w:rPr>
                <w:rFonts w:eastAsia="Times New Roman" w:cs="Times New Roman"/>
              </w:rPr>
              <w:t xml:space="preserve"> </w:t>
            </w:r>
            <w:r w:rsidRPr="00375EE0">
              <w:rPr>
                <w:rFonts w:eastAsia="Times New Roman" w:cs="Times New Roman"/>
                <w:i/>
              </w:rPr>
              <w:t>The Journal of Marketing</w:t>
            </w:r>
            <w:r w:rsidRPr="00375EE0">
              <w:rPr>
                <w:rFonts w:eastAsia="Times New Roman" w:cs="Times New Roman"/>
              </w:rPr>
              <w:t xml:space="preserve">, </w:t>
            </w:r>
            <w:proofErr w:type="spellStart"/>
            <w:r w:rsidRPr="00375EE0">
              <w:rPr>
                <w:rFonts w:eastAsia="Times New Roman" w:cs="Times New Roman"/>
              </w:rPr>
              <w:t>Vol</w:t>
            </w:r>
            <w:proofErr w:type="spellEnd"/>
            <w:r w:rsidRPr="00375EE0">
              <w:rPr>
                <w:rFonts w:eastAsia="Times New Roman" w:cs="Times New Roman"/>
              </w:rPr>
              <w:t xml:space="preserve"> 68 </w:t>
            </w:r>
            <w:r>
              <w:rPr>
                <w:rFonts w:eastAsia="Times New Roman" w:cs="Times New Roman"/>
              </w:rPr>
              <w:t xml:space="preserve">No </w:t>
            </w:r>
            <w:r w:rsidRPr="00375EE0">
              <w:rPr>
                <w:rFonts w:eastAsia="Times New Roman" w:cs="Times New Roman"/>
              </w:rPr>
              <w:t>1, pp. 1-17.</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Pr="00375EE0" w:rsidRDefault="000215F8" w:rsidP="000215F8">
            <w:pPr>
              <w:jc w:val="both"/>
              <w:rPr>
                <w:rFonts w:eastAsia="Times New Roman" w:cs="Times New Roman"/>
              </w:rPr>
            </w:pPr>
            <w:proofErr w:type="spellStart"/>
            <w:r w:rsidRPr="00375EE0">
              <w:rPr>
                <w:rFonts w:eastAsia="Times New Roman" w:cs="Times New Roman"/>
              </w:rPr>
              <w:t>Vargo</w:t>
            </w:r>
            <w:proofErr w:type="spellEnd"/>
            <w:r w:rsidRPr="00375EE0">
              <w:rPr>
                <w:rFonts w:eastAsia="Times New Roman" w:cs="Times New Roman"/>
              </w:rPr>
              <w:t xml:space="preserve">, S.L. and Lusch, R.F. (2008a), </w:t>
            </w:r>
            <w:r>
              <w:rPr>
                <w:rFonts w:eastAsia="Times New Roman" w:cs="Times New Roman"/>
              </w:rPr>
              <w:t>“</w:t>
            </w:r>
            <w:r w:rsidRPr="00375EE0">
              <w:rPr>
                <w:rFonts w:eastAsia="Times New Roman" w:cs="Times New Roman"/>
              </w:rPr>
              <w:t>Why “service”</w:t>
            </w:r>
            <w:r>
              <w:rPr>
                <w:rFonts w:eastAsia="Times New Roman" w:cs="Times New Roman"/>
              </w:rPr>
              <w:t>”</w:t>
            </w:r>
            <w:r w:rsidRPr="00375EE0">
              <w:rPr>
                <w:rFonts w:eastAsia="Times New Roman" w:cs="Times New Roman"/>
              </w:rPr>
              <w:t xml:space="preserve">, </w:t>
            </w:r>
            <w:r w:rsidRPr="00375EE0">
              <w:rPr>
                <w:rFonts w:eastAsia="Times New Roman" w:cs="Times New Roman"/>
                <w:i/>
              </w:rPr>
              <w:t>Journal of the Academy of Marketing Science</w:t>
            </w:r>
            <w:r w:rsidRPr="00375EE0">
              <w:rPr>
                <w:rFonts w:eastAsia="Times New Roman" w:cs="Times New Roman"/>
              </w:rPr>
              <w:t xml:space="preserve">, </w:t>
            </w:r>
            <w:proofErr w:type="spellStart"/>
            <w:r w:rsidRPr="00375EE0">
              <w:rPr>
                <w:rFonts w:eastAsia="Times New Roman" w:cs="Times New Roman"/>
              </w:rPr>
              <w:t>Vol</w:t>
            </w:r>
            <w:proofErr w:type="spellEnd"/>
            <w:r w:rsidRPr="00375EE0">
              <w:rPr>
                <w:rFonts w:eastAsia="Times New Roman" w:cs="Times New Roman"/>
              </w:rPr>
              <w:t xml:space="preserve"> 36, pp 25-38.</w:t>
            </w:r>
          </w:p>
          <w:p w:rsidR="000215F8" w:rsidRPr="00375EE0" w:rsidRDefault="000215F8" w:rsidP="000215F8">
            <w:pPr>
              <w:jc w:val="both"/>
              <w:rPr>
                <w:rFonts w:eastAsia="Times New Roman" w:cs="Times New Roman"/>
              </w:rPr>
            </w:pPr>
          </w:p>
        </w:tc>
      </w:tr>
      <w:tr w:rsidR="000215F8" w:rsidRPr="00375EE0" w:rsidTr="00C12DE1">
        <w:tc>
          <w:tcPr>
            <w:tcW w:w="9242" w:type="dxa"/>
          </w:tcPr>
          <w:p w:rsidR="000215F8" w:rsidRPr="000215F8" w:rsidRDefault="000215F8" w:rsidP="000215F8">
            <w:pPr>
              <w:jc w:val="both"/>
              <w:rPr>
                <w:rFonts w:eastAsia="Times New Roman" w:cs="Times New Roman"/>
              </w:rPr>
            </w:pPr>
            <w:proofErr w:type="spellStart"/>
            <w:r w:rsidRPr="000215F8">
              <w:rPr>
                <w:rFonts w:eastAsia="Times New Roman" w:cs="Times New Roman"/>
              </w:rPr>
              <w:t>Vargo</w:t>
            </w:r>
            <w:proofErr w:type="spellEnd"/>
            <w:r w:rsidRPr="000215F8">
              <w:rPr>
                <w:rFonts w:eastAsia="Times New Roman" w:cs="Times New Roman"/>
              </w:rPr>
              <w:t xml:space="preserve">, S. L. and Lusch, R. F., (2008b), “Service-dominant logic:  continuing the evolution”, </w:t>
            </w:r>
            <w:r w:rsidRPr="000215F8">
              <w:rPr>
                <w:rFonts w:eastAsia="Times New Roman" w:cs="Times New Roman"/>
                <w:i/>
              </w:rPr>
              <w:t>Journal of the Academy of Marketing Science,</w:t>
            </w:r>
            <w:r w:rsidRPr="000215F8">
              <w:rPr>
                <w:rFonts w:eastAsia="Times New Roman" w:cs="Times New Roman"/>
              </w:rPr>
              <w:t xml:space="preserve"> </w:t>
            </w:r>
            <w:proofErr w:type="spellStart"/>
            <w:r w:rsidRPr="000215F8">
              <w:rPr>
                <w:rFonts w:eastAsia="Times New Roman" w:cs="Times New Roman"/>
              </w:rPr>
              <w:t>Vol</w:t>
            </w:r>
            <w:proofErr w:type="spellEnd"/>
            <w:r w:rsidRPr="000215F8">
              <w:rPr>
                <w:rFonts w:eastAsia="Times New Roman" w:cs="Times New Roman"/>
              </w:rPr>
              <w:t xml:space="preserve"> 36, pp. 1-10.</w:t>
            </w:r>
          </w:p>
          <w:p w:rsidR="000215F8" w:rsidRPr="00375EE0" w:rsidRDefault="000215F8" w:rsidP="000215F8">
            <w:pPr>
              <w:jc w:val="both"/>
              <w:rPr>
                <w:rFonts w:eastAsia="Times New Roman" w:cs="Times New Roman"/>
              </w:rPr>
            </w:pPr>
          </w:p>
        </w:tc>
      </w:tr>
      <w:tr w:rsidR="000215F8" w:rsidRPr="00375EE0" w:rsidTr="00C12DE1">
        <w:tc>
          <w:tcPr>
            <w:tcW w:w="9242" w:type="dxa"/>
          </w:tcPr>
          <w:p w:rsidR="000215F8" w:rsidRDefault="000215F8" w:rsidP="00C12DE1">
            <w:pPr>
              <w:jc w:val="both"/>
              <w:rPr>
                <w:rFonts w:eastAsia="Times New Roman" w:cs="Times New Roman"/>
                <w:lang w:val="en-US"/>
              </w:rPr>
            </w:pPr>
            <w:proofErr w:type="spellStart"/>
            <w:r w:rsidRPr="00875C59">
              <w:rPr>
                <w:rFonts w:eastAsia="Times New Roman" w:cs="Times New Roman"/>
                <w:lang w:val="en-US"/>
              </w:rPr>
              <w:t>Vargo</w:t>
            </w:r>
            <w:proofErr w:type="spellEnd"/>
            <w:r w:rsidRPr="00875C59">
              <w:rPr>
                <w:rFonts w:eastAsia="Times New Roman" w:cs="Times New Roman"/>
                <w:lang w:val="en-US"/>
              </w:rPr>
              <w:t xml:space="preserve">, S.L. and Lusch, R.F. (2011), “It’s all B2B……. and beyond: Toward a systems perspective of the market”, </w:t>
            </w:r>
            <w:r w:rsidRPr="00875C59">
              <w:rPr>
                <w:rFonts w:eastAsia="Times New Roman" w:cs="Times New Roman"/>
                <w:i/>
                <w:lang w:val="en-US"/>
              </w:rPr>
              <w:t>Industrial Marketing Management</w:t>
            </w:r>
            <w:r w:rsidRPr="00875C59">
              <w:rPr>
                <w:rFonts w:eastAsia="Times New Roman" w:cs="Times New Roman"/>
                <w:lang w:val="en-US"/>
              </w:rPr>
              <w:t xml:space="preserve">, </w:t>
            </w:r>
            <w:proofErr w:type="spellStart"/>
            <w:r w:rsidRPr="00875C59">
              <w:rPr>
                <w:rFonts w:eastAsia="Times New Roman" w:cs="Times New Roman"/>
                <w:lang w:val="en-US"/>
              </w:rPr>
              <w:t>Vol</w:t>
            </w:r>
            <w:proofErr w:type="spellEnd"/>
            <w:r w:rsidRPr="00875C59">
              <w:rPr>
                <w:rFonts w:eastAsia="Times New Roman" w:cs="Times New Roman"/>
                <w:lang w:val="en-US"/>
              </w:rPr>
              <w:t xml:space="preserve"> 40 No 2, pp. 181-187.</w:t>
            </w:r>
          </w:p>
          <w:p w:rsidR="000215F8" w:rsidRPr="00375EE0" w:rsidRDefault="000215F8" w:rsidP="00C12DE1">
            <w:pPr>
              <w:jc w:val="both"/>
              <w:rPr>
                <w:rFonts w:eastAsia="Times New Roman" w:cs="Times New Roman"/>
              </w:rPr>
            </w:pPr>
          </w:p>
        </w:tc>
      </w:tr>
      <w:tr w:rsidR="000215F8" w:rsidRPr="00375EE0" w:rsidTr="00C12DE1">
        <w:tc>
          <w:tcPr>
            <w:tcW w:w="9242" w:type="dxa"/>
          </w:tcPr>
          <w:p w:rsidR="000215F8" w:rsidRPr="00375EE0" w:rsidRDefault="000215F8" w:rsidP="000215F8">
            <w:pPr>
              <w:jc w:val="both"/>
              <w:rPr>
                <w:rFonts w:eastAsia="Times New Roman" w:cs="Times New Roman"/>
              </w:rPr>
            </w:pPr>
            <w:r w:rsidRPr="00375EE0">
              <w:rPr>
                <w:rFonts w:eastAsia="Times New Roman" w:cs="Times New Roman"/>
              </w:rPr>
              <w:t>Woodruff, R. B., and Flint, D. J., (2006)</w:t>
            </w:r>
            <w:r>
              <w:rPr>
                <w:rFonts w:eastAsia="Times New Roman" w:cs="Times New Roman"/>
              </w:rPr>
              <w:t>, “</w:t>
            </w:r>
            <w:r w:rsidRPr="00375EE0">
              <w:rPr>
                <w:rFonts w:eastAsia="Times New Roman" w:cs="Times New Roman"/>
              </w:rPr>
              <w:t>Marketing’s service-dominant logic and customer value</w:t>
            </w:r>
            <w:r>
              <w:rPr>
                <w:rFonts w:eastAsia="Times New Roman" w:cs="Times New Roman"/>
              </w:rPr>
              <w:t>”</w:t>
            </w:r>
            <w:proofErr w:type="gramStart"/>
            <w:r w:rsidRPr="00375EE0">
              <w:rPr>
                <w:rFonts w:eastAsia="Times New Roman" w:cs="Times New Roman"/>
              </w:rPr>
              <w:t>.,</w:t>
            </w:r>
            <w:proofErr w:type="gramEnd"/>
            <w:r w:rsidRPr="00375EE0">
              <w:rPr>
                <w:rFonts w:eastAsia="Times New Roman" w:cs="Times New Roman"/>
              </w:rPr>
              <w:t xml:space="preserve"> </w:t>
            </w:r>
            <w:r w:rsidRPr="00375EE0">
              <w:rPr>
                <w:rFonts w:eastAsia="Times New Roman" w:cs="Times New Roman"/>
                <w:i/>
                <w:iCs/>
              </w:rPr>
              <w:t>The Service-Dominant Logic of Marketing:  Dialog, Debate and Directions,</w:t>
            </w:r>
            <w:r w:rsidRPr="00375EE0">
              <w:rPr>
                <w:rFonts w:eastAsia="Times New Roman" w:cs="Times New Roman"/>
              </w:rPr>
              <w:t xml:space="preserve"> (2006). ME Sharpe, Armonk, New York.</w:t>
            </w:r>
          </w:p>
        </w:tc>
      </w:tr>
    </w:tbl>
    <w:p w:rsidR="00DC2FBB" w:rsidRPr="00DC2FBB" w:rsidRDefault="00DC2FBB" w:rsidP="008C402E">
      <w:pPr>
        <w:spacing w:after="0" w:line="480" w:lineRule="auto"/>
        <w:jc w:val="both"/>
        <w:rPr>
          <w:rFonts w:eastAsia="Times New Roman" w:cs="Times New Roman"/>
        </w:rPr>
      </w:pPr>
    </w:p>
    <w:p w:rsidR="008C402E" w:rsidRDefault="008C402E" w:rsidP="008C402E">
      <w:pPr>
        <w:spacing w:after="0" w:line="480" w:lineRule="auto"/>
        <w:jc w:val="both"/>
        <w:rPr>
          <w:rFonts w:eastAsia="Times New Roman" w:cs="Times New Roman"/>
        </w:rPr>
      </w:pPr>
    </w:p>
    <w:p w:rsidR="00B30702" w:rsidRDefault="00B30702"/>
    <w:sectPr w:rsidR="00B30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2E"/>
    <w:rsid w:val="000118CF"/>
    <w:rsid w:val="000215F8"/>
    <w:rsid w:val="000258C4"/>
    <w:rsid w:val="002C6778"/>
    <w:rsid w:val="003328DA"/>
    <w:rsid w:val="00375EE0"/>
    <w:rsid w:val="003B27D1"/>
    <w:rsid w:val="00460FA1"/>
    <w:rsid w:val="00572279"/>
    <w:rsid w:val="00652C70"/>
    <w:rsid w:val="00725686"/>
    <w:rsid w:val="007347D2"/>
    <w:rsid w:val="00875C59"/>
    <w:rsid w:val="008C402E"/>
    <w:rsid w:val="008D5CAA"/>
    <w:rsid w:val="00B30702"/>
    <w:rsid w:val="00B3475B"/>
    <w:rsid w:val="00D82642"/>
    <w:rsid w:val="00D844E2"/>
    <w:rsid w:val="00DC2FBB"/>
    <w:rsid w:val="00F414F5"/>
    <w:rsid w:val="00F76092"/>
    <w:rsid w:val="00FF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7</cp:revision>
  <dcterms:created xsi:type="dcterms:W3CDTF">2014-07-15T11:54:00Z</dcterms:created>
  <dcterms:modified xsi:type="dcterms:W3CDTF">2014-07-31T10:20:00Z</dcterms:modified>
</cp:coreProperties>
</file>