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D0C" w:rsidRDefault="00B705E3" w:rsidP="00B705E3">
      <w:pPr>
        <w:pStyle w:val="Heading1"/>
        <w:jc w:val="center"/>
      </w:pPr>
      <w:r w:rsidRPr="00B705E3">
        <w:t>Writing a prescription</w:t>
      </w:r>
      <w:r>
        <w:t xml:space="preserve">: </w:t>
      </w:r>
      <w:r w:rsidRPr="00B705E3">
        <w:t>the law and good practice</w:t>
      </w:r>
    </w:p>
    <w:p w:rsidR="00B705E3" w:rsidRPr="00B705E3" w:rsidRDefault="00B705E3" w:rsidP="00B705E3"/>
    <w:p w:rsidR="002A1A83" w:rsidRDefault="002A1A83" w:rsidP="00B705E3">
      <w:pPr>
        <w:pStyle w:val="Heading2"/>
        <w:jc w:val="both"/>
      </w:pPr>
      <w:r>
        <w:t>Abstract</w:t>
      </w:r>
    </w:p>
    <w:p w:rsidR="002A1A83" w:rsidRDefault="002A1A83" w:rsidP="00B705E3">
      <w:pPr>
        <w:jc w:val="both"/>
      </w:pPr>
    </w:p>
    <w:p w:rsidR="00292511" w:rsidRPr="00F12B12" w:rsidRDefault="00440FC5" w:rsidP="00B705E3">
      <w:pPr>
        <w:jc w:val="both"/>
        <w:rPr>
          <w:color w:val="000000" w:themeColor="text1"/>
        </w:rPr>
      </w:pPr>
      <w:bookmarkStart w:id="0" w:name="_Hlk83968845"/>
      <w:r w:rsidRPr="00F12B12">
        <w:rPr>
          <w:color w:val="000000" w:themeColor="text1"/>
        </w:rPr>
        <w:t>Paramedic independent prescribing offers an exciting opportunity to improve patient access to medications which will often necessitate the writing of a prescription as part of this process.</w:t>
      </w:r>
      <w:r w:rsidR="00A82ECE" w:rsidRPr="00F12B12">
        <w:rPr>
          <w:color w:val="000000" w:themeColor="text1"/>
        </w:rPr>
        <w:t xml:space="preserve"> However incomplete, unclear or incorrectly written prescriptions have the potential to cause harm to patients. </w:t>
      </w:r>
      <w:r w:rsidR="0071090C" w:rsidRPr="00F12B12">
        <w:rPr>
          <w:color w:val="000000" w:themeColor="text1"/>
        </w:rPr>
        <w:t>This</w:t>
      </w:r>
      <w:r w:rsidR="00345EFD" w:rsidRPr="00F12B12">
        <w:rPr>
          <w:color w:val="000000" w:themeColor="text1"/>
        </w:rPr>
        <w:t xml:space="preserve"> </w:t>
      </w:r>
      <w:r w:rsidR="0071090C" w:rsidRPr="00F12B12">
        <w:rPr>
          <w:color w:val="000000" w:themeColor="text1"/>
        </w:rPr>
        <w:t xml:space="preserve">article in the </w:t>
      </w:r>
      <w:r w:rsidR="00166586" w:rsidRPr="00F12B12">
        <w:rPr>
          <w:color w:val="000000" w:themeColor="text1"/>
        </w:rPr>
        <w:t xml:space="preserve">Prescribing </w:t>
      </w:r>
      <w:r w:rsidR="00DC114C" w:rsidRPr="00F12B12">
        <w:rPr>
          <w:color w:val="000000" w:themeColor="text1"/>
        </w:rPr>
        <w:t xml:space="preserve">Paramedic </w:t>
      </w:r>
      <w:r w:rsidR="00166586" w:rsidRPr="00F12B12">
        <w:rPr>
          <w:color w:val="000000" w:themeColor="text1"/>
        </w:rPr>
        <w:t xml:space="preserve">series </w:t>
      </w:r>
      <w:r w:rsidR="00345EFD" w:rsidRPr="00F12B12">
        <w:rPr>
          <w:color w:val="000000" w:themeColor="text1"/>
        </w:rPr>
        <w:t xml:space="preserve">considers the legal requirements </w:t>
      </w:r>
      <w:r w:rsidRPr="00F12B12">
        <w:rPr>
          <w:color w:val="000000" w:themeColor="text1"/>
        </w:rPr>
        <w:t xml:space="preserve">a prescription must meet for </w:t>
      </w:r>
      <w:r w:rsidR="00A82ECE" w:rsidRPr="00F12B12">
        <w:rPr>
          <w:color w:val="000000" w:themeColor="text1"/>
        </w:rPr>
        <w:t xml:space="preserve">both </w:t>
      </w:r>
      <w:proofErr w:type="gramStart"/>
      <w:r w:rsidRPr="00F12B12">
        <w:rPr>
          <w:color w:val="000000" w:themeColor="text1"/>
        </w:rPr>
        <w:t>prescription</w:t>
      </w:r>
      <w:proofErr w:type="gramEnd"/>
      <w:r w:rsidRPr="00F12B12">
        <w:rPr>
          <w:color w:val="000000" w:themeColor="text1"/>
        </w:rPr>
        <w:t xml:space="preserve"> only medicines and controlled drugs, common errors that may occur </w:t>
      </w:r>
      <w:r w:rsidR="00A82ECE" w:rsidRPr="00F12B12">
        <w:rPr>
          <w:color w:val="000000" w:themeColor="text1"/>
        </w:rPr>
        <w:t>during</w:t>
      </w:r>
      <w:r w:rsidRPr="00F12B12">
        <w:rPr>
          <w:color w:val="000000" w:themeColor="text1"/>
        </w:rPr>
        <w:t xml:space="preserve"> prescri</w:t>
      </w:r>
      <w:r w:rsidR="00A82ECE" w:rsidRPr="00F12B12">
        <w:rPr>
          <w:color w:val="000000" w:themeColor="text1"/>
        </w:rPr>
        <w:t>ption</w:t>
      </w:r>
      <w:r w:rsidRPr="00F12B12">
        <w:rPr>
          <w:color w:val="000000" w:themeColor="text1"/>
        </w:rPr>
        <w:t xml:space="preserve"> writing </w:t>
      </w:r>
      <w:r w:rsidR="00345EFD" w:rsidRPr="00F12B12">
        <w:rPr>
          <w:color w:val="000000" w:themeColor="text1"/>
        </w:rPr>
        <w:t xml:space="preserve">and </w:t>
      </w:r>
      <w:r w:rsidR="00A82ECE" w:rsidRPr="00F12B12">
        <w:rPr>
          <w:color w:val="000000" w:themeColor="text1"/>
        </w:rPr>
        <w:t xml:space="preserve">potential solutions or </w:t>
      </w:r>
      <w:r w:rsidR="00345EFD" w:rsidRPr="00F12B12">
        <w:rPr>
          <w:color w:val="000000" w:themeColor="text1"/>
        </w:rPr>
        <w:t xml:space="preserve">best practice recommendations </w:t>
      </w:r>
      <w:r w:rsidR="00DE4F7D" w:rsidRPr="00F12B12">
        <w:rPr>
          <w:color w:val="000000" w:themeColor="text1"/>
        </w:rPr>
        <w:t xml:space="preserve">for prescribers </w:t>
      </w:r>
      <w:r w:rsidR="00345EFD" w:rsidRPr="00F12B12">
        <w:rPr>
          <w:color w:val="000000" w:themeColor="text1"/>
        </w:rPr>
        <w:t>to follow when writing a prescription</w:t>
      </w:r>
      <w:r w:rsidR="00A82ECE" w:rsidRPr="00F12B12">
        <w:rPr>
          <w:color w:val="000000" w:themeColor="text1"/>
        </w:rPr>
        <w:t xml:space="preserve"> </w:t>
      </w:r>
      <w:r w:rsidR="002B68A6" w:rsidRPr="00F12B12">
        <w:rPr>
          <w:color w:val="000000" w:themeColor="text1"/>
        </w:rPr>
        <w:t>to</w:t>
      </w:r>
      <w:r w:rsidR="00A82ECE" w:rsidRPr="00F12B12">
        <w:rPr>
          <w:color w:val="000000" w:themeColor="text1"/>
        </w:rPr>
        <w:t xml:space="preserve"> try to </w:t>
      </w:r>
      <w:r w:rsidR="002B68A6" w:rsidRPr="00F12B12">
        <w:rPr>
          <w:color w:val="000000" w:themeColor="text1"/>
        </w:rPr>
        <w:t xml:space="preserve">minimise these. </w:t>
      </w:r>
      <w:r w:rsidR="00A82ECE" w:rsidRPr="00F12B12">
        <w:rPr>
          <w:color w:val="000000" w:themeColor="text1"/>
        </w:rPr>
        <w:t xml:space="preserve">The </w:t>
      </w:r>
      <w:r w:rsidR="00292511" w:rsidRPr="00F12B12">
        <w:rPr>
          <w:color w:val="000000" w:themeColor="text1"/>
        </w:rPr>
        <w:t>advantages and disadvantages</w:t>
      </w:r>
      <w:r w:rsidR="00A82ECE" w:rsidRPr="00F12B12">
        <w:rPr>
          <w:color w:val="000000" w:themeColor="text1"/>
        </w:rPr>
        <w:t xml:space="preserve"> of electronic prescribing are discussed. </w:t>
      </w:r>
    </w:p>
    <w:bookmarkEnd w:id="0"/>
    <w:p w:rsidR="002B68A6" w:rsidRDefault="002B68A6" w:rsidP="00B705E3">
      <w:pPr>
        <w:jc w:val="both"/>
      </w:pPr>
    </w:p>
    <w:p w:rsidR="00EB386A" w:rsidRDefault="00EB386A" w:rsidP="00B705E3">
      <w:pPr>
        <w:jc w:val="both"/>
      </w:pPr>
    </w:p>
    <w:p w:rsidR="001B6728" w:rsidRDefault="001B6728" w:rsidP="00B705E3">
      <w:pPr>
        <w:pStyle w:val="Heading2"/>
        <w:jc w:val="both"/>
      </w:pPr>
      <w:r>
        <w:t>Introduction</w:t>
      </w:r>
    </w:p>
    <w:p w:rsidR="001B6728" w:rsidRDefault="001B6728" w:rsidP="00B705E3">
      <w:pPr>
        <w:jc w:val="both"/>
      </w:pPr>
    </w:p>
    <w:p w:rsidR="00B76FF5" w:rsidRPr="00F12B12" w:rsidRDefault="00D85A18" w:rsidP="00B05686">
      <w:pPr>
        <w:jc w:val="both"/>
        <w:rPr>
          <w:color w:val="000000" w:themeColor="text1"/>
        </w:rPr>
      </w:pPr>
      <w:r w:rsidRPr="00F12B12">
        <w:rPr>
          <w:color w:val="000000" w:themeColor="text1"/>
        </w:rPr>
        <w:t xml:space="preserve">There are estimated to be over 230 million medication errors occurring annually in </w:t>
      </w:r>
      <w:r w:rsidR="00C75CDD" w:rsidRPr="00F12B12">
        <w:rPr>
          <w:color w:val="000000" w:themeColor="text1"/>
        </w:rPr>
        <w:t xml:space="preserve">England </w:t>
      </w:r>
      <w:r w:rsidR="003D355A" w:rsidRPr="00F12B12">
        <w:rPr>
          <w:color w:val="000000" w:themeColor="text1"/>
        </w:rPr>
        <w:t>with</w:t>
      </w:r>
      <w:r w:rsidR="00C75CDD" w:rsidRPr="00F12B12">
        <w:rPr>
          <w:color w:val="000000" w:themeColor="text1"/>
        </w:rPr>
        <w:t xml:space="preserve"> 21% of these </w:t>
      </w:r>
      <w:r w:rsidR="007110D7" w:rsidRPr="00F12B12">
        <w:rPr>
          <w:color w:val="000000" w:themeColor="text1"/>
        </w:rPr>
        <w:t xml:space="preserve">errors </w:t>
      </w:r>
      <w:r w:rsidR="00C75CDD" w:rsidRPr="00F12B12">
        <w:rPr>
          <w:color w:val="000000" w:themeColor="text1"/>
        </w:rPr>
        <w:t>occu</w:t>
      </w:r>
      <w:r w:rsidR="003D355A" w:rsidRPr="00F12B12">
        <w:rPr>
          <w:color w:val="000000" w:themeColor="text1"/>
        </w:rPr>
        <w:t>r</w:t>
      </w:r>
      <w:r w:rsidR="00C75CDD" w:rsidRPr="00F12B12">
        <w:rPr>
          <w:color w:val="000000" w:themeColor="text1"/>
        </w:rPr>
        <w:t>r</w:t>
      </w:r>
      <w:r w:rsidR="003D355A" w:rsidRPr="00F12B12">
        <w:rPr>
          <w:color w:val="000000" w:themeColor="text1"/>
        </w:rPr>
        <w:t>ing</w:t>
      </w:r>
      <w:r w:rsidR="00C75CDD" w:rsidRPr="00F12B12">
        <w:rPr>
          <w:color w:val="000000" w:themeColor="text1"/>
        </w:rPr>
        <w:t xml:space="preserve"> at the prescribing stage </w:t>
      </w:r>
      <w:r w:rsidR="008E46F3" w:rsidRPr="00F12B12">
        <w:rPr>
          <w:color w:val="000000" w:themeColor="text1"/>
        </w:rPr>
        <w:t xml:space="preserve">and </w:t>
      </w:r>
      <w:r w:rsidR="00635F7A">
        <w:rPr>
          <w:color w:val="000000" w:themeColor="text1"/>
        </w:rPr>
        <w:t xml:space="preserve">over </w:t>
      </w:r>
      <w:r w:rsidR="008E46F3" w:rsidRPr="00F12B12">
        <w:rPr>
          <w:color w:val="000000" w:themeColor="text1"/>
        </w:rPr>
        <w:t>50% of these prescribing errors hav</w:t>
      </w:r>
      <w:r w:rsidR="003D355A" w:rsidRPr="00F12B12">
        <w:rPr>
          <w:color w:val="000000" w:themeColor="text1"/>
        </w:rPr>
        <w:t>ing</w:t>
      </w:r>
      <w:r w:rsidR="008E46F3" w:rsidRPr="00F12B12">
        <w:rPr>
          <w:color w:val="000000" w:themeColor="text1"/>
        </w:rPr>
        <w:t xml:space="preserve"> the potential to cause moderate to severe patient harm</w:t>
      </w:r>
      <w:r w:rsidR="00C75CDD" w:rsidRPr="00F12B12">
        <w:rPr>
          <w:color w:val="000000" w:themeColor="text1"/>
        </w:rPr>
        <w:t xml:space="preserve"> (</w:t>
      </w:r>
      <w:r w:rsidR="0029722E" w:rsidRPr="00F12B12">
        <w:rPr>
          <w:color w:val="000000" w:themeColor="text1"/>
        </w:rPr>
        <w:t>Elliot, 2021</w:t>
      </w:r>
      <w:r w:rsidR="00C75CDD" w:rsidRPr="00F12B12">
        <w:rPr>
          <w:color w:val="000000" w:themeColor="text1"/>
        </w:rPr>
        <w:t xml:space="preserve">). </w:t>
      </w:r>
      <w:r w:rsidR="001F4BB9" w:rsidRPr="00F12B12">
        <w:rPr>
          <w:color w:val="000000" w:themeColor="text1"/>
        </w:rPr>
        <w:t>Prescribing errors</w:t>
      </w:r>
      <w:r w:rsidR="00FE2540" w:rsidRPr="00F12B12">
        <w:rPr>
          <w:color w:val="000000" w:themeColor="text1"/>
        </w:rPr>
        <w:t>, including those in prescription writing,</w:t>
      </w:r>
      <w:r w:rsidR="001F4BB9" w:rsidRPr="00F12B12">
        <w:rPr>
          <w:color w:val="000000" w:themeColor="text1"/>
        </w:rPr>
        <w:t xml:space="preserve"> are</w:t>
      </w:r>
      <w:r w:rsidR="00292511" w:rsidRPr="00F12B12">
        <w:rPr>
          <w:color w:val="000000" w:themeColor="text1"/>
        </w:rPr>
        <w:t xml:space="preserve"> therefore</w:t>
      </w:r>
      <w:r w:rsidR="001F4BB9" w:rsidRPr="00F12B12">
        <w:rPr>
          <w:color w:val="000000" w:themeColor="text1"/>
        </w:rPr>
        <w:t xml:space="preserve"> relatively common but largely preventable cause</w:t>
      </w:r>
      <w:r w:rsidR="00FE2540" w:rsidRPr="00F12B12">
        <w:rPr>
          <w:color w:val="000000" w:themeColor="text1"/>
        </w:rPr>
        <w:t>s</w:t>
      </w:r>
      <w:r w:rsidR="001F4BB9" w:rsidRPr="00F12B12">
        <w:rPr>
          <w:color w:val="000000" w:themeColor="text1"/>
        </w:rPr>
        <w:t xml:space="preserve"> of harm</w:t>
      </w:r>
      <w:r w:rsidR="00B05686">
        <w:rPr>
          <w:color w:val="000000" w:themeColor="text1"/>
        </w:rPr>
        <w:t xml:space="preserve">, </w:t>
      </w:r>
      <w:r w:rsidR="00B05686" w:rsidRPr="00B05686">
        <w:rPr>
          <w:color w:val="000000" w:themeColor="text1"/>
        </w:rPr>
        <w:t>occurring in</w:t>
      </w:r>
      <w:r w:rsidR="00B05686">
        <w:rPr>
          <w:color w:val="000000" w:themeColor="text1"/>
        </w:rPr>
        <w:t xml:space="preserve"> </w:t>
      </w:r>
      <w:r w:rsidR="00B05686" w:rsidRPr="00B05686">
        <w:rPr>
          <w:color w:val="000000" w:themeColor="text1"/>
        </w:rPr>
        <w:t>4.9% of prescriptions in primary care (Avery, 2012)</w:t>
      </w:r>
      <w:r w:rsidR="00B05686">
        <w:rPr>
          <w:color w:val="000000" w:themeColor="text1"/>
        </w:rPr>
        <w:t xml:space="preserve"> </w:t>
      </w:r>
      <w:r w:rsidR="00B05686" w:rsidRPr="00B05686">
        <w:rPr>
          <w:color w:val="000000" w:themeColor="text1"/>
        </w:rPr>
        <w:t>and 7–10% on medical wards (Maxwell, 2016).</w:t>
      </w:r>
      <w:r w:rsidR="00B05686">
        <w:rPr>
          <w:color w:val="000000" w:themeColor="text1"/>
        </w:rPr>
        <w:t xml:space="preserve"> </w:t>
      </w:r>
      <w:r w:rsidR="00741CFF" w:rsidRPr="00F12B12">
        <w:rPr>
          <w:color w:val="000000" w:themeColor="text1"/>
        </w:rPr>
        <w:t xml:space="preserve">It is hoped </w:t>
      </w:r>
      <w:r w:rsidR="009C3C18" w:rsidRPr="00F12B12">
        <w:rPr>
          <w:color w:val="000000" w:themeColor="text1"/>
        </w:rPr>
        <w:t xml:space="preserve">that </w:t>
      </w:r>
      <w:r w:rsidR="00741CFF" w:rsidRPr="00F12B12">
        <w:rPr>
          <w:color w:val="000000" w:themeColor="text1"/>
        </w:rPr>
        <w:t xml:space="preserve">by highlighting the legal requirements and best practice recommendations </w:t>
      </w:r>
      <w:r w:rsidR="009C3C18" w:rsidRPr="00F12B12">
        <w:rPr>
          <w:color w:val="000000" w:themeColor="text1"/>
        </w:rPr>
        <w:t xml:space="preserve">for prescription writing </w:t>
      </w:r>
      <w:r w:rsidR="00741CFF" w:rsidRPr="00F12B12">
        <w:rPr>
          <w:color w:val="000000" w:themeColor="text1"/>
        </w:rPr>
        <w:t xml:space="preserve">that this will reduce the risks associated </w:t>
      </w:r>
      <w:r w:rsidR="009C3C18" w:rsidRPr="00F12B12">
        <w:rPr>
          <w:color w:val="000000" w:themeColor="text1"/>
        </w:rPr>
        <w:t xml:space="preserve">by </w:t>
      </w:r>
      <w:r w:rsidR="00741CFF" w:rsidRPr="00F12B12">
        <w:rPr>
          <w:color w:val="000000" w:themeColor="text1"/>
        </w:rPr>
        <w:t>ensur</w:t>
      </w:r>
      <w:r w:rsidR="009C3C18" w:rsidRPr="00F12B12">
        <w:rPr>
          <w:color w:val="000000" w:themeColor="text1"/>
        </w:rPr>
        <w:t xml:space="preserve">ing a </w:t>
      </w:r>
      <w:r w:rsidR="00741CFF" w:rsidRPr="00F12B12">
        <w:rPr>
          <w:color w:val="000000" w:themeColor="text1"/>
        </w:rPr>
        <w:t>legal, clear and complete</w:t>
      </w:r>
      <w:r w:rsidR="009C3C18" w:rsidRPr="00F12B12">
        <w:rPr>
          <w:color w:val="000000" w:themeColor="text1"/>
        </w:rPr>
        <w:t xml:space="preserve"> prescription. </w:t>
      </w:r>
    </w:p>
    <w:p w:rsidR="00692CA8" w:rsidRDefault="00692CA8" w:rsidP="00B705E3">
      <w:pPr>
        <w:jc w:val="both"/>
      </w:pPr>
    </w:p>
    <w:p w:rsidR="00EB386A" w:rsidRDefault="00EB386A" w:rsidP="00B705E3">
      <w:pPr>
        <w:jc w:val="both"/>
      </w:pPr>
    </w:p>
    <w:p w:rsidR="002A1A83" w:rsidRDefault="00F738E8" w:rsidP="00B705E3">
      <w:pPr>
        <w:pStyle w:val="Heading2"/>
        <w:jc w:val="both"/>
      </w:pPr>
      <w:r>
        <w:t xml:space="preserve">Legal Requirements </w:t>
      </w:r>
    </w:p>
    <w:p w:rsidR="002A1A83" w:rsidRDefault="002A1A83" w:rsidP="00B705E3">
      <w:pPr>
        <w:jc w:val="both"/>
      </w:pPr>
    </w:p>
    <w:p w:rsidR="008F7488" w:rsidRPr="00F12B12" w:rsidRDefault="008F7488" w:rsidP="00B705E3">
      <w:pPr>
        <w:jc w:val="both"/>
        <w:rPr>
          <w:color w:val="000000" w:themeColor="text1"/>
        </w:rPr>
      </w:pPr>
      <w:r w:rsidRPr="00F12B12">
        <w:rPr>
          <w:color w:val="000000" w:themeColor="text1"/>
        </w:rPr>
        <w:t>The legal requirements</w:t>
      </w:r>
      <w:r w:rsidR="00925797" w:rsidRPr="00F12B12">
        <w:rPr>
          <w:color w:val="000000" w:themeColor="text1"/>
        </w:rPr>
        <w:t xml:space="preserve"> for </w:t>
      </w:r>
      <w:r w:rsidRPr="00F12B12">
        <w:rPr>
          <w:color w:val="000000" w:themeColor="text1"/>
        </w:rPr>
        <w:t xml:space="preserve">writing a prescription are defined </w:t>
      </w:r>
      <w:r w:rsidR="00F738E8" w:rsidRPr="00F12B12">
        <w:rPr>
          <w:color w:val="000000" w:themeColor="text1"/>
        </w:rPr>
        <w:t>by</w:t>
      </w:r>
      <w:r w:rsidRPr="00F12B12">
        <w:rPr>
          <w:color w:val="000000" w:themeColor="text1"/>
        </w:rPr>
        <w:t xml:space="preserve"> </w:t>
      </w:r>
      <w:r w:rsidR="00B0735A" w:rsidRPr="00F12B12">
        <w:rPr>
          <w:color w:val="000000" w:themeColor="text1"/>
        </w:rPr>
        <w:t xml:space="preserve">Regulation 217 of </w:t>
      </w:r>
      <w:r w:rsidR="005F0DE2" w:rsidRPr="00F12B12">
        <w:rPr>
          <w:color w:val="000000" w:themeColor="text1"/>
        </w:rPr>
        <w:t xml:space="preserve">The </w:t>
      </w:r>
      <w:r w:rsidR="00E548FC" w:rsidRPr="00F12B12">
        <w:rPr>
          <w:color w:val="000000" w:themeColor="text1"/>
        </w:rPr>
        <w:t xml:space="preserve">Human Medicines Regulations </w:t>
      </w:r>
      <w:r w:rsidR="00B0735A" w:rsidRPr="00F12B12">
        <w:rPr>
          <w:color w:val="000000" w:themeColor="text1"/>
        </w:rPr>
        <w:t>(</w:t>
      </w:r>
      <w:r w:rsidR="00E548FC" w:rsidRPr="00F12B12">
        <w:rPr>
          <w:color w:val="000000" w:themeColor="text1"/>
        </w:rPr>
        <w:t>20</w:t>
      </w:r>
      <w:r w:rsidR="00B0735A" w:rsidRPr="00F12B12">
        <w:rPr>
          <w:color w:val="000000" w:themeColor="text1"/>
        </w:rPr>
        <w:t>12)</w:t>
      </w:r>
      <w:r w:rsidRPr="00F12B12">
        <w:rPr>
          <w:color w:val="000000" w:themeColor="text1"/>
        </w:rPr>
        <w:t xml:space="preserve"> where in order for a</w:t>
      </w:r>
      <w:r w:rsidR="001865C7" w:rsidRPr="00F12B12">
        <w:rPr>
          <w:color w:val="000000" w:themeColor="text1"/>
        </w:rPr>
        <w:t>ny</w:t>
      </w:r>
      <w:r w:rsidRPr="00F12B12">
        <w:rPr>
          <w:color w:val="000000" w:themeColor="text1"/>
        </w:rPr>
        <w:t xml:space="preserve"> prescription only medicine to be sold or supplied, the prescription </w:t>
      </w:r>
      <w:r w:rsidR="00F738E8" w:rsidRPr="00F12B12">
        <w:rPr>
          <w:color w:val="000000" w:themeColor="text1"/>
        </w:rPr>
        <w:t>must include</w:t>
      </w:r>
      <w:r w:rsidRPr="00F12B12">
        <w:rPr>
          <w:color w:val="000000" w:themeColor="text1"/>
        </w:rPr>
        <w:t>:</w:t>
      </w:r>
    </w:p>
    <w:p w:rsidR="00F738E8" w:rsidRPr="00F12B12" w:rsidRDefault="00F738E8" w:rsidP="00B705E3">
      <w:pPr>
        <w:jc w:val="both"/>
        <w:rPr>
          <w:color w:val="000000" w:themeColor="text1"/>
        </w:rPr>
      </w:pPr>
    </w:p>
    <w:p w:rsidR="00D77C7D" w:rsidRPr="00F12B12" w:rsidRDefault="008F7488" w:rsidP="00B705E3">
      <w:pPr>
        <w:pStyle w:val="ListParagraph"/>
        <w:numPr>
          <w:ilvl w:val="0"/>
          <w:numId w:val="6"/>
        </w:numPr>
        <w:jc w:val="both"/>
        <w:rPr>
          <w:color w:val="000000" w:themeColor="text1"/>
        </w:rPr>
      </w:pPr>
      <w:r w:rsidRPr="00F12B12">
        <w:rPr>
          <w:color w:val="000000" w:themeColor="text1"/>
        </w:rPr>
        <w:t xml:space="preserve">A signature in </w:t>
      </w:r>
      <w:r w:rsidR="00B0735A" w:rsidRPr="00F12B12">
        <w:rPr>
          <w:color w:val="000000" w:themeColor="text1"/>
        </w:rPr>
        <w:t>ink by the</w:t>
      </w:r>
      <w:r w:rsidR="00F738E8" w:rsidRPr="00F12B12">
        <w:rPr>
          <w:color w:val="000000" w:themeColor="text1"/>
        </w:rPr>
        <w:t xml:space="preserve"> prescriber</w:t>
      </w:r>
    </w:p>
    <w:p w:rsidR="00B0735A" w:rsidRPr="00F12B12" w:rsidRDefault="00F738E8" w:rsidP="00B705E3">
      <w:pPr>
        <w:pStyle w:val="ListParagraph"/>
        <w:numPr>
          <w:ilvl w:val="0"/>
          <w:numId w:val="6"/>
        </w:numPr>
        <w:jc w:val="both"/>
        <w:rPr>
          <w:color w:val="000000" w:themeColor="text1"/>
        </w:rPr>
      </w:pPr>
      <w:r w:rsidRPr="00F12B12">
        <w:rPr>
          <w:color w:val="000000" w:themeColor="text1"/>
        </w:rPr>
        <w:t>Being w</w:t>
      </w:r>
      <w:r w:rsidR="00B0735A" w:rsidRPr="00F12B12">
        <w:rPr>
          <w:color w:val="000000" w:themeColor="text1"/>
        </w:rPr>
        <w:t>ritten in ink or otherwise indelibl</w:t>
      </w:r>
      <w:r w:rsidR="008F7488" w:rsidRPr="00F12B12">
        <w:rPr>
          <w:color w:val="000000" w:themeColor="text1"/>
        </w:rPr>
        <w:t>e (carbon copies of NHS prescriptions can be used if not for a controlled drug as long as they are signed in ink)</w:t>
      </w:r>
    </w:p>
    <w:p w:rsidR="00F738E8" w:rsidRPr="00F12B12" w:rsidRDefault="00F738E8" w:rsidP="00B705E3">
      <w:pPr>
        <w:pStyle w:val="ListParagraph"/>
        <w:numPr>
          <w:ilvl w:val="0"/>
          <w:numId w:val="6"/>
        </w:numPr>
        <w:jc w:val="both"/>
        <w:rPr>
          <w:color w:val="000000" w:themeColor="text1"/>
        </w:rPr>
      </w:pPr>
      <w:r w:rsidRPr="00F12B12">
        <w:rPr>
          <w:color w:val="000000" w:themeColor="text1"/>
        </w:rPr>
        <w:t>A</w:t>
      </w:r>
      <w:r w:rsidR="008F7488" w:rsidRPr="00F12B12">
        <w:rPr>
          <w:color w:val="000000" w:themeColor="text1"/>
        </w:rPr>
        <w:t>n indication of the kind of appropriate practitioner giving it (i.e. Paramedic Independent Prescriber)</w:t>
      </w:r>
    </w:p>
    <w:p w:rsidR="00F738E8" w:rsidRPr="00F12B12" w:rsidRDefault="00F738E8" w:rsidP="00B705E3">
      <w:pPr>
        <w:pStyle w:val="ListParagraph"/>
        <w:numPr>
          <w:ilvl w:val="0"/>
          <w:numId w:val="6"/>
        </w:numPr>
        <w:jc w:val="both"/>
        <w:rPr>
          <w:color w:val="000000" w:themeColor="text1"/>
        </w:rPr>
      </w:pPr>
      <w:r w:rsidRPr="00F12B12">
        <w:rPr>
          <w:color w:val="000000" w:themeColor="text1"/>
        </w:rPr>
        <w:t>T</w:t>
      </w:r>
      <w:r w:rsidR="00B0735A" w:rsidRPr="00F12B12">
        <w:rPr>
          <w:color w:val="000000" w:themeColor="text1"/>
        </w:rPr>
        <w:t xml:space="preserve">he address of the </w:t>
      </w:r>
      <w:r w:rsidR="006C4807" w:rsidRPr="00F12B12">
        <w:rPr>
          <w:color w:val="000000" w:themeColor="text1"/>
        </w:rPr>
        <w:t xml:space="preserve">prescriber </w:t>
      </w:r>
    </w:p>
    <w:p w:rsidR="00F738E8" w:rsidRPr="00F12B12" w:rsidRDefault="00F738E8" w:rsidP="00B705E3">
      <w:pPr>
        <w:pStyle w:val="ListParagraph"/>
        <w:numPr>
          <w:ilvl w:val="0"/>
          <w:numId w:val="6"/>
        </w:numPr>
        <w:jc w:val="both"/>
        <w:rPr>
          <w:color w:val="000000" w:themeColor="text1"/>
        </w:rPr>
      </w:pPr>
      <w:r w:rsidRPr="00F12B12">
        <w:rPr>
          <w:color w:val="000000" w:themeColor="text1"/>
        </w:rPr>
        <w:t>T</w:t>
      </w:r>
      <w:r w:rsidR="00B0735A" w:rsidRPr="00F12B12">
        <w:rPr>
          <w:color w:val="000000" w:themeColor="text1"/>
        </w:rPr>
        <w:t>he appropriate date</w:t>
      </w:r>
      <w:r w:rsidRPr="00F12B12">
        <w:rPr>
          <w:color w:val="000000" w:themeColor="text1"/>
        </w:rPr>
        <w:t xml:space="preserve"> (which can be the date of signing the prescription</w:t>
      </w:r>
      <w:r w:rsidR="001865C7" w:rsidRPr="00F12B12">
        <w:rPr>
          <w:color w:val="000000" w:themeColor="text1"/>
        </w:rPr>
        <w:t xml:space="preserve"> or the date which it should not be dispensed before e.g. a date in the future for a delayed prescription of an antibiotic) </w:t>
      </w:r>
    </w:p>
    <w:p w:rsidR="006C4807" w:rsidRPr="00F12B12" w:rsidRDefault="00F738E8" w:rsidP="00B705E3">
      <w:pPr>
        <w:pStyle w:val="ListParagraph"/>
        <w:numPr>
          <w:ilvl w:val="0"/>
          <w:numId w:val="6"/>
        </w:numPr>
        <w:jc w:val="both"/>
        <w:rPr>
          <w:color w:val="000000" w:themeColor="text1"/>
        </w:rPr>
      </w:pPr>
      <w:r w:rsidRPr="00F12B12">
        <w:rPr>
          <w:color w:val="000000" w:themeColor="text1"/>
        </w:rPr>
        <w:t>T</w:t>
      </w:r>
      <w:r w:rsidR="00B0735A" w:rsidRPr="00F12B12">
        <w:rPr>
          <w:color w:val="000000" w:themeColor="text1"/>
        </w:rPr>
        <w:t xml:space="preserve">he name of the </w:t>
      </w:r>
      <w:r w:rsidR="001865C7" w:rsidRPr="00F12B12">
        <w:rPr>
          <w:color w:val="000000" w:themeColor="text1"/>
        </w:rPr>
        <w:t>patient</w:t>
      </w:r>
    </w:p>
    <w:p w:rsidR="00925797" w:rsidRPr="00F12B12" w:rsidRDefault="00925797" w:rsidP="00B705E3">
      <w:pPr>
        <w:pStyle w:val="ListParagraph"/>
        <w:numPr>
          <w:ilvl w:val="0"/>
          <w:numId w:val="6"/>
        </w:numPr>
        <w:jc w:val="both"/>
        <w:rPr>
          <w:color w:val="000000" w:themeColor="text1"/>
        </w:rPr>
      </w:pPr>
      <w:r w:rsidRPr="00F12B12">
        <w:rPr>
          <w:color w:val="000000" w:themeColor="text1"/>
        </w:rPr>
        <w:t>The address of the patient</w:t>
      </w:r>
    </w:p>
    <w:p w:rsidR="00B0735A" w:rsidRPr="00F12B12" w:rsidRDefault="006C4807" w:rsidP="00B705E3">
      <w:pPr>
        <w:pStyle w:val="ListParagraph"/>
        <w:numPr>
          <w:ilvl w:val="0"/>
          <w:numId w:val="6"/>
        </w:numPr>
        <w:jc w:val="both"/>
        <w:rPr>
          <w:color w:val="000000" w:themeColor="text1"/>
        </w:rPr>
      </w:pPr>
      <w:r w:rsidRPr="00F12B12">
        <w:rPr>
          <w:color w:val="000000" w:themeColor="text1"/>
        </w:rPr>
        <w:t xml:space="preserve">The age </w:t>
      </w:r>
      <w:r w:rsidR="00925797" w:rsidRPr="00F12B12">
        <w:rPr>
          <w:color w:val="000000" w:themeColor="text1"/>
        </w:rPr>
        <w:t>o</w:t>
      </w:r>
      <w:r w:rsidRPr="00F12B12">
        <w:rPr>
          <w:color w:val="000000" w:themeColor="text1"/>
        </w:rPr>
        <w:t>f the patient i</w:t>
      </w:r>
      <w:r w:rsidR="00925797" w:rsidRPr="00F12B12">
        <w:rPr>
          <w:color w:val="000000" w:themeColor="text1"/>
        </w:rPr>
        <w:t>f</w:t>
      </w:r>
      <w:r w:rsidRPr="00F12B12">
        <w:rPr>
          <w:color w:val="000000" w:themeColor="text1"/>
        </w:rPr>
        <w:t xml:space="preserve"> </w:t>
      </w:r>
      <w:r w:rsidR="00B0735A" w:rsidRPr="00F12B12">
        <w:rPr>
          <w:color w:val="000000" w:themeColor="text1"/>
        </w:rPr>
        <w:t xml:space="preserve">under </w:t>
      </w:r>
      <w:r w:rsidRPr="00F12B12">
        <w:rPr>
          <w:color w:val="000000" w:themeColor="text1"/>
        </w:rPr>
        <w:t>12</w:t>
      </w:r>
      <w:r w:rsidR="00AA4225" w:rsidRPr="00F12B12">
        <w:rPr>
          <w:color w:val="000000" w:themeColor="text1"/>
        </w:rPr>
        <w:t xml:space="preserve"> years</w:t>
      </w:r>
    </w:p>
    <w:p w:rsidR="006C4807" w:rsidRPr="00F12B12" w:rsidRDefault="006C4807" w:rsidP="00B705E3">
      <w:pPr>
        <w:jc w:val="both"/>
        <w:rPr>
          <w:color w:val="000000" w:themeColor="text1"/>
        </w:rPr>
      </w:pPr>
    </w:p>
    <w:p w:rsidR="007943C6" w:rsidRPr="00F12B12" w:rsidRDefault="007943C6" w:rsidP="00AF12D6">
      <w:pPr>
        <w:jc w:val="both"/>
        <w:rPr>
          <w:color w:val="000000" w:themeColor="text1"/>
        </w:rPr>
      </w:pPr>
      <w:r w:rsidRPr="00F12B12">
        <w:rPr>
          <w:color w:val="000000" w:themeColor="text1"/>
        </w:rPr>
        <w:t xml:space="preserve">In lieu of a physical signature for electronic prescriptions, Regulation 219 of The Human Medicines Regulations (2012) allows </w:t>
      </w:r>
      <w:r w:rsidR="00AA1032" w:rsidRPr="00F12B12">
        <w:rPr>
          <w:color w:val="000000" w:themeColor="text1"/>
        </w:rPr>
        <w:t xml:space="preserve">the </w:t>
      </w:r>
      <w:r w:rsidRPr="00F12B12">
        <w:rPr>
          <w:color w:val="000000" w:themeColor="text1"/>
        </w:rPr>
        <w:t xml:space="preserve">use of an advanced electronic signature when the prescription is sent to whoever is going to dispense it as an electronic communication (this can be either directly or through intermediaries). The advanced electronic signature must be under the prescriber’s sole </w:t>
      </w:r>
      <w:r w:rsidRPr="00F12B12">
        <w:rPr>
          <w:color w:val="000000" w:themeColor="text1"/>
        </w:rPr>
        <w:lastRenderedPageBreak/>
        <w:t>control and capable of identifying the prescriber, uniquely linking them to the prescription and any subsequent changes made</w:t>
      </w:r>
      <w:r w:rsidR="00AF12D6">
        <w:rPr>
          <w:color w:val="000000" w:themeColor="text1"/>
        </w:rPr>
        <w:t xml:space="preserve"> </w:t>
      </w:r>
      <w:r w:rsidR="00AF12D6" w:rsidRPr="00AF12D6">
        <w:rPr>
          <w:color w:val="000000" w:themeColor="text1"/>
        </w:rPr>
        <w:t>(e.g. to the drug,</w:t>
      </w:r>
      <w:r w:rsidR="00AF12D6">
        <w:rPr>
          <w:color w:val="000000" w:themeColor="text1"/>
        </w:rPr>
        <w:t xml:space="preserve"> </w:t>
      </w:r>
      <w:r w:rsidR="00AF12D6" w:rsidRPr="00AF12D6">
        <w:rPr>
          <w:color w:val="000000" w:themeColor="text1"/>
        </w:rPr>
        <w:t>directions or quantity after the initial prescription</w:t>
      </w:r>
      <w:r w:rsidR="00AF12D6">
        <w:rPr>
          <w:color w:val="000000" w:themeColor="text1"/>
        </w:rPr>
        <w:t xml:space="preserve"> </w:t>
      </w:r>
      <w:r w:rsidR="00AF12D6" w:rsidRPr="00AF12D6">
        <w:rPr>
          <w:color w:val="000000" w:themeColor="text1"/>
        </w:rPr>
        <w:t>has been electronically signed)</w:t>
      </w:r>
      <w:r w:rsidRPr="00F12B12">
        <w:rPr>
          <w:color w:val="000000" w:themeColor="text1"/>
        </w:rPr>
        <w:t xml:space="preserve">. In practice, this electronic signature is often achieved by the prescriber entering the passcode to their NHS Smart Card to sign a prescription. </w:t>
      </w:r>
      <w:r w:rsidR="00B02FC9" w:rsidRPr="00F12B12">
        <w:rPr>
          <w:color w:val="000000" w:themeColor="text1"/>
        </w:rPr>
        <w:t>However,</w:t>
      </w:r>
      <w:r w:rsidRPr="00F12B12">
        <w:rPr>
          <w:color w:val="000000" w:themeColor="text1"/>
        </w:rPr>
        <w:t xml:space="preserve"> this requires employing organisations and/or electronic prescribing system providers to set up </w:t>
      </w:r>
      <w:r w:rsidR="00AA1032" w:rsidRPr="00F12B12">
        <w:rPr>
          <w:color w:val="000000" w:themeColor="text1"/>
        </w:rPr>
        <w:t xml:space="preserve">the required </w:t>
      </w:r>
      <w:r w:rsidRPr="00F12B12">
        <w:rPr>
          <w:color w:val="000000" w:themeColor="text1"/>
        </w:rPr>
        <w:t xml:space="preserve">permissions </w:t>
      </w:r>
      <w:r w:rsidR="00AA1032" w:rsidRPr="00F12B12">
        <w:rPr>
          <w:color w:val="000000" w:themeColor="text1"/>
        </w:rPr>
        <w:t>to</w:t>
      </w:r>
      <w:r w:rsidRPr="00F12B12">
        <w:rPr>
          <w:color w:val="000000" w:themeColor="text1"/>
        </w:rPr>
        <w:t xml:space="preserve"> allow Paramedic Prescribers to electronically prescribe which led to delayed implementation particularly among early adopters</w:t>
      </w:r>
      <w:r w:rsidR="00207CD4" w:rsidRPr="00F12B12">
        <w:rPr>
          <w:color w:val="000000" w:themeColor="text1"/>
        </w:rPr>
        <w:t xml:space="preserve"> (Stenner, 2021)</w:t>
      </w:r>
      <w:r w:rsidRPr="00F12B12">
        <w:rPr>
          <w:color w:val="000000" w:themeColor="text1"/>
        </w:rPr>
        <w:t xml:space="preserve">. </w:t>
      </w:r>
      <w:r w:rsidR="00207CD4" w:rsidRPr="00F12B12">
        <w:rPr>
          <w:color w:val="000000" w:themeColor="text1"/>
        </w:rPr>
        <w:t>Legal responsibility for prescribing lies with the health professional who signs the prescription and it is the responsibility of the individual prescriber to prescribe within their own level of competence (NHS England, 2018)</w:t>
      </w:r>
    </w:p>
    <w:p w:rsidR="007943C6" w:rsidRPr="00F12B12" w:rsidRDefault="007943C6" w:rsidP="00B705E3">
      <w:pPr>
        <w:jc w:val="both"/>
        <w:rPr>
          <w:color w:val="000000" w:themeColor="text1"/>
        </w:rPr>
      </w:pPr>
    </w:p>
    <w:p w:rsidR="006A72F8" w:rsidRPr="00F12B12" w:rsidRDefault="00DA6F97" w:rsidP="00B705E3">
      <w:pPr>
        <w:jc w:val="both"/>
        <w:rPr>
          <w:color w:val="000000" w:themeColor="text1"/>
        </w:rPr>
      </w:pPr>
      <w:r w:rsidRPr="00F12B12">
        <w:rPr>
          <w:color w:val="000000" w:themeColor="text1"/>
        </w:rPr>
        <w:t xml:space="preserve">Paramedic Independent Prescribers are </w:t>
      </w:r>
      <w:r w:rsidR="0034502B" w:rsidRPr="00F12B12">
        <w:rPr>
          <w:color w:val="000000" w:themeColor="text1"/>
        </w:rPr>
        <w:t>still currently awaiting</w:t>
      </w:r>
      <w:r w:rsidR="00F511DB" w:rsidRPr="00F12B12">
        <w:rPr>
          <w:color w:val="000000" w:themeColor="text1"/>
        </w:rPr>
        <w:t xml:space="preserve"> </w:t>
      </w:r>
      <w:r w:rsidR="0034502B" w:rsidRPr="00F12B12">
        <w:rPr>
          <w:color w:val="000000" w:themeColor="text1"/>
        </w:rPr>
        <w:t>amendment</w:t>
      </w:r>
      <w:r w:rsidR="005F0DE2" w:rsidRPr="00F12B12">
        <w:rPr>
          <w:color w:val="000000" w:themeColor="text1"/>
        </w:rPr>
        <w:t xml:space="preserve"> of</w:t>
      </w:r>
      <w:r w:rsidR="0034502B" w:rsidRPr="00F12B12">
        <w:rPr>
          <w:color w:val="000000" w:themeColor="text1"/>
        </w:rPr>
        <w:t xml:space="preserve"> </w:t>
      </w:r>
      <w:r w:rsidR="00CD024E" w:rsidRPr="00F12B12">
        <w:rPr>
          <w:color w:val="000000" w:themeColor="text1"/>
        </w:rPr>
        <w:t>T</w:t>
      </w:r>
      <w:r w:rsidR="0034502B" w:rsidRPr="00F12B12">
        <w:rPr>
          <w:color w:val="000000" w:themeColor="text1"/>
        </w:rPr>
        <w:t xml:space="preserve">he Misuse of Drugs </w:t>
      </w:r>
      <w:r w:rsidR="00192916">
        <w:rPr>
          <w:color w:val="000000" w:themeColor="text1"/>
        </w:rPr>
        <w:t>Regulations</w:t>
      </w:r>
      <w:r w:rsidR="00C9142A" w:rsidRPr="00F12B12">
        <w:rPr>
          <w:color w:val="000000" w:themeColor="text1"/>
        </w:rPr>
        <w:t xml:space="preserve"> (MD</w:t>
      </w:r>
      <w:r w:rsidR="00192916">
        <w:rPr>
          <w:color w:val="000000" w:themeColor="text1"/>
        </w:rPr>
        <w:t>R</w:t>
      </w:r>
      <w:r w:rsidR="00C9142A" w:rsidRPr="00F12B12">
        <w:rPr>
          <w:color w:val="000000" w:themeColor="text1"/>
        </w:rPr>
        <w:t>)</w:t>
      </w:r>
      <w:r w:rsidR="00915284" w:rsidRPr="00F12B12">
        <w:rPr>
          <w:color w:val="000000" w:themeColor="text1"/>
        </w:rPr>
        <w:t xml:space="preserve"> (2001)</w:t>
      </w:r>
      <w:r w:rsidR="0034502B" w:rsidRPr="00F12B12">
        <w:rPr>
          <w:color w:val="000000" w:themeColor="text1"/>
        </w:rPr>
        <w:t xml:space="preserve"> </w:t>
      </w:r>
      <w:r w:rsidR="00F511DB" w:rsidRPr="00F12B12">
        <w:rPr>
          <w:color w:val="000000" w:themeColor="text1"/>
        </w:rPr>
        <w:t xml:space="preserve">in order </w:t>
      </w:r>
      <w:r w:rsidR="005F0DE2" w:rsidRPr="00F12B12">
        <w:rPr>
          <w:color w:val="000000" w:themeColor="text1"/>
        </w:rPr>
        <w:t xml:space="preserve">to be able to </w:t>
      </w:r>
      <w:r w:rsidR="00181102" w:rsidRPr="00F12B12">
        <w:rPr>
          <w:color w:val="000000" w:themeColor="text1"/>
        </w:rPr>
        <w:t>independently</w:t>
      </w:r>
      <w:r w:rsidR="00F511DB" w:rsidRPr="00F12B12">
        <w:rPr>
          <w:color w:val="000000" w:themeColor="text1"/>
        </w:rPr>
        <w:t xml:space="preserve"> </w:t>
      </w:r>
      <w:r w:rsidR="005F0DE2" w:rsidRPr="00F12B12">
        <w:rPr>
          <w:color w:val="000000" w:themeColor="text1"/>
        </w:rPr>
        <w:t xml:space="preserve">prescribe </w:t>
      </w:r>
      <w:r w:rsidR="00915284" w:rsidRPr="00F12B12">
        <w:rPr>
          <w:color w:val="000000" w:themeColor="text1"/>
        </w:rPr>
        <w:t xml:space="preserve">the </w:t>
      </w:r>
      <w:r w:rsidR="006A72F8" w:rsidRPr="00F12B12">
        <w:rPr>
          <w:color w:val="000000" w:themeColor="text1"/>
        </w:rPr>
        <w:t xml:space="preserve">following </w:t>
      </w:r>
      <w:r w:rsidR="005F0DE2" w:rsidRPr="00F12B12">
        <w:rPr>
          <w:color w:val="000000" w:themeColor="text1"/>
        </w:rPr>
        <w:t>controlled drugs</w:t>
      </w:r>
      <w:r w:rsidR="007E1532" w:rsidRPr="00F12B12">
        <w:rPr>
          <w:color w:val="000000" w:themeColor="text1"/>
        </w:rPr>
        <w:t xml:space="preserve"> (Advis</w:t>
      </w:r>
      <w:r w:rsidR="008E4BB7" w:rsidRPr="00F12B12">
        <w:rPr>
          <w:color w:val="000000" w:themeColor="text1"/>
        </w:rPr>
        <w:t>ory Council on the Misuse of Drugs, 2019</w:t>
      </w:r>
      <w:r w:rsidR="00522F4C" w:rsidRPr="00F12B12">
        <w:rPr>
          <w:color w:val="000000" w:themeColor="text1"/>
        </w:rPr>
        <w:t>; College of Paramedics, 2021a</w:t>
      </w:r>
      <w:r w:rsidR="007E1532" w:rsidRPr="00F12B12">
        <w:rPr>
          <w:color w:val="000000" w:themeColor="text1"/>
        </w:rPr>
        <w:t>)</w:t>
      </w:r>
      <w:r w:rsidR="006A72F8" w:rsidRPr="00F12B12">
        <w:rPr>
          <w:color w:val="000000" w:themeColor="text1"/>
        </w:rPr>
        <w:t>:</w:t>
      </w:r>
    </w:p>
    <w:p w:rsidR="006A72F8" w:rsidRPr="00F12B12" w:rsidRDefault="006A72F8" w:rsidP="00B705E3">
      <w:pPr>
        <w:jc w:val="both"/>
        <w:rPr>
          <w:color w:val="000000" w:themeColor="text1"/>
        </w:rPr>
      </w:pPr>
    </w:p>
    <w:p w:rsidR="006A72F8" w:rsidRPr="00F12B12" w:rsidRDefault="006A72F8" w:rsidP="00B705E3">
      <w:pPr>
        <w:pStyle w:val="ListParagraph"/>
        <w:numPr>
          <w:ilvl w:val="0"/>
          <w:numId w:val="7"/>
        </w:numPr>
        <w:jc w:val="both"/>
        <w:rPr>
          <w:color w:val="000000" w:themeColor="text1"/>
        </w:rPr>
      </w:pPr>
      <w:r w:rsidRPr="00F12B12">
        <w:rPr>
          <w:color w:val="000000" w:themeColor="text1"/>
        </w:rPr>
        <w:t xml:space="preserve">Morphine (Oral formulations or injections, </w:t>
      </w:r>
      <w:r w:rsidR="00C9142A" w:rsidRPr="00F12B12">
        <w:rPr>
          <w:color w:val="000000" w:themeColor="text1"/>
        </w:rPr>
        <w:t>MD</w:t>
      </w:r>
      <w:r w:rsidR="00192916">
        <w:rPr>
          <w:color w:val="000000" w:themeColor="text1"/>
        </w:rPr>
        <w:t>R</w:t>
      </w:r>
      <w:r w:rsidR="00C9142A" w:rsidRPr="00F12B12">
        <w:rPr>
          <w:color w:val="000000" w:themeColor="text1"/>
        </w:rPr>
        <w:t xml:space="preserve"> </w:t>
      </w:r>
      <w:r w:rsidRPr="00F12B12">
        <w:rPr>
          <w:color w:val="000000" w:themeColor="text1"/>
        </w:rPr>
        <w:t>Schedule 2 or 5 dependent on concentration)</w:t>
      </w:r>
    </w:p>
    <w:p w:rsidR="006A72F8" w:rsidRPr="00F12B12" w:rsidRDefault="006A72F8" w:rsidP="00B705E3">
      <w:pPr>
        <w:pStyle w:val="ListParagraph"/>
        <w:numPr>
          <w:ilvl w:val="0"/>
          <w:numId w:val="7"/>
        </w:numPr>
        <w:jc w:val="both"/>
        <w:rPr>
          <w:color w:val="000000" w:themeColor="text1"/>
        </w:rPr>
      </w:pPr>
      <w:r w:rsidRPr="00F12B12">
        <w:rPr>
          <w:color w:val="000000" w:themeColor="text1"/>
        </w:rPr>
        <w:t xml:space="preserve">Diazepam (Oral formulations or injections, </w:t>
      </w:r>
      <w:r w:rsidR="00C9142A" w:rsidRPr="00F12B12">
        <w:rPr>
          <w:color w:val="000000" w:themeColor="text1"/>
        </w:rPr>
        <w:t>MD</w:t>
      </w:r>
      <w:r w:rsidR="00192916">
        <w:rPr>
          <w:color w:val="000000" w:themeColor="text1"/>
        </w:rPr>
        <w:t>R</w:t>
      </w:r>
      <w:r w:rsidR="00C9142A" w:rsidRPr="00F12B12">
        <w:rPr>
          <w:color w:val="000000" w:themeColor="text1"/>
        </w:rPr>
        <w:t xml:space="preserve"> </w:t>
      </w:r>
      <w:r w:rsidRPr="00F12B12">
        <w:rPr>
          <w:color w:val="000000" w:themeColor="text1"/>
        </w:rPr>
        <w:t>Schedule 4)</w:t>
      </w:r>
    </w:p>
    <w:p w:rsidR="006A72F8" w:rsidRPr="00F12B12" w:rsidRDefault="006A72F8" w:rsidP="00B705E3">
      <w:pPr>
        <w:pStyle w:val="ListParagraph"/>
        <w:numPr>
          <w:ilvl w:val="0"/>
          <w:numId w:val="7"/>
        </w:numPr>
        <w:jc w:val="both"/>
        <w:rPr>
          <w:color w:val="000000" w:themeColor="text1"/>
        </w:rPr>
      </w:pPr>
      <w:r w:rsidRPr="00F12B12">
        <w:rPr>
          <w:color w:val="000000" w:themeColor="text1"/>
        </w:rPr>
        <w:t>Midazolam (Oromucosal formulations or injections,</w:t>
      </w:r>
      <w:r w:rsidR="00C9142A" w:rsidRPr="00F12B12">
        <w:rPr>
          <w:color w:val="000000" w:themeColor="text1"/>
        </w:rPr>
        <w:t xml:space="preserve"> MD</w:t>
      </w:r>
      <w:r w:rsidR="00192916">
        <w:rPr>
          <w:color w:val="000000" w:themeColor="text1"/>
        </w:rPr>
        <w:t>R</w:t>
      </w:r>
      <w:r w:rsidRPr="00F12B12">
        <w:rPr>
          <w:color w:val="000000" w:themeColor="text1"/>
        </w:rPr>
        <w:t xml:space="preserve"> Schedule 3)</w:t>
      </w:r>
    </w:p>
    <w:p w:rsidR="006A72F8" w:rsidRPr="00F12B12" w:rsidRDefault="006A72F8" w:rsidP="00B705E3">
      <w:pPr>
        <w:pStyle w:val="ListParagraph"/>
        <w:numPr>
          <w:ilvl w:val="0"/>
          <w:numId w:val="7"/>
        </w:numPr>
        <w:jc w:val="both"/>
        <w:rPr>
          <w:color w:val="000000" w:themeColor="text1"/>
        </w:rPr>
      </w:pPr>
      <w:r w:rsidRPr="00F12B12">
        <w:rPr>
          <w:color w:val="000000" w:themeColor="text1"/>
        </w:rPr>
        <w:t xml:space="preserve">Lorazepam (Injections, </w:t>
      </w:r>
      <w:r w:rsidR="00C9142A" w:rsidRPr="00F12B12">
        <w:rPr>
          <w:color w:val="000000" w:themeColor="text1"/>
        </w:rPr>
        <w:t>MD</w:t>
      </w:r>
      <w:r w:rsidR="00192916">
        <w:rPr>
          <w:color w:val="000000" w:themeColor="text1"/>
        </w:rPr>
        <w:t>R</w:t>
      </w:r>
      <w:r w:rsidR="00C9142A" w:rsidRPr="00F12B12">
        <w:rPr>
          <w:color w:val="000000" w:themeColor="text1"/>
        </w:rPr>
        <w:t xml:space="preserve"> </w:t>
      </w:r>
      <w:r w:rsidRPr="00F12B12">
        <w:rPr>
          <w:color w:val="000000" w:themeColor="text1"/>
        </w:rPr>
        <w:t>Schedule 4)</w:t>
      </w:r>
    </w:p>
    <w:p w:rsidR="006A72F8" w:rsidRPr="00F12B12" w:rsidRDefault="006A72F8" w:rsidP="00B705E3">
      <w:pPr>
        <w:pStyle w:val="ListParagraph"/>
        <w:numPr>
          <w:ilvl w:val="0"/>
          <w:numId w:val="7"/>
        </w:numPr>
        <w:jc w:val="both"/>
        <w:rPr>
          <w:color w:val="000000" w:themeColor="text1"/>
        </w:rPr>
      </w:pPr>
      <w:r w:rsidRPr="00F12B12">
        <w:rPr>
          <w:color w:val="000000" w:themeColor="text1"/>
        </w:rPr>
        <w:t xml:space="preserve">Codeine </w:t>
      </w:r>
      <w:r w:rsidR="00C9142A" w:rsidRPr="00F12B12">
        <w:rPr>
          <w:color w:val="000000" w:themeColor="text1"/>
        </w:rPr>
        <w:t>(Oral formulations, MD</w:t>
      </w:r>
      <w:r w:rsidR="00192916">
        <w:rPr>
          <w:color w:val="000000" w:themeColor="text1"/>
        </w:rPr>
        <w:t>R</w:t>
      </w:r>
      <w:r w:rsidR="00C9142A" w:rsidRPr="00F12B12">
        <w:rPr>
          <w:color w:val="000000" w:themeColor="text1"/>
        </w:rPr>
        <w:t xml:space="preserve"> Schedule </w:t>
      </w:r>
      <w:r w:rsidRPr="00F12B12">
        <w:rPr>
          <w:color w:val="000000" w:themeColor="text1"/>
        </w:rPr>
        <w:t>5</w:t>
      </w:r>
      <w:r w:rsidR="00C9142A" w:rsidRPr="00F12B12">
        <w:rPr>
          <w:color w:val="000000" w:themeColor="text1"/>
        </w:rPr>
        <w:t>)</w:t>
      </w:r>
    </w:p>
    <w:p w:rsidR="006A72F8" w:rsidRPr="00F12B12" w:rsidRDefault="006A72F8" w:rsidP="00B705E3">
      <w:pPr>
        <w:jc w:val="both"/>
        <w:rPr>
          <w:color w:val="000000" w:themeColor="text1"/>
        </w:rPr>
      </w:pPr>
    </w:p>
    <w:p w:rsidR="00AA2581" w:rsidRPr="00F12B12" w:rsidRDefault="00AA2581" w:rsidP="00B705E3">
      <w:pPr>
        <w:jc w:val="both"/>
        <w:rPr>
          <w:color w:val="000000" w:themeColor="text1"/>
        </w:rPr>
      </w:pPr>
      <w:r w:rsidRPr="00F12B12">
        <w:rPr>
          <w:color w:val="000000" w:themeColor="text1"/>
        </w:rPr>
        <w:t xml:space="preserve">In addition to the above </w:t>
      </w:r>
      <w:r w:rsidR="006A72F8" w:rsidRPr="00F12B12">
        <w:rPr>
          <w:color w:val="000000" w:themeColor="text1"/>
        </w:rPr>
        <w:t xml:space="preserve">prescription </w:t>
      </w:r>
      <w:r w:rsidR="00D77C7D" w:rsidRPr="00F12B12">
        <w:rPr>
          <w:color w:val="000000" w:themeColor="text1"/>
        </w:rPr>
        <w:t xml:space="preserve">requirements, </w:t>
      </w:r>
      <w:r w:rsidR="00C83E51" w:rsidRPr="00F12B12">
        <w:rPr>
          <w:color w:val="000000" w:themeColor="text1"/>
        </w:rPr>
        <w:t>further requirements for prescribing</w:t>
      </w:r>
      <w:r w:rsidR="00D77C7D" w:rsidRPr="00F12B12">
        <w:rPr>
          <w:color w:val="000000" w:themeColor="text1"/>
        </w:rPr>
        <w:t xml:space="preserve"> controlled drugs </w:t>
      </w:r>
      <w:r w:rsidR="006A72F8" w:rsidRPr="00F12B12">
        <w:rPr>
          <w:color w:val="000000" w:themeColor="text1"/>
        </w:rPr>
        <w:t xml:space="preserve">in </w:t>
      </w:r>
      <w:r w:rsidR="00C9142A" w:rsidRPr="00F12B12">
        <w:rPr>
          <w:color w:val="000000" w:themeColor="text1"/>
        </w:rPr>
        <w:t>MD</w:t>
      </w:r>
      <w:r w:rsidR="00192916">
        <w:rPr>
          <w:color w:val="000000" w:themeColor="text1"/>
        </w:rPr>
        <w:t>R</w:t>
      </w:r>
      <w:r w:rsidR="00C9142A" w:rsidRPr="00F12B12">
        <w:rPr>
          <w:color w:val="000000" w:themeColor="text1"/>
        </w:rPr>
        <w:t xml:space="preserve"> </w:t>
      </w:r>
      <w:r w:rsidR="006A72F8" w:rsidRPr="00F12B12">
        <w:rPr>
          <w:color w:val="000000" w:themeColor="text1"/>
        </w:rPr>
        <w:t xml:space="preserve">Schedules </w:t>
      </w:r>
      <w:r w:rsidR="00C9142A" w:rsidRPr="00F12B12">
        <w:rPr>
          <w:color w:val="000000" w:themeColor="text1"/>
        </w:rPr>
        <w:t xml:space="preserve">2 and 3 </w:t>
      </w:r>
      <w:r w:rsidR="00D77C7D" w:rsidRPr="00F12B12">
        <w:rPr>
          <w:color w:val="000000" w:themeColor="text1"/>
        </w:rPr>
        <w:t>include:</w:t>
      </w:r>
    </w:p>
    <w:p w:rsidR="007C3E55" w:rsidRPr="00F12B12" w:rsidRDefault="007C3E55" w:rsidP="00B705E3">
      <w:pPr>
        <w:jc w:val="both"/>
        <w:rPr>
          <w:color w:val="000000" w:themeColor="text1"/>
        </w:rPr>
      </w:pPr>
    </w:p>
    <w:p w:rsidR="002D1B41" w:rsidRPr="00F12B12" w:rsidRDefault="002D1B41" w:rsidP="00B705E3">
      <w:pPr>
        <w:pStyle w:val="ListParagraph"/>
        <w:numPr>
          <w:ilvl w:val="0"/>
          <w:numId w:val="8"/>
        </w:numPr>
        <w:jc w:val="both"/>
        <w:rPr>
          <w:color w:val="000000" w:themeColor="text1"/>
        </w:rPr>
      </w:pPr>
      <w:r w:rsidRPr="00F12B12">
        <w:rPr>
          <w:color w:val="000000" w:themeColor="text1"/>
        </w:rPr>
        <w:t>The formulation (i.e. morphine injection)</w:t>
      </w:r>
    </w:p>
    <w:p w:rsidR="002D1B41" w:rsidRPr="00F12B12" w:rsidRDefault="002D1B41" w:rsidP="00B705E3">
      <w:pPr>
        <w:pStyle w:val="ListParagraph"/>
        <w:numPr>
          <w:ilvl w:val="0"/>
          <w:numId w:val="8"/>
        </w:numPr>
        <w:jc w:val="both"/>
        <w:rPr>
          <w:color w:val="000000" w:themeColor="text1"/>
        </w:rPr>
      </w:pPr>
      <w:r w:rsidRPr="00F12B12">
        <w:rPr>
          <w:color w:val="000000" w:themeColor="text1"/>
        </w:rPr>
        <w:t>The strength if more than one strength exists (i.e. 10mg/m</w:t>
      </w:r>
      <w:r w:rsidR="005B4EB9">
        <w:rPr>
          <w:color w:val="000000" w:themeColor="text1"/>
        </w:rPr>
        <w:t>L</w:t>
      </w:r>
      <w:r w:rsidRPr="00F12B12">
        <w:rPr>
          <w:color w:val="000000" w:themeColor="text1"/>
        </w:rPr>
        <w:t>)</w:t>
      </w:r>
    </w:p>
    <w:p w:rsidR="00F74DBE" w:rsidRPr="00F12B12" w:rsidRDefault="002D1B41" w:rsidP="00B705E3">
      <w:pPr>
        <w:pStyle w:val="ListParagraph"/>
        <w:numPr>
          <w:ilvl w:val="0"/>
          <w:numId w:val="8"/>
        </w:numPr>
        <w:jc w:val="both"/>
        <w:rPr>
          <w:color w:val="000000" w:themeColor="text1"/>
        </w:rPr>
      </w:pPr>
      <w:r w:rsidRPr="00F12B12">
        <w:rPr>
          <w:color w:val="000000" w:themeColor="text1"/>
        </w:rPr>
        <w:t>The</w:t>
      </w:r>
      <w:r w:rsidR="00F74DBE" w:rsidRPr="00F12B12">
        <w:rPr>
          <w:color w:val="000000" w:themeColor="text1"/>
        </w:rPr>
        <w:t xml:space="preserve"> dose to be taken </w:t>
      </w:r>
      <w:r w:rsidRPr="00F12B12">
        <w:rPr>
          <w:color w:val="000000" w:themeColor="text1"/>
        </w:rPr>
        <w:t xml:space="preserve">(i.e. “as directed” or “as required” </w:t>
      </w:r>
      <w:r w:rsidR="00071A94" w:rsidRPr="00F12B12">
        <w:rPr>
          <w:color w:val="000000" w:themeColor="text1"/>
        </w:rPr>
        <w:t>would not be</w:t>
      </w:r>
      <w:r w:rsidRPr="00F12B12">
        <w:rPr>
          <w:color w:val="000000" w:themeColor="text1"/>
        </w:rPr>
        <w:t xml:space="preserve"> </w:t>
      </w:r>
      <w:r w:rsidR="00BE2D70" w:rsidRPr="00F12B12">
        <w:rPr>
          <w:color w:val="000000" w:themeColor="text1"/>
        </w:rPr>
        <w:t>legally</w:t>
      </w:r>
      <w:r w:rsidRPr="00F12B12">
        <w:rPr>
          <w:color w:val="000000" w:themeColor="text1"/>
        </w:rPr>
        <w:t xml:space="preserve"> </w:t>
      </w:r>
      <w:r w:rsidR="00071A94" w:rsidRPr="00F12B12">
        <w:rPr>
          <w:color w:val="000000" w:themeColor="text1"/>
        </w:rPr>
        <w:t xml:space="preserve">acceptable </w:t>
      </w:r>
      <w:r w:rsidRPr="00F12B12">
        <w:rPr>
          <w:color w:val="000000" w:themeColor="text1"/>
        </w:rPr>
        <w:t xml:space="preserve">as </w:t>
      </w:r>
      <w:r w:rsidR="00071A94" w:rsidRPr="00F12B12">
        <w:rPr>
          <w:color w:val="000000" w:themeColor="text1"/>
        </w:rPr>
        <w:t>they contain</w:t>
      </w:r>
      <w:r w:rsidRPr="00F12B12">
        <w:rPr>
          <w:color w:val="000000" w:themeColor="text1"/>
        </w:rPr>
        <w:t xml:space="preserve"> no dose</w:t>
      </w:r>
      <w:r w:rsidR="007417C0" w:rsidRPr="00F12B12">
        <w:rPr>
          <w:color w:val="000000" w:themeColor="text1"/>
        </w:rPr>
        <w:t xml:space="preserve"> - </w:t>
      </w:r>
      <w:r w:rsidRPr="00F12B12">
        <w:rPr>
          <w:color w:val="000000" w:themeColor="text1"/>
        </w:rPr>
        <w:t>one ampoule or 10mg as required would be legally acceptable but recommended practice would be to also include the minimum dosage interval e.g. 10mg up to every two hours as required)</w:t>
      </w:r>
    </w:p>
    <w:p w:rsidR="00556E6A" w:rsidRPr="00F12B12" w:rsidRDefault="007417C0" w:rsidP="00B705E3">
      <w:pPr>
        <w:pStyle w:val="ListParagraph"/>
        <w:numPr>
          <w:ilvl w:val="0"/>
          <w:numId w:val="8"/>
        </w:numPr>
        <w:jc w:val="both"/>
        <w:rPr>
          <w:color w:val="000000" w:themeColor="text1"/>
        </w:rPr>
      </w:pPr>
      <w:r w:rsidRPr="00F12B12">
        <w:rPr>
          <w:color w:val="000000" w:themeColor="text1"/>
        </w:rPr>
        <w:t>T</w:t>
      </w:r>
      <w:r w:rsidR="00F74DBE" w:rsidRPr="00F12B12">
        <w:rPr>
          <w:color w:val="000000" w:themeColor="text1"/>
        </w:rPr>
        <w:t>he total quantity in both words and figures</w:t>
      </w:r>
      <w:r w:rsidRPr="00F12B12">
        <w:rPr>
          <w:color w:val="000000" w:themeColor="text1"/>
        </w:rPr>
        <w:t xml:space="preserve"> (i.e. 10 (ten) ampoules)</w:t>
      </w:r>
    </w:p>
    <w:p w:rsidR="007417C0" w:rsidRPr="00F12B12" w:rsidRDefault="007417C0" w:rsidP="00B705E3">
      <w:pPr>
        <w:jc w:val="both"/>
        <w:rPr>
          <w:color w:val="000000" w:themeColor="text1"/>
        </w:rPr>
      </w:pPr>
    </w:p>
    <w:p w:rsidR="006038E0" w:rsidRPr="00F12B12" w:rsidRDefault="001E5B43" w:rsidP="00B705E3">
      <w:pPr>
        <w:jc w:val="both"/>
        <w:rPr>
          <w:color w:val="000000" w:themeColor="text1"/>
        </w:rPr>
      </w:pPr>
      <w:r w:rsidRPr="00F12B12">
        <w:rPr>
          <w:color w:val="000000" w:themeColor="text1"/>
        </w:rPr>
        <w:t>Whether a medication is a controlled drug</w:t>
      </w:r>
      <w:r w:rsidR="00B863CB" w:rsidRPr="00F12B12">
        <w:rPr>
          <w:color w:val="000000" w:themeColor="text1"/>
        </w:rPr>
        <w:t xml:space="preserve"> </w:t>
      </w:r>
      <w:r w:rsidRPr="00F12B12">
        <w:rPr>
          <w:color w:val="000000" w:themeColor="text1"/>
        </w:rPr>
        <w:t>can be</w:t>
      </w:r>
      <w:r w:rsidR="00E46C9E" w:rsidRPr="00F12B12">
        <w:rPr>
          <w:color w:val="000000" w:themeColor="text1"/>
        </w:rPr>
        <w:t xml:space="preserve"> quickly</w:t>
      </w:r>
      <w:r w:rsidRPr="00F12B12">
        <w:rPr>
          <w:color w:val="000000" w:themeColor="text1"/>
        </w:rPr>
        <w:t xml:space="preserve"> checked </w:t>
      </w:r>
      <w:r w:rsidR="006038E0" w:rsidRPr="00F12B12">
        <w:rPr>
          <w:color w:val="000000" w:themeColor="text1"/>
        </w:rPr>
        <w:t xml:space="preserve">in </w:t>
      </w:r>
      <w:r w:rsidRPr="00F12B12">
        <w:rPr>
          <w:color w:val="000000" w:themeColor="text1"/>
        </w:rPr>
        <w:t>the British National Formulary (BNF) Drug Monograph (Joint Formulary Committee, 2021)</w:t>
      </w:r>
      <w:r w:rsidR="006038E0" w:rsidRPr="00F12B12">
        <w:rPr>
          <w:color w:val="000000" w:themeColor="text1"/>
        </w:rPr>
        <w:t xml:space="preserve"> under the Medicinal Forms Section</w:t>
      </w:r>
      <w:r w:rsidR="00FD5EA5" w:rsidRPr="00F12B12">
        <w:rPr>
          <w:color w:val="000000" w:themeColor="text1"/>
        </w:rPr>
        <w:t xml:space="preserve">. </w:t>
      </w:r>
      <w:r w:rsidR="00E46C9E" w:rsidRPr="00F12B12">
        <w:rPr>
          <w:color w:val="000000" w:themeColor="text1"/>
        </w:rPr>
        <w:t>The BNF will tell you the MD</w:t>
      </w:r>
      <w:r w:rsidR="00192916">
        <w:rPr>
          <w:color w:val="000000" w:themeColor="text1"/>
        </w:rPr>
        <w:t>R</w:t>
      </w:r>
      <w:r w:rsidR="00E46C9E" w:rsidRPr="00F12B12">
        <w:rPr>
          <w:color w:val="000000" w:themeColor="text1"/>
        </w:rPr>
        <w:t xml:space="preserve"> Schedule which can differ between f</w:t>
      </w:r>
      <w:r w:rsidRPr="00F12B12">
        <w:rPr>
          <w:color w:val="000000" w:themeColor="text1"/>
        </w:rPr>
        <w:t>ormulations</w:t>
      </w:r>
      <w:r w:rsidR="00E46C9E" w:rsidRPr="00F12B12">
        <w:rPr>
          <w:color w:val="000000" w:themeColor="text1"/>
        </w:rPr>
        <w:t xml:space="preserve"> e.g. </w:t>
      </w:r>
      <w:r w:rsidRPr="00F12B12">
        <w:rPr>
          <w:color w:val="000000" w:themeColor="text1"/>
        </w:rPr>
        <w:t>morphine</w:t>
      </w:r>
      <w:r w:rsidR="00E46C9E" w:rsidRPr="00F12B12">
        <w:rPr>
          <w:color w:val="000000" w:themeColor="text1"/>
        </w:rPr>
        <w:t xml:space="preserve"> oral solution 10mg/5m</w:t>
      </w:r>
      <w:r w:rsidR="005B4EB9">
        <w:rPr>
          <w:color w:val="000000" w:themeColor="text1"/>
        </w:rPr>
        <w:t>L</w:t>
      </w:r>
      <w:r w:rsidR="00E46C9E" w:rsidRPr="00F12B12">
        <w:rPr>
          <w:color w:val="000000" w:themeColor="text1"/>
        </w:rPr>
        <w:t xml:space="preserve"> is in Schedule 5 (so has no additional controlled drug prescription requirements) while morphine oral solution 20mg/m</w:t>
      </w:r>
      <w:r w:rsidR="005B4EB9">
        <w:rPr>
          <w:color w:val="000000" w:themeColor="text1"/>
        </w:rPr>
        <w:t>L</w:t>
      </w:r>
      <w:r w:rsidR="00E46C9E" w:rsidRPr="00F12B12">
        <w:rPr>
          <w:color w:val="000000" w:themeColor="text1"/>
        </w:rPr>
        <w:t xml:space="preserve"> and morphine 10mg tablets are in Schedule 2. </w:t>
      </w:r>
      <w:r w:rsidR="00A01037" w:rsidRPr="00F12B12">
        <w:rPr>
          <w:color w:val="000000" w:themeColor="text1"/>
        </w:rPr>
        <w:t>A</w:t>
      </w:r>
      <w:r w:rsidR="003E2000" w:rsidRPr="00F12B12">
        <w:rPr>
          <w:color w:val="000000" w:themeColor="text1"/>
        </w:rPr>
        <w:t>n incomplete</w:t>
      </w:r>
      <w:r w:rsidR="007606DC" w:rsidRPr="00F12B12">
        <w:rPr>
          <w:color w:val="000000" w:themeColor="text1"/>
        </w:rPr>
        <w:t xml:space="preserve"> or incorrect</w:t>
      </w:r>
      <w:r w:rsidR="003E2000" w:rsidRPr="00F12B12">
        <w:rPr>
          <w:color w:val="000000" w:themeColor="text1"/>
        </w:rPr>
        <w:t xml:space="preserve"> prescription </w:t>
      </w:r>
      <w:r w:rsidR="007417C0" w:rsidRPr="00F12B12">
        <w:rPr>
          <w:color w:val="000000" w:themeColor="text1"/>
        </w:rPr>
        <w:t>may</w:t>
      </w:r>
      <w:r w:rsidR="00957E09" w:rsidRPr="00F12B12">
        <w:rPr>
          <w:color w:val="000000" w:themeColor="text1"/>
        </w:rPr>
        <w:t xml:space="preserve"> result </w:t>
      </w:r>
      <w:r w:rsidR="003E2000" w:rsidRPr="00F12B12">
        <w:rPr>
          <w:color w:val="000000" w:themeColor="text1"/>
        </w:rPr>
        <w:t>in</w:t>
      </w:r>
      <w:r w:rsidR="007606DC" w:rsidRPr="00F12B12">
        <w:rPr>
          <w:color w:val="000000" w:themeColor="text1"/>
        </w:rPr>
        <w:t xml:space="preserve"> </w:t>
      </w:r>
      <w:r w:rsidR="003E2000" w:rsidRPr="00F12B12">
        <w:rPr>
          <w:color w:val="000000" w:themeColor="text1"/>
        </w:rPr>
        <w:t>an omission or a delay to patient care while this is clarified or amende</w:t>
      </w:r>
      <w:r w:rsidR="005575E0" w:rsidRPr="00F12B12">
        <w:rPr>
          <w:color w:val="000000" w:themeColor="text1"/>
        </w:rPr>
        <w:t>d</w:t>
      </w:r>
      <w:r w:rsidR="006038E0" w:rsidRPr="00F12B12">
        <w:rPr>
          <w:color w:val="000000" w:themeColor="text1"/>
        </w:rPr>
        <w:t xml:space="preserve">. </w:t>
      </w:r>
      <w:r w:rsidR="00957E09" w:rsidRPr="00F12B12">
        <w:rPr>
          <w:color w:val="000000" w:themeColor="text1"/>
        </w:rPr>
        <w:t>In order to</w:t>
      </w:r>
      <w:r w:rsidR="005575E0" w:rsidRPr="00F12B12">
        <w:rPr>
          <w:color w:val="000000" w:themeColor="text1"/>
        </w:rPr>
        <w:t xml:space="preserve"> </w:t>
      </w:r>
      <w:r w:rsidR="00957E09" w:rsidRPr="00F12B12">
        <w:rPr>
          <w:color w:val="000000" w:themeColor="text1"/>
        </w:rPr>
        <w:t>minimise</w:t>
      </w:r>
      <w:r w:rsidR="005575E0" w:rsidRPr="00F12B12">
        <w:rPr>
          <w:color w:val="000000" w:themeColor="text1"/>
        </w:rPr>
        <w:t xml:space="preserve"> this, t</w:t>
      </w:r>
      <w:r w:rsidR="006038E0" w:rsidRPr="00F12B12">
        <w:rPr>
          <w:color w:val="000000" w:themeColor="text1"/>
        </w:rPr>
        <w:t xml:space="preserve">he BNF Guidance Section provides a helpful reminder of the legal requirements and recommended practice for writing both prescription only medicines and controlled drug prescriptions. </w:t>
      </w:r>
    </w:p>
    <w:p w:rsidR="00E548FC" w:rsidRDefault="00E548FC" w:rsidP="00B705E3">
      <w:pPr>
        <w:jc w:val="both"/>
      </w:pPr>
    </w:p>
    <w:p w:rsidR="00EB386A" w:rsidRDefault="00EB386A" w:rsidP="00B705E3">
      <w:pPr>
        <w:jc w:val="both"/>
      </w:pPr>
    </w:p>
    <w:p w:rsidR="004C6CAC" w:rsidRDefault="00AF2010" w:rsidP="00B705E3">
      <w:pPr>
        <w:pStyle w:val="Heading2"/>
        <w:jc w:val="both"/>
      </w:pPr>
      <w:r>
        <w:t>Practice Recommendations</w:t>
      </w:r>
      <w:r w:rsidR="00667D1A">
        <w:t xml:space="preserve"> to Reduce Errors</w:t>
      </w:r>
    </w:p>
    <w:p w:rsidR="006703AB" w:rsidRPr="006703AB" w:rsidRDefault="006703AB" w:rsidP="00B705E3">
      <w:pPr>
        <w:jc w:val="both"/>
      </w:pPr>
    </w:p>
    <w:p w:rsidR="00B56D0C" w:rsidRPr="00F12B12" w:rsidRDefault="00DF6702" w:rsidP="00B705E3">
      <w:pPr>
        <w:jc w:val="both"/>
        <w:rPr>
          <w:color w:val="000000" w:themeColor="text1"/>
        </w:rPr>
      </w:pPr>
      <w:r w:rsidRPr="00F12B12">
        <w:rPr>
          <w:color w:val="000000" w:themeColor="text1"/>
        </w:rPr>
        <w:t>As paramedic prescribing is a recent introduction, there is currently a lack of data as to the prevalence or types of prescribing errors. In general, p</w:t>
      </w:r>
      <w:r w:rsidR="00E12DB7" w:rsidRPr="00F12B12">
        <w:rPr>
          <w:color w:val="000000" w:themeColor="text1"/>
        </w:rPr>
        <w:t xml:space="preserve">rescription writing </w:t>
      </w:r>
      <w:r w:rsidRPr="00F12B12">
        <w:rPr>
          <w:color w:val="000000" w:themeColor="text1"/>
        </w:rPr>
        <w:t>errors</w:t>
      </w:r>
      <w:r w:rsidR="00E12DB7" w:rsidRPr="00F12B12">
        <w:rPr>
          <w:color w:val="000000" w:themeColor="text1"/>
        </w:rPr>
        <w:t xml:space="preserve"> </w:t>
      </w:r>
      <w:r w:rsidRPr="00F12B12">
        <w:rPr>
          <w:color w:val="000000" w:themeColor="text1"/>
        </w:rPr>
        <w:t xml:space="preserve">commonly </w:t>
      </w:r>
      <w:r w:rsidR="00E12DB7" w:rsidRPr="00F12B12">
        <w:rPr>
          <w:color w:val="000000" w:themeColor="text1"/>
        </w:rPr>
        <w:t xml:space="preserve">occur when the prescription is incomplete </w:t>
      </w:r>
      <w:r w:rsidR="009D3332" w:rsidRPr="00F12B12">
        <w:rPr>
          <w:color w:val="000000" w:themeColor="text1"/>
        </w:rPr>
        <w:t xml:space="preserve">(i.e. missing a </w:t>
      </w:r>
      <w:r w:rsidRPr="00F12B12">
        <w:rPr>
          <w:color w:val="000000" w:themeColor="text1"/>
        </w:rPr>
        <w:t>drug/</w:t>
      </w:r>
      <w:r w:rsidR="009D3332" w:rsidRPr="00F12B12">
        <w:rPr>
          <w:color w:val="000000" w:themeColor="text1"/>
        </w:rPr>
        <w:t>dose/strength/formulation</w:t>
      </w:r>
      <w:r w:rsidR="00046299" w:rsidRPr="00F12B12">
        <w:rPr>
          <w:color w:val="000000" w:themeColor="text1"/>
        </w:rPr>
        <w:t>/route</w:t>
      </w:r>
      <w:r w:rsidRPr="00F12B12">
        <w:rPr>
          <w:color w:val="000000" w:themeColor="text1"/>
        </w:rPr>
        <w:t xml:space="preserve"> etc</w:t>
      </w:r>
      <w:r w:rsidR="009D3332" w:rsidRPr="00F12B12">
        <w:rPr>
          <w:color w:val="000000" w:themeColor="text1"/>
        </w:rPr>
        <w:t xml:space="preserve">), </w:t>
      </w:r>
      <w:r w:rsidR="005B4EB9">
        <w:rPr>
          <w:color w:val="000000" w:themeColor="text1"/>
        </w:rPr>
        <w:t xml:space="preserve">is </w:t>
      </w:r>
      <w:r w:rsidRPr="00F12B12">
        <w:rPr>
          <w:color w:val="000000" w:themeColor="text1"/>
        </w:rPr>
        <w:t xml:space="preserve">incorrect (i.e. wrong </w:t>
      </w:r>
      <w:r w:rsidR="00262D83" w:rsidRPr="00F12B12">
        <w:rPr>
          <w:color w:val="000000" w:themeColor="text1"/>
        </w:rPr>
        <w:t>patient/drug/</w:t>
      </w:r>
      <w:r w:rsidRPr="00F12B12">
        <w:rPr>
          <w:color w:val="000000" w:themeColor="text1"/>
        </w:rPr>
        <w:t>dose/frequency</w:t>
      </w:r>
      <w:r w:rsidR="00046299" w:rsidRPr="00F12B12">
        <w:rPr>
          <w:color w:val="000000" w:themeColor="text1"/>
        </w:rPr>
        <w:t>/route</w:t>
      </w:r>
      <w:r w:rsidRPr="00F12B12">
        <w:rPr>
          <w:color w:val="000000" w:themeColor="text1"/>
        </w:rPr>
        <w:t xml:space="preserve"> etc)</w:t>
      </w:r>
      <w:r w:rsidR="002E1B32" w:rsidRPr="00F12B12">
        <w:rPr>
          <w:color w:val="000000" w:themeColor="text1"/>
        </w:rPr>
        <w:t xml:space="preserve"> or is unclear (often due to handwriting)</w:t>
      </w:r>
      <w:r w:rsidR="00C474F0" w:rsidRPr="00F12B12">
        <w:rPr>
          <w:color w:val="000000" w:themeColor="text1"/>
        </w:rPr>
        <w:t xml:space="preserve"> (</w:t>
      </w:r>
      <w:r w:rsidR="00023A0E">
        <w:rPr>
          <w:color w:val="000000" w:themeColor="text1"/>
        </w:rPr>
        <w:t>Franklin, 2011;</w:t>
      </w:r>
      <w:r w:rsidR="00080FED">
        <w:rPr>
          <w:color w:val="000000" w:themeColor="text1"/>
        </w:rPr>
        <w:t xml:space="preserve"> </w:t>
      </w:r>
      <w:r w:rsidR="00C474F0" w:rsidRPr="00F12B12">
        <w:rPr>
          <w:color w:val="000000" w:themeColor="text1"/>
        </w:rPr>
        <w:t>Maxwell, 2016</w:t>
      </w:r>
      <w:r w:rsidR="00023A0E">
        <w:rPr>
          <w:color w:val="000000" w:themeColor="text1"/>
        </w:rPr>
        <w:t>; Avery, 201</w:t>
      </w:r>
      <w:r w:rsidR="0096518D">
        <w:rPr>
          <w:color w:val="000000" w:themeColor="text1"/>
        </w:rPr>
        <w:t>2</w:t>
      </w:r>
      <w:r w:rsidR="00C474F0" w:rsidRPr="00F12B12">
        <w:rPr>
          <w:color w:val="000000" w:themeColor="text1"/>
        </w:rPr>
        <w:t>)</w:t>
      </w:r>
      <w:r w:rsidR="002E1B32" w:rsidRPr="00F12B12">
        <w:rPr>
          <w:color w:val="000000" w:themeColor="text1"/>
        </w:rPr>
        <w:t>.</w:t>
      </w:r>
      <w:r w:rsidRPr="00F12B12">
        <w:rPr>
          <w:color w:val="000000" w:themeColor="text1"/>
        </w:rPr>
        <w:t xml:space="preserve"> </w:t>
      </w:r>
      <w:r w:rsidR="00262D83" w:rsidRPr="00F12B12">
        <w:rPr>
          <w:color w:val="000000" w:themeColor="text1"/>
        </w:rPr>
        <w:t>Best</w:t>
      </w:r>
      <w:r w:rsidRPr="00F12B12">
        <w:rPr>
          <w:color w:val="000000" w:themeColor="text1"/>
        </w:rPr>
        <w:t xml:space="preserve"> practice </w:t>
      </w:r>
      <w:r w:rsidR="00262D83" w:rsidRPr="00F12B12">
        <w:rPr>
          <w:color w:val="000000" w:themeColor="text1"/>
        </w:rPr>
        <w:t xml:space="preserve">recommendations try to </w:t>
      </w:r>
      <w:r w:rsidR="006703AB" w:rsidRPr="00F12B12">
        <w:rPr>
          <w:color w:val="000000" w:themeColor="text1"/>
        </w:rPr>
        <w:t xml:space="preserve">help </w:t>
      </w:r>
      <w:r w:rsidR="00F465A5">
        <w:rPr>
          <w:color w:val="000000" w:themeColor="text1"/>
        </w:rPr>
        <w:t>reduce</w:t>
      </w:r>
      <w:r w:rsidR="006703AB" w:rsidRPr="00F12B12">
        <w:rPr>
          <w:color w:val="000000" w:themeColor="text1"/>
        </w:rPr>
        <w:t xml:space="preserve"> these</w:t>
      </w:r>
      <w:r w:rsidR="00F465A5">
        <w:rPr>
          <w:color w:val="000000" w:themeColor="text1"/>
        </w:rPr>
        <w:t xml:space="preserve"> prescription writing</w:t>
      </w:r>
      <w:r w:rsidR="006703AB" w:rsidRPr="00F12B12">
        <w:rPr>
          <w:color w:val="000000" w:themeColor="text1"/>
        </w:rPr>
        <w:t xml:space="preserve"> errors and may include </w:t>
      </w:r>
      <w:r w:rsidR="00342F2D" w:rsidRPr="00F12B12">
        <w:rPr>
          <w:color w:val="000000" w:themeColor="text1"/>
        </w:rPr>
        <w:t>(</w:t>
      </w:r>
      <w:r w:rsidR="00A96E39" w:rsidRPr="00F12B12">
        <w:rPr>
          <w:color w:val="000000" w:themeColor="text1"/>
        </w:rPr>
        <w:t>College of Paramedics, 2021</w:t>
      </w:r>
      <w:r w:rsidR="00A96E39">
        <w:rPr>
          <w:color w:val="000000" w:themeColor="text1"/>
        </w:rPr>
        <w:t xml:space="preserve">b; </w:t>
      </w:r>
      <w:r w:rsidR="00342F2D" w:rsidRPr="00F12B12">
        <w:rPr>
          <w:color w:val="000000" w:themeColor="text1"/>
        </w:rPr>
        <w:t>Joint Formulary Committee, 2021)</w:t>
      </w:r>
      <w:r w:rsidR="006703AB" w:rsidRPr="00F12B12">
        <w:rPr>
          <w:color w:val="000000" w:themeColor="text1"/>
        </w:rPr>
        <w:t>:</w:t>
      </w:r>
    </w:p>
    <w:p w:rsidR="002434A3" w:rsidRPr="006C22D0" w:rsidRDefault="00B705E3" w:rsidP="006C22D0">
      <w:pPr>
        <w:pStyle w:val="ListParagraph"/>
        <w:numPr>
          <w:ilvl w:val="0"/>
          <w:numId w:val="10"/>
        </w:numPr>
        <w:rPr>
          <w:color w:val="000000" w:themeColor="text1"/>
        </w:rPr>
      </w:pPr>
      <w:r w:rsidRPr="006C22D0">
        <w:rPr>
          <w:color w:val="000000" w:themeColor="text1"/>
        </w:rPr>
        <w:br w:type="page"/>
      </w:r>
      <w:bookmarkStart w:id="1" w:name="_GoBack"/>
      <w:bookmarkEnd w:id="1"/>
      <w:r w:rsidR="002434A3" w:rsidRPr="006C22D0">
        <w:rPr>
          <w:color w:val="000000" w:themeColor="text1"/>
        </w:rPr>
        <w:lastRenderedPageBreak/>
        <w:t>Writing legibly (many organisations require the drug name to be in capital letters for clarity)</w:t>
      </w:r>
    </w:p>
    <w:p w:rsidR="00707658" w:rsidRPr="00707658" w:rsidRDefault="00707658" w:rsidP="00B705E3">
      <w:pPr>
        <w:pStyle w:val="ListParagraph"/>
        <w:numPr>
          <w:ilvl w:val="0"/>
          <w:numId w:val="9"/>
        </w:numPr>
        <w:jc w:val="both"/>
        <w:rPr>
          <w:rFonts w:cstheme="minorHAnsi"/>
          <w:color w:val="0E0E0E"/>
          <w:shd w:val="clear" w:color="auto" w:fill="FFFFFF"/>
        </w:rPr>
      </w:pPr>
      <w:r>
        <w:rPr>
          <w:rFonts w:cstheme="minorHAnsi"/>
          <w:color w:val="0E0E0E"/>
          <w:shd w:val="clear" w:color="auto" w:fill="FFFFFF"/>
        </w:rPr>
        <w:t xml:space="preserve">Writing drug names in full (using the brand name if a </w:t>
      </w:r>
      <w:r w:rsidRPr="00707658">
        <w:rPr>
          <w:rFonts w:cstheme="minorHAnsi"/>
          <w:color w:val="0E0E0E"/>
          <w:shd w:val="clear" w:color="auto" w:fill="FFFFFF"/>
        </w:rPr>
        <w:t>modified-release preparation</w:t>
      </w:r>
      <w:r w:rsidR="00F90A45">
        <w:rPr>
          <w:rFonts w:cstheme="minorHAnsi"/>
          <w:color w:val="0E0E0E"/>
          <w:shd w:val="clear" w:color="auto" w:fill="FFFFFF"/>
        </w:rPr>
        <w:t>)</w:t>
      </w:r>
    </w:p>
    <w:p w:rsidR="002E4718" w:rsidRDefault="00640203" w:rsidP="00B705E3">
      <w:pPr>
        <w:pStyle w:val="ListParagraph"/>
        <w:numPr>
          <w:ilvl w:val="0"/>
          <w:numId w:val="9"/>
        </w:numPr>
        <w:jc w:val="both"/>
      </w:pPr>
      <w:r w:rsidRPr="000F1C82">
        <w:t>I</w:t>
      </w:r>
      <w:r w:rsidR="002434A3" w:rsidRPr="000F1C82">
        <w:t xml:space="preserve">ncluding the age </w:t>
      </w:r>
      <w:r w:rsidR="001E38D1" w:rsidRPr="000F1C82">
        <w:t xml:space="preserve">and </w:t>
      </w:r>
      <w:r w:rsidR="002434A3" w:rsidRPr="000F1C82">
        <w:t xml:space="preserve">the date of birth </w:t>
      </w:r>
      <w:r w:rsidR="002E4718">
        <w:t>for all patients (even where it is not legally required)</w:t>
      </w:r>
      <w:r w:rsidR="002434A3" w:rsidRPr="000F1C82">
        <w:t xml:space="preserve"> </w:t>
      </w:r>
    </w:p>
    <w:p w:rsidR="002434A3" w:rsidRPr="000F1C82" w:rsidRDefault="00D9687D" w:rsidP="00B705E3">
      <w:pPr>
        <w:pStyle w:val="ListParagraph"/>
        <w:numPr>
          <w:ilvl w:val="0"/>
          <w:numId w:val="9"/>
        </w:numPr>
        <w:jc w:val="both"/>
      </w:pPr>
      <w:r w:rsidRPr="000F1C82">
        <w:t xml:space="preserve">Including </w:t>
      </w:r>
      <w:r w:rsidR="002434A3" w:rsidRPr="000F1C82">
        <w:t>the current weight if a child to enable the dose prescribed to be checked</w:t>
      </w:r>
      <w:r w:rsidRPr="000F1C82">
        <w:t xml:space="preserve"> (as well as the dose you may also wish to consider including the dose per unit mass you intended </w:t>
      </w:r>
      <w:r w:rsidR="005B4EB9">
        <w:t xml:space="preserve">to prescribe </w:t>
      </w:r>
      <w:r w:rsidRPr="000F1C82">
        <w:t>e.g. 5</w:t>
      </w:r>
      <w:r w:rsidR="002434A3" w:rsidRPr="000F1C82">
        <w:t>mg/kg</w:t>
      </w:r>
      <w:r w:rsidRPr="000F1C82">
        <w:t xml:space="preserve"> to reduce the potential for error)</w:t>
      </w:r>
    </w:p>
    <w:p w:rsidR="00D9687D" w:rsidRPr="000F1C82" w:rsidRDefault="00D9687D" w:rsidP="00B705E3">
      <w:pPr>
        <w:pStyle w:val="ListParagraph"/>
        <w:numPr>
          <w:ilvl w:val="0"/>
          <w:numId w:val="9"/>
        </w:numPr>
        <w:jc w:val="both"/>
      </w:pPr>
      <w:r w:rsidRPr="000F1C82">
        <w:t>Where possible</w:t>
      </w:r>
      <w:r w:rsidR="00000F97" w:rsidRPr="000F1C82">
        <w:t>,</w:t>
      </w:r>
      <w:r w:rsidRPr="000F1C82">
        <w:t xml:space="preserve"> prescribing the </w:t>
      </w:r>
      <w:r w:rsidR="00000F97" w:rsidRPr="000F1C82">
        <w:t xml:space="preserve">dose as the </w:t>
      </w:r>
      <w:r w:rsidRPr="000F1C82">
        <w:t xml:space="preserve">mass of drug </w:t>
      </w:r>
      <w:r w:rsidR="002C7E6F">
        <w:t>(</w:t>
      </w:r>
      <w:r w:rsidRPr="000F1C82">
        <w:t xml:space="preserve">i.e. 250mg rather than one tablet </w:t>
      </w:r>
      <w:r w:rsidR="00000F97" w:rsidRPr="000F1C82">
        <w:t>or 5m</w:t>
      </w:r>
      <w:r w:rsidR="005B4EB9">
        <w:t>L</w:t>
      </w:r>
      <w:r w:rsidR="00000F97" w:rsidRPr="000F1C82">
        <w:t xml:space="preserve"> due to the potential for error with different strengths of tablet or liquid although the </w:t>
      </w:r>
      <w:r w:rsidR="002434A3" w:rsidRPr="000F1C82">
        <w:t xml:space="preserve">strength </w:t>
      </w:r>
      <w:r w:rsidR="00000F97" w:rsidRPr="000F1C82">
        <w:t xml:space="preserve">should also be included </w:t>
      </w:r>
      <w:r w:rsidR="002434A3" w:rsidRPr="000F1C82">
        <w:t>particularly for liquid formulations</w:t>
      </w:r>
      <w:r w:rsidR="00000F97" w:rsidRPr="000F1C82">
        <w:t>)</w:t>
      </w:r>
    </w:p>
    <w:p w:rsidR="00263F3B" w:rsidRPr="000F1C82" w:rsidRDefault="00263F3B" w:rsidP="00B705E3">
      <w:pPr>
        <w:pStyle w:val="ListParagraph"/>
        <w:numPr>
          <w:ilvl w:val="0"/>
          <w:numId w:val="9"/>
        </w:numPr>
        <w:jc w:val="both"/>
      </w:pPr>
      <w:r w:rsidRPr="000F1C82">
        <w:t>Avoiding the unnecessary use of decimal points (</w:t>
      </w:r>
      <w:r w:rsidR="000F1C82" w:rsidRPr="000F1C82">
        <w:t xml:space="preserve">i.e. </w:t>
      </w:r>
      <w:r w:rsidRPr="000F1C82">
        <w:t xml:space="preserve">write </w:t>
      </w:r>
      <w:r w:rsidR="002D7723" w:rsidRPr="000F1C82">
        <w:t>10</w:t>
      </w:r>
      <w:r w:rsidRPr="000F1C82">
        <w:t xml:space="preserve">mg rather than </w:t>
      </w:r>
      <w:r w:rsidR="002D7723" w:rsidRPr="000F1C82">
        <w:t>10</w:t>
      </w:r>
      <w:r w:rsidRPr="000F1C82">
        <w:t xml:space="preserve">.0mg and 500 micrograms rather than 0.5mg) </w:t>
      </w:r>
    </w:p>
    <w:p w:rsidR="006703AB" w:rsidRPr="000F1C82" w:rsidRDefault="00000F97" w:rsidP="00B705E3">
      <w:pPr>
        <w:pStyle w:val="ListParagraph"/>
        <w:numPr>
          <w:ilvl w:val="0"/>
          <w:numId w:val="9"/>
        </w:numPr>
        <w:jc w:val="both"/>
      </w:pPr>
      <w:r w:rsidRPr="000F1C82">
        <w:t>Not</w:t>
      </w:r>
      <w:r w:rsidR="002434A3" w:rsidRPr="000F1C82">
        <w:t xml:space="preserve"> </w:t>
      </w:r>
      <w:r w:rsidRPr="000F1C82">
        <w:t xml:space="preserve">abbreviating </w:t>
      </w:r>
      <w:r w:rsidR="002434A3" w:rsidRPr="000F1C82">
        <w:t>the terms units, micrograms or nanograms</w:t>
      </w:r>
    </w:p>
    <w:p w:rsidR="003D27A2" w:rsidRPr="000F1C82" w:rsidRDefault="000F1C82" w:rsidP="00B705E3">
      <w:pPr>
        <w:pStyle w:val="ListParagraph"/>
        <w:numPr>
          <w:ilvl w:val="0"/>
          <w:numId w:val="9"/>
        </w:numPr>
        <w:jc w:val="both"/>
      </w:pPr>
      <w:r w:rsidRPr="000F1C82">
        <w:rPr>
          <w:rFonts w:cstheme="minorHAnsi"/>
          <w:color w:val="0E0E0E"/>
          <w:shd w:val="clear" w:color="auto" w:fill="FFFFFF"/>
        </w:rPr>
        <w:t xml:space="preserve">Including a </w:t>
      </w:r>
      <w:r w:rsidRPr="000F1C82">
        <w:t>d</w:t>
      </w:r>
      <w:r w:rsidR="003D27A2" w:rsidRPr="000F1C82">
        <w:rPr>
          <w:rFonts w:cstheme="minorHAnsi"/>
          <w:color w:val="0E0E0E"/>
          <w:shd w:val="clear" w:color="auto" w:fill="FFFFFF"/>
        </w:rPr>
        <w:t xml:space="preserve">ose and frequency </w:t>
      </w:r>
      <w:r w:rsidR="00886AC3" w:rsidRPr="000F1C82">
        <w:rPr>
          <w:rFonts w:cstheme="minorHAnsi"/>
          <w:color w:val="0E0E0E"/>
          <w:shd w:val="clear" w:color="auto" w:fill="FFFFFF"/>
        </w:rPr>
        <w:t xml:space="preserve">and </w:t>
      </w:r>
      <w:r w:rsidR="003D27A2" w:rsidRPr="000F1C82">
        <w:rPr>
          <w:rFonts w:cstheme="minorHAnsi"/>
          <w:color w:val="0E0E0E"/>
          <w:shd w:val="clear" w:color="auto" w:fill="FFFFFF"/>
        </w:rPr>
        <w:t xml:space="preserve">a minimum </w:t>
      </w:r>
      <w:r w:rsidR="00886AC3" w:rsidRPr="000F1C82">
        <w:rPr>
          <w:rFonts w:cstheme="minorHAnsi"/>
          <w:color w:val="0E0E0E"/>
          <w:shd w:val="clear" w:color="auto" w:fill="FFFFFF"/>
        </w:rPr>
        <w:t>time between doses</w:t>
      </w:r>
      <w:r w:rsidR="003D27A2" w:rsidRPr="000F1C82">
        <w:rPr>
          <w:rFonts w:cstheme="minorHAnsi"/>
          <w:color w:val="0E0E0E"/>
          <w:shd w:val="clear" w:color="auto" w:fill="FFFFFF"/>
        </w:rPr>
        <w:t xml:space="preserve"> specified</w:t>
      </w:r>
      <w:r w:rsidR="002C7E6F">
        <w:rPr>
          <w:rFonts w:cstheme="minorHAnsi"/>
          <w:color w:val="0E0E0E"/>
          <w:shd w:val="clear" w:color="auto" w:fill="FFFFFF"/>
        </w:rPr>
        <w:t xml:space="preserve"> </w:t>
      </w:r>
      <w:r w:rsidR="002C7E6F" w:rsidRPr="000F1C82">
        <w:rPr>
          <w:rFonts w:cstheme="minorHAnsi"/>
          <w:color w:val="0E0E0E"/>
          <w:shd w:val="clear" w:color="auto" w:fill="FFFFFF"/>
        </w:rPr>
        <w:t>if the medicine is taken ‘as required’</w:t>
      </w:r>
    </w:p>
    <w:p w:rsidR="00000F97" w:rsidRPr="000F1C82" w:rsidRDefault="00000F97" w:rsidP="00B705E3">
      <w:pPr>
        <w:pStyle w:val="ListParagraph"/>
        <w:numPr>
          <w:ilvl w:val="0"/>
          <w:numId w:val="9"/>
        </w:numPr>
        <w:jc w:val="both"/>
      </w:pPr>
      <w:r w:rsidRPr="000F1C82">
        <w:t>Directions should ideally be in English without abbreviation (</w:t>
      </w:r>
      <w:r w:rsidR="005458A3" w:rsidRPr="000F1C82">
        <w:t xml:space="preserve">although </w:t>
      </w:r>
      <w:r w:rsidRPr="000F1C82">
        <w:t>it is acknowledged Latin abbreviations are used</w:t>
      </w:r>
      <w:r w:rsidR="005458A3" w:rsidRPr="000F1C82">
        <w:t>, this</w:t>
      </w:r>
      <w:r w:rsidRPr="000F1C82">
        <w:t xml:space="preserve"> </w:t>
      </w:r>
      <w:r w:rsidR="005B4EB9">
        <w:t xml:space="preserve">should </w:t>
      </w:r>
      <w:r w:rsidRPr="000F1C82">
        <w:t xml:space="preserve">only </w:t>
      </w:r>
      <w:r w:rsidR="005458A3" w:rsidRPr="000F1C82">
        <w:t xml:space="preserve">be </w:t>
      </w:r>
      <w:r w:rsidRPr="000F1C82">
        <w:t xml:space="preserve">those </w:t>
      </w:r>
      <w:r w:rsidR="005458A3" w:rsidRPr="000F1C82">
        <w:t xml:space="preserve">which are </w:t>
      </w:r>
      <w:r w:rsidRPr="000F1C82">
        <w:t>commonly k</w:t>
      </w:r>
      <w:r w:rsidR="005458A3" w:rsidRPr="000F1C82">
        <w:t>nown and listed with</w:t>
      </w:r>
      <w:r w:rsidRPr="000F1C82">
        <w:t>in the BN</w:t>
      </w:r>
      <w:r w:rsidR="005458A3" w:rsidRPr="000F1C82">
        <w:t>F</w:t>
      </w:r>
      <w:r w:rsidRPr="000F1C82">
        <w:t>)</w:t>
      </w:r>
    </w:p>
    <w:p w:rsidR="006703AB" w:rsidRDefault="006703AB" w:rsidP="00B705E3">
      <w:pPr>
        <w:jc w:val="both"/>
      </w:pPr>
    </w:p>
    <w:p w:rsidR="004B479E" w:rsidRDefault="00177D99" w:rsidP="00B705E3">
      <w:pPr>
        <w:jc w:val="both"/>
      </w:pPr>
      <w:r>
        <w:t xml:space="preserve">While </w:t>
      </w:r>
      <w:r w:rsidR="004517F3">
        <w:t>the above best practice recommendations suggest</w:t>
      </w:r>
      <w:r>
        <w:t xml:space="preserve"> </w:t>
      </w:r>
      <w:r w:rsidR="00344FB3">
        <w:t xml:space="preserve">what can </w:t>
      </w:r>
      <w:r w:rsidR="00E77DB1">
        <w:t xml:space="preserve">be </w:t>
      </w:r>
      <w:r w:rsidR="00344FB3">
        <w:t xml:space="preserve">physically </w:t>
      </w:r>
      <w:r w:rsidR="00EF055E">
        <w:t xml:space="preserve">written on a prescription to minimise errors, it is recognised that </w:t>
      </w:r>
      <w:r w:rsidR="004517F3">
        <w:t xml:space="preserve">the </w:t>
      </w:r>
      <w:r w:rsidR="00EF055E">
        <w:t xml:space="preserve">causes </w:t>
      </w:r>
      <w:r w:rsidR="004517F3">
        <w:t xml:space="preserve">behind </w:t>
      </w:r>
      <w:r w:rsidR="00EF055E">
        <w:t>many healthcare error</w:t>
      </w:r>
      <w:r w:rsidR="004517F3">
        <w:t xml:space="preserve">s including </w:t>
      </w:r>
      <w:r w:rsidR="009E63A1">
        <w:t xml:space="preserve">those associated with </w:t>
      </w:r>
      <w:r w:rsidR="004517F3">
        <w:t>prescribing are multifactorial and will include wider task, individual and system factors (</w:t>
      </w:r>
      <w:r w:rsidR="00080FED">
        <w:t>Avery,</w:t>
      </w:r>
      <w:r w:rsidR="001E3D5E">
        <w:t xml:space="preserve"> </w:t>
      </w:r>
      <w:r w:rsidR="00080FED">
        <w:t xml:space="preserve">2012; </w:t>
      </w:r>
      <w:r w:rsidR="00123F4C">
        <w:t>Maxwell, 2016</w:t>
      </w:r>
      <w:r w:rsidR="001E3D5E">
        <w:t>; Puaar, 2018</w:t>
      </w:r>
      <w:r w:rsidR="004517F3">
        <w:t>).</w:t>
      </w:r>
      <w:r w:rsidR="00E77DB1">
        <w:t xml:space="preserve"> </w:t>
      </w:r>
    </w:p>
    <w:p w:rsidR="004B479E" w:rsidRDefault="004B479E" w:rsidP="00B705E3">
      <w:pPr>
        <w:jc w:val="both"/>
        <w:rPr>
          <w:rFonts w:cstheme="minorHAnsi"/>
        </w:rPr>
      </w:pPr>
    </w:p>
    <w:p w:rsidR="004C7199" w:rsidRPr="002A43C7" w:rsidRDefault="004517F3" w:rsidP="00B705E3">
      <w:pPr>
        <w:jc w:val="both"/>
        <w:rPr>
          <w:rFonts w:cstheme="minorHAnsi"/>
          <w:color w:val="0E0E0E"/>
          <w:shd w:val="clear" w:color="auto" w:fill="FFFFFF"/>
        </w:rPr>
      </w:pPr>
      <w:r>
        <w:rPr>
          <w:rFonts w:cstheme="minorHAnsi"/>
        </w:rPr>
        <w:t xml:space="preserve">As </w:t>
      </w:r>
      <w:r w:rsidR="009E63A1">
        <w:rPr>
          <w:rFonts w:cstheme="minorHAnsi"/>
        </w:rPr>
        <w:t>the</w:t>
      </w:r>
      <w:r>
        <w:rPr>
          <w:rFonts w:cstheme="minorHAnsi"/>
        </w:rPr>
        <w:t xml:space="preserve"> </w:t>
      </w:r>
      <w:r w:rsidR="00CF0A43" w:rsidRPr="00CF0A43">
        <w:rPr>
          <w:rFonts w:cstheme="minorHAnsi"/>
        </w:rPr>
        <w:t>Royal Pharmaceutical Society (RPharmS)</w:t>
      </w:r>
      <w:r w:rsidR="00CF0A43">
        <w:rPr>
          <w:rFonts w:cstheme="minorHAnsi"/>
        </w:rPr>
        <w:t xml:space="preserve"> Competency Framework </w:t>
      </w:r>
      <w:r w:rsidR="00E12DB7">
        <w:rPr>
          <w:rFonts w:cstheme="minorHAnsi"/>
        </w:rPr>
        <w:t>for</w:t>
      </w:r>
      <w:r w:rsidR="00CF0A43">
        <w:rPr>
          <w:rFonts w:cstheme="minorHAnsi"/>
        </w:rPr>
        <w:t xml:space="preserve"> All Prescribers</w:t>
      </w:r>
      <w:r w:rsidR="00CF0A43" w:rsidRPr="00CF0A43">
        <w:rPr>
          <w:rFonts w:cstheme="minorHAnsi"/>
        </w:rPr>
        <w:t xml:space="preserve"> </w:t>
      </w:r>
      <w:r w:rsidR="00CF0A43">
        <w:rPr>
          <w:rFonts w:cstheme="minorHAnsi"/>
        </w:rPr>
        <w:t>(</w:t>
      </w:r>
      <w:r w:rsidR="00CF0A43" w:rsidRPr="00CF0A43">
        <w:rPr>
          <w:rFonts w:cstheme="minorHAnsi"/>
        </w:rPr>
        <w:t>2021)</w:t>
      </w:r>
      <w:r w:rsidR="004C7199">
        <w:rPr>
          <w:rFonts w:cstheme="minorHAnsi"/>
        </w:rPr>
        <w:t xml:space="preserve"> </w:t>
      </w:r>
      <w:r w:rsidR="00E12DB7">
        <w:rPr>
          <w:rFonts w:cstheme="minorHAnsi"/>
        </w:rPr>
        <w:t xml:space="preserve">requires prescribers to use </w:t>
      </w:r>
      <w:r w:rsidR="004C7199" w:rsidRPr="002A43C7">
        <w:rPr>
          <w:rFonts w:cstheme="minorHAnsi"/>
        </w:rPr>
        <w:t xml:space="preserve">available tools to improve </w:t>
      </w:r>
      <w:r w:rsidR="00E12DB7">
        <w:rPr>
          <w:rFonts w:cstheme="minorHAnsi"/>
        </w:rPr>
        <w:t xml:space="preserve">their </w:t>
      </w:r>
      <w:r w:rsidR="004C7199" w:rsidRPr="002A43C7">
        <w:rPr>
          <w:rFonts w:cstheme="minorHAnsi"/>
        </w:rPr>
        <w:t>prescribing practice</w:t>
      </w:r>
      <w:r w:rsidR="009E63A1">
        <w:rPr>
          <w:rFonts w:cstheme="minorHAnsi"/>
        </w:rPr>
        <w:t xml:space="preserve">, this may </w:t>
      </w:r>
      <w:r w:rsidR="001D02E4">
        <w:rPr>
          <w:rFonts w:cstheme="minorHAnsi"/>
        </w:rPr>
        <w:t>present</w:t>
      </w:r>
      <w:r w:rsidR="009E63A1">
        <w:rPr>
          <w:rFonts w:cstheme="minorHAnsi"/>
        </w:rPr>
        <w:t xml:space="preserve"> an opportunity to reflect on potential </w:t>
      </w:r>
      <w:r w:rsidR="001D02E4">
        <w:rPr>
          <w:rFonts w:cstheme="minorHAnsi"/>
        </w:rPr>
        <w:t xml:space="preserve">or actual </w:t>
      </w:r>
      <w:r w:rsidR="009E63A1">
        <w:rPr>
          <w:rFonts w:cstheme="minorHAnsi"/>
        </w:rPr>
        <w:t>prescribing errors</w:t>
      </w:r>
      <w:r w:rsidR="00FD5759">
        <w:rPr>
          <w:rFonts w:cstheme="minorHAnsi"/>
        </w:rPr>
        <w:t xml:space="preserve">. </w:t>
      </w:r>
      <w:r w:rsidR="009E63A1">
        <w:rPr>
          <w:rFonts w:cstheme="minorHAnsi"/>
        </w:rPr>
        <w:t xml:space="preserve">Potential tools could </w:t>
      </w:r>
      <w:r w:rsidR="00FD5759">
        <w:rPr>
          <w:rFonts w:cstheme="minorHAnsi"/>
        </w:rPr>
        <w:t>include</w:t>
      </w:r>
      <w:r w:rsidR="004C7199" w:rsidRPr="002A43C7">
        <w:rPr>
          <w:rFonts w:cstheme="minorHAnsi"/>
        </w:rPr>
        <w:t xml:space="preserve"> supervision, observation, portfolios, competency-based assessments,</w:t>
      </w:r>
      <w:r w:rsidR="005B4EB9">
        <w:rPr>
          <w:rFonts w:cstheme="minorHAnsi"/>
        </w:rPr>
        <w:t xml:space="preserve"> </w:t>
      </w:r>
      <w:r w:rsidR="004C7199" w:rsidRPr="002A43C7">
        <w:rPr>
          <w:rFonts w:cstheme="minorHAnsi"/>
        </w:rPr>
        <w:t xml:space="preserve">prescribing data analysis, audits, case-based discussions, personal formularies </w:t>
      </w:r>
      <w:r w:rsidR="009E63A1">
        <w:rPr>
          <w:rFonts w:cstheme="minorHAnsi"/>
        </w:rPr>
        <w:t xml:space="preserve">or </w:t>
      </w:r>
      <w:r w:rsidR="004C7199" w:rsidRPr="002A43C7">
        <w:rPr>
          <w:rFonts w:cstheme="minorHAnsi"/>
        </w:rPr>
        <w:t>seeking feedback</w:t>
      </w:r>
      <w:r w:rsidR="00FD5759">
        <w:rPr>
          <w:rFonts w:cstheme="minorHAnsi"/>
        </w:rPr>
        <w:t>.</w:t>
      </w:r>
      <w:r w:rsidR="00E12DB7">
        <w:rPr>
          <w:rFonts w:cstheme="minorHAnsi"/>
        </w:rPr>
        <w:t xml:space="preserve"> </w:t>
      </w:r>
    </w:p>
    <w:p w:rsidR="004C7199" w:rsidRDefault="004C7199" w:rsidP="00B705E3">
      <w:pPr>
        <w:jc w:val="both"/>
      </w:pPr>
    </w:p>
    <w:p w:rsidR="00B705E3" w:rsidRDefault="00B705E3" w:rsidP="00B705E3">
      <w:pPr>
        <w:jc w:val="both"/>
      </w:pPr>
    </w:p>
    <w:p w:rsidR="00B56D0C" w:rsidRDefault="00B56D0C" w:rsidP="00B705E3">
      <w:pPr>
        <w:pStyle w:val="Heading2"/>
        <w:jc w:val="both"/>
      </w:pPr>
      <w:r>
        <w:t xml:space="preserve">Electronic Prescribing </w:t>
      </w:r>
    </w:p>
    <w:p w:rsidR="002A3FE6" w:rsidRPr="002A3FE6" w:rsidRDefault="002A3FE6" w:rsidP="00B705E3">
      <w:pPr>
        <w:jc w:val="both"/>
      </w:pPr>
    </w:p>
    <w:p w:rsidR="00331BF7" w:rsidRDefault="00652693" w:rsidP="00B705E3">
      <w:pPr>
        <w:jc w:val="both"/>
      </w:pPr>
      <w:r>
        <w:t>While</w:t>
      </w:r>
      <w:r w:rsidR="00DA7DA9">
        <w:t xml:space="preserve"> n</w:t>
      </w:r>
      <w:r w:rsidR="00BE2D70">
        <w:t xml:space="preserve">ot all environments </w:t>
      </w:r>
      <w:r w:rsidR="0011190E">
        <w:t>that Paramedic Prescribers practice in</w:t>
      </w:r>
      <w:r w:rsidR="005A23C7">
        <w:t xml:space="preserve"> currently support</w:t>
      </w:r>
      <w:r w:rsidR="0011190E">
        <w:t xml:space="preserve"> electronic</w:t>
      </w:r>
      <w:r w:rsidR="005A23C7">
        <w:t xml:space="preserve"> prescribing</w:t>
      </w:r>
      <w:r w:rsidR="00331BF7">
        <w:t xml:space="preserve">, increasing </w:t>
      </w:r>
      <w:r>
        <w:t xml:space="preserve">its use </w:t>
      </w:r>
      <w:r w:rsidR="00331BF7">
        <w:t xml:space="preserve">is a Department of Health and Social Care (2018) priority as part of the World Health Organisation Medication Without Harm Challenge which aims to </w:t>
      </w:r>
      <w:r w:rsidR="00331BF7" w:rsidRPr="00566859">
        <w:t xml:space="preserve">reduce severe avoidable medication related harm globally by 50% </w:t>
      </w:r>
      <w:r w:rsidR="000814E7">
        <w:t>within</w:t>
      </w:r>
      <w:r w:rsidR="00331BF7" w:rsidRPr="00566859">
        <w:t xml:space="preserve"> 5 years</w:t>
      </w:r>
      <w:r w:rsidR="00331BF7">
        <w:t xml:space="preserve">.  </w:t>
      </w:r>
    </w:p>
    <w:p w:rsidR="00CF3A76" w:rsidRDefault="00CF3A76" w:rsidP="00B705E3">
      <w:pPr>
        <w:jc w:val="both"/>
      </w:pPr>
    </w:p>
    <w:p w:rsidR="00877318" w:rsidRDefault="00371493" w:rsidP="00AF57BC">
      <w:pPr>
        <w:jc w:val="both"/>
      </w:pPr>
      <w:r w:rsidRPr="00900024">
        <w:t>The use of electronic prescribing has been shown to i</w:t>
      </w:r>
      <w:r w:rsidR="00770801">
        <w:t xml:space="preserve">mprove </w:t>
      </w:r>
      <w:r w:rsidRPr="00900024">
        <w:t xml:space="preserve">safety, </w:t>
      </w:r>
      <w:r w:rsidR="006A3D52">
        <w:t xml:space="preserve">prescription </w:t>
      </w:r>
      <w:r w:rsidRPr="00900024">
        <w:t xml:space="preserve">clarity and </w:t>
      </w:r>
      <w:r w:rsidR="006A3D52">
        <w:t xml:space="preserve">the </w:t>
      </w:r>
      <w:r w:rsidRPr="00900024">
        <w:t xml:space="preserve">quality of discharge communication </w:t>
      </w:r>
      <w:r w:rsidR="00ED077C" w:rsidRPr="00900024">
        <w:t>(Mills, 2017)</w:t>
      </w:r>
      <w:r w:rsidRPr="00900024">
        <w:t xml:space="preserve">. NHS Digital (2021) report that electronic prescribing is more efficient with less time spent dealing with prescriptions and queries. A further advantage of prescribing electronically is that it is easier to </w:t>
      </w:r>
      <w:r w:rsidR="00900024">
        <w:t xml:space="preserve">undertake prescribing </w:t>
      </w:r>
      <w:r w:rsidRPr="00900024">
        <w:t>analyse</w:t>
      </w:r>
      <w:r w:rsidR="00900024">
        <w:t xml:space="preserve">s </w:t>
      </w:r>
      <w:r w:rsidRPr="00900024">
        <w:t>or audit</w:t>
      </w:r>
      <w:r w:rsidR="00900024">
        <w:t xml:space="preserve">s as part </w:t>
      </w:r>
      <w:r w:rsidR="00AF57BC">
        <w:t>continuing professional</w:t>
      </w:r>
      <w:r w:rsidR="00AF57BC">
        <w:t xml:space="preserve"> d</w:t>
      </w:r>
      <w:r w:rsidR="00AF57BC">
        <w:t>evelopment</w:t>
      </w:r>
      <w:r w:rsidR="00AF57BC">
        <w:t xml:space="preserve"> </w:t>
      </w:r>
      <w:r w:rsidRPr="00900024">
        <w:t xml:space="preserve">as a prescriber </w:t>
      </w:r>
      <w:r w:rsidR="00877318" w:rsidRPr="00900024">
        <w:t>(College of Paramedics, 20</w:t>
      </w:r>
      <w:r w:rsidRPr="00900024">
        <w:t>21</w:t>
      </w:r>
      <w:r w:rsidR="00877318" w:rsidRPr="00900024">
        <w:t>b</w:t>
      </w:r>
      <w:r w:rsidR="00770801">
        <w:t xml:space="preserve">; </w:t>
      </w:r>
      <w:r w:rsidR="00877318" w:rsidRPr="00900024">
        <w:t>RPharmS, 2021)</w:t>
      </w:r>
    </w:p>
    <w:p w:rsidR="00CF3A76" w:rsidRDefault="00CF3A76" w:rsidP="00B705E3">
      <w:pPr>
        <w:jc w:val="both"/>
      </w:pPr>
    </w:p>
    <w:p w:rsidR="005F3910" w:rsidRDefault="002C0888" w:rsidP="00B705E3">
      <w:pPr>
        <w:jc w:val="both"/>
      </w:pPr>
      <w:r>
        <w:t>The use of electronic prescribing system</w:t>
      </w:r>
      <w:r w:rsidR="00FE4F69">
        <w:t>s</w:t>
      </w:r>
      <w:r>
        <w:t xml:space="preserve"> reduce</w:t>
      </w:r>
      <w:r w:rsidR="00FE4F69">
        <w:t>s</w:t>
      </w:r>
      <w:r>
        <w:t xml:space="preserve"> the frequency of prescribing </w:t>
      </w:r>
      <w:r w:rsidR="009D4997">
        <w:t xml:space="preserve">errors; </w:t>
      </w:r>
      <w:r w:rsidR="00CF3A76">
        <w:t>however,</w:t>
      </w:r>
      <w:r w:rsidR="00FE4F69">
        <w:t xml:space="preserve"> </w:t>
      </w:r>
      <w:r w:rsidR="009D4997">
        <w:t>they</w:t>
      </w:r>
      <w:r w:rsidR="00FE4F69">
        <w:t xml:space="preserve"> do not completely eradicate </w:t>
      </w:r>
      <w:r w:rsidR="009D4997">
        <w:t>them</w:t>
      </w:r>
      <w:r w:rsidR="00FE4F69">
        <w:t xml:space="preserve"> and change the types of errors</w:t>
      </w:r>
      <w:r w:rsidR="009D4997">
        <w:t xml:space="preserve"> that occur</w:t>
      </w:r>
      <w:r w:rsidR="002E4718">
        <w:t xml:space="preserve"> (Donyai, 2008)</w:t>
      </w:r>
      <w:r w:rsidR="005A23C7">
        <w:t xml:space="preserve">. </w:t>
      </w:r>
      <w:r w:rsidR="004165B6">
        <w:t xml:space="preserve">Errors caused by </w:t>
      </w:r>
      <w:r w:rsidR="00FE4F69">
        <w:t>Illegible</w:t>
      </w:r>
      <w:r w:rsidR="00770801">
        <w:t xml:space="preserve"> </w:t>
      </w:r>
      <w:r w:rsidR="00FE4F69">
        <w:t xml:space="preserve">or incomplete prescriptions are reduced by electronic prescribing </w:t>
      </w:r>
      <w:r w:rsidR="004165B6">
        <w:t>however the</w:t>
      </w:r>
      <w:r w:rsidR="00770801">
        <w:t xml:space="preserve">re is an increase in the </w:t>
      </w:r>
      <w:r w:rsidR="00525D22">
        <w:t xml:space="preserve">selection of the </w:t>
      </w:r>
      <w:r w:rsidR="004165B6">
        <w:t>incorrect medication/route/dose/frequency/formulation</w:t>
      </w:r>
      <w:r w:rsidR="00CF3A76">
        <w:t>/route</w:t>
      </w:r>
      <w:r w:rsidR="004165B6">
        <w:t xml:space="preserve"> </w:t>
      </w:r>
      <w:r w:rsidR="00141E87">
        <w:t xml:space="preserve">from </w:t>
      </w:r>
      <w:r w:rsidR="00141E87" w:rsidRPr="005F3910">
        <w:t xml:space="preserve">drop-down menu </w:t>
      </w:r>
      <w:r w:rsidR="004165B6">
        <w:t xml:space="preserve">boxes </w:t>
      </w:r>
      <w:r w:rsidR="00652693">
        <w:t xml:space="preserve">(i.e. leading to medicine being prescribed </w:t>
      </w:r>
      <w:r w:rsidR="0038647C">
        <w:t>twice daily</w:t>
      </w:r>
      <w:r w:rsidR="00652693">
        <w:t xml:space="preserve"> rather than </w:t>
      </w:r>
      <w:r w:rsidR="0038647C">
        <w:t xml:space="preserve">twice a </w:t>
      </w:r>
      <w:r w:rsidR="00CF11F6">
        <w:t>week)</w:t>
      </w:r>
      <w:r w:rsidR="00770801">
        <w:t xml:space="preserve"> </w:t>
      </w:r>
      <w:r w:rsidR="00CF11F6">
        <w:t>(</w:t>
      </w:r>
      <w:r w:rsidR="00F47148">
        <w:t>Donyai, 2008)</w:t>
      </w:r>
      <w:r w:rsidR="00141E87">
        <w:t>.</w:t>
      </w:r>
    </w:p>
    <w:p w:rsidR="0053005E" w:rsidRDefault="0053005E" w:rsidP="00B705E3">
      <w:pPr>
        <w:jc w:val="both"/>
      </w:pPr>
    </w:p>
    <w:p w:rsidR="0024490C" w:rsidRDefault="0053005E" w:rsidP="00B705E3">
      <w:pPr>
        <w:jc w:val="both"/>
      </w:pPr>
      <w:r>
        <w:lastRenderedPageBreak/>
        <w:t>Care must be taken with medicine names which l</w:t>
      </w:r>
      <w:r w:rsidR="00F6250A">
        <w:t xml:space="preserve">ook </w:t>
      </w:r>
      <w:r>
        <w:t xml:space="preserve">or </w:t>
      </w:r>
      <w:r w:rsidR="00F6250A">
        <w:t>sound alike</w:t>
      </w:r>
      <w:r w:rsidR="008E6FCA">
        <w:t xml:space="preserve"> to prevent the wrong medicine bein</w:t>
      </w:r>
      <w:r w:rsidR="002020F7">
        <w:t>g selected</w:t>
      </w:r>
      <w:r w:rsidR="00BA7A4F">
        <w:t xml:space="preserve"> (MHRA, 2018)</w:t>
      </w:r>
      <w:r>
        <w:t xml:space="preserve">. </w:t>
      </w:r>
      <w:r w:rsidR="00F6250A">
        <w:t>A common example seen in practice by the au</w:t>
      </w:r>
      <w:r w:rsidR="00BC1F40">
        <w:t xml:space="preserve">thor since the </w:t>
      </w:r>
      <w:r w:rsidR="000C5370">
        <w:t xml:space="preserve">introduction of electronic prescribing is the inadvertent </w:t>
      </w:r>
      <w:r w:rsidR="00EB0ED4">
        <w:t xml:space="preserve">prescribing of </w:t>
      </w:r>
      <w:r w:rsidR="00A169EB">
        <w:t>P</w:t>
      </w:r>
      <w:r w:rsidR="00EB0ED4">
        <w:t>enicillamine</w:t>
      </w:r>
      <w:r w:rsidR="00A6707D">
        <w:t>,</w:t>
      </w:r>
      <w:r w:rsidR="00EB0ED4">
        <w:t xml:space="preserve"> usually used as a disease modifying </w:t>
      </w:r>
      <w:r w:rsidR="0024490C">
        <w:t xml:space="preserve">drug for rheumatoid arthritis. </w:t>
      </w:r>
      <w:r w:rsidR="00F13332">
        <w:t xml:space="preserve"> </w:t>
      </w:r>
      <w:r w:rsidR="005F7CCB">
        <w:t xml:space="preserve">A </w:t>
      </w:r>
      <w:r w:rsidR="00F13332">
        <w:t>prescriber has often tried to prescribe</w:t>
      </w:r>
      <w:r w:rsidR="00A169EB">
        <w:t xml:space="preserve"> the antibiotic</w:t>
      </w:r>
      <w:r w:rsidR="00F13332">
        <w:t xml:space="preserve"> “Penicillin V” </w:t>
      </w:r>
      <w:r w:rsidR="00797C12">
        <w:t>but</w:t>
      </w:r>
      <w:r w:rsidR="00F13332">
        <w:t xml:space="preserve"> this </w:t>
      </w:r>
      <w:r w:rsidR="00797C12">
        <w:t>comes</w:t>
      </w:r>
      <w:r w:rsidR="00F13332">
        <w:t xml:space="preserve"> under the approved drug name, </w:t>
      </w:r>
      <w:r w:rsidR="00C55338">
        <w:t>Phenoxymethylpenicillin</w:t>
      </w:r>
      <w:r w:rsidR="00F13332">
        <w:t xml:space="preserve">, in electronic prescribing systems leading to the inadvertent selection of Penicillamine </w:t>
      </w:r>
      <w:r w:rsidR="00770801">
        <w:t>by</w:t>
      </w:r>
      <w:r w:rsidR="00F13332">
        <w:t xml:space="preserve"> typing </w:t>
      </w:r>
      <w:r w:rsidR="00A169EB">
        <w:t>“</w:t>
      </w:r>
      <w:r w:rsidR="00F13332">
        <w:t>Penicillin</w:t>
      </w:r>
      <w:r w:rsidR="00A169EB">
        <w:t>”</w:t>
      </w:r>
      <w:r w:rsidR="00F13332">
        <w:t xml:space="preserve">. Another </w:t>
      </w:r>
      <w:r w:rsidR="0024490C">
        <w:t xml:space="preserve">common example </w:t>
      </w:r>
      <w:r w:rsidR="003A39D4">
        <w:t>could be</w:t>
      </w:r>
      <w:r w:rsidR="00F13332">
        <w:t xml:space="preserve"> </w:t>
      </w:r>
      <w:r w:rsidR="00CF3A76">
        <w:t>attempting</w:t>
      </w:r>
      <w:r w:rsidR="00A169EB">
        <w:t xml:space="preserve"> to prescribe</w:t>
      </w:r>
      <w:r w:rsidR="002E4718">
        <w:t xml:space="preserve"> </w:t>
      </w:r>
      <w:r w:rsidR="00A169EB">
        <w:t xml:space="preserve">the anti-emetic </w:t>
      </w:r>
      <w:r w:rsidR="00A6707D">
        <w:t>M</w:t>
      </w:r>
      <w:r w:rsidR="00A169EB">
        <w:t>etoclo</w:t>
      </w:r>
      <w:r w:rsidR="0024490C">
        <w:t>pramide</w:t>
      </w:r>
      <w:r w:rsidR="00A169EB">
        <w:t xml:space="preserve"> but only typing “met” </w:t>
      </w:r>
      <w:r w:rsidR="00B368EA">
        <w:t xml:space="preserve">- </w:t>
      </w:r>
      <w:r w:rsidR="00A169EB">
        <w:t>depending</w:t>
      </w:r>
      <w:r w:rsidR="00B368EA">
        <w:t xml:space="preserve"> on the set up of</w:t>
      </w:r>
      <w:r w:rsidR="00A169EB">
        <w:t xml:space="preserve"> different </w:t>
      </w:r>
      <w:r w:rsidR="00797C12">
        <w:t xml:space="preserve">electronic prescribing </w:t>
      </w:r>
      <w:r w:rsidR="00A169EB">
        <w:t>systems t</w:t>
      </w:r>
      <w:r w:rsidR="00A6707D">
        <w:t>his can lead to</w:t>
      </w:r>
      <w:r w:rsidR="00A169EB">
        <w:t xml:space="preserve"> the </w:t>
      </w:r>
      <w:r w:rsidR="002E4718">
        <w:t xml:space="preserve">inadvertent selection and </w:t>
      </w:r>
      <w:r w:rsidR="00B368EA">
        <w:t xml:space="preserve">prescribing of </w:t>
      </w:r>
      <w:r>
        <w:t>Metaraminol</w:t>
      </w:r>
      <w:r w:rsidR="00797C12">
        <w:t xml:space="preserve"> or</w:t>
      </w:r>
      <w:r>
        <w:t xml:space="preserve"> </w:t>
      </w:r>
      <w:r w:rsidR="00B368EA">
        <w:t>M</w:t>
      </w:r>
      <w:r w:rsidR="0024490C">
        <w:t>etformin</w:t>
      </w:r>
      <w:r w:rsidR="00797C12">
        <w:t xml:space="preserve"> or</w:t>
      </w:r>
      <w:r w:rsidR="0029493F">
        <w:t xml:space="preserve"> </w:t>
      </w:r>
      <w:r>
        <w:t xml:space="preserve">Methadone </w:t>
      </w:r>
      <w:r w:rsidR="00B368EA">
        <w:t>etc</w:t>
      </w:r>
      <w:r w:rsidR="0024490C">
        <w:t xml:space="preserve"> </w:t>
      </w:r>
      <w:r w:rsidR="00A169EB">
        <w:t xml:space="preserve">meaning </w:t>
      </w:r>
      <w:r w:rsidR="002257FA">
        <w:t xml:space="preserve">an action </w:t>
      </w:r>
      <w:r w:rsidR="0024490C">
        <w:t xml:space="preserve">as </w:t>
      </w:r>
      <w:r w:rsidR="0024374B">
        <w:t>simple</w:t>
      </w:r>
      <w:r w:rsidR="0024490C">
        <w:t xml:space="preserve"> as typing in the </w:t>
      </w:r>
      <w:r w:rsidR="00A169EB">
        <w:t xml:space="preserve">full </w:t>
      </w:r>
      <w:r w:rsidR="0024490C">
        <w:t>drug name</w:t>
      </w:r>
      <w:r w:rsidR="00A169EB">
        <w:t xml:space="preserve"> </w:t>
      </w:r>
      <w:r w:rsidR="00B368EA">
        <w:t xml:space="preserve">can reduce </w:t>
      </w:r>
      <w:r w:rsidR="00797C12">
        <w:t xml:space="preserve">the potential for </w:t>
      </w:r>
      <w:r w:rsidR="00B368EA">
        <w:t>error.</w:t>
      </w:r>
      <w:r w:rsidR="00CF3A76">
        <w:t xml:space="preserve"> </w:t>
      </w:r>
    </w:p>
    <w:p w:rsidR="0053005E" w:rsidRDefault="0053005E" w:rsidP="00B705E3">
      <w:pPr>
        <w:jc w:val="both"/>
      </w:pPr>
    </w:p>
    <w:p w:rsidR="00CD7A36" w:rsidRDefault="00CF3A76" w:rsidP="00CD7A36">
      <w:pPr>
        <w:jc w:val="both"/>
      </w:pPr>
      <w:r w:rsidRPr="00E5115F">
        <w:t xml:space="preserve">It is always worth double checking that the medicine, formulation, </w:t>
      </w:r>
      <w:r w:rsidR="0072128D" w:rsidRPr="00E5115F">
        <w:t xml:space="preserve">route, </w:t>
      </w:r>
      <w:r w:rsidRPr="00E5115F">
        <w:t>strength, dose, frequency or quantity intended have been selected before electronically signing</w:t>
      </w:r>
      <w:r w:rsidR="00797C12">
        <w:t xml:space="preserve"> the prescription</w:t>
      </w:r>
      <w:r w:rsidR="00004519" w:rsidRPr="00E5115F">
        <w:t xml:space="preserve">. </w:t>
      </w:r>
      <w:r w:rsidR="008726A8" w:rsidRPr="00E5115F">
        <w:t>The</w:t>
      </w:r>
      <w:r w:rsidRPr="00E5115F">
        <w:t xml:space="preserve"> electronic prescribing systems available </w:t>
      </w:r>
      <w:r w:rsidR="00004519" w:rsidRPr="00E5115F">
        <w:t>have differing</w:t>
      </w:r>
      <w:r w:rsidRPr="00E5115F">
        <w:t xml:space="preserve"> set-ups and degrees of prescription checking or </w:t>
      </w:r>
      <w:r w:rsidR="007E55C1" w:rsidRPr="00E5115F">
        <w:t xml:space="preserve">clinical </w:t>
      </w:r>
      <w:r w:rsidRPr="00E5115F">
        <w:t>decision support</w:t>
      </w:r>
      <w:r w:rsidR="005A33DE" w:rsidRPr="00E5115F">
        <w:t xml:space="preserve"> </w:t>
      </w:r>
      <w:r w:rsidR="00E5115F" w:rsidRPr="00E5115F">
        <w:t xml:space="preserve">(CDS) </w:t>
      </w:r>
      <w:r w:rsidR="005A33DE" w:rsidRPr="00E5115F">
        <w:t xml:space="preserve">meaning that </w:t>
      </w:r>
      <w:r w:rsidR="008726A8" w:rsidRPr="00E5115F">
        <w:t>they</w:t>
      </w:r>
      <w:r w:rsidR="005A33DE" w:rsidRPr="00E5115F">
        <w:t xml:space="preserve"> </w:t>
      </w:r>
      <w:r w:rsidR="008726A8" w:rsidRPr="00E5115F">
        <w:t xml:space="preserve">differ in their abilities to prevent prescribing errors (Fox. 2019). </w:t>
      </w:r>
      <w:r w:rsidR="00E5115F" w:rsidRPr="00E5115F">
        <w:t xml:space="preserve"> </w:t>
      </w:r>
      <w:r w:rsidR="00CD7A36">
        <w:t>Built-in CDS error alerts can be useful to highlight</w:t>
      </w:r>
      <w:r w:rsidR="00CD7A36">
        <w:t xml:space="preserve"> </w:t>
      </w:r>
      <w:r w:rsidR="00CD7A36">
        <w:t>and reduce prescribing errors; however, it is</w:t>
      </w:r>
    </w:p>
    <w:p w:rsidR="00CD7A36" w:rsidRDefault="00CD7A36" w:rsidP="00CD7A36">
      <w:pPr>
        <w:jc w:val="both"/>
      </w:pPr>
      <w:r>
        <w:t>important to be aware that prescribers can become</w:t>
      </w:r>
      <w:r>
        <w:t xml:space="preserve"> </w:t>
      </w:r>
      <w:r>
        <w:t>overly reliant on the alerts to the extent that they</w:t>
      </w:r>
    </w:p>
    <w:p w:rsidR="00CD7A36" w:rsidRDefault="00CD7A36" w:rsidP="00CD7A36">
      <w:pPr>
        <w:jc w:val="both"/>
      </w:pPr>
      <w:r>
        <w:t>stop thinking and rely entirely on the system alerts</w:t>
      </w:r>
      <w:r>
        <w:t xml:space="preserve"> </w:t>
      </w:r>
      <w:r>
        <w:t>or, conversely, become fatigued (Lyell, 2017).</w:t>
      </w:r>
      <w:r>
        <w:t xml:space="preserve"> Prescribers</w:t>
      </w:r>
      <w:r>
        <w:t xml:space="preserve"> may become so accustomed to having</w:t>
      </w:r>
      <w:r>
        <w:t xml:space="preserve"> </w:t>
      </w:r>
      <w:r>
        <w:t>alerts flash up on their screen for lower-risk</w:t>
      </w:r>
      <w:r>
        <w:t xml:space="preserve"> </w:t>
      </w:r>
      <w:r>
        <w:t>warnings that they end up clicking to accept them</w:t>
      </w:r>
      <w:r>
        <w:t xml:space="preserve"> </w:t>
      </w:r>
      <w:r>
        <w:t>without actually considering what the alert is telling</w:t>
      </w:r>
    </w:p>
    <w:p w:rsidR="0072128D" w:rsidRPr="006A78B8" w:rsidRDefault="00CD7A36" w:rsidP="00CD7A36">
      <w:pPr>
        <w:jc w:val="both"/>
      </w:pPr>
      <w:r>
        <w:t>them and what the implications could be for the</w:t>
      </w:r>
      <w:r>
        <w:t xml:space="preserve"> </w:t>
      </w:r>
      <w:r>
        <w:t>patient.</w:t>
      </w:r>
      <w:r>
        <w:t xml:space="preserve"> </w:t>
      </w:r>
      <w:r w:rsidR="00E5115F" w:rsidRPr="00E5115F">
        <w:t>As a result, y</w:t>
      </w:r>
      <w:r w:rsidR="0024490C" w:rsidRPr="00E5115F">
        <w:t xml:space="preserve">ou may wish to </w:t>
      </w:r>
      <w:r w:rsidR="002604D2" w:rsidRPr="00E5115F">
        <w:t>discuss with</w:t>
      </w:r>
      <w:r w:rsidR="00B368EA" w:rsidRPr="00E5115F">
        <w:t xml:space="preserve"> your Prescribing Lead </w:t>
      </w:r>
      <w:r w:rsidR="0053005E" w:rsidRPr="00E5115F">
        <w:t xml:space="preserve">any themes of prescribing errors that </w:t>
      </w:r>
      <w:r w:rsidR="00004519" w:rsidRPr="00E5115F">
        <w:t xml:space="preserve">have arisen within your organisation </w:t>
      </w:r>
      <w:r w:rsidR="00B368EA" w:rsidRPr="00E5115F">
        <w:t xml:space="preserve">or </w:t>
      </w:r>
      <w:r w:rsidR="00004519" w:rsidRPr="00E5115F">
        <w:t xml:space="preserve">try to make prescribing errors on </w:t>
      </w:r>
      <w:r w:rsidR="00B368EA" w:rsidRPr="00E5115F">
        <w:t xml:space="preserve">a </w:t>
      </w:r>
      <w:r w:rsidR="00004519" w:rsidRPr="00E5115F">
        <w:t>“</w:t>
      </w:r>
      <w:r w:rsidR="00B368EA" w:rsidRPr="00E5115F">
        <w:t>test</w:t>
      </w:r>
      <w:r w:rsidR="00004519" w:rsidRPr="00E5115F">
        <w:t>”</w:t>
      </w:r>
      <w:r w:rsidR="00B368EA" w:rsidRPr="00E5115F">
        <w:t xml:space="preserve"> patient </w:t>
      </w:r>
      <w:r w:rsidR="00004519" w:rsidRPr="00E5115F">
        <w:t xml:space="preserve">electronic record </w:t>
      </w:r>
      <w:r w:rsidR="00BC2432" w:rsidRPr="00E5115F">
        <w:t xml:space="preserve">to gain </w:t>
      </w:r>
      <w:r w:rsidR="007E55C1" w:rsidRPr="00E5115F">
        <w:t xml:space="preserve">an </w:t>
      </w:r>
      <w:r w:rsidR="00BC2432" w:rsidRPr="00E5115F">
        <w:t>awareness</w:t>
      </w:r>
      <w:r w:rsidR="006A78B8" w:rsidRPr="00E5115F">
        <w:t xml:space="preserve"> of the </w:t>
      </w:r>
      <w:r w:rsidR="00BB7075">
        <w:t>flaws</w:t>
      </w:r>
      <w:r w:rsidR="006A78B8" w:rsidRPr="00E5115F">
        <w:t xml:space="preserve"> of</w:t>
      </w:r>
      <w:r w:rsidR="0072128D" w:rsidRPr="00E5115F">
        <w:t xml:space="preserve"> </w:t>
      </w:r>
      <w:r w:rsidR="00004519" w:rsidRPr="00E5115F">
        <w:t xml:space="preserve">your particular electronic prescribing </w:t>
      </w:r>
      <w:r w:rsidR="006A78B8" w:rsidRPr="00E5115F">
        <w:t>system.</w:t>
      </w:r>
      <w:r w:rsidR="006A78B8" w:rsidRPr="006A78B8">
        <w:t xml:space="preserve"> </w:t>
      </w:r>
    </w:p>
    <w:p w:rsidR="00E17AB9" w:rsidRDefault="00E17AB9" w:rsidP="00B705E3">
      <w:pPr>
        <w:jc w:val="both"/>
      </w:pPr>
    </w:p>
    <w:p w:rsidR="002F2822" w:rsidRDefault="002F2822" w:rsidP="00B705E3">
      <w:pPr>
        <w:jc w:val="both"/>
      </w:pPr>
    </w:p>
    <w:p w:rsidR="00A45CAE" w:rsidRDefault="00A45CAE" w:rsidP="00B705E3">
      <w:pPr>
        <w:pStyle w:val="Heading2"/>
        <w:jc w:val="both"/>
      </w:pPr>
      <w:r>
        <w:t>Conclusion</w:t>
      </w:r>
    </w:p>
    <w:p w:rsidR="000A69BB" w:rsidRPr="000A69BB" w:rsidRDefault="000A69BB" w:rsidP="00B705E3"/>
    <w:p w:rsidR="004C176A" w:rsidRDefault="00277473" w:rsidP="00B705E3">
      <w:pPr>
        <w:jc w:val="both"/>
      </w:pPr>
      <w:r w:rsidRPr="00FE6718">
        <w:t xml:space="preserve">Prescriptions which are </w:t>
      </w:r>
      <w:r w:rsidR="002474AF" w:rsidRPr="00FE6718">
        <w:t>incomplete, unclear or incorrectly written have the potential to cause harm to patients.</w:t>
      </w:r>
      <w:r w:rsidRPr="00FE6718">
        <w:t xml:space="preserve"> </w:t>
      </w:r>
      <w:r w:rsidR="008F476D" w:rsidRPr="00FE6718">
        <w:t>Paramedic prescribers</w:t>
      </w:r>
      <w:r w:rsidRPr="00FE6718">
        <w:t xml:space="preserve"> can </w:t>
      </w:r>
      <w:r w:rsidR="008F476D" w:rsidRPr="00FE6718">
        <w:t>minimise these risks</w:t>
      </w:r>
      <w:r w:rsidRPr="00FE6718">
        <w:t xml:space="preserve"> by ensuring that </w:t>
      </w:r>
      <w:r w:rsidR="008F476D" w:rsidRPr="00FE6718">
        <w:t xml:space="preserve">the </w:t>
      </w:r>
      <w:r w:rsidRPr="00FE6718">
        <w:t>legal prescription requirements</w:t>
      </w:r>
      <w:r w:rsidR="008F476D" w:rsidRPr="00FE6718">
        <w:t xml:space="preserve"> </w:t>
      </w:r>
      <w:r w:rsidRPr="00FE6718">
        <w:t xml:space="preserve">and best practice recommendations are met </w:t>
      </w:r>
      <w:r w:rsidR="00F4289A" w:rsidRPr="00FE6718">
        <w:t xml:space="preserve">which are summarised within the </w:t>
      </w:r>
      <w:r w:rsidRPr="00FE6718">
        <w:t>British National Formulary (BNF)</w:t>
      </w:r>
      <w:r w:rsidR="008F476D" w:rsidRPr="00FE6718">
        <w:t>. The BNF</w:t>
      </w:r>
      <w:r w:rsidR="00476629">
        <w:t xml:space="preserve"> can also be used to check </w:t>
      </w:r>
      <w:r w:rsidR="008F476D" w:rsidRPr="00FE6718">
        <w:t>the legal status</w:t>
      </w:r>
      <w:r w:rsidR="00476629">
        <w:t xml:space="preserve"> of </w:t>
      </w:r>
      <w:r w:rsidR="008F476D" w:rsidRPr="00FE6718">
        <w:t xml:space="preserve">individual medicines to ensure that a medicine which is a controlled drug is not inadvertently </w:t>
      </w:r>
      <w:r w:rsidR="00FE6718" w:rsidRPr="00FE6718">
        <w:t xml:space="preserve">prescribed. </w:t>
      </w:r>
      <w:r w:rsidR="00476629">
        <w:t xml:space="preserve"> </w:t>
      </w:r>
    </w:p>
    <w:p w:rsidR="004C176A" w:rsidRDefault="004C176A" w:rsidP="00B705E3">
      <w:pPr>
        <w:jc w:val="both"/>
      </w:pPr>
    </w:p>
    <w:p w:rsidR="00657C4E" w:rsidRPr="00FE6718" w:rsidRDefault="00FE6718" w:rsidP="00B705E3">
      <w:pPr>
        <w:jc w:val="both"/>
      </w:pPr>
      <w:r>
        <w:t>Checking the</w:t>
      </w:r>
      <w:r w:rsidR="00D03F15" w:rsidRPr="00FE6718">
        <w:t xml:space="preserve"> </w:t>
      </w:r>
      <w:r w:rsidR="00535C4D" w:rsidRPr="00FE6718">
        <w:t xml:space="preserve">BNF </w:t>
      </w:r>
      <w:r w:rsidR="001263EA" w:rsidRPr="00FE6718">
        <w:t>and other resources such as the</w:t>
      </w:r>
      <w:r w:rsidR="00535C4D" w:rsidRPr="00FE6718">
        <w:t xml:space="preserve"> Electronic Medicines Compendium</w:t>
      </w:r>
      <w:r w:rsidR="008F476D" w:rsidRPr="00FE6718">
        <w:t xml:space="preserve"> </w:t>
      </w:r>
      <w:r w:rsidR="00F90907">
        <w:t xml:space="preserve">or </w:t>
      </w:r>
      <w:r w:rsidR="008F476D" w:rsidRPr="00FE6718">
        <w:t xml:space="preserve">national </w:t>
      </w:r>
      <w:r w:rsidR="001263EA" w:rsidRPr="00FE6718">
        <w:t>guidelines</w:t>
      </w:r>
      <w:r w:rsidR="00535C4D" w:rsidRPr="00FE6718">
        <w:t xml:space="preserve"> </w:t>
      </w:r>
      <w:r w:rsidR="008F476D" w:rsidRPr="00FE6718">
        <w:t>can reduce prescribing errors as can utilising</w:t>
      </w:r>
      <w:r w:rsidR="000A69BB" w:rsidRPr="00FE6718">
        <w:t xml:space="preserve"> </w:t>
      </w:r>
      <w:r w:rsidR="00D03F15" w:rsidRPr="00FE6718">
        <w:t>support networks</w:t>
      </w:r>
      <w:r w:rsidRPr="00FE6718">
        <w:t xml:space="preserve"> and undertaking professional development activities in relation to prescribing</w:t>
      </w:r>
      <w:r w:rsidR="008F476D" w:rsidRPr="00FE6718">
        <w:t xml:space="preserve">. </w:t>
      </w:r>
      <w:r w:rsidR="001263EA" w:rsidRPr="00FE6718">
        <w:t>The use of electronic</w:t>
      </w:r>
      <w:r w:rsidR="00657C4E" w:rsidRPr="00FE6718">
        <w:t xml:space="preserve"> prescribing </w:t>
      </w:r>
      <w:r w:rsidR="00535C4D" w:rsidRPr="00FE6718">
        <w:t xml:space="preserve">systems </w:t>
      </w:r>
      <w:r w:rsidR="00657C4E" w:rsidRPr="00FE6718">
        <w:t xml:space="preserve">can help to reduce </w:t>
      </w:r>
      <w:r w:rsidR="00C01CC0" w:rsidRPr="00FE6718">
        <w:t>prescribing errors</w:t>
      </w:r>
      <w:r w:rsidR="005E39AA">
        <w:t>,</w:t>
      </w:r>
      <w:r w:rsidR="00C01CC0" w:rsidRPr="00FE6718">
        <w:t xml:space="preserve"> </w:t>
      </w:r>
      <w:r w:rsidR="00535C4D" w:rsidRPr="00FE6718">
        <w:t xml:space="preserve">particularly those </w:t>
      </w:r>
      <w:r w:rsidR="00C01CC0" w:rsidRPr="00FE6718">
        <w:t xml:space="preserve">resulting from unclear or incomplete </w:t>
      </w:r>
      <w:r w:rsidR="005E39AA">
        <w:t xml:space="preserve">prescriptions, </w:t>
      </w:r>
      <w:r w:rsidR="00535C4D" w:rsidRPr="00FE6718">
        <w:t>but</w:t>
      </w:r>
      <w:r w:rsidRPr="00FE6718">
        <w:t xml:space="preserve"> care is needed due to an increase in other </w:t>
      </w:r>
      <w:r w:rsidR="005E39AA">
        <w:t>types</w:t>
      </w:r>
      <w:r w:rsidRPr="00FE6718">
        <w:t xml:space="preserve"> of </w:t>
      </w:r>
      <w:r w:rsidR="005E39AA">
        <w:t xml:space="preserve">prescription writing </w:t>
      </w:r>
      <w:r w:rsidRPr="00FE6718">
        <w:t>error</w:t>
      </w:r>
      <w:r w:rsidR="005E39AA">
        <w:t xml:space="preserve">s </w:t>
      </w:r>
      <w:r w:rsidRPr="00FE6718">
        <w:t>resulting from the incorrect selection of drop-down options or similar drug names.</w:t>
      </w:r>
    </w:p>
    <w:p w:rsidR="006600BD" w:rsidRDefault="006600BD" w:rsidP="00B705E3">
      <w:pPr>
        <w:jc w:val="both"/>
      </w:pPr>
    </w:p>
    <w:p w:rsidR="002F2822" w:rsidRDefault="002F2822" w:rsidP="00B705E3">
      <w:pPr>
        <w:jc w:val="both"/>
      </w:pPr>
    </w:p>
    <w:p w:rsidR="00BA2FD4" w:rsidRDefault="00BA2FD4" w:rsidP="00B705E3">
      <w:pPr>
        <w:pStyle w:val="Heading2"/>
        <w:jc w:val="both"/>
      </w:pPr>
      <w:r>
        <w:t>Keywords</w:t>
      </w:r>
      <w:r w:rsidR="00445790">
        <w:tab/>
      </w:r>
    </w:p>
    <w:p w:rsidR="00885455" w:rsidRPr="00885455" w:rsidRDefault="00885455" w:rsidP="00B705E3"/>
    <w:p w:rsidR="00445790" w:rsidRDefault="00445790" w:rsidP="00B705E3">
      <w:pPr>
        <w:pStyle w:val="ListParagraph"/>
        <w:numPr>
          <w:ilvl w:val="0"/>
          <w:numId w:val="5"/>
        </w:numPr>
        <w:jc w:val="both"/>
      </w:pPr>
      <w:r>
        <w:t>Advanced Practice</w:t>
      </w:r>
    </w:p>
    <w:p w:rsidR="00B35BD4" w:rsidRDefault="00B35BD4" w:rsidP="00B705E3">
      <w:pPr>
        <w:pStyle w:val="ListParagraph"/>
        <w:numPr>
          <w:ilvl w:val="0"/>
          <w:numId w:val="5"/>
        </w:numPr>
        <w:jc w:val="both"/>
      </w:pPr>
      <w:r>
        <w:t>Paramedic</w:t>
      </w:r>
    </w:p>
    <w:p w:rsidR="00445790" w:rsidRDefault="006E569E" w:rsidP="00B705E3">
      <w:pPr>
        <w:pStyle w:val="ListParagraph"/>
        <w:numPr>
          <w:ilvl w:val="0"/>
          <w:numId w:val="5"/>
        </w:numPr>
        <w:jc w:val="both"/>
      </w:pPr>
      <w:r>
        <w:t>No</w:t>
      </w:r>
      <w:r w:rsidR="008550BC">
        <w:t>n</w:t>
      </w:r>
      <w:r>
        <w:t xml:space="preserve">-medical </w:t>
      </w:r>
      <w:r w:rsidR="00445790">
        <w:t xml:space="preserve">Prescribing </w:t>
      </w:r>
    </w:p>
    <w:p w:rsidR="008550BC" w:rsidRDefault="008550BC" w:rsidP="00B705E3">
      <w:pPr>
        <w:pStyle w:val="ListParagraph"/>
        <w:numPr>
          <w:ilvl w:val="0"/>
          <w:numId w:val="5"/>
        </w:numPr>
        <w:jc w:val="both"/>
      </w:pPr>
      <w:r>
        <w:t xml:space="preserve">Independent Prescribing </w:t>
      </w:r>
    </w:p>
    <w:p w:rsidR="00445790" w:rsidRDefault="00445790" w:rsidP="00B705E3">
      <w:pPr>
        <w:pStyle w:val="ListParagraph"/>
        <w:numPr>
          <w:ilvl w:val="0"/>
          <w:numId w:val="5"/>
        </w:numPr>
        <w:jc w:val="both"/>
      </w:pPr>
      <w:r>
        <w:t>Prescription</w:t>
      </w:r>
    </w:p>
    <w:p w:rsidR="00445790" w:rsidRDefault="00445790" w:rsidP="00B705E3">
      <w:pPr>
        <w:pStyle w:val="ListParagraph"/>
        <w:numPr>
          <w:ilvl w:val="0"/>
          <w:numId w:val="5"/>
        </w:numPr>
        <w:jc w:val="both"/>
      </w:pPr>
      <w:r>
        <w:t>Medication Errors</w:t>
      </w:r>
    </w:p>
    <w:p w:rsidR="00D02541" w:rsidRDefault="00D02541" w:rsidP="00B705E3">
      <w:pPr>
        <w:jc w:val="both"/>
      </w:pPr>
    </w:p>
    <w:p w:rsidR="002F2822" w:rsidRDefault="002F2822" w:rsidP="00B705E3">
      <w:pPr>
        <w:jc w:val="both"/>
      </w:pPr>
    </w:p>
    <w:p w:rsidR="00BA2FD4" w:rsidRDefault="00BA2FD4" w:rsidP="00B705E3">
      <w:pPr>
        <w:pStyle w:val="Heading2"/>
        <w:jc w:val="both"/>
      </w:pPr>
      <w:r>
        <w:t xml:space="preserve">Key Points </w:t>
      </w:r>
    </w:p>
    <w:p w:rsidR="00066415" w:rsidRPr="00066415" w:rsidRDefault="00066415" w:rsidP="00B705E3">
      <w:pPr>
        <w:jc w:val="both"/>
      </w:pPr>
    </w:p>
    <w:p w:rsidR="00F465A5" w:rsidRPr="00466A35" w:rsidRDefault="00F465A5" w:rsidP="00B705E3">
      <w:pPr>
        <w:pStyle w:val="ListParagraph"/>
        <w:numPr>
          <w:ilvl w:val="0"/>
          <w:numId w:val="4"/>
        </w:numPr>
        <w:jc w:val="both"/>
      </w:pPr>
      <w:r w:rsidRPr="00466A35">
        <w:t xml:space="preserve">Prescribing errors are </w:t>
      </w:r>
      <w:r w:rsidR="00732764" w:rsidRPr="00466A35">
        <w:t xml:space="preserve">relatively </w:t>
      </w:r>
      <w:r w:rsidRPr="00466A35">
        <w:t>common and largely avoidable and include errors in prescription writing</w:t>
      </w:r>
    </w:p>
    <w:p w:rsidR="00BA2FD4" w:rsidRPr="00466A35" w:rsidRDefault="00D64C19" w:rsidP="00B705E3">
      <w:pPr>
        <w:pStyle w:val="ListParagraph"/>
        <w:numPr>
          <w:ilvl w:val="0"/>
          <w:numId w:val="4"/>
        </w:numPr>
        <w:jc w:val="both"/>
      </w:pPr>
      <w:r w:rsidRPr="00466A35">
        <w:t>W</w:t>
      </w:r>
      <w:r w:rsidR="00EF055E" w:rsidRPr="00466A35">
        <w:t>riting a prescription which does not meet</w:t>
      </w:r>
      <w:r w:rsidR="006E6C9E" w:rsidRPr="00466A35">
        <w:t xml:space="preserve"> the</w:t>
      </w:r>
      <w:r w:rsidR="00EF055E" w:rsidRPr="00466A35">
        <w:t xml:space="preserve"> l</w:t>
      </w:r>
      <w:r w:rsidR="00C56E90" w:rsidRPr="00466A35">
        <w:t xml:space="preserve">egal requirements </w:t>
      </w:r>
      <w:r w:rsidR="00BF6E00" w:rsidRPr="00466A35">
        <w:t>may lead to a delay or omission in patient care</w:t>
      </w:r>
    </w:p>
    <w:p w:rsidR="003E6C70" w:rsidRPr="00466A35" w:rsidRDefault="009B672A" w:rsidP="00B705E3">
      <w:pPr>
        <w:pStyle w:val="ListParagraph"/>
        <w:numPr>
          <w:ilvl w:val="0"/>
          <w:numId w:val="4"/>
        </w:numPr>
        <w:jc w:val="both"/>
      </w:pPr>
      <w:r w:rsidRPr="00466A35">
        <w:t>Best practice recommendations</w:t>
      </w:r>
      <w:r w:rsidR="00F465A5" w:rsidRPr="00466A35">
        <w:t xml:space="preserve"> found within the British National Formulary</w:t>
      </w:r>
      <w:r w:rsidRPr="00466A35">
        <w:t xml:space="preserve"> should be </w:t>
      </w:r>
      <w:r w:rsidR="00F465A5" w:rsidRPr="00466A35">
        <w:t>followed to reduce the risk</w:t>
      </w:r>
      <w:r w:rsidR="009411F5" w:rsidRPr="00466A35">
        <w:t>s</w:t>
      </w:r>
      <w:r w:rsidR="00F465A5" w:rsidRPr="00466A35">
        <w:t xml:space="preserve"> associated with </w:t>
      </w:r>
      <w:r w:rsidR="00F465A5" w:rsidRPr="00466A35">
        <w:rPr>
          <w:color w:val="000000" w:themeColor="text1"/>
        </w:rPr>
        <w:t>incomplete, unclear or incorrectly written prescriptions</w:t>
      </w:r>
    </w:p>
    <w:p w:rsidR="00D9479E" w:rsidRPr="00466A35" w:rsidRDefault="00345EFD" w:rsidP="00B705E3">
      <w:pPr>
        <w:pStyle w:val="ListParagraph"/>
        <w:numPr>
          <w:ilvl w:val="0"/>
          <w:numId w:val="4"/>
        </w:numPr>
        <w:jc w:val="both"/>
      </w:pPr>
      <w:r w:rsidRPr="00466A35">
        <w:t>E</w:t>
      </w:r>
      <w:r w:rsidR="00D9479E" w:rsidRPr="00466A35">
        <w:t xml:space="preserve">lectronic prescribing </w:t>
      </w:r>
      <w:r w:rsidRPr="00466A35">
        <w:t>systems reduce but do not completely eradicate prescribing errors and change the types of errors that occur</w:t>
      </w:r>
      <w:r w:rsidR="007C35C8" w:rsidRPr="00466A35">
        <w:t xml:space="preserve"> to those involving</w:t>
      </w:r>
      <w:r w:rsidR="006E6C9E" w:rsidRPr="00466A35">
        <w:t xml:space="preserve"> the</w:t>
      </w:r>
      <w:r w:rsidR="007C35C8" w:rsidRPr="00466A35">
        <w:t xml:space="preserve"> </w:t>
      </w:r>
      <w:r w:rsidRPr="00466A35">
        <w:t>incorrect selection of drop</w:t>
      </w:r>
      <w:r w:rsidR="00BF6E00" w:rsidRPr="00466A35">
        <w:t>-</w:t>
      </w:r>
      <w:r w:rsidRPr="00466A35">
        <w:t xml:space="preserve">down </w:t>
      </w:r>
      <w:r w:rsidR="001F57BF" w:rsidRPr="00466A35">
        <w:t>options</w:t>
      </w:r>
      <w:r w:rsidR="00C77FE6" w:rsidRPr="00466A35">
        <w:t xml:space="preserve"> </w:t>
      </w:r>
      <w:r w:rsidR="00F465A5" w:rsidRPr="00466A35">
        <w:t>or</w:t>
      </w:r>
      <w:r w:rsidR="00C77FE6" w:rsidRPr="00466A35">
        <w:t xml:space="preserve"> similar </w:t>
      </w:r>
      <w:r w:rsidR="00424325" w:rsidRPr="00466A35">
        <w:t>drug names</w:t>
      </w:r>
    </w:p>
    <w:p w:rsidR="00590B8D" w:rsidRPr="004B0FFA" w:rsidRDefault="00590B8D" w:rsidP="00B705E3">
      <w:pPr>
        <w:pStyle w:val="ListParagraph"/>
        <w:numPr>
          <w:ilvl w:val="0"/>
          <w:numId w:val="4"/>
        </w:numPr>
        <w:jc w:val="both"/>
      </w:pPr>
      <w:r w:rsidRPr="004B0FFA">
        <w:t>Au</w:t>
      </w:r>
      <w:r w:rsidR="00F52AE4" w:rsidRPr="004B0FFA">
        <w:t>dit</w:t>
      </w:r>
      <w:r w:rsidR="005033D5" w:rsidRPr="004B0FFA">
        <w:t xml:space="preserve">, </w:t>
      </w:r>
      <w:r w:rsidR="00F52AE4" w:rsidRPr="004B0FFA">
        <w:t>prescribing analysis</w:t>
      </w:r>
      <w:r w:rsidR="004B0FFA" w:rsidRPr="004B0FFA">
        <w:t>,</w:t>
      </w:r>
      <w:r w:rsidR="00F52AE4" w:rsidRPr="004B0FFA">
        <w:t xml:space="preserve"> participation in supervision, peer discussion or support network</w:t>
      </w:r>
      <w:r w:rsidR="004B0FFA" w:rsidRPr="004B0FFA">
        <w:t>s</w:t>
      </w:r>
      <w:r w:rsidR="00F52AE4" w:rsidRPr="004B0FFA">
        <w:t xml:space="preserve"> are s</w:t>
      </w:r>
      <w:r w:rsidR="005033D5" w:rsidRPr="004B0FFA">
        <w:t>ome</w:t>
      </w:r>
      <w:r w:rsidR="00F52AE4" w:rsidRPr="004B0FFA">
        <w:t xml:space="preserve"> examples of ongoing continued professional development </w:t>
      </w:r>
      <w:r w:rsidR="00F36E63">
        <w:t xml:space="preserve">activities </w:t>
      </w:r>
      <w:r w:rsidR="00F52AE4" w:rsidRPr="004B0FFA">
        <w:t xml:space="preserve">which could improve your prescribing practice </w:t>
      </w:r>
    </w:p>
    <w:p w:rsidR="00316BFB" w:rsidRDefault="00316BFB" w:rsidP="00B705E3">
      <w:pPr>
        <w:jc w:val="both"/>
      </w:pPr>
    </w:p>
    <w:p w:rsidR="0019288E" w:rsidRDefault="0019288E" w:rsidP="00B705E3">
      <w:pPr>
        <w:jc w:val="both"/>
      </w:pPr>
    </w:p>
    <w:p w:rsidR="00B56D0C" w:rsidRPr="00E91602" w:rsidRDefault="00B56D0C" w:rsidP="00B705E3">
      <w:pPr>
        <w:pStyle w:val="Heading2"/>
        <w:jc w:val="both"/>
      </w:pPr>
      <w:r w:rsidRPr="00E91602">
        <w:t>CPD Reflection Questions</w:t>
      </w:r>
    </w:p>
    <w:p w:rsidR="00B56D0C" w:rsidRDefault="00B56D0C" w:rsidP="00B705E3">
      <w:pPr>
        <w:jc w:val="both"/>
      </w:pPr>
    </w:p>
    <w:p w:rsidR="00B56D0C" w:rsidRPr="00C91A6A" w:rsidRDefault="001A3D87" w:rsidP="00B705E3">
      <w:pPr>
        <w:pStyle w:val="ListParagraph"/>
        <w:numPr>
          <w:ilvl w:val="0"/>
          <w:numId w:val="3"/>
        </w:numPr>
        <w:jc w:val="both"/>
      </w:pPr>
      <w:r w:rsidRPr="00C91A6A">
        <w:t>What are the</w:t>
      </w:r>
      <w:r w:rsidR="00B56D0C" w:rsidRPr="00C91A6A">
        <w:t xml:space="preserve"> common </w:t>
      </w:r>
      <w:r w:rsidR="003017FB" w:rsidRPr="00C91A6A">
        <w:t>medication</w:t>
      </w:r>
      <w:r w:rsidR="00555518" w:rsidRPr="00C91A6A">
        <w:t xml:space="preserve"> errors in your practice area</w:t>
      </w:r>
      <w:r w:rsidRPr="00C91A6A">
        <w:t>? W</w:t>
      </w:r>
      <w:r w:rsidR="00555518" w:rsidRPr="00C91A6A">
        <w:t>hat steps could you take to minimise these in your</w:t>
      </w:r>
      <w:r w:rsidR="003017FB" w:rsidRPr="00C91A6A">
        <w:t xml:space="preserve"> prescribing</w:t>
      </w:r>
      <w:r w:rsidR="00555518" w:rsidRPr="00C91A6A">
        <w:t xml:space="preserve"> practice?</w:t>
      </w:r>
    </w:p>
    <w:p w:rsidR="00DF5FF7" w:rsidRPr="00C91A6A" w:rsidRDefault="00DF5FF7" w:rsidP="00B705E3">
      <w:pPr>
        <w:pStyle w:val="ListParagraph"/>
        <w:numPr>
          <w:ilvl w:val="0"/>
          <w:numId w:val="3"/>
        </w:numPr>
        <w:jc w:val="both"/>
      </w:pPr>
      <w:r w:rsidRPr="00C91A6A">
        <w:t>Consider how you would respond to a prescribing error including what your organisational processes are</w:t>
      </w:r>
    </w:p>
    <w:p w:rsidR="00BC2295" w:rsidRPr="00C91A6A" w:rsidRDefault="00BC2295" w:rsidP="00B705E3">
      <w:pPr>
        <w:pStyle w:val="ListParagraph"/>
        <w:numPr>
          <w:ilvl w:val="0"/>
          <w:numId w:val="3"/>
        </w:numPr>
        <w:jc w:val="both"/>
      </w:pPr>
      <w:r w:rsidRPr="00C91A6A">
        <w:t>How will you ensure that you stay up to date</w:t>
      </w:r>
      <w:r w:rsidR="00DF5FF7" w:rsidRPr="00C91A6A">
        <w:t xml:space="preserve"> and </w:t>
      </w:r>
      <w:r w:rsidR="00C91A6A">
        <w:t>develop</w:t>
      </w:r>
      <w:r w:rsidRPr="00C91A6A">
        <w:t xml:space="preserve"> </w:t>
      </w:r>
      <w:r w:rsidR="00C91A6A">
        <w:t>as a prescriber</w:t>
      </w:r>
      <w:r w:rsidR="00DF5FF7" w:rsidRPr="00C91A6A">
        <w:t>?</w:t>
      </w:r>
      <w:r w:rsidR="00C91A6A" w:rsidRPr="00C91A6A">
        <w:t xml:space="preserve"> How could you audit your prescription writing?</w:t>
      </w:r>
    </w:p>
    <w:p w:rsidR="00261B61" w:rsidRDefault="00261B61" w:rsidP="00B705E3"/>
    <w:p w:rsidR="000B380A" w:rsidRPr="000B380A" w:rsidRDefault="000B380A" w:rsidP="00B705E3"/>
    <w:p w:rsidR="00C00179" w:rsidRDefault="00C00179" w:rsidP="00B705E3">
      <w:pPr>
        <w:rPr>
          <w:rFonts w:asciiTheme="majorHAnsi" w:eastAsiaTheme="majorEastAsia" w:hAnsiTheme="majorHAnsi" w:cstheme="majorBidi"/>
          <w:color w:val="2E74B5" w:themeColor="accent1" w:themeShade="BF"/>
          <w:sz w:val="26"/>
          <w:szCs w:val="26"/>
        </w:rPr>
      </w:pPr>
      <w:r>
        <w:br w:type="page"/>
      </w:r>
    </w:p>
    <w:p w:rsidR="00BA2FD4" w:rsidRDefault="00BA2FD4" w:rsidP="00B705E3">
      <w:pPr>
        <w:pStyle w:val="Heading2"/>
      </w:pPr>
      <w:r w:rsidRPr="00EE7B7C">
        <w:lastRenderedPageBreak/>
        <w:t>References</w:t>
      </w:r>
    </w:p>
    <w:p w:rsidR="00176429" w:rsidRDefault="00176429" w:rsidP="00B705E3"/>
    <w:p w:rsidR="003F635D" w:rsidRPr="00B7623B" w:rsidRDefault="003F635D" w:rsidP="00B705E3">
      <w:pPr>
        <w:jc w:val="both"/>
      </w:pPr>
      <w:r w:rsidRPr="00B7623B">
        <w:t xml:space="preserve">Advisory Council on the Misuse of Drugs. ACMD advice on independent prescribing by paramedics. 2019. Available from </w:t>
      </w:r>
      <w:hyperlink r:id="rId8" w:history="1">
        <w:r w:rsidRPr="00B7623B">
          <w:rPr>
            <w:rStyle w:val="Hyperlink"/>
          </w:rPr>
          <w:t>https://www.gov.uk/government/publications/acmd-advice-on-independent-prescribing-by-paramedics</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r w:rsidRPr="00B7623B">
        <w:t xml:space="preserve">Avery T, Barber N, Ghaleb M et al. Investigating the prevalence and causes of prescribing errors in general practice: The PRACtICe study. 2012. Available at: </w:t>
      </w:r>
      <w:hyperlink r:id="rId9" w:history="1">
        <w:r w:rsidRPr="00B7623B">
          <w:rPr>
            <w:rStyle w:val="Hyperlink"/>
          </w:rPr>
          <w:t>https://www.gmc-uk.org/-/media/about/investigatingtheprevalenceandcausesofprescribingerrorsingeneralpracticethepracticestudyreoprtmay2012.pdf?la=en&amp;hash=62C1821CA5CCC5A4868B86A83FEDE14283686C29</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r w:rsidRPr="00B7623B">
        <w:t xml:space="preserve">College of Paramedics. Paramedic Prescribing Update. 2021a. Available from </w:t>
      </w:r>
      <w:hyperlink r:id="rId10" w:history="1">
        <w:r w:rsidRPr="00B7623B">
          <w:rPr>
            <w:rStyle w:val="Hyperlink"/>
          </w:rPr>
          <w:t>https://collegeofparamedics.co.uk/COP/News/paramedic_prescribing_update.aspx</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r w:rsidRPr="00B7623B">
        <w:t xml:space="preserve">College of Paramedics. Practice guidance for paramedics independent and supplementary prescribers. 2021b. Available from </w:t>
      </w:r>
      <w:hyperlink r:id="rId11" w:history="1">
        <w:r w:rsidRPr="00B7623B">
          <w:rPr>
            <w:rStyle w:val="Hyperlink"/>
          </w:rPr>
          <w:t>https://collegeofparamedics.co.uk/COP/Professional_development/Medicines_and_Independent_Prescribing/COP/ProfessionalDevelopment/Medicines_and_Independent_Prescribing.aspx?hkey=04486919-f7b8-47bd-8d84-47bfc11d821a</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bookmarkStart w:id="2" w:name="_Hlk83875757"/>
      <w:r w:rsidRPr="00B7623B">
        <w:t xml:space="preserve">Department of Health and Social Care. The Report of the Short Life Working Group on reducing medication-related harm. 2018.  Available from </w:t>
      </w:r>
      <w:hyperlink r:id="rId12" w:history="1">
        <w:r w:rsidRPr="00B7623B">
          <w:rPr>
            <w:rStyle w:val="Hyperlink"/>
          </w:rPr>
          <w:t>https://assets.publishing.service.gov.uk/government/uploads/system/uploads/attachment_data/file/683430/short-life-working-group-report-on-medication-errors.pdf</w:t>
        </w:r>
      </w:hyperlink>
      <w:r w:rsidRPr="00B7623B">
        <w:t xml:space="preserve">  (Accessed 20 Sep 2021)</w:t>
      </w:r>
    </w:p>
    <w:bookmarkEnd w:id="2"/>
    <w:p w:rsidR="003F635D" w:rsidRPr="00B7623B" w:rsidRDefault="003F635D" w:rsidP="00B705E3">
      <w:pPr>
        <w:jc w:val="both"/>
      </w:pPr>
    </w:p>
    <w:p w:rsidR="003F635D" w:rsidRPr="00B7623B" w:rsidRDefault="003F635D" w:rsidP="00B705E3">
      <w:pPr>
        <w:jc w:val="both"/>
      </w:pPr>
      <w:r w:rsidRPr="00B7623B">
        <w:t>Donyai P, O'Grady K, Jacklin A, Barber N, Franklin B. The effects of electronic prescribing on the quality of prescribing. British Journal of Clinical Pharmacology. 2008. 65: 230-237</w:t>
      </w:r>
    </w:p>
    <w:p w:rsidR="003F635D" w:rsidRPr="00B7623B" w:rsidRDefault="003F635D" w:rsidP="00B705E3">
      <w:pPr>
        <w:jc w:val="both"/>
      </w:pPr>
    </w:p>
    <w:p w:rsidR="003F635D" w:rsidRPr="00B7623B" w:rsidRDefault="003F635D" w:rsidP="00B705E3">
      <w:pPr>
        <w:jc w:val="both"/>
      </w:pPr>
      <w:r w:rsidRPr="00B7623B">
        <w:t>Elliott R, Camacho E, Jankovic D, Sculpher M, Faria R. Economic analysis of the prevalence and clinical and economic burden of medication error in England. BMJ Qual Saf. 2021. 30:96–105</w:t>
      </w:r>
    </w:p>
    <w:p w:rsidR="003F635D" w:rsidRPr="00B7623B" w:rsidRDefault="003F635D" w:rsidP="00B705E3">
      <w:pPr>
        <w:jc w:val="both"/>
      </w:pPr>
    </w:p>
    <w:p w:rsidR="003F635D" w:rsidRPr="00B7623B" w:rsidRDefault="003F635D" w:rsidP="00B705E3">
      <w:pPr>
        <w:jc w:val="both"/>
      </w:pPr>
      <w:r w:rsidRPr="00B7623B">
        <w:t>Franklin B, Reynolds M, Shebl N, Burnett S, Jacklin A. Prescribing errors in hospital inpatients: a three-centre study of their prevalence, types and causes. Postgraduate Medical Journal. 2011. 87: 739-745</w:t>
      </w:r>
    </w:p>
    <w:p w:rsidR="003F635D" w:rsidRPr="00B7623B" w:rsidRDefault="003F635D" w:rsidP="00B705E3">
      <w:pPr>
        <w:jc w:val="both"/>
      </w:pPr>
    </w:p>
    <w:p w:rsidR="003F635D" w:rsidRPr="00B7623B" w:rsidRDefault="003F635D" w:rsidP="00B705E3">
      <w:pPr>
        <w:jc w:val="both"/>
      </w:pPr>
      <w:r w:rsidRPr="00B7623B">
        <w:t>Fox A, Portlock J, Brown D. Electronic prescribing in paediatric secondary care: are harmful errors prevented? Archives of Disease in Childhood. 2019. 104: 895-899</w:t>
      </w:r>
    </w:p>
    <w:p w:rsidR="003F635D" w:rsidRPr="00B7623B" w:rsidRDefault="003F635D" w:rsidP="00B705E3">
      <w:pPr>
        <w:jc w:val="both"/>
      </w:pPr>
    </w:p>
    <w:p w:rsidR="003F635D" w:rsidRPr="00B7623B" w:rsidRDefault="003F635D" w:rsidP="00B705E3">
      <w:pPr>
        <w:jc w:val="both"/>
      </w:pPr>
      <w:r w:rsidRPr="00B7623B">
        <w:t xml:space="preserve">Human Medicines Regulations 2012 (SI 2012/1916). Available from </w:t>
      </w:r>
      <w:hyperlink r:id="rId13" w:history="1">
        <w:r w:rsidRPr="00B7623B">
          <w:rPr>
            <w:rStyle w:val="Hyperlink"/>
          </w:rPr>
          <w:t>https://www.legislation.gov.uk/uksi/2012/1916/contents/made</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r w:rsidRPr="00B7623B">
        <w:t xml:space="preserve">Joint Formulary Committee. British National Formulary (online) London: BMJ Group and Pharmaceutical Press. Available from </w:t>
      </w:r>
      <w:hyperlink r:id="rId14" w:history="1">
        <w:r w:rsidRPr="00B7623B">
          <w:rPr>
            <w:rStyle w:val="Hyperlink"/>
          </w:rPr>
          <w:t>https://bnf.nice.org.uk/</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r w:rsidRPr="00B7623B">
        <w:t>Lyell D, Magrabi F, Raban M, Pont L, Baysari M, Day R, Coiera E. Automation bias in electronic prescribing. BMC Med Inform Decis Mak. 2017. 17(1): 28</w:t>
      </w:r>
    </w:p>
    <w:p w:rsidR="003F635D" w:rsidRPr="00B7623B" w:rsidRDefault="003F635D" w:rsidP="00B705E3">
      <w:pPr>
        <w:jc w:val="both"/>
      </w:pPr>
    </w:p>
    <w:p w:rsidR="003F635D" w:rsidRPr="00B7623B" w:rsidRDefault="003F635D" w:rsidP="00B705E3">
      <w:pPr>
        <w:jc w:val="both"/>
      </w:pPr>
      <w:r w:rsidRPr="00B7623B">
        <w:t>Maxwell S. Writing prescriptions: how to avoid common errors. Medicine. 2016. 44(7): 448-452</w:t>
      </w:r>
    </w:p>
    <w:p w:rsidR="003F635D" w:rsidRPr="00B7623B" w:rsidRDefault="003F635D" w:rsidP="00B705E3">
      <w:pPr>
        <w:jc w:val="both"/>
      </w:pPr>
    </w:p>
    <w:p w:rsidR="003F635D" w:rsidRPr="00B7623B" w:rsidRDefault="003F635D" w:rsidP="00B705E3">
      <w:pPr>
        <w:jc w:val="both"/>
      </w:pPr>
      <w:r w:rsidRPr="00B7623B">
        <w:lastRenderedPageBreak/>
        <w:t>Medicines and Healthcare Products Regulatory Agency (MHRA). Drug-name confusion: reminder to be vigilant for potential errors. Drug Safety Update. 2018. 11(6): 3</w:t>
      </w:r>
    </w:p>
    <w:p w:rsidR="003F635D" w:rsidRPr="00B7623B" w:rsidRDefault="003F635D" w:rsidP="00B705E3">
      <w:pPr>
        <w:jc w:val="both"/>
      </w:pPr>
    </w:p>
    <w:p w:rsidR="003F635D" w:rsidRPr="00B7623B" w:rsidRDefault="003F635D" w:rsidP="00B705E3">
      <w:pPr>
        <w:jc w:val="both"/>
      </w:pPr>
      <w:r w:rsidRPr="00B7623B">
        <w:t>Mills P, Weidmann A, Stewart D. Hospital staff views of prescribing and discharge communication before and after electronic prescribing system implementation. Int J Clin Pharm. 2017. 39(6): 1320-1330</w:t>
      </w:r>
    </w:p>
    <w:p w:rsidR="003F635D" w:rsidRPr="00B7623B" w:rsidRDefault="003F635D" w:rsidP="00B705E3">
      <w:pPr>
        <w:jc w:val="both"/>
      </w:pPr>
    </w:p>
    <w:p w:rsidR="003F635D" w:rsidRPr="00B7623B" w:rsidRDefault="003F635D" w:rsidP="00B705E3">
      <w:pPr>
        <w:jc w:val="both"/>
      </w:pPr>
      <w:r w:rsidRPr="00B7623B">
        <w:t xml:space="preserve">Misuse of Drugs Regulations 2001 (S1 2001/3998). Available from </w:t>
      </w:r>
      <w:hyperlink r:id="rId15" w:history="1">
        <w:r w:rsidRPr="00B7623B">
          <w:rPr>
            <w:rStyle w:val="Hyperlink"/>
          </w:rPr>
          <w:t>https://www.legislation.gov.uk/uksi/2001/3998/contents/made</w:t>
        </w:r>
      </w:hyperlink>
      <w:r w:rsidRPr="00B7623B">
        <w:t xml:space="preserve"> (Accessed 20 Sep 2021) </w:t>
      </w:r>
    </w:p>
    <w:p w:rsidR="003F635D" w:rsidRPr="00B7623B" w:rsidRDefault="003F635D" w:rsidP="00B705E3">
      <w:pPr>
        <w:jc w:val="both"/>
      </w:pPr>
    </w:p>
    <w:p w:rsidR="003F635D" w:rsidRPr="00B7623B" w:rsidRDefault="003F635D" w:rsidP="00B705E3">
      <w:pPr>
        <w:jc w:val="both"/>
      </w:pPr>
      <w:r w:rsidRPr="00B7623B">
        <w:t xml:space="preserve">NHS Digital. Electronic prescriptions for prescribers. 2021. Available from </w:t>
      </w:r>
      <w:hyperlink r:id="rId16" w:anchor="benefits-of-electronic-prescriptions" w:history="1">
        <w:r w:rsidRPr="00B7623B">
          <w:rPr>
            <w:rStyle w:val="Hyperlink"/>
          </w:rPr>
          <w:t>https://digital.nhs.uk/services/electronic-prescription-service/electronic-prescriptions-for-prescribers#benefits-of-electronic-prescriptions</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r w:rsidRPr="00B7623B">
        <w:t xml:space="preserve">NHS England. Responsibility for prescribing between Primary &amp; Secondary/Tertiary Care. 2018. Available from </w:t>
      </w:r>
      <w:hyperlink r:id="rId17" w:history="1">
        <w:r w:rsidRPr="00B7623B">
          <w:rPr>
            <w:rStyle w:val="Hyperlink"/>
          </w:rPr>
          <w:t>https://www.england.nhs.uk/wp-content/uploads/2018/03/responsibility-prescribing-between-primary-secondary-care-v2.pdf</w:t>
        </w:r>
      </w:hyperlink>
      <w:r w:rsidRPr="00B7623B">
        <w:t xml:space="preserve"> (Accessed 20 Sep 2021)</w:t>
      </w:r>
    </w:p>
    <w:p w:rsidR="003F635D" w:rsidRPr="00B7623B" w:rsidRDefault="003F635D" w:rsidP="00B705E3">
      <w:pPr>
        <w:jc w:val="both"/>
      </w:pPr>
    </w:p>
    <w:p w:rsidR="003F635D" w:rsidRPr="00B7623B" w:rsidRDefault="003F635D" w:rsidP="00B705E3">
      <w:pPr>
        <w:jc w:val="both"/>
      </w:pPr>
      <w:r w:rsidRPr="00B7623B">
        <w:t>Puaar S, Franklin B. Impact of an inpatient electronic prescribing system on prescribing error causation: a qualitative evaluation in an English hospital. BMJ Qual Saf. 2018; 27(7): 529-538.</w:t>
      </w:r>
    </w:p>
    <w:p w:rsidR="003F635D" w:rsidRPr="00B7623B" w:rsidRDefault="003F635D" w:rsidP="00B705E3">
      <w:pPr>
        <w:jc w:val="both"/>
      </w:pPr>
    </w:p>
    <w:p w:rsidR="003F635D" w:rsidRPr="00B7623B" w:rsidRDefault="003F635D" w:rsidP="00B705E3">
      <w:pPr>
        <w:jc w:val="both"/>
      </w:pPr>
      <w:r w:rsidRPr="00B7623B">
        <w:t>Royal Pharmaceutical Society. A Competency Framework for all Prescribers. 2021. Available from</w:t>
      </w:r>
      <w:r>
        <w:t xml:space="preserve"> </w:t>
      </w:r>
      <w:hyperlink r:id="rId18" w:history="1">
        <w:r w:rsidRPr="00B7623B">
          <w:rPr>
            <w:rStyle w:val="Hyperlink"/>
          </w:rPr>
          <w:t>https://www.rpharms.com/Portals/0/RPS%20document%20library/Open%20access/Prescribing%20Competency%20Framework/RPS%20Competency%20Framework.pdf?ver=AlHRKuior3ef_fNnaMd3iA%3d%3d</w:t>
        </w:r>
      </w:hyperlink>
      <w:r w:rsidRPr="00B7623B">
        <w:t xml:space="preserve"> (Accessed 20 Sep 2021)</w:t>
      </w:r>
    </w:p>
    <w:p w:rsidR="003F635D" w:rsidRPr="00B7623B" w:rsidRDefault="003F635D" w:rsidP="00B705E3">
      <w:pPr>
        <w:jc w:val="both"/>
      </w:pPr>
    </w:p>
    <w:p w:rsidR="00B0242D" w:rsidRPr="00176429" w:rsidRDefault="003F635D" w:rsidP="00B705E3">
      <w:pPr>
        <w:jc w:val="both"/>
      </w:pPr>
      <w:r w:rsidRPr="00B7623B">
        <w:t>Stenner K, van Evan S, Collen A. Paramedic independent prescribing: a qualitative study of early adopters in the UK. Br Paramed J. 2021. 6(1): 30–37</w:t>
      </w:r>
    </w:p>
    <w:sectPr w:rsidR="00B0242D" w:rsidRPr="0017642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304" w:rsidRDefault="003C1304" w:rsidP="00021CE1">
      <w:r>
        <w:separator/>
      </w:r>
    </w:p>
  </w:endnote>
  <w:endnote w:type="continuationSeparator" w:id="0">
    <w:p w:rsidR="003C1304" w:rsidRDefault="003C1304" w:rsidP="000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102064"/>
      <w:docPartObj>
        <w:docPartGallery w:val="Page Numbers (Bottom of Page)"/>
        <w:docPartUnique/>
      </w:docPartObj>
    </w:sdtPr>
    <w:sdtEndPr>
      <w:rPr>
        <w:noProof/>
      </w:rPr>
    </w:sdtEndPr>
    <w:sdtContent>
      <w:p w:rsidR="003D27A2" w:rsidRDefault="003D27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27A2" w:rsidRDefault="003D2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304" w:rsidRDefault="003C1304" w:rsidP="00021CE1">
      <w:r>
        <w:separator/>
      </w:r>
    </w:p>
  </w:footnote>
  <w:footnote w:type="continuationSeparator" w:id="0">
    <w:p w:rsidR="003C1304" w:rsidRDefault="003C1304" w:rsidP="00021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3613E"/>
    <w:multiLevelType w:val="hybridMultilevel"/>
    <w:tmpl w:val="9FC4A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04CC8"/>
    <w:multiLevelType w:val="hybridMultilevel"/>
    <w:tmpl w:val="AC6C2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6612AB"/>
    <w:multiLevelType w:val="hybridMultilevel"/>
    <w:tmpl w:val="B9F4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B09DE"/>
    <w:multiLevelType w:val="hybridMultilevel"/>
    <w:tmpl w:val="63EE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21906"/>
    <w:multiLevelType w:val="hybridMultilevel"/>
    <w:tmpl w:val="E6C6C5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D037B"/>
    <w:multiLevelType w:val="hybridMultilevel"/>
    <w:tmpl w:val="447E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41401"/>
    <w:multiLevelType w:val="hybridMultilevel"/>
    <w:tmpl w:val="1B22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9679B9"/>
    <w:multiLevelType w:val="hybridMultilevel"/>
    <w:tmpl w:val="0F9083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7501D3"/>
    <w:multiLevelType w:val="hybridMultilevel"/>
    <w:tmpl w:val="3940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D587D"/>
    <w:multiLevelType w:val="hybridMultilevel"/>
    <w:tmpl w:val="FBB03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8"/>
  </w:num>
  <w:num w:numId="6">
    <w:abstractNumId w:val="0"/>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0C"/>
    <w:rsid w:val="00000F97"/>
    <w:rsid w:val="00002BEB"/>
    <w:rsid w:val="00004519"/>
    <w:rsid w:val="00005944"/>
    <w:rsid w:val="00005E88"/>
    <w:rsid w:val="0000607A"/>
    <w:rsid w:val="00014A0B"/>
    <w:rsid w:val="00021CE1"/>
    <w:rsid w:val="00023A0E"/>
    <w:rsid w:val="00030D2B"/>
    <w:rsid w:val="00046299"/>
    <w:rsid w:val="000657C2"/>
    <w:rsid w:val="00066415"/>
    <w:rsid w:val="00071A94"/>
    <w:rsid w:val="00080F7E"/>
    <w:rsid w:val="00080FED"/>
    <w:rsid w:val="000814E7"/>
    <w:rsid w:val="00085031"/>
    <w:rsid w:val="000922D4"/>
    <w:rsid w:val="000922EE"/>
    <w:rsid w:val="00093430"/>
    <w:rsid w:val="000939B6"/>
    <w:rsid w:val="000A69BB"/>
    <w:rsid w:val="000B380A"/>
    <w:rsid w:val="000B53C0"/>
    <w:rsid w:val="000B7D36"/>
    <w:rsid w:val="000C1748"/>
    <w:rsid w:val="000C5370"/>
    <w:rsid w:val="000D3500"/>
    <w:rsid w:val="000D68FF"/>
    <w:rsid w:val="000F1C82"/>
    <w:rsid w:val="000F36AC"/>
    <w:rsid w:val="000F47BD"/>
    <w:rsid w:val="000F6BF1"/>
    <w:rsid w:val="000F75C7"/>
    <w:rsid w:val="00100666"/>
    <w:rsid w:val="00102698"/>
    <w:rsid w:val="00103D1E"/>
    <w:rsid w:val="0011190E"/>
    <w:rsid w:val="00115D24"/>
    <w:rsid w:val="0012139F"/>
    <w:rsid w:val="00123F4C"/>
    <w:rsid w:val="001263EA"/>
    <w:rsid w:val="00127FBC"/>
    <w:rsid w:val="00141E87"/>
    <w:rsid w:val="001432BB"/>
    <w:rsid w:val="00144155"/>
    <w:rsid w:val="00146407"/>
    <w:rsid w:val="001476ED"/>
    <w:rsid w:val="00155D78"/>
    <w:rsid w:val="00162522"/>
    <w:rsid w:val="00166586"/>
    <w:rsid w:val="00173977"/>
    <w:rsid w:val="00174C26"/>
    <w:rsid w:val="001761B7"/>
    <w:rsid w:val="00176429"/>
    <w:rsid w:val="00177D99"/>
    <w:rsid w:val="00181102"/>
    <w:rsid w:val="001814E2"/>
    <w:rsid w:val="001853B7"/>
    <w:rsid w:val="001865C7"/>
    <w:rsid w:val="0019288E"/>
    <w:rsid w:val="00192916"/>
    <w:rsid w:val="001A3D87"/>
    <w:rsid w:val="001A6638"/>
    <w:rsid w:val="001A66AF"/>
    <w:rsid w:val="001B6728"/>
    <w:rsid w:val="001B7212"/>
    <w:rsid w:val="001D02E4"/>
    <w:rsid w:val="001D43A0"/>
    <w:rsid w:val="001D5A45"/>
    <w:rsid w:val="001E38D1"/>
    <w:rsid w:val="001E3D5E"/>
    <w:rsid w:val="001E5B43"/>
    <w:rsid w:val="001F4BB9"/>
    <w:rsid w:val="001F57BF"/>
    <w:rsid w:val="002020F7"/>
    <w:rsid w:val="00207CD4"/>
    <w:rsid w:val="002125FE"/>
    <w:rsid w:val="00221E6E"/>
    <w:rsid w:val="002257FA"/>
    <w:rsid w:val="00227371"/>
    <w:rsid w:val="00227846"/>
    <w:rsid w:val="002348A8"/>
    <w:rsid w:val="00236622"/>
    <w:rsid w:val="00236CC7"/>
    <w:rsid w:val="00241B47"/>
    <w:rsid w:val="002434A3"/>
    <w:rsid w:val="0024374B"/>
    <w:rsid w:val="0024490C"/>
    <w:rsid w:val="002462DF"/>
    <w:rsid w:val="002474AF"/>
    <w:rsid w:val="00256BCB"/>
    <w:rsid w:val="00260002"/>
    <w:rsid w:val="002604D2"/>
    <w:rsid w:val="0026168A"/>
    <w:rsid w:val="00261B61"/>
    <w:rsid w:val="00262D83"/>
    <w:rsid w:val="00263F3B"/>
    <w:rsid w:val="00265916"/>
    <w:rsid w:val="00270A64"/>
    <w:rsid w:val="002743C5"/>
    <w:rsid w:val="00274CCA"/>
    <w:rsid w:val="00276041"/>
    <w:rsid w:val="00277473"/>
    <w:rsid w:val="00292234"/>
    <w:rsid w:val="00292511"/>
    <w:rsid w:val="0029493F"/>
    <w:rsid w:val="0029722E"/>
    <w:rsid w:val="002A1A83"/>
    <w:rsid w:val="002A31CC"/>
    <w:rsid w:val="002A3FE6"/>
    <w:rsid w:val="002A42DC"/>
    <w:rsid w:val="002A4300"/>
    <w:rsid w:val="002B68A6"/>
    <w:rsid w:val="002B6EBF"/>
    <w:rsid w:val="002C0888"/>
    <w:rsid w:val="002C374F"/>
    <w:rsid w:val="002C55EF"/>
    <w:rsid w:val="002C7E6F"/>
    <w:rsid w:val="002C7ED7"/>
    <w:rsid w:val="002D1B41"/>
    <w:rsid w:val="002D5CEB"/>
    <w:rsid w:val="002D7223"/>
    <w:rsid w:val="002D7723"/>
    <w:rsid w:val="002E0FA5"/>
    <w:rsid w:val="002E1B32"/>
    <w:rsid w:val="002E4718"/>
    <w:rsid w:val="002E50EA"/>
    <w:rsid w:val="002F03CE"/>
    <w:rsid w:val="002F2822"/>
    <w:rsid w:val="002F4ABC"/>
    <w:rsid w:val="002F69A9"/>
    <w:rsid w:val="003017FB"/>
    <w:rsid w:val="00311E00"/>
    <w:rsid w:val="00316BFB"/>
    <w:rsid w:val="00316EBA"/>
    <w:rsid w:val="00327423"/>
    <w:rsid w:val="00330A03"/>
    <w:rsid w:val="00331BF7"/>
    <w:rsid w:val="003348FA"/>
    <w:rsid w:val="00342F2D"/>
    <w:rsid w:val="00344FB3"/>
    <w:rsid w:val="00344FBC"/>
    <w:rsid w:val="0034502B"/>
    <w:rsid w:val="00345EFD"/>
    <w:rsid w:val="00354827"/>
    <w:rsid w:val="00363924"/>
    <w:rsid w:val="00371493"/>
    <w:rsid w:val="00373AD3"/>
    <w:rsid w:val="0037402F"/>
    <w:rsid w:val="003775CC"/>
    <w:rsid w:val="00377D1B"/>
    <w:rsid w:val="00382B19"/>
    <w:rsid w:val="0038647C"/>
    <w:rsid w:val="0039252C"/>
    <w:rsid w:val="00394CAA"/>
    <w:rsid w:val="00397FF1"/>
    <w:rsid w:val="003A39D4"/>
    <w:rsid w:val="003A4AEB"/>
    <w:rsid w:val="003C1304"/>
    <w:rsid w:val="003C1996"/>
    <w:rsid w:val="003C270E"/>
    <w:rsid w:val="003D15E2"/>
    <w:rsid w:val="003D27A2"/>
    <w:rsid w:val="003D355A"/>
    <w:rsid w:val="003E2000"/>
    <w:rsid w:val="003E6AF0"/>
    <w:rsid w:val="003E6C70"/>
    <w:rsid w:val="003F635D"/>
    <w:rsid w:val="0040425C"/>
    <w:rsid w:val="004050FD"/>
    <w:rsid w:val="004165B6"/>
    <w:rsid w:val="00422657"/>
    <w:rsid w:val="00424325"/>
    <w:rsid w:val="00424AB9"/>
    <w:rsid w:val="0043691D"/>
    <w:rsid w:val="00440FC5"/>
    <w:rsid w:val="00445154"/>
    <w:rsid w:val="00445790"/>
    <w:rsid w:val="004506AB"/>
    <w:rsid w:val="00450810"/>
    <w:rsid w:val="004517F3"/>
    <w:rsid w:val="00460B5E"/>
    <w:rsid w:val="0046694B"/>
    <w:rsid w:val="00466A35"/>
    <w:rsid w:val="0047172D"/>
    <w:rsid w:val="00473C57"/>
    <w:rsid w:val="0047508C"/>
    <w:rsid w:val="00476629"/>
    <w:rsid w:val="004913AA"/>
    <w:rsid w:val="00493A0C"/>
    <w:rsid w:val="00495E9C"/>
    <w:rsid w:val="004B0FFA"/>
    <w:rsid w:val="004B1C9E"/>
    <w:rsid w:val="004B27B7"/>
    <w:rsid w:val="004B479E"/>
    <w:rsid w:val="004C176A"/>
    <w:rsid w:val="004C3A7F"/>
    <w:rsid w:val="004C47FD"/>
    <w:rsid w:val="004C56C9"/>
    <w:rsid w:val="004C5A97"/>
    <w:rsid w:val="004C6CAC"/>
    <w:rsid w:val="004C7199"/>
    <w:rsid w:val="004D244E"/>
    <w:rsid w:val="004E105E"/>
    <w:rsid w:val="004E5C40"/>
    <w:rsid w:val="004F0B58"/>
    <w:rsid w:val="0050201A"/>
    <w:rsid w:val="005033D5"/>
    <w:rsid w:val="00507BB0"/>
    <w:rsid w:val="00510BA8"/>
    <w:rsid w:val="005123A6"/>
    <w:rsid w:val="00512F85"/>
    <w:rsid w:val="00515B03"/>
    <w:rsid w:val="00522F4C"/>
    <w:rsid w:val="00525D22"/>
    <w:rsid w:val="005262D7"/>
    <w:rsid w:val="00526882"/>
    <w:rsid w:val="00527678"/>
    <w:rsid w:val="0053005E"/>
    <w:rsid w:val="00530080"/>
    <w:rsid w:val="00535C4D"/>
    <w:rsid w:val="00536771"/>
    <w:rsid w:val="005458A3"/>
    <w:rsid w:val="00555518"/>
    <w:rsid w:val="00556E6A"/>
    <w:rsid w:val="005575E0"/>
    <w:rsid w:val="0055778F"/>
    <w:rsid w:val="0056217A"/>
    <w:rsid w:val="00566859"/>
    <w:rsid w:val="00583E06"/>
    <w:rsid w:val="00590B8D"/>
    <w:rsid w:val="00591210"/>
    <w:rsid w:val="00597844"/>
    <w:rsid w:val="005A23C7"/>
    <w:rsid w:val="005A33DE"/>
    <w:rsid w:val="005A64E1"/>
    <w:rsid w:val="005B4EB9"/>
    <w:rsid w:val="005D4064"/>
    <w:rsid w:val="005D5344"/>
    <w:rsid w:val="005E0212"/>
    <w:rsid w:val="005E39AA"/>
    <w:rsid w:val="005F0DE2"/>
    <w:rsid w:val="005F11E4"/>
    <w:rsid w:val="005F386E"/>
    <w:rsid w:val="005F3910"/>
    <w:rsid w:val="005F7CCB"/>
    <w:rsid w:val="006038E0"/>
    <w:rsid w:val="00605079"/>
    <w:rsid w:val="006158DF"/>
    <w:rsid w:val="006329EF"/>
    <w:rsid w:val="00635F7A"/>
    <w:rsid w:val="00637C61"/>
    <w:rsid w:val="00640203"/>
    <w:rsid w:val="00651B17"/>
    <w:rsid w:val="00652693"/>
    <w:rsid w:val="0065549B"/>
    <w:rsid w:val="00657C4E"/>
    <w:rsid w:val="006600BD"/>
    <w:rsid w:val="00667D1A"/>
    <w:rsid w:val="006703AB"/>
    <w:rsid w:val="006709B8"/>
    <w:rsid w:val="00681427"/>
    <w:rsid w:val="00692CA8"/>
    <w:rsid w:val="006A1679"/>
    <w:rsid w:val="006A3D52"/>
    <w:rsid w:val="006A7253"/>
    <w:rsid w:val="006A72F8"/>
    <w:rsid w:val="006A78B8"/>
    <w:rsid w:val="006B05B4"/>
    <w:rsid w:val="006C22D0"/>
    <w:rsid w:val="006C4807"/>
    <w:rsid w:val="006E569E"/>
    <w:rsid w:val="006E6C9E"/>
    <w:rsid w:val="006F16A0"/>
    <w:rsid w:val="006F5118"/>
    <w:rsid w:val="00707050"/>
    <w:rsid w:val="007072D5"/>
    <w:rsid w:val="00707658"/>
    <w:rsid w:val="0071090C"/>
    <w:rsid w:val="007110D7"/>
    <w:rsid w:val="007121A9"/>
    <w:rsid w:val="00712427"/>
    <w:rsid w:val="0072128D"/>
    <w:rsid w:val="007225BA"/>
    <w:rsid w:val="00732764"/>
    <w:rsid w:val="00733440"/>
    <w:rsid w:val="007356BC"/>
    <w:rsid w:val="007417C0"/>
    <w:rsid w:val="00741CFF"/>
    <w:rsid w:val="00744EA5"/>
    <w:rsid w:val="007508E8"/>
    <w:rsid w:val="00754A20"/>
    <w:rsid w:val="00757381"/>
    <w:rsid w:val="007606DC"/>
    <w:rsid w:val="00764234"/>
    <w:rsid w:val="00770801"/>
    <w:rsid w:val="0077095A"/>
    <w:rsid w:val="00771576"/>
    <w:rsid w:val="007753B0"/>
    <w:rsid w:val="00777917"/>
    <w:rsid w:val="007802F2"/>
    <w:rsid w:val="007808FB"/>
    <w:rsid w:val="00784BB1"/>
    <w:rsid w:val="007943C6"/>
    <w:rsid w:val="00797C12"/>
    <w:rsid w:val="007B5606"/>
    <w:rsid w:val="007C282C"/>
    <w:rsid w:val="007C35C8"/>
    <w:rsid w:val="007C3E55"/>
    <w:rsid w:val="007E0ABA"/>
    <w:rsid w:val="007E1532"/>
    <w:rsid w:val="007E290D"/>
    <w:rsid w:val="007E37F2"/>
    <w:rsid w:val="007E55C1"/>
    <w:rsid w:val="008053FA"/>
    <w:rsid w:val="00821447"/>
    <w:rsid w:val="00837142"/>
    <w:rsid w:val="00851005"/>
    <w:rsid w:val="00852C3F"/>
    <w:rsid w:val="00852CCB"/>
    <w:rsid w:val="0085450A"/>
    <w:rsid w:val="008550BC"/>
    <w:rsid w:val="00866BFA"/>
    <w:rsid w:val="00871AE1"/>
    <w:rsid w:val="008726A8"/>
    <w:rsid w:val="00877318"/>
    <w:rsid w:val="00885455"/>
    <w:rsid w:val="00886AC3"/>
    <w:rsid w:val="00893FD9"/>
    <w:rsid w:val="008A47E3"/>
    <w:rsid w:val="008B1A05"/>
    <w:rsid w:val="008B444C"/>
    <w:rsid w:val="008B5572"/>
    <w:rsid w:val="008C2DA9"/>
    <w:rsid w:val="008C5C9D"/>
    <w:rsid w:val="008D3306"/>
    <w:rsid w:val="008D419F"/>
    <w:rsid w:val="008D4342"/>
    <w:rsid w:val="008D4F7B"/>
    <w:rsid w:val="008E3301"/>
    <w:rsid w:val="008E46F3"/>
    <w:rsid w:val="008E4BB7"/>
    <w:rsid w:val="008E6FCA"/>
    <w:rsid w:val="008E773C"/>
    <w:rsid w:val="008F27A8"/>
    <w:rsid w:val="008F476D"/>
    <w:rsid w:val="008F7488"/>
    <w:rsid w:val="00900024"/>
    <w:rsid w:val="00906084"/>
    <w:rsid w:val="00914443"/>
    <w:rsid w:val="00915284"/>
    <w:rsid w:val="00925797"/>
    <w:rsid w:val="0092665E"/>
    <w:rsid w:val="0093429B"/>
    <w:rsid w:val="00936B6B"/>
    <w:rsid w:val="009411F5"/>
    <w:rsid w:val="0094246B"/>
    <w:rsid w:val="009468F9"/>
    <w:rsid w:val="0095123D"/>
    <w:rsid w:val="00953564"/>
    <w:rsid w:val="00955A05"/>
    <w:rsid w:val="00957E09"/>
    <w:rsid w:val="0096518D"/>
    <w:rsid w:val="00976EFE"/>
    <w:rsid w:val="00987FFE"/>
    <w:rsid w:val="009930EB"/>
    <w:rsid w:val="009A1D1B"/>
    <w:rsid w:val="009A63ED"/>
    <w:rsid w:val="009B4459"/>
    <w:rsid w:val="009B672A"/>
    <w:rsid w:val="009C1CC2"/>
    <w:rsid w:val="009C3C18"/>
    <w:rsid w:val="009D3332"/>
    <w:rsid w:val="009D408A"/>
    <w:rsid w:val="009D41BA"/>
    <w:rsid w:val="009D4997"/>
    <w:rsid w:val="009D7034"/>
    <w:rsid w:val="009E111E"/>
    <w:rsid w:val="009E1302"/>
    <w:rsid w:val="009E314F"/>
    <w:rsid w:val="009E3B39"/>
    <w:rsid w:val="009E63A1"/>
    <w:rsid w:val="009F6117"/>
    <w:rsid w:val="00A01037"/>
    <w:rsid w:val="00A01BEC"/>
    <w:rsid w:val="00A02150"/>
    <w:rsid w:val="00A1191A"/>
    <w:rsid w:val="00A169EB"/>
    <w:rsid w:val="00A329D4"/>
    <w:rsid w:val="00A37633"/>
    <w:rsid w:val="00A45CAE"/>
    <w:rsid w:val="00A551B9"/>
    <w:rsid w:val="00A578C8"/>
    <w:rsid w:val="00A6707D"/>
    <w:rsid w:val="00A757AC"/>
    <w:rsid w:val="00A82ECE"/>
    <w:rsid w:val="00A9004A"/>
    <w:rsid w:val="00A909BD"/>
    <w:rsid w:val="00A96E39"/>
    <w:rsid w:val="00A972D8"/>
    <w:rsid w:val="00AA0869"/>
    <w:rsid w:val="00AA1032"/>
    <w:rsid w:val="00AA2581"/>
    <w:rsid w:val="00AA4225"/>
    <w:rsid w:val="00AA74C0"/>
    <w:rsid w:val="00AA7DD9"/>
    <w:rsid w:val="00AB1E38"/>
    <w:rsid w:val="00AD6032"/>
    <w:rsid w:val="00AE523A"/>
    <w:rsid w:val="00AF12D6"/>
    <w:rsid w:val="00AF2010"/>
    <w:rsid w:val="00AF57BC"/>
    <w:rsid w:val="00B01B15"/>
    <w:rsid w:val="00B0242D"/>
    <w:rsid w:val="00B02FC9"/>
    <w:rsid w:val="00B03D67"/>
    <w:rsid w:val="00B05686"/>
    <w:rsid w:val="00B056A7"/>
    <w:rsid w:val="00B0735A"/>
    <w:rsid w:val="00B33C3F"/>
    <w:rsid w:val="00B343E6"/>
    <w:rsid w:val="00B35BD4"/>
    <w:rsid w:val="00B368EA"/>
    <w:rsid w:val="00B56D0C"/>
    <w:rsid w:val="00B64332"/>
    <w:rsid w:val="00B705E3"/>
    <w:rsid w:val="00B74C43"/>
    <w:rsid w:val="00B76FF5"/>
    <w:rsid w:val="00B8223A"/>
    <w:rsid w:val="00B863CB"/>
    <w:rsid w:val="00B87EF7"/>
    <w:rsid w:val="00B90B91"/>
    <w:rsid w:val="00B96D1E"/>
    <w:rsid w:val="00BA2DF6"/>
    <w:rsid w:val="00BA2FD4"/>
    <w:rsid w:val="00BA7A4F"/>
    <w:rsid w:val="00BA7BA9"/>
    <w:rsid w:val="00BB577E"/>
    <w:rsid w:val="00BB7075"/>
    <w:rsid w:val="00BC1F40"/>
    <w:rsid w:val="00BC2295"/>
    <w:rsid w:val="00BC2432"/>
    <w:rsid w:val="00BD11FE"/>
    <w:rsid w:val="00BD7F50"/>
    <w:rsid w:val="00BE074D"/>
    <w:rsid w:val="00BE0926"/>
    <w:rsid w:val="00BE2D70"/>
    <w:rsid w:val="00BE5990"/>
    <w:rsid w:val="00BE7663"/>
    <w:rsid w:val="00BF6E00"/>
    <w:rsid w:val="00C00179"/>
    <w:rsid w:val="00C01542"/>
    <w:rsid w:val="00C01CC0"/>
    <w:rsid w:val="00C052DE"/>
    <w:rsid w:val="00C22DBC"/>
    <w:rsid w:val="00C342D4"/>
    <w:rsid w:val="00C474F0"/>
    <w:rsid w:val="00C55338"/>
    <w:rsid w:val="00C56E90"/>
    <w:rsid w:val="00C667FA"/>
    <w:rsid w:val="00C73873"/>
    <w:rsid w:val="00C75CDD"/>
    <w:rsid w:val="00C77D1D"/>
    <w:rsid w:val="00C77FE6"/>
    <w:rsid w:val="00C83E51"/>
    <w:rsid w:val="00C85843"/>
    <w:rsid w:val="00C87A22"/>
    <w:rsid w:val="00C9142A"/>
    <w:rsid w:val="00C91A6A"/>
    <w:rsid w:val="00C94A2B"/>
    <w:rsid w:val="00C9594F"/>
    <w:rsid w:val="00CA03A1"/>
    <w:rsid w:val="00CA0BF3"/>
    <w:rsid w:val="00CA6A9A"/>
    <w:rsid w:val="00CC4262"/>
    <w:rsid w:val="00CC4E43"/>
    <w:rsid w:val="00CC51BD"/>
    <w:rsid w:val="00CC6A4D"/>
    <w:rsid w:val="00CD024E"/>
    <w:rsid w:val="00CD2E5E"/>
    <w:rsid w:val="00CD63DF"/>
    <w:rsid w:val="00CD7A36"/>
    <w:rsid w:val="00CE2755"/>
    <w:rsid w:val="00CF0A43"/>
    <w:rsid w:val="00CF11F6"/>
    <w:rsid w:val="00CF33F3"/>
    <w:rsid w:val="00CF3A76"/>
    <w:rsid w:val="00CF3F9A"/>
    <w:rsid w:val="00CF4DF9"/>
    <w:rsid w:val="00D02541"/>
    <w:rsid w:val="00D03F15"/>
    <w:rsid w:val="00D11702"/>
    <w:rsid w:val="00D13696"/>
    <w:rsid w:val="00D24FFE"/>
    <w:rsid w:val="00D35D3D"/>
    <w:rsid w:val="00D47BC4"/>
    <w:rsid w:val="00D601FC"/>
    <w:rsid w:val="00D63D6D"/>
    <w:rsid w:val="00D64C19"/>
    <w:rsid w:val="00D778BD"/>
    <w:rsid w:val="00D77C7D"/>
    <w:rsid w:val="00D82C59"/>
    <w:rsid w:val="00D85A18"/>
    <w:rsid w:val="00D94640"/>
    <w:rsid w:val="00D9479E"/>
    <w:rsid w:val="00D9687D"/>
    <w:rsid w:val="00D9762B"/>
    <w:rsid w:val="00DA3297"/>
    <w:rsid w:val="00DA51BC"/>
    <w:rsid w:val="00DA5294"/>
    <w:rsid w:val="00DA6F97"/>
    <w:rsid w:val="00DA7DA9"/>
    <w:rsid w:val="00DC114C"/>
    <w:rsid w:val="00DC3DD7"/>
    <w:rsid w:val="00DE4F7D"/>
    <w:rsid w:val="00DF20C6"/>
    <w:rsid w:val="00DF5FF7"/>
    <w:rsid w:val="00DF6702"/>
    <w:rsid w:val="00E10304"/>
    <w:rsid w:val="00E12DB7"/>
    <w:rsid w:val="00E12F0C"/>
    <w:rsid w:val="00E17AB9"/>
    <w:rsid w:val="00E22C19"/>
    <w:rsid w:val="00E23C89"/>
    <w:rsid w:val="00E24FF4"/>
    <w:rsid w:val="00E46C9E"/>
    <w:rsid w:val="00E5115F"/>
    <w:rsid w:val="00E527A0"/>
    <w:rsid w:val="00E52EBF"/>
    <w:rsid w:val="00E53D33"/>
    <w:rsid w:val="00E548FC"/>
    <w:rsid w:val="00E572FE"/>
    <w:rsid w:val="00E62857"/>
    <w:rsid w:val="00E67A05"/>
    <w:rsid w:val="00E72AC3"/>
    <w:rsid w:val="00E77DB1"/>
    <w:rsid w:val="00E82744"/>
    <w:rsid w:val="00E91602"/>
    <w:rsid w:val="00E93F44"/>
    <w:rsid w:val="00EA247E"/>
    <w:rsid w:val="00EB0ED4"/>
    <w:rsid w:val="00EB386A"/>
    <w:rsid w:val="00EC4B2E"/>
    <w:rsid w:val="00ED077C"/>
    <w:rsid w:val="00EE05C0"/>
    <w:rsid w:val="00EE15D2"/>
    <w:rsid w:val="00EE42DD"/>
    <w:rsid w:val="00EE648D"/>
    <w:rsid w:val="00EE7B7C"/>
    <w:rsid w:val="00EF055E"/>
    <w:rsid w:val="00EF314C"/>
    <w:rsid w:val="00EF4516"/>
    <w:rsid w:val="00EF5D51"/>
    <w:rsid w:val="00EF7F29"/>
    <w:rsid w:val="00F040CC"/>
    <w:rsid w:val="00F11E9E"/>
    <w:rsid w:val="00F12B12"/>
    <w:rsid w:val="00F13332"/>
    <w:rsid w:val="00F36E63"/>
    <w:rsid w:val="00F4289A"/>
    <w:rsid w:val="00F451C6"/>
    <w:rsid w:val="00F465A5"/>
    <w:rsid w:val="00F47148"/>
    <w:rsid w:val="00F50C6F"/>
    <w:rsid w:val="00F511DB"/>
    <w:rsid w:val="00F52AE4"/>
    <w:rsid w:val="00F6250A"/>
    <w:rsid w:val="00F725FE"/>
    <w:rsid w:val="00F738E8"/>
    <w:rsid w:val="00F74DBE"/>
    <w:rsid w:val="00F76624"/>
    <w:rsid w:val="00F90907"/>
    <w:rsid w:val="00F90A45"/>
    <w:rsid w:val="00F94922"/>
    <w:rsid w:val="00F94A17"/>
    <w:rsid w:val="00FA1160"/>
    <w:rsid w:val="00FA19E6"/>
    <w:rsid w:val="00FA3F7B"/>
    <w:rsid w:val="00FB1491"/>
    <w:rsid w:val="00FC09ED"/>
    <w:rsid w:val="00FC16E5"/>
    <w:rsid w:val="00FC2F61"/>
    <w:rsid w:val="00FD0A84"/>
    <w:rsid w:val="00FD5759"/>
    <w:rsid w:val="00FD5EA5"/>
    <w:rsid w:val="00FD75B4"/>
    <w:rsid w:val="00FE2193"/>
    <w:rsid w:val="00FE2540"/>
    <w:rsid w:val="00FE26A5"/>
    <w:rsid w:val="00FE3890"/>
    <w:rsid w:val="00FE4F69"/>
    <w:rsid w:val="00FE6718"/>
    <w:rsid w:val="00FE7440"/>
    <w:rsid w:val="00FF184D"/>
    <w:rsid w:val="00FF6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1E72"/>
  <w15:chartTrackingRefBased/>
  <w15:docId w15:val="{8455913A-9F0D-4AB4-9D34-D5CC9A9E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D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160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D0C"/>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261B6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61B61"/>
    <w:rPr>
      <w:b/>
      <w:bCs/>
    </w:rPr>
  </w:style>
  <w:style w:type="character" w:customStyle="1" w:styleId="Heading2Char">
    <w:name w:val="Heading 2 Char"/>
    <w:basedOn w:val="DefaultParagraphFont"/>
    <w:link w:val="Heading2"/>
    <w:uiPriority w:val="9"/>
    <w:rsid w:val="00E9160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21CE1"/>
    <w:pPr>
      <w:tabs>
        <w:tab w:val="center" w:pos="4513"/>
        <w:tab w:val="right" w:pos="9026"/>
      </w:tabs>
    </w:pPr>
  </w:style>
  <w:style w:type="character" w:customStyle="1" w:styleId="HeaderChar">
    <w:name w:val="Header Char"/>
    <w:basedOn w:val="DefaultParagraphFont"/>
    <w:link w:val="Header"/>
    <w:uiPriority w:val="99"/>
    <w:rsid w:val="00021CE1"/>
  </w:style>
  <w:style w:type="paragraph" w:styleId="Footer">
    <w:name w:val="footer"/>
    <w:basedOn w:val="Normal"/>
    <w:link w:val="FooterChar"/>
    <w:uiPriority w:val="99"/>
    <w:unhideWhenUsed/>
    <w:rsid w:val="00021CE1"/>
    <w:pPr>
      <w:tabs>
        <w:tab w:val="center" w:pos="4513"/>
        <w:tab w:val="right" w:pos="9026"/>
      </w:tabs>
    </w:pPr>
  </w:style>
  <w:style w:type="character" w:customStyle="1" w:styleId="FooterChar">
    <w:name w:val="Footer Char"/>
    <w:basedOn w:val="DefaultParagraphFont"/>
    <w:link w:val="Footer"/>
    <w:uiPriority w:val="99"/>
    <w:rsid w:val="00021CE1"/>
  </w:style>
  <w:style w:type="paragraph" w:styleId="ListParagraph">
    <w:name w:val="List Paragraph"/>
    <w:basedOn w:val="Normal"/>
    <w:uiPriority w:val="34"/>
    <w:qFormat/>
    <w:rsid w:val="00316BFB"/>
    <w:pPr>
      <w:ind w:left="720"/>
      <w:contextualSpacing/>
    </w:pPr>
  </w:style>
  <w:style w:type="character" w:styleId="Hyperlink">
    <w:name w:val="Hyperlink"/>
    <w:basedOn w:val="DefaultParagraphFont"/>
    <w:uiPriority w:val="99"/>
    <w:unhideWhenUsed/>
    <w:rsid w:val="00FE4F69"/>
    <w:rPr>
      <w:color w:val="0563C1" w:themeColor="hyperlink"/>
      <w:u w:val="single"/>
    </w:rPr>
  </w:style>
  <w:style w:type="character" w:styleId="UnresolvedMention">
    <w:name w:val="Unresolved Mention"/>
    <w:basedOn w:val="DefaultParagraphFont"/>
    <w:uiPriority w:val="99"/>
    <w:semiHidden/>
    <w:unhideWhenUsed/>
    <w:rsid w:val="00FE4F69"/>
    <w:rPr>
      <w:color w:val="605E5C"/>
      <w:shd w:val="clear" w:color="auto" w:fill="E1DFDD"/>
    </w:rPr>
  </w:style>
  <w:style w:type="character" w:styleId="FollowedHyperlink">
    <w:name w:val="FollowedHyperlink"/>
    <w:basedOn w:val="DefaultParagraphFont"/>
    <w:uiPriority w:val="99"/>
    <w:semiHidden/>
    <w:unhideWhenUsed/>
    <w:rsid w:val="002257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2756">
      <w:bodyDiv w:val="1"/>
      <w:marLeft w:val="0"/>
      <w:marRight w:val="0"/>
      <w:marTop w:val="0"/>
      <w:marBottom w:val="0"/>
      <w:divBdr>
        <w:top w:val="none" w:sz="0" w:space="0" w:color="auto"/>
        <w:left w:val="none" w:sz="0" w:space="0" w:color="auto"/>
        <w:bottom w:val="none" w:sz="0" w:space="0" w:color="auto"/>
        <w:right w:val="none" w:sz="0" w:space="0" w:color="auto"/>
      </w:divBdr>
    </w:div>
    <w:div w:id="181626033">
      <w:bodyDiv w:val="1"/>
      <w:marLeft w:val="0"/>
      <w:marRight w:val="0"/>
      <w:marTop w:val="0"/>
      <w:marBottom w:val="0"/>
      <w:divBdr>
        <w:top w:val="none" w:sz="0" w:space="0" w:color="auto"/>
        <w:left w:val="none" w:sz="0" w:space="0" w:color="auto"/>
        <w:bottom w:val="none" w:sz="0" w:space="0" w:color="auto"/>
        <w:right w:val="none" w:sz="0" w:space="0" w:color="auto"/>
      </w:divBdr>
    </w:div>
    <w:div w:id="210078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md-advice-on-independent-prescribing-by-paramedics" TargetMode="External"/><Relationship Id="rId13" Type="http://schemas.openxmlformats.org/officeDocument/2006/relationships/hyperlink" Target="https://www.legislation.gov.uk/uksi/2012/1916/contents/made" TargetMode="External"/><Relationship Id="rId18" Type="http://schemas.openxmlformats.org/officeDocument/2006/relationships/hyperlink" Target="https://www.rpharms.com/Portals/0/RPS%20document%20library/Open%20access/Prescribing%20Competency%20Framework/RPS%20Competency%20Framework.pdf?ver=AlHRKuior3ef_fNnaMd3iA%3d%3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83430/short-life-working-group-report-on-medication-errors.pdf" TargetMode="External"/><Relationship Id="rId17" Type="http://schemas.openxmlformats.org/officeDocument/2006/relationships/hyperlink" Target="https://www.england.nhs.uk/wp-content/uploads/2018/03/responsibility-prescribing-between-primary-secondary-care-v2.pdf" TargetMode="External"/><Relationship Id="rId2" Type="http://schemas.openxmlformats.org/officeDocument/2006/relationships/numbering" Target="numbering.xml"/><Relationship Id="rId16" Type="http://schemas.openxmlformats.org/officeDocument/2006/relationships/hyperlink" Target="https://digital.nhs.uk/services/electronic-prescription-service/electronic-prescriptions-for-prescrib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legeofparamedics.co.uk/COP/Professional_development/Medicines_and_Independent_Prescribing/COP/ProfessionalDevelopment/Medicines_and_Independent_Prescribing.aspx?hkey=04486919-f7b8-47bd-8d84-47bfc11d821a" TargetMode="External"/><Relationship Id="rId5" Type="http://schemas.openxmlformats.org/officeDocument/2006/relationships/webSettings" Target="webSettings.xml"/><Relationship Id="rId15" Type="http://schemas.openxmlformats.org/officeDocument/2006/relationships/hyperlink" Target="https://www.legislation.gov.uk/uksi/2001/3998/contents/made" TargetMode="External"/><Relationship Id="rId10" Type="http://schemas.openxmlformats.org/officeDocument/2006/relationships/hyperlink" Target="https://collegeofparamedics.co.uk/COP/News/paramedic_prescribing_update.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mc-uk.org/-/media/about/investigatingtheprevalenceandcausesofprescribingerrorsingeneralpracticethepracticestudyreoprtmay2012.pdf?la=en&amp;hash=62C1821CA5CCC5A4868B86A83FEDE14283686C29" TargetMode="External"/><Relationship Id="rId14" Type="http://schemas.openxmlformats.org/officeDocument/2006/relationships/hyperlink" Target="https://bnf.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512A-A2AF-419E-968C-AA1300CE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7</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Bowles</dc:creator>
  <cp:keywords/>
  <dc:description/>
  <cp:lastModifiedBy>Alex Bowles</cp:lastModifiedBy>
  <cp:revision>769</cp:revision>
  <dcterms:created xsi:type="dcterms:W3CDTF">2021-01-29T12:37:00Z</dcterms:created>
  <dcterms:modified xsi:type="dcterms:W3CDTF">2021-11-10T12:33:00Z</dcterms:modified>
</cp:coreProperties>
</file>