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ECA" w:rsidRPr="00A1729D" w:rsidRDefault="0064183B" w:rsidP="00D61AAB">
      <w:pPr>
        <w:pStyle w:val="Heading1"/>
        <w:spacing w:before="0" w:line="240" w:lineRule="auto"/>
        <w:rPr>
          <w:rFonts w:ascii="Times New Roman" w:hAnsi="Times New Roman" w:cs="Times New Roman"/>
          <w:color w:val="auto"/>
          <w:sz w:val="24"/>
          <w:szCs w:val="24"/>
        </w:rPr>
      </w:pPr>
      <w:r w:rsidRPr="00A1729D">
        <w:rPr>
          <w:rFonts w:ascii="Times New Roman" w:hAnsi="Times New Roman" w:cs="Times New Roman"/>
          <w:color w:val="auto"/>
          <w:sz w:val="24"/>
          <w:szCs w:val="24"/>
        </w:rPr>
        <w:t>Winning a living wage</w:t>
      </w:r>
      <w:r w:rsidR="00CD76CE" w:rsidRPr="00A1729D">
        <w:rPr>
          <w:rFonts w:ascii="Times New Roman" w:hAnsi="Times New Roman" w:cs="Times New Roman"/>
          <w:color w:val="auto"/>
          <w:sz w:val="24"/>
          <w:szCs w:val="24"/>
        </w:rPr>
        <w:t>: the legacy of living wage campaigns</w:t>
      </w:r>
      <w:r w:rsidR="00087F65" w:rsidRPr="00A1729D">
        <w:rPr>
          <w:rFonts w:ascii="Times New Roman" w:hAnsi="Times New Roman" w:cs="Times New Roman"/>
          <w:color w:val="auto"/>
          <w:sz w:val="24"/>
          <w:szCs w:val="24"/>
        </w:rPr>
        <w:t xml:space="preserve"> </w:t>
      </w:r>
    </w:p>
    <w:p w:rsidR="00830F4C" w:rsidRPr="00A1729D" w:rsidRDefault="00830F4C" w:rsidP="00042AA6">
      <w:pPr>
        <w:pStyle w:val="Heading1"/>
        <w:rPr>
          <w:rFonts w:ascii="Times New Roman" w:hAnsi="Times New Roman" w:cs="Times New Roman"/>
          <w:color w:val="auto"/>
          <w:sz w:val="24"/>
          <w:szCs w:val="24"/>
        </w:rPr>
      </w:pPr>
      <w:r w:rsidRPr="00A1729D">
        <w:rPr>
          <w:rFonts w:ascii="Times New Roman" w:hAnsi="Times New Roman" w:cs="Times New Roman"/>
          <w:color w:val="auto"/>
          <w:sz w:val="24"/>
          <w:szCs w:val="24"/>
        </w:rPr>
        <w:t xml:space="preserve">Ana Lopes (University of the West of England) </w:t>
      </w:r>
      <w:r w:rsidR="00D63A48">
        <w:rPr>
          <w:rFonts w:ascii="Times New Roman" w:hAnsi="Times New Roman" w:cs="Times New Roman"/>
          <w:color w:val="auto"/>
          <w:sz w:val="24"/>
          <w:szCs w:val="24"/>
        </w:rPr>
        <w:t>and</w:t>
      </w:r>
      <w:r w:rsidRPr="00A1729D">
        <w:rPr>
          <w:rFonts w:ascii="Times New Roman" w:hAnsi="Times New Roman" w:cs="Times New Roman"/>
          <w:color w:val="auto"/>
          <w:sz w:val="24"/>
          <w:szCs w:val="24"/>
        </w:rPr>
        <w:t xml:space="preserve"> Tim Hall (University of East London)</w:t>
      </w:r>
    </w:p>
    <w:p w:rsidR="00042AA6" w:rsidRDefault="00042AA6" w:rsidP="00830F4C">
      <w:pPr>
        <w:spacing w:line="240" w:lineRule="auto"/>
        <w:rPr>
          <w:rFonts w:ascii="Times New Roman" w:hAnsi="Times New Roman" w:cs="Times New Roman"/>
          <w:b/>
          <w:i/>
          <w:sz w:val="24"/>
          <w:szCs w:val="24"/>
        </w:rPr>
      </w:pPr>
    </w:p>
    <w:p w:rsidR="0064183B" w:rsidRPr="00C213D1" w:rsidRDefault="00340862" w:rsidP="008F7062">
      <w:pPr>
        <w:spacing w:line="480" w:lineRule="auto"/>
        <w:rPr>
          <w:rFonts w:ascii="Times New Roman" w:hAnsi="Times New Roman" w:cs="Times New Roman"/>
          <w:b/>
          <w:sz w:val="24"/>
          <w:szCs w:val="24"/>
        </w:rPr>
      </w:pPr>
      <w:r w:rsidRPr="00C213D1">
        <w:rPr>
          <w:rFonts w:ascii="Times New Roman" w:hAnsi="Times New Roman" w:cs="Times New Roman"/>
          <w:b/>
          <w:sz w:val="24"/>
          <w:szCs w:val="24"/>
        </w:rPr>
        <w:t>Abstract</w:t>
      </w:r>
    </w:p>
    <w:p w:rsidR="0064183B" w:rsidRPr="00C213D1" w:rsidRDefault="00340862" w:rsidP="008F7062">
      <w:pPr>
        <w:spacing w:line="480" w:lineRule="auto"/>
        <w:rPr>
          <w:rFonts w:ascii="Times New Roman" w:hAnsi="Times New Roman" w:cs="Times New Roman"/>
          <w:sz w:val="24"/>
          <w:szCs w:val="24"/>
        </w:rPr>
      </w:pPr>
      <w:r w:rsidRPr="00C213D1">
        <w:rPr>
          <w:rFonts w:ascii="Times New Roman" w:hAnsi="Times New Roman" w:cs="Times New Roman"/>
          <w:sz w:val="24"/>
          <w:szCs w:val="24"/>
        </w:rPr>
        <w:t xml:space="preserve">Living wage campaigns, led by community organisations and trade unions, aim to raise wages and working conditions of some of </w:t>
      </w:r>
      <w:r w:rsidR="001D74E8">
        <w:rPr>
          <w:rFonts w:ascii="Times New Roman" w:hAnsi="Times New Roman" w:cs="Times New Roman"/>
          <w:sz w:val="24"/>
          <w:szCs w:val="24"/>
        </w:rPr>
        <w:t xml:space="preserve">the </w:t>
      </w:r>
      <w:r w:rsidRPr="00C213D1">
        <w:rPr>
          <w:rFonts w:ascii="Times New Roman" w:hAnsi="Times New Roman" w:cs="Times New Roman"/>
          <w:sz w:val="24"/>
          <w:szCs w:val="24"/>
        </w:rPr>
        <w:t xml:space="preserve">most vulnerable workers. </w:t>
      </w:r>
      <w:r w:rsidR="00D63A48">
        <w:rPr>
          <w:rFonts w:ascii="Times New Roman" w:hAnsi="Times New Roman" w:cs="Times New Roman"/>
          <w:sz w:val="24"/>
          <w:szCs w:val="24"/>
        </w:rPr>
        <w:t>A</w:t>
      </w:r>
      <w:r w:rsidRPr="00C213D1">
        <w:rPr>
          <w:rFonts w:ascii="Times New Roman" w:hAnsi="Times New Roman" w:cs="Times New Roman"/>
          <w:sz w:val="24"/>
          <w:szCs w:val="24"/>
        </w:rPr>
        <w:t>re they ultimately successful in doing this? Drawing on the first major impact study of</w:t>
      </w:r>
      <w:r w:rsidR="00D63A48">
        <w:rPr>
          <w:rFonts w:ascii="Times New Roman" w:hAnsi="Times New Roman" w:cs="Times New Roman"/>
          <w:sz w:val="24"/>
          <w:szCs w:val="24"/>
        </w:rPr>
        <w:t xml:space="preserve"> UK</w:t>
      </w:r>
      <w:r w:rsidRPr="00C213D1">
        <w:rPr>
          <w:rFonts w:ascii="Times New Roman" w:hAnsi="Times New Roman" w:cs="Times New Roman"/>
          <w:sz w:val="24"/>
          <w:szCs w:val="24"/>
        </w:rPr>
        <w:t xml:space="preserve"> living wage campaigns, recent research into employment practices in the cleaning sector and primary research </w:t>
      </w:r>
      <w:r w:rsidR="00D63A48">
        <w:rPr>
          <w:rFonts w:ascii="Times New Roman" w:hAnsi="Times New Roman" w:cs="Times New Roman"/>
          <w:sz w:val="24"/>
          <w:szCs w:val="24"/>
        </w:rPr>
        <w:t>with</w:t>
      </w:r>
      <w:r w:rsidRPr="00C213D1">
        <w:rPr>
          <w:rFonts w:ascii="Times New Roman" w:hAnsi="Times New Roman" w:cs="Times New Roman"/>
          <w:sz w:val="24"/>
          <w:szCs w:val="24"/>
        </w:rPr>
        <w:t xml:space="preserve"> clean</w:t>
      </w:r>
      <w:r w:rsidR="004567F7">
        <w:rPr>
          <w:rFonts w:ascii="Times New Roman" w:hAnsi="Times New Roman" w:cs="Times New Roman"/>
          <w:sz w:val="24"/>
          <w:szCs w:val="24"/>
        </w:rPr>
        <w:t>ers</w:t>
      </w:r>
      <w:r w:rsidRPr="00C213D1">
        <w:rPr>
          <w:rFonts w:ascii="Times New Roman" w:hAnsi="Times New Roman" w:cs="Times New Roman"/>
          <w:sz w:val="24"/>
          <w:szCs w:val="24"/>
        </w:rPr>
        <w:t xml:space="preserve"> at the University of East London, we assess the legacy of living wage campaigns and what this entails for the organisations lead</w:t>
      </w:r>
      <w:r w:rsidR="00D63A48">
        <w:rPr>
          <w:rFonts w:ascii="Times New Roman" w:hAnsi="Times New Roman" w:cs="Times New Roman"/>
          <w:sz w:val="24"/>
          <w:szCs w:val="24"/>
        </w:rPr>
        <w:t>ing</w:t>
      </w:r>
      <w:r w:rsidRPr="00C213D1">
        <w:rPr>
          <w:rFonts w:ascii="Times New Roman" w:hAnsi="Times New Roman" w:cs="Times New Roman"/>
          <w:sz w:val="24"/>
          <w:szCs w:val="24"/>
        </w:rPr>
        <w:t xml:space="preserve"> them. </w:t>
      </w:r>
    </w:p>
    <w:p w:rsidR="0064183B" w:rsidRPr="00A1729D" w:rsidRDefault="00D63A48" w:rsidP="00644F99">
      <w:pPr>
        <w:spacing w:line="480" w:lineRule="auto"/>
        <w:rPr>
          <w:rFonts w:ascii="Times New Roman" w:hAnsi="Times New Roman" w:cs="Times New Roman"/>
          <w:b/>
          <w:sz w:val="24"/>
          <w:szCs w:val="24"/>
        </w:rPr>
      </w:pPr>
      <w:r>
        <w:rPr>
          <w:rFonts w:ascii="Times New Roman" w:hAnsi="Times New Roman" w:cs="Times New Roman"/>
          <w:b/>
          <w:sz w:val="24"/>
          <w:szCs w:val="24"/>
        </w:rPr>
        <w:t>Introduction</w:t>
      </w:r>
    </w:p>
    <w:p w:rsidR="00035350" w:rsidRPr="0089622A" w:rsidRDefault="00010880" w:rsidP="008F7062">
      <w:pPr>
        <w:spacing w:line="480" w:lineRule="auto"/>
        <w:rPr>
          <w:rFonts w:ascii="Times New Roman" w:hAnsi="Times New Roman" w:cs="Times New Roman"/>
          <w:sz w:val="24"/>
          <w:szCs w:val="24"/>
        </w:rPr>
      </w:pPr>
      <w:r w:rsidRPr="00A1729D">
        <w:rPr>
          <w:rFonts w:ascii="Times New Roman" w:hAnsi="Times New Roman" w:cs="Times New Roman"/>
          <w:sz w:val="24"/>
          <w:szCs w:val="24"/>
        </w:rPr>
        <w:t>There is perhaps no m</w:t>
      </w:r>
      <w:r w:rsidR="007B7446" w:rsidRPr="00A1729D">
        <w:rPr>
          <w:rFonts w:ascii="Times New Roman" w:hAnsi="Times New Roman" w:cs="Times New Roman"/>
          <w:sz w:val="24"/>
          <w:szCs w:val="24"/>
        </w:rPr>
        <w:t xml:space="preserve">ore </w:t>
      </w:r>
      <w:r w:rsidR="00D63A48">
        <w:rPr>
          <w:rFonts w:ascii="Times New Roman" w:hAnsi="Times New Roman" w:cs="Times New Roman"/>
          <w:sz w:val="24"/>
          <w:szCs w:val="24"/>
        </w:rPr>
        <w:t xml:space="preserve">current </w:t>
      </w:r>
      <w:r w:rsidR="007B7446" w:rsidRPr="00A1729D">
        <w:rPr>
          <w:rFonts w:ascii="Times New Roman" w:hAnsi="Times New Roman" w:cs="Times New Roman"/>
          <w:sz w:val="24"/>
          <w:szCs w:val="24"/>
        </w:rPr>
        <w:t xml:space="preserve">high profile </w:t>
      </w:r>
      <w:r w:rsidRPr="00A1729D">
        <w:rPr>
          <w:rFonts w:ascii="Times New Roman" w:hAnsi="Times New Roman" w:cs="Times New Roman"/>
          <w:sz w:val="24"/>
          <w:szCs w:val="24"/>
        </w:rPr>
        <w:t>campaig</w:t>
      </w:r>
      <w:r w:rsidR="00D63A48">
        <w:rPr>
          <w:rFonts w:ascii="Times New Roman" w:hAnsi="Times New Roman" w:cs="Times New Roman"/>
          <w:sz w:val="24"/>
          <w:szCs w:val="24"/>
        </w:rPr>
        <w:t xml:space="preserve">n </w:t>
      </w:r>
      <w:r w:rsidR="007B7446" w:rsidRPr="00A1729D">
        <w:rPr>
          <w:rFonts w:ascii="Times New Roman" w:hAnsi="Times New Roman" w:cs="Times New Roman"/>
          <w:sz w:val="24"/>
          <w:szCs w:val="24"/>
        </w:rPr>
        <w:t>relating to</w:t>
      </w:r>
      <w:r w:rsidR="00354576" w:rsidRPr="00A1729D">
        <w:rPr>
          <w:rFonts w:ascii="Times New Roman" w:hAnsi="Times New Roman" w:cs="Times New Roman"/>
          <w:sz w:val="24"/>
          <w:szCs w:val="24"/>
        </w:rPr>
        <w:t xml:space="preserve"> low</w:t>
      </w:r>
      <w:r w:rsidR="00D61AAB">
        <w:rPr>
          <w:rFonts w:ascii="Times New Roman" w:hAnsi="Times New Roman" w:cs="Times New Roman"/>
          <w:sz w:val="24"/>
          <w:szCs w:val="24"/>
        </w:rPr>
        <w:t>-</w:t>
      </w:r>
      <w:r w:rsidR="00354576" w:rsidRPr="00A1729D">
        <w:rPr>
          <w:rFonts w:ascii="Times New Roman" w:hAnsi="Times New Roman" w:cs="Times New Roman"/>
          <w:sz w:val="24"/>
          <w:szCs w:val="24"/>
        </w:rPr>
        <w:t>paid</w:t>
      </w:r>
      <w:r w:rsidR="007B7446" w:rsidRPr="00A1729D">
        <w:rPr>
          <w:rFonts w:ascii="Times New Roman" w:hAnsi="Times New Roman" w:cs="Times New Roman"/>
          <w:sz w:val="24"/>
          <w:szCs w:val="24"/>
        </w:rPr>
        <w:t xml:space="preserve"> workers</w:t>
      </w:r>
      <w:r w:rsidR="00553116" w:rsidRPr="00A1729D">
        <w:rPr>
          <w:rFonts w:ascii="Times New Roman" w:hAnsi="Times New Roman" w:cs="Times New Roman"/>
          <w:sz w:val="24"/>
          <w:szCs w:val="24"/>
        </w:rPr>
        <w:t xml:space="preserve"> in the UK </w:t>
      </w:r>
      <w:r w:rsidRPr="00A1729D">
        <w:rPr>
          <w:rFonts w:ascii="Times New Roman" w:hAnsi="Times New Roman" w:cs="Times New Roman"/>
          <w:sz w:val="24"/>
          <w:szCs w:val="24"/>
        </w:rPr>
        <w:t>than the living wage camp</w:t>
      </w:r>
      <w:r w:rsidR="006E4167" w:rsidRPr="00A1729D">
        <w:rPr>
          <w:rFonts w:ascii="Times New Roman" w:hAnsi="Times New Roman" w:cs="Times New Roman"/>
          <w:sz w:val="24"/>
          <w:szCs w:val="24"/>
        </w:rPr>
        <w:t xml:space="preserve">aign. </w:t>
      </w:r>
      <w:r w:rsidR="005D6D9E" w:rsidRPr="005D6D9E">
        <w:rPr>
          <w:rFonts w:ascii="Times New Roman" w:hAnsi="Times New Roman" w:cs="Times New Roman"/>
          <w:sz w:val="24"/>
          <w:szCs w:val="24"/>
        </w:rPr>
        <w:t>Since its launch by a broad</w:t>
      </w:r>
      <w:r w:rsidR="00D61AAB">
        <w:rPr>
          <w:rFonts w:ascii="Times New Roman" w:hAnsi="Times New Roman" w:cs="Times New Roman"/>
          <w:sz w:val="24"/>
          <w:szCs w:val="24"/>
        </w:rPr>
        <w:t>-</w:t>
      </w:r>
      <w:r w:rsidR="005D6D9E" w:rsidRPr="005D6D9E">
        <w:rPr>
          <w:rFonts w:ascii="Times New Roman" w:hAnsi="Times New Roman" w:cs="Times New Roman"/>
          <w:sz w:val="24"/>
          <w:szCs w:val="24"/>
        </w:rPr>
        <w:t>based community organisation in 2001</w:t>
      </w:r>
      <w:r w:rsidR="00D63A48">
        <w:rPr>
          <w:rFonts w:ascii="Times New Roman" w:hAnsi="Times New Roman" w:cs="Times New Roman"/>
          <w:sz w:val="24"/>
          <w:szCs w:val="24"/>
        </w:rPr>
        <w:t xml:space="preserve">, </w:t>
      </w:r>
      <w:r w:rsidR="005D6D9E" w:rsidRPr="005D6D9E">
        <w:rPr>
          <w:rFonts w:ascii="Times New Roman" w:hAnsi="Times New Roman" w:cs="Times New Roman"/>
          <w:sz w:val="24"/>
          <w:szCs w:val="24"/>
        </w:rPr>
        <w:t xml:space="preserve">the campaign has secured </w:t>
      </w:r>
      <w:r w:rsidR="00D63A48">
        <w:rPr>
          <w:rFonts w:ascii="Times New Roman" w:hAnsi="Times New Roman" w:cs="Times New Roman"/>
          <w:sz w:val="24"/>
          <w:szCs w:val="24"/>
        </w:rPr>
        <w:t>more than</w:t>
      </w:r>
      <w:r w:rsidR="005D6D9E" w:rsidRPr="005D6D9E">
        <w:rPr>
          <w:rFonts w:ascii="Times New Roman" w:hAnsi="Times New Roman" w:cs="Times New Roman"/>
          <w:sz w:val="24"/>
          <w:szCs w:val="24"/>
        </w:rPr>
        <w:t xml:space="preserve"> </w:t>
      </w:r>
      <w:r w:rsidR="00D61AAB">
        <w:rPr>
          <w:rFonts w:ascii="Times New Roman" w:hAnsi="Times New Roman" w:cs="Times New Roman"/>
          <w:sz w:val="24"/>
          <w:szCs w:val="24"/>
        </w:rPr>
        <w:t>£200M</w:t>
      </w:r>
      <w:r w:rsidR="005D6D9E" w:rsidRPr="005D6D9E">
        <w:rPr>
          <w:rFonts w:ascii="Times New Roman" w:hAnsi="Times New Roman" w:cs="Times New Roman"/>
          <w:sz w:val="24"/>
          <w:szCs w:val="24"/>
        </w:rPr>
        <w:t xml:space="preserve"> in additional wages to some of </w:t>
      </w:r>
      <w:r w:rsidR="00D63A48">
        <w:rPr>
          <w:rFonts w:ascii="Times New Roman" w:hAnsi="Times New Roman" w:cs="Times New Roman"/>
          <w:sz w:val="24"/>
          <w:szCs w:val="24"/>
        </w:rPr>
        <w:t>society’s</w:t>
      </w:r>
      <w:r w:rsidR="005D6D9E" w:rsidRPr="005D6D9E">
        <w:rPr>
          <w:rFonts w:ascii="Times New Roman" w:hAnsi="Times New Roman" w:cs="Times New Roman"/>
          <w:sz w:val="24"/>
          <w:szCs w:val="24"/>
        </w:rPr>
        <w:t xml:space="preserve"> most insecure and poorly</w:t>
      </w:r>
      <w:r w:rsidR="00D61AAB">
        <w:rPr>
          <w:rFonts w:ascii="Times New Roman" w:hAnsi="Times New Roman" w:cs="Times New Roman"/>
          <w:sz w:val="24"/>
          <w:szCs w:val="24"/>
        </w:rPr>
        <w:t>-</w:t>
      </w:r>
      <w:r w:rsidR="005D6D9E" w:rsidRPr="005D6D9E">
        <w:rPr>
          <w:rFonts w:ascii="Times New Roman" w:hAnsi="Times New Roman" w:cs="Times New Roman"/>
          <w:sz w:val="24"/>
          <w:szCs w:val="24"/>
        </w:rPr>
        <w:t>paid workers.</w:t>
      </w:r>
      <w:r w:rsidR="005D6D9E" w:rsidRPr="005D6D9E">
        <w:rPr>
          <w:rStyle w:val="EndnoteReference"/>
          <w:rFonts w:ascii="Times New Roman" w:hAnsi="Times New Roman" w:cs="Times New Roman"/>
          <w:sz w:val="24"/>
          <w:szCs w:val="24"/>
        </w:rPr>
        <w:endnoteReference w:id="1"/>
      </w:r>
      <w:r w:rsidR="005D6D9E" w:rsidRPr="005D6D9E">
        <w:rPr>
          <w:rFonts w:ascii="Times New Roman" w:hAnsi="Times New Roman" w:cs="Times New Roman"/>
          <w:sz w:val="24"/>
          <w:szCs w:val="24"/>
        </w:rPr>
        <w:t xml:space="preserve"> This has led to higher tax receipts and savings in in-work benefits. A </w:t>
      </w:r>
      <w:r w:rsidR="00D63A48">
        <w:rPr>
          <w:rFonts w:ascii="Times New Roman" w:hAnsi="Times New Roman" w:cs="Times New Roman"/>
          <w:sz w:val="24"/>
          <w:szCs w:val="24"/>
        </w:rPr>
        <w:t xml:space="preserve">recent </w:t>
      </w:r>
      <w:r w:rsidR="005D6D9E" w:rsidRPr="005D6D9E">
        <w:rPr>
          <w:rFonts w:ascii="Times New Roman" w:hAnsi="Times New Roman" w:cs="Times New Roman"/>
          <w:sz w:val="24"/>
          <w:szCs w:val="24"/>
        </w:rPr>
        <w:t xml:space="preserve">report estimated that net savings to the </w:t>
      </w:r>
      <w:r w:rsidR="00D61AAB">
        <w:rPr>
          <w:rFonts w:ascii="Times New Roman" w:hAnsi="Times New Roman" w:cs="Times New Roman"/>
          <w:sz w:val="24"/>
          <w:szCs w:val="24"/>
        </w:rPr>
        <w:t>T</w:t>
      </w:r>
      <w:r w:rsidR="005D6D9E" w:rsidRPr="005D6D9E">
        <w:rPr>
          <w:rFonts w:ascii="Times New Roman" w:hAnsi="Times New Roman" w:cs="Times New Roman"/>
          <w:sz w:val="24"/>
          <w:szCs w:val="24"/>
        </w:rPr>
        <w:t xml:space="preserve">reasury from the introduction of the living wage across the UK would </w:t>
      </w:r>
      <w:r w:rsidR="00D63A48">
        <w:rPr>
          <w:rFonts w:ascii="Times New Roman" w:hAnsi="Times New Roman" w:cs="Times New Roman"/>
          <w:sz w:val="24"/>
          <w:szCs w:val="24"/>
        </w:rPr>
        <w:t>be approximately</w:t>
      </w:r>
      <w:r w:rsidR="005D6D9E" w:rsidRPr="005D6D9E">
        <w:rPr>
          <w:rFonts w:ascii="Times New Roman" w:hAnsi="Times New Roman" w:cs="Times New Roman"/>
          <w:sz w:val="24"/>
          <w:szCs w:val="24"/>
        </w:rPr>
        <w:t xml:space="preserve"> </w:t>
      </w:r>
      <w:r w:rsidR="00D61AAB">
        <w:rPr>
          <w:rFonts w:ascii="Times New Roman" w:hAnsi="Times New Roman" w:cs="Times New Roman"/>
          <w:sz w:val="24"/>
          <w:szCs w:val="24"/>
        </w:rPr>
        <w:t>£</w:t>
      </w:r>
      <w:r w:rsidR="005D6D9E" w:rsidRPr="005D6D9E">
        <w:rPr>
          <w:rFonts w:ascii="Times New Roman" w:hAnsi="Times New Roman" w:cs="Times New Roman"/>
          <w:sz w:val="24"/>
          <w:szCs w:val="24"/>
        </w:rPr>
        <w:t>3.6</w:t>
      </w:r>
      <w:r w:rsidR="00D61AAB">
        <w:rPr>
          <w:rFonts w:ascii="Times New Roman" w:hAnsi="Times New Roman" w:cs="Times New Roman"/>
          <w:sz w:val="24"/>
          <w:szCs w:val="24"/>
        </w:rPr>
        <w:t>Bn</w:t>
      </w:r>
      <w:r w:rsidR="005D6D9E" w:rsidRPr="005D6D9E">
        <w:rPr>
          <w:rFonts w:ascii="Times New Roman" w:hAnsi="Times New Roman" w:cs="Times New Roman"/>
          <w:sz w:val="24"/>
          <w:szCs w:val="24"/>
        </w:rPr>
        <w:t xml:space="preserve"> (Lawton </w:t>
      </w:r>
      <w:r w:rsidR="00D63A48">
        <w:rPr>
          <w:rFonts w:ascii="Times New Roman" w:hAnsi="Times New Roman" w:cs="Times New Roman"/>
          <w:sz w:val="24"/>
          <w:szCs w:val="24"/>
        </w:rPr>
        <w:t>and</w:t>
      </w:r>
      <w:r w:rsidR="005D6D9E" w:rsidRPr="005D6D9E">
        <w:rPr>
          <w:rFonts w:ascii="Times New Roman" w:hAnsi="Times New Roman" w:cs="Times New Roman"/>
          <w:sz w:val="24"/>
          <w:szCs w:val="24"/>
        </w:rPr>
        <w:t xml:space="preserve"> Pennycook 2013</w:t>
      </w:r>
      <w:r w:rsidR="00F2259C" w:rsidRPr="0089622A">
        <w:rPr>
          <w:rFonts w:ascii="Times New Roman" w:hAnsi="Times New Roman" w:cs="Times New Roman"/>
          <w:sz w:val="24"/>
          <w:szCs w:val="24"/>
        </w:rPr>
        <w:t xml:space="preserve">). </w:t>
      </w:r>
      <w:r w:rsidR="00F44368" w:rsidRPr="0089622A">
        <w:rPr>
          <w:rFonts w:ascii="Times New Roman" w:hAnsi="Times New Roman" w:cs="Times New Roman"/>
          <w:sz w:val="24"/>
          <w:szCs w:val="24"/>
        </w:rPr>
        <w:t>Campaigns have been led by community organisations, trade unions, student unions and political parties and ‘wins’ have been secured across the economy in banking and financial services, healthcare, cleaning, hospitality and catering, and latterly retail. Unusually for campaign</w:t>
      </w:r>
      <w:r w:rsidR="00D63A48">
        <w:rPr>
          <w:rFonts w:ascii="Times New Roman" w:hAnsi="Times New Roman" w:cs="Times New Roman"/>
          <w:sz w:val="24"/>
          <w:szCs w:val="24"/>
        </w:rPr>
        <w:t>s</w:t>
      </w:r>
      <w:r w:rsidR="00F44368" w:rsidRPr="0089622A">
        <w:rPr>
          <w:rFonts w:ascii="Times New Roman" w:hAnsi="Times New Roman" w:cs="Times New Roman"/>
          <w:sz w:val="24"/>
          <w:szCs w:val="24"/>
        </w:rPr>
        <w:t xml:space="preserve"> of</w:t>
      </w:r>
      <w:r w:rsidR="005D6D9E" w:rsidRPr="005D6D9E">
        <w:rPr>
          <w:rFonts w:ascii="Times New Roman" w:hAnsi="Times New Roman" w:cs="Times New Roman"/>
          <w:sz w:val="24"/>
          <w:szCs w:val="24"/>
        </w:rPr>
        <w:t xml:space="preserve"> this kind</w:t>
      </w:r>
      <w:r w:rsidR="00D63A48">
        <w:rPr>
          <w:rFonts w:ascii="Times New Roman" w:hAnsi="Times New Roman" w:cs="Times New Roman"/>
          <w:sz w:val="24"/>
          <w:szCs w:val="24"/>
        </w:rPr>
        <w:t>,</w:t>
      </w:r>
      <w:r w:rsidR="005D6D9E" w:rsidRPr="005D6D9E">
        <w:rPr>
          <w:rFonts w:ascii="Times New Roman" w:hAnsi="Times New Roman" w:cs="Times New Roman"/>
          <w:sz w:val="24"/>
          <w:szCs w:val="24"/>
        </w:rPr>
        <w:t xml:space="preserve"> </w:t>
      </w:r>
      <w:r w:rsidR="00D63A48">
        <w:rPr>
          <w:rFonts w:ascii="Times New Roman" w:hAnsi="Times New Roman" w:cs="Times New Roman"/>
          <w:sz w:val="24"/>
          <w:szCs w:val="24"/>
        </w:rPr>
        <w:t>they</w:t>
      </w:r>
      <w:r w:rsidR="005D6D9E" w:rsidRPr="005D6D9E">
        <w:rPr>
          <w:rFonts w:ascii="Times New Roman" w:hAnsi="Times New Roman" w:cs="Times New Roman"/>
          <w:sz w:val="24"/>
          <w:szCs w:val="24"/>
        </w:rPr>
        <w:t xml:space="preserve"> enjoy cross</w:t>
      </w:r>
      <w:r w:rsidR="00D61AAB">
        <w:rPr>
          <w:rFonts w:ascii="Times New Roman" w:hAnsi="Times New Roman" w:cs="Times New Roman"/>
          <w:sz w:val="24"/>
          <w:szCs w:val="24"/>
        </w:rPr>
        <w:t>-</w:t>
      </w:r>
      <w:r w:rsidR="005D6D9E" w:rsidRPr="005D6D9E">
        <w:rPr>
          <w:rFonts w:ascii="Times New Roman" w:hAnsi="Times New Roman" w:cs="Times New Roman"/>
          <w:sz w:val="24"/>
          <w:szCs w:val="24"/>
        </w:rPr>
        <w:t xml:space="preserve">party support. </w:t>
      </w:r>
      <w:r w:rsidR="00D63A48">
        <w:rPr>
          <w:rFonts w:ascii="Times New Roman" w:hAnsi="Times New Roman" w:cs="Times New Roman"/>
          <w:sz w:val="24"/>
          <w:szCs w:val="24"/>
        </w:rPr>
        <w:t>Their</w:t>
      </w:r>
      <w:r w:rsidR="005D6D9E" w:rsidRPr="005D6D9E">
        <w:rPr>
          <w:rFonts w:ascii="Times New Roman" w:hAnsi="Times New Roman" w:cs="Times New Roman"/>
          <w:sz w:val="24"/>
          <w:szCs w:val="24"/>
        </w:rPr>
        <w:t xml:space="preserve"> success is all the more remarkable given long</w:t>
      </w:r>
      <w:r w:rsidR="00D61AAB">
        <w:rPr>
          <w:rFonts w:ascii="Times New Roman" w:hAnsi="Times New Roman" w:cs="Times New Roman"/>
          <w:sz w:val="24"/>
          <w:szCs w:val="24"/>
        </w:rPr>
        <w:t>-</w:t>
      </w:r>
      <w:r w:rsidR="005D6D9E" w:rsidRPr="005D6D9E">
        <w:rPr>
          <w:rFonts w:ascii="Times New Roman" w:hAnsi="Times New Roman" w:cs="Times New Roman"/>
          <w:sz w:val="24"/>
          <w:szCs w:val="24"/>
        </w:rPr>
        <w:t xml:space="preserve">term trends towards outsourcing in managerial and organisational practice and the onset in 2008 of the deepest </w:t>
      </w:r>
      <w:r w:rsidR="00D63A48">
        <w:rPr>
          <w:rFonts w:ascii="Times New Roman" w:hAnsi="Times New Roman" w:cs="Times New Roman"/>
          <w:sz w:val="24"/>
          <w:szCs w:val="24"/>
        </w:rPr>
        <w:t xml:space="preserve">recent </w:t>
      </w:r>
      <w:r w:rsidR="005D6D9E" w:rsidRPr="005D6D9E">
        <w:rPr>
          <w:rFonts w:ascii="Times New Roman" w:hAnsi="Times New Roman" w:cs="Times New Roman"/>
          <w:sz w:val="24"/>
          <w:szCs w:val="24"/>
        </w:rPr>
        <w:t xml:space="preserve">global recession.  </w:t>
      </w:r>
      <w:r w:rsidR="00C425B2">
        <w:rPr>
          <w:rFonts w:ascii="Times New Roman" w:hAnsi="Times New Roman" w:cs="Times New Roman"/>
          <w:sz w:val="24"/>
          <w:szCs w:val="24"/>
        </w:rPr>
        <w:t>C</w:t>
      </w:r>
      <w:r w:rsidR="005D6D9E" w:rsidRPr="005D6D9E">
        <w:rPr>
          <w:rFonts w:ascii="Times New Roman" w:hAnsi="Times New Roman" w:cs="Times New Roman"/>
          <w:sz w:val="24"/>
          <w:szCs w:val="24"/>
        </w:rPr>
        <w:t>ommentators have account</w:t>
      </w:r>
      <w:r w:rsidR="00D61AAB">
        <w:rPr>
          <w:rFonts w:ascii="Times New Roman" w:hAnsi="Times New Roman" w:cs="Times New Roman"/>
          <w:sz w:val="24"/>
          <w:szCs w:val="24"/>
        </w:rPr>
        <w:t>ed</w:t>
      </w:r>
      <w:r w:rsidR="005D6D9E" w:rsidRPr="005D6D9E">
        <w:rPr>
          <w:rFonts w:ascii="Times New Roman" w:hAnsi="Times New Roman" w:cs="Times New Roman"/>
          <w:sz w:val="24"/>
          <w:szCs w:val="24"/>
        </w:rPr>
        <w:t xml:space="preserve"> for this success in terms of new organisational models </w:t>
      </w:r>
      <w:r w:rsidR="005D6D9E" w:rsidRPr="005D6D9E">
        <w:rPr>
          <w:rFonts w:ascii="Times New Roman" w:hAnsi="Times New Roman" w:cs="Times New Roman"/>
          <w:sz w:val="24"/>
          <w:szCs w:val="24"/>
        </w:rPr>
        <w:lastRenderedPageBreak/>
        <w:t>adopted by trade unions and community organisations (Wills 2008</w:t>
      </w:r>
      <w:r w:rsidR="00C425B2">
        <w:rPr>
          <w:rFonts w:ascii="Times New Roman" w:hAnsi="Times New Roman" w:cs="Times New Roman"/>
          <w:sz w:val="24"/>
          <w:szCs w:val="24"/>
        </w:rPr>
        <w:t>;</w:t>
      </w:r>
      <w:r w:rsidR="005D6D9E" w:rsidRPr="005D6D9E">
        <w:rPr>
          <w:rFonts w:ascii="Times New Roman" w:hAnsi="Times New Roman" w:cs="Times New Roman"/>
          <w:sz w:val="24"/>
          <w:szCs w:val="24"/>
        </w:rPr>
        <w:t xml:space="preserve"> Holgate 2009</w:t>
      </w:r>
      <w:r w:rsidR="00C425B2">
        <w:rPr>
          <w:rFonts w:ascii="Times New Roman" w:hAnsi="Times New Roman" w:cs="Times New Roman"/>
          <w:sz w:val="24"/>
          <w:szCs w:val="24"/>
        </w:rPr>
        <w:t>;</w:t>
      </w:r>
      <w:r w:rsidR="005D6D9E" w:rsidRPr="005D6D9E">
        <w:rPr>
          <w:rFonts w:ascii="Times New Roman" w:hAnsi="Times New Roman" w:cs="Times New Roman"/>
          <w:sz w:val="24"/>
          <w:szCs w:val="24"/>
        </w:rPr>
        <w:t xml:space="preserve"> Hearn and </w:t>
      </w:r>
      <w:proofErr w:type="spellStart"/>
      <w:r w:rsidR="005D6D9E" w:rsidRPr="005D6D9E">
        <w:rPr>
          <w:rFonts w:ascii="Times New Roman" w:hAnsi="Times New Roman" w:cs="Times New Roman"/>
          <w:sz w:val="24"/>
          <w:szCs w:val="24"/>
        </w:rPr>
        <w:t>Bergos</w:t>
      </w:r>
      <w:proofErr w:type="spellEnd"/>
      <w:r w:rsidR="005D6D9E" w:rsidRPr="005D6D9E">
        <w:rPr>
          <w:rFonts w:ascii="Times New Roman" w:hAnsi="Times New Roman" w:cs="Times New Roman"/>
          <w:sz w:val="24"/>
          <w:szCs w:val="24"/>
        </w:rPr>
        <w:t xml:space="preserve"> 2011)</w:t>
      </w:r>
      <w:r w:rsidR="00C425B2">
        <w:rPr>
          <w:rFonts w:ascii="Times New Roman" w:hAnsi="Times New Roman" w:cs="Times New Roman"/>
          <w:sz w:val="24"/>
          <w:szCs w:val="24"/>
        </w:rPr>
        <w:t xml:space="preserve">, particularly </w:t>
      </w:r>
      <w:r w:rsidR="005D6D9E" w:rsidRPr="005D6D9E">
        <w:rPr>
          <w:rFonts w:ascii="Times New Roman" w:hAnsi="Times New Roman" w:cs="Times New Roman"/>
          <w:sz w:val="24"/>
          <w:szCs w:val="24"/>
        </w:rPr>
        <w:t>highlight</w:t>
      </w:r>
      <w:r w:rsidR="00C425B2">
        <w:rPr>
          <w:rFonts w:ascii="Times New Roman" w:hAnsi="Times New Roman" w:cs="Times New Roman"/>
          <w:sz w:val="24"/>
          <w:szCs w:val="24"/>
        </w:rPr>
        <w:t>ing</w:t>
      </w:r>
      <w:r w:rsidR="005D6D9E" w:rsidRPr="005D6D9E">
        <w:rPr>
          <w:rFonts w:ascii="Times New Roman" w:hAnsi="Times New Roman" w:cs="Times New Roman"/>
          <w:sz w:val="24"/>
          <w:szCs w:val="24"/>
        </w:rPr>
        <w:t xml:space="preserve"> the success of the latter in mobilising communities and non-typical actors in these campaigns.</w:t>
      </w:r>
    </w:p>
    <w:p w:rsidR="00D85FBA" w:rsidRPr="0089622A" w:rsidRDefault="005D6D9E" w:rsidP="00F42972">
      <w:pPr>
        <w:spacing w:line="480" w:lineRule="auto"/>
        <w:rPr>
          <w:rFonts w:ascii="Times New Roman" w:hAnsi="Times New Roman" w:cs="Times New Roman"/>
          <w:sz w:val="24"/>
          <w:szCs w:val="24"/>
        </w:rPr>
      </w:pPr>
      <w:r w:rsidRPr="005D6D9E">
        <w:rPr>
          <w:rFonts w:ascii="Times New Roman" w:hAnsi="Times New Roman" w:cs="Times New Roman"/>
          <w:sz w:val="24"/>
          <w:szCs w:val="24"/>
        </w:rPr>
        <w:t>However, while there is a growing body of research on living wage campaigns and the economic benefits of a living wage</w:t>
      </w:r>
      <w:r w:rsidR="001D74E8">
        <w:rPr>
          <w:rFonts w:ascii="Times New Roman" w:hAnsi="Times New Roman" w:cs="Times New Roman"/>
          <w:sz w:val="24"/>
          <w:szCs w:val="24"/>
        </w:rPr>
        <w:t>,</w:t>
      </w:r>
      <w:r w:rsidR="001D74E8" w:rsidRPr="001D74E8">
        <w:rPr>
          <w:rFonts w:ascii="Times New Roman" w:hAnsi="Times New Roman" w:cs="Times New Roman"/>
          <w:sz w:val="24"/>
          <w:szCs w:val="24"/>
        </w:rPr>
        <w:t xml:space="preserve"> </w:t>
      </w:r>
      <w:r w:rsidR="001D74E8">
        <w:rPr>
          <w:rFonts w:ascii="Times New Roman" w:hAnsi="Times New Roman" w:cs="Times New Roman"/>
          <w:sz w:val="24"/>
          <w:szCs w:val="24"/>
        </w:rPr>
        <w:t xml:space="preserve">their </w:t>
      </w:r>
      <w:r w:rsidR="001D74E8" w:rsidRPr="005D6D9E">
        <w:rPr>
          <w:rFonts w:ascii="Times New Roman" w:hAnsi="Times New Roman" w:cs="Times New Roman"/>
          <w:sz w:val="24"/>
          <w:szCs w:val="24"/>
        </w:rPr>
        <w:t>longer</w:t>
      </w:r>
      <w:r w:rsidR="001D74E8">
        <w:rPr>
          <w:rFonts w:ascii="Times New Roman" w:hAnsi="Times New Roman" w:cs="Times New Roman"/>
          <w:sz w:val="24"/>
          <w:szCs w:val="24"/>
        </w:rPr>
        <w:t>-</w:t>
      </w:r>
      <w:r w:rsidR="001D74E8" w:rsidRPr="005D6D9E">
        <w:rPr>
          <w:rFonts w:ascii="Times New Roman" w:hAnsi="Times New Roman" w:cs="Times New Roman"/>
          <w:sz w:val="24"/>
          <w:szCs w:val="24"/>
        </w:rPr>
        <w:t>term impact</w:t>
      </w:r>
      <w:r w:rsidR="001D74E8">
        <w:rPr>
          <w:rFonts w:ascii="Times New Roman" w:hAnsi="Times New Roman" w:cs="Times New Roman"/>
          <w:sz w:val="24"/>
          <w:szCs w:val="24"/>
        </w:rPr>
        <w:t>s have been</w:t>
      </w:r>
      <w:r w:rsidRPr="005D6D9E">
        <w:rPr>
          <w:rFonts w:ascii="Times New Roman" w:hAnsi="Times New Roman" w:cs="Times New Roman"/>
          <w:sz w:val="24"/>
          <w:szCs w:val="24"/>
        </w:rPr>
        <w:t xml:space="preserve"> little research</w:t>
      </w:r>
      <w:r w:rsidR="001D74E8">
        <w:rPr>
          <w:rFonts w:ascii="Times New Roman" w:hAnsi="Times New Roman" w:cs="Times New Roman"/>
          <w:sz w:val="24"/>
          <w:szCs w:val="24"/>
        </w:rPr>
        <w:t>ed,</w:t>
      </w:r>
      <w:r w:rsidRPr="005D6D9E">
        <w:rPr>
          <w:rFonts w:ascii="Times New Roman" w:hAnsi="Times New Roman" w:cs="Times New Roman"/>
          <w:sz w:val="24"/>
          <w:szCs w:val="24"/>
        </w:rPr>
        <w:t xml:space="preserve"> especially from </w:t>
      </w:r>
      <w:r w:rsidR="001D74E8">
        <w:rPr>
          <w:rFonts w:ascii="Times New Roman" w:hAnsi="Times New Roman" w:cs="Times New Roman"/>
          <w:sz w:val="24"/>
          <w:szCs w:val="24"/>
        </w:rPr>
        <w:t xml:space="preserve">the perspective of </w:t>
      </w:r>
      <w:r w:rsidRPr="005D6D9E">
        <w:rPr>
          <w:rFonts w:ascii="Times New Roman" w:hAnsi="Times New Roman" w:cs="Times New Roman"/>
          <w:sz w:val="24"/>
          <w:szCs w:val="24"/>
        </w:rPr>
        <w:t>workers receiv</w:t>
      </w:r>
      <w:r w:rsidR="00C425B2">
        <w:rPr>
          <w:rFonts w:ascii="Times New Roman" w:hAnsi="Times New Roman" w:cs="Times New Roman"/>
          <w:sz w:val="24"/>
          <w:szCs w:val="24"/>
        </w:rPr>
        <w:t>ing</w:t>
      </w:r>
      <w:r w:rsidRPr="005D6D9E">
        <w:rPr>
          <w:rFonts w:ascii="Times New Roman" w:hAnsi="Times New Roman" w:cs="Times New Roman"/>
          <w:sz w:val="24"/>
          <w:szCs w:val="24"/>
        </w:rPr>
        <w:t xml:space="preserve"> the living wage.  Are there lasting benefits for</w:t>
      </w:r>
      <w:r w:rsidR="00C425B2">
        <w:rPr>
          <w:rFonts w:ascii="Times New Roman" w:hAnsi="Times New Roman" w:cs="Times New Roman"/>
          <w:sz w:val="24"/>
          <w:szCs w:val="24"/>
        </w:rPr>
        <w:t xml:space="preserve"> these</w:t>
      </w:r>
      <w:r w:rsidRPr="005D6D9E">
        <w:rPr>
          <w:rFonts w:ascii="Times New Roman" w:hAnsi="Times New Roman" w:cs="Times New Roman"/>
          <w:sz w:val="24"/>
          <w:szCs w:val="24"/>
        </w:rPr>
        <w:t xml:space="preserve"> worker</w:t>
      </w:r>
      <w:r w:rsidR="00C425B2">
        <w:rPr>
          <w:rFonts w:ascii="Times New Roman" w:hAnsi="Times New Roman" w:cs="Times New Roman"/>
          <w:sz w:val="24"/>
          <w:szCs w:val="24"/>
        </w:rPr>
        <w:t>s</w:t>
      </w:r>
      <w:r w:rsidRPr="005D6D9E">
        <w:rPr>
          <w:rFonts w:ascii="Times New Roman" w:hAnsi="Times New Roman" w:cs="Times New Roman"/>
          <w:sz w:val="24"/>
          <w:szCs w:val="24"/>
        </w:rPr>
        <w:t xml:space="preserve"> or are these benefits offset by contractors and clients through increased workloads and reduced hours? Such questions cannot be entirely separated from questions about the benefits accruing to clients and contractors, end-users and the community at large. A common finding, for example, is that workers receiving a living wage often </w:t>
      </w:r>
      <w:r w:rsidR="004567F7">
        <w:rPr>
          <w:rFonts w:ascii="Times New Roman" w:hAnsi="Times New Roman" w:cs="Times New Roman"/>
          <w:sz w:val="24"/>
          <w:szCs w:val="24"/>
        </w:rPr>
        <w:t xml:space="preserve">feel </w:t>
      </w:r>
      <w:r w:rsidRPr="005D6D9E">
        <w:rPr>
          <w:rFonts w:ascii="Times New Roman" w:hAnsi="Times New Roman" w:cs="Times New Roman"/>
          <w:sz w:val="24"/>
          <w:szCs w:val="24"/>
        </w:rPr>
        <w:t xml:space="preserve">more </w:t>
      </w:r>
      <w:proofErr w:type="gramStart"/>
      <w:r w:rsidRPr="005D6D9E">
        <w:rPr>
          <w:rFonts w:ascii="Times New Roman" w:hAnsi="Times New Roman" w:cs="Times New Roman"/>
          <w:sz w:val="24"/>
          <w:szCs w:val="24"/>
        </w:rPr>
        <w:t>recogni</w:t>
      </w:r>
      <w:r w:rsidR="004567F7">
        <w:rPr>
          <w:rFonts w:ascii="Times New Roman" w:hAnsi="Times New Roman" w:cs="Times New Roman"/>
          <w:sz w:val="24"/>
          <w:szCs w:val="24"/>
        </w:rPr>
        <w:t xml:space="preserve">tion </w:t>
      </w:r>
      <w:r w:rsidRPr="005D6D9E">
        <w:rPr>
          <w:rFonts w:ascii="Times New Roman" w:hAnsi="Times New Roman" w:cs="Times New Roman"/>
          <w:sz w:val="24"/>
          <w:szCs w:val="24"/>
        </w:rPr>
        <w:t xml:space="preserve"> for</w:t>
      </w:r>
      <w:proofErr w:type="gramEnd"/>
      <w:r w:rsidRPr="005D6D9E">
        <w:rPr>
          <w:rFonts w:ascii="Times New Roman" w:hAnsi="Times New Roman" w:cs="Times New Roman"/>
          <w:sz w:val="24"/>
          <w:szCs w:val="24"/>
        </w:rPr>
        <w:t xml:space="preserve"> the</w:t>
      </w:r>
      <w:r w:rsidR="004567F7">
        <w:rPr>
          <w:rFonts w:ascii="Times New Roman" w:hAnsi="Times New Roman" w:cs="Times New Roman"/>
          <w:sz w:val="24"/>
          <w:szCs w:val="24"/>
        </w:rPr>
        <w:t>ir</w:t>
      </w:r>
      <w:r w:rsidRPr="005D6D9E">
        <w:rPr>
          <w:rFonts w:ascii="Times New Roman" w:hAnsi="Times New Roman" w:cs="Times New Roman"/>
          <w:sz w:val="24"/>
          <w:szCs w:val="24"/>
        </w:rPr>
        <w:t xml:space="preserve"> work (Wills 2009). Similarly</w:t>
      </w:r>
      <w:r w:rsidR="00063CCB">
        <w:rPr>
          <w:rFonts w:ascii="Times New Roman" w:hAnsi="Times New Roman" w:cs="Times New Roman"/>
          <w:sz w:val="24"/>
          <w:szCs w:val="24"/>
        </w:rPr>
        <w:t>,</w:t>
      </w:r>
      <w:r w:rsidRPr="005D6D9E">
        <w:rPr>
          <w:rFonts w:ascii="Times New Roman" w:hAnsi="Times New Roman" w:cs="Times New Roman"/>
          <w:sz w:val="24"/>
          <w:szCs w:val="24"/>
        </w:rPr>
        <w:t xml:space="preserve"> clients and contractors often report increase</w:t>
      </w:r>
      <w:r w:rsidR="00063CCB">
        <w:rPr>
          <w:rFonts w:ascii="Times New Roman" w:hAnsi="Times New Roman" w:cs="Times New Roman"/>
          <w:sz w:val="24"/>
          <w:szCs w:val="24"/>
        </w:rPr>
        <w:t>s</w:t>
      </w:r>
      <w:r w:rsidRPr="005D6D9E">
        <w:rPr>
          <w:rFonts w:ascii="Times New Roman" w:hAnsi="Times New Roman" w:cs="Times New Roman"/>
          <w:sz w:val="24"/>
          <w:szCs w:val="24"/>
        </w:rPr>
        <w:t xml:space="preserve"> in productivity as a consequence of increased staff retention and more contented workforce</w:t>
      </w:r>
      <w:r w:rsidR="000E22F1">
        <w:rPr>
          <w:rFonts w:ascii="Times New Roman" w:hAnsi="Times New Roman" w:cs="Times New Roman"/>
          <w:sz w:val="24"/>
          <w:szCs w:val="24"/>
        </w:rPr>
        <w:t>s</w:t>
      </w:r>
      <w:r w:rsidRPr="005D6D9E">
        <w:rPr>
          <w:rFonts w:ascii="Times New Roman" w:hAnsi="Times New Roman" w:cs="Times New Roman"/>
          <w:sz w:val="24"/>
          <w:szCs w:val="24"/>
        </w:rPr>
        <w:t xml:space="preserve"> (Wills </w:t>
      </w:r>
      <w:r w:rsidR="000E22F1">
        <w:rPr>
          <w:rFonts w:ascii="Times New Roman" w:hAnsi="Times New Roman" w:cs="Times New Roman"/>
          <w:sz w:val="24"/>
          <w:szCs w:val="24"/>
        </w:rPr>
        <w:t>and</w:t>
      </w:r>
      <w:r w:rsidRPr="005D6D9E">
        <w:rPr>
          <w:rFonts w:ascii="Times New Roman" w:hAnsi="Times New Roman" w:cs="Times New Roman"/>
          <w:sz w:val="24"/>
          <w:szCs w:val="24"/>
        </w:rPr>
        <w:t xml:space="preserve"> </w:t>
      </w:r>
      <w:proofErr w:type="spellStart"/>
      <w:r w:rsidRPr="005D6D9E">
        <w:rPr>
          <w:rFonts w:ascii="Times New Roman" w:hAnsi="Times New Roman" w:cs="Times New Roman"/>
          <w:sz w:val="24"/>
          <w:szCs w:val="24"/>
        </w:rPr>
        <w:t>Linneker</w:t>
      </w:r>
      <w:proofErr w:type="spellEnd"/>
      <w:r w:rsidRPr="005D6D9E">
        <w:rPr>
          <w:rFonts w:ascii="Times New Roman" w:hAnsi="Times New Roman" w:cs="Times New Roman"/>
          <w:sz w:val="24"/>
          <w:szCs w:val="24"/>
        </w:rPr>
        <w:t xml:space="preserve"> 2012).  Whil</w:t>
      </w:r>
      <w:r w:rsidR="000E22F1">
        <w:rPr>
          <w:rFonts w:ascii="Times New Roman" w:hAnsi="Times New Roman" w:cs="Times New Roman"/>
          <w:sz w:val="24"/>
          <w:szCs w:val="24"/>
        </w:rPr>
        <w:t>st</w:t>
      </w:r>
      <w:r w:rsidRPr="005D6D9E">
        <w:rPr>
          <w:rFonts w:ascii="Times New Roman" w:hAnsi="Times New Roman" w:cs="Times New Roman"/>
          <w:sz w:val="24"/>
          <w:szCs w:val="24"/>
        </w:rPr>
        <w:t xml:space="preserve"> such questions are </w:t>
      </w:r>
      <w:r w:rsidR="000E22F1">
        <w:rPr>
          <w:rFonts w:ascii="Times New Roman" w:hAnsi="Times New Roman" w:cs="Times New Roman"/>
          <w:sz w:val="24"/>
          <w:szCs w:val="24"/>
        </w:rPr>
        <w:t>linked</w:t>
      </w:r>
      <w:r w:rsidRPr="005D6D9E">
        <w:rPr>
          <w:rFonts w:ascii="Times New Roman" w:hAnsi="Times New Roman" w:cs="Times New Roman"/>
          <w:sz w:val="24"/>
          <w:szCs w:val="24"/>
        </w:rPr>
        <w:t xml:space="preserve">, the distinction between a workforce struggling to manage increased workloads as a result of squeezed profit margins and a more productive </w:t>
      </w:r>
      <w:r w:rsidR="00D61AAB">
        <w:rPr>
          <w:rFonts w:ascii="Times New Roman" w:hAnsi="Times New Roman" w:cs="Times New Roman"/>
          <w:sz w:val="24"/>
          <w:szCs w:val="24"/>
        </w:rPr>
        <w:t xml:space="preserve">- </w:t>
      </w:r>
      <w:r w:rsidRPr="005D6D9E">
        <w:rPr>
          <w:rFonts w:ascii="Times New Roman" w:hAnsi="Times New Roman" w:cs="Times New Roman"/>
          <w:sz w:val="24"/>
          <w:szCs w:val="24"/>
        </w:rPr>
        <w:t>because more contented</w:t>
      </w:r>
      <w:r w:rsidR="00D61AAB">
        <w:rPr>
          <w:rFonts w:ascii="Times New Roman" w:hAnsi="Times New Roman" w:cs="Times New Roman"/>
          <w:sz w:val="24"/>
          <w:szCs w:val="24"/>
        </w:rPr>
        <w:t xml:space="preserve"> </w:t>
      </w:r>
      <w:r w:rsidR="000E22F1">
        <w:rPr>
          <w:rFonts w:ascii="Times New Roman" w:hAnsi="Times New Roman" w:cs="Times New Roman"/>
          <w:sz w:val="24"/>
          <w:szCs w:val="24"/>
        </w:rPr>
        <w:t>–</w:t>
      </w:r>
      <w:r w:rsidRPr="005D6D9E">
        <w:rPr>
          <w:rFonts w:ascii="Times New Roman" w:hAnsi="Times New Roman" w:cs="Times New Roman"/>
          <w:sz w:val="24"/>
          <w:szCs w:val="24"/>
        </w:rPr>
        <w:t xml:space="preserve"> workforce</w:t>
      </w:r>
      <w:r w:rsidR="000E22F1">
        <w:rPr>
          <w:rFonts w:ascii="Times New Roman" w:hAnsi="Times New Roman" w:cs="Times New Roman"/>
          <w:sz w:val="24"/>
          <w:szCs w:val="24"/>
        </w:rPr>
        <w:t>,</w:t>
      </w:r>
      <w:r w:rsidRPr="005D6D9E">
        <w:rPr>
          <w:rFonts w:ascii="Times New Roman" w:hAnsi="Times New Roman" w:cs="Times New Roman"/>
          <w:sz w:val="24"/>
          <w:szCs w:val="24"/>
        </w:rPr>
        <w:t xml:space="preserve"> should be clear.</w:t>
      </w:r>
    </w:p>
    <w:p w:rsidR="00C85511" w:rsidRPr="0089622A" w:rsidRDefault="000E22F1" w:rsidP="008F7062">
      <w:pPr>
        <w:spacing w:line="480" w:lineRule="auto"/>
        <w:rPr>
          <w:rFonts w:ascii="Times New Roman" w:hAnsi="Times New Roman" w:cs="Times New Roman"/>
          <w:sz w:val="24"/>
          <w:szCs w:val="24"/>
        </w:rPr>
      </w:pPr>
      <w:r>
        <w:rPr>
          <w:rFonts w:ascii="Times New Roman" w:hAnsi="Times New Roman" w:cs="Times New Roman"/>
          <w:sz w:val="24"/>
          <w:szCs w:val="24"/>
        </w:rPr>
        <w:t xml:space="preserve">Here, </w:t>
      </w:r>
      <w:r w:rsidR="005D6D9E" w:rsidRPr="005D6D9E">
        <w:rPr>
          <w:rFonts w:ascii="Times New Roman" w:hAnsi="Times New Roman" w:cs="Times New Roman"/>
          <w:sz w:val="24"/>
          <w:szCs w:val="24"/>
        </w:rPr>
        <w:t>we draw on research</w:t>
      </w:r>
      <w:r>
        <w:rPr>
          <w:rFonts w:ascii="Times New Roman" w:hAnsi="Times New Roman" w:cs="Times New Roman"/>
          <w:sz w:val="24"/>
          <w:szCs w:val="24"/>
        </w:rPr>
        <w:t xml:space="preserve"> (including our own)</w:t>
      </w:r>
      <w:r w:rsidR="005D6D9E" w:rsidRPr="005D6D9E">
        <w:rPr>
          <w:rFonts w:ascii="Times New Roman" w:hAnsi="Times New Roman" w:cs="Times New Roman"/>
          <w:sz w:val="24"/>
          <w:szCs w:val="24"/>
        </w:rPr>
        <w:t xml:space="preserve"> undertaken in the US and the UK to evaluate the impact of introducing the living wage. By impact</w:t>
      </w:r>
      <w:r>
        <w:rPr>
          <w:rFonts w:ascii="Times New Roman" w:hAnsi="Times New Roman" w:cs="Times New Roman"/>
          <w:sz w:val="24"/>
          <w:szCs w:val="24"/>
        </w:rPr>
        <w:t>,</w:t>
      </w:r>
      <w:r w:rsidR="005D6D9E" w:rsidRPr="005D6D9E">
        <w:rPr>
          <w:rFonts w:ascii="Times New Roman" w:hAnsi="Times New Roman" w:cs="Times New Roman"/>
          <w:sz w:val="24"/>
          <w:szCs w:val="24"/>
        </w:rPr>
        <w:t xml:space="preserve"> we understand the range of benefits and detriments accruing to workers, clients, contractors, end</w:t>
      </w:r>
      <w:r w:rsidR="000034C4">
        <w:rPr>
          <w:rFonts w:ascii="Times New Roman" w:hAnsi="Times New Roman" w:cs="Times New Roman"/>
          <w:sz w:val="24"/>
          <w:szCs w:val="24"/>
        </w:rPr>
        <w:t>-</w:t>
      </w:r>
      <w:r w:rsidR="005D6D9E" w:rsidRPr="005D6D9E">
        <w:rPr>
          <w:rFonts w:ascii="Times New Roman" w:hAnsi="Times New Roman" w:cs="Times New Roman"/>
          <w:sz w:val="24"/>
          <w:szCs w:val="24"/>
        </w:rPr>
        <w:t xml:space="preserve">users and the community as a result of the introduction </w:t>
      </w:r>
      <w:proofErr w:type="gramStart"/>
      <w:r w:rsidR="005D6D9E" w:rsidRPr="005D6D9E">
        <w:rPr>
          <w:rFonts w:ascii="Times New Roman" w:hAnsi="Times New Roman" w:cs="Times New Roman"/>
          <w:sz w:val="24"/>
          <w:szCs w:val="24"/>
        </w:rPr>
        <w:t>of  living</w:t>
      </w:r>
      <w:proofErr w:type="gramEnd"/>
      <w:r w:rsidR="005D6D9E" w:rsidRPr="005D6D9E">
        <w:rPr>
          <w:rFonts w:ascii="Times New Roman" w:hAnsi="Times New Roman" w:cs="Times New Roman"/>
          <w:sz w:val="24"/>
          <w:szCs w:val="24"/>
        </w:rPr>
        <w:t xml:space="preserve"> wage.  In doing this we leave to one side the question of whether </w:t>
      </w:r>
      <w:r w:rsidR="004567F7" w:rsidRPr="005D6D9E">
        <w:rPr>
          <w:rFonts w:ascii="Times New Roman" w:hAnsi="Times New Roman" w:cs="Times New Roman"/>
          <w:sz w:val="24"/>
          <w:szCs w:val="24"/>
        </w:rPr>
        <w:t>raising the</w:t>
      </w:r>
      <w:r w:rsidR="005D6D9E" w:rsidRPr="005D6D9E">
        <w:rPr>
          <w:rFonts w:ascii="Times New Roman" w:hAnsi="Times New Roman" w:cs="Times New Roman"/>
          <w:sz w:val="24"/>
          <w:szCs w:val="24"/>
        </w:rPr>
        <w:t xml:space="preserve"> wage floor has a positive or detrimental effect on the economy and whether the way living wage is calculated favours some family</w:t>
      </w:r>
      <w:r>
        <w:rPr>
          <w:rFonts w:ascii="Times New Roman" w:hAnsi="Times New Roman" w:cs="Times New Roman"/>
          <w:sz w:val="24"/>
          <w:szCs w:val="24"/>
        </w:rPr>
        <w:t xml:space="preserve"> forms</w:t>
      </w:r>
      <w:r w:rsidR="005D6D9E" w:rsidRPr="005D6D9E">
        <w:rPr>
          <w:rFonts w:ascii="Times New Roman" w:hAnsi="Times New Roman" w:cs="Times New Roman"/>
          <w:sz w:val="24"/>
          <w:szCs w:val="24"/>
        </w:rPr>
        <w:t xml:space="preserve"> over others.</w:t>
      </w:r>
      <w:r w:rsidR="00B504F6" w:rsidRPr="0089622A">
        <w:rPr>
          <w:rStyle w:val="EndnoteReference"/>
          <w:rFonts w:ascii="Times New Roman" w:hAnsi="Times New Roman" w:cs="Times New Roman"/>
          <w:sz w:val="24"/>
          <w:szCs w:val="24"/>
        </w:rPr>
        <w:endnoteReference w:id="2"/>
      </w:r>
      <w:r w:rsidR="003421C3" w:rsidRPr="0089622A">
        <w:rPr>
          <w:rFonts w:ascii="Times New Roman" w:hAnsi="Times New Roman" w:cs="Times New Roman"/>
          <w:sz w:val="24"/>
          <w:szCs w:val="24"/>
        </w:rPr>
        <w:t xml:space="preserve"> </w:t>
      </w:r>
      <w:r w:rsidR="00FA1185" w:rsidRPr="0089622A">
        <w:rPr>
          <w:rFonts w:ascii="Times New Roman" w:hAnsi="Times New Roman" w:cs="Times New Roman"/>
          <w:sz w:val="24"/>
          <w:szCs w:val="24"/>
        </w:rPr>
        <w:t>This is not because such questions are unimportant</w:t>
      </w:r>
      <w:r w:rsidR="000034C4">
        <w:rPr>
          <w:rFonts w:ascii="Times New Roman" w:hAnsi="Times New Roman" w:cs="Times New Roman"/>
          <w:sz w:val="24"/>
          <w:szCs w:val="24"/>
        </w:rPr>
        <w:t>; i</w:t>
      </w:r>
      <w:r w:rsidR="00FA1185" w:rsidRPr="00A1729D">
        <w:rPr>
          <w:rFonts w:ascii="Times New Roman" w:hAnsi="Times New Roman" w:cs="Times New Roman"/>
          <w:sz w:val="24"/>
          <w:szCs w:val="24"/>
        </w:rPr>
        <w:t>t simply reflects our focus on the</w:t>
      </w:r>
      <w:r w:rsidR="00EB3D3D" w:rsidRPr="00A1729D">
        <w:rPr>
          <w:rFonts w:ascii="Times New Roman" w:hAnsi="Times New Roman" w:cs="Times New Roman"/>
          <w:sz w:val="24"/>
          <w:szCs w:val="24"/>
        </w:rPr>
        <w:t xml:space="preserve"> possible</w:t>
      </w:r>
      <w:r w:rsidR="005D6D9E" w:rsidRPr="005D6D9E">
        <w:rPr>
          <w:rFonts w:ascii="Times New Roman" w:hAnsi="Times New Roman" w:cs="Times New Roman"/>
          <w:sz w:val="24"/>
          <w:szCs w:val="24"/>
        </w:rPr>
        <w:t xml:space="preserve"> negative impact of the living wage, </w:t>
      </w:r>
      <w:r w:rsidR="004567F7">
        <w:rPr>
          <w:rFonts w:ascii="Times New Roman" w:hAnsi="Times New Roman" w:cs="Times New Roman"/>
          <w:sz w:val="24"/>
          <w:szCs w:val="24"/>
        </w:rPr>
        <w:t>in particular increased</w:t>
      </w:r>
      <w:r w:rsidR="005D6D9E" w:rsidRPr="005D6D9E">
        <w:rPr>
          <w:rFonts w:ascii="Times New Roman" w:hAnsi="Times New Roman" w:cs="Times New Roman"/>
          <w:sz w:val="24"/>
          <w:szCs w:val="24"/>
        </w:rPr>
        <w:t xml:space="preserve"> job insecurity as a consequence of a reduction in contracted hours and increased workload. If, as our study suggests, the introduction of the living wage </w:t>
      </w:r>
      <w:r w:rsidR="001D74E8">
        <w:rPr>
          <w:rFonts w:ascii="Times New Roman" w:hAnsi="Times New Roman" w:cs="Times New Roman"/>
          <w:sz w:val="24"/>
          <w:szCs w:val="24"/>
        </w:rPr>
        <w:t>bring about</w:t>
      </w:r>
      <w:r w:rsidR="005D6D9E" w:rsidRPr="005D6D9E">
        <w:rPr>
          <w:rFonts w:ascii="Times New Roman" w:hAnsi="Times New Roman" w:cs="Times New Roman"/>
          <w:sz w:val="24"/>
          <w:szCs w:val="24"/>
        </w:rPr>
        <w:t xml:space="preserve"> greater insecurity, then supporters and </w:t>
      </w:r>
      <w:r w:rsidR="005D6D9E" w:rsidRPr="005D6D9E">
        <w:rPr>
          <w:rFonts w:ascii="Times New Roman" w:hAnsi="Times New Roman" w:cs="Times New Roman"/>
          <w:sz w:val="24"/>
          <w:szCs w:val="24"/>
        </w:rPr>
        <w:lastRenderedPageBreak/>
        <w:t xml:space="preserve">campaigners </w:t>
      </w:r>
      <w:r w:rsidR="001D74E8">
        <w:rPr>
          <w:rFonts w:ascii="Times New Roman" w:hAnsi="Times New Roman" w:cs="Times New Roman"/>
          <w:sz w:val="24"/>
          <w:szCs w:val="24"/>
        </w:rPr>
        <w:t xml:space="preserve">need </w:t>
      </w:r>
      <w:r w:rsidR="005D6D9E" w:rsidRPr="005D6D9E">
        <w:rPr>
          <w:rFonts w:ascii="Times New Roman" w:hAnsi="Times New Roman" w:cs="Times New Roman"/>
          <w:sz w:val="24"/>
          <w:szCs w:val="24"/>
        </w:rPr>
        <w:t>to know. In the conclusion</w:t>
      </w:r>
      <w:r w:rsidR="00D61AAB">
        <w:rPr>
          <w:rFonts w:ascii="Times New Roman" w:hAnsi="Times New Roman" w:cs="Times New Roman"/>
          <w:sz w:val="24"/>
          <w:szCs w:val="24"/>
        </w:rPr>
        <w:t>,</w:t>
      </w:r>
      <w:r w:rsidR="005D6D9E" w:rsidRPr="005D6D9E">
        <w:rPr>
          <w:rFonts w:ascii="Times New Roman" w:hAnsi="Times New Roman" w:cs="Times New Roman"/>
          <w:sz w:val="24"/>
          <w:szCs w:val="24"/>
        </w:rPr>
        <w:t xml:space="preserve"> we discuss possible responses to this</w:t>
      </w:r>
      <w:r>
        <w:rPr>
          <w:rFonts w:ascii="Times New Roman" w:hAnsi="Times New Roman" w:cs="Times New Roman"/>
          <w:sz w:val="24"/>
          <w:szCs w:val="24"/>
        </w:rPr>
        <w:t xml:space="preserve">, </w:t>
      </w:r>
      <w:r w:rsidR="005D6D9E" w:rsidRPr="005D6D9E">
        <w:rPr>
          <w:rFonts w:ascii="Times New Roman" w:hAnsi="Times New Roman" w:cs="Times New Roman"/>
          <w:sz w:val="24"/>
          <w:szCs w:val="24"/>
        </w:rPr>
        <w:t>call</w:t>
      </w:r>
      <w:r>
        <w:rPr>
          <w:rFonts w:ascii="Times New Roman" w:hAnsi="Times New Roman" w:cs="Times New Roman"/>
          <w:sz w:val="24"/>
          <w:szCs w:val="24"/>
        </w:rPr>
        <w:t>ing</w:t>
      </w:r>
      <w:r w:rsidR="005D6D9E" w:rsidRPr="005D6D9E">
        <w:rPr>
          <w:rFonts w:ascii="Times New Roman" w:hAnsi="Times New Roman" w:cs="Times New Roman"/>
          <w:sz w:val="24"/>
          <w:szCs w:val="24"/>
        </w:rPr>
        <w:t xml:space="preserve"> for more research on the impact of introducing the living wage. We begin </w:t>
      </w:r>
      <w:r w:rsidR="004567F7">
        <w:rPr>
          <w:rFonts w:ascii="Times New Roman" w:hAnsi="Times New Roman" w:cs="Times New Roman"/>
          <w:sz w:val="24"/>
          <w:szCs w:val="24"/>
        </w:rPr>
        <w:t xml:space="preserve">with an overview </w:t>
      </w:r>
      <w:r w:rsidR="005D6D9E" w:rsidRPr="005D6D9E">
        <w:rPr>
          <w:rFonts w:ascii="Times New Roman" w:hAnsi="Times New Roman" w:cs="Times New Roman"/>
          <w:sz w:val="24"/>
          <w:szCs w:val="24"/>
        </w:rPr>
        <w:t xml:space="preserve">of the campaign for living wage at the University of East London (UEL) from which </w:t>
      </w:r>
      <w:r>
        <w:rPr>
          <w:rFonts w:ascii="Times New Roman" w:hAnsi="Times New Roman" w:cs="Times New Roman"/>
          <w:sz w:val="24"/>
          <w:szCs w:val="24"/>
        </w:rPr>
        <w:t xml:space="preserve">our </w:t>
      </w:r>
      <w:r w:rsidR="005D6D9E" w:rsidRPr="005D6D9E">
        <w:rPr>
          <w:rFonts w:ascii="Times New Roman" w:hAnsi="Times New Roman" w:cs="Times New Roman"/>
          <w:sz w:val="24"/>
          <w:szCs w:val="24"/>
        </w:rPr>
        <w:t xml:space="preserve">cohort of </w:t>
      </w:r>
      <w:r w:rsidR="004567F7">
        <w:rPr>
          <w:rFonts w:ascii="Times New Roman" w:hAnsi="Times New Roman" w:cs="Times New Roman"/>
          <w:sz w:val="24"/>
          <w:szCs w:val="24"/>
        </w:rPr>
        <w:t>cleaners</w:t>
      </w:r>
      <w:r w:rsidR="005D6D9E" w:rsidRPr="005D6D9E">
        <w:rPr>
          <w:rFonts w:ascii="Times New Roman" w:hAnsi="Times New Roman" w:cs="Times New Roman"/>
          <w:sz w:val="24"/>
          <w:szCs w:val="24"/>
        </w:rPr>
        <w:t xml:space="preserve"> is drawn. We then look at existing research on the impact of living wage</w:t>
      </w:r>
      <w:r w:rsidR="001D74E8">
        <w:rPr>
          <w:rFonts w:ascii="Times New Roman" w:hAnsi="Times New Roman" w:cs="Times New Roman"/>
          <w:sz w:val="24"/>
          <w:szCs w:val="24"/>
        </w:rPr>
        <w:t xml:space="preserve"> introduction</w:t>
      </w:r>
      <w:r w:rsidR="005D6D9E" w:rsidRPr="005D6D9E">
        <w:rPr>
          <w:rFonts w:ascii="Times New Roman" w:hAnsi="Times New Roman" w:cs="Times New Roman"/>
          <w:sz w:val="24"/>
          <w:szCs w:val="24"/>
        </w:rPr>
        <w:t xml:space="preserve"> as well </w:t>
      </w:r>
      <w:r w:rsidR="00D61AAB">
        <w:rPr>
          <w:rFonts w:ascii="Times New Roman" w:hAnsi="Times New Roman" w:cs="Times New Roman"/>
          <w:sz w:val="24"/>
          <w:szCs w:val="24"/>
        </w:rPr>
        <w:t xml:space="preserve">as </w:t>
      </w:r>
      <w:r w:rsidR="005D6D9E" w:rsidRPr="005D6D9E">
        <w:rPr>
          <w:rFonts w:ascii="Times New Roman" w:hAnsi="Times New Roman" w:cs="Times New Roman"/>
          <w:sz w:val="24"/>
          <w:szCs w:val="24"/>
        </w:rPr>
        <w:t>current research. We go on to present and analyse our data</w:t>
      </w:r>
      <w:r>
        <w:rPr>
          <w:rFonts w:ascii="Times New Roman" w:hAnsi="Times New Roman" w:cs="Times New Roman"/>
          <w:sz w:val="24"/>
          <w:szCs w:val="24"/>
        </w:rPr>
        <w:t xml:space="preserve">, finally </w:t>
      </w:r>
      <w:r w:rsidR="005D6D9E" w:rsidRPr="005D6D9E">
        <w:rPr>
          <w:rFonts w:ascii="Times New Roman" w:hAnsi="Times New Roman" w:cs="Times New Roman"/>
          <w:sz w:val="24"/>
          <w:szCs w:val="24"/>
        </w:rPr>
        <w:t>drawing and contextualising</w:t>
      </w:r>
      <w:r w:rsidR="00D61AAB">
        <w:rPr>
          <w:rFonts w:ascii="Times New Roman" w:hAnsi="Times New Roman" w:cs="Times New Roman"/>
          <w:sz w:val="24"/>
          <w:szCs w:val="24"/>
        </w:rPr>
        <w:t xml:space="preserve"> </w:t>
      </w:r>
      <w:r w:rsidR="005D6D9E" w:rsidRPr="005D6D9E">
        <w:rPr>
          <w:rFonts w:ascii="Times New Roman" w:hAnsi="Times New Roman" w:cs="Times New Roman"/>
          <w:sz w:val="24"/>
          <w:szCs w:val="24"/>
        </w:rPr>
        <w:t>our findings.</w:t>
      </w:r>
    </w:p>
    <w:p w:rsidR="00340862" w:rsidRDefault="000E22F1">
      <w:pPr>
        <w:spacing w:line="480" w:lineRule="auto"/>
        <w:rPr>
          <w:rFonts w:ascii="Times New Roman" w:hAnsi="Times New Roman" w:cs="Times New Roman"/>
          <w:sz w:val="24"/>
          <w:szCs w:val="24"/>
        </w:rPr>
      </w:pPr>
      <w:r>
        <w:rPr>
          <w:rFonts w:ascii="Times New Roman" w:hAnsi="Times New Roman" w:cs="Times New Roman"/>
          <w:sz w:val="24"/>
          <w:szCs w:val="24"/>
        </w:rPr>
        <w:t xml:space="preserve">We note </w:t>
      </w:r>
      <w:r w:rsidR="005D6D9E" w:rsidRPr="005D6D9E">
        <w:rPr>
          <w:rFonts w:ascii="Times New Roman" w:hAnsi="Times New Roman" w:cs="Times New Roman"/>
          <w:sz w:val="24"/>
          <w:szCs w:val="24"/>
        </w:rPr>
        <w:t xml:space="preserve">at the outset that we were both </w:t>
      </w:r>
      <w:proofErr w:type="gramStart"/>
      <w:r w:rsidR="005D6D9E" w:rsidRPr="005D6D9E">
        <w:rPr>
          <w:rFonts w:ascii="Times New Roman" w:hAnsi="Times New Roman" w:cs="Times New Roman"/>
          <w:sz w:val="24"/>
          <w:szCs w:val="24"/>
        </w:rPr>
        <w:t>active  as</w:t>
      </w:r>
      <w:proofErr w:type="gramEnd"/>
      <w:r w:rsidR="005D6D9E" w:rsidRPr="005D6D9E">
        <w:rPr>
          <w:rFonts w:ascii="Times New Roman" w:hAnsi="Times New Roman" w:cs="Times New Roman"/>
          <w:sz w:val="24"/>
          <w:szCs w:val="24"/>
        </w:rPr>
        <w:t xml:space="preserve"> organisers and supporters</w:t>
      </w:r>
      <w:r w:rsidR="001D74E8">
        <w:rPr>
          <w:rFonts w:ascii="Times New Roman" w:hAnsi="Times New Roman" w:cs="Times New Roman"/>
          <w:sz w:val="24"/>
          <w:szCs w:val="24"/>
        </w:rPr>
        <w:t xml:space="preserve"> and</w:t>
      </w:r>
      <w:r w:rsidR="005D6D9E" w:rsidRPr="005D6D9E">
        <w:rPr>
          <w:rFonts w:ascii="Times New Roman" w:hAnsi="Times New Roman" w:cs="Times New Roman"/>
          <w:sz w:val="24"/>
          <w:szCs w:val="24"/>
        </w:rPr>
        <w:t xml:space="preserve"> </w:t>
      </w:r>
      <w:r w:rsidR="001D74E8">
        <w:rPr>
          <w:rFonts w:ascii="Times New Roman" w:hAnsi="Times New Roman" w:cs="Times New Roman"/>
          <w:sz w:val="24"/>
          <w:szCs w:val="24"/>
        </w:rPr>
        <w:t xml:space="preserve">therefore </w:t>
      </w:r>
      <w:r w:rsidR="005D6D9E" w:rsidRPr="005D6D9E">
        <w:rPr>
          <w:rFonts w:ascii="Times New Roman" w:hAnsi="Times New Roman" w:cs="Times New Roman"/>
          <w:sz w:val="24"/>
          <w:szCs w:val="24"/>
        </w:rPr>
        <w:t>write as academics who were heavily involved in the campaign</w:t>
      </w:r>
      <w:r w:rsidR="001D74E8">
        <w:rPr>
          <w:rFonts w:ascii="Times New Roman" w:hAnsi="Times New Roman" w:cs="Times New Roman"/>
          <w:sz w:val="24"/>
          <w:szCs w:val="24"/>
        </w:rPr>
        <w:t>.</w:t>
      </w:r>
      <w:r w:rsidR="005D6D9E" w:rsidRPr="005D6D9E">
        <w:rPr>
          <w:rFonts w:ascii="Times New Roman" w:hAnsi="Times New Roman" w:cs="Times New Roman"/>
          <w:sz w:val="24"/>
          <w:szCs w:val="24"/>
        </w:rPr>
        <w:t xml:space="preserve"> </w:t>
      </w:r>
      <w:r w:rsidR="001D74E8">
        <w:rPr>
          <w:rFonts w:ascii="Times New Roman" w:hAnsi="Times New Roman" w:cs="Times New Roman"/>
          <w:sz w:val="24"/>
          <w:szCs w:val="24"/>
        </w:rPr>
        <w:t>W</w:t>
      </w:r>
      <w:r w:rsidR="005D6D9E" w:rsidRPr="005D6D9E">
        <w:rPr>
          <w:rFonts w:ascii="Times New Roman" w:hAnsi="Times New Roman" w:cs="Times New Roman"/>
          <w:sz w:val="24"/>
          <w:szCs w:val="24"/>
        </w:rPr>
        <w:t>e address issues of bias and the relation between this research and the campaign in the methods section.</w:t>
      </w:r>
    </w:p>
    <w:p w:rsidR="00340862" w:rsidRPr="00C213D1" w:rsidRDefault="00340862" w:rsidP="00C213D1">
      <w:pPr>
        <w:spacing w:line="360" w:lineRule="auto"/>
      </w:pPr>
    </w:p>
    <w:p w:rsidR="00D2620A" w:rsidRPr="0089622A" w:rsidRDefault="005D6D9E" w:rsidP="008F7062">
      <w:pPr>
        <w:pStyle w:val="Heading2"/>
        <w:spacing w:line="480" w:lineRule="auto"/>
        <w:rPr>
          <w:rFonts w:ascii="Times New Roman" w:hAnsi="Times New Roman" w:cs="Times New Roman"/>
          <w:color w:val="auto"/>
          <w:sz w:val="24"/>
          <w:szCs w:val="24"/>
        </w:rPr>
      </w:pPr>
      <w:r w:rsidRPr="005D6D9E">
        <w:rPr>
          <w:rFonts w:ascii="Times New Roman" w:hAnsi="Times New Roman" w:cs="Times New Roman"/>
          <w:color w:val="auto"/>
          <w:sz w:val="24"/>
          <w:szCs w:val="24"/>
        </w:rPr>
        <w:t>The living wage campaign at UEL</w:t>
      </w:r>
    </w:p>
    <w:p w:rsidR="00340862" w:rsidRDefault="00340862" w:rsidP="00C213D1">
      <w:pPr>
        <w:spacing w:line="240" w:lineRule="auto"/>
        <w:rPr>
          <w:rFonts w:ascii="Times New Roman" w:hAnsi="Times New Roman" w:cs="Times New Roman"/>
          <w:sz w:val="24"/>
          <w:szCs w:val="24"/>
        </w:rPr>
      </w:pPr>
    </w:p>
    <w:p w:rsidR="006E7BAD" w:rsidRPr="0089622A" w:rsidRDefault="00B13737" w:rsidP="008F7062">
      <w:pPr>
        <w:spacing w:line="480" w:lineRule="auto"/>
        <w:rPr>
          <w:rFonts w:ascii="Times New Roman" w:hAnsi="Times New Roman" w:cs="Times New Roman"/>
          <w:sz w:val="24"/>
          <w:szCs w:val="24"/>
        </w:rPr>
      </w:pPr>
      <w:r w:rsidRPr="0089622A">
        <w:rPr>
          <w:rFonts w:ascii="Times New Roman" w:hAnsi="Times New Roman" w:cs="Times New Roman"/>
          <w:sz w:val="24"/>
          <w:szCs w:val="24"/>
        </w:rPr>
        <w:t>UEL was one of a number of Universities</w:t>
      </w:r>
      <w:r w:rsidR="004134AA" w:rsidRPr="0089622A">
        <w:rPr>
          <w:rFonts w:ascii="Times New Roman" w:hAnsi="Times New Roman" w:cs="Times New Roman"/>
          <w:sz w:val="24"/>
          <w:szCs w:val="24"/>
        </w:rPr>
        <w:t xml:space="preserve"> in London in</w:t>
      </w:r>
      <w:r w:rsidR="004134AA" w:rsidRPr="00602359">
        <w:rPr>
          <w:rFonts w:ascii="Times New Roman" w:hAnsi="Times New Roman" w:cs="Times New Roman"/>
          <w:sz w:val="24"/>
          <w:szCs w:val="24"/>
        </w:rPr>
        <w:t>troduc</w:t>
      </w:r>
      <w:r w:rsidR="000E22F1">
        <w:rPr>
          <w:rFonts w:ascii="Times New Roman" w:hAnsi="Times New Roman" w:cs="Times New Roman"/>
          <w:sz w:val="24"/>
          <w:szCs w:val="24"/>
        </w:rPr>
        <w:t>ing</w:t>
      </w:r>
      <w:r w:rsidR="004134AA" w:rsidRPr="00602359">
        <w:rPr>
          <w:rFonts w:ascii="Times New Roman" w:hAnsi="Times New Roman" w:cs="Times New Roman"/>
          <w:sz w:val="24"/>
          <w:szCs w:val="24"/>
        </w:rPr>
        <w:t xml:space="preserve"> the living wage from 2007 </w:t>
      </w:r>
      <w:r w:rsidR="000E22F1">
        <w:rPr>
          <w:rFonts w:ascii="Times New Roman" w:hAnsi="Times New Roman" w:cs="Times New Roman"/>
          <w:sz w:val="24"/>
          <w:szCs w:val="24"/>
        </w:rPr>
        <w:t>onwards</w:t>
      </w:r>
      <w:r w:rsidR="005D6D9E" w:rsidRPr="005D6D9E">
        <w:rPr>
          <w:rFonts w:ascii="Times New Roman" w:hAnsi="Times New Roman" w:cs="Times New Roman"/>
          <w:sz w:val="24"/>
          <w:szCs w:val="24"/>
        </w:rPr>
        <w:t>.  The campaign was led by The East London Communities Organisation (TELCO), the founding chapter of Citizens UK</w:t>
      </w:r>
      <w:r w:rsidR="00BB73D9">
        <w:rPr>
          <w:rStyle w:val="EndnoteReference"/>
          <w:rFonts w:ascii="Times New Roman" w:hAnsi="Times New Roman" w:cs="Times New Roman"/>
          <w:sz w:val="24"/>
          <w:szCs w:val="24"/>
        </w:rPr>
        <w:endnoteReference w:id="3"/>
      </w:r>
      <w:r w:rsidR="005D6D9E" w:rsidRPr="005D6D9E">
        <w:rPr>
          <w:rFonts w:ascii="Times New Roman" w:hAnsi="Times New Roman" w:cs="Times New Roman"/>
          <w:sz w:val="24"/>
          <w:szCs w:val="24"/>
        </w:rPr>
        <w:t xml:space="preserve">, </w:t>
      </w:r>
      <w:r w:rsidR="000E22F1">
        <w:rPr>
          <w:rFonts w:ascii="Times New Roman" w:hAnsi="Times New Roman" w:cs="Times New Roman"/>
          <w:sz w:val="24"/>
          <w:szCs w:val="24"/>
        </w:rPr>
        <w:t>with</w:t>
      </w:r>
      <w:r w:rsidR="005D6D9E" w:rsidRPr="005D6D9E">
        <w:rPr>
          <w:rFonts w:ascii="Times New Roman" w:hAnsi="Times New Roman" w:cs="Times New Roman"/>
          <w:sz w:val="24"/>
          <w:szCs w:val="24"/>
        </w:rPr>
        <w:t xml:space="preserve"> local branches of Unison and Universities and Colleges Union (UCU)</w:t>
      </w:r>
      <w:r w:rsidR="000E22F1">
        <w:rPr>
          <w:rFonts w:ascii="Times New Roman" w:hAnsi="Times New Roman" w:cs="Times New Roman"/>
          <w:sz w:val="24"/>
          <w:szCs w:val="24"/>
        </w:rPr>
        <w:t xml:space="preserve">, </w:t>
      </w:r>
      <w:r w:rsidR="005D6D9E" w:rsidRPr="005D6D9E">
        <w:rPr>
          <w:rFonts w:ascii="Times New Roman" w:hAnsi="Times New Roman" w:cs="Times New Roman"/>
          <w:sz w:val="24"/>
          <w:szCs w:val="24"/>
        </w:rPr>
        <w:t>focus</w:t>
      </w:r>
      <w:r w:rsidR="000E22F1">
        <w:rPr>
          <w:rFonts w:ascii="Times New Roman" w:hAnsi="Times New Roman" w:cs="Times New Roman"/>
          <w:sz w:val="24"/>
          <w:szCs w:val="24"/>
        </w:rPr>
        <w:t>ing</w:t>
      </w:r>
      <w:r w:rsidR="005D6D9E" w:rsidRPr="005D6D9E">
        <w:rPr>
          <w:rFonts w:ascii="Times New Roman" w:hAnsi="Times New Roman" w:cs="Times New Roman"/>
          <w:sz w:val="24"/>
          <w:szCs w:val="24"/>
        </w:rPr>
        <w:t xml:space="preserve"> primarily on outsourced cleaning workers at the university. The campaign took place against the backdrop of the outsourcing of security and catering</w:t>
      </w:r>
      <w:r w:rsidR="00D00C73">
        <w:rPr>
          <w:rFonts w:ascii="Times New Roman" w:hAnsi="Times New Roman" w:cs="Times New Roman"/>
          <w:sz w:val="24"/>
          <w:szCs w:val="24"/>
        </w:rPr>
        <w:t>.</w:t>
      </w:r>
      <w:r w:rsidR="005D6D9E" w:rsidRPr="005D6D9E">
        <w:rPr>
          <w:rFonts w:ascii="Times New Roman" w:hAnsi="Times New Roman" w:cs="Times New Roman"/>
          <w:sz w:val="24"/>
          <w:szCs w:val="24"/>
        </w:rPr>
        <w:t xml:space="preserve">  These workers were also covered by the living wage.  </w:t>
      </w:r>
    </w:p>
    <w:p w:rsidR="00B13737" w:rsidRPr="0089622A" w:rsidRDefault="003D5F9C" w:rsidP="008F7062">
      <w:pPr>
        <w:spacing w:line="480" w:lineRule="auto"/>
        <w:rPr>
          <w:rFonts w:ascii="Times New Roman" w:hAnsi="Times New Roman" w:cs="Times New Roman"/>
          <w:sz w:val="24"/>
          <w:szCs w:val="24"/>
        </w:rPr>
      </w:pPr>
      <w:r>
        <w:rPr>
          <w:rFonts w:ascii="Times New Roman" w:hAnsi="Times New Roman" w:cs="Times New Roman"/>
          <w:sz w:val="24"/>
          <w:szCs w:val="24"/>
        </w:rPr>
        <w:t xml:space="preserve">While </w:t>
      </w:r>
      <w:r w:rsidR="005D6D9E" w:rsidRPr="005D6D9E">
        <w:rPr>
          <w:rFonts w:ascii="Times New Roman" w:hAnsi="Times New Roman" w:cs="Times New Roman"/>
          <w:sz w:val="24"/>
          <w:szCs w:val="24"/>
        </w:rPr>
        <w:t xml:space="preserve">UEL </w:t>
      </w:r>
      <w:r w:rsidR="000E22F1">
        <w:rPr>
          <w:rFonts w:ascii="Times New Roman" w:hAnsi="Times New Roman" w:cs="Times New Roman"/>
          <w:sz w:val="24"/>
          <w:szCs w:val="24"/>
        </w:rPr>
        <w:t xml:space="preserve">has a </w:t>
      </w:r>
      <w:r w:rsidR="005D6D9E" w:rsidRPr="005D6D9E">
        <w:rPr>
          <w:rFonts w:ascii="Times New Roman" w:hAnsi="Times New Roman" w:cs="Times New Roman"/>
          <w:sz w:val="24"/>
          <w:szCs w:val="24"/>
        </w:rPr>
        <w:t>high percentage of black and minority ethnic students and staff</w:t>
      </w:r>
      <w:r w:rsidR="000E22F1">
        <w:rPr>
          <w:rFonts w:ascii="Times New Roman" w:hAnsi="Times New Roman" w:cs="Times New Roman"/>
          <w:sz w:val="24"/>
          <w:szCs w:val="24"/>
        </w:rPr>
        <w:t xml:space="preserve">, </w:t>
      </w:r>
      <w:r w:rsidR="005D6D9E" w:rsidRPr="005D6D9E">
        <w:rPr>
          <w:rFonts w:ascii="Times New Roman" w:hAnsi="Times New Roman" w:cs="Times New Roman"/>
          <w:sz w:val="24"/>
          <w:szCs w:val="24"/>
        </w:rPr>
        <w:t>the cleaning workers</w:t>
      </w:r>
      <w:r>
        <w:rPr>
          <w:rFonts w:ascii="Times New Roman" w:hAnsi="Times New Roman" w:cs="Times New Roman"/>
          <w:sz w:val="24"/>
          <w:szCs w:val="24"/>
        </w:rPr>
        <w:t xml:space="preserve"> as a group</w:t>
      </w:r>
      <w:r w:rsidR="005D6D9E" w:rsidRPr="005D6D9E">
        <w:rPr>
          <w:rFonts w:ascii="Times New Roman" w:hAnsi="Times New Roman" w:cs="Times New Roman"/>
          <w:sz w:val="24"/>
          <w:szCs w:val="24"/>
        </w:rPr>
        <w:t xml:space="preserve"> were, drawn mainly from Spanish</w:t>
      </w:r>
      <w:r w:rsidR="00D61AAB">
        <w:rPr>
          <w:rFonts w:ascii="Times New Roman" w:hAnsi="Times New Roman" w:cs="Times New Roman"/>
          <w:sz w:val="24"/>
          <w:szCs w:val="24"/>
        </w:rPr>
        <w:t>-</w:t>
      </w:r>
      <w:r w:rsidR="005D6D9E" w:rsidRPr="005D6D9E">
        <w:rPr>
          <w:rFonts w:ascii="Times New Roman" w:hAnsi="Times New Roman" w:cs="Times New Roman"/>
          <w:sz w:val="24"/>
          <w:szCs w:val="24"/>
        </w:rPr>
        <w:t>speaking South America and Portuguese</w:t>
      </w:r>
      <w:r w:rsidR="00D61AAB">
        <w:rPr>
          <w:rFonts w:ascii="Times New Roman" w:hAnsi="Times New Roman" w:cs="Times New Roman"/>
          <w:sz w:val="24"/>
          <w:szCs w:val="24"/>
        </w:rPr>
        <w:t>-</w:t>
      </w:r>
      <w:r w:rsidR="005D6D9E" w:rsidRPr="005D6D9E">
        <w:rPr>
          <w:rFonts w:ascii="Times New Roman" w:hAnsi="Times New Roman" w:cs="Times New Roman"/>
          <w:sz w:val="24"/>
          <w:szCs w:val="24"/>
        </w:rPr>
        <w:t>speaking Africa</w:t>
      </w:r>
      <w:r w:rsidR="000E22F1">
        <w:rPr>
          <w:rFonts w:ascii="Times New Roman" w:hAnsi="Times New Roman" w:cs="Times New Roman"/>
          <w:sz w:val="24"/>
          <w:szCs w:val="24"/>
        </w:rPr>
        <w:t>,</w:t>
      </w:r>
      <w:r w:rsidR="005D6D9E" w:rsidRPr="005D6D9E">
        <w:rPr>
          <w:rFonts w:ascii="Times New Roman" w:hAnsi="Times New Roman" w:cs="Times New Roman"/>
          <w:sz w:val="24"/>
          <w:szCs w:val="24"/>
        </w:rPr>
        <w:t xml:space="preserve"> with very limited levels of English. </w:t>
      </w:r>
    </w:p>
    <w:p w:rsidR="00DC6C8A" w:rsidRDefault="005D6D9E" w:rsidP="008F7062">
      <w:pPr>
        <w:spacing w:line="480" w:lineRule="auto"/>
        <w:rPr>
          <w:rFonts w:ascii="Times New Roman" w:hAnsi="Times New Roman" w:cs="Times New Roman"/>
          <w:sz w:val="24"/>
          <w:szCs w:val="24"/>
        </w:rPr>
      </w:pPr>
      <w:r w:rsidRPr="005D6D9E">
        <w:rPr>
          <w:rFonts w:ascii="Times New Roman" w:hAnsi="Times New Roman" w:cs="Times New Roman"/>
          <w:sz w:val="24"/>
          <w:szCs w:val="24"/>
        </w:rPr>
        <w:t>The living wage campaign was broad</w:t>
      </w:r>
      <w:r w:rsidR="00D61AAB">
        <w:rPr>
          <w:rFonts w:ascii="Times New Roman" w:hAnsi="Times New Roman" w:cs="Times New Roman"/>
          <w:sz w:val="24"/>
          <w:szCs w:val="24"/>
        </w:rPr>
        <w:t>-</w:t>
      </w:r>
      <w:r w:rsidRPr="005D6D9E">
        <w:rPr>
          <w:rFonts w:ascii="Times New Roman" w:hAnsi="Times New Roman" w:cs="Times New Roman"/>
          <w:sz w:val="24"/>
          <w:szCs w:val="24"/>
        </w:rPr>
        <w:t>based</w:t>
      </w:r>
      <w:r w:rsidR="001D74E8">
        <w:rPr>
          <w:rFonts w:ascii="Times New Roman" w:hAnsi="Times New Roman" w:cs="Times New Roman"/>
          <w:sz w:val="24"/>
          <w:szCs w:val="24"/>
        </w:rPr>
        <w:t>,</w:t>
      </w:r>
      <w:r w:rsidRPr="005D6D9E">
        <w:rPr>
          <w:rFonts w:ascii="Times New Roman" w:hAnsi="Times New Roman" w:cs="Times New Roman"/>
          <w:sz w:val="24"/>
          <w:szCs w:val="24"/>
        </w:rPr>
        <w:t xml:space="preserve"> involv</w:t>
      </w:r>
      <w:r w:rsidR="001D74E8">
        <w:rPr>
          <w:rFonts w:ascii="Times New Roman" w:hAnsi="Times New Roman" w:cs="Times New Roman"/>
          <w:sz w:val="24"/>
          <w:szCs w:val="24"/>
        </w:rPr>
        <w:t>ing</w:t>
      </w:r>
      <w:r w:rsidRPr="005D6D9E">
        <w:rPr>
          <w:rFonts w:ascii="Times New Roman" w:hAnsi="Times New Roman" w:cs="Times New Roman"/>
          <w:sz w:val="24"/>
          <w:szCs w:val="24"/>
        </w:rPr>
        <w:t xml:space="preserve"> </w:t>
      </w:r>
      <w:r w:rsidR="001D74E8">
        <w:rPr>
          <w:rFonts w:ascii="Times New Roman" w:hAnsi="Times New Roman" w:cs="Times New Roman"/>
          <w:sz w:val="24"/>
          <w:szCs w:val="24"/>
        </w:rPr>
        <w:t>many</w:t>
      </w:r>
      <w:r w:rsidRPr="005D6D9E">
        <w:rPr>
          <w:rFonts w:ascii="Times New Roman" w:hAnsi="Times New Roman" w:cs="Times New Roman"/>
          <w:sz w:val="24"/>
          <w:szCs w:val="24"/>
        </w:rPr>
        <w:t xml:space="preserve"> groups and constituencies including unions, academics, students, administrators, the chaplaincy</w:t>
      </w:r>
      <w:r w:rsidR="000E22F1">
        <w:rPr>
          <w:rFonts w:ascii="Times New Roman" w:hAnsi="Times New Roman" w:cs="Times New Roman"/>
          <w:sz w:val="24"/>
          <w:szCs w:val="24"/>
        </w:rPr>
        <w:t>,</w:t>
      </w:r>
      <w:r w:rsidRPr="005D6D9E">
        <w:rPr>
          <w:rFonts w:ascii="Times New Roman" w:hAnsi="Times New Roman" w:cs="Times New Roman"/>
          <w:sz w:val="24"/>
          <w:szCs w:val="24"/>
        </w:rPr>
        <w:t xml:space="preserve"> and neighbouring institutions such as schools and churches as affiliates of TELCO. Organi</w:t>
      </w:r>
      <w:r w:rsidR="00D00C73">
        <w:rPr>
          <w:rFonts w:ascii="Times New Roman" w:hAnsi="Times New Roman" w:cs="Times New Roman"/>
          <w:sz w:val="24"/>
          <w:szCs w:val="24"/>
        </w:rPr>
        <w:t>s</w:t>
      </w:r>
      <w:r w:rsidRPr="005D6D9E">
        <w:rPr>
          <w:rFonts w:ascii="Times New Roman" w:hAnsi="Times New Roman" w:cs="Times New Roman"/>
          <w:sz w:val="24"/>
          <w:szCs w:val="24"/>
        </w:rPr>
        <w:t>ers and activists began by conducting one</w:t>
      </w:r>
      <w:r w:rsidR="00D61AAB">
        <w:rPr>
          <w:rFonts w:ascii="Times New Roman" w:hAnsi="Times New Roman" w:cs="Times New Roman"/>
          <w:sz w:val="24"/>
          <w:szCs w:val="24"/>
        </w:rPr>
        <w:t>-</w:t>
      </w:r>
      <w:r w:rsidRPr="005D6D9E">
        <w:rPr>
          <w:rFonts w:ascii="Times New Roman" w:hAnsi="Times New Roman" w:cs="Times New Roman"/>
          <w:sz w:val="24"/>
          <w:szCs w:val="24"/>
        </w:rPr>
        <w:t>to</w:t>
      </w:r>
      <w:r w:rsidR="00D61AAB">
        <w:rPr>
          <w:rFonts w:ascii="Times New Roman" w:hAnsi="Times New Roman" w:cs="Times New Roman"/>
          <w:sz w:val="24"/>
          <w:szCs w:val="24"/>
        </w:rPr>
        <w:t>-</w:t>
      </w:r>
      <w:r w:rsidRPr="005D6D9E">
        <w:rPr>
          <w:rFonts w:ascii="Times New Roman" w:hAnsi="Times New Roman" w:cs="Times New Roman"/>
          <w:sz w:val="24"/>
          <w:szCs w:val="24"/>
        </w:rPr>
        <w:t xml:space="preserve">one meetings with individual </w:t>
      </w:r>
      <w:r w:rsidR="001D74E8" w:rsidRPr="005D6D9E">
        <w:rPr>
          <w:rFonts w:ascii="Times New Roman" w:hAnsi="Times New Roman" w:cs="Times New Roman"/>
          <w:sz w:val="24"/>
          <w:szCs w:val="24"/>
        </w:rPr>
        <w:t>clean</w:t>
      </w:r>
      <w:r w:rsidR="001D74E8">
        <w:rPr>
          <w:rFonts w:ascii="Times New Roman" w:hAnsi="Times New Roman" w:cs="Times New Roman"/>
          <w:sz w:val="24"/>
          <w:szCs w:val="24"/>
        </w:rPr>
        <w:t>ers</w:t>
      </w:r>
      <w:r w:rsidRPr="005D6D9E">
        <w:rPr>
          <w:rFonts w:ascii="Times New Roman" w:hAnsi="Times New Roman" w:cs="Times New Roman"/>
          <w:sz w:val="24"/>
          <w:szCs w:val="24"/>
        </w:rPr>
        <w:t>. After meetings to determine a strategy</w:t>
      </w:r>
      <w:r w:rsidR="000E22F1">
        <w:rPr>
          <w:rFonts w:ascii="Times New Roman" w:hAnsi="Times New Roman" w:cs="Times New Roman"/>
          <w:sz w:val="24"/>
          <w:szCs w:val="24"/>
        </w:rPr>
        <w:t>,</w:t>
      </w:r>
      <w:r w:rsidRPr="005D6D9E">
        <w:rPr>
          <w:rFonts w:ascii="Times New Roman" w:hAnsi="Times New Roman" w:cs="Times New Roman"/>
          <w:sz w:val="24"/>
          <w:szCs w:val="24"/>
        </w:rPr>
        <w:t xml:space="preserve"> a letter was sent to the University’s Vice-Chancellor, requesting a meeting to discuss the living wage. </w:t>
      </w:r>
      <w:r w:rsidR="00DC6C8A">
        <w:rPr>
          <w:rFonts w:ascii="Times New Roman" w:hAnsi="Times New Roman" w:cs="Times New Roman"/>
          <w:sz w:val="24"/>
          <w:szCs w:val="24"/>
        </w:rPr>
        <w:t>When no meeting was forthcoming</w:t>
      </w:r>
      <w:r w:rsidR="000E22F1">
        <w:rPr>
          <w:rFonts w:ascii="Times New Roman" w:hAnsi="Times New Roman" w:cs="Times New Roman"/>
          <w:sz w:val="24"/>
          <w:szCs w:val="24"/>
        </w:rPr>
        <w:t>,</w:t>
      </w:r>
      <w:r w:rsidR="00DC6C8A">
        <w:rPr>
          <w:rFonts w:ascii="Times New Roman" w:hAnsi="Times New Roman" w:cs="Times New Roman"/>
          <w:sz w:val="24"/>
          <w:szCs w:val="24"/>
        </w:rPr>
        <w:t xml:space="preserve"> the campaign group undertook a number of actions on campus</w:t>
      </w:r>
      <w:r w:rsidR="000E22F1">
        <w:rPr>
          <w:rFonts w:ascii="Times New Roman" w:hAnsi="Times New Roman" w:cs="Times New Roman"/>
          <w:sz w:val="24"/>
          <w:szCs w:val="24"/>
        </w:rPr>
        <w:t>,</w:t>
      </w:r>
      <w:r w:rsidR="00DC6C8A">
        <w:rPr>
          <w:rFonts w:ascii="Times New Roman" w:hAnsi="Times New Roman" w:cs="Times New Roman"/>
          <w:sz w:val="24"/>
          <w:szCs w:val="24"/>
        </w:rPr>
        <w:t xml:space="preserve"> attract</w:t>
      </w:r>
      <w:r w:rsidR="000E22F1">
        <w:rPr>
          <w:rFonts w:ascii="Times New Roman" w:hAnsi="Times New Roman" w:cs="Times New Roman"/>
          <w:sz w:val="24"/>
          <w:szCs w:val="24"/>
        </w:rPr>
        <w:t>ing</w:t>
      </w:r>
      <w:r w:rsidR="00DC6C8A">
        <w:rPr>
          <w:rFonts w:ascii="Times New Roman" w:hAnsi="Times New Roman" w:cs="Times New Roman"/>
          <w:sz w:val="24"/>
          <w:szCs w:val="24"/>
        </w:rPr>
        <w:t xml:space="preserve"> media attention.</w:t>
      </w:r>
      <w:r w:rsidR="005E2BCA">
        <w:rPr>
          <w:rFonts w:ascii="Times New Roman" w:hAnsi="Times New Roman" w:cs="Times New Roman"/>
          <w:sz w:val="24"/>
          <w:szCs w:val="24"/>
        </w:rPr>
        <w:t xml:space="preserve"> </w:t>
      </w:r>
      <w:r w:rsidR="00DC6C8A">
        <w:rPr>
          <w:rFonts w:ascii="Times New Roman" w:hAnsi="Times New Roman" w:cs="Times New Roman"/>
          <w:sz w:val="24"/>
          <w:szCs w:val="24"/>
        </w:rPr>
        <w:t>Shortly after this the V</w:t>
      </w:r>
      <w:r w:rsidR="005E2BCA">
        <w:rPr>
          <w:rFonts w:ascii="Times New Roman" w:hAnsi="Times New Roman" w:cs="Times New Roman"/>
          <w:sz w:val="24"/>
          <w:szCs w:val="24"/>
        </w:rPr>
        <w:t>ice-</w:t>
      </w:r>
      <w:r w:rsidR="00DC6C8A">
        <w:rPr>
          <w:rFonts w:ascii="Times New Roman" w:hAnsi="Times New Roman" w:cs="Times New Roman"/>
          <w:sz w:val="24"/>
          <w:szCs w:val="24"/>
        </w:rPr>
        <w:t xml:space="preserve">Chancellor </w:t>
      </w:r>
      <w:r w:rsidR="00D81A1A">
        <w:rPr>
          <w:rFonts w:ascii="Times New Roman" w:hAnsi="Times New Roman" w:cs="Times New Roman"/>
          <w:sz w:val="24"/>
          <w:szCs w:val="24"/>
        </w:rPr>
        <w:t xml:space="preserve">announced </w:t>
      </w:r>
      <w:r w:rsidR="00DC6C8A">
        <w:rPr>
          <w:rFonts w:ascii="Times New Roman" w:hAnsi="Times New Roman" w:cs="Times New Roman"/>
          <w:sz w:val="24"/>
          <w:szCs w:val="24"/>
        </w:rPr>
        <w:t>that UEL</w:t>
      </w:r>
      <w:r w:rsidR="00D81A1A">
        <w:rPr>
          <w:rFonts w:ascii="Times New Roman" w:hAnsi="Times New Roman" w:cs="Times New Roman"/>
          <w:sz w:val="24"/>
          <w:szCs w:val="24"/>
        </w:rPr>
        <w:t xml:space="preserve"> </w:t>
      </w:r>
      <w:r w:rsidR="00254CE5" w:rsidRPr="00602359">
        <w:rPr>
          <w:rFonts w:ascii="Times New Roman" w:hAnsi="Times New Roman" w:cs="Times New Roman"/>
          <w:sz w:val="24"/>
          <w:szCs w:val="24"/>
        </w:rPr>
        <w:t>would sign up to the living wage</w:t>
      </w:r>
      <w:r w:rsidR="005E2BCA">
        <w:rPr>
          <w:rFonts w:ascii="Times New Roman" w:hAnsi="Times New Roman" w:cs="Times New Roman"/>
          <w:sz w:val="24"/>
          <w:szCs w:val="24"/>
        </w:rPr>
        <w:t>.</w:t>
      </w:r>
    </w:p>
    <w:p w:rsidR="00254CE5" w:rsidRPr="0089622A" w:rsidRDefault="000E22F1" w:rsidP="008F7062">
      <w:pPr>
        <w:spacing w:line="480" w:lineRule="auto"/>
        <w:rPr>
          <w:rFonts w:ascii="Times New Roman" w:hAnsi="Times New Roman" w:cs="Times New Roman"/>
          <w:sz w:val="24"/>
          <w:szCs w:val="24"/>
        </w:rPr>
      </w:pPr>
      <w:r>
        <w:rPr>
          <w:rFonts w:ascii="Times New Roman" w:hAnsi="Times New Roman" w:cs="Times New Roman"/>
          <w:sz w:val="24"/>
          <w:szCs w:val="24"/>
        </w:rPr>
        <w:t xml:space="preserve">It </w:t>
      </w:r>
      <w:r w:rsidR="00254CE5" w:rsidRPr="00602359">
        <w:rPr>
          <w:rFonts w:ascii="Times New Roman" w:hAnsi="Times New Roman" w:cs="Times New Roman"/>
          <w:sz w:val="24"/>
          <w:szCs w:val="24"/>
        </w:rPr>
        <w:t>began to be introduced</w:t>
      </w:r>
      <w:r w:rsidR="00DC6C8A">
        <w:rPr>
          <w:rFonts w:ascii="Times New Roman" w:hAnsi="Times New Roman" w:cs="Times New Roman"/>
          <w:sz w:val="24"/>
          <w:szCs w:val="24"/>
        </w:rPr>
        <w:t xml:space="preserve"> across the University</w:t>
      </w:r>
      <w:r w:rsidR="00254CE5" w:rsidRPr="00602359">
        <w:rPr>
          <w:rFonts w:ascii="Times New Roman" w:hAnsi="Times New Roman" w:cs="Times New Roman"/>
          <w:sz w:val="24"/>
          <w:szCs w:val="24"/>
        </w:rPr>
        <w:t xml:space="preserve"> </w:t>
      </w:r>
      <w:r w:rsidR="005D6D9E" w:rsidRPr="005D6D9E">
        <w:rPr>
          <w:rFonts w:ascii="Times New Roman" w:hAnsi="Times New Roman" w:cs="Times New Roman"/>
          <w:sz w:val="24"/>
          <w:szCs w:val="24"/>
        </w:rPr>
        <w:t xml:space="preserve">as contracts came up for re-tendering in 2011. Cleaning workers received the living wage in August 2011 when a new company with a strong ethical track record </w:t>
      </w:r>
      <w:r w:rsidR="00D00C73">
        <w:rPr>
          <w:rFonts w:ascii="Times New Roman" w:hAnsi="Times New Roman" w:cs="Times New Roman"/>
          <w:sz w:val="24"/>
          <w:szCs w:val="24"/>
        </w:rPr>
        <w:t>got</w:t>
      </w:r>
      <w:r w:rsidR="005D6D9E" w:rsidRPr="005D6D9E">
        <w:rPr>
          <w:rFonts w:ascii="Times New Roman" w:hAnsi="Times New Roman" w:cs="Times New Roman"/>
          <w:sz w:val="24"/>
          <w:szCs w:val="24"/>
        </w:rPr>
        <w:t xml:space="preserve"> the contract.  </w:t>
      </w:r>
      <w:r>
        <w:rPr>
          <w:rFonts w:ascii="Times New Roman" w:hAnsi="Times New Roman" w:cs="Times New Roman"/>
          <w:sz w:val="24"/>
          <w:szCs w:val="24"/>
        </w:rPr>
        <w:t>T</w:t>
      </w:r>
      <w:r w:rsidR="00DC6C8A">
        <w:rPr>
          <w:rFonts w:ascii="Times New Roman" w:hAnsi="Times New Roman" w:cs="Times New Roman"/>
          <w:sz w:val="24"/>
          <w:szCs w:val="24"/>
        </w:rPr>
        <w:t>he campaign team</w:t>
      </w:r>
      <w:r w:rsidR="005D6D9E" w:rsidRPr="005D6D9E">
        <w:rPr>
          <w:rFonts w:ascii="Times New Roman" w:hAnsi="Times New Roman" w:cs="Times New Roman"/>
          <w:sz w:val="24"/>
          <w:szCs w:val="24"/>
        </w:rPr>
        <w:t xml:space="preserve"> wrote a report one year after the implementation. While we were aware, anecdotally, that there were issues with the new contractor, the findings were unexpected. This report was sent to senior managers at the university and eventually formed the basis </w:t>
      </w:r>
      <w:r w:rsidR="00531FF4">
        <w:rPr>
          <w:rFonts w:ascii="Times New Roman" w:hAnsi="Times New Roman" w:cs="Times New Roman"/>
          <w:sz w:val="24"/>
          <w:szCs w:val="24"/>
        </w:rPr>
        <w:t>for</w:t>
      </w:r>
      <w:r w:rsidR="00531FF4" w:rsidRPr="005D6D9E">
        <w:rPr>
          <w:rFonts w:ascii="Times New Roman" w:hAnsi="Times New Roman" w:cs="Times New Roman"/>
          <w:sz w:val="24"/>
          <w:szCs w:val="24"/>
        </w:rPr>
        <w:t xml:space="preserve"> </w:t>
      </w:r>
      <w:r w:rsidR="005D6D9E" w:rsidRPr="005D6D9E">
        <w:rPr>
          <w:rFonts w:ascii="Times New Roman" w:hAnsi="Times New Roman" w:cs="Times New Roman"/>
          <w:sz w:val="24"/>
          <w:szCs w:val="24"/>
        </w:rPr>
        <w:t xml:space="preserve">a meeting between the campaign team, facilities managers and the contractor. </w:t>
      </w:r>
      <w:r w:rsidR="00714F08">
        <w:rPr>
          <w:rFonts w:ascii="Times New Roman" w:hAnsi="Times New Roman" w:cs="Times New Roman"/>
          <w:sz w:val="24"/>
          <w:szCs w:val="24"/>
        </w:rPr>
        <w:t>A</w:t>
      </w:r>
      <w:r w:rsidR="009F3AC4">
        <w:rPr>
          <w:rFonts w:ascii="Times New Roman" w:hAnsi="Times New Roman" w:cs="Times New Roman"/>
          <w:sz w:val="24"/>
          <w:szCs w:val="24"/>
        </w:rPr>
        <w:t xml:space="preserve">fter the </w:t>
      </w:r>
      <w:r w:rsidR="00714F08">
        <w:rPr>
          <w:rFonts w:ascii="Times New Roman" w:hAnsi="Times New Roman" w:cs="Times New Roman"/>
          <w:sz w:val="24"/>
          <w:szCs w:val="24"/>
        </w:rPr>
        <w:t xml:space="preserve">s </w:t>
      </w:r>
      <w:r w:rsidR="009F3AC4">
        <w:rPr>
          <w:rFonts w:ascii="Times New Roman" w:hAnsi="Times New Roman" w:cs="Times New Roman"/>
          <w:sz w:val="24"/>
          <w:szCs w:val="24"/>
        </w:rPr>
        <w:t xml:space="preserve">the </w:t>
      </w:r>
      <w:r w:rsidR="00714F08">
        <w:rPr>
          <w:rFonts w:ascii="Times New Roman" w:hAnsi="Times New Roman" w:cs="Times New Roman"/>
          <w:sz w:val="24"/>
          <w:szCs w:val="24"/>
        </w:rPr>
        <w:t xml:space="preserve">meeting a number of issues raised in the report were addressed and </w:t>
      </w:r>
      <w:r w:rsidR="009F3AC4">
        <w:rPr>
          <w:rFonts w:ascii="Times New Roman" w:hAnsi="Times New Roman" w:cs="Times New Roman"/>
          <w:sz w:val="24"/>
          <w:szCs w:val="24"/>
        </w:rPr>
        <w:t>u</w:t>
      </w:r>
      <w:r w:rsidR="00714F08">
        <w:rPr>
          <w:rFonts w:ascii="Times New Roman" w:hAnsi="Times New Roman" w:cs="Times New Roman"/>
          <w:sz w:val="24"/>
          <w:szCs w:val="24"/>
        </w:rPr>
        <w:t>nion representatives and the contractor</w:t>
      </w:r>
      <w:r w:rsidR="009F3AC4">
        <w:rPr>
          <w:rFonts w:ascii="Times New Roman" w:hAnsi="Times New Roman" w:cs="Times New Roman"/>
          <w:sz w:val="24"/>
          <w:szCs w:val="24"/>
        </w:rPr>
        <w:t xml:space="preserve"> now meet regularly</w:t>
      </w:r>
      <w:r w:rsidR="00714F08">
        <w:rPr>
          <w:rFonts w:ascii="Times New Roman" w:hAnsi="Times New Roman" w:cs="Times New Roman"/>
          <w:sz w:val="24"/>
          <w:szCs w:val="24"/>
        </w:rPr>
        <w:t xml:space="preserve">.  </w:t>
      </w:r>
    </w:p>
    <w:p w:rsidR="00A23577" w:rsidRPr="0089622A" w:rsidRDefault="0030321D" w:rsidP="008F7062">
      <w:pPr>
        <w:pStyle w:val="Heading2"/>
        <w:spacing w:line="480" w:lineRule="auto"/>
        <w:rPr>
          <w:rFonts w:ascii="Times New Roman" w:hAnsi="Times New Roman" w:cs="Times New Roman"/>
          <w:color w:val="auto"/>
          <w:sz w:val="24"/>
          <w:szCs w:val="24"/>
        </w:rPr>
      </w:pPr>
      <w:r>
        <w:rPr>
          <w:rFonts w:ascii="Times New Roman" w:hAnsi="Times New Roman" w:cs="Times New Roman"/>
          <w:sz w:val="24"/>
          <w:szCs w:val="24"/>
        </w:rPr>
        <w:t>T</w:t>
      </w:r>
      <w:r>
        <w:rPr>
          <w:rFonts w:ascii="Times New Roman" w:hAnsi="Times New Roman" w:cs="Times New Roman"/>
          <w:color w:val="auto"/>
          <w:sz w:val="24"/>
          <w:szCs w:val="24"/>
        </w:rPr>
        <w:t>h</w:t>
      </w:r>
      <w:r w:rsidR="005D6D9E" w:rsidRPr="005D6D9E">
        <w:rPr>
          <w:rFonts w:ascii="Times New Roman" w:hAnsi="Times New Roman" w:cs="Times New Roman"/>
          <w:color w:val="auto"/>
          <w:sz w:val="24"/>
          <w:szCs w:val="24"/>
        </w:rPr>
        <w:t>e Living Wage: impact and problems</w:t>
      </w:r>
    </w:p>
    <w:p w:rsidR="00340862" w:rsidRDefault="00340862" w:rsidP="00C213D1">
      <w:pPr>
        <w:spacing w:line="240" w:lineRule="auto"/>
        <w:rPr>
          <w:rFonts w:ascii="Times New Roman" w:hAnsi="Times New Roman" w:cs="Times New Roman"/>
          <w:sz w:val="24"/>
          <w:szCs w:val="24"/>
        </w:rPr>
      </w:pPr>
    </w:p>
    <w:p w:rsidR="000305C7" w:rsidRPr="0089622A" w:rsidRDefault="00F605A2" w:rsidP="008F7062">
      <w:pPr>
        <w:spacing w:line="480" w:lineRule="auto"/>
        <w:rPr>
          <w:rFonts w:ascii="Times New Roman" w:hAnsi="Times New Roman" w:cs="Times New Roman"/>
          <w:sz w:val="24"/>
          <w:szCs w:val="24"/>
        </w:rPr>
      </w:pPr>
      <w:r w:rsidRPr="0089622A">
        <w:rPr>
          <w:rFonts w:ascii="Times New Roman" w:hAnsi="Times New Roman" w:cs="Times New Roman"/>
          <w:sz w:val="24"/>
          <w:szCs w:val="24"/>
        </w:rPr>
        <w:t xml:space="preserve">The </w:t>
      </w:r>
      <w:r w:rsidR="00325D29" w:rsidRPr="0089622A">
        <w:rPr>
          <w:rFonts w:ascii="Times New Roman" w:hAnsi="Times New Roman" w:cs="Times New Roman"/>
          <w:sz w:val="24"/>
          <w:szCs w:val="24"/>
        </w:rPr>
        <w:t xml:space="preserve">London </w:t>
      </w:r>
      <w:r w:rsidRPr="00602359">
        <w:rPr>
          <w:rFonts w:ascii="Times New Roman" w:hAnsi="Times New Roman" w:cs="Times New Roman"/>
          <w:sz w:val="24"/>
          <w:szCs w:val="24"/>
        </w:rPr>
        <w:t>living wage campaign</w:t>
      </w:r>
      <w:r w:rsidR="000C0DFB" w:rsidRPr="00A1729D">
        <w:rPr>
          <w:rFonts w:ascii="Times New Roman" w:hAnsi="Times New Roman" w:cs="Times New Roman"/>
          <w:sz w:val="24"/>
          <w:szCs w:val="24"/>
        </w:rPr>
        <w:t xml:space="preserve"> was launched in 2001 by </w:t>
      </w:r>
      <w:r w:rsidRPr="00A1729D">
        <w:rPr>
          <w:rFonts w:ascii="Times New Roman" w:hAnsi="Times New Roman" w:cs="Times New Roman"/>
          <w:sz w:val="24"/>
          <w:szCs w:val="24"/>
        </w:rPr>
        <w:t>Citizens</w:t>
      </w:r>
      <w:r w:rsidR="000C0DFB" w:rsidRPr="00A1729D">
        <w:rPr>
          <w:rFonts w:ascii="Times New Roman" w:hAnsi="Times New Roman" w:cs="Times New Roman"/>
          <w:sz w:val="24"/>
          <w:szCs w:val="24"/>
        </w:rPr>
        <w:t xml:space="preserve"> UK</w:t>
      </w:r>
      <w:r w:rsidR="005D6D9E" w:rsidRPr="005D6D9E">
        <w:rPr>
          <w:rFonts w:ascii="Times New Roman" w:hAnsi="Times New Roman" w:cs="Times New Roman"/>
          <w:sz w:val="24"/>
          <w:szCs w:val="24"/>
        </w:rPr>
        <w:t>, a coalition of community groups, schools, faith based groups and trade unions</w:t>
      </w:r>
      <w:r w:rsidR="000E22F1">
        <w:rPr>
          <w:rFonts w:ascii="Times New Roman" w:hAnsi="Times New Roman" w:cs="Times New Roman"/>
          <w:sz w:val="24"/>
          <w:szCs w:val="24"/>
        </w:rPr>
        <w:t>,</w:t>
      </w:r>
      <w:r w:rsidR="005D6D9E" w:rsidRPr="005D6D9E">
        <w:rPr>
          <w:rFonts w:ascii="Times New Roman" w:hAnsi="Times New Roman" w:cs="Times New Roman"/>
          <w:sz w:val="24"/>
          <w:szCs w:val="24"/>
        </w:rPr>
        <w:t xml:space="preserve"> follow</w:t>
      </w:r>
      <w:r w:rsidR="000E22F1">
        <w:rPr>
          <w:rFonts w:ascii="Times New Roman" w:hAnsi="Times New Roman" w:cs="Times New Roman"/>
          <w:sz w:val="24"/>
          <w:szCs w:val="24"/>
        </w:rPr>
        <w:t>ing</w:t>
      </w:r>
      <w:r w:rsidR="005D6D9E" w:rsidRPr="005D6D9E">
        <w:rPr>
          <w:rFonts w:ascii="Times New Roman" w:hAnsi="Times New Roman" w:cs="Times New Roman"/>
          <w:sz w:val="24"/>
          <w:szCs w:val="24"/>
        </w:rPr>
        <w:t xml:space="preserve"> similar initiatives in the USA. The living wage is intended </w:t>
      </w:r>
      <w:r w:rsidR="009F3AC4">
        <w:rPr>
          <w:rFonts w:ascii="Times New Roman" w:hAnsi="Times New Roman" w:cs="Times New Roman"/>
          <w:sz w:val="24"/>
          <w:szCs w:val="24"/>
        </w:rPr>
        <w:t>to</w:t>
      </w:r>
      <w:r w:rsidR="005D6D9E" w:rsidRPr="005D6D9E">
        <w:rPr>
          <w:rFonts w:ascii="Times New Roman" w:hAnsi="Times New Roman" w:cs="Times New Roman"/>
          <w:sz w:val="24"/>
          <w:szCs w:val="24"/>
        </w:rPr>
        <w:t xml:space="preserve"> respon</w:t>
      </w:r>
      <w:r w:rsidR="009F3AC4">
        <w:rPr>
          <w:rFonts w:ascii="Times New Roman" w:hAnsi="Times New Roman" w:cs="Times New Roman"/>
          <w:sz w:val="24"/>
          <w:szCs w:val="24"/>
        </w:rPr>
        <w:t>d</w:t>
      </w:r>
      <w:r w:rsidR="005D6D9E" w:rsidRPr="005D6D9E">
        <w:rPr>
          <w:rFonts w:ascii="Times New Roman" w:hAnsi="Times New Roman" w:cs="Times New Roman"/>
          <w:sz w:val="24"/>
          <w:szCs w:val="24"/>
        </w:rPr>
        <w:t xml:space="preserve"> to in-work poverty; it is above the National Minimum Wage</w:t>
      </w:r>
      <w:r w:rsidR="009F3AC4">
        <w:rPr>
          <w:rFonts w:ascii="Times New Roman" w:hAnsi="Times New Roman" w:cs="Times New Roman"/>
          <w:sz w:val="24"/>
          <w:szCs w:val="24"/>
        </w:rPr>
        <w:t xml:space="preserve"> (NMW)</w:t>
      </w:r>
      <w:r w:rsidR="005D6D9E" w:rsidRPr="005D6D9E">
        <w:rPr>
          <w:rFonts w:ascii="Times New Roman" w:hAnsi="Times New Roman" w:cs="Times New Roman"/>
          <w:sz w:val="24"/>
          <w:szCs w:val="24"/>
        </w:rPr>
        <w:t xml:space="preserve"> and is updated annually in November. While the </w:t>
      </w:r>
      <w:r w:rsidR="009F3AC4">
        <w:rPr>
          <w:rFonts w:ascii="Times New Roman" w:hAnsi="Times New Roman" w:cs="Times New Roman"/>
          <w:sz w:val="24"/>
          <w:szCs w:val="24"/>
        </w:rPr>
        <w:t>NMW</w:t>
      </w:r>
      <w:r w:rsidR="005D6D9E" w:rsidRPr="005D6D9E">
        <w:rPr>
          <w:rFonts w:ascii="Times New Roman" w:hAnsi="Times New Roman" w:cs="Times New Roman"/>
          <w:sz w:val="24"/>
          <w:szCs w:val="24"/>
        </w:rPr>
        <w:t xml:space="preserve"> is set by the government’s Low Pay Commission and represents “what the market will bear” (Wills 2009</w:t>
      </w:r>
      <w:r w:rsidR="009F471D">
        <w:rPr>
          <w:rFonts w:ascii="Times New Roman" w:hAnsi="Times New Roman" w:cs="Times New Roman"/>
          <w:sz w:val="24"/>
          <w:szCs w:val="24"/>
        </w:rPr>
        <w:t xml:space="preserve">: </w:t>
      </w:r>
      <w:r w:rsidR="005D6D9E" w:rsidRPr="005D6D9E">
        <w:rPr>
          <w:rFonts w:ascii="Times New Roman" w:hAnsi="Times New Roman" w:cs="Times New Roman"/>
          <w:sz w:val="24"/>
          <w:szCs w:val="24"/>
        </w:rPr>
        <w:t>38), the Living Wage</w:t>
      </w:r>
      <w:r w:rsidR="00447843">
        <w:rPr>
          <w:rFonts w:ascii="Times New Roman" w:hAnsi="Times New Roman" w:cs="Times New Roman"/>
          <w:sz w:val="24"/>
          <w:szCs w:val="24"/>
        </w:rPr>
        <w:t xml:space="preserve">, set by the </w:t>
      </w:r>
      <w:r w:rsidR="005D6D9E" w:rsidRPr="005D6D9E">
        <w:rPr>
          <w:rFonts w:ascii="Times New Roman" w:hAnsi="Times New Roman" w:cs="Times New Roman"/>
          <w:sz w:val="24"/>
          <w:szCs w:val="24"/>
        </w:rPr>
        <w:t xml:space="preserve"> </w:t>
      </w:r>
      <w:r w:rsidR="00447843" w:rsidRPr="005D6D9E">
        <w:rPr>
          <w:rFonts w:ascii="Times New Roman" w:hAnsi="Times New Roman" w:cs="Times New Roman"/>
          <w:sz w:val="24"/>
          <w:szCs w:val="24"/>
        </w:rPr>
        <w:t>Greater London Authority</w:t>
      </w:r>
      <w:r w:rsidR="00447843">
        <w:rPr>
          <w:rFonts w:ascii="Times New Roman" w:hAnsi="Times New Roman" w:cs="Times New Roman"/>
          <w:sz w:val="24"/>
          <w:szCs w:val="24"/>
        </w:rPr>
        <w:t xml:space="preserve">, </w:t>
      </w:r>
      <w:r w:rsidR="005D6D9E" w:rsidRPr="005D6D9E">
        <w:rPr>
          <w:rFonts w:ascii="Times New Roman" w:hAnsi="Times New Roman" w:cs="Times New Roman"/>
          <w:sz w:val="24"/>
          <w:szCs w:val="24"/>
        </w:rPr>
        <w:t>expresses the costs of living: housing, transport costs and childcare, as well as a basic basket of goods.</w:t>
      </w:r>
    </w:p>
    <w:p w:rsidR="00263F76" w:rsidRPr="0089622A" w:rsidRDefault="005D6D9E" w:rsidP="008F7062">
      <w:pPr>
        <w:spacing w:line="480" w:lineRule="auto"/>
        <w:rPr>
          <w:rFonts w:ascii="Times New Roman" w:hAnsi="Times New Roman" w:cs="Times New Roman"/>
          <w:sz w:val="24"/>
          <w:szCs w:val="24"/>
        </w:rPr>
      </w:pPr>
      <w:r w:rsidRPr="005D6D9E">
        <w:rPr>
          <w:rFonts w:ascii="Times New Roman" w:hAnsi="Times New Roman" w:cs="Times New Roman"/>
          <w:sz w:val="24"/>
          <w:szCs w:val="24"/>
        </w:rPr>
        <w:t>There is a significant body of literature evaluat</w:t>
      </w:r>
      <w:r w:rsidR="009F3AC4">
        <w:rPr>
          <w:rFonts w:ascii="Times New Roman" w:hAnsi="Times New Roman" w:cs="Times New Roman"/>
          <w:sz w:val="24"/>
          <w:szCs w:val="24"/>
        </w:rPr>
        <w:t>ing</w:t>
      </w:r>
      <w:r w:rsidRPr="005D6D9E">
        <w:rPr>
          <w:rFonts w:ascii="Times New Roman" w:hAnsi="Times New Roman" w:cs="Times New Roman"/>
          <w:sz w:val="24"/>
          <w:szCs w:val="24"/>
        </w:rPr>
        <w:t xml:space="preserve"> of impact of the living wage</w:t>
      </w:r>
      <w:r w:rsidR="009637E0">
        <w:rPr>
          <w:rFonts w:ascii="Times New Roman" w:hAnsi="Times New Roman" w:cs="Times New Roman"/>
          <w:sz w:val="24"/>
          <w:szCs w:val="24"/>
        </w:rPr>
        <w:t>, mostly</w:t>
      </w:r>
      <w:r w:rsidRPr="005D6D9E">
        <w:rPr>
          <w:rFonts w:ascii="Times New Roman" w:hAnsi="Times New Roman" w:cs="Times New Roman"/>
          <w:sz w:val="24"/>
          <w:szCs w:val="24"/>
        </w:rPr>
        <w:t xml:space="preserve"> </w:t>
      </w:r>
      <w:r w:rsidR="00531FF4">
        <w:rPr>
          <w:rFonts w:ascii="Times New Roman" w:hAnsi="Times New Roman" w:cs="Times New Roman"/>
          <w:sz w:val="24"/>
          <w:szCs w:val="24"/>
        </w:rPr>
        <w:t>in</w:t>
      </w:r>
      <w:r w:rsidR="00796F64">
        <w:rPr>
          <w:rFonts w:ascii="Times New Roman" w:hAnsi="Times New Roman" w:cs="Times New Roman"/>
          <w:sz w:val="24"/>
          <w:szCs w:val="24"/>
        </w:rPr>
        <w:t xml:space="preserve"> </w:t>
      </w:r>
      <w:r w:rsidRPr="005D6D9E">
        <w:rPr>
          <w:rFonts w:ascii="Times New Roman" w:hAnsi="Times New Roman" w:cs="Times New Roman"/>
          <w:sz w:val="24"/>
          <w:szCs w:val="24"/>
        </w:rPr>
        <w:t xml:space="preserve">the USA. </w:t>
      </w:r>
      <w:r w:rsidR="009637E0">
        <w:rPr>
          <w:rFonts w:ascii="Times New Roman" w:hAnsi="Times New Roman" w:cs="Times New Roman"/>
          <w:sz w:val="24"/>
          <w:szCs w:val="24"/>
        </w:rPr>
        <w:t>This r</w:t>
      </w:r>
      <w:r w:rsidRPr="005D6D9E">
        <w:rPr>
          <w:rFonts w:ascii="Times New Roman" w:hAnsi="Times New Roman" w:cs="Times New Roman"/>
          <w:sz w:val="24"/>
          <w:szCs w:val="24"/>
        </w:rPr>
        <w:t xml:space="preserve">esearch points </w:t>
      </w:r>
      <w:proofErr w:type="spellStart"/>
      <w:r w:rsidRPr="005D6D9E">
        <w:rPr>
          <w:rFonts w:ascii="Times New Roman" w:hAnsi="Times New Roman" w:cs="Times New Roman"/>
          <w:sz w:val="24"/>
          <w:szCs w:val="24"/>
        </w:rPr>
        <w:t>to</w:t>
      </w:r>
      <w:proofErr w:type="spellEnd"/>
      <w:r w:rsidRPr="005D6D9E">
        <w:rPr>
          <w:rFonts w:ascii="Times New Roman" w:hAnsi="Times New Roman" w:cs="Times New Roman"/>
          <w:sz w:val="24"/>
          <w:szCs w:val="24"/>
        </w:rPr>
        <w:t xml:space="preserve"> small to moderate effects on municipal budgets, increasing less than the rate of inflation in Baltimore and allowing the bidding for municipal contracts to remain competitive or even improving their competitiveness. Moreover, studies show living wage affect mostly adult workers and their families</w:t>
      </w:r>
      <w:r w:rsidR="0082077B">
        <w:rPr>
          <w:rFonts w:ascii="Times New Roman" w:hAnsi="Times New Roman" w:cs="Times New Roman"/>
          <w:sz w:val="24"/>
          <w:szCs w:val="24"/>
        </w:rPr>
        <w:t>, finding little</w:t>
      </w:r>
      <w:r w:rsidRPr="005D6D9E">
        <w:rPr>
          <w:rFonts w:ascii="Times New Roman" w:hAnsi="Times New Roman" w:cs="Times New Roman"/>
          <w:sz w:val="24"/>
          <w:szCs w:val="24"/>
        </w:rPr>
        <w:t xml:space="preserve"> evidence of diminished employment. Finally, evaluations of the </w:t>
      </w:r>
      <w:r w:rsidR="0082077B">
        <w:rPr>
          <w:rFonts w:ascii="Times New Roman" w:hAnsi="Times New Roman" w:cs="Times New Roman"/>
          <w:sz w:val="24"/>
          <w:szCs w:val="24"/>
        </w:rPr>
        <w:t xml:space="preserve">US </w:t>
      </w:r>
      <w:r w:rsidRPr="005D6D9E">
        <w:rPr>
          <w:rFonts w:ascii="Times New Roman" w:hAnsi="Times New Roman" w:cs="Times New Roman"/>
          <w:sz w:val="24"/>
          <w:szCs w:val="24"/>
        </w:rPr>
        <w:t xml:space="preserve">living wage point to raised productivity and </w:t>
      </w:r>
      <w:r w:rsidR="009F3AC4">
        <w:rPr>
          <w:rFonts w:ascii="Times New Roman" w:hAnsi="Times New Roman" w:cs="Times New Roman"/>
          <w:sz w:val="24"/>
          <w:szCs w:val="24"/>
        </w:rPr>
        <w:t xml:space="preserve">reduced </w:t>
      </w:r>
      <w:r w:rsidRPr="005D6D9E">
        <w:rPr>
          <w:rFonts w:ascii="Times New Roman" w:hAnsi="Times New Roman" w:cs="Times New Roman"/>
          <w:sz w:val="24"/>
          <w:szCs w:val="24"/>
        </w:rPr>
        <w:t>staff turnover</w:t>
      </w:r>
      <w:r w:rsidR="0082077B">
        <w:rPr>
          <w:rFonts w:ascii="Times New Roman" w:hAnsi="Times New Roman" w:cs="Times New Roman"/>
          <w:sz w:val="24"/>
          <w:szCs w:val="24"/>
        </w:rPr>
        <w:t>,</w:t>
      </w:r>
      <w:r w:rsidRPr="005D6D9E">
        <w:rPr>
          <w:rFonts w:ascii="Times New Roman" w:hAnsi="Times New Roman" w:cs="Times New Roman"/>
          <w:sz w:val="24"/>
          <w:szCs w:val="24"/>
        </w:rPr>
        <w:t xml:space="preserve"> benefitting employers (Thompson and Chapman 2006).</w:t>
      </w:r>
    </w:p>
    <w:p w:rsidR="00643BBC" w:rsidRPr="0089622A" w:rsidRDefault="005D6D9E" w:rsidP="008F7062">
      <w:pPr>
        <w:spacing w:line="480" w:lineRule="auto"/>
        <w:rPr>
          <w:rFonts w:ascii="Times New Roman" w:hAnsi="Times New Roman" w:cs="Times New Roman"/>
          <w:sz w:val="24"/>
          <w:szCs w:val="24"/>
        </w:rPr>
      </w:pPr>
      <w:r w:rsidRPr="005D6D9E">
        <w:rPr>
          <w:rFonts w:ascii="Times New Roman" w:hAnsi="Times New Roman" w:cs="Times New Roman"/>
          <w:sz w:val="24"/>
          <w:szCs w:val="24"/>
        </w:rPr>
        <w:t>In the UK, a recent study commissioned by Trust for London</w:t>
      </w:r>
      <w:r w:rsidR="009637E0">
        <w:rPr>
          <w:rStyle w:val="EndnoteReference"/>
          <w:rFonts w:ascii="Times New Roman" w:hAnsi="Times New Roman" w:cs="Times New Roman"/>
          <w:sz w:val="24"/>
          <w:szCs w:val="24"/>
        </w:rPr>
        <w:endnoteReference w:id="4"/>
      </w:r>
      <w:r w:rsidRPr="005D6D9E">
        <w:rPr>
          <w:rFonts w:ascii="Times New Roman" w:hAnsi="Times New Roman" w:cs="Times New Roman"/>
          <w:sz w:val="24"/>
          <w:szCs w:val="24"/>
        </w:rPr>
        <w:t xml:space="preserve">  focused on costs and benefits of the London Living Wage</w:t>
      </w:r>
      <w:r w:rsidR="0082077B">
        <w:rPr>
          <w:rFonts w:ascii="Times New Roman" w:hAnsi="Times New Roman" w:cs="Times New Roman"/>
          <w:sz w:val="24"/>
          <w:szCs w:val="24"/>
        </w:rPr>
        <w:t>,</w:t>
      </w:r>
      <w:r w:rsidRPr="005D6D9E">
        <w:rPr>
          <w:rFonts w:ascii="Times New Roman" w:hAnsi="Times New Roman" w:cs="Times New Roman"/>
          <w:sz w:val="24"/>
          <w:szCs w:val="24"/>
        </w:rPr>
        <w:t xml:space="preserve"> using a mixed methodology includ</w:t>
      </w:r>
      <w:r w:rsidR="0082077B">
        <w:rPr>
          <w:rFonts w:ascii="Times New Roman" w:hAnsi="Times New Roman" w:cs="Times New Roman"/>
          <w:sz w:val="24"/>
          <w:szCs w:val="24"/>
        </w:rPr>
        <w:t>ing</w:t>
      </w:r>
      <w:r w:rsidRPr="005D6D9E">
        <w:rPr>
          <w:rFonts w:ascii="Times New Roman" w:hAnsi="Times New Roman" w:cs="Times New Roman"/>
          <w:sz w:val="24"/>
          <w:szCs w:val="24"/>
        </w:rPr>
        <w:t xml:space="preserve"> case studies, interviews and survey, as well as statistical data analysis. This research confirm</w:t>
      </w:r>
      <w:r w:rsidR="0082077B">
        <w:rPr>
          <w:rFonts w:ascii="Times New Roman" w:hAnsi="Times New Roman" w:cs="Times New Roman"/>
          <w:sz w:val="24"/>
          <w:szCs w:val="24"/>
        </w:rPr>
        <w:t>s</w:t>
      </w:r>
      <w:r w:rsidRPr="005D6D9E">
        <w:rPr>
          <w:rFonts w:ascii="Times New Roman" w:hAnsi="Times New Roman" w:cs="Times New Roman"/>
          <w:sz w:val="24"/>
          <w:szCs w:val="24"/>
        </w:rPr>
        <w:t xml:space="preserve"> what anecdotal evidence previously suggested: that </w:t>
      </w:r>
      <w:r w:rsidR="00D61AAB">
        <w:rPr>
          <w:rFonts w:ascii="Times New Roman" w:hAnsi="Times New Roman" w:cs="Times New Roman"/>
          <w:sz w:val="24"/>
          <w:szCs w:val="24"/>
        </w:rPr>
        <w:t xml:space="preserve">the </w:t>
      </w:r>
      <w:r w:rsidRPr="005D6D9E">
        <w:rPr>
          <w:rFonts w:ascii="Times New Roman" w:hAnsi="Times New Roman" w:cs="Times New Roman"/>
          <w:sz w:val="24"/>
          <w:szCs w:val="24"/>
        </w:rPr>
        <w:t xml:space="preserve">wage premium was being managed down by employers and clients in different ways. In some cases, the living wage implementation led to very little increase in overall contract costs and in one case costs went down. In this case the client decided to reduce workers’ hours and the frequency of some jobs. The research revealed that the introduction of the living wage meant increased costs ‘that were less than might be expected in relation to the headline changes in wages’ (Wills and </w:t>
      </w:r>
      <w:proofErr w:type="spellStart"/>
      <w:r w:rsidRPr="005D6D9E">
        <w:rPr>
          <w:rFonts w:ascii="Times New Roman" w:hAnsi="Times New Roman" w:cs="Times New Roman"/>
          <w:sz w:val="24"/>
          <w:szCs w:val="24"/>
        </w:rPr>
        <w:t>Linneker</w:t>
      </w:r>
      <w:proofErr w:type="spellEnd"/>
      <w:r w:rsidRPr="005D6D9E">
        <w:rPr>
          <w:rFonts w:ascii="Times New Roman" w:hAnsi="Times New Roman" w:cs="Times New Roman"/>
          <w:sz w:val="24"/>
          <w:szCs w:val="24"/>
        </w:rPr>
        <w:t xml:space="preserve"> 2012</w:t>
      </w:r>
      <w:r w:rsidR="009F471D">
        <w:rPr>
          <w:rFonts w:ascii="Times New Roman" w:hAnsi="Times New Roman" w:cs="Times New Roman"/>
          <w:sz w:val="24"/>
          <w:szCs w:val="24"/>
        </w:rPr>
        <w:t xml:space="preserve">: </w:t>
      </w:r>
      <w:r w:rsidRPr="005D6D9E">
        <w:rPr>
          <w:rFonts w:ascii="Times New Roman" w:hAnsi="Times New Roman" w:cs="Times New Roman"/>
          <w:sz w:val="24"/>
          <w:szCs w:val="24"/>
        </w:rPr>
        <w:t>18). The research also suggests that the move to the living wage ‘precipitated an examination of costs and renewed efforts to keep the costs down’ (</w:t>
      </w:r>
      <w:r w:rsidR="0082077B">
        <w:rPr>
          <w:rFonts w:ascii="Times New Roman" w:hAnsi="Times New Roman" w:cs="Times New Roman"/>
          <w:sz w:val="24"/>
          <w:szCs w:val="24"/>
        </w:rPr>
        <w:t>Ibid.</w:t>
      </w:r>
      <w:r w:rsidRPr="005D6D9E">
        <w:rPr>
          <w:rFonts w:ascii="Times New Roman" w:hAnsi="Times New Roman" w:cs="Times New Roman"/>
          <w:sz w:val="24"/>
          <w:szCs w:val="24"/>
        </w:rPr>
        <w:t>). In most cases the initiative to introduce the living wage came from the client or the employer, rather than the contractor.  The living wage usually became mandatory</w:t>
      </w:r>
      <w:r w:rsidR="0082077B">
        <w:rPr>
          <w:rFonts w:ascii="Times New Roman" w:hAnsi="Times New Roman" w:cs="Times New Roman"/>
          <w:sz w:val="24"/>
          <w:szCs w:val="24"/>
        </w:rPr>
        <w:t xml:space="preserve"> </w:t>
      </w:r>
      <w:r w:rsidRPr="005D6D9E">
        <w:rPr>
          <w:rFonts w:ascii="Times New Roman" w:hAnsi="Times New Roman" w:cs="Times New Roman"/>
          <w:sz w:val="24"/>
          <w:szCs w:val="24"/>
        </w:rPr>
        <w:t>in procurement process</w:t>
      </w:r>
      <w:r w:rsidR="0082077B">
        <w:rPr>
          <w:rFonts w:ascii="Times New Roman" w:hAnsi="Times New Roman" w:cs="Times New Roman"/>
          <w:sz w:val="24"/>
          <w:szCs w:val="24"/>
        </w:rPr>
        <w:t>es</w:t>
      </w:r>
      <w:r w:rsidRPr="005D6D9E">
        <w:rPr>
          <w:rFonts w:ascii="Times New Roman" w:hAnsi="Times New Roman" w:cs="Times New Roman"/>
          <w:sz w:val="24"/>
          <w:szCs w:val="24"/>
        </w:rPr>
        <w:t>, while decisions about differentials were left to the tendering firms. The research concludes that ‘costs associated with the living wage have to be considered in light of the power relations between the clients and their contractors, and in regard to the way in which the clients chose to manage their service.’ (</w:t>
      </w:r>
      <w:proofErr w:type="gramStart"/>
      <w:r w:rsidR="0082077B">
        <w:rPr>
          <w:rFonts w:ascii="Times New Roman" w:hAnsi="Times New Roman" w:cs="Times New Roman"/>
          <w:sz w:val="24"/>
          <w:szCs w:val="24"/>
        </w:rPr>
        <w:t>op</w:t>
      </w:r>
      <w:proofErr w:type="gramEnd"/>
      <w:r w:rsidR="0082077B">
        <w:rPr>
          <w:rFonts w:ascii="Times New Roman" w:hAnsi="Times New Roman" w:cs="Times New Roman"/>
          <w:sz w:val="24"/>
          <w:szCs w:val="24"/>
        </w:rPr>
        <w:t>. cit.</w:t>
      </w:r>
      <w:r w:rsidR="009F471D">
        <w:rPr>
          <w:rFonts w:ascii="Times New Roman" w:hAnsi="Times New Roman" w:cs="Times New Roman"/>
          <w:sz w:val="24"/>
          <w:szCs w:val="24"/>
        </w:rPr>
        <w:t>:</w:t>
      </w:r>
      <w:r w:rsidRPr="005D6D9E">
        <w:rPr>
          <w:rFonts w:ascii="Times New Roman" w:hAnsi="Times New Roman" w:cs="Times New Roman"/>
          <w:sz w:val="24"/>
          <w:szCs w:val="24"/>
        </w:rPr>
        <w:t>20). Moreover, the introduction of the living wage was associated with increased staff retention,  improved attitude among workers and the ability to attract better staff, as well as reputational improvement (</w:t>
      </w:r>
      <w:r w:rsidR="0082077B">
        <w:rPr>
          <w:rFonts w:ascii="Times New Roman" w:hAnsi="Times New Roman" w:cs="Times New Roman"/>
          <w:sz w:val="24"/>
          <w:szCs w:val="24"/>
        </w:rPr>
        <w:t>Ibid.</w:t>
      </w:r>
      <w:r w:rsidR="009F471D">
        <w:rPr>
          <w:rFonts w:ascii="Times New Roman" w:hAnsi="Times New Roman" w:cs="Times New Roman"/>
          <w:sz w:val="24"/>
          <w:szCs w:val="24"/>
        </w:rPr>
        <w:t>:</w:t>
      </w:r>
      <w:r w:rsidRPr="005D6D9E">
        <w:rPr>
          <w:rFonts w:ascii="Times New Roman" w:hAnsi="Times New Roman" w:cs="Times New Roman"/>
          <w:sz w:val="24"/>
          <w:szCs w:val="24"/>
        </w:rPr>
        <w:t>21-22).</w:t>
      </w:r>
    </w:p>
    <w:p w:rsidR="00C14071" w:rsidRPr="0089622A" w:rsidRDefault="005D6D9E" w:rsidP="008F7062">
      <w:pPr>
        <w:spacing w:line="480" w:lineRule="auto"/>
        <w:rPr>
          <w:rFonts w:ascii="Times New Roman" w:hAnsi="Times New Roman" w:cs="Times New Roman"/>
          <w:sz w:val="24"/>
          <w:szCs w:val="24"/>
        </w:rPr>
      </w:pPr>
      <w:r w:rsidRPr="005D6D9E">
        <w:rPr>
          <w:rFonts w:ascii="Times New Roman" w:hAnsi="Times New Roman" w:cs="Times New Roman"/>
          <w:sz w:val="24"/>
          <w:szCs w:val="24"/>
        </w:rPr>
        <w:t xml:space="preserve">The impact of the living wage from the workers’ perspective was researched via a survey of 416 workers in living wage and non-living wage workplaces. </w:t>
      </w:r>
      <w:r w:rsidR="0082077B">
        <w:rPr>
          <w:rFonts w:ascii="Times New Roman" w:hAnsi="Times New Roman" w:cs="Times New Roman"/>
          <w:sz w:val="24"/>
          <w:szCs w:val="24"/>
        </w:rPr>
        <w:t>R</w:t>
      </w:r>
      <w:r w:rsidRPr="005D6D9E">
        <w:rPr>
          <w:rFonts w:ascii="Times New Roman" w:hAnsi="Times New Roman" w:cs="Times New Roman"/>
          <w:sz w:val="24"/>
          <w:szCs w:val="24"/>
        </w:rPr>
        <w:t xml:space="preserve">esearchers found a statistically significant association between </w:t>
      </w:r>
      <w:r w:rsidR="003509DB">
        <w:rPr>
          <w:rFonts w:ascii="Times New Roman" w:hAnsi="Times New Roman" w:cs="Times New Roman"/>
          <w:sz w:val="24"/>
          <w:szCs w:val="24"/>
        </w:rPr>
        <w:t xml:space="preserve">receipt of </w:t>
      </w:r>
      <w:r w:rsidRPr="005D6D9E">
        <w:rPr>
          <w:rFonts w:ascii="Times New Roman" w:hAnsi="Times New Roman" w:cs="Times New Roman"/>
          <w:sz w:val="24"/>
          <w:szCs w:val="24"/>
        </w:rPr>
        <w:t xml:space="preserve">the living wage and psychological health, after adjusting for socio-economic factors. They also found that 54% of workers reported experiencing benefits from the living wage in relation to work. This was based on questions about whether they were working harder, feeling happier, more respected, more valued; having more pride in their job and being more likely to stay in the job. At one particular site, </w:t>
      </w:r>
      <w:r w:rsidR="003509DB">
        <w:rPr>
          <w:rFonts w:ascii="Times New Roman" w:hAnsi="Times New Roman" w:cs="Times New Roman"/>
          <w:sz w:val="24"/>
          <w:szCs w:val="24"/>
        </w:rPr>
        <w:t xml:space="preserve">however, </w:t>
      </w:r>
      <w:r w:rsidRPr="005D6D9E">
        <w:rPr>
          <w:rFonts w:ascii="Times New Roman" w:hAnsi="Times New Roman" w:cs="Times New Roman"/>
          <w:sz w:val="24"/>
          <w:szCs w:val="24"/>
        </w:rPr>
        <w:t xml:space="preserve">workers complained about the association of the living wage with cuts in number of hours, reductions in overtime and bonus payments. Financial benefits were reported by 38% of respondents and family benefits by 32%.  The research also found that respondents who earned the living wage claimed less </w:t>
      </w:r>
      <w:r w:rsidR="008B3BE2">
        <w:rPr>
          <w:rFonts w:ascii="Times New Roman" w:hAnsi="Times New Roman" w:cs="Times New Roman"/>
          <w:sz w:val="24"/>
          <w:szCs w:val="24"/>
        </w:rPr>
        <w:t xml:space="preserve">benefits </w:t>
      </w:r>
      <w:r w:rsidRPr="005D6D9E">
        <w:rPr>
          <w:rFonts w:ascii="Times New Roman" w:hAnsi="Times New Roman" w:cs="Times New Roman"/>
          <w:sz w:val="24"/>
          <w:szCs w:val="24"/>
        </w:rPr>
        <w:t xml:space="preserve">than and that the move to the living wage is associated with slight household income </w:t>
      </w:r>
      <w:r w:rsidR="008B3BE2" w:rsidRPr="005D6D9E">
        <w:rPr>
          <w:rFonts w:ascii="Times New Roman" w:hAnsi="Times New Roman" w:cs="Times New Roman"/>
          <w:sz w:val="24"/>
          <w:szCs w:val="24"/>
        </w:rPr>
        <w:t>improvement</w:t>
      </w:r>
      <w:r w:rsidR="008B3BE2">
        <w:rPr>
          <w:rFonts w:ascii="Times New Roman" w:hAnsi="Times New Roman" w:cs="Times New Roman"/>
          <w:sz w:val="24"/>
          <w:szCs w:val="24"/>
        </w:rPr>
        <w:t>.</w:t>
      </w:r>
      <w:r w:rsidR="008B3BE2" w:rsidRPr="005D6D9E">
        <w:rPr>
          <w:rFonts w:ascii="Times New Roman" w:hAnsi="Times New Roman" w:cs="Times New Roman"/>
          <w:sz w:val="24"/>
          <w:szCs w:val="24"/>
        </w:rPr>
        <w:t xml:space="preserve"> If</w:t>
      </w:r>
      <w:r w:rsidRPr="005D6D9E">
        <w:rPr>
          <w:rFonts w:ascii="Times New Roman" w:hAnsi="Times New Roman" w:cs="Times New Roman"/>
          <w:sz w:val="24"/>
          <w:szCs w:val="24"/>
        </w:rPr>
        <w:t xml:space="preserve"> workers are not willing or able to claim benefits, the move to the living wage has more significant positive impact </w:t>
      </w:r>
      <w:r w:rsidR="0082077B">
        <w:rPr>
          <w:rFonts w:ascii="Times New Roman" w:hAnsi="Times New Roman" w:cs="Times New Roman"/>
          <w:sz w:val="24"/>
          <w:szCs w:val="24"/>
        </w:rPr>
        <w:t>on</w:t>
      </w:r>
      <w:r w:rsidRPr="005D6D9E">
        <w:rPr>
          <w:rFonts w:ascii="Times New Roman" w:hAnsi="Times New Roman" w:cs="Times New Roman"/>
          <w:sz w:val="24"/>
          <w:szCs w:val="24"/>
        </w:rPr>
        <w:t xml:space="preserve"> </w:t>
      </w:r>
      <w:r w:rsidR="0082077B">
        <w:rPr>
          <w:rFonts w:ascii="Times New Roman" w:hAnsi="Times New Roman" w:cs="Times New Roman"/>
          <w:sz w:val="24"/>
          <w:szCs w:val="24"/>
        </w:rPr>
        <w:t xml:space="preserve">household </w:t>
      </w:r>
      <w:r w:rsidRPr="005D6D9E">
        <w:rPr>
          <w:rFonts w:ascii="Times New Roman" w:hAnsi="Times New Roman" w:cs="Times New Roman"/>
          <w:sz w:val="24"/>
          <w:szCs w:val="24"/>
        </w:rPr>
        <w:t>disposable income. A surprisingly high percentage of worker respondents (35%) reported experiencing no benefits from the move to the living wage (</w:t>
      </w:r>
      <w:proofErr w:type="gramStart"/>
      <w:r w:rsidR="0082077B">
        <w:rPr>
          <w:rFonts w:ascii="Times New Roman" w:hAnsi="Times New Roman" w:cs="Times New Roman"/>
          <w:sz w:val="24"/>
          <w:szCs w:val="24"/>
        </w:rPr>
        <w:t>Ibid.</w:t>
      </w:r>
      <w:r w:rsidR="009F471D">
        <w:rPr>
          <w:rFonts w:ascii="Times New Roman" w:hAnsi="Times New Roman" w:cs="Times New Roman"/>
          <w:sz w:val="24"/>
          <w:szCs w:val="24"/>
        </w:rPr>
        <w:t>:</w:t>
      </w:r>
      <w:proofErr w:type="gramEnd"/>
      <w:r w:rsidR="009F471D">
        <w:rPr>
          <w:rFonts w:ascii="Times New Roman" w:hAnsi="Times New Roman" w:cs="Times New Roman"/>
          <w:sz w:val="24"/>
          <w:szCs w:val="24"/>
        </w:rPr>
        <w:t xml:space="preserve"> </w:t>
      </w:r>
      <w:r w:rsidRPr="005D6D9E">
        <w:rPr>
          <w:rFonts w:ascii="Times New Roman" w:hAnsi="Times New Roman" w:cs="Times New Roman"/>
          <w:sz w:val="24"/>
          <w:szCs w:val="24"/>
        </w:rPr>
        <w:t>22-34).</w:t>
      </w:r>
    </w:p>
    <w:p w:rsidR="000A75FE" w:rsidRPr="0089622A" w:rsidRDefault="005D6D9E" w:rsidP="008F7062">
      <w:pPr>
        <w:spacing w:line="480" w:lineRule="auto"/>
        <w:rPr>
          <w:rFonts w:ascii="Times New Roman" w:hAnsi="Times New Roman" w:cs="Times New Roman"/>
          <w:sz w:val="24"/>
          <w:szCs w:val="24"/>
        </w:rPr>
      </w:pPr>
      <w:r w:rsidRPr="005D6D9E">
        <w:rPr>
          <w:rFonts w:ascii="Times New Roman" w:hAnsi="Times New Roman" w:cs="Times New Roman"/>
          <w:sz w:val="24"/>
          <w:szCs w:val="24"/>
        </w:rPr>
        <w:t>A recent report on employment practices in the UK cleaning sector commissioned by the Equality and Human Rights Commission similar</w:t>
      </w:r>
      <w:r w:rsidR="000C688A">
        <w:rPr>
          <w:rFonts w:ascii="Times New Roman" w:hAnsi="Times New Roman" w:cs="Times New Roman"/>
          <w:sz w:val="24"/>
          <w:szCs w:val="24"/>
        </w:rPr>
        <w:t>ly focused on</w:t>
      </w:r>
      <w:r w:rsidRPr="005D6D9E">
        <w:rPr>
          <w:rFonts w:ascii="Times New Roman" w:hAnsi="Times New Roman" w:cs="Times New Roman"/>
          <w:sz w:val="24"/>
          <w:szCs w:val="24"/>
        </w:rPr>
        <w:t xml:space="preserve"> benefits </w:t>
      </w:r>
      <w:r w:rsidR="00D010CE">
        <w:rPr>
          <w:rFonts w:ascii="Times New Roman" w:hAnsi="Times New Roman" w:cs="Times New Roman"/>
          <w:sz w:val="24"/>
          <w:szCs w:val="24"/>
        </w:rPr>
        <w:t xml:space="preserve">and detriments </w:t>
      </w:r>
      <w:r w:rsidRPr="005D6D9E">
        <w:rPr>
          <w:rFonts w:ascii="Times New Roman" w:hAnsi="Times New Roman" w:cs="Times New Roman"/>
          <w:sz w:val="24"/>
          <w:szCs w:val="24"/>
        </w:rPr>
        <w:t>to workers, contractors and clients from paying the living wage (EHRC</w:t>
      </w:r>
      <w:proofErr w:type="gramStart"/>
      <w:r w:rsidRPr="005D6D9E">
        <w:rPr>
          <w:rFonts w:ascii="Times New Roman" w:hAnsi="Times New Roman" w:cs="Times New Roman"/>
          <w:sz w:val="24"/>
          <w:szCs w:val="24"/>
        </w:rPr>
        <w:t>,2014</w:t>
      </w:r>
      <w:proofErr w:type="gramEnd"/>
      <w:r w:rsidRPr="005D6D9E">
        <w:rPr>
          <w:rFonts w:ascii="Times New Roman" w:hAnsi="Times New Roman" w:cs="Times New Roman"/>
          <w:sz w:val="24"/>
          <w:szCs w:val="24"/>
        </w:rPr>
        <w:t xml:space="preserve">: 39). The report interviewed </w:t>
      </w:r>
      <w:r w:rsidR="00677E9D">
        <w:rPr>
          <w:rFonts w:ascii="Times New Roman" w:hAnsi="Times New Roman" w:cs="Times New Roman"/>
          <w:sz w:val="24"/>
          <w:szCs w:val="24"/>
        </w:rPr>
        <w:t xml:space="preserve">93 cleaners </w:t>
      </w:r>
      <w:r w:rsidRPr="005D6D9E">
        <w:rPr>
          <w:rFonts w:ascii="Times New Roman" w:hAnsi="Times New Roman" w:cs="Times New Roman"/>
          <w:sz w:val="24"/>
          <w:szCs w:val="24"/>
        </w:rPr>
        <w:t xml:space="preserve">across the UK and developed six in-depth case studies </w:t>
      </w:r>
      <w:proofErr w:type="gramStart"/>
      <w:r w:rsidRPr="005D6D9E">
        <w:rPr>
          <w:rFonts w:ascii="Times New Roman" w:hAnsi="Times New Roman" w:cs="Times New Roman"/>
          <w:sz w:val="24"/>
          <w:szCs w:val="24"/>
        </w:rPr>
        <w:t>examining  procurement</w:t>
      </w:r>
      <w:proofErr w:type="gramEnd"/>
      <w:r w:rsidRPr="005D6D9E">
        <w:rPr>
          <w:rFonts w:ascii="Times New Roman" w:hAnsi="Times New Roman" w:cs="Times New Roman"/>
          <w:sz w:val="24"/>
          <w:szCs w:val="24"/>
        </w:rPr>
        <w:t xml:space="preserve"> process</w:t>
      </w:r>
      <w:r w:rsidR="009F471D">
        <w:rPr>
          <w:rFonts w:ascii="Times New Roman" w:hAnsi="Times New Roman" w:cs="Times New Roman"/>
          <w:sz w:val="24"/>
          <w:szCs w:val="24"/>
        </w:rPr>
        <w:t>es</w:t>
      </w:r>
      <w:r w:rsidRPr="005D6D9E">
        <w:rPr>
          <w:rFonts w:ascii="Times New Roman" w:hAnsi="Times New Roman" w:cs="Times New Roman"/>
          <w:sz w:val="24"/>
          <w:szCs w:val="24"/>
        </w:rPr>
        <w:t xml:space="preserve"> for outsourced cleaning services. These case studies were drawn from six different </w:t>
      </w:r>
      <w:r w:rsidR="008B3BE2" w:rsidRPr="005D6D9E">
        <w:rPr>
          <w:rFonts w:ascii="Times New Roman" w:hAnsi="Times New Roman" w:cs="Times New Roman"/>
          <w:sz w:val="24"/>
          <w:szCs w:val="24"/>
        </w:rPr>
        <w:t>sectors</w:t>
      </w:r>
      <w:r w:rsidR="008B3BE2">
        <w:rPr>
          <w:rFonts w:ascii="Times New Roman" w:hAnsi="Times New Roman" w:cs="Times New Roman"/>
          <w:sz w:val="24"/>
          <w:szCs w:val="24"/>
        </w:rPr>
        <w:t>. T</w:t>
      </w:r>
      <w:r w:rsidRPr="005D6D9E">
        <w:rPr>
          <w:rFonts w:ascii="Times New Roman" w:hAnsi="Times New Roman" w:cs="Times New Roman"/>
          <w:sz w:val="24"/>
          <w:szCs w:val="24"/>
        </w:rPr>
        <w:t xml:space="preserve">hree of the organisations had introduced the living wage, enabling researchers to compare conditions and practices in living wage and non-living wage organisations.  Clear benefits to workers found by the report included higher </w:t>
      </w:r>
      <w:r w:rsidR="009F471D">
        <w:rPr>
          <w:rFonts w:ascii="Times New Roman" w:hAnsi="Times New Roman" w:cs="Times New Roman"/>
          <w:sz w:val="24"/>
          <w:szCs w:val="24"/>
        </w:rPr>
        <w:t xml:space="preserve">pay </w:t>
      </w:r>
      <w:r w:rsidRPr="005D6D9E">
        <w:rPr>
          <w:rFonts w:ascii="Times New Roman" w:hAnsi="Times New Roman" w:cs="Times New Roman"/>
          <w:sz w:val="24"/>
          <w:szCs w:val="24"/>
        </w:rPr>
        <w:t>rates</w:t>
      </w:r>
      <w:r w:rsidR="009F471D">
        <w:rPr>
          <w:rFonts w:ascii="Times New Roman" w:hAnsi="Times New Roman" w:cs="Times New Roman"/>
          <w:sz w:val="24"/>
          <w:szCs w:val="24"/>
        </w:rPr>
        <w:t xml:space="preserve">, </w:t>
      </w:r>
      <w:r w:rsidRPr="005D6D9E">
        <w:rPr>
          <w:rFonts w:ascii="Times New Roman" w:hAnsi="Times New Roman" w:cs="Times New Roman"/>
          <w:sz w:val="24"/>
          <w:szCs w:val="24"/>
        </w:rPr>
        <w:t>thereby obviating the need f</w:t>
      </w:r>
      <w:r w:rsidR="00D713C9">
        <w:rPr>
          <w:rFonts w:ascii="Times New Roman" w:hAnsi="Times New Roman" w:cs="Times New Roman"/>
          <w:sz w:val="24"/>
          <w:szCs w:val="24"/>
        </w:rPr>
        <w:t>or a second job</w:t>
      </w:r>
      <w:r w:rsidR="003509DB">
        <w:rPr>
          <w:rFonts w:ascii="Times New Roman" w:hAnsi="Times New Roman" w:cs="Times New Roman"/>
          <w:sz w:val="24"/>
          <w:szCs w:val="24"/>
        </w:rPr>
        <w:t>,</w:t>
      </w:r>
      <w:r w:rsidR="00D713C9">
        <w:rPr>
          <w:rFonts w:ascii="Times New Roman" w:hAnsi="Times New Roman" w:cs="Times New Roman"/>
          <w:sz w:val="24"/>
          <w:szCs w:val="24"/>
        </w:rPr>
        <w:t xml:space="preserve"> </w:t>
      </w:r>
      <w:r w:rsidRPr="005D6D9E">
        <w:rPr>
          <w:rFonts w:ascii="Times New Roman" w:hAnsi="Times New Roman" w:cs="Times New Roman"/>
          <w:sz w:val="24"/>
          <w:szCs w:val="24"/>
        </w:rPr>
        <w:t>and greater visibility and respect in the workplace (</w:t>
      </w:r>
      <w:r w:rsidR="009F471D">
        <w:rPr>
          <w:rFonts w:ascii="Times New Roman" w:hAnsi="Times New Roman" w:cs="Times New Roman"/>
          <w:sz w:val="24"/>
          <w:szCs w:val="24"/>
        </w:rPr>
        <w:t>Ibid.</w:t>
      </w:r>
      <w:r w:rsidRPr="005D6D9E">
        <w:rPr>
          <w:rFonts w:ascii="Times New Roman" w:hAnsi="Times New Roman" w:cs="Times New Roman"/>
          <w:sz w:val="24"/>
          <w:szCs w:val="24"/>
        </w:rPr>
        <w:t>). Benefits to clients and contractors included a reduced staff turnover (</w:t>
      </w:r>
      <w:proofErr w:type="gramStart"/>
      <w:r w:rsidR="009F471D">
        <w:rPr>
          <w:rFonts w:ascii="Times New Roman" w:hAnsi="Times New Roman" w:cs="Times New Roman"/>
          <w:sz w:val="24"/>
          <w:szCs w:val="24"/>
        </w:rPr>
        <w:t>Ibid.</w:t>
      </w:r>
      <w:r w:rsidRPr="005D6D9E">
        <w:rPr>
          <w:rFonts w:ascii="Times New Roman" w:hAnsi="Times New Roman" w:cs="Times New Roman"/>
          <w:sz w:val="24"/>
          <w:szCs w:val="24"/>
        </w:rPr>
        <w:t>:</w:t>
      </w:r>
      <w:proofErr w:type="gramEnd"/>
      <w:r w:rsidRPr="005D6D9E">
        <w:rPr>
          <w:rFonts w:ascii="Times New Roman" w:hAnsi="Times New Roman" w:cs="Times New Roman"/>
          <w:sz w:val="24"/>
          <w:szCs w:val="24"/>
        </w:rPr>
        <w:t xml:space="preserve"> 69,70)</w:t>
      </w:r>
      <w:r w:rsidR="003509DB">
        <w:rPr>
          <w:rFonts w:ascii="Times New Roman" w:hAnsi="Times New Roman" w:cs="Times New Roman"/>
          <w:sz w:val="24"/>
          <w:szCs w:val="24"/>
        </w:rPr>
        <w:t>,</w:t>
      </w:r>
      <w:r w:rsidRPr="005D6D9E">
        <w:rPr>
          <w:rFonts w:ascii="Times New Roman" w:hAnsi="Times New Roman" w:cs="Times New Roman"/>
          <w:sz w:val="24"/>
          <w:szCs w:val="24"/>
        </w:rPr>
        <w:t xml:space="preserve"> in some cases to as little as 1% (</w:t>
      </w:r>
      <w:r w:rsidR="003509DB">
        <w:rPr>
          <w:rFonts w:ascii="Times New Roman" w:hAnsi="Times New Roman" w:cs="Times New Roman"/>
          <w:sz w:val="24"/>
          <w:szCs w:val="24"/>
        </w:rPr>
        <w:t>Ibid.</w:t>
      </w:r>
      <w:r w:rsidRPr="005D6D9E">
        <w:rPr>
          <w:rFonts w:ascii="Times New Roman" w:hAnsi="Times New Roman" w:cs="Times New Roman"/>
          <w:sz w:val="24"/>
          <w:szCs w:val="24"/>
        </w:rPr>
        <w:t xml:space="preserve">: 15); improved service </w:t>
      </w:r>
      <w:r w:rsidR="003509DB">
        <w:rPr>
          <w:rFonts w:ascii="Times New Roman" w:hAnsi="Times New Roman" w:cs="Times New Roman"/>
          <w:sz w:val="24"/>
          <w:szCs w:val="24"/>
        </w:rPr>
        <w:t>(Ibid.</w:t>
      </w:r>
      <w:r w:rsidRPr="005D6D9E">
        <w:rPr>
          <w:rFonts w:ascii="Times New Roman" w:hAnsi="Times New Roman" w:cs="Times New Roman"/>
          <w:sz w:val="24"/>
          <w:szCs w:val="24"/>
        </w:rPr>
        <w:t xml:space="preserve">:72); and higher productivity rates </w:t>
      </w:r>
      <w:r w:rsidR="003509DB">
        <w:rPr>
          <w:rFonts w:ascii="Times New Roman" w:hAnsi="Times New Roman" w:cs="Times New Roman"/>
          <w:sz w:val="24"/>
          <w:szCs w:val="24"/>
        </w:rPr>
        <w:t>(Ibid.</w:t>
      </w:r>
      <w:r w:rsidRPr="005D6D9E">
        <w:rPr>
          <w:rFonts w:ascii="Times New Roman" w:hAnsi="Times New Roman" w:cs="Times New Roman"/>
          <w:sz w:val="24"/>
          <w:szCs w:val="24"/>
        </w:rPr>
        <w:t>, :15).</w:t>
      </w:r>
    </w:p>
    <w:p w:rsidR="00C14071" w:rsidRPr="0089622A" w:rsidRDefault="005D6D9E" w:rsidP="008F7062">
      <w:pPr>
        <w:spacing w:line="480" w:lineRule="auto"/>
        <w:rPr>
          <w:rFonts w:ascii="Times New Roman" w:hAnsi="Times New Roman" w:cs="Times New Roman"/>
          <w:sz w:val="24"/>
          <w:szCs w:val="24"/>
        </w:rPr>
      </w:pPr>
      <w:r w:rsidRPr="005D6D9E">
        <w:rPr>
          <w:rFonts w:ascii="Times New Roman" w:hAnsi="Times New Roman" w:cs="Times New Roman"/>
          <w:sz w:val="24"/>
          <w:szCs w:val="24"/>
        </w:rPr>
        <w:t>However</w:t>
      </w:r>
      <w:r w:rsidR="009F471D">
        <w:rPr>
          <w:rFonts w:ascii="Times New Roman" w:hAnsi="Times New Roman" w:cs="Times New Roman"/>
          <w:sz w:val="24"/>
          <w:szCs w:val="24"/>
        </w:rPr>
        <w:t>,</w:t>
      </w:r>
      <w:r w:rsidRPr="005D6D9E">
        <w:rPr>
          <w:rFonts w:ascii="Times New Roman" w:hAnsi="Times New Roman" w:cs="Times New Roman"/>
          <w:sz w:val="24"/>
          <w:szCs w:val="24"/>
        </w:rPr>
        <w:t xml:space="preserve"> the report also found evidence of </w:t>
      </w:r>
      <w:r w:rsidR="009F471D">
        <w:rPr>
          <w:rFonts w:ascii="Times New Roman" w:hAnsi="Times New Roman" w:cs="Times New Roman"/>
          <w:sz w:val="24"/>
          <w:szCs w:val="24"/>
        </w:rPr>
        <w:t xml:space="preserve">reduced </w:t>
      </w:r>
      <w:r w:rsidRPr="005D6D9E">
        <w:rPr>
          <w:rFonts w:ascii="Times New Roman" w:hAnsi="Times New Roman" w:cs="Times New Roman"/>
          <w:sz w:val="24"/>
          <w:szCs w:val="24"/>
        </w:rPr>
        <w:t>staff</w:t>
      </w:r>
      <w:r w:rsidR="003509DB">
        <w:rPr>
          <w:rFonts w:ascii="Times New Roman" w:hAnsi="Times New Roman" w:cs="Times New Roman"/>
          <w:sz w:val="24"/>
          <w:szCs w:val="24"/>
        </w:rPr>
        <w:t>ing</w:t>
      </w:r>
      <w:r w:rsidRPr="005D6D9E">
        <w:rPr>
          <w:rFonts w:ascii="Times New Roman" w:hAnsi="Times New Roman" w:cs="Times New Roman"/>
          <w:sz w:val="24"/>
          <w:szCs w:val="24"/>
        </w:rPr>
        <w:t xml:space="preserve"> levels and </w:t>
      </w:r>
      <w:r w:rsidR="009F471D">
        <w:rPr>
          <w:rFonts w:ascii="Times New Roman" w:hAnsi="Times New Roman" w:cs="Times New Roman"/>
          <w:sz w:val="24"/>
          <w:szCs w:val="24"/>
        </w:rPr>
        <w:t xml:space="preserve">increased </w:t>
      </w:r>
      <w:r w:rsidRPr="005D6D9E">
        <w:rPr>
          <w:rFonts w:ascii="Times New Roman" w:hAnsi="Times New Roman" w:cs="Times New Roman"/>
          <w:sz w:val="24"/>
          <w:szCs w:val="24"/>
        </w:rPr>
        <w:t>workloads</w:t>
      </w:r>
      <w:r w:rsidR="009F471D">
        <w:rPr>
          <w:rFonts w:ascii="Times New Roman" w:hAnsi="Times New Roman" w:cs="Times New Roman"/>
          <w:sz w:val="24"/>
          <w:szCs w:val="24"/>
        </w:rPr>
        <w:t xml:space="preserve">, </w:t>
      </w:r>
      <w:r w:rsidRPr="005D6D9E">
        <w:rPr>
          <w:rFonts w:ascii="Times New Roman" w:hAnsi="Times New Roman" w:cs="Times New Roman"/>
          <w:sz w:val="24"/>
          <w:szCs w:val="24"/>
        </w:rPr>
        <w:t>to offset the cost of paying the living wage. According to one worker</w:t>
      </w:r>
      <w:r w:rsidR="009F471D">
        <w:rPr>
          <w:rFonts w:ascii="Times New Roman" w:hAnsi="Times New Roman" w:cs="Times New Roman"/>
          <w:sz w:val="24"/>
          <w:szCs w:val="24"/>
        </w:rPr>
        <w:t xml:space="preserve">, </w:t>
      </w:r>
      <w:r w:rsidRPr="005D6D9E">
        <w:rPr>
          <w:rFonts w:ascii="Times New Roman" w:hAnsi="Times New Roman" w:cs="Times New Roman"/>
          <w:sz w:val="24"/>
          <w:szCs w:val="24"/>
        </w:rPr>
        <w:t>the workforce was halved when the living wage was introduced and the remaining workers were</w:t>
      </w:r>
      <w:r w:rsidR="003509DB">
        <w:rPr>
          <w:rFonts w:ascii="Times New Roman" w:hAnsi="Times New Roman" w:cs="Times New Roman"/>
          <w:sz w:val="24"/>
          <w:szCs w:val="24"/>
        </w:rPr>
        <w:t xml:space="preserve"> each</w:t>
      </w:r>
      <w:r w:rsidRPr="005D6D9E">
        <w:rPr>
          <w:rFonts w:ascii="Times New Roman" w:hAnsi="Times New Roman" w:cs="Times New Roman"/>
          <w:sz w:val="24"/>
          <w:szCs w:val="24"/>
        </w:rPr>
        <w:t xml:space="preserve"> left to do the work previously done by two staff (</w:t>
      </w:r>
      <w:proofErr w:type="gramStart"/>
      <w:r w:rsidR="009F471D">
        <w:rPr>
          <w:rFonts w:ascii="Times New Roman" w:hAnsi="Times New Roman" w:cs="Times New Roman"/>
          <w:sz w:val="24"/>
          <w:szCs w:val="24"/>
        </w:rPr>
        <w:t>Ibid.</w:t>
      </w:r>
      <w:r w:rsidRPr="005D6D9E">
        <w:rPr>
          <w:rFonts w:ascii="Times New Roman" w:hAnsi="Times New Roman" w:cs="Times New Roman"/>
          <w:sz w:val="24"/>
          <w:szCs w:val="24"/>
        </w:rPr>
        <w:t>:</w:t>
      </w:r>
      <w:proofErr w:type="gramEnd"/>
      <w:r w:rsidRPr="005D6D9E">
        <w:rPr>
          <w:rFonts w:ascii="Times New Roman" w:hAnsi="Times New Roman" w:cs="Times New Roman"/>
          <w:sz w:val="24"/>
          <w:szCs w:val="24"/>
        </w:rPr>
        <w:t xml:space="preserve"> 36). Despite these negative findings the report was highly positive about the impact of the living wage campaign on the cleaning sector </w:t>
      </w:r>
      <w:r w:rsidR="008B3BE2" w:rsidRPr="005D6D9E">
        <w:rPr>
          <w:rFonts w:ascii="Times New Roman" w:hAnsi="Times New Roman" w:cs="Times New Roman"/>
          <w:sz w:val="24"/>
          <w:szCs w:val="24"/>
        </w:rPr>
        <w:t>as whole and encouraged more firms</w:t>
      </w:r>
      <w:r w:rsidRPr="005D6D9E">
        <w:rPr>
          <w:rFonts w:ascii="Times New Roman" w:hAnsi="Times New Roman" w:cs="Times New Roman"/>
          <w:sz w:val="24"/>
          <w:szCs w:val="24"/>
        </w:rPr>
        <w:t xml:space="preserve"> to include it in procurement polic</w:t>
      </w:r>
      <w:r w:rsidR="009F471D">
        <w:rPr>
          <w:rFonts w:ascii="Times New Roman" w:hAnsi="Times New Roman" w:cs="Times New Roman"/>
          <w:sz w:val="24"/>
          <w:szCs w:val="24"/>
        </w:rPr>
        <w:t>ies</w:t>
      </w:r>
      <w:r w:rsidRPr="005D6D9E">
        <w:rPr>
          <w:rFonts w:ascii="Times New Roman" w:hAnsi="Times New Roman" w:cs="Times New Roman"/>
          <w:sz w:val="24"/>
          <w:szCs w:val="24"/>
        </w:rPr>
        <w:t>.</w:t>
      </w:r>
    </w:p>
    <w:p w:rsidR="005978EB" w:rsidRPr="0089622A" w:rsidRDefault="005D6D9E" w:rsidP="008F7062">
      <w:pPr>
        <w:spacing w:line="480" w:lineRule="auto"/>
        <w:rPr>
          <w:rFonts w:ascii="Times New Roman" w:hAnsi="Times New Roman" w:cs="Times New Roman"/>
          <w:sz w:val="24"/>
          <w:szCs w:val="24"/>
        </w:rPr>
      </w:pPr>
      <w:r w:rsidRPr="005D6D9E">
        <w:rPr>
          <w:rFonts w:ascii="Times New Roman" w:hAnsi="Times New Roman" w:cs="Times New Roman"/>
          <w:sz w:val="24"/>
          <w:szCs w:val="24"/>
        </w:rPr>
        <w:t xml:space="preserve">We now turn to the research undertaken with </w:t>
      </w:r>
      <w:r w:rsidR="00666C5E" w:rsidRPr="005D6D9E">
        <w:rPr>
          <w:rFonts w:ascii="Times New Roman" w:hAnsi="Times New Roman" w:cs="Times New Roman"/>
          <w:sz w:val="24"/>
          <w:szCs w:val="24"/>
        </w:rPr>
        <w:t>clean</w:t>
      </w:r>
      <w:r w:rsidR="00666C5E">
        <w:rPr>
          <w:rFonts w:ascii="Times New Roman" w:hAnsi="Times New Roman" w:cs="Times New Roman"/>
          <w:sz w:val="24"/>
          <w:szCs w:val="24"/>
        </w:rPr>
        <w:t>ers</w:t>
      </w:r>
      <w:r w:rsidR="00666C5E" w:rsidRPr="005D6D9E">
        <w:rPr>
          <w:rFonts w:ascii="Times New Roman" w:hAnsi="Times New Roman" w:cs="Times New Roman"/>
          <w:sz w:val="24"/>
          <w:szCs w:val="24"/>
        </w:rPr>
        <w:t xml:space="preserve"> </w:t>
      </w:r>
      <w:r w:rsidRPr="005D6D9E">
        <w:rPr>
          <w:rFonts w:ascii="Times New Roman" w:hAnsi="Times New Roman" w:cs="Times New Roman"/>
          <w:sz w:val="24"/>
          <w:szCs w:val="24"/>
        </w:rPr>
        <w:t xml:space="preserve">at UEL following </w:t>
      </w:r>
      <w:r w:rsidR="009F471D">
        <w:rPr>
          <w:rFonts w:ascii="Times New Roman" w:hAnsi="Times New Roman" w:cs="Times New Roman"/>
          <w:sz w:val="24"/>
          <w:szCs w:val="24"/>
        </w:rPr>
        <w:t>living wage</w:t>
      </w:r>
      <w:r w:rsidRPr="005D6D9E">
        <w:rPr>
          <w:rFonts w:ascii="Times New Roman" w:hAnsi="Times New Roman" w:cs="Times New Roman"/>
          <w:sz w:val="24"/>
          <w:szCs w:val="24"/>
        </w:rPr>
        <w:t xml:space="preserve"> implementation in August 2011.</w:t>
      </w:r>
    </w:p>
    <w:p w:rsidR="00987E00" w:rsidRDefault="00987E00" w:rsidP="008F7062">
      <w:pPr>
        <w:pStyle w:val="Heading2"/>
        <w:spacing w:line="480" w:lineRule="auto"/>
        <w:rPr>
          <w:rFonts w:ascii="Times New Roman" w:hAnsi="Times New Roman" w:cs="Times New Roman"/>
          <w:color w:val="auto"/>
          <w:sz w:val="24"/>
          <w:szCs w:val="24"/>
        </w:rPr>
      </w:pPr>
    </w:p>
    <w:p w:rsidR="00901EEC" w:rsidRPr="0089622A" w:rsidRDefault="005D6D9E" w:rsidP="008F7062">
      <w:pPr>
        <w:pStyle w:val="Heading2"/>
        <w:spacing w:line="480" w:lineRule="auto"/>
        <w:rPr>
          <w:rFonts w:ascii="Times New Roman" w:hAnsi="Times New Roman" w:cs="Times New Roman"/>
          <w:color w:val="auto"/>
          <w:sz w:val="24"/>
          <w:szCs w:val="24"/>
        </w:rPr>
      </w:pPr>
      <w:r w:rsidRPr="005D6D9E">
        <w:rPr>
          <w:rFonts w:ascii="Times New Roman" w:hAnsi="Times New Roman" w:cs="Times New Roman"/>
          <w:color w:val="auto"/>
          <w:sz w:val="24"/>
          <w:szCs w:val="24"/>
        </w:rPr>
        <w:t>Methods</w:t>
      </w:r>
    </w:p>
    <w:p w:rsidR="00340862" w:rsidRDefault="00340862" w:rsidP="00C213D1">
      <w:pPr>
        <w:spacing w:line="240" w:lineRule="auto"/>
        <w:rPr>
          <w:rFonts w:ascii="Times New Roman" w:hAnsi="Times New Roman" w:cs="Times New Roman"/>
          <w:sz w:val="24"/>
          <w:szCs w:val="24"/>
        </w:rPr>
      </w:pPr>
    </w:p>
    <w:p w:rsidR="00BB73D9" w:rsidRDefault="00C02D88" w:rsidP="008F7062">
      <w:pPr>
        <w:spacing w:line="480" w:lineRule="auto"/>
        <w:rPr>
          <w:rFonts w:ascii="Times New Roman" w:hAnsi="Times New Roman" w:cs="Times New Roman"/>
          <w:sz w:val="24"/>
          <w:szCs w:val="24"/>
        </w:rPr>
      </w:pPr>
      <w:r w:rsidRPr="0089622A">
        <w:rPr>
          <w:rFonts w:ascii="Times New Roman" w:hAnsi="Times New Roman" w:cs="Times New Roman"/>
          <w:sz w:val="24"/>
          <w:szCs w:val="24"/>
        </w:rPr>
        <w:t xml:space="preserve">Our research proceeded in two stages. During </w:t>
      </w:r>
      <w:r w:rsidR="00666C5E">
        <w:rPr>
          <w:rFonts w:ascii="Times New Roman" w:hAnsi="Times New Roman" w:cs="Times New Roman"/>
          <w:sz w:val="24"/>
          <w:szCs w:val="24"/>
        </w:rPr>
        <w:t>the</w:t>
      </w:r>
      <w:r w:rsidR="00CF0F8E">
        <w:rPr>
          <w:rFonts w:ascii="Times New Roman" w:hAnsi="Times New Roman" w:cs="Times New Roman"/>
          <w:sz w:val="24"/>
          <w:szCs w:val="24"/>
        </w:rPr>
        <w:t xml:space="preserve"> </w:t>
      </w:r>
      <w:r w:rsidRPr="0089622A">
        <w:rPr>
          <w:rFonts w:ascii="Times New Roman" w:hAnsi="Times New Roman" w:cs="Times New Roman"/>
          <w:sz w:val="24"/>
          <w:szCs w:val="24"/>
        </w:rPr>
        <w:t>first stage</w:t>
      </w:r>
      <w:r w:rsidR="00CC7F72" w:rsidRPr="00602359">
        <w:rPr>
          <w:rFonts w:ascii="Times New Roman" w:hAnsi="Times New Roman" w:cs="Times New Roman"/>
          <w:sz w:val="24"/>
          <w:szCs w:val="24"/>
        </w:rPr>
        <w:t xml:space="preserve">, a </w:t>
      </w:r>
      <w:r w:rsidR="00CC7F72" w:rsidRPr="00A1729D">
        <w:rPr>
          <w:rFonts w:ascii="Times New Roman" w:hAnsi="Times New Roman" w:cs="Times New Roman"/>
          <w:sz w:val="24"/>
          <w:szCs w:val="24"/>
        </w:rPr>
        <w:t xml:space="preserve">questionnaire was distributed among cleaning staff and supervisors prior to the implementation of the living wage. </w:t>
      </w:r>
      <w:r w:rsidR="005D6D9E" w:rsidRPr="005D6D9E">
        <w:rPr>
          <w:rFonts w:ascii="Times New Roman" w:hAnsi="Times New Roman" w:cs="Times New Roman"/>
          <w:sz w:val="24"/>
          <w:szCs w:val="24"/>
        </w:rPr>
        <w:t xml:space="preserve">We received 39 responses, a 43% response rate. The questionnaire covered experience of </w:t>
      </w:r>
      <w:r w:rsidR="000C688A">
        <w:rPr>
          <w:rFonts w:ascii="Times New Roman" w:hAnsi="Times New Roman" w:cs="Times New Roman"/>
          <w:sz w:val="24"/>
          <w:szCs w:val="24"/>
        </w:rPr>
        <w:t xml:space="preserve">and reasons for </w:t>
      </w:r>
      <w:r w:rsidR="005D6D9E" w:rsidRPr="005D6D9E">
        <w:rPr>
          <w:rFonts w:ascii="Times New Roman" w:hAnsi="Times New Roman" w:cs="Times New Roman"/>
          <w:sz w:val="24"/>
          <w:szCs w:val="24"/>
        </w:rPr>
        <w:t>migrati</w:t>
      </w:r>
      <w:r w:rsidR="00666C5E">
        <w:rPr>
          <w:rFonts w:ascii="Times New Roman" w:hAnsi="Times New Roman" w:cs="Times New Roman"/>
          <w:sz w:val="24"/>
          <w:szCs w:val="24"/>
        </w:rPr>
        <w:t>ng</w:t>
      </w:r>
      <w:r w:rsidR="005D6D9E" w:rsidRPr="005D6D9E">
        <w:rPr>
          <w:rFonts w:ascii="Times New Roman" w:hAnsi="Times New Roman" w:cs="Times New Roman"/>
          <w:sz w:val="24"/>
          <w:szCs w:val="24"/>
        </w:rPr>
        <w:t>, experience of campaigns</w:t>
      </w:r>
      <w:r w:rsidR="009F471D">
        <w:rPr>
          <w:rFonts w:ascii="Times New Roman" w:hAnsi="Times New Roman" w:cs="Times New Roman"/>
          <w:sz w:val="24"/>
          <w:szCs w:val="24"/>
        </w:rPr>
        <w:t>,</w:t>
      </w:r>
      <w:r w:rsidR="005D6D9E" w:rsidRPr="005D6D9E">
        <w:rPr>
          <w:rFonts w:ascii="Times New Roman" w:hAnsi="Times New Roman" w:cs="Times New Roman"/>
          <w:sz w:val="24"/>
          <w:szCs w:val="24"/>
        </w:rPr>
        <w:t xml:space="preserve"> and union and faith-group membership. </w:t>
      </w:r>
      <w:r w:rsidR="00BB73D9">
        <w:rPr>
          <w:rFonts w:ascii="Times New Roman" w:hAnsi="Times New Roman" w:cs="Times New Roman"/>
          <w:sz w:val="24"/>
          <w:szCs w:val="24"/>
        </w:rPr>
        <w:t>This</w:t>
      </w:r>
      <w:r w:rsidR="005D6D9E" w:rsidRPr="005D6D9E">
        <w:rPr>
          <w:rFonts w:ascii="Times New Roman" w:hAnsi="Times New Roman" w:cs="Times New Roman"/>
          <w:sz w:val="24"/>
          <w:szCs w:val="24"/>
        </w:rPr>
        <w:t xml:space="preserve"> was followed by semi-structured interviews </w:t>
      </w:r>
      <w:r w:rsidR="003509DB">
        <w:rPr>
          <w:rFonts w:ascii="Times New Roman" w:hAnsi="Times New Roman" w:cs="Times New Roman"/>
          <w:sz w:val="24"/>
          <w:szCs w:val="24"/>
        </w:rPr>
        <w:t xml:space="preserve">with eight respondents </w:t>
      </w:r>
      <w:r w:rsidR="005D6D9E" w:rsidRPr="005D6D9E">
        <w:rPr>
          <w:rFonts w:ascii="Times New Roman" w:hAnsi="Times New Roman" w:cs="Times New Roman"/>
          <w:sz w:val="24"/>
          <w:szCs w:val="24"/>
        </w:rPr>
        <w:t xml:space="preserve">in which the same issues were explored in greater depth. </w:t>
      </w:r>
      <w:r w:rsidR="000C688A">
        <w:rPr>
          <w:rFonts w:ascii="Times New Roman" w:hAnsi="Times New Roman" w:cs="Times New Roman"/>
          <w:sz w:val="24"/>
          <w:szCs w:val="24"/>
        </w:rPr>
        <w:t>The respondents were chosen on the basis of their participation in the campaign</w:t>
      </w:r>
      <w:r w:rsidR="009F471D">
        <w:rPr>
          <w:rFonts w:ascii="Times New Roman" w:hAnsi="Times New Roman" w:cs="Times New Roman"/>
          <w:sz w:val="24"/>
          <w:szCs w:val="24"/>
        </w:rPr>
        <w:t xml:space="preserve">, </w:t>
      </w:r>
      <w:r w:rsidR="000C688A">
        <w:rPr>
          <w:rFonts w:ascii="Times New Roman" w:hAnsi="Times New Roman" w:cs="Times New Roman"/>
          <w:sz w:val="24"/>
          <w:szCs w:val="24"/>
        </w:rPr>
        <w:t>balanc</w:t>
      </w:r>
      <w:r w:rsidR="009F471D">
        <w:rPr>
          <w:rFonts w:ascii="Times New Roman" w:hAnsi="Times New Roman" w:cs="Times New Roman"/>
          <w:sz w:val="24"/>
          <w:szCs w:val="24"/>
        </w:rPr>
        <w:t>ing gender</w:t>
      </w:r>
      <w:r w:rsidR="000C688A">
        <w:rPr>
          <w:rFonts w:ascii="Times New Roman" w:hAnsi="Times New Roman" w:cs="Times New Roman"/>
          <w:sz w:val="24"/>
          <w:szCs w:val="24"/>
        </w:rPr>
        <w:t>.</w:t>
      </w:r>
    </w:p>
    <w:p w:rsidR="00CC7F72" w:rsidRPr="0089622A" w:rsidRDefault="005D6D9E" w:rsidP="008F7062">
      <w:pPr>
        <w:spacing w:line="480" w:lineRule="auto"/>
        <w:rPr>
          <w:rFonts w:ascii="Times New Roman" w:hAnsi="Times New Roman" w:cs="Times New Roman"/>
          <w:sz w:val="24"/>
          <w:szCs w:val="24"/>
        </w:rPr>
      </w:pPr>
      <w:r w:rsidRPr="005D6D9E">
        <w:rPr>
          <w:rFonts w:ascii="Times New Roman" w:hAnsi="Times New Roman" w:cs="Times New Roman"/>
          <w:sz w:val="24"/>
          <w:szCs w:val="24"/>
        </w:rPr>
        <w:t>In a second stage, a year after the implementation of the living wage</w:t>
      </w:r>
      <w:r w:rsidR="00666C5E" w:rsidRPr="00666C5E">
        <w:rPr>
          <w:rFonts w:ascii="Times New Roman" w:hAnsi="Times New Roman" w:cs="Times New Roman"/>
          <w:sz w:val="24"/>
          <w:szCs w:val="24"/>
        </w:rPr>
        <w:t xml:space="preserve"> </w:t>
      </w:r>
      <w:r w:rsidR="00666C5E" w:rsidRPr="005D6D9E">
        <w:rPr>
          <w:rFonts w:ascii="Times New Roman" w:hAnsi="Times New Roman" w:cs="Times New Roman"/>
          <w:sz w:val="24"/>
          <w:szCs w:val="24"/>
        </w:rPr>
        <w:t>a questionnaire was distributed</w:t>
      </w:r>
      <w:r w:rsidRPr="005D6D9E">
        <w:rPr>
          <w:rFonts w:ascii="Times New Roman" w:hAnsi="Times New Roman" w:cs="Times New Roman"/>
          <w:sz w:val="24"/>
          <w:szCs w:val="24"/>
        </w:rPr>
        <w:t xml:space="preserve">, focusing on pay and working conditions, workloads, overtime and hours, payments, grievances. </w:t>
      </w:r>
      <w:r w:rsidR="009F471D">
        <w:rPr>
          <w:rFonts w:ascii="Times New Roman" w:hAnsi="Times New Roman" w:cs="Times New Roman"/>
          <w:sz w:val="24"/>
          <w:szCs w:val="24"/>
        </w:rPr>
        <w:t>Forty-one</w:t>
      </w:r>
      <w:r w:rsidRPr="005D6D9E">
        <w:rPr>
          <w:rFonts w:ascii="Times New Roman" w:hAnsi="Times New Roman" w:cs="Times New Roman"/>
          <w:sz w:val="24"/>
          <w:szCs w:val="24"/>
        </w:rPr>
        <w:t xml:space="preserve"> responses </w:t>
      </w:r>
      <w:r w:rsidR="009F471D">
        <w:rPr>
          <w:rFonts w:ascii="Times New Roman" w:hAnsi="Times New Roman" w:cs="Times New Roman"/>
          <w:sz w:val="24"/>
          <w:szCs w:val="24"/>
        </w:rPr>
        <w:t xml:space="preserve">were received, </w:t>
      </w:r>
      <w:r w:rsidRPr="005D6D9E">
        <w:rPr>
          <w:rFonts w:ascii="Times New Roman" w:hAnsi="Times New Roman" w:cs="Times New Roman"/>
          <w:sz w:val="24"/>
          <w:szCs w:val="24"/>
        </w:rPr>
        <w:t>a 4</w:t>
      </w:r>
      <w:r w:rsidR="001A151F" w:rsidRPr="0089622A">
        <w:rPr>
          <w:rFonts w:ascii="Times New Roman" w:hAnsi="Times New Roman" w:cs="Times New Roman"/>
          <w:sz w:val="24"/>
          <w:szCs w:val="24"/>
        </w:rPr>
        <w:t>6</w:t>
      </w:r>
      <w:r w:rsidRPr="005D6D9E">
        <w:rPr>
          <w:rFonts w:ascii="Times New Roman" w:hAnsi="Times New Roman" w:cs="Times New Roman"/>
          <w:sz w:val="24"/>
          <w:szCs w:val="24"/>
        </w:rPr>
        <w:t>% response rate.</w:t>
      </w:r>
      <w:r w:rsidR="00CC7F72" w:rsidRPr="0089622A">
        <w:rPr>
          <w:rFonts w:ascii="Times New Roman" w:hAnsi="Times New Roman" w:cs="Times New Roman"/>
          <w:sz w:val="24"/>
          <w:szCs w:val="24"/>
        </w:rPr>
        <w:t xml:space="preserve"> The same t</w:t>
      </w:r>
      <w:r w:rsidR="00DE1B81" w:rsidRPr="00602359">
        <w:rPr>
          <w:rFonts w:ascii="Times New Roman" w:hAnsi="Times New Roman" w:cs="Times New Roman"/>
          <w:sz w:val="24"/>
          <w:szCs w:val="24"/>
        </w:rPr>
        <w:t xml:space="preserve">hemes were further explored in </w:t>
      </w:r>
      <w:r w:rsidR="003509DB">
        <w:rPr>
          <w:rFonts w:ascii="Times New Roman" w:hAnsi="Times New Roman" w:cs="Times New Roman"/>
          <w:sz w:val="24"/>
          <w:szCs w:val="24"/>
        </w:rPr>
        <w:t>a f</w:t>
      </w:r>
      <w:r w:rsidR="00BB73D9">
        <w:rPr>
          <w:rFonts w:ascii="Times New Roman" w:hAnsi="Times New Roman" w:cs="Times New Roman"/>
          <w:sz w:val="24"/>
          <w:szCs w:val="24"/>
        </w:rPr>
        <w:t>o</w:t>
      </w:r>
      <w:r w:rsidR="003509DB">
        <w:rPr>
          <w:rFonts w:ascii="Times New Roman" w:hAnsi="Times New Roman" w:cs="Times New Roman"/>
          <w:sz w:val="24"/>
          <w:szCs w:val="24"/>
        </w:rPr>
        <w:t xml:space="preserve">cus group and </w:t>
      </w:r>
      <w:r w:rsidR="00235D0E" w:rsidRPr="00A1729D">
        <w:rPr>
          <w:rFonts w:ascii="Times New Roman" w:hAnsi="Times New Roman" w:cs="Times New Roman"/>
          <w:sz w:val="24"/>
          <w:szCs w:val="24"/>
        </w:rPr>
        <w:t>seven</w:t>
      </w:r>
      <w:r w:rsidR="00CC7F72" w:rsidRPr="00A1729D">
        <w:rPr>
          <w:rFonts w:ascii="Times New Roman" w:hAnsi="Times New Roman" w:cs="Times New Roman"/>
          <w:sz w:val="24"/>
          <w:szCs w:val="24"/>
        </w:rPr>
        <w:t xml:space="preserve"> semi-structured interviews</w:t>
      </w:r>
      <w:r w:rsidRPr="005D6D9E">
        <w:rPr>
          <w:rFonts w:ascii="Times New Roman" w:hAnsi="Times New Roman" w:cs="Times New Roman"/>
          <w:sz w:val="24"/>
          <w:szCs w:val="24"/>
        </w:rPr>
        <w:t xml:space="preserve">. </w:t>
      </w:r>
    </w:p>
    <w:p w:rsidR="0037091B" w:rsidRPr="0089622A" w:rsidRDefault="005D6D9E" w:rsidP="008F7062">
      <w:pPr>
        <w:spacing w:line="480" w:lineRule="auto"/>
        <w:rPr>
          <w:rFonts w:ascii="Times New Roman" w:hAnsi="Times New Roman" w:cs="Times New Roman"/>
          <w:sz w:val="24"/>
          <w:szCs w:val="24"/>
        </w:rPr>
      </w:pPr>
      <w:r w:rsidRPr="005D6D9E">
        <w:rPr>
          <w:rFonts w:ascii="Times New Roman" w:hAnsi="Times New Roman" w:cs="Times New Roman"/>
          <w:sz w:val="24"/>
          <w:szCs w:val="24"/>
        </w:rPr>
        <w:t xml:space="preserve">Our </w:t>
      </w:r>
      <w:proofErr w:type="spellStart"/>
      <w:r w:rsidRPr="005D6D9E">
        <w:rPr>
          <w:rFonts w:ascii="Times New Roman" w:hAnsi="Times New Roman" w:cs="Times New Roman"/>
          <w:sz w:val="24"/>
          <w:szCs w:val="24"/>
        </w:rPr>
        <w:t>positionality</w:t>
      </w:r>
      <w:proofErr w:type="spellEnd"/>
      <w:r w:rsidRPr="005D6D9E">
        <w:rPr>
          <w:rFonts w:ascii="Times New Roman" w:hAnsi="Times New Roman" w:cs="Times New Roman"/>
          <w:sz w:val="24"/>
          <w:szCs w:val="24"/>
        </w:rPr>
        <w:t xml:space="preserve"> as campaign activists</w:t>
      </w:r>
      <w:r w:rsidR="009F471D">
        <w:rPr>
          <w:rFonts w:ascii="Times New Roman" w:hAnsi="Times New Roman" w:cs="Times New Roman"/>
          <w:sz w:val="24"/>
          <w:szCs w:val="24"/>
        </w:rPr>
        <w:t xml:space="preserve"> </w:t>
      </w:r>
      <w:r w:rsidRPr="005D6D9E">
        <w:rPr>
          <w:rFonts w:ascii="Times New Roman" w:hAnsi="Times New Roman" w:cs="Times New Roman"/>
          <w:sz w:val="24"/>
          <w:szCs w:val="24"/>
        </w:rPr>
        <w:t xml:space="preserve">influenced </w:t>
      </w:r>
      <w:r w:rsidR="00D713C9">
        <w:rPr>
          <w:rFonts w:ascii="Times New Roman" w:hAnsi="Times New Roman" w:cs="Times New Roman"/>
          <w:sz w:val="24"/>
          <w:szCs w:val="24"/>
        </w:rPr>
        <w:t>our approach</w:t>
      </w:r>
      <w:r w:rsidR="009F471D">
        <w:rPr>
          <w:rFonts w:ascii="Times New Roman" w:hAnsi="Times New Roman" w:cs="Times New Roman"/>
          <w:sz w:val="24"/>
          <w:szCs w:val="24"/>
        </w:rPr>
        <w:t>, best described</w:t>
      </w:r>
      <w:r w:rsidRPr="005D6D9E">
        <w:rPr>
          <w:rFonts w:ascii="Times New Roman" w:hAnsi="Times New Roman" w:cs="Times New Roman"/>
          <w:sz w:val="24"/>
          <w:szCs w:val="24"/>
        </w:rPr>
        <w:t xml:space="preserve"> as a piece of community-engaged research (Handley et al</w:t>
      </w:r>
      <w:r w:rsidR="003509DB">
        <w:rPr>
          <w:rFonts w:ascii="Times New Roman" w:hAnsi="Times New Roman" w:cs="Times New Roman"/>
          <w:sz w:val="24"/>
          <w:szCs w:val="24"/>
        </w:rPr>
        <w:t>.</w:t>
      </w:r>
      <w:r w:rsidRPr="005D6D9E">
        <w:rPr>
          <w:rFonts w:ascii="Times New Roman" w:hAnsi="Times New Roman" w:cs="Times New Roman"/>
          <w:sz w:val="24"/>
          <w:szCs w:val="24"/>
        </w:rPr>
        <w:t xml:space="preserve"> 2010) </w:t>
      </w:r>
      <w:r w:rsidR="00BB6667">
        <w:rPr>
          <w:rFonts w:ascii="Times New Roman" w:hAnsi="Times New Roman" w:cs="Times New Roman"/>
          <w:sz w:val="24"/>
          <w:szCs w:val="24"/>
        </w:rPr>
        <w:t>or</w:t>
      </w:r>
      <w:r w:rsidRPr="005D6D9E">
        <w:rPr>
          <w:rFonts w:ascii="Times New Roman" w:hAnsi="Times New Roman" w:cs="Times New Roman"/>
          <w:sz w:val="24"/>
          <w:szCs w:val="24"/>
        </w:rPr>
        <w:t xml:space="preserve"> action-research (Wills 2014).  </w:t>
      </w:r>
      <w:r w:rsidR="00666C5E">
        <w:rPr>
          <w:rFonts w:ascii="Times New Roman" w:hAnsi="Times New Roman" w:cs="Times New Roman"/>
          <w:sz w:val="24"/>
          <w:szCs w:val="24"/>
        </w:rPr>
        <w:t>P</w:t>
      </w:r>
      <w:r w:rsidRPr="005D6D9E">
        <w:rPr>
          <w:rFonts w:ascii="Times New Roman" w:hAnsi="Times New Roman" w:cs="Times New Roman"/>
          <w:sz w:val="24"/>
          <w:szCs w:val="24"/>
        </w:rPr>
        <w:t xml:space="preserve">artnership between the community and the researchers was built and strengthened throughout the research. The community partners collaborated in the research such as participant recruitment and data collection. Findings were disseminated to the community prior to write-up and submission of the completed article.  </w:t>
      </w:r>
      <w:r w:rsidR="00666C5E">
        <w:rPr>
          <w:rFonts w:ascii="Times New Roman" w:hAnsi="Times New Roman" w:cs="Times New Roman"/>
          <w:sz w:val="24"/>
          <w:szCs w:val="24"/>
        </w:rPr>
        <w:t>I</w:t>
      </w:r>
      <w:r w:rsidRPr="005D6D9E">
        <w:rPr>
          <w:rFonts w:ascii="Times New Roman" w:hAnsi="Times New Roman" w:cs="Times New Roman"/>
          <w:sz w:val="24"/>
          <w:szCs w:val="24"/>
        </w:rPr>
        <w:t xml:space="preserve">n a very direct </w:t>
      </w:r>
      <w:proofErr w:type="spellStart"/>
      <w:r w:rsidRPr="005D6D9E">
        <w:rPr>
          <w:rFonts w:ascii="Times New Roman" w:hAnsi="Times New Roman" w:cs="Times New Roman"/>
          <w:sz w:val="24"/>
          <w:szCs w:val="24"/>
        </w:rPr>
        <w:t>sense</w:t>
      </w:r>
      <w:proofErr w:type="gramStart"/>
      <w:r w:rsidR="00666C5E">
        <w:rPr>
          <w:rFonts w:ascii="Times New Roman" w:hAnsi="Times New Roman" w:cs="Times New Roman"/>
          <w:sz w:val="24"/>
          <w:szCs w:val="24"/>
        </w:rPr>
        <w:t>,</w:t>
      </w:r>
      <w:r w:rsidRPr="005D6D9E">
        <w:rPr>
          <w:rFonts w:ascii="Times New Roman" w:hAnsi="Times New Roman" w:cs="Times New Roman"/>
          <w:sz w:val="24"/>
          <w:szCs w:val="24"/>
        </w:rPr>
        <w:t>the</w:t>
      </w:r>
      <w:proofErr w:type="spellEnd"/>
      <w:proofErr w:type="gramEnd"/>
      <w:r w:rsidRPr="005D6D9E">
        <w:rPr>
          <w:rFonts w:ascii="Times New Roman" w:hAnsi="Times New Roman" w:cs="Times New Roman"/>
          <w:sz w:val="24"/>
          <w:szCs w:val="24"/>
        </w:rPr>
        <w:t xml:space="preserve"> research was action-oriented</w:t>
      </w:r>
      <w:r w:rsidR="009F471D">
        <w:rPr>
          <w:rFonts w:ascii="Times New Roman" w:hAnsi="Times New Roman" w:cs="Times New Roman"/>
          <w:sz w:val="24"/>
          <w:szCs w:val="24"/>
        </w:rPr>
        <w:t xml:space="preserve">, </w:t>
      </w:r>
      <w:r w:rsidRPr="005D6D9E">
        <w:rPr>
          <w:rFonts w:ascii="Times New Roman" w:hAnsi="Times New Roman" w:cs="Times New Roman"/>
          <w:sz w:val="24"/>
          <w:szCs w:val="24"/>
        </w:rPr>
        <w:t xml:space="preserve">undertaken in the context of a campaign to ensure that the benefits of the living wage were secured. Our findings were published in a report sent to </w:t>
      </w:r>
      <w:r w:rsidR="00BB6667">
        <w:rPr>
          <w:rFonts w:ascii="Times New Roman" w:hAnsi="Times New Roman" w:cs="Times New Roman"/>
          <w:sz w:val="24"/>
          <w:szCs w:val="24"/>
        </w:rPr>
        <w:t xml:space="preserve">university </w:t>
      </w:r>
      <w:r w:rsidRPr="005D6D9E">
        <w:rPr>
          <w:rFonts w:ascii="Times New Roman" w:hAnsi="Times New Roman" w:cs="Times New Roman"/>
          <w:sz w:val="24"/>
          <w:szCs w:val="24"/>
        </w:rPr>
        <w:t>senior managers</w:t>
      </w:r>
      <w:r w:rsidR="00666C5E">
        <w:rPr>
          <w:rFonts w:ascii="Times New Roman" w:hAnsi="Times New Roman" w:cs="Times New Roman"/>
          <w:sz w:val="24"/>
          <w:szCs w:val="24"/>
        </w:rPr>
        <w:t xml:space="preserve"> and used</w:t>
      </w:r>
      <w:r w:rsidRPr="005D6D9E">
        <w:rPr>
          <w:rFonts w:ascii="Times New Roman" w:hAnsi="Times New Roman" w:cs="Times New Roman"/>
          <w:sz w:val="24"/>
          <w:szCs w:val="24"/>
        </w:rPr>
        <w:t xml:space="preserve"> as the basis </w:t>
      </w:r>
      <w:r w:rsidR="00BB6667">
        <w:rPr>
          <w:rFonts w:ascii="Times New Roman" w:hAnsi="Times New Roman" w:cs="Times New Roman"/>
          <w:sz w:val="24"/>
          <w:szCs w:val="24"/>
        </w:rPr>
        <w:t>for</w:t>
      </w:r>
      <w:r w:rsidRPr="005D6D9E">
        <w:rPr>
          <w:rFonts w:ascii="Times New Roman" w:hAnsi="Times New Roman" w:cs="Times New Roman"/>
          <w:sz w:val="24"/>
          <w:szCs w:val="24"/>
        </w:rPr>
        <w:t xml:space="preserve"> negotiation between the campaign team</w:t>
      </w:r>
      <w:r w:rsidR="00BB6667">
        <w:rPr>
          <w:rFonts w:ascii="Times New Roman" w:hAnsi="Times New Roman" w:cs="Times New Roman"/>
          <w:sz w:val="24"/>
          <w:szCs w:val="24"/>
        </w:rPr>
        <w:t xml:space="preserve"> </w:t>
      </w:r>
      <w:r w:rsidRPr="005D6D9E">
        <w:rPr>
          <w:rFonts w:ascii="Times New Roman" w:hAnsi="Times New Roman" w:cs="Times New Roman"/>
          <w:sz w:val="24"/>
          <w:szCs w:val="24"/>
        </w:rPr>
        <w:t xml:space="preserve"> – comprising TELCO, Unison and other trade union</w:t>
      </w:r>
      <w:r w:rsidR="00666C5E">
        <w:rPr>
          <w:rFonts w:ascii="Times New Roman" w:hAnsi="Times New Roman" w:cs="Times New Roman"/>
          <w:sz w:val="24"/>
          <w:szCs w:val="24"/>
        </w:rPr>
        <w:t xml:space="preserve"> representatives</w:t>
      </w:r>
      <w:r w:rsidRPr="005D6D9E">
        <w:rPr>
          <w:rFonts w:ascii="Times New Roman" w:hAnsi="Times New Roman" w:cs="Times New Roman"/>
          <w:sz w:val="24"/>
          <w:szCs w:val="24"/>
        </w:rPr>
        <w:t xml:space="preserve"> – and the client and the contractor. This accounts for the fact that, unlike the Wills and </w:t>
      </w:r>
      <w:proofErr w:type="spellStart"/>
      <w:r w:rsidRPr="005D6D9E">
        <w:rPr>
          <w:rFonts w:ascii="Times New Roman" w:hAnsi="Times New Roman" w:cs="Times New Roman"/>
          <w:sz w:val="24"/>
          <w:szCs w:val="24"/>
        </w:rPr>
        <w:t>Linneker</w:t>
      </w:r>
      <w:proofErr w:type="spellEnd"/>
      <w:r w:rsidRPr="005D6D9E">
        <w:rPr>
          <w:rFonts w:ascii="Times New Roman" w:hAnsi="Times New Roman" w:cs="Times New Roman"/>
          <w:sz w:val="24"/>
          <w:szCs w:val="24"/>
        </w:rPr>
        <w:t xml:space="preserve"> study (2012), only cleaning workers participated in this research and not clients, contractors or end-users. A fuller assessment of the costs and benefits of the introduction of the living wage at UEL would require broader participation but also a greater lapse of time to allow for the new contract to bed down. We are currently engaged in writing this evaluation. In this study however the research is undertaken expressly to bring about change: to give voice to a marginalised community and ensure that ownership of the campaign translates into lasting control over their work and its impact</w:t>
      </w:r>
      <w:r w:rsidR="00BF2A2B">
        <w:rPr>
          <w:rFonts w:ascii="Times New Roman" w:hAnsi="Times New Roman" w:cs="Times New Roman"/>
          <w:sz w:val="24"/>
          <w:szCs w:val="24"/>
        </w:rPr>
        <w:t>s</w:t>
      </w:r>
      <w:r w:rsidRPr="005D6D9E">
        <w:rPr>
          <w:rFonts w:ascii="Times New Roman" w:hAnsi="Times New Roman" w:cs="Times New Roman"/>
          <w:sz w:val="24"/>
          <w:szCs w:val="24"/>
        </w:rPr>
        <w:t xml:space="preserve"> on their lives.</w:t>
      </w:r>
    </w:p>
    <w:p w:rsidR="00D348FA" w:rsidRPr="0089622A" w:rsidRDefault="005D6D9E" w:rsidP="00042AA6">
      <w:pPr>
        <w:pStyle w:val="Heading2"/>
        <w:rPr>
          <w:rFonts w:ascii="Times New Roman" w:hAnsi="Times New Roman" w:cs="Times New Roman"/>
          <w:color w:val="auto"/>
          <w:sz w:val="24"/>
          <w:szCs w:val="24"/>
        </w:rPr>
      </w:pPr>
      <w:r w:rsidRPr="005D6D9E">
        <w:rPr>
          <w:rFonts w:ascii="Times New Roman" w:hAnsi="Times New Roman" w:cs="Times New Roman"/>
          <w:color w:val="auto"/>
          <w:sz w:val="24"/>
          <w:szCs w:val="24"/>
        </w:rPr>
        <w:t>Data analysis &amp; findings</w:t>
      </w:r>
    </w:p>
    <w:p w:rsidR="00BF2A2B" w:rsidRDefault="00BF2A2B" w:rsidP="00235D0E">
      <w:pPr>
        <w:spacing w:line="480" w:lineRule="auto"/>
        <w:rPr>
          <w:rFonts w:ascii="Times New Roman" w:hAnsi="Times New Roman" w:cs="Times New Roman"/>
          <w:sz w:val="24"/>
          <w:szCs w:val="24"/>
        </w:rPr>
      </w:pPr>
    </w:p>
    <w:p w:rsidR="00235D0E" w:rsidRPr="0089622A" w:rsidRDefault="00130E91" w:rsidP="00235D0E">
      <w:pPr>
        <w:spacing w:line="480" w:lineRule="auto"/>
        <w:rPr>
          <w:rFonts w:ascii="Times New Roman" w:hAnsi="Times New Roman" w:cs="Times New Roman"/>
          <w:sz w:val="24"/>
          <w:szCs w:val="24"/>
        </w:rPr>
      </w:pPr>
      <w:r w:rsidRPr="00602359">
        <w:rPr>
          <w:rFonts w:ascii="Times New Roman" w:hAnsi="Times New Roman" w:cs="Times New Roman"/>
          <w:sz w:val="24"/>
          <w:szCs w:val="24"/>
        </w:rPr>
        <w:t>A</w:t>
      </w:r>
      <w:r w:rsidR="00235D0E" w:rsidRPr="00A1729D">
        <w:rPr>
          <w:rFonts w:ascii="Times New Roman" w:hAnsi="Times New Roman" w:cs="Times New Roman"/>
          <w:sz w:val="24"/>
          <w:szCs w:val="24"/>
        </w:rPr>
        <w:t xml:space="preserve"> year after the implementation of the </w:t>
      </w:r>
      <w:r w:rsidRPr="00A1729D">
        <w:rPr>
          <w:rFonts w:ascii="Times New Roman" w:hAnsi="Times New Roman" w:cs="Times New Roman"/>
          <w:sz w:val="24"/>
          <w:szCs w:val="24"/>
        </w:rPr>
        <w:t>living wage</w:t>
      </w:r>
      <w:r w:rsidR="005D6D9E" w:rsidRPr="005D6D9E">
        <w:rPr>
          <w:rFonts w:ascii="Times New Roman" w:hAnsi="Times New Roman" w:cs="Times New Roman"/>
          <w:sz w:val="24"/>
          <w:szCs w:val="24"/>
        </w:rPr>
        <w:t>, it was clear that some progress had been made. Questionnaire data showed that while in 2011 a majority (62%) of cleaning staff had received incorrect pay, the figure dropped to 44% in 2012. Late payments also happen</w:t>
      </w:r>
      <w:r w:rsidR="00987E00">
        <w:rPr>
          <w:rFonts w:ascii="Times New Roman" w:hAnsi="Times New Roman" w:cs="Times New Roman"/>
          <w:sz w:val="24"/>
          <w:szCs w:val="24"/>
        </w:rPr>
        <w:t>ed</w:t>
      </w:r>
      <w:r w:rsidR="005D6D9E" w:rsidRPr="005D6D9E">
        <w:rPr>
          <w:rFonts w:ascii="Times New Roman" w:hAnsi="Times New Roman" w:cs="Times New Roman"/>
          <w:sz w:val="24"/>
          <w:szCs w:val="24"/>
        </w:rPr>
        <w:t xml:space="preserve"> less frequently: they were reported by 62% of respondents in 2011, but only by 12% in 2012.  </w:t>
      </w:r>
    </w:p>
    <w:p w:rsidR="00235D0E" w:rsidRPr="0089622A" w:rsidRDefault="005D6D9E" w:rsidP="00235D0E">
      <w:pPr>
        <w:spacing w:line="480" w:lineRule="auto"/>
        <w:rPr>
          <w:rFonts w:ascii="Times New Roman" w:hAnsi="Times New Roman" w:cs="Times New Roman"/>
          <w:sz w:val="24"/>
          <w:szCs w:val="24"/>
        </w:rPr>
      </w:pPr>
      <w:r w:rsidRPr="005D6D9E">
        <w:rPr>
          <w:rFonts w:ascii="Times New Roman" w:hAnsi="Times New Roman" w:cs="Times New Roman"/>
          <w:sz w:val="24"/>
          <w:szCs w:val="24"/>
        </w:rPr>
        <w:t>Another noticeable change was in the number of respondents who stated being a trade union</w:t>
      </w:r>
      <w:r w:rsidR="004F555A">
        <w:rPr>
          <w:rFonts w:ascii="Times New Roman" w:hAnsi="Times New Roman" w:cs="Times New Roman"/>
          <w:sz w:val="24"/>
          <w:szCs w:val="24"/>
        </w:rPr>
        <w:t xml:space="preserve"> member</w:t>
      </w:r>
      <w:r w:rsidRPr="005D6D9E">
        <w:rPr>
          <w:rFonts w:ascii="Times New Roman" w:hAnsi="Times New Roman" w:cs="Times New Roman"/>
          <w:sz w:val="24"/>
          <w:szCs w:val="24"/>
        </w:rPr>
        <w:t xml:space="preserve">: from 46% in 2011 to 51% in 2012. Furthermore, 44% of those who </w:t>
      </w:r>
      <w:proofErr w:type="gramStart"/>
      <w:r w:rsidRPr="005D6D9E">
        <w:rPr>
          <w:rFonts w:ascii="Times New Roman" w:hAnsi="Times New Roman" w:cs="Times New Roman"/>
          <w:sz w:val="24"/>
          <w:szCs w:val="24"/>
        </w:rPr>
        <w:t>stated  union</w:t>
      </w:r>
      <w:proofErr w:type="gramEnd"/>
      <w:r w:rsidRPr="005D6D9E">
        <w:rPr>
          <w:rFonts w:ascii="Times New Roman" w:hAnsi="Times New Roman" w:cs="Times New Roman"/>
          <w:sz w:val="24"/>
          <w:szCs w:val="24"/>
        </w:rPr>
        <w:t xml:space="preserve"> member</w:t>
      </w:r>
      <w:r w:rsidR="00666C5E">
        <w:rPr>
          <w:rFonts w:ascii="Times New Roman" w:hAnsi="Times New Roman" w:cs="Times New Roman"/>
          <w:sz w:val="24"/>
          <w:szCs w:val="24"/>
        </w:rPr>
        <w:t>ship</w:t>
      </w:r>
      <w:r w:rsidRPr="005D6D9E">
        <w:rPr>
          <w:rFonts w:ascii="Times New Roman" w:hAnsi="Times New Roman" w:cs="Times New Roman"/>
          <w:sz w:val="24"/>
          <w:szCs w:val="24"/>
        </w:rPr>
        <w:t xml:space="preserve"> also knew who their branch representative was, demonstrating some engagement with the union.</w:t>
      </w:r>
    </w:p>
    <w:tbl>
      <w:tblPr>
        <w:tblW w:w="5640" w:type="dxa"/>
        <w:tblInd w:w="95" w:type="dxa"/>
        <w:tblLook w:val="0000" w:firstRow="0" w:lastRow="0" w:firstColumn="0" w:lastColumn="0" w:noHBand="0" w:noVBand="0"/>
      </w:tblPr>
      <w:tblGrid>
        <w:gridCol w:w="4946"/>
        <w:gridCol w:w="694"/>
      </w:tblGrid>
      <w:tr w:rsidR="0089622A" w:rsidRPr="0089622A">
        <w:trPr>
          <w:trHeight w:val="260"/>
        </w:trPr>
        <w:tc>
          <w:tcPr>
            <w:tcW w:w="56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85511" w:rsidRPr="0089622A" w:rsidRDefault="005D6D9E">
            <w:pPr>
              <w:jc w:val="center"/>
              <w:rPr>
                <w:rFonts w:ascii="Times New Roman" w:hAnsi="Times New Roman" w:cs="Times New Roman"/>
                <w:sz w:val="24"/>
                <w:szCs w:val="24"/>
                <w:lang w:eastAsia="en-US"/>
              </w:rPr>
            </w:pPr>
            <w:r w:rsidRPr="005D6D9E">
              <w:rPr>
                <w:rFonts w:ascii="Times New Roman" w:hAnsi="Times New Roman" w:cs="Times New Roman"/>
                <w:sz w:val="24"/>
                <w:szCs w:val="24"/>
                <w:lang w:eastAsia="en-US"/>
              </w:rPr>
              <w:t>One year on - Summary table</w:t>
            </w:r>
          </w:p>
        </w:tc>
      </w:tr>
      <w:tr w:rsidR="0089622A" w:rsidRPr="0089622A">
        <w:trPr>
          <w:trHeight w:val="260"/>
        </w:trPr>
        <w:tc>
          <w:tcPr>
            <w:tcW w:w="49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5DC" w:rsidRPr="0089622A" w:rsidRDefault="005D6D9E" w:rsidP="003655DC">
            <w:pPr>
              <w:rPr>
                <w:rFonts w:ascii="Times New Roman" w:hAnsi="Times New Roman" w:cs="Times New Roman"/>
                <w:sz w:val="24"/>
                <w:szCs w:val="24"/>
                <w:lang w:eastAsia="en-US"/>
              </w:rPr>
            </w:pPr>
            <w:r w:rsidRPr="005D6D9E">
              <w:rPr>
                <w:rFonts w:ascii="Times New Roman" w:hAnsi="Times New Roman" w:cs="Times New Roman"/>
                <w:sz w:val="24"/>
                <w:szCs w:val="24"/>
                <w:lang w:eastAsia="en-US"/>
              </w:rPr>
              <w:t>experienced increased workload</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5DC" w:rsidRPr="0089622A" w:rsidRDefault="005D6D9E" w:rsidP="003655DC">
            <w:pPr>
              <w:jc w:val="right"/>
              <w:rPr>
                <w:rFonts w:ascii="Times New Roman" w:hAnsi="Times New Roman" w:cs="Times New Roman"/>
                <w:sz w:val="24"/>
                <w:szCs w:val="24"/>
                <w:lang w:eastAsia="en-US"/>
              </w:rPr>
            </w:pPr>
            <w:r w:rsidRPr="005D6D9E">
              <w:rPr>
                <w:rFonts w:ascii="Times New Roman" w:hAnsi="Times New Roman" w:cs="Times New Roman"/>
                <w:sz w:val="24"/>
                <w:szCs w:val="24"/>
                <w:lang w:eastAsia="en-US"/>
              </w:rPr>
              <w:t>56%</w:t>
            </w:r>
          </w:p>
        </w:tc>
      </w:tr>
      <w:tr w:rsidR="0089622A" w:rsidRPr="0089622A">
        <w:trPr>
          <w:trHeight w:val="260"/>
        </w:trPr>
        <w:tc>
          <w:tcPr>
            <w:tcW w:w="49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5DC" w:rsidRPr="0089622A" w:rsidRDefault="005D6D9E" w:rsidP="003655DC">
            <w:pPr>
              <w:rPr>
                <w:rFonts w:ascii="Times New Roman" w:hAnsi="Times New Roman" w:cs="Times New Roman"/>
                <w:sz w:val="24"/>
                <w:szCs w:val="24"/>
                <w:lang w:eastAsia="en-US"/>
              </w:rPr>
            </w:pPr>
            <w:r w:rsidRPr="005D6D9E">
              <w:rPr>
                <w:rFonts w:ascii="Times New Roman" w:hAnsi="Times New Roman" w:cs="Times New Roman"/>
                <w:sz w:val="24"/>
                <w:szCs w:val="24"/>
                <w:lang w:eastAsia="en-US"/>
              </w:rPr>
              <w:t>experienced problems taking leave</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5DC" w:rsidRPr="0089622A" w:rsidRDefault="005D6D9E" w:rsidP="003655DC">
            <w:pPr>
              <w:jc w:val="right"/>
              <w:rPr>
                <w:rFonts w:ascii="Times New Roman" w:hAnsi="Times New Roman" w:cs="Times New Roman"/>
                <w:sz w:val="24"/>
                <w:szCs w:val="24"/>
                <w:lang w:eastAsia="en-US"/>
              </w:rPr>
            </w:pPr>
            <w:r w:rsidRPr="005D6D9E">
              <w:rPr>
                <w:rFonts w:ascii="Times New Roman" w:hAnsi="Times New Roman" w:cs="Times New Roman"/>
                <w:sz w:val="24"/>
                <w:szCs w:val="24"/>
                <w:lang w:eastAsia="en-US"/>
              </w:rPr>
              <w:t>58%</w:t>
            </w:r>
          </w:p>
        </w:tc>
      </w:tr>
      <w:tr w:rsidR="0089622A" w:rsidRPr="0089622A">
        <w:trPr>
          <w:trHeight w:val="260"/>
        </w:trPr>
        <w:tc>
          <w:tcPr>
            <w:tcW w:w="49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5DC" w:rsidRPr="0089622A" w:rsidRDefault="005D6D9E" w:rsidP="003655DC">
            <w:pPr>
              <w:rPr>
                <w:rFonts w:ascii="Times New Roman" w:hAnsi="Times New Roman" w:cs="Times New Roman"/>
                <w:sz w:val="24"/>
                <w:szCs w:val="24"/>
                <w:lang w:eastAsia="en-US"/>
              </w:rPr>
            </w:pPr>
            <w:r w:rsidRPr="005D6D9E">
              <w:rPr>
                <w:rFonts w:ascii="Times New Roman" w:hAnsi="Times New Roman" w:cs="Times New Roman"/>
                <w:sz w:val="24"/>
                <w:szCs w:val="24"/>
                <w:lang w:eastAsia="en-US"/>
              </w:rPr>
              <w:t>have a contract</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5DC" w:rsidRPr="0089622A" w:rsidRDefault="005D6D9E" w:rsidP="003655DC">
            <w:pPr>
              <w:jc w:val="right"/>
              <w:rPr>
                <w:rFonts w:ascii="Times New Roman" w:hAnsi="Times New Roman" w:cs="Times New Roman"/>
                <w:sz w:val="24"/>
                <w:szCs w:val="24"/>
                <w:lang w:eastAsia="en-US"/>
              </w:rPr>
            </w:pPr>
            <w:r w:rsidRPr="005D6D9E">
              <w:rPr>
                <w:rFonts w:ascii="Times New Roman" w:hAnsi="Times New Roman" w:cs="Times New Roman"/>
                <w:sz w:val="24"/>
                <w:szCs w:val="24"/>
                <w:lang w:eastAsia="en-US"/>
              </w:rPr>
              <w:t>90%</w:t>
            </w:r>
          </w:p>
        </w:tc>
      </w:tr>
      <w:tr w:rsidR="0089622A" w:rsidRPr="0089622A">
        <w:trPr>
          <w:trHeight w:val="260"/>
        </w:trPr>
        <w:tc>
          <w:tcPr>
            <w:tcW w:w="49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5DC" w:rsidRPr="0089622A" w:rsidRDefault="005D6D9E" w:rsidP="003655DC">
            <w:pPr>
              <w:rPr>
                <w:rFonts w:ascii="Times New Roman" w:hAnsi="Times New Roman" w:cs="Times New Roman"/>
                <w:sz w:val="24"/>
                <w:szCs w:val="24"/>
                <w:lang w:eastAsia="en-US"/>
              </w:rPr>
            </w:pPr>
            <w:r w:rsidRPr="005D6D9E">
              <w:rPr>
                <w:rFonts w:ascii="Times New Roman" w:hAnsi="Times New Roman" w:cs="Times New Roman"/>
                <w:sz w:val="24"/>
                <w:szCs w:val="24"/>
                <w:lang w:eastAsia="en-US"/>
              </w:rPr>
              <w:t>have always been paid on time</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5DC" w:rsidRPr="0089622A" w:rsidRDefault="005D6D9E" w:rsidP="003655DC">
            <w:pPr>
              <w:jc w:val="right"/>
              <w:rPr>
                <w:rFonts w:ascii="Times New Roman" w:hAnsi="Times New Roman" w:cs="Times New Roman"/>
                <w:sz w:val="24"/>
                <w:szCs w:val="24"/>
                <w:lang w:eastAsia="en-US"/>
              </w:rPr>
            </w:pPr>
            <w:r w:rsidRPr="005D6D9E">
              <w:rPr>
                <w:rFonts w:ascii="Times New Roman" w:hAnsi="Times New Roman" w:cs="Times New Roman"/>
                <w:sz w:val="24"/>
                <w:szCs w:val="24"/>
                <w:lang w:eastAsia="en-US"/>
              </w:rPr>
              <w:t>88%</w:t>
            </w:r>
          </w:p>
        </w:tc>
      </w:tr>
      <w:tr w:rsidR="0089622A" w:rsidRPr="0089622A">
        <w:trPr>
          <w:trHeight w:val="260"/>
        </w:trPr>
        <w:tc>
          <w:tcPr>
            <w:tcW w:w="49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5DC" w:rsidRPr="0089622A" w:rsidRDefault="005D6D9E" w:rsidP="003655DC">
            <w:pPr>
              <w:rPr>
                <w:rFonts w:ascii="Times New Roman" w:hAnsi="Times New Roman" w:cs="Times New Roman"/>
                <w:sz w:val="24"/>
                <w:szCs w:val="24"/>
                <w:lang w:eastAsia="en-US"/>
              </w:rPr>
            </w:pPr>
            <w:r w:rsidRPr="005D6D9E">
              <w:rPr>
                <w:rFonts w:ascii="Times New Roman" w:hAnsi="Times New Roman" w:cs="Times New Roman"/>
                <w:sz w:val="24"/>
                <w:szCs w:val="24"/>
                <w:lang w:eastAsia="en-US"/>
              </w:rPr>
              <w:t>have always received correct pay</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5DC" w:rsidRPr="0089622A" w:rsidRDefault="005D6D9E" w:rsidP="003655DC">
            <w:pPr>
              <w:jc w:val="right"/>
              <w:rPr>
                <w:rFonts w:ascii="Times New Roman" w:hAnsi="Times New Roman" w:cs="Times New Roman"/>
                <w:sz w:val="24"/>
                <w:szCs w:val="24"/>
                <w:lang w:eastAsia="en-US"/>
              </w:rPr>
            </w:pPr>
            <w:r w:rsidRPr="005D6D9E">
              <w:rPr>
                <w:rFonts w:ascii="Times New Roman" w:hAnsi="Times New Roman" w:cs="Times New Roman"/>
                <w:sz w:val="24"/>
                <w:szCs w:val="24"/>
                <w:lang w:eastAsia="en-US"/>
              </w:rPr>
              <w:t>56%</w:t>
            </w:r>
          </w:p>
        </w:tc>
      </w:tr>
      <w:tr w:rsidR="0089622A" w:rsidRPr="0089622A">
        <w:trPr>
          <w:trHeight w:val="260"/>
        </w:trPr>
        <w:tc>
          <w:tcPr>
            <w:tcW w:w="49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5DC" w:rsidRPr="0089622A" w:rsidRDefault="005D6D9E" w:rsidP="003655DC">
            <w:pPr>
              <w:rPr>
                <w:rFonts w:ascii="Times New Roman" w:hAnsi="Times New Roman" w:cs="Times New Roman"/>
                <w:sz w:val="24"/>
                <w:szCs w:val="24"/>
                <w:lang w:eastAsia="en-US"/>
              </w:rPr>
            </w:pPr>
            <w:r w:rsidRPr="005D6D9E">
              <w:rPr>
                <w:rFonts w:ascii="Times New Roman" w:hAnsi="Times New Roman" w:cs="Times New Roman"/>
                <w:sz w:val="24"/>
                <w:szCs w:val="24"/>
                <w:lang w:eastAsia="en-US"/>
              </w:rPr>
              <w:t>are no better off as a result of the living wage</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5DC" w:rsidRPr="0089622A" w:rsidRDefault="005D6D9E" w:rsidP="003655DC">
            <w:pPr>
              <w:jc w:val="right"/>
              <w:rPr>
                <w:rFonts w:ascii="Times New Roman" w:hAnsi="Times New Roman" w:cs="Times New Roman"/>
                <w:sz w:val="24"/>
                <w:szCs w:val="24"/>
                <w:lang w:eastAsia="en-US"/>
              </w:rPr>
            </w:pPr>
            <w:r w:rsidRPr="005D6D9E">
              <w:rPr>
                <w:rFonts w:ascii="Times New Roman" w:hAnsi="Times New Roman" w:cs="Times New Roman"/>
                <w:sz w:val="24"/>
                <w:szCs w:val="24"/>
                <w:lang w:eastAsia="en-US"/>
              </w:rPr>
              <w:t>61%</w:t>
            </w:r>
          </w:p>
        </w:tc>
      </w:tr>
      <w:tr w:rsidR="0089622A" w:rsidRPr="0089622A">
        <w:trPr>
          <w:trHeight w:val="260"/>
        </w:trPr>
        <w:tc>
          <w:tcPr>
            <w:tcW w:w="49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5DC" w:rsidRPr="0089622A" w:rsidRDefault="00666C5E" w:rsidP="003655DC">
            <w:pPr>
              <w:rPr>
                <w:rFonts w:ascii="Times New Roman" w:hAnsi="Times New Roman" w:cs="Times New Roman"/>
                <w:sz w:val="24"/>
                <w:szCs w:val="24"/>
                <w:lang w:eastAsia="en-US"/>
              </w:rPr>
            </w:pPr>
            <w:r>
              <w:rPr>
                <w:rFonts w:ascii="Times New Roman" w:hAnsi="Times New Roman" w:cs="Times New Roman"/>
                <w:sz w:val="24"/>
                <w:szCs w:val="24"/>
                <w:lang w:eastAsia="en-US"/>
              </w:rPr>
              <w:t>Tr</w:t>
            </w:r>
            <w:r w:rsidR="005D6D9E" w:rsidRPr="005D6D9E">
              <w:rPr>
                <w:rFonts w:ascii="Times New Roman" w:hAnsi="Times New Roman" w:cs="Times New Roman"/>
                <w:sz w:val="24"/>
                <w:szCs w:val="24"/>
                <w:lang w:eastAsia="en-US"/>
              </w:rPr>
              <w:t>ade union membership</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5DC" w:rsidRPr="0089622A" w:rsidRDefault="005D6D9E" w:rsidP="003655DC">
            <w:pPr>
              <w:jc w:val="right"/>
              <w:rPr>
                <w:rFonts w:ascii="Times New Roman" w:hAnsi="Times New Roman" w:cs="Times New Roman"/>
                <w:sz w:val="24"/>
                <w:szCs w:val="24"/>
                <w:lang w:eastAsia="en-US"/>
              </w:rPr>
            </w:pPr>
            <w:r w:rsidRPr="005D6D9E">
              <w:rPr>
                <w:rFonts w:ascii="Times New Roman" w:hAnsi="Times New Roman" w:cs="Times New Roman"/>
                <w:sz w:val="24"/>
                <w:szCs w:val="24"/>
                <w:lang w:eastAsia="en-US"/>
              </w:rPr>
              <w:t>51%</w:t>
            </w:r>
          </w:p>
        </w:tc>
      </w:tr>
      <w:tr w:rsidR="0089622A" w:rsidRPr="0089622A">
        <w:trPr>
          <w:trHeight w:val="260"/>
        </w:trPr>
        <w:tc>
          <w:tcPr>
            <w:tcW w:w="49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5DC" w:rsidRPr="0089622A" w:rsidRDefault="005D6D9E" w:rsidP="003655DC">
            <w:pPr>
              <w:rPr>
                <w:rFonts w:ascii="Times New Roman" w:hAnsi="Times New Roman" w:cs="Times New Roman"/>
                <w:sz w:val="24"/>
                <w:szCs w:val="24"/>
                <w:lang w:eastAsia="en-US"/>
              </w:rPr>
            </w:pPr>
            <w:r w:rsidRPr="005D6D9E">
              <w:rPr>
                <w:rFonts w:ascii="Times New Roman" w:hAnsi="Times New Roman" w:cs="Times New Roman"/>
                <w:sz w:val="24"/>
                <w:szCs w:val="24"/>
                <w:lang w:eastAsia="en-US"/>
              </w:rPr>
              <w:t>Know their TU representative</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55DC" w:rsidRPr="0089622A" w:rsidRDefault="005D6D9E" w:rsidP="003655DC">
            <w:pPr>
              <w:jc w:val="right"/>
              <w:rPr>
                <w:rFonts w:ascii="Times New Roman" w:hAnsi="Times New Roman" w:cs="Times New Roman"/>
                <w:sz w:val="24"/>
                <w:szCs w:val="24"/>
                <w:lang w:eastAsia="en-US"/>
              </w:rPr>
            </w:pPr>
            <w:r w:rsidRPr="005D6D9E">
              <w:rPr>
                <w:rFonts w:ascii="Times New Roman" w:hAnsi="Times New Roman" w:cs="Times New Roman"/>
                <w:sz w:val="24"/>
                <w:szCs w:val="24"/>
                <w:lang w:eastAsia="en-US"/>
              </w:rPr>
              <w:t>44%</w:t>
            </w:r>
          </w:p>
        </w:tc>
      </w:tr>
    </w:tbl>
    <w:p w:rsidR="00134460" w:rsidRPr="0089622A" w:rsidRDefault="005D6D9E" w:rsidP="002C74ED">
      <w:pPr>
        <w:pStyle w:val="Heading3"/>
        <w:rPr>
          <w:rFonts w:ascii="Times New Roman" w:eastAsiaTheme="minorEastAsia" w:hAnsi="Times New Roman" w:cs="Times New Roman"/>
          <w:b w:val="0"/>
          <w:bCs w:val="0"/>
          <w:i/>
          <w:color w:val="auto"/>
          <w:sz w:val="24"/>
          <w:szCs w:val="24"/>
        </w:rPr>
      </w:pPr>
      <w:r w:rsidRPr="005D6D9E">
        <w:rPr>
          <w:rFonts w:ascii="Times New Roman" w:eastAsiaTheme="minorEastAsia" w:hAnsi="Times New Roman" w:cs="Times New Roman"/>
          <w:b w:val="0"/>
          <w:bCs w:val="0"/>
          <w:i/>
          <w:color w:val="auto"/>
          <w:sz w:val="24"/>
          <w:szCs w:val="24"/>
        </w:rPr>
        <w:t>n = 41</w:t>
      </w:r>
    </w:p>
    <w:p w:rsidR="00987E00" w:rsidRDefault="00987E00">
      <w:pPr>
        <w:pStyle w:val="Heading3"/>
        <w:spacing w:line="480" w:lineRule="auto"/>
        <w:rPr>
          <w:rFonts w:ascii="Times New Roman" w:hAnsi="Times New Roman" w:cs="Times New Roman"/>
          <w:color w:val="auto"/>
          <w:sz w:val="24"/>
          <w:szCs w:val="24"/>
        </w:rPr>
      </w:pPr>
    </w:p>
    <w:p w:rsidR="0072293A" w:rsidRPr="0089622A" w:rsidRDefault="005D6D9E">
      <w:pPr>
        <w:pStyle w:val="Heading3"/>
        <w:spacing w:line="480" w:lineRule="auto"/>
        <w:rPr>
          <w:rFonts w:ascii="Times New Roman" w:hAnsi="Times New Roman" w:cs="Times New Roman"/>
          <w:color w:val="auto"/>
          <w:sz w:val="24"/>
          <w:szCs w:val="24"/>
        </w:rPr>
      </w:pPr>
      <w:r w:rsidRPr="005D6D9E">
        <w:rPr>
          <w:rFonts w:ascii="Times New Roman" w:hAnsi="Times New Roman" w:cs="Times New Roman"/>
          <w:color w:val="auto"/>
          <w:sz w:val="24"/>
          <w:szCs w:val="24"/>
        </w:rPr>
        <w:t xml:space="preserve">Benefits from the introduction of </w:t>
      </w:r>
      <w:r w:rsidR="00666C5E">
        <w:rPr>
          <w:rFonts w:ascii="Times New Roman" w:hAnsi="Times New Roman" w:cs="Times New Roman"/>
          <w:color w:val="auto"/>
          <w:sz w:val="24"/>
          <w:szCs w:val="24"/>
        </w:rPr>
        <w:t>the</w:t>
      </w:r>
      <w:r w:rsidRPr="005D6D9E">
        <w:rPr>
          <w:rFonts w:ascii="Times New Roman" w:hAnsi="Times New Roman" w:cs="Times New Roman"/>
          <w:color w:val="auto"/>
          <w:sz w:val="24"/>
          <w:szCs w:val="24"/>
        </w:rPr>
        <w:t xml:space="preserve"> living wage</w:t>
      </w:r>
    </w:p>
    <w:p w:rsidR="00340862" w:rsidRDefault="00340862" w:rsidP="00C213D1">
      <w:pPr>
        <w:spacing w:line="240" w:lineRule="auto"/>
        <w:rPr>
          <w:rFonts w:ascii="Times New Roman" w:hAnsi="Times New Roman" w:cs="Times New Roman"/>
          <w:sz w:val="24"/>
          <w:szCs w:val="24"/>
        </w:rPr>
      </w:pPr>
    </w:p>
    <w:p w:rsidR="00134460" w:rsidRPr="0089622A" w:rsidRDefault="00134460" w:rsidP="008F7062">
      <w:pPr>
        <w:spacing w:line="480" w:lineRule="auto"/>
        <w:rPr>
          <w:rFonts w:ascii="Times New Roman" w:hAnsi="Times New Roman" w:cs="Times New Roman"/>
          <w:sz w:val="24"/>
          <w:szCs w:val="24"/>
        </w:rPr>
      </w:pPr>
      <w:r w:rsidRPr="0089622A">
        <w:rPr>
          <w:rFonts w:ascii="Times New Roman" w:hAnsi="Times New Roman" w:cs="Times New Roman"/>
          <w:sz w:val="24"/>
          <w:szCs w:val="24"/>
        </w:rPr>
        <w:t xml:space="preserve">While just 24% of our respondents said they were better off and </w:t>
      </w:r>
      <w:r w:rsidR="003509DB">
        <w:rPr>
          <w:rFonts w:ascii="Times New Roman" w:hAnsi="Times New Roman" w:cs="Times New Roman"/>
          <w:sz w:val="24"/>
          <w:szCs w:val="24"/>
        </w:rPr>
        <w:t>only</w:t>
      </w:r>
      <w:r w:rsidRPr="0089622A">
        <w:rPr>
          <w:rFonts w:ascii="Times New Roman" w:hAnsi="Times New Roman" w:cs="Times New Roman"/>
          <w:sz w:val="24"/>
          <w:szCs w:val="24"/>
        </w:rPr>
        <w:t xml:space="preserve"> 20% said that their life had changed as a result of receiving the living wage we did nonetheless find </w:t>
      </w:r>
      <w:r w:rsidR="00BE018C" w:rsidRPr="00602359">
        <w:rPr>
          <w:rFonts w:ascii="Times New Roman" w:hAnsi="Times New Roman" w:cs="Times New Roman"/>
          <w:sz w:val="24"/>
          <w:szCs w:val="24"/>
        </w:rPr>
        <w:t>evidence in the interviews that the pay rise made a difference. One cleaning worker responded as follows:</w:t>
      </w:r>
    </w:p>
    <w:p w:rsidR="000E0208" w:rsidRPr="0089622A" w:rsidRDefault="005D6D9E" w:rsidP="008F7062">
      <w:pPr>
        <w:spacing w:line="480" w:lineRule="auto"/>
        <w:ind w:left="720"/>
        <w:rPr>
          <w:rFonts w:ascii="Times New Roman" w:hAnsi="Times New Roman" w:cs="Times New Roman"/>
          <w:i/>
          <w:sz w:val="24"/>
          <w:szCs w:val="24"/>
        </w:rPr>
      </w:pPr>
      <w:r w:rsidRPr="005D6D9E">
        <w:rPr>
          <w:rFonts w:ascii="Times New Roman" w:hAnsi="Times New Roman" w:cs="Times New Roman"/>
          <w:i/>
          <w:sz w:val="24"/>
          <w:szCs w:val="24"/>
        </w:rPr>
        <w:t>Yes I am</w:t>
      </w:r>
      <w:r w:rsidR="00987E00">
        <w:rPr>
          <w:rFonts w:ascii="Times New Roman" w:hAnsi="Times New Roman" w:cs="Times New Roman"/>
          <w:i/>
          <w:sz w:val="24"/>
          <w:szCs w:val="24"/>
        </w:rPr>
        <w:t xml:space="preserve"> </w:t>
      </w:r>
      <w:r w:rsidR="00340862" w:rsidRPr="00C213D1">
        <w:rPr>
          <w:rFonts w:ascii="Times New Roman" w:hAnsi="Times New Roman" w:cs="Times New Roman"/>
          <w:sz w:val="24"/>
          <w:szCs w:val="24"/>
        </w:rPr>
        <w:t>[better off]</w:t>
      </w:r>
      <w:r w:rsidRPr="005D6D9E">
        <w:rPr>
          <w:rFonts w:ascii="Times New Roman" w:hAnsi="Times New Roman" w:cs="Times New Roman"/>
          <w:i/>
          <w:sz w:val="24"/>
          <w:szCs w:val="24"/>
        </w:rPr>
        <w:t>. Well, it’s astonishing because in other places they pay £6 or £6.30 at most. Not even £7. So it’s great that here they pay £8.30. That had a very positive impact because you can really see the difference between this company and other companies. Lots of people want to work here because we earn £2.30 more than most others</w:t>
      </w:r>
      <w:r w:rsidR="00987E00">
        <w:rPr>
          <w:rFonts w:ascii="Times New Roman" w:hAnsi="Times New Roman" w:cs="Times New Roman"/>
          <w:i/>
          <w:sz w:val="24"/>
          <w:szCs w:val="24"/>
        </w:rPr>
        <w:t xml:space="preserve"> … </w:t>
      </w:r>
      <w:r w:rsidRPr="005D6D9E">
        <w:rPr>
          <w:rFonts w:ascii="Times New Roman" w:hAnsi="Times New Roman" w:cs="Times New Roman"/>
          <w:i/>
          <w:sz w:val="24"/>
          <w:szCs w:val="24"/>
        </w:rPr>
        <w:t xml:space="preserve">It made a big difference. </w:t>
      </w:r>
      <w:r w:rsidR="00340862" w:rsidRPr="00C213D1">
        <w:rPr>
          <w:rFonts w:ascii="Times New Roman" w:hAnsi="Times New Roman" w:cs="Times New Roman"/>
          <w:sz w:val="24"/>
          <w:szCs w:val="24"/>
        </w:rPr>
        <w:t>[Paulo]</w:t>
      </w:r>
      <w:r w:rsidR="007E4C0E" w:rsidRPr="0089622A">
        <w:rPr>
          <w:rStyle w:val="EndnoteReference"/>
          <w:rFonts w:ascii="Times New Roman" w:hAnsi="Times New Roman" w:cs="Times New Roman"/>
          <w:i/>
          <w:sz w:val="24"/>
          <w:szCs w:val="24"/>
        </w:rPr>
        <w:endnoteReference w:id="5"/>
      </w:r>
    </w:p>
    <w:p w:rsidR="00E20BCD" w:rsidRPr="00A1729D" w:rsidRDefault="00BE018C" w:rsidP="008F7062">
      <w:pPr>
        <w:spacing w:line="480" w:lineRule="auto"/>
        <w:rPr>
          <w:rFonts w:ascii="Times New Roman" w:hAnsi="Times New Roman" w:cs="Times New Roman"/>
          <w:sz w:val="24"/>
          <w:szCs w:val="24"/>
        </w:rPr>
      </w:pPr>
      <w:r w:rsidRPr="00602359">
        <w:rPr>
          <w:rFonts w:ascii="Times New Roman" w:hAnsi="Times New Roman" w:cs="Times New Roman"/>
          <w:sz w:val="24"/>
          <w:szCs w:val="24"/>
        </w:rPr>
        <w:t xml:space="preserve">Another described </w:t>
      </w:r>
      <w:r w:rsidR="00987E00">
        <w:rPr>
          <w:rFonts w:ascii="Times New Roman" w:hAnsi="Times New Roman" w:cs="Times New Roman"/>
          <w:sz w:val="24"/>
          <w:szCs w:val="24"/>
        </w:rPr>
        <w:t>its</w:t>
      </w:r>
      <w:r w:rsidR="00E20BCD" w:rsidRPr="00A1729D">
        <w:rPr>
          <w:rFonts w:ascii="Times New Roman" w:hAnsi="Times New Roman" w:cs="Times New Roman"/>
          <w:sz w:val="24"/>
          <w:szCs w:val="24"/>
        </w:rPr>
        <w:t xml:space="preserve"> benefits </w:t>
      </w:r>
      <w:r w:rsidRPr="00A1729D">
        <w:rPr>
          <w:rFonts w:ascii="Times New Roman" w:hAnsi="Times New Roman" w:cs="Times New Roman"/>
          <w:sz w:val="24"/>
          <w:szCs w:val="24"/>
        </w:rPr>
        <w:t>as</w:t>
      </w:r>
      <w:r w:rsidR="00E20BCD" w:rsidRPr="00A1729D">
        <w:rPr>
          <w:rFonts w:ascii="Times New Roman" w:hAnsi="Times New Roman" w:cs="Times New Roman"/>
          <w:sz w:val="24"/>
          <w:szCs w:val="24"/>
        </w:rPr>
        <w:t xml:space="preserve"> twofold:</w:t>
      </w:r>
    </w:p>
    <w:p w:rsidR="00E20BCD" w:rsidRPr="0089622A" w:rsidRDefault="005D6D9E" w:rsidP="008F7062">
      <w:pPr>
        <w:spacing w:line="480" w:lineRule="auto"/>
        <w:ind w:left="720"/>
        <w:rPr>
          <w:rFonts w:ascii="Times New Roman" w:hAnsi="Times New Roman" w:cs="Times New Roman"/>
          <w:sz w:val="24"/>
          <w:szCs w:val="24"/>
        </w:rPr>
      </w:pPr>
      <w:proofErr w:type="gramStart"/>
      <w:r w:rsidRPr="005D6D9E">
        <w:rPr>
          <w:rFonts w:ascii="Times New Roman" w:hAnsi="Times New Roman" w:cs="Times New Roman"/>
          <w:i/>
          <w:sz w:val="24"/>
          <w:szCs w:val="24"/>
        </w:rPr>
        <w:t>First, the rise itself.</w:t>
      </w:r>
      <w:proofErr w:type="gramEnd"/>
      <w:r w:rsidRPr="005D6D9E">
        <w:rPr>
          <w:rFonts w:ascii="Times New Roman" w:hAnsi="Times New Roman" w:cs="Times New Roman"/>
          <w:i/>
          <w:sz w:val="24"/>
          <w:szCs w:val="24"/>
        </w:rPr>
        <w:t xml:space="preserve"> I know I have two more pounds than I had before. With those two pounds I can buy things I couldn’t afford before and I can save up and then buy something for which I wasn’t able to save up before. And there’s a second thing – we are not alone; we have support. If we have a problem the union helps us and they stand firmly by us. I was very happy with that and I think we should have done it before. I believe all cleaning workplaces should be unionised, because without the union our voice can’t be heard - our cries are muted.</w:t>
      </w:r>
      <w:r w:rsidRPr="005D6D9E">
        <w:rPr>
          <w:rFonts w:ascii="Times New Roman" w:hAnsi="Times New Roman" w:cs="Times New Roman"/>
          <w:sz w:val="24"/>
          <w:szCs w:val="24"/>
        </w:rPr>
        <w:t xml:space="preserve"> </w:t>
      </w:r>
      <w:r w:rsidR="00340862" w:rsidRPr="00C213D1">
        <w:rPr>
          <w:rFonts w:ascii="Times New Roman" w:hAnsi="Times New Roman" w:cs="Times New Roman"/>
          <w:sz w:val="24"/>
          <w:szCs w:val="24"/>
        </w:rPr>
        <w:t>[</w:t>
      </w:r>
      <w:r w:rsidR="0030321D">
        <w:rPr>
          <w:rFonts w:ascii="Times New Roman" w:hAnsi="Times New Roman" w:cs="Times New Roman"/>
          <w:sz w:val="24"/>
          <w:szCs w:val="24"/>
        </w:rPr>
        <w:t>Laura</w:t>
      </w:r>
      <w:r w:rsidR="00340862" w:rsidRPr="00C213D1">
        <w:rPr>
          <w:rFonts w:ascii="Times New Roman" w:hAnsi="Times New Roman" w:cs="Times New Roman"/>
          <w:sz w:val="24"/>
          <w:szCs w:val="24"/>
        </w:rPr>
        <w:t>]</w:t>
      </w:r>
    </w:p>
    <w:p w:rsidR="00585EB9" w:rsidRPr="0089622A" w:rsidRDefault="00BE018C" w:rsidP="008F7062">
      <w:pPr>
        <w:spacing w:line="480" w:lineRule="auto"/>
        <w:rPr>
          <w:rFonts w:ascii="Times New Roman" w:hAnsi="Times New Roman" w:cs="Times New Roman"/>
          <w:sz w:val="24"/>
          <w:szCs w:val="24"/>
        </w:rPr>
      </w:pPr>
      <w:proofErr w:type="gramStart"/>
      <w:r w:rsidRPr="00602359">
        <w:rPr>
          <w:rFonts w:ascii="Times New Roman" w:hAnsi="Times New Roman" w:cs="Times New Roman"/>
          <w:sz w:val="24"/>
          <w:szCs w:val="24"/>
        </w:rPr>
        <w:t>Others  s</w:t>
      </w:r>
      <w:r w:rsidR="00987E00">
        <w:rPr>
          <w:rFonts w:ascii="Times New Roman" w:hAnsi="Times New Roman" w:cs="Times New Roman"/>
          <w:sz w:val="24"/>
          <w:szCs w:val="24"/>
        </w:rPr>
        <w:t>aid</w:t>
      </w:r>
      <w:proofErr w:type="gramEnd"/>
      <w:r w:rsidRPr="00602359">
        <w:rPr>
          <w:rFonts w:ascii="Times New Roman" w:hAnsi="Times New Roman" w:cs="Times New Roman"/>
          <w:sz w:val="24"/>
          <w:szCs w:val="24"/>
        </w:rPr>
        <w:t xml:space="preserve"> </w:t>
      </w:r>
      <w:r w:rsidRPr="00A1729D">
        <w:rPr>
          <w:rFonts w:ascii="Times New Roman" w:hAnsi="Times New Roman" w:cs="Times New Roman"/>
          <w:sz w:val="24"/>
          <w:szCs w:val="24"/>
        </w:rPr>
        <w:t>they used the additional money to save or purchase additional items that they would</w:t>
      </w:r>
      <w:r w:rsidR="004F555A">
        <w:rPr>
          <w:rFonts w:ascii="Times New Roman" w:hAnsi="Times New Roman" w:cs="Times New Roman"/>
          <w:sz w:val="24"/>
          <w:szCs w:val="24"/>
        </w:rPr>
        <w:t xml:space="preserve"> </w:t>
      </w:r>
      <w:r w:rsidRPr="00A1729D">
        <w:rPr>
          <w:rFonts w:ascii="Times New Roman" w:hAnsi="Times New Roman" w:cs="Times New Roman"/>
          <w:sz w:val="24"/>
          <w:szCs w:val="24"/>
        </w:rPr>
        <w:t>n</w:t>
      </w:r>
      <w:r w:rsidR="004F555A">
        <w:rPr>
          <w:rFonts w:ascii="Times New Roman" w:hAnsi="Times New Roman" w:cs="Times New Roman"/>
          <w:sz w:val="24"/>
          <w:szCs w:val="24"/>
        </w:rPr>
        <w:t>o</w:t>
      </w:r>
      <w:r w:rsidRPr="00A1729D">
        <w:rPr>
          <w:rFonts w:ascii="Times New Roman" w:hAnsi="Times New Roman" w:cs="Times New Roman"/>
          <w:sz w:val="24"/>
          <w:szCs w:val="24"/>
        </w:rPr>
        <w:t>t have otherwise been able to afford.</w:t>
      </w:r>
    </w:p>
    <w:p w:rsidR="008517FE" w:rsidRPr="0089622A" w:rsidRDefault="005D6D9E" w:rsidP="008F7062">
      <w:pPr>
        <w:spacing w:line="480" w:lineRule="auto"/>
        <w:rPr>
          <w:rFonts w:ascii="Times New Roman" w:hAnsi="Times New Roman" w:cs="Times New Roman"/>
          <w:sz w:val="24"/>
          <w:szCs w:val="24"/>
        </w:rPr>
      </w:pPr>
      <w:r w:rsidRPr="005D6D9E">
        <w:rPr>
          <w:rFonts w:ascii="Times New Roman" w:hAnsi="Times New Roman" w:cs="Times New Roman"/>
          <w:sz w:val="24"/>
          <w:szCs w:val="24"/>
        </w:rPr>
        <w:t>There was evidence that cleaning workers thought the new contract was better managed with 88% of respondents saying they were paid on time. This contrasts with the previous contractor which frequently did</w:t>
      </w:r>
      <w:r w:rsidR="009637E0">
        <w:rPr>
          <w:rFonts w:ascii="Times New Roman" w:hAnsi="Times New Roman" w:cs="Times New Roman"/>
          <w:sz w:val="24"/>
          <w:szCs w:val="24"/>
        </w:rPr>
        <w:t xml:space="preserve"> </w:t>
      </w:r>
      <w:r w:rsidRPr="005D6D9E">
        <w:rPr>
          <w:rFonts w:ascii="Times New Roman" w:hAnsi="Times New Roman" w:cs="Times New Roman"/>
          <w:sz w:val="24"/>
          <w:szCs w:val="24"/>
        </w:rPr>
        <w:t>n</w:t>
      </w:r>
      <w:r w:rsidR="009637E0">
        <w:rPr>
          <w:rFonts w:ascii="Times New Roman" w:hAnsi="Times New Roman" w:cs="Times New Roman"/>
          <w:sz w:val="24"/>
          <w:szCs w:val="24"/>
        </w:rPr>
        <w:t>o</w:t>
      </w:r>
      <w:r w:rsidRPr="005D6D9E">
        <w:rPr>
          <w:rFonts w:ascii="Times New Roman" w:hAnsi="Times New Roman" w:cs="Times New Roman"/>
          <w:sz w:val="24"/>
          <w:szCs w:val="24"/>
        </w:rPr>
        <w:t>t pay staff</w:t>
      </w:r>
      <w:r w:rsidR="00987E00">
        <w:rPr>
          <w:rFonts w:ascii="Times New Roman" w:hAnsi="Times New Roman" w:cs="Times New Roman"/>
          <w:sz w:val="24"/>
          <w:szCs w:val="24"/>
        </w:rPr>
        <w:t xml:space="preserve"> promptly, </w:t>
      </w:r>
      <w:r w:rsidRPr="005D6D9E">
        <w:rPr>
          <w:rFonts w:ascii="Times New Roman" w:hAnsi="Times New Roman" w:cs="Times New Roman"/>
          <w:sz w:val="24"/>
          <w:szCs w:val="24"/>
        </w:rPr>
        <w:t>often underpa</w:t>
      </w:r>
      <w:r w:rsidR="00987E00">
        <w:rPr>
          <w:rFonts w:ascii="Times New Roman" w:hAnsi="Times New Roman" w:cs="Times New Roman"/>
          <w:sz w:val="24"/>
          <w:szCs w:val="24"/>
        </w:rPr>
        <w:t>ying</w:t>
      </w:r>
      <w:r w:rsidRPr="005D6D9E">
        <w:rPr>
          <w:rFonts w:ascii="Times New Roman" w:hAnsi="Times New Roman" w:cs="Times New Roman"/>
          <w:sz w:val="24"/>
          <w:szCs w:val="24"/>
        </w:rPr>
        <w:t xml:space="preserve"> them.  Cleaning staff also appreciated fortnightly payments with one former supervisor characterising the benefits as follows:</w:t>
      </w:r>
    </w:p>
    <w:p w:rsidR="00E20BCD" w:rsidRPr="0089622A" w:rsidRDefault="005D6D9E" w:rsidP="008F7062">
      <w:pPr>
        <w:spacing w:line="480" w:lineRule="auto"/>
        <w:ind w:left="720"/>
        <w:rPr>
          <w:rFonts w:ascii="Times New Roman" w:hAnsi="Times New Roman" w:cs="Times New Roman"/>
          <w:i/>
          <w:sz w:val="24"/>
          <w:szCs w:val="24"/>
        </w:rPr>
      </w:pPr>
      <w:r w:rsidRPr="005D6D9E">
        <w:rPr>
          <w:rFonts w:ascii="Times New Roman" w:hAnsi="Times New Roman" w:cs="Times New Roman"/>
          <w:i/>
          <w:sz w:val="24"/>
          <w:szCs w:val="24"/>
        </w:rPr>
        <w:t>It’s good because it gets easier for one to manage one’s money. With one payment you pay the rent, with the following payment you pay something else… I think it’s good.</w:t>
      </w:r>
      <w:r w:rsidR="00340862" w:rsidRPr="00C213D1">
        <w:rPr>
          <w:rFonts w:ascii="Times New Roman" w:hAnsi="Times New Roman" w:cs="Times New Roman"/>
          <w:sz w:val="24"/>
          <w:szCs w:val="24"/>
        </w:rPr>
        <w:t xml:space="preserve"> [Carmen]</w:t>
      </w:r>
    </w:p>
    <w:p w:rsidR="005F3389" w:rsidRPr="0089622A" w:rsidRDefault="005F3389" w:rsidP="008F7062">
      <w:pPr>
        <w:spacing w:line="480" w:lineRule="auto"/>
        <w:rPr>
          <w:rFonts w:ascii="Times New Roman" w:hAnsi="Times New Roman" w:cs="Times New Roman"/>
          <w:sz w:val="24"/>
          <w:szCs w:val="24"/>
        </w:rPr>
      </w:pPr>
      <w:r w:rsidRPr="0089622A">
        <w:rPr>
          <w:rFonts w:ascii="Times New Roman" w:hAnsi="Times New Roman" w:cs="Times New Roman"/>
          <w:sz w:val="24"/>
          <w:szCs w:val="24"/>
        </w:rPr>
        <w:t>However</w:t>
      </w:r>
      <w:r w:rsidR="00832394">
        <w:rPr>
          <w:rFonts w:ascii="Times New Roman" w:hAnsi="Times New Roman" w:cs="Times New Roman"/>
          <w:sz w:val="24"/>
          <w:szCs w:val="24"/>
        </w:rPr>
        <w:t>,</w:t>
      </w:r>
      <w:r w:rsidRPr="0089622A">
        <w:rPr>
          <w:rFonts w:ascii="Times New Roman" w:hAnsi="Times New Roman" w:cs="Times New Roman"/>
          <w:sz w:val="24"/>
          <w:szCs w:val="24"/>
        </w:rPr>
        <w:t xml:space="preserve"> cleaning staff </w:t>
      </w:r>
      <w:r w:rsidR="00987E00">
        <w:rPr>
          <w:rFonts w:ascii="Times New Roman" w:hAnsi="Times New Roman" w:cs="Times New Roman"/>
          <w:sz w:val="24"/>
          <w:szCs w:val="24"/>
        </w:rPr>
        <w:t xml:space="preserve">were also frustrated </w:t>
      </w:r>
      <w:r w:rsidRPr="0089622A">
        <w:rPr>
          <w:rFonts w:ascii="Times New Roman" w:hAnsi="Times New Roman" w:cs="Times New Roman"/>
          <w:sz w:val="24"/>
          <w:szCs w:val="24"/>
        </w:rPr>
        <w:t>that for vari</w:t>
      </w:r>
      <w:r w:rsidR="00987E00">
        <w:rPr>
          <w:rFonts w:ascii="Times New Roman" w:hAnsi="Times New Roman" w:cs="Times New Roman"/>
          <w:sz w:val="24"/>
          <w:szCs w:val="24"/>
        </w:rPr>
        <w:t>ous</w:t>
      </w:r>
      <w:r w:rsidRPr="00602359">
        <w:rPr>
          <w:rFonts w:ascii="Times New Roman" w:hAnsi="Times New Roman" w:cs="Times New Roman"/>
          <w:sz w:val="24"/>
          <w:szCs w:val="24"/>
        </w:rPr>
        <w:t xml:space="preserve"> reasons</w:t>
      </w:r>
      <w:r w:rsidR="006847B2">
        <w:rPr>
          <w:rFonts w:ascii="Times New Roman" w:hAnsi="Times New Roman" w:cs="Times New Roman"/>
          <w:sz w:val="24"/>
          <w:szCs w:val="24"/>
        </w:rPr>
        <w:t>, separate from pay,</w:t>
      </w:r>
      <w:r w:rsidRPr="00602359">
        <w:rPr>
          <w:rFonts w:ascii="Times New Roman" w:hAnsi="Times New Roman" w:cs="Times New Roman"/>
          <w:sz w:val="24"/>
          <w:szCs w:val="24"/>
        </w:rPr>
        <w:t xml:space="preserve"> they were</w:t>
      </w:r>
      <w:r w:rsidR="00A91C27">
        <w:rPr>
          <w:rFonts w:ascii="Times New Roman" w:hAnsi="Times New Roman" w:cs="Times New Roman"/>
          <w:sz w:val="24"/>
          <w:szCs w:val="24"/>
        </w:rPr>
        <w:t xml:space="preserve"> </w:t>
      </w:r>
      <w:r w:rsidRPr="00602359">
        <w:rPr>
          <w:rFonts w:ascii="Times New Roman" w:hAnsi="Times New Roman" w:cs="Times New Roman"/>
          <w:sz w:val="24"/>
          <w:szCs w:val="24"/>
        </w:rPr>
        <w:t>n</w:t>
      </w:r>
      <w:r w:rsidR="00A91C27">
        <w:rPr>
          <w:rFonts w:ascii="Times New Roman" w:hAnsi="Times New Roman" w:cs="Times New Roman"/>
          <w:sz w:val="24"/>
          <w:szCs w:val="24"/>
        </w:rPr>
        <w:t>o</w:t>
      </w:r>
      <w:r w:rsidRPr="00602359">
        <w:rPr>
          <w:rFonts w:ascii="Times New Roman" w:hAnsi="Times New Roman" w:cs="Times New Roman"/>
          <w:sz w:val="24"/>
          <w:szCs w:val="24"/>
        </w:rPr>
        <w:t>t able to perform to their best abilities in their job. The following comment was typical of th</w:t>
      </w:r>
      <w:r w:rsidR="00987E00">
        <w:rPr>
          <w:rFonts w:ascii="Times New Roman" w:hAnsi="Times New Roman" w:cs="Times New Roman"/>
          <w:sz w:val="24"/>
          <w:szCs w:val="24"/>
        </w:rPr>
        <w:t>is</w:t>
      </w:r>
      <w:r w:rsidRPr="00602359">
        <w:rPr>
          <w:rFonts w:ascii="Times New Roman" w:hAnsi="Times New Roman" w:cs="Times New Roman"/>
          <w:sz w:val="24"/>
          <w:szCs w:val="24"/>
        </w:rPr>
        <w:t xml:space="preserve"> frustration</w:t>
      </w:r>
      <w:r w:rsidR="005D6D9E" w:rsidRPr="005D6D9E">
        <w:rPr>
          <w:rFonts w:ascii="Times New Roman" w:hAnsi="Times New Roman" w:cs="Times New Roman"/>
          <w:sz w:val="24"/>
          <w:szCs w:val="24"/>
        </w:rPr>
        <w:t>:</w:t>
      </w:r>
    </w:p>
    <w:p w:rsidR="005F3389" w:rsidRPr="00C213D1" w:rsidRDefault="005D6D9E" w:rsidP="008F7062">
      <w:pPr>
        <w:spacing w:line="480" w:lineRule="auto"/>
        <w:ind w:left="720"/>
        <w:rPr>
          <w:rFonts w:ascii="Times New Roman" w:hAnsi="Times New Roman" w:cs="Times New Roman"/>
          <w:sz w:val="24"/>
          <w:szCs w:val="24"/>
        </w:rPr>
      </w:pPr>
      <w:r w:rsidRPr="005D6D9E">
        <w:rPr>
          <w:rFonts w:ascii="Times New Roman" w:hAnsi="Times New Roman" w:cs="Times New Roman"/>
          <w:i/>
          <w:sz w:val="24"/>
          <w:szCs w:val="24"/>
        </w:rPr>
        <w:t>… If they would treat the cleaners well, this would work very well. We could even do twice as much work, without being degraded. We work better if we’re more relaxed and less… they don’t have to humiliate us. I don’t get it. If they ask us to do something, we do it. There is no need to degrade, mistreat, shout… It’s a very sad situation</w:t>
      </w:r>
      <w:proofErr w:type="gramStart"/>
      <w:r w:rsidRPr="005D6D9E">
        <w:rPr>
          <w:rFonts w:ascii="Times New Roman" w:hAnsi="Times New Roman" w:cs="Times New Roman"/>
          <w:i/>
          <w:sz w:val="24"/>
          <w:szCs w:val="24"/>
        </w:rPr>
        <w:t>.</w:t>
      </w:r>
      <w:r w:rsidR="00340862" w:rsidRPr="00C213D1">
        <w:rPr>
          <w:rFonts w:ascii="Times New Roman" w:hAnsi="Times New Roman" w:cs="Times New Roman"/>
          <w:sz w:val="24"/>
          <w:szCs w:val="24"/>
        </w:rPr>
        <w:t>[</w:t>
      </w:r>
      <w:proofErr w:type="gramEnd"/>
      <w:r w:rsidR="00340862" w:rsidRPr="00C213D1">
        <w:rPr>
          <w:rFonts w:ascii="Times New Roman" w:hAnsi="Times New Roman" w:cs="Times New Roman"/>
          <w:sz w:val="24"/>
          <w:szCs w:val="24"/>
        </w:rPr>
        <w:t>Jose]</w:t>
      </w:r>
    </w:p>
    <w:p w:rsidR="005F3389" w:rsidRPr="00602359" w:rsidRDefault="005F3389" w:rsidP="008F7062">
      <w:pPr>
        <w:spacing w:line="480" w:lineRule="auto"/>
        <w:rPr>
          <w:rFonts w:ascii="Times New Roman" w:hAnsi="Times New Roman" w:cs="Times New Roman"/>
          <w:sz w:val="24"/>
          <w:szCs w:val="24"/>
        </w:rPr>
      </w:pPr>
    </w:p>
    <w:p w:rsidR="002C74ED" w:rsidRPr="00A1729D" w:rsidRDefault="002C74ED" w:rsidP="008F7062">
      <w:pPr>
        <w:pStyle w:val="Heading3"/>
        <w:spacing w:line="480" w:lineRule="auto"/>
        <w:rPr>
          <w:rFonts w:ascii="Times New Roman" w:hAnsi="Times New Roman" w:cs="Times New Roman"/>
          <w:color w:val="auto"/>
          <w:sz w:val="24"/>
          <w:szCs w:val="24"/>
        </w:rPr>
      </w:pPr>
      <w:r w:rsidRPr="00A1729D">
        <w:rPr>
          <w:rFonts w:ascii="Times New Roman" w:hAnsi="Times New Roman" w:cs="Times New Roman"/>
          <w:color w:val="auto"/>
          <w:sz w:val="24"/>
          <w:szCs w:val="24"/>
        </w:rPr>
        <w:t>‘Evening things out’</w:t>
      </w:r>
      <w:r w:rsidR="00677E9D">
        <w:rPr>
          <w:rFonts w:ascii="Times New Roman" w:hAnsi="Times New Roman" w:cs="Times New Roman"/>
          <w:color w:val="auto"/>
          <w:sz w:val="24"/>
          <w:szCs w:val="24"/>
        </w:rPr>
        <w:t xml:space="preserve">: </w:t>
      </w:r>
      <w:r w:rsidR="005E02D0">
        <w:rPr>
          <w:rFonts w:ascii="Times New Roman" w:hAnsi="Times New Roman" w:cs="Times New Roman"/>
          <w:color w:val="auto"/>
          <w:sz w:val="24"/>
          <w:szCs w:val="24"/>
        </w:rPr>
        <w:t>negative consequences of living wage introduction</w:t>
      </w:r>
    </w:p>
    <w:p w:rsidR="00340862" w:rsidRDefault="00340862" w:rsidP="00C213D1">
      <w:pPr>
        <w:spacing w:line="240" w:lineRule="auto"/>
        <w:rPr>
          <w:rFonts w:ascii="Times New Roman" w:hAnsi="Times New Roman" w:cs="Times New Roman"/>
          <w:sz w:val="24"/>
          <w:szCs w:val="24"/>
        </w:rPr>
      </w:pPr>
    </w:p>
    <w:p w:rsidR="00CF3B31" w:rsidRPr="0089622A" w:rsidRDefault="00E20BCD" w:rsidP="008F7062">
      <w:pPr>
        <w:spacing w:line="480" w:lineRule="auto"/>
        <w:rPr>
          <w:rFonts w:ascii="Times New Roman" w:hAnsi="Times New Roman" w:cs="Times New Roman"/>
          <w:sz w:val="24"/>
          <w:szCs w:val="24"/>
        </w:rPr>
      </w:pPr>
      <w:r w:rsidRPr="0089622A">
        <w:rPr>
          <w:rFonts w:ascii="Times New Roman" w:hAnsi="Times New Roman" w:cs="Times New Roman"/>
          <w:sz w:val="24"/>
          <w:szCs w:val="24"/>
        </w:rPr>
        <w:t xml:space="preserve">However, </w:t>
      </w:r>
      <w:r w:rsidR="00C31DAD">
        <w:rPr>
          <w:rFonts w:ascii="Times New Roman" w:hAnsi="Times New Roman" w:cs="Times New Roman"/>
          <w:sz w:val="24"/>
          <w:szCs w:val="24"/>
        </w:rPr>
        <w:t>we</w:t>
      </w:r>
      <w:r w:rsidR="001D62C3" w:rsidRPr="00602359">
        <w:rPr>
          <w:rFonts w:ascii="Times New Roman" w:hAnsi="Times New Roman" w:cs="Times New Roman"/>
          <w:sz w:val="24"/>
          <w:szCs w:val="24"/>
        </w:rPr>
        <w:t xml:space="preserve"> unveiled</w:t>
      </w:r>
      <w:r w:rsidR="001C471B" w:rsidRPr="00A1729D">
        <w:rPr>
          <w:rFonts w:ascii="Times New Roman" w:hAnsi="Times New Roman" w:cs="Times New Roman"/>
          <w:sz w:val="24"/>
          <w:szCs w:val="24"/>
        </w:rPr>
        <w:t xml:space="preserve"> a range of problems including workers working without contracts, </w:t>
      </w:r>
      <w:r w:rsidR="00DE4315">
        <w:rPr>
          <w:rFonts w:ascii="Times New Roman" w:hAnsi="Times New Roman" w:cs="Times New Roman"/>
          <w:sz w:val="24"/>
          <w:szCs w:val="24"/>
        </w:rPr>
        <w:t>difficulties</w:t>
      </w:r>
      <w:r w:rsidR="005D6D9E" w:rsidRPr="005D6D9E">
        <w:rPr>
          <w:rFonts w:ascii="Times New Roman" w:hAnsi="Times New Roman" w:cs="Times New Roman"/>
          <w:sz w:val="24"/>
          <w:szCs w:val="24"/>
        </w:rPr>
        <w:t xml:space="preserve"> booking leave; instances of bullying and victimisation of staff that had taken an active role in the campaign. Such problems are not unusual, </w:t>
      </w:r>
      <w:r w:rsidR="00D555A7" w:rsidRPr="00A1729D">
        <w:rPr>
          <w:rFonts w:ascii="Times New Roman" w:hAnsi="Times New Roman" w:cs="Times New Roman"/>
          <w:sz w:val="24"/>
          <w:szCs w:val="24"/>
        </w:rPr>
        <w:t xml:space="preserve">particularly in </w:t>
      </w:r>
      <w:r w:rsidR="00C31DAD">
        <w:rPr>
          <w:rFonts w:ascii="Times New Roman" w:hAnsi="Times New Roman" w:cs="Times New Roman"/>
          <w:sz w:val="24"/>
          <w:szCs w:val="24"/>
        </w:rPr>
        <w:t xml:space="preserve">a </w:t>
      </w:r>
      <w:r w:rsidR="00D555A7" w:rsidRPr="00A1729D">
        <w:rPr>
          <w:rFonts w:ascii="Times New Roman" w:hAnsi="Times New Roman" w:cs="Times New Roman"/>
          <w:sz w:val="24"/>
          <w:szCs w:val="24"/>
        </w:rPr>
        <w:t>campaign</w:t>
      </w:r>
      <w:r w:rsidR="00C31DAD">
        <w:rPr>
          <w:rFonts w:ascii="Times New Roman" w:hAnsi="Times New Roman" w:cs="Times New Roman"/>
          <w:sz w:val="24"/>
          <w:szCs w:val="24"/>
        </w:rPr>
        <w:t>’s aftermath</w:t>
      </w:r>
      <w:r w:rsidR="00D555A7" w:rsidRPr="00A1729D">
        <w:rPr>
          <w:rFonts w:ascii="Times New Roman" w:hAnsi="Times New Roman" w:cs="Times New Roman"/>
          <w:sz w:val="24"/>
          <w:szCs w:val="24"/>
        </w:rPr>
        <w:t xml:space="preserve"> and can generally be addressed by building capacity in the trade union branch.  What concerned us more </w:t>
      </w:r>
      <w:r w:rsidR="005D6D9E" w:rsidRPr="005D6D9E">
        <w:rPr>
          <w:rFonts w:ascii="Times New Roman" w:hAnsi="Times New Roman" w:cs="Times New Roman"/>
          <w:sz w:val="24"/>
          <w:szCs w:val="24"/>
        </w:rPr>
        <w:t xml:space="preserve">was the </w:t>
      </w:r>
      <w:r w:rsidR="00DE4315">
        <w:rPr>
          <w:rFonts w:ascii="Times New Roman" w:hAnsi="Times New Roman" w:cs="Times New Roman"/>
          <w:sz w:val="24"/>
          <w:szCs w:val="24"/>
        </w:rPr>
        <w:t>reported</w:t>
      </w:r>
      <w:r w:rsidR="00DE4315" w:rsidRPr="005D6D9E">
        <w:rPr>
          <w:rFonts w:ascii="Times New Roman" w:hAnsi="Times New Roman" w:cs="Times New Roman"/>
          <w:sz w:val="24"/>
          <w:szCs w:val="24"/>
        </w:rPr>
        <w:t xml:space="preserve"> </w:t>
      </w:r>
      <w:r w:rsidR="005D6D9E" w:rsidRPr="005D6D9E">
        <w:rPr>
          <w:rFonts w:ascii="Times New Roman" w:hAnsi="Times New Roman" w:cs="Times New Roman"/>
          <w:sz w:val="24"/>
          <w:szCs w:val="24"/>
        </w:rPr>
        <w:t xml:space="preserve">increase in workloads and the reduction in the length of </w:t>
      </w:r>
      <w:r w:rsidR="00C31DAD">
        <w:rPr>
          <w:rFonts w:ascii="Times New Roman" w:hAnsi="Times New Roman" w:cs="Times New Roman"/>
          <w:sz w:val="24"/>
          <w:szCs w:val="24"/>
        </w:rPr>
        <w:t xml:space="preserve">some </w:t>
      </w:r>
      <w:r w:rsidR="005D6D9E" w:rsidRPr="005D6D9E">
        <w:rPr>
          <w:rFonts w:ascii="Times New Roman" w:hAnsi="Times New Roman" w:cs="Times New Roman"/>
          <w:sz w:val="24"/>
          <w:szCs w:val="24"/>
        </w:rPr>
        <w:t>contracts from 52 to 39</w:t>
      </w:r>
      <w:r w:rsidR="006847B2">
        <w:rPr>
          <w:rFonts w:ascii="Times New Roman" w:hAnsi="Times New Roman" w:cs="Times New Roman"/>
          <w:sz w:val="24"/>
          <w:szCs w:val="24"/>
        </w:rPr>
        <w:t xml:space="preserve"> or</w:t>
      </w:r>
      <w:r w:rsidR="005D6D9E" w:rsidRPr="005D6D9E">
        <w:rPr>
          <w:rFonts w:ascii="Times New Roman" w:hAnsi="Times New Roman" w:cs="Times New Roman"/>
          <w:sz w:val="24"/>
          <w:szCs w:val="24"/>
        </w:rPr>
        <w:t xml:space="preserve"> 29 </w:t>
      </w:r>
      <w:proofErr w:type="gramStart"/>
      <w:r w:rsidR="005D6D9E" w:rsidRPr="005D6D9E">
        <w:rPr>
          <w:rFonts w:ascii="Times New Roman" w:hAnsi="Times New Roman" w:cs="Times New Roman"/>
          <w:sz w:val="24"/>
          <w:szCs w:val="24"/>
        </w:rPr>
        <w:t>weeks.</w:t>
      </w:r>
      <w:proofErr w:type="gramEnd"/>
      <w:r w:rsidR="005D6D9E" w:rsidRPr="005D6D9E">
        <w:rPr>
          <w:rFonts w:ascii="Times New Roman" w:hAnsi="Times New Roman" w:cs="Times New Roman"/>
          <w:sz w:val="24"/>
          <w:szCs w:val="24"/>
        </w:rPr>
        <w:t xml:space="preserve"> Regarding workloads and time allocation, 72% of respondents said they did not have sufficient time to complete their work; 56% said their work had actually increased under the new contractor as contrasted with 34% who said it had not. </w:t>
      </w:r>
    </w:p>
    <w:p w:rsidR="00534308" w:rsidRPr="0089622A" w:rsidRDefault="005D6D9E" w:rsidP="008F7062">
      <w:pPr>
        <w:spacing w:line="480" w:lineRule="auto"/>
        <w:rPr>
          <w:rFonts w:ascii="Times New Roman" w:hAnsi="Times New Roman" w:cs="Times New Roman"/>
          <w:sz w:val="24"/>
          <w:szCs w:val="24"/>
        </w:rPr>
      </w:pPr>
      <w:r w:rsidRPr="005D6D9E">
        <w:rPr>
          <w:rFonts w:ascii="Times New Roman" w:hAnsi="Times New Roman" w:cs="Times New Roman"/>
          <w:sz w:val="24"/>
          <w:szCs w:val="24"/>
        </w:rPr>
        <w:t>When we interviewed cleaning staff</w:t>
      </w:r>
      <w:r w:rsidR="00C31DAD">
        <w:rPr>
          <w:rFonts w:ascii="Times New Roman" w:hAnsi="Times New Roman" w:cs="Times New Roman"/>
          <w:sz w:val="24"/>
          <w:szCs w:val="24"/>
        </w:rPr>
        <w:t>,</w:t>
      </w:r>
      <w:r w:rsidRPr="005D6D9E">
        <w:rPr>
          <w:rFonts w:ascii="Times New Roman" w:hAnsi="Times New Roman" w:cs="Times New Roman"/>
          <w:sz w:val="24"/>
          <w:szCs w:val="24"/>
        </w:rPr>
        <w:t xml:space="preserve"> many reported that work had become more insecure</w:t>
      </w:r>
      <w:r w:rsidR="00C31DAD">
        <w:rPr>
          <w:rFonts w:ascii="Times New Roman" w:hAnsi="Times New Roman" w:cs="Times New Roman"/>
          <w:sz w:val="24"/>
          <w:szCs w:val="24"/>
        </w:rPr>
        <w:t>,</w:t>
      </w:r>
      <w:r w:rsidRPr="005D6D9E">
        <w:rPr>
          <w:rFonts w:ascii="Times New Roman" w:hAnsi="Times New Roman" w:cs="Times New Roman"/>
          <w:sz w:val="24"/>
          <w:szCs w:val="24"/>
        </w:rPr>
        <w:t xml:space="preserve"> </w:t>
      </w:r>
      <w:r w:rsidR="000034C4">
        <w:rPr>
          <w:rFonts w:ascii="Times New Roman" w:hAnsi="Times New Roman" w:cs="Times New Roman"/>
          <w:sz w:val="24"/>
          <w:szCs w:val="24"/>
        </w:rPr>
        <w:t>workers</w:t>
      </w:r>
      <w:r w:rsidRPr="005D6D9E">
        <w:rPr>
          <w:rFonts w:ascii="Times New Roman" w:hAnsi="Times New Roman" w:cs="Times New Roman"/>
          <w:sz w:val="24"/>
          <w:szCs w:val="24"/>
        </w:rPr>
        <w:t xml:space="preserve"> being sent home when there was</w:t>
      </w:r>
      <w:r w:rsidR="00A91C27">
        <w:rPr>
          <w:rFonts w:ascii="Times New Roman" w:hAnsi="Times New Roman" w:cs="Times New Roman"/>
          <w:sz w:val="24"/>
          <w:szCs w:val="24"/>
        </w:rPr>
        <w:t xml:space="preserve"> </w:t>
      </w:r>
      <w:r w:rsidRPr="005D6D9E">
        <w:rPr>
          <w:rFonts w:ascii="Times New Roman" w:hAnsi="Times New Roman" w:cs="Times New Roman"/>
          <w:sz w:val="24"/>
          <w:szCs w:val="24"/>
        </w:rPr>
        <w:t>n</w:t>
      </w:r>
      <w:r w:rsidR="00A91C27">
        <w:rPr>
          <w:rFonts w:ascii="Times New Roman" w:hAnsi="Times New Roman" w:cs="Times New Roman"/>
          <w:sz w:val="24"/>
          <w:szCs w:val="24"/>
        </w:rPr>
        <w:t>o</w:t>
      </w:r>
      <w:r w:rsidRPr="005D6D9E">
        <w:rPr>
          <w:rFonts w:ascii="Times New Roman" w:hAnsi="Times New Roman" w:cs="Times New Roman"/>
          <w:sz w:val="24"/>
          <w:szCs w:val="24"/>
        </w:rPr>
        <w:t>t enough work.</w:t>
      </w:r>
      <w:r w:rsidR="00A1729D">
        <w:rPr>
          <w:rFonts w:ascii="Times New Roman" w:hAnsi="Times New Roman" w:cs="Times New Roman"/>
          <w:sz w:val="24"/>
          <w:szCs w:val="24"/>
        </w:rPr>
        <w:t xml:space="preserve"> </w:t>
      </w:r>
      <w:r w:rsidRPr="005D6D9E">
        <w:rPr>
          <w:rFonts w:ascii="Times New Roman" w:hAnsi="Times New Roman" w:cs="Times New Roman"/>
          <w:sz w:val="24"/>
          <w:szCs w:val="24"/>
        </w:rPr>
        <w:t>We explored this further in interviews</w:t>
      </w:r>
      <w:r w:rsidR="006847B2">
        <w:rPr>
          <w:rFonts w:ascii="Times New Roman" w:hAnsi="Times New Roman" w:cs="Times New Roman"/>
          <w:sz w:val="24"/>
          <w:szCs w:val="24"/>
        </w:rPr>
        <w:t>. T</w:t>
      </w:r>
      <w:r w:rsidRPr="005D6D9E">
        <w:rPr>
          <w:rFonts w:ascii="Times New Roman" w:hAnsi="Times New Roman" w:cs="Times New Roman"/>
          <w:sz w:val="24"/>
          <w:szCs w:val="24"/>
        </w:rPr>
        <w:t xml:space="preserve">he following is </w:t>
      </w:r>
      <w:r w:rsidR="006847B2">
        <w:rPr>
          <w:rFonts w:ascii="Times New Roman" w:hAnsi="Times New Roman" w:cs="Times New Roman"/>
          <w:sz w:val="24"/>
          <w:szCs w:val="24"/>
        </w:rPr>
        <w:t xml:space="preserve">a </w:t>
      </w:r>
      <w:r w:rsidRPr="005D6D9E">
        <w:rPr>
          <w:rFonts w:ascii="Times New Roman" w:hAnsi="Times New Roman" w:cs="Times New Roman"/>
          <w:sz w:val="24"/>
          <w:szCs w:val="24"/>
        </w:rPr>
        <w:t>typical response:</w:t>
      </w:r>
    </w:p>
    <w:p w:rsidR="00534308" w:rsidRPr="0089622A" w:rsidRDefault="005D6D9E" w:rsidP="008F7062">
      <w:pPr>
        <w:spacing w:line="480" w:lineRule="auto"/>
        <w:ind w:left="1080"/>
        <w:rPr>
          <w:rFonts w:ascii="Times New Roman" w:hAnsi="Times New Roman" w:cs="Times New Roman"/>
          <w:i/>
          <w:sz w:val="24"/>
          <w:szCs w:val="24"/>
        </w:rPr>
      </w:pPr>
      <w:r w:rsidRPr="005D6D9E">
        <w:rPr>
          <w:rFonts w:ascii="Times New Roman" w:hAnsi="Times New Roman" w:cs="Times New Roman"/>
          <w:i/>
          <w:sz w:val="24"/>
          <w:szCs w:val="24"/>
        </w:rPr>
        <w:t xml:space="preserve">Before </w:t>
      </w:r>
      <w:r w:rsidR="006847B2">
        <w:rPr>
          <w:rFonts w:ascii="Times New Roman" w:hAnsi="Times New Roman" w:cs="Times New Roman"/>
          <w:sz w:val="24"/>
          <w:szCs w:val="24"/>
        </w:rPr>
        <w:t>[</w:t>
      </w:r>
      <w:r w:rsidR="002214ED" w:rsidRPr="002214ED">
        <w:rPr>
          <w:rFonts w:ascii="Times New Roman" w:hAnsi="Times New Roman" w:cs="Times New Roman"/>
          <w:sz w:val="24"/>
          <w:szCs w:val="24"/>
        </w:rPr>
        <w:t>with the previous contractor</w:t>
      </w:r>
      <w:r w:rsidR="006847B2">
        <w:rPr>
          <w:rFonts w:ascii="Times New Roman" w:hAnsi="Times New Roman" w:cs="Times New Roman"/>
          <w:sz w:val="24"/>
          <w:szCs w:val="24"/>
        </w:rPr>
        <w:t>]</w:t>
      </w:r>
      <w:r w:rsidRPr="005D6D9E">
        <w:rPr>
          <w:rFonts w:ascii="Times New Roman" w:hAnsi="Times New Roman" w:cs="Times New Roman"/>
          <w:i/>
          <w:sz w:val="24"/>
          <w:szCs w:val="24"/>
        </w:rPr>
        <w:t xml:space="preserve"> the work was normal but now with </w:t>
      </w:r>
      <w:r w:rsidRPr="005D6D9E">
        <w:rPr>
          <w:rFonts w:ascii="Times New Roman" w:hAnsi="Times New Roman" w:cs="Times New Roman"/>
          <w:sz w:val="24"/>
          <w:szCs w:val="24"/>
        </w:rPr>
        <w:t>[the new contractor]</w:t>
      </w:r>
      <w:r w:rsidRPr="005D6D9E">
        <w:rPr>
          <w:rFonts w:ascii="Times New Roman" w:hAnsi="Times New Roman" w:cs="Times New Roman"/>
          <w:i/>
          <w:sz w:val="24"/>
          <w:szCs w:val="24"/>
        </w:rPr>
        <w:t xml:space="preserve"> one has to do the work of two or three people...One has to clean more rooms, more corridors, you do some work in a certain floor, then you have to go to another floor and do other things....So it’s a lot more work</w:t>
      </w:r>
      <w:r w:rsidR="00C31DAD">
        <w:rPr>
          <w:rFonts w:ascii="Times New Roman" w:hAnsi="Times New Roman" w:cs="Times New Roman"/>
          <w:i/>
          <w:sz w:val="24"/>
          <w:szCs w:val="24"/>
        </w:rPr>
        <w:t>.</w:t>
      </w:r>
    </w:p>
    <w:p w:rsidR="00FD080C" w:rsidRPr="0089622A" w:rsidRDefault="005D6D9E" w:rsidP="008F7062">
      <w:pPr>
        <w:spacing w:line="480" w:lineRule="auto"/>
        <w:rPr>
          <w:rFonts w:ascii="Times New Roman" w:hAnsi="Times New Roman" w:cs="Times New Roman"/>
          <w:sz w:val="24"/>
          <w:szCs w:val="24"/>
        </w:rPr>
      </w:pPr>
      <w:r w:rsidRPr="005D6D9E">
        <w:rPr>
          <w:rFonts w:ascii="Times New Roman" w:hAnsi="Times New Roman" w:cs="Times New Roman"/>
          <w:sz w:val="24"/>
          <w:szCs w:val="24"/>
        </w:rPr>
        <w:t xml:space="preserve">In response to the question whether there was enough time to complete the work, </w:t>
      </w:r>
      <w:r w:rsidR="00C31DAD">
        <w:rPr>
          <w:rFonts w:ascii="Times New Roman" w:hAnsi="Times New Roman" w:cs="Times New Roman"/>
          <w:sz w:val="24"/>
          <w:szCs w:val="24"/>
        </w:rPr>
        <w:t>one</w:t>
      </w:r>
      <w:r w:rsidRPr="005D6D9E">
        <w:rPr>
          <w:rFonts w:ascii="Times New Roman" w:hAnsi="Times New Roman" w:cs="Times New Roman"/>
          <w:sz w:val="24"/>
          <w:szCs w:val="24"/>
        </w:rPr>
        <w:t xml:space="preserve"> interviewee said:</w:t>
      </w:r>
    </w:p>
    <w:p w:rsidR="00FD080C" w:rsidRPr="0089622A" w:rsidRDefault="005D6D9E" w:rsidP="008F7062">
      <w:pPr>
        <w:spacing w:line="480" w:lineRule="auto"/>
        <w:ind w:left="1080"/>
        <w:rPr>
          <w:rFonts w:ascii="Times New Roman" w:hAnsi="Times New Roman" w:cs="Times New Roman"/>
          <w:i/>
          <w:sz w:val="24"/>
          <w:szCs w:val="24"/>
        </w:rPr>
      </w:pPr>
      <w:r w:rsidRPr="005D6D9E">
        <w:rPr>
          <w:rFonts w:ascii="Times New Roman" w:hAnsi="Times New Roman" w:cs="Times New Roman"/>
          <w:i/>
          <w:sz w:val="24"/>
          <w:szCs w:val="24"/>
        </w:rPr>
        <w:t>No, I don’t have enough time. There never is enough time. If you put a little bit more into your work, if you want to do it well</w:t>
      </w:r>
      <w:r w:rsidR="0015019D">
        <w:rPr>
          <w:rFonts w:ascii="Times New Roman" w:hAnsi="Times New Roman" w:cs="Times New Roman"/>
          <w:i/>
          <w:sz w:val="24"/>
          <w:szCs w:val="24"/>
        </w:rPr>
        <w:t xml:space="preserve"> </w:t>
      </w:r>
      <w:r w:rsidRPr="005D6D9E">
        <w:rPr>
          <w:rFonts w:ascii="Times New Roman" w:hAnsi="Times New Roman" w:cs="Times New Roman"/>
          <w:i/>
          <w:sz w:val="24"/>
          <w:szCs w:val="24"/>
        </w:rPr>
        <w:t xml:space="preserve">… you have to be very fast because there is no time. It’s two hours. For example, we have two hours to do all of the </w:t>
      </w:r>
      <w:r w:rsidR="00FD080C" w:rsidRPr="00A1729D">
        <w:rPr>
          <w:rFonts w:ascii="Times New Roman" w:hAnsi="Times New Roman" w:cs="Times New Roman"/>
          <w:i/>
          <w:sz w:val="24"/>
          <w:szCs w:val="24"/>
        </w:rPr>
        <w:t>toilets in the Ground Floor</w:t>
      </w:r>
      <w:r w:rsidR="0015019D">
        <w:rPr>
          <w:rFonts w:ascii="Times New Roman" w:hAnsi="Times New Roman" w:cs="Times New Roman"/>
          <w:i/>
          <w:sz w:val="24"/>
          <w:szCs w:val="24"/>
        </w:rPr>
        <w:t xml:space="preserve"> … </w:t>
      </w:r>
      <w:r w:rsidR="00FD080C" w:rsidRPr="00A1729D">
        <w:rPr>
          <w:rFonts w:ascii="Times New Roman" w:hAnsi="Times New Roman" w:cs="Times New Roman"/>
          <w:i/>
          <w:sz w:val="24"/>
          <w:szCs w:val="24"/>
        </w:rPr>
        <w:t xml:space="preserve">So it’s </w:t>
      </w:r>
      <w:r w:rsidRPr="005D6D9E">
        <w:rPr>
          <w:rFonts w:ascii="Times New Roman" w:hAnsi="Times New Roman" w:cs="Times New Roman"/>
          <w:i/>
          <w:sz w:val="24"/>
          <w:szCs w:val="24"/>
        </w:rPr>
        <w:t xml:space="preserve">fifteen toilets that I have to do in two hours. And if I am to do it well… and I like doing it well because I always said that I do my work well. But often I go past my hours. I never finish at the same time. </w:t>
      </w:r>
      <w:r w:rsidR="00340862" w:rsidRPr="00C213D1">
        <w:rPr>
          <w:rFonts w:ascii="Times New Roman" w:hAnsi="Times New Roman" w:cs="Times New Roman"/>
          <w:sz w:val="24"/>
          <w:szCs w:val="24"/>
        </w:rPr>
        <w:t>[Manuela]</w:t>
      </w:r>
    </w:p>
    <w:p w:rsidR="00C165BC" w:rsidRPr="0089622A" w:rsidRDefault="00C165BC" w:rsidP="008F7062">
      <w:pPr>
        <w:spacing w:line="480" w:lineRule="auto"/>
        <w:rPr>
          <w:rFonts w:ascii="Times New Roman" w:hAnsi="Times New Roman" w:cs="Times New Roman"/>
          <w:sz w:val="24"/>
          <w:szCs w:val="24"/>
        </w:rPr>
      </w:pPr>
      <w:r w:rsidRPr="00A1729D">
        <w:rPr>
          <w:rFonts w:ascii="Times New Roman" w:hAnsi="Times New Roman" w:cs="Times New Roman"/>
          <w:sz w:val="24"/>
          <w:szCs w:val="24"/>
        </w:rPr>
        <w:t>Another described working with a colleague</w:t>
      </w:r>
      <w:r w:rsidR="005D6D9E" w:rsidRPr="005D6D9E">
        <w:rPr>
          <w:rFonts w:ascii="Times New Roman" w:hAnsi="Times New Roman" w:cs="Times New Roman"/>
          <w:sz w:val="24"/>
          <w:szCs w:val="24"/>
        </w:rPr>
        <w:t>:</w:t>
      </w:r>
    </w:p>
    <w:p w:rsidR="00C165BC" w:rsidRPr="0089622A" w:rsidRDefault="005D6D9E" w:rsidP="008F7062">
      <w:pPr>
        <w:spacing w:line="480" w:lineRule="auto"/>
        <w:ind w:left="720"/>
        <w:rPr>
          <w:rFonts w:ascii="Times New Roman" w:hAnsi="Times New Roman" w:cs="Times New Roman"/>
          <w:i/>
          <w:sz w:val="24"/>
          <w:szCs w:val="24"/>
        </w:rPr>
      </w:pPr>
      <w:r w:rsidRPr="005D6D9E">
        <w:rPr>
          <w:rFonts w:ascii="Times New Roman" w:hAnsi="Times New Roman" w:cs="Times New Roman"/>
          <w:i/>
          <w:sz w:val="24"/>
          <w:szCs w:val="24"/>
        </w:rPr>
        <w:t xml:space="preserve">Just recently I was working with a lady called </w:t>
      </w:r>
      <w:r w:rsidR="001A151F" w:rsidRPr="0089622A">
        <w:rPr>
          <w:rFonts w:ascii="Times New Roman" w:hAnsi="Times New Roman" w:cs="Times New Roman"/>
          <w:i/>
          <w:sz w:val="24"/>
          <w:szCs w:val="24"/>
        </w:rPr>
        <w:t>Paula</w:t>
      </w:r>
      <w:r w:rsidR="0015019D">
        <w:rPr>
          <w:rFonts w:ascii="Times New Roman" w:hAnsi="Times New Roman" w:cs="Times New Roman"/>
          <w:i/>
          <w:sz w:val="24"/>
          <w:szCs w:val="24"/>
        </w:rPr>
        <w:t xml:space="preserve"> … </w:t>
      </w:r>
      <w:r w:rsidR="00C165BC" w:rsidRPr="0089622A">
        <w:rPr>
          <w:rFonts w:ascii="Times New Roman" w:hAnsi="Times New Roman" w:cs="Times New Roman"/>
          <w:i/>
          <w:sz w:val="24"/>
          <w:szCs w:val="24"/>
        </w:rPr>
        <w:t>and that lady, she seems crazy. S</w:t>
      </w:r>
      <w:r w:rsidR="00C165BC" w:rsidRPr="00602359">
        <w:rPr>
          <w:rFonts w:ascii="Times New Roman" w:hAnsi="Times New Roman" w:cs="Times New Roman"/>
          <w:i/>
          <w:sz w:val="24"/>
          <w:szCs w:val="24"/>
        </w:rPr>
        <w:t>he runs and runs and runs in despair. She picks up the bags and the rubbish… I asked her: ‘</w:t>
      </w:r>
      <w:proofErr w:type="spellStart"/>
      <w:r w:rsidRPr="005D6D9E">
        <w:rPr>
          <w:rFonts w:ascii="Times New Roman" w:hAnsi="Times New Roman" w:cs="Times New Roman"/>
          <w:i/>
          <w:sz w:val="24"/>
          <w:szCs w:val="24"/>
        </w:rPr>
        <w:t>Paulita</w:t>
      </w:r>
      <w:proofErr w:type="spellEnd"/>
      <w:r w:rsidRPr="005D6D9E">
        <w:rPr>
          <w:rFonts w:ascii="Times New Roman" w:hAnsi="Times New Roman" w:cs="Times New Roman"/>
          <w:i/>
          <w:sz w:val="24"/>
          <w:szCs w:val="24"/>
        </w:rPr>
        <w:t xml:space="preserve">, what’s the matter with you? Are you OK?’ </w:t>
      </w:r>
    </w:p>
    <w:p w:rsidR="00C165BC" w:rsidRPr="0089622A" w:rsidRDefault="005D6D9E" w:rsidP="008F7062">
      <w:pPr>
        <w:spacing w:line="480" w:lineRule="auto"/>
        <w:ind w:firstLine="720"/>
        <w:jc w:val="both"/>
        <w:rPr>
          <w:rFonts w:ascii="Times New Roman" w:hAnsi="Times New Roman" w:cs="Times New Roman"/>
          <w:i/>
          <w:sz w:val="24"/>
          <w:szCs w:val="24"/>
        </w:rPr>
      </w:pPr>
      <w:r w:rsidRPr="005D6D9E">
        <w:rPr>
          <w:rFonts w:ascii="Times New Roman" w:hAnsi="Times New Roman" w:cs="Times New Roman"/>
          <w:i/>
          <w:sz w:val="24"/>
          <w:szCs w:val="24"/>
        </w:rPr>
        <w:t>‘Why, sonny, why do you ask that?’</w:t>
      </w:r>
    </w:p>
    <w:p w:rsidR="00C165BC" w:rsidRPr="0089622A" w:rsidRDefault="005D6D9E" w:rsidP="008F7062">
      <w:pPr>
        <w:spacing w:line="480" w:lineRule="auto"/>
        <w:ind w:firstLine="720"/>
        <w:jc w:val="both"/>
        <w:rPr>
          <w:rFonts w:ascii="Times New Roman" w:hAnsi="Times New Roman" w:cs="Times New Roman"/>
          <w:i/>
          <w:sz w:val="24"/>
          <w:szCs w:val="24"/>
        </w:rPr>
      </w:pPr>
      <w:r w:rsidRPr="005D6D9E">
        <w:rPr>
          <w:rFonts w:ascii="Times New Roman" w:hAnsi="Times New Roman" w:cs="Times New Roman"/>
          <w:i/>
          <w:sz w:val="24"/>
          <w:szCs w:val="24"/>
        </w:rPr>
        <w:t>‘Because you’re running and running…’</w:t>
      </w:r>
    </w:p>
    <w:p w:rsidR="00C165BC" w:rsidRPr="0089622A" w:rsidRDefault="00C165BC" w:rsidP="008F7062">
      <w:pPr>
        <w:spacing w:line="480" w:lineRule="auto"/>
        <w:ind w:firstLine="720"/>
        <w:jc w:val="both"/>
        <w:rPr>
          <w:rFonts w:ascii="Times New Roman" w:hAnsi="Times New Roman" w:cs="Times New Roman"/>
          <w:i/>
          <w:sz w:val="24"/>
          <w:szCs w:val="24"/>
        </w:rPr>
      </w:pPr>
      <w:r w:rsidRPr="00A1729D">
        <w:rPr>
          <w:rFonts w:ascii="Times New Roman" w:hAnsi="Times New Roman" w:cs="Times New Roman"/>
          <w:i/>
          <w:sz w:val="24"/>
          <w:szCs w:val="24"/>
        </w:rPr>
        <w:t>‘I have to run otherwise they say I don’t do enough’</w:t>
      </w:r>
      <w:r w:rsidR="0015019D">
        <w:rPr>
          <w:rFonts w:ascii="Times New Roman" w:hAnsi="Times New Roman" w:cs="Times New Roman"/>
          <w:i/>
          <w:sz w:val="24"/>
          <w:szCs w:val="24"/>
        </w:rPr>
        <w:t xml:space="preserve"> </w:t>
      </w:r>
      <w:r w:rsidR="00340862" w:rsidRPr="00C213D1">
        <w:rPr>
          <w:rFonts w:ascii="Times New Roman" w:hAnsi="Times New Roman" w:cs="Times New Roman"/>
          <w:sz w:val="24"/>
          <w:szCs w:val="24"/>
        </w:rPr>
        <w:t>[Jose]</w:t>
      </w:r>
    </w:p>
    <w:p w:rsidR="007B30D7" w:rsidRPr="00A1729D" w:rsidRDefault="001D62C3" w:rsidP="008F7062">
      <w:pPr>
        <w:spacing w:line="480" w:lineRule="auto"/>
        <w:rPr>
          <w:rFonts w:ascii="Times New Roman" w:hAnsi="Times New Roman" w:cs="Times New Roman"/>
          <w:sz w:val="24"/>
          <w:szCs w:val="24"/>
        </w:rPr>
      </w:pPr>
      <w:r w:rsidRPr="00602359">
        <w:rPr>
          <w:rFonts w:ascii="Times New Roman" w:hAnsi="Times New Roman" w:cs="Times New Roman"/>
          <w:sz w:val="24"/>
          <w:szCs w:val="24"/>
        </w:rPr>
        <w:t xml:space="preserve">Moreover, </w:t>
      </w:r>
      <w:r w:rsidR="007B30D7" w:rsidRPr="00A1729D">
        <w:rPr>
          <w:rFonts w:ascii="Times New Roman" w:hAnsi="Times New Roman" w:cs="Times New Roman"/>
          <w:sz w:val="24"/>
          <w:szCs w:val="24"/>
        </w:rPr>
        <w:t xml:space="preserve">61% </w:t>
      </w:r>
      <w:r w:rsidRPr="00A1729D">
        <w:rPr>
          <w:rFonts w:ascii="Times New Roman" w:hAnsi="Times New Roman" w:cs="Times New Roman"/>
          <w:sz w:val="24"/>
          <w:szCs w:val="24"/>
        </w:rPr>
        <w:t xml:space="preserve">survey respondents </w:t>
      </w:r>
      <w:r w:rsidR="007B30D7" w:rsidRPr="00A1729D">
        <w:rPr>
          <w:rFonts w:ascii="Times New Roman" w:hAnsi="Times New Roman" w:cs="Times New Roman"/>
          <w:sz w:val="24"/>
          <w:szCs w:val="24"/>
        </w:rPr>
        <w:t>said they were no better off as a result of receiving the living wage</w:t>
      </w:r>
      <w:r w:rsidR="00E50A13" w:rsidRPr="00A1729D">
        <w:rPr>
          <w:rFonts w:ascii="Times New Roman" w:hAnsi="Times New Roman" w:cs="Times New Roman"/>
          <w:sz w:val="24"/>
          <w:szCs w:val="24"/>
        </w:rPr>
        <w:t xml:space="preserve">. </w:t>
      </w:r>
      <w:r w:rsidR="007B30D7" w:rsidRPr="00A1729D">
        <w:rPr>
          <w:rFonts w:ascii="Times New Roman" w:hAnsi="Times New Roman" w:cs="Times New Roman"/>
          <w:sz w:val="24"/>
          <w:szCs w:val="24"/>
        </w:rPr>
        <w:t xml:space="preserve"> </w:t>
      </w:r>
      <w:r w:rsidR="000034C4">
        <w:rPr>
          <w:rFonts w:ascii="Times New Roman" w:hAnsi="Times New Roman" w:cs="Times New Roman"/>
          <w:sz w:val="24"/>
          <w:szCs w:val="24"/>
        </w:rPr>
        <w:t>We</w:t>
      </w:r>
      <w:r w:rsidR="007B30D7" w:rsidRPr="00A1729D">
        <w:rPr>
          <w:rFonts w:ascii="Times New Roman" w:hAnsi="Times New Roman" w:cs="Times New Roman"/>
          <w:sz w:val="24"/>
          <w:szCs w:val="24"/>
        </w:rPr>
        <w:t xml:space="preserve"> expected the reduction of in-work benefits to be the central reason for this.</w:t>
      </w:r>
      <w:r w:rsidR="00E50A13" w:rsidRPr="00A1729D">
        <w:rPr>
          <w:rFonts w:ascii="Times New Roman" w:hAnsi="Times New Roman" w:cs="Times New Roman"/>
          <w:sz w:val="24"/>
          <w:szCs w:val="24"/>
        </w:rPr>
        <w:t xml:space="preserve"> While we found some evidence o</w:t>
      </w:r>
      <w:r w:rsidR="00832394">
        <w:rPr>
          <w:rFonts w:ascii="Times New Roman" w:hAnsi="Times New Roman" w:cs="Times New Roman"/>
          <w:sz w:val="24"/>
          <w:szCs w:val="24"/>
        </w:rPr>
        <w:t>f</w:t>
      </w:r>
      <w:r w:rsidR="00E50A13" w:rsidRPr="00A1729D">
        <w:rPr>
          <w:rFonts w:ascii="Times New Roman" w:hAnsi="Times New Roman" w:cs="Times New Roman"/>
          <w:sz w:val="24"/>
          <w:szCs w:val="24"/>
        </w:rPr>
        <w:t xml:space="preserve"> a reduction of tax credits in some households, a number of interviewees said they were happier to be paid more and receive less in-work benefits.</w:t>
      </w:r>
      <w:r w:rsidR="007B30D7" w:rsidRPr="00A1729D">
        <w:rPr>
          <w:rFonts w:ascii="Times New Roman" w:hAnsi="Times New Roman" w:cs="Times New Roman"/>
          <w:sz w:val="24"/>
          <w:szCs w:val="24"/>
        </w:rPr>
        <w:t xml:space="preserve"> However</w:t>
      </w:r>
      <w:r w:rsidRPr="00A1729D">
        <w:rPr>
          <w:rFonts w:ascii="Times New Roman" w:hAnsi="Times New Roman" w:cs="Times New Roman"/>
          <w:sz w:val="24"/>
          <w:szCs w:val="24"/>
        </w:rPr>
        <w:t>,</w:t>
      </w:r>
      <w:r w:rsidR="007B30D7" w:rsidRPr="00A1729D">
        <w:rPr>
          <w:rFonts w:ascii="Times New Roman" w:hAnsi="Times New Roman" w:cs="Times New Roman"/>
          <w:sz w:val="24"/>
          <w:szCs w:val="24"/>
        </w:rPr>
        <w:t xml:space="preserve"> the</w:t>
      </w:r>
      <w:r w:rsidR="00E50A13" w:rsidRPr="00A1729D">
        <w:rPr>
          <w:rFonts w:ascii="Times New Roman" w:hAnsi="Times New Roman" w:cs="Times New Roman"/>
          <w:sz w:val="24"/>
          <w:szCs w:val="24"/>
        </w:rPr>
        <w:t xml:space="preserve"> main</w:t>
      </w:r>
      <w:r w:rsidR="007B30D7" w:rsidRPr="00A1729D">
        <w:rPr>
          <w:rFonts w:ascii="Times New Roman" w:hAnsi="Times New Roman" w:cs="Times New Roman"/>
          <w:sz w:val="24"/>
          <w:szCs w:val="24"/>
        </w:rPr>
        <w:t xml:space="preserve"> reason lay elsewhere: with</w:t>
      </w:r>
      <w:r w:rsidR="00C165BC" w:rsidRPr="00A1729D">
        <w:rPr>
          <w:rFonts w:ascii="Times New Roman" w:hAnsi="Times New Roman" w:cs="Times New Roman"/>
          <w:sz w:val="24"/>
          <w:szCs w:val="24"/>
        </w:rPr>
        <w:t xml:space="preserve"> increased workloads and</w:t>
      </w:r>
      <w:r w:rsidR="007B30D7" w:rsidRPr="00A1729D">
        <w:rPr>
          <w:rFonts w:ascii="Times New Roman" w:hAnsi="Times New Roman" w:cs="Times New Roman"/>
          <w:sz w:val="24"/>
          <w:szCs w:val="24"/>
        </w:rPr>
        <w:t xml:space="preserve"> the reduction of contracts</w:t>
      </w:r>
      <w:r w:rsidR="0032728C">
        <w:rPr>
          <w:rFonts w:ascii="Times New Roman" w:hAnsi="Times New Roman" w:cs="Times New Roman"/>
          <w:sz w:val="24"/>
          <w:szCs w:val="24"/>
        </w:rPr>
        <w:t>’ lengths</w:t>
      </w:r>
      <w:r w:rsidR="003E2D7D" w:rsidRPr="00A1729D">
        <w:rPr>
          <w:rFonts w:ascii="Times New Roman" w:hAnsi="Times New Roman" w:cs="Times New Roman"/>
          <w:sz w:val="24"/>
          <w:szCs w:val="24"/>
        </w:rPr>
        <w:t xml:space="preserve">. While workers were receiving the living wage - over </w:t>
      </w:r>
      <w:r w:rsidR="004F555A">
        <w:rPr>
          <w:rFonts w:ascii="Times New Roman" w:hAnsi="Times New Roman" w:cs="Times New Roman"/>
          <w:sz w:val="24"/>
          <w:szCs w:val="24"/>
        </w:rPr>
        <w:t>£2</w:t>
      </w:r>
      <w:r w:rsidR="004F555A" w:rsidRPr="00A1729D">
        <w:rPr>
          <w:rFonts w:ascii="Times New Roman" w:hAnsi="Times New Roman" w:cs="Times New Roman"/>
          <w:sz w:val="24"/>
          <w:szCs w:val="24"/>
        </w:rPr>
        <w:t xml:space="preserve"> </w:t>
      </w:r>
      <w:r w:rsidR="003E2D7D" w:rsidRPr="00A1729D">
        <w:rPr>
          <w:rFonts w:ascii="Times New Roman" w:hAnsi="Times New Roman" w:cs="Times New Roman"/>
          <w:sz w:val="24"/>
          <w:szCs w:val="24"/>
        </w:rPr>
        <w:t>an hour more than their previous hourly rate - their annual wage was considerably l</w:t>
      </w:r>
      <w:r w:rsidR="00FD080C" w:rsidRPr="00A1729D">
        <w:rPr>
          <w:rFonts w:ascii="Times New Roman" w:hAnsi="Times New Roman" w:cs="Times New Roman"/>
          <w:sz w:val="24"/>
          <w:szCs w:val="24"/>
        </w:rPr>
        <w:t xml:space="preserve">ess. This in turn led to increased pressure on </w:t>
      </w:r>
      <w:r w:rsidR="003E2D7D" w:rsidRPr="00A1729D">
        <w:rPr>
          <w:rFonts w:ascii="Times New Roman" w:hAnsi="Times New Roman" w:cs="Times New Roman"/>
          <w:sz w:val="24"/>
          <w:szCs w:val="24"/>
        </w:rPr>
        <w:t>workloads as staff remaining carrie</w:t>
      </w:r>
      <w:r w:rsidR="00E50A13" w:rsidRPr="00A1729D">
        <w:rPr>
          <w:rFonts w:ascii="Times New Roman" w:hAnsi="Times New Roman" w:cs="Times New Roman"/>
          <w:sz w:val="24"/>
          <w:szCs w:val="24"/>
        </w:rPr>
        <w:t xml:space="preserve">d the work of </w:t>
      </w:r>
      <w:proofErr w:type="gramStart"/>
      <w:r w:rsidR="00E50A13" w:rsidRPr="00A1729D">
        <w:rPr>
          <w:rFonts w:ascii="Times New Roman" w:hAnsi="Times New Roman" w:cs="Times New Roman"/>
          <w:sz w:val="24"/>
          <w:szCs w:val="24"/>
        </w:rPr>
        <w:t>those</w:t>
      </w:r>
      <w:proofErr w:type="gramEnd"/>
      <w:r w:rsidR="00E50A13" w:rsidRPr="00A1729D">
        <w:rPr>
          <w:rFonts w:ascii="Times New Roman" w:hAnsi="Times New Roman" w:cs="Times New Roman"/>
          <w:sz w:val="24"/>
          <w:szCs w:val="24"/>
        </w:rPr>
        <w:t xml:space="preserve"> not working and increased job insecurity.</w:t>
      </w:r>
      <w:r w:rsidR="003E2D7D" w:rsidRPr="00A1729D">
        <w:rPr>
          <w:rFonts w:ascii="Times New Roman" w:hAnsi="Times New Roman" w:cs="Times New Roman"/>
          <w:sz w:val="24"/>
          <w:szCs w:val="24"/>
        </w:rPr>
        <w:t xml:space="preserve"> </w:t>
      </w:r>
      <w:r w:rsidR="000D5D33" w:rsidRPr="00A1729D">
        <w:rPr>
          <w:rFonts w:ascii="Times New Roman" w:hAnsi="Times New Roman" w:cs="Times New Roman"/>
          <w:sz w:val="24"/>
          <w:szCs w:val="24"/>
        </w:rPr>
        <w:t>One cleaning worker described this as a process of ‘evening things out’. While the hourly rate increases the overall contract is reduced and the workload is increased. Another</w:t>
      </w:r>
      <w:r w:rsidR="003E2D7D" w:rsidRPr="00A1729D">
        <w:rPr>
          <w:rFonts w:ascii="Times New Roman" w:hAnsi="Times New Roman" w:cs="Times New Roman"/>
          <w:sz w:val="24"/>
          <w:szCs w:val="24"/>
        </w:rPr>
        <w:t xml:space="preserve"> interviewee </w:t>
      </w:r>
      <w:r w:rsidR="00E50A13" w:rsidRPr="00A1729D">
        <w:rPr>
          <w:rFonts w:ascii="Times New Roman" w:hAnsi="Times New Roman" w:cs="Times New Roman"/>
          <w:sz w:val="24"/>
          <w:szCs w:val="24"/>
        </w:rPr>
        <w:t>summed the problem up as fol</w:t>
      </w:r>
      <w:r w:rsidR="003E2D7D" w:rsidRPr="00A1729D">
        <w:rPr>
          <w:rFonts w:ascii="Times New Roman" w:hAnsi="Times New Roman" w:cs="Times New Roman"/>
          <w:sz w:val="24"/>
          <w:szCs w:val="24"/>
        </w:rPr>
        <w:t>l</w:t>
      </w:r>
      <w:r w:rsidR="00E50A13" w:rsidRPr="00A1729D">
        <w:rPr>
          <w:rFonts w:ascii="Times New Roman" w:hAnsi="Times New Roman" w:cs="Times New Roman"/>
          <w:sz w:val="24"/>
          <w:szCs w:val="24"/>
        </w:rPr>
        <w:t>ows</w:t>
      </w:r>
      <w:r w:rsidR="003E2D7D" w:rsidRPr="00A1729D">
        <w:rPr>
          <w:rFonts w:ascii="Times New Roman" w:hAnsi="Times New Roman" w:cs="Times New Roman"/>
          <w:sz w:val="24"/>
          <w:szCs w:val="24"/>
        </w:rPr>
        <w:t>:</w:t>
      </w:r>
    </w:p>
    <w:p w:rsidR="007B5988" w:rsidRDefault="003E2D7D">
      <w:pPr>
        <w:spacing w:before="240" w:line="480" w:lineRule="auto"/>
        <w:ind w:left="1080"/>
        <w:rPr>
          <w:rFonts w:ascii="Times New Roman" w:hAnsi="Times New Roman" w:cs="Times New Roman"/>
          <w:i/>
          <w:sz w:val="24"/>
          <w:szCs w:val="24"/>
        </w:rPr>
      </w:pPr>
      <w:r w:rsidRPr="00A1729D">
        <w:rPr>
          <w:rFonts w:ascii="Times New Roman" w:hAnsi="Times New Roman" w:cs="Times New Roman"/>
          <w:i/>
          <w:sz w:val="24"/>
          <w:szCs w:val="24"/>
        </w:rPr>
        <w:t xml:space="preserve">The problem is that there is no stability. For example, when the lectures are over there is less work and so they lay off some people, so one ends up having to do double the work. The work of that worker, if they lay her off, then you have to do it yourself. But if you have to do it on top of your own, I think they should pay us double. And they pay us the same. So you do double the work and they pay you the same amount. I don’t think that’s right. </w:t>
      </w:r>
      <w:r w:rsidR="00340862" w:rsidRPr="00C213D1">
        <w:rPr>
          <w:rFonts w:ascii="Times New Roman" w:hAnsi="Times New Roman" w:cs="Times New Roman"/>
          <w:sz w:val="24"/>
          <w:szCs w:val="24"/>
        </w:rPr>
        <w:t>[Manuela]</w:t>
      </w:r>
    </w:p>
    <w:p w:rsidR="006F22F4" w:rsidRPr="00A1729D" w:rsidRDefault="006F22F4" w:rsidP="008F7062">
      <w:pPr>
        <w:spacing w:line="480" w:lineRule="auto"/>
        <w:rPr>
          <w:rFonts w:ascii="Times New Roman" w:hAnsi="Times New Roman" w:cs="Times New Roman"/>
          <w:sz w:val="24"/>
          <w:szCs w:val="24"/>
        </w:rPr>
      </w:pPr>
      <w:r w:rsidRPr="00A1729D">
        <w:rPr>
          <w:rFonts w:ascii="Times New Roman" w:hAnsi="Times New Roman" w:cs="Times New Roman"/>
          <w:sz w:val="24"/>
          <w:szCs w:val="24"/>
        </w:rPr>
        <w:t>Another commented on the insecurity of work with the new contractor</w:t>
      </w:r>
      <w:r w:rsidR="00BB6667">
        <w:rPr>
          <w:rFonts w:ascii="Times New Roman" w:hAnsi="Times New Roman" w:cs="Times New Roman"/>
          <w:sz w:val="24"/>
          <w:szCs w:val="24"/>
        </w:rPr>
        <w:t>:</w:t>
      </w:r>
    </w:p>
    <w:p w:rsidR="006F22F4" w:rsidRPr="0089622A" w:rsidRDefault="005D6D9E" w:rsidP="008F7062">
      <w:pPr>
        <w:spacing w:line="480" w:lineRule="auto"/>
        <w:ind w:left="720"/>
        <w:rPr>
          <w:rFonts w:ascii="Times New Roman" w:hAnsi="Times New Roman" w:cs="Times New Roman"/>
          <w:i/>
          <w:sz w:val="24"/>
          <w:szCs w:val="24"/>
        </w:rPr>
      </w:pPr>
      <w:r w:rsidRPr="005D6D9E">
        <w:rPr>
          <w:rFonts w:ascii="Times New Roman" w:hAnsi="Times New Roman" w:cs="Times New Roman"/>
          <w:i/>
          <w:sz w:val="24"/>
          <w:szCs w:val="24"/>
        </w:rPr>
        <w:t xml:space="preserve">For example, here in East Building there were permanent cleaners from 6am to 8am and some of them stopped doing that. That’s the case of </w:t>
      </w:r>
      <w:r w:rsidR="007E4C0E" w:rsidRPr="0089622A">
        <w:rPr>
          <w:rFonts w:ascii="Times New Roman" w:hAnsi="Times New Roman" w:cs="Times New Roman"/>
          <w:i/>
          <w:sz w:val="24"/>
          <w:szCs w:val="24"/>
        </w:rPr>
        <w:t>Paula</w:t>
      </w:r>
      <w:r w:rsidR="0015019D">
        <w:rPr>
          <w:rFonts w:ascii="Times New Roman" w:hAnsi="Times New Roman" w:cs="Times New Roman"/>
          <w:i/>
          <w:sz w:val="24"/>
          <w:szCs w:val="24"/>
        </w:rPr>
        <w:t xml:space="preserve"> …</w:t>
      </w:r>
      <w:r w:rsidRPr="005D6D9E">
        <w:rPr>
          <w:rFonts w:ascii="Times New Roman" w:hAnsi="Times New Roman" w:cs="Times New Roman"/>
          <w:i/>
          <w:sz w:val="24"/>
          <w:szCs w:val="24"/>
        </w:rPr>
        <w:t xml:space="preserve"> they cut her morning hours. So they told her they were going to give her more hours in halls but some days they don’t call her! Some days they call her, some days they don’t! </w:t>
      </w:r>
      <w:r w:rsidR="00340862" w:rsidRPr="00C213D1">
        <w:rPr>
          <w:rFonts w:ascii="Times New Roman" w:hAnsi="Times New Roman" w:cs="Times New Roman"/>
          <w:sz w:val="24"/>
          <w:szCs w:val="24"/>
        </w:rPr>
        <w:t>[Alfredo]</w:t>
      </w:r>
    </w:p>
    <w:p w:rsidR="003E2D7D" w:rsidRPr="00A1729D" w:rsidRDefault="00C165BC" w:rsidP="008F7062">
      <w:pPr>
        <w:spacing w:line="480" w:lineRule="auto"/>
        <w:rPr>
          <w:rFonts w:ascii="Times New Roman" w:hAnsi="Times New Roman" w:cs="Times New Roman"/>
          <w:sz w:val="24"/>
          <w:szCs w:val="24"/>
        </w:rPr>
      </w:pPr>
      <w:r w:rsidRPr="00602359">
        <w:rPr>
          <w:rFonts w:ascii="Times New Roman" w:hAnsi="Times New Roman" w:cs="Times New Roman"/>
          <w:sz w:val="24"/>
          <w:szCs w:val="24"/>
        </w:rPr>
        <w:t>I</w:t>
      </w:r>
      <w:r w:rsidR="003E2D7D" w:rsidRPr="00A1729D">
        <w:rPr>
          <w:rFonts w:ascii="Times New Roman" w:hAnsi="Times New Roman" w:cs="Times New Roman"/>
          <w:sz w:val="24"/>
          <w:szCs w:val="24"/>
        </w:rPr>
        <w:t xml:space="preserve">n response to the question whether the </w:t>
      </w:r>
      <w:r w:rsidR="00DE1B81" w:rsidRPr="00A1729D">
        <w:rPr>
          <w:rFonts w:ascii="Times New Roman" w:hAnsi="Times New Roman" w:cs="Times New Roman"/>
          <w:sz w:val="24"/>
          <w:szCs w:val="24"/>
        </w:rPr>
        <w:t xml:space="preserve">living wage </w:t>
      </w:r>
      <w:r w:rsidR="003E2D7D" w:rsidRPr="00A1729D">
        <w:rPr>
          <w:rFonts w:ascii="Times New Roman" w:hAnsi="Times New Roman" w:cs="Times New Roman"/>
          <w:sz w:val="24"/>
          <w:szCs w:val="24"/>
        </w:rPr>
        <w:t xml:space="preserve">campaign </w:t>
      </w:r>
      <w:r w:rsidR="00DE1B81" w:rsidRPr="00A1729D">
        <w:rPr>
          <w:rFonts w:ascii="Times New Roman" w:hAnsi="Times New Roman" w:cs="Times New Roman"/>
          <w:sz w:val="24"/>
          <w:szCs w:val="24"/>
        </w:rPr>
        <w:t>had been</w:t>
      </w:r>
      <w:r w:rsidR="003E2D7D" w:rsidRPr="00A1729D">
        <w:rPr>
          <w:rFonts w:ascii="Times New Roman" w:hAnsi="Times New Roman" w:cs="Times New Roman"/>
          <w:sz w:val="24"/>
          <w:szCs w:val="24"/>
        </w:rPr>
        <w:t xml:space="preserve"> worth</w:t>
      </w:r>
      <w:r w:rsidR="0015019D">
        <w:rPr>
          <w:rFonts w:ascii="Times New Roman" w:hAnsi="Times New Roman" w:cs="Times New Roman"/>
          <w:sz w:val="24"/>
          <w:szCs w:val="24"/>
        </w:rPr>
        <w:t>while,</w:t>
      </w:r>
      <w:r w:rsidRPr="00A1729D">
        <w:rPr>
          <w:rFonts w:ascii="Times New Roman" w:hAnsi="Times New Roman" w:cs="Times New Roman"/>
          <w:sz w:val="24"/>
          <w:szCs w:val="24"/>
        </w:rPr>
        <w:t xml:space="preserve"> one interviewee responded</w:t>
      </w:r>
      <w:r w:rsidR="00A1729D">
        <w:rPr>
          <w:rFonts w:ascii="Times New Roman" w:hAnsi="Times New Roman" w:cs="Times New Roman"/>
          <w:sz w:val="24"/>
          <w:szCs w:val="24"/>
        </w:rPr>
        <w:t>:</w:t>
      </w:r>
    </w:p>
    <w:p w:rsidR="00C165BC" w:rsidRPr="0089622A" w:rsidRDefault="005D6D9E" w:rsidP="008F7062">
      <w:pPr>
        <w:spacing w:line="480" w:lineRule="auto"/>
        <w:ind w:left="720"/>
        <w:rPr>
          <w:rFonts w:ascii="Times New Roman" w:hAnsi="Times New Roman" w:cs="Times New Roman"/>
          <w:i/>
          <w:sz w:val="24"/>
          <w:szCs w:val="24"/>
        </w:rPr>
      </w:pPr>
      <w:r w:rsidRPr="005D6D9E">
        <w:rPr>
          <w:rFonts w:ascii="Times New Roman" w:hAnsi="Times New Roman" w:cs="Times New Roman"/>
          <w:i/>
          <w:sz w:val="24"/>
          <w:szCs w:val="24"/>
        </w:rPr>
        <w:t xml:space="preserve">Well… No, I don’t. They do pay more, but with so much work one hardly notices it. It’s like… they just demand more work and that’s how they compensate for it. They pay more but now we have to do more work – a lot more actually.  </w:t>
      </w:r>
      <w:proofErr w:type="gramStart"/>
      <w:r w:rsidRPr="005D6D9E">
        <w:rPr>
          <w:rFonts w:ascii="Times New Roman" w:hAnsi="Times New Roman" w:cs="Times New Roman"/>
          <w:i/>
          <w:sz w:val="24"/>
          <w:szCs w:val="24"/>
        </w:rPr>
        <w:t>I’m having</w:t>
      </w:r>
      <w:proofErr w:type="gramEnd"/>
      <w:r w:rsidRPr="005D6D9E">
        <w:rPr>
          <w:rFonts w:ascii="Times New Roman" w:hAnsi="Times New Roman" w:cs="Times New Roman"/>
          <w:i/>
          <w:sz w:val="24"/>
          <w:szCs w:val="24"/>
        </w:rPr>
        <w:t xml:space="preserve"> to clean an office, clean a glass panel, put the paper, get the rubbish, to clean the lamps… things I didn’t have to do before. So that’s it… they increased the workload. </w:t>
      </w:r>
      <w:r w:rsidR="00340862" w:rsidRPr="00C213D1">
        <w:rPr>
          <w:rFonts w:ascii="Times New Roman" w:hAnsi="Times New Roman" w:cs="Times New Roman"/>
          <w:sz w:val="24"/>
          <w:szCs w:val="24"/>
        </w:rPr>
        <w:t>[Jose]</w:t>
      </w:r>
    </w:p>
    <w:p w:rsidR="00C165BC" w:rsidRPr="00A1729D" w:rsidRDefault="00C165BC" w:rsidP="008F7062">
      <w:pPr>
        <w:spacing w:line="480" w:lineRule="auto"/>
        <w:rPr>
          <w:rFonts w:ascii="Times New Roman" w:hAnsi="Times New Roman" w:cs="Times New Roman"/>
          <w:sz w:val="24"/>
          <w:szCs w:val="24"/>
        </w:rPr>
      </w:pPr>
      <w:r w:rsidRPr="00602359">
        <w:rPr>
          <w:rFonts w:ascii="Times New Roman" w:hAnsi="Times New Roman" w:cs="Times New Roman"/>
          <w:sz w:val="24"/>
          <w:szCs w:val="24"/>
        </w:rPr>
        <w:t>Another former supervisor and central activist in the campaign commented</w:t>
      </w:r>
      <w:r w:rsidR="004B27F3" w:rsidRPr="00A1729D">
        <w:rPr>
          <w:rFonts w:ascii="Times New Roman" w:hAnsi="Times New Roman" w:cs="Times New Roman"/>
          <w:sz w:val="24"/>
          <w:szCs w:val="24"/>
        </w:rPr>
        <w:t>:</w:t>
      </w:r>
    </w:p>
    <w:p w:rsidR="00D348FA" w:rsidRPr="0089622A" w:rsidRDefault="005D6D9E" w:rsidP="008F7062">
      <w:pPr>
        <w:spacing w:line="480" w:lineRule="auto"/>
        <w:ind w:left="1080"/>
        <w:rPr>
          <w:rFonts w:ascii="Times New Roman" w:hAnsi="Times New Roman" w:cs="Times New Roman"/>
          <w:i/>
          <w:sz w:val="24"/>
          <w:szCs w:val="24"/>
        </w:rPr>
      </w:pPr>
      <w:r w:rsidRPr="005D6D9E">
        <w:rPr>
          <w:rFonts w:ascii="Times New Roman" w:hAnsi="Times New Roman" w:cs="Times New Roman"/>
          <w:i/>
          <w:sz w:val="24"/>
          <w:szCs w:val="24"/>
        </w:rPr>
        <w:t>No, I don’t. Totally not......When we started the campaign we thought it was going to be very different. We thought everything would remain the same but we would be earning more.</w:t>
      </w:r>
      <w:r w:rsidR="0015019D">
        <w:rPr>
          <w:rFonts w:ascii="Times New Roman" w:hAnsi="Times New Roman" w:cs="Times New Roman"/>
          <w:i/>
          <w:sz w:val="24"/>
          <w:szCs w:val="24"/>
        </w:rPr>
        <w:t xml:space="preserve"> </w:t>
      </w:r>
      <w:r w:rsidRPr="005D6D9E">
        <w:rPr>
          <w:rFonts w:ascii="Times New Roman" w:hAnsi="Times New Roman" w:cs="Times New Roman"/>
          <w:i/>
          <w:sz w:val="24"/>
          <w:szCs w:val="24"/>
        </w:rPr>
        <w:t>That’s all totally gone. Many people have preferred to quit or to look for other jobs. Specifically jobs where they can work all year round. And people have come to understand that</w:t>
      </w:r>
      <w:r w:rsidR="0015019D">
        <w:rPr>
          <w:rFonts w:ascii="Times New Roman" w:hAnsi="Times New Roman" w:cs="Times New Roman"/>
          <w:i/>
          <w:sz w:val="24"/>
          <w:szCs w:val="24"/>
        </w:rPr>
        <w:t xml:space="preserve"> </w:t>
      </w:r>
      <w:r w:rsidRPr="005D6D9E">
        <w:rPr>
          <w:rFonts w:ascii="Times New Roman" w:hAnsi="Times New Roman" w:cs="Times New Roman"/>
          <w:i/>
          <w:sz w:val="24"/>
          <w:szCs w:val="24"/>
        </w:rPr>
        <w:t xml:space="preserve">… how do they benefit from earning eight fifty per hour if they’re going to be out of work for almost half of the year? It’s better to earn less but to have security for the year for their bills, their food, their rent, and their </w:t>
      </w:r>
      <w:proofErr w:type="gramStart"/>
      <w:r w:rsidRPr="005D6D9E">
        <w:rPr>
          <w:rFonts w:ascii="Times New Roman" w:hAnsi="Times New Roman" w:cs="Times New Roman"/>
          <w:i/>
          <w:sz w:val="24"/>
          <w:szCs w:val="24"/>
        </w:rPr>
        <w:t>needs</w:t>
      </w:r>
      <w:r w:rsidR="0015019D">
        <w:rPr>
          <w:rFonts w:ascii="Times New Roman" w:hAnsi="Times New Roman" w:cs="Times New Roman"/>
          <w:i/>
          <w:sz w:val="24"/>
          <w:szCs w:val="24"/>
        </w:rPr>
        <w:t xml:space="preserve"> </w:t>
      </w:r>
      <w:r w:rsidRPr="005D6D9E">
        <w:rPr>
          <w:rFonts w:ascii="Times New Roman" w:hAnsi="Times New Roman" w:cs="Times New Roman"/>
          <w:i/>
          <w:sz w:val="24"/>
          <w:szCs w:val="24"/>
        </w:rPr>
        <w:t>.</w:t>
      </w:r>
      <w:r w:rsidR="00340862" w:rsidRPr="00C213D1">
        <w:rPr>
          <w:rFonts w:ascii="Times New Roman" w:hAnsi="Times New Roman" w:cs="Times New Roman"/>
          <w:sz w:val="24"/>
          <w:szCs w:val="24"/>
        </w:rPr>
        <w:t>[</w:t>
      </w:r>
      <w:proofErr w:type="gramEnd"/>
      <w:r w:rsidR="00340862" w:rsidRPr="00C213D1">
        <w:rPr>
          <w:rFonts w:ascii="Times New Roman" w:hAnsi="Times New Roman" w:cs="Times New Roman"/>
          <w:sz w:val="24"/>
          <w:szCs w:val="24"/>
        </w:rPr>
        <w:t>Camilo]</w:t>
      </w:r>
    </w:p>
    <w:p w:rsidR="00290731" w:rsidRPr="0089622A" w:rsidRDefault="0015019D" w:rsidP="008F7062">
      <w:pPr>
        <w:spacing w:line="480" w:lineRule="auto"/>
        <w:rPr>
          <w:rFonts w:ascii="Times New Roman" w:hAnsi="Times New Roman" w:cs="Times New Roman"/>
          <w:sz w:val="24"/>
          <w:szCs w:val="24"/>
        </w:rPr>
      </w:pPr>
      <w:r>
        <w:rPr>
          <w:rFonts w:ascii="Times New Roman" w:hAnsi="Times New Roman" w:cs="Times New Roman"/>
          <w:sz w:val="24"/>
          <w:szCs w:val="24"/>
        </w:rPr>
        <w:t xml:space="preserve">In short, </w:t>
      </w:r>
      <w:r w:rsidR="005D6D9E" w:rsidRPr="005D6D9E">
        <w:rPr>
          <w:rFonts w:ascii="Times New Roman" w:hAnsi="Times New Roman" w:cs="Times New Roman"/>
          <w:sz w:val="24"/>
          <w:szCs w:val="24"/>
        </w:rPr>
        <w:t>many cleaning workers had been rendered more precarious as a result of the introduction of the living wage.</w:t>
      </w:r>
    </w:p>
    <w:p w:rsidR="00340862" w:rsidRPr="00C213D1" w:rsidRDefault="00340862" w:rsidP="00C213D1"/>
    <w:p w:rsidR="00D2620A" w:rsidRPr="00A1729D" w:rsidRDefault="00D2620A" w:rsidP="008F7062">
      <w:pPr>
        <w:pStyle w:val="Heading2"/>
        <w:spacing w:line="480" w:lineRule="auto"/>
        <w:rPr>
          <w:rFonts w:ascii="Times New Roman" w:hAnsi="Times New Roman" w:cs="Times New Roman"/>
          <w:color w:val="auto"/>
          <w:sz w:val="24"/>
          <w:szCs w:val="24"/>
        </w:rPr>
      </w:pPr>
      <w:r w:rsidRPr="00A1729D">
        <w:rPr>
          <w:rFonts w:ascii="Times New Roman" w:hAnsi="Times New Roman" w:cs="Times New Roman"/>
          <w:color w:val="auto"/>
          <w:sz w:val="24"/>
          <w:szCs w:val="24"/>
        </w:rPr>
        <w:t>Discussion</w:t>
      </w:r>
    </w:p>
    <w:p w:rsidR="00340862" w:rsidRDefault="00340862" w:rsidP="00C213D1">
      <w:pPr>
        <w:spacing w:line="240" w:lineRule="auto"/>
        <w:rPr>
          <w:rFonts w:ascii="Times New Roman" w:hAnsi="Times New Roman" w:cs="Times New Roman"/>
          <w:sz w:val="24"/>
          <w:szCs w:val="24"/>
        </w:rPr>
      </w:pPr>
    </w:p>
    <w:p w:rsidR="00AE62B0" w:rsidRDefault="005E02D0" w:rsidP="008F7062">
      <w:pPr>
        <w:spacing w:line="480" w:lineRule="auto"/>
        <w:rPr>
          <w:rFonts w:ascii="Times New Roman" w:hAnsi="Times New Roman" w:cs="Times New Roman"/>
          <w:sz w:val="24"/>
          <w:szCs w:val="24"/>
        </w:rPr>
      </w:pPr>
      <w:r>
        <w:rPr>
          <w:rFonts w:ascii="Times New Roman" w:hAnsi="Times New Roman" w:cs="Times New Roman"/>
          <w:sz w:val="24"/>
          <w:szCs w:val="24"/>
        </w:rPr>
        <w:t xml:space="preserve">It was a </w:t>
      </w:r>
      <w:r w:rsidR="00490269" w:rsidRPr="0089622A">
        <w:rPr>
          <w:rFonts w:ascii="Times New Roman" w:hAnsi="Times New Roman" w:cs="Times New Roman"/>
          <w:sz w:val="24"/>
          <w:szCs w:val="24"/>
        </w:rPr>
        <w:t>sobering and humbling moment for us and others that had campaigned for the living wage</w:t>
      </w:r>
      <w:r w:rsidR="003813B2" w:rsidRPr="00602359">
        <w:rPr>
          <w:rFonts w:ascii="Times New Roman" w:hAnsi="Times New Roman" w:cs="Times New Roman"/>
          <w:sz w:val="24"/>
          <w:szCs w:val="24"/>
        </w:rPr>
        <w:t xml:space="preserve"> at UEL</w:t>
      </w:r>
      <w:r>
        <w:rPr>
          <w:rFonts w:ascii="Times New Roman" w:hAnsi="Times New Roman" w:cs="Times New Roman"/>
          <w:sz w:val="24"/>
          <w:szCs w:val="24"/>
        </w:rPr>
        <w:t xml:space="preserve"> to </w:t>
      </w:r>
      <w:r w:rsidR="0015019D">
        <w:rPr>
          <w:rFonts w:ascii="Times New Roman" w:hAnsi="Times New Roman" w:cs="Times New Roman"/>
          <w:sz w:val="24"/>
          <w:szCs w:val="24"/>
        </w:rPr>
        <w:t>accept</w:t>
      </w:r>
      <w:r>
        <w:rPr>
          <w:rFonts w:ascii="Times New Roman" w:hAnsi="Times New Roman" w:cs="Times New Roman"/>
          <w:sz w:val="24"/>
          <w:szCs w:val="24"/>
        </w:rPr>
        <w:t xml:space="preserve"> some of </w:t>
      </w:r>
      <w:r w:rsidR="0015019D">
        <w:rPr>
          <w:rFonts w:ascii="Times New Roman" w:hAnsi="Times New Roman" w:cs="Times New Roman"/>
          <w:sz w:val="24"/>
          <w:szCs w:val="24"/>
        </w:rPr>
        <w:t>its</w:t>
      </w:r>
      <w:r>
        <w:rPr>
          <w:rFonts w:ascii="Times New Roman" w:hAnsi="Times New Roman" w:cs="Times New Roman"/>
          <w:sz w:val="24"/>
          <w:szCs w:val="24"/>
        </w:rPr>
        <w:t xml:space="preserve"> negative consequences.  </w:t>
      </w:r>
      <w:r w:rsidR="00490269" w:rsidRPr="00A1729D">
        <w:rPr>
          <w:rFonts w:ascii="Times New Roman" w:hAnsi="Times New Roman" w:cs="Times New Roman"/>
          <w:sz w:val="24"/>
          <w:szCs w:val="24"/>
        </w:rPr>
        <w:t xml:space="preserve"> </w:t>
      </w:r>
      <w:r w:rsidR="0015019D">
        <w:rPr>
          <w:rFonts w:ascii="Times New Roman" w:hAnsi="Times New Roman" w:cs="Times New Roman"/>
          <w:sz w:val="24"/>
          <w:szCs w:val="24"/>
        </w:rPr>
        <w:t>T</w:t>
      </w:r>
      <w:r w:rsidR="00490269" w:rsidRPr="00A1729D">
        <w:rPr>
          <w:rFonts w:ascii="Times New Roman" w:hAnsi="Times New Roman" w:cs="Times New Roman"/>
          <w:sz w:val="24"/>
          <w:szCs w:val="24"/>
        </w:rPr>
        <w:t xml:space="preserve">he benefits of the campaign were </w:t>
      </w:r>
      <w:r w:rsidR="0015019D">
        <w:rPr>
          <w:rFonts w:ascii="Times New Roman" w:hAnsi="Times New Roman" w:cs="Times New Roman"/>
          <w:sz w:val="24"/>
          <w:szCs w:val="24"/>
        </w:rPr>
        <w:t>principally</w:t>
      </w:r>
      <w:r w:rsidR="00490269" w:rsidRPr="00A1729D">
        <w:rPr>
          <w:rFonts w:ascii="Times New Roman" w:hAnsi="Times New Roman" w:cs="Times New Roman"/>
          <w:sz w:val="24"/>
          <w:szCs w:val="24"/>
        </w:rPr>
        <w:t xml:space="preserve"> economic</w:t>
      </w:r>
      <w:r w:rsidR="0015019D">
        <w:rPr>
          <w:rFonts w:ascii="Times New Roman" w:hAnsi="Times New Roman" w:cs="Times New Roman"/>
          <w:sz w:val="24"/>
          <w:szCs w:val="24"/>
        </w:rPr>
        <w:t>. W</w:t>
      </w:r>
      <w:r w:rsidR="005D6D9E" w:rsidRPr="005D6D9E">
        <w:rPr>
          <w:rFonts w:ascii="Times New Roman" w:hAnsi="Times New Roman" w:cs="Times New Roman"/>
          <w:sz w:val="24"/>
          <w:szCs w:val="24"/>
        </w:rPr>
        <w:t xml:space="preserve">as this a problem with the living wage as such or the way that it had been implemented at UEL? A comparison of our findings with those of Wills and </w:t>
      </w:r>
      <w:proofErr w:type="spellStart"/>
      <w:r w:rsidR="005D6D9E" w:rsidRPr="005D6D9E">
        <w:rPr>
          <w:rFonts w:ascii="Times New Roman" w:hAnsi="Times New Roman" w:cs="Times New Roman"/>
          <w:sz w:val="24"/>
          <w:szCs w:val="24"/>
        </w:rPr>
        <w:t>Linneker</w:t>
      </w:r>
      <w:proofErr w:type="spellEnd"/>
      <w:r w:rsidR="005D6D9E" w:rsidRPr="005D6D9E">
        <w:rPr>
          <w:rFonts w:ascii="Times New Roman" w:hAnsi="Times New Roman" w:cs="Times New Roman"/>
          <w:sz w:val="24"/>
          <w:szCs w:val="24"/>
        </w:rPr>
        <w:t xml:space="preserve"> (2012) would suggest the latter.  While the concept of a living wage is not unproblematic, the UEL experience is, </w:t>
      </w:r>
      <w:r w:rsidR="00BB73D9">
        <w:rPr>
          <w:rFonts w:ascii="Times New Roman" w:hAnsi="Times New Roman" w:cs="Times New Roman"/>
          <w:sz w:val="24"/>
          <w:szCs w:val="24"/>
        </w:rPr>
        <w:t>based on the evidence collected</w:t>
      </w:r>
      <w:r w:rsidR="005D6D9E" w:rsidRPr="005D6D9E">
        <w:rPr>
          <w:rFonts w:ascii="Times New Roman" w:hAnsi="Times New Roman" w:cs="Times New Roman"/>
          <w:sz w:val="24"/>
          <w:szCs w:val="24"/>
        </w:rPr>
        <w:t>, principally a problem of implementati</w:t>
      </w:r>
      <w:r w:rsidR="0015019D">
        <w:rPr>
          <w:rFonts w:ascii="Times New Roman" w:hAnsi="Times New Roman" w:cs="Times New Roman"/>
          <w:sz w:val="24"/>
          <w:szCs w:val="24"/>
        </w:rPr>
        <w:t>on,</w:t>
      </w:r>
      <w:r w:rsidR="005D6D9E" w:rsidRPr="005D6D9E">
        <w:rPr>
          <w:rFonts w:ascii="Times New Roman" w:hAnsi="Times New Roman" w:cs="Times New Roman"/>
          <w:sz w:val="24"/>
          <w:szCs w:val="24"/>
        </w:rPr>
        <w:t xml:space="preserve"> indicat</w:t>
      </w:r>
      <w:r w:rsidR="0015019D">
        <w:rPr>
          <w:rFonts w:ascii="Times New Roman" w:hAnsi="Times New Roman" w:cs="Times New Roman"/>
          <w:sz w:val="24"/>
          <w:szCs w:val="24"/>
        </w:rPr>
        <w:t>ing</w:t>
      </w:r>
      <w:r w:rsidR="005D6D9E" w:rsidRPr="005D6D9E">
        <w:rPr>
          <w:rFonts w:ascii="Times New Roman" w:hAnsi="Times New Roman" w:cs="Times New Roman"/>
          <w:sz w:val="24"/>
          <w:szCs w:val="24"/>
        </w:rPr>
        <w:t xml:space="preserve"> the need for further attention by researchers and campaign groups. Our findings support those of Wills and </w:t>
      </w:r>
      <w:proofErr w:type="spellStart"/>
      <w:r w:rsidR="005D6D9E" w:rsidRPr="005D6D9E">
        <w:rPr>
          <w:rFonts w:ascii="Times New Roman" w:hAnsi="Times New Roman" w:cs="Times New Roman"/>
          <w:sz w:val="24"/>
          <w:szCs w:val="24"/>
        </w:rPr>
        <w:t>Linneker</w:t>
      </w:r>
      <w:proofErr w:type="spellEnd"/>
      <w:r w:rsidR="005D6D9E" w:rsidRPr="005D6D9E">
        <w:rPr>
          <w:rFonts w:ascii="Times New Roman" w:hAnsi="Times New Roman" w:cs="Times New Roman"/>
          <w:sz w:val="24"/>
          <w:szCs w:val="24"/>
        </w:rPr>
        <w:t xml:space="preserve"> that the experience of implementation can vary according to sector, the existence of a trade union, but also the diligence of facilities managers. Universities, like other public sector institutions</w:t>
      </w:r>
      <w:r w:rsidR="0032728C">
        <w:rPr>
          <w:rFonts w:ascii="Times New Roman" w:hAnsi="Times New Roman" w:cs="Times New Roman"/>
          <w:sz w:val="24"/>
          <w:szCs w:val="24"/>
        </w:rPr>
        <w:t>,</w:t>
      </w:r>
      <w:r w:rsidR="005D6D9E" w:rsidRPr="005D6D9E">
        <w:rPr>
          <w:rFonts w:ascii="Times New Roman" w:hAnsi="Times New Roman" w:cs="Times New Roman"/>
          <w:sz w:val="24"/>
          <w:szCs w:val="24"/>
        </w:rPr>
        <w:t xml:space="preserve"> have seen a steady loss of operational and strategic expertise in facilities management and are at a significant disadvantage when negotiating and overseeing</w:t>
      </w:r>
      <w:r w:rsidR="0015019D">
        <w:rPr>
          <w:rFonts w:ascii="Times New Roman" w:hAnsi="Times New Roman" w:cs="Times New Roman"/>
          <w:sz w:val="24"/>
          <w:szCs w:val="24"/>
        </w:rPr>
        <w:t xml:space="preserve"> </w:t>
      </w:r>
      <w:r w:rsidR="005D6D9E" w:rsidRPr="005D6D9E">
        <w:rPr>
          <w:rFonts w:ascii="Times New Roman" w:hAnsi="Times New Roman" w:cs="Times New Roman"/>
          <w:sz w:val="24"/>
          <w:szCs w:val="24"/>
        </w:rPr>
        <w:t>contract</w:t>
      </w:r>
      <w:r w:rsidR="0015019D">
        <w:rPr>
          <w:rFonts w:ascii="Times New Roman" w:hAnsi="Times New Roman" w:cs="Times New Roman"/>
          <w:sz w:val="24"/>
          <w:szCs w:val="24"/>
        </w:rPr>
        <w:t>s</w:t>
      </w:r>
      <w:r w:rsidR="005D6D9E" w:rsidRPr="005D6D9E">
        <w:rPr>
          <w:rFonts w:ascii="Times New Roman" w:hAnsi="Times New Roman" w:cs="Times New Roman"/>
          <w:sz w:val="24"/>
          <w:szCs w:val="24"/>
        </w:rPr>
        <w:t xml:space="preserve"> with large</w:t>
      </w:r>
      <w:r w:rsidR="0032728C">
        <w:rPr>
          <w:rFonts w:ascii="Times New Roman" w:hAnsi="Times New Roman" w:cs="Times New Roman"/>
          <w:sz w:val="24"/>
          <w:szCs w:val="24"/>
        </w:rPr>
        <w:t>-</w:t>
      </w:r>
      <w:r w:rsidR="005D6D9E" w:rsidRPr="005D6D9E">
        <w:rPr>
          <w:rFonts w:ascii="Times New Roman" w:hAnsi="Times New Roman" w:cs="Times New Roman"/>
          <w:sz w:val="24"/>
          <w:szCs w:val="24"/>
        </w:rPr>
        <w:t xml:space="preserve">scale companies. Evidence from Wills and </w:t>
      </w:r>
      <w:proofErr w:type="spellStart"/>
      <w:r w:rsidR="005D6D9E" w:rsidRPr="005D6D9E">
        <w:rPr>
          <w:rFonts w:ascii="Times New Roman" w:hAnsi="Times New Roman" w:cs="Times New Roman"/>
          <w:sz w:val="24"/>
          <w:szCs w:val="24"/>
        </w:rPr>
        <w:t>Linneker</w:t>
      </w:r>
      <w:proofErr w:type="spellEnd"/>
      <w:r w:rsidR="005D6D9E" w:rsidRPr="005D6D9E">
        <w:rPr>
          <w:rFonts w:ascii="Times New Roman" w:hAnsi="Times New Roman" w:cs="Times New Roman"/>
          <w:sz w:val="24"/>
          <w:szCs w:val="24"/>
        </w:rPr>
        <w:t xml:space="preserve"> and the EHRC  suggest</w:t>
      </w:r>
      <w:r w:rsidR="0015019D">
        <w:rPr>
          <w:rFonts w:ascii="Times New Roman" w:hAnsi="Times New Roman" w:cs="Times New Roman"/>
          <w:sz w:val="24"/>
          <w:szCs w:val="24"/>
        </w:rPr>
        <w:t>s</w:t>
      </w:r>
      <w:r w:rsidR="005D6D9E" w:rsidRPr="005D6D9E">
        <w:rPr>
          <w:rFonts w:ascii="Times New Roman" w:hAnsi="Times New Roman" w:cs="Times New Roman"/>
          <w:sz w:val="24"/>
          <w:szCs w:val="24"/>
        </w:rPr>
        <w:t xml:space="preserve"> that the best examples of implementation are where contract managers retain responsibility for this process rather than pass</w:t>
      </w:r>
      <w:r w:rsidR="0015019D">
        <w:rPr>
          <w:rFonts w:ascii="Times New Roman" w:hAnsi="Times New Roman" w:cs="Times New Roman"/>
          <w:sz w:val="24"/>
          <w:szCs w:val="24"/>
        </w:rPr>
        <w:t>ing it</w:t>
      </w:r>
      <w:r w:rsidR="005D6D9E" w:rsidRPr="005D6D9E">
        <w:rPr>
          <w:rFonts w:ascii="Times New Roman" w:hAnsi="Times New Roman" w:cs="Times New Roman"/>
          <w:sz w:val="24"/>
          <w:szCs w:val="24"/>
        </w:rPr>
        <w:t xml:space="preserve"> to the contractor - for example, in audi</w:t>
      </w:r>
      <w:r w:rsidR="0015019D">
        <w:rPr>
          <w:rFonts w:ascii="Times New Roman" w:hAnsi="Times New Roman" w:cs="Times New Roman"/>
          <w:sz w:val="24"/>
          <w:szCs w:val="24"/>
        </w:rPr>
        <w:t>ting</w:t>
      </w:r>
      <w:r w:rsidR="005D6D9E" w:rsidRPr="005D6D9E">
        <w:rPr>
          <w:rFonts w:ascii="Times New Roman" w:hAnsi="Times New Roman" w:cs="Times New Roman"/>
          <w:sz w:val="24"/>
          <w:szCs w:val="24"/>
        </w:rPr>
        <w:t xml:space="preserve"> the total hours needed rather than leave this up to</w:t>
      </w:r>
      <w:r w:rsidR="0069161A">
        <w:rPr>
          <w:rFonts w:ascii="Times New Roman" w:hAnsi="Times New Roman" w:cs="Times New Roman"/>
          <w:sz w:val="24"/>
          <w:szCs w:val="24"/>
        </w:rPr>
        <w:t xml:space="preserve"> the</w:t>
      </w:r>
      <w:r w:rsidR="005D6D9E" w:rsidRPr="005D6D9E">
        <w:rPr>
          <w:rFonts w:ascii="Times New Roman" w:hAnsi="Times New Roman" w:cs="Times New Roman"/>
          <w:sz w:val="24"/>
          <w:szCs w:val="24"/>
        </w:rPr>
        <w:t xml:space="preserve"> contractor and industry standards. While we are unable to support this argument directly due to the scope of </w:t>
      </w:r>
      <w:r w:rsidR="0015019D">
        <w:rPr>
          <w:rFonts w:ascii="Times New Roman" w:hAnsi="Times New Roman" w:cs="Times New Roman"/>
          <w:sz w:val="24"/>
          <w:szCs w:val="24"/>
        </w:rPr>
        <w:t>our</w:t>
      </w:r>
      <w:r w:rsidR="005D6D9E" w:rsidRPr="005D6D9E">
        <w:rPr>
          <w:rFonts w:ascii="Times New Roman" w:hAnsi="Times New Roman" w:cs="Times New Roman"/>
          <w:sz w:val="24"/>
          <w:szCs w:val="24"/>
        </w:rPr>
        <w:t xml:space="preserve"> study, the likelihood is that something similar occurred at UEL.</w:t>
      </w:r>
      <w:r w:rsidR="000F7E9F">
        <w:rPr>
          <w:rFonts w:ascii="Times New Roman" w:hAnsi="Times New Roman" w:cs="Times New Roman"/>
          <w:sz w:val="24"/>
          <w:szCs w:val="24"/>
        </w:rPr>
        <w:t xml:space="preserve">A </w:t>
      </w:r>
      <w:r w:rsidR="00AE62B0">
        <w:rPr>
          <w:rFonts w:ascii="Times New Roman" w:hAnsi="Times New Roman" w:cs="Times New Roman"/>
          <w:sz w:val="24"/>
          <w:szCs w:val="24"/>
        </w:rPr>
        <w:t xml:space="preserve">recent </w:t>
      </w:r>
      <w:r w:rsidR="000F7E9F">
        <w:rPr>
          <w:rFonts w:ascii="Times New Roman" w:hAnsi="Times New Roman" w:cs="Times New Roman"/>
          <w:sz w:val="24"/>
          <w:szCs w:val="24"/>
        </w:rPr>
        <w:t xml:space="preserve">positive </w:t>
      </w:r>
      <w:r w:rsidR="00AE62B0">
        <w:rPr>
          <w:rFonts w:ascii="Times New Roman" w:hAnsi="Times New Roman" w:cs="Times New Roman"/>
          <w:sz w:val="24"/>
          <w:szCs w:val="24"/>
        </w:rPr>
        <w:t>development in this regard is the creation of the Living Wage Foundation (LWF) in 2010. The purpose of the Foundation</w:t>
      </w:r>
      <w:r w:rsidR="00DA6CFD">
        <w:rPr>
          <w:rFonts w:ascii="Times New Roman" w:hAnsi="Times New Roman" w:cs="Times New Roman"/>
          <w:sz w:val="24"/>
          <w:szCs w:val="24"/>
        </w:rPr>
        <w:t>,</w:t>
      </w:r>
      <w:r w:rsidR="00AE62B0">
        <w:rPr>
          <w:rFonts w:ascii="Times New Roman" w:hAnsi="Times New Roman" w:cs="Times New Roman"/>
          <w:sz w:val="24"/>
          <w:szCs w:val="24"/>
        </w:rPr>
        <w:t xml:space="preserve"> set up by Citizens UK</w:t>
      </w:r>
      <w:r w:rsidR="00DA6CFD">
        <w:rPr>
          <w:rFonts w:ascii="Times New Roman" w:hAnsi="Times New Roman" w:cs="Times New Roman"/>
          <w:sz w:val="24"/>
          <w:szCs w:val="24"/>
        </w:rPr>
        <w:t>,</w:t>
      </w:r>
      <w:r w:rsidR="00AE62B0">
        <w:rPr>
          <w:rFonts w:ascii="Times New Roman" w:hAnsi="Times New Roman" w:cs="Times New Roman"/>
          <w:sz w:val="24"/>
          <w:szCs w:val="24"/>
        </w:rPr>
        <w:t xml:space="preserve"> </w:t>
      </w:r>
      <w:r w:rsidR="00DA6CFD">
        <w:rPr>
          <w:rFonts w:ascii="Times New Roman" w:hAnsi="Times New Roman" w:cs="Times New Roman"/>
          <w:sz w:val="24"/>
          <w:szCs w:val="24"/>
        </w:rPr>
        <w:t xml:space="preserve">is to recognise living wage employers through an accreditation system and to function as a resource for best practice for clients and contractors. While the bar for becoming an accredited living wage employer is set quite low it nonetheless </w:t>
      </w:r>
      <w:r w:rsidR="00CF5CA8">
        <w:rPr>
          <w:rFonts w:ascii="Times New Roman" w:hAnsi="Times New Roman" w:cs="Times New Roman"/>
          <w:sz w:val="24"/>
          <w:szCs w:val="24"/>
        </w:rPr>
        <w:t>provides a</w:t>
      </w:r>
      <w:r w:rsidR="00DA6CFD">
        <w:rPr>
          <w:rFonts w:ascii="Times New Roman" w:hAnsi="Times New Roman" w:cs="Times New Roman"/>
          <w:sz w:val="24"/>
          <w:szCs w:val="24"/>
        </w:rPr>
        <w:t xml:space="preserve"> network</w:t>
      </w:r>
      <w:r w:rsidR="00CF5CA8">
        <w:rPr>
          <w:rFonts w:ascii="Times New Roman" w:hAnsi="Times New Roman" w:cs="Times New Roman"/>
          <w:sz w:val="24"/>
          <w:szCs w:val="24"/>
        </w:rPr>
        <w:t xml:space="preserve"> of clients and contractors </w:t>
      </w:r>
      <w:r w:rsidR="00E34773">
        <w:rPr>
          <w:rFonts w:ascii="Times New Roman" w:hAnsi="Times New Roman" w:cs="Times New Roman"/>
          <w:sz w:val="24"/>
          <w:szCs w:val="24"/>
        </w:rPr>
        <w:t>to share</w:t>
      </w:r>
      <w:r w:rsidR="00CF5CA8">
        <w:rPr>
          <w:rFonts w:ascii="Times New Roman" w:hAnsi="Times New Roman" w:cs="Times New Roman"/>
          <w:sz w:val="24"/>
          <w:szCs w:val="24"/>
        </w:rPr>
        <w:t xml:space="preserve"> best practice for implementing the living wage. This </w:t>
      </w:r>
      <w:r w:rsidR="00714F08">
        <w:rPr>
          <w:rFonts w:ascii="Times New Roman" w:hAnsi="Times New Roman" w:cs="Times New Roman"/>
          <w:sz w:val="24"/>
          <w:szCs w:val="24"/>
        </w:rPr>
        <w:t>goes some way</w:t>
      </w:r>
      <w:r w:rsidR="00CF5CA8">
        <w:rPr>
          <w:rFonts w:ascii="Times New Roman" w:hAnsi="Times New Roman" w:cs="Times New Roman"/>
          <w:sz w:val="24"/>
          <w:szCs w:val="24"/>
        </w:rPr>
        <w:t xml:space="preserve"> towards addressing the lack of expertise in managing contracts identified at UEL and other organisations.  </w:t>
      </w:r>
    </w:p>
    <w:p w:rsidR="00163F0C" w:rsidRDefault="00E34773" w:rsidP="000C688A">
      <w:pPr>
        <w:spacing w:line="480" w:lineRule="auto"/>
        <w:rPr>
          <w:rFonts w:ascii="Times New Roman" w:hAnsi="Times New Roman" w:cs="Times New Roman"/>
          <w:sz w:val="24"/>
          <w:szCs w:val="24"/>
        </w:rPr>
      </w:pPr>
      <w:r>
        <w:rPr>
          <w:rFonts w:ascii="Times New Roman" w:hAnsi="Times New Roman" w:cs="Times New Roman"/>
          <w:sz w:val="24"/>
          <w:szCs w:val="24"/>
        </w:rPr>
        <w:t>With respect to trade unions and campaign groups</w:t>
      </w:r>
      <w:r w:rsidR="0015019D">
        <w:rPr>
          <w:rFonts w:ascii="Times New Roman" w:hAnsi="Times New Roman" w:cs="Times New Roman"/>
          <w:sz w:val="24"/>
          <w:szCs w:val="24"/>
        </w:rPr>
        <w:t>,</w:t>
      </w:r>
      <w:r>
        <w:rPr>
          <w:rFonts w:ascii="Times New Roman" w:hAnsi="Times New Roman" w:cs="Times New Roman"/>
          <w:sz w:val="24"/>
          <w:szCs w:val="24"/>
        </w:rPr>
        <w:t xml:space="preserve"> o</w:t>
      </w:r>
      <w:r w:rsidR="000C688A" w:rsidRPr="005D6D9E">
        <w:rPr>
          <w:rFonts w:ascii="Times New Roman" w:hAnsi="Times New Roman" w:cs="Times New Roman"/>
          <w:sz w:val="24"/>
          <w:szCs w:val="24"/>
        </w:rPr>
        <w:t>ur findings</w:t>
      </w:r>
      <w:r w:rsidR="000F7E9F">
        <w:rPr>
          <w:rFonts w:ascii="Times New Roman" w:hAnsi="Times New Roman" w:cs="Times New Roman"/>
          <w:sz w:val="24"/>
          <w:szCs w:val="24"/>
        </w:rPr>
        <w:t xml:space="preserve"> </w:t>
      </w:r>
      <w:r w:rsidR="000C688A" w:rsidRPr="005D6D9E">
        <w:rPr>
          <w:rFonts w:ascii="Times New Roman" w:hAnsi="Times New Roman" w:cs="Times New Roman"/>
          <w:sz w:val="24"/>
          <w:szCs w:val="24"/>
        </w:rPr>
        <w:t>suggest that, when possible</w:t>
      </w:r>
      <w:r w:rsidR="0015019D">
        <w:rPr>
          <w:rFonts w:ascii="Times New Roman" w:hAnsi="Times New Roman" w:cs="Times New Roman"/>
          <w:sz w:val="24"/>
          <w:szCs w:val="24"/>
        </w:rPr>
        <w:t>,</w:t>
      </w:r>
      <w:r w:rsidR="000C688A" w:rsidRPr="005D6D9E">
        <w:rPr>
          <w:rFonts w:ascii="Times New Roman" w:hAnsi="Times New Roman" w:cs="Times New Roman"/>
          <w:sz w:val="24"/>
          <w:szCs w:val="24"/>
        </w:rPr>
        <w:t xml:space="preserve"> campaign groups should remain involved and should not be content with winning the living wage alone. The existence and support of trade unions and the unionisation of the cleaning staff themselves makes this more likely. Our findings also support the call by Holgate (2009) and others</w:t>
      </w:r>
      <w:r w:rsidR="002B4DFD">
        <w:rPr>
          <w:rStyle w:val="EndnoteReference"/>
          <w:rFonts w:ascii="Times New Roman" w:hAnsi="Times New Roman" w:cs="Times New Roman"/>
          <w:sz w:val="24"/>
          <w:szCs w:val="24"/>
        </w:rPr>
        <w:endnoteReference w:id="6"/>
      </w:r>
      <w:r w:rsidR="000C688A" w:rsidRPr="0089622A">
        <w:rPr>
          <w:rFonts w:ascii="Times New Roman" w:hAnsi="Times New Roman" w:cs="Times New Roman"/>
          <w:sz w:val="24"/>
          <w:szCs w:val="24"/>
        </w:rPr>
        <w:t xml:space="preserve"> for better and closer co-operation between community organisations and trade unions to secure the </w:t>
      </w:r>
      <w:r w:rsidR="004F555A">
        <w:rPr>
          <w:rFonts w:ascii="Times New Roman" w:hAnsi="Times New Roman" w:cs="Times New Roman"/>
          <w:sz w:val="24"/>
          <w:szCs w:val="24"/>
        </w:rPr>
        <w:t xml:space="preserve">implementation </w:t>
      </w:r>
      <w:r w:rsidR="000C688A" w:rsidRPr="0089622A">
        <w:rPr>
          <w:rFonts w:ascii="Times New Roman" w:hAnsi="Times New Roman" w:cs="Times New Roman"/>
          <w:sz w:val="24"/>
          <w:szCs w:val="24"/>
        </w:rPr>
        <w:t>of</w:t>
      </w:r>
      <w:r w:rsidR="004F555A">
        <w:rPr>
          <w:rFonts w:ascii="Times New Roman" w:hAnsi="Times New Roman" w:cs="Times New Roman"/>
          <w:sz w:val="24"/>
          <w:szCs w:val="24"/>
        </w:rPr>
        <w:t xml:space="preserve"> the</w:t>
      </w:r>
      <w:r w:rsidR="000C688A" w:rsidRPr="0089622A">
        <w:rPr>
          <w:rFonts w:ascii="Times New Roman" w:hAnsi="Times New Roman" w:cs="Times New Roman"/>
          <w:sz w:val="24"/>
          <w:szCs w:val="24"/>
        </w:rPr>
        <w:t xml:space="preserve"> living wage</w:t>
      </w:r>
      <w:r w:rsidR="004F555A">
        <w:rPr>
          <w:rFonts w:ascii="Times New Roman" w:hAnsi="Times New Roman" w:cs="Times New Roman"/>
          <w:sz w:val="24"/>
          <w:szCs w:val="24"/>
        </w:rPr>
        <w:t xml:space="preserve"> and campaign</w:t>
      </w:r>
      <w:r w:rsidR="00CF0F8E">
        <w:rPr>
          <w:rFonts w:ascii="Times New Roman" w:hAnsi="Times New Roman" w:cs="Times New Roman"/>
          <w:sz w:val="24"/>
          <w:szCs w:val="24"/>
        </w:rPr>
        <w:t xml:space="preserve"> </w:t>
      </w:r>
      <w:r w:rsidR="00DE4315">
        <w:rPr>
          <w:rFonts w:ascii="Times New Roman" w:hAnsi="Times New Roman" w:cs="Times New Roman"/>
          <w:sz w:val="24"/>
          <w:szCs w:val="24"/>
        </w:rPr>
        <w:t>sustainability</w:t>
      </w:r>
      <w:r w:rsidR="000C688A" w:rsidRPr="0089622A">
        <w:rPr>
          <w:rFonts w:ascii="Times New Roman" w:hAnsi="Times New Roman" w:cs="Times New Roman"/>
          <w:sz w:val="24"/>
          <w:szCs w:val="24"/>
        </w:rPr>
        <w:t>.</w:t>
      </w:r>
      <w:r w:rsidR="000C688A" w:rsidRPr="00602359">
        <w:rPr>
          <w:rFonts w:ascii="Times New Roman" w:hAnsi="Times New Roman" w:cs="Times New Roman"/>
          <w:sz w:val="24"/>
          <w:szCs w:val="24"/>
        </w:rPr>
        <w:t xml:space="preserve"> While there is undoubtedly a</w:t>
      </w:r>
      <w:r w:rsidR="000C688A" w:rsidRPr="00A1729D">
        <w:rPr>
          <w:rFonts w:ascii="Times New Roman" w:hAnsi="Times New Roman" w:cs="Times New Roman"/>
          <w:sz w:val="24"/>
          <w:szCs w:val="24"/>
        </w:rPr>
        <w:t xml:space="preserve"> division of labour between community organisations and tr</w:t>
      </w:r>
      <w:r w:rsidR="000C688A" w:rsidRPr="005D6D9E">
        <w:rPr>
          <w:rFonts w:ascii="Times New Roman" w:hAnsi="Times New Roman" w:cs="Times New Roman"/>
          <w:sz w:val="24"/>
          <w:szCs w:val="24"/>
        </w:rPr>
        <w:t>ade unions</w:t>
      </w:r>
      <w:r w:rsidR="000C72BB">
        <w:rPr>
          <w:rFonts w:ascii="Times New Roman" w:hAnsi="Times New Roman" w:cs="Times New Roman"/>
          <w:sz w:val="24"/>
          <w:szCs w:val="24"/>
        </w:rPr>
        <w:t>,</w:t>
      </w:r>
      <w:r w:rsidR="000C688A" w:rsidRPr="005D6D9E">
        <w:rPr>
          <w:rFonts w:ascii="Times New Roman" w:hAnsi="Times New Roman" w:cs="Times New Roman"/>
          <w:sz w:val="24"/>
          <w:szCs w:val="24"/>
        </w:rPr>
        <w:t xml:space="preserve"> it is not</w:t>
      </w:r>
      <w:r w:rsidR="000C72BB">
        <w:rPr>
          <w:rFonts w:ascii="Times New Roman" w:hAnsi="Times New Roman" w:cs="Times New Roman"/>
          <w:sz w:val="24"/>
          <w:szCs w:val="24"/>
        </w:rPr>
        <w:t xml:space="preserve"> rigid</w:t>
      </w:r>
      <w:r w:rsidR="000C688A" w:rsidRPr="005D6D9E">
        <w:rPr>
          <w:rFonts w:ascii="Times New Roman" w:hAnsi="Times New Roman" w:cs="Times New Roman"/>
          <w:sz w:val="24"/>
          <w:szCs w:val="24"/>
        </w:rPr>
        <w:t xml:space="preserve">. Workplaces are communities with ample opportunities for practicing good citizenship. On the issue of living wage implementation, lines of responsibility are blurred. Community organisations </w:t>
      </w:r>
      <w:r>
        <w:rPr>
          <w:rFonts w:ascii="Times New Roman" w:hAnsi="Times New Roman" w:cs="Times New Roman"/>
          <w:sz w:val="24"/>
          <w:szCs w:val="24"/>
        </w:rPr>
        <w:t xml:space="preserve">ought </w:t>
      </w:r>
      <w:r w:rsidR="00DE4315">
        <w:rPr>
          <w:rFonts w:ascii="Times New Roman" w:hAnsi="Times New Roman" w:cs="Times New Roman"/>
          <w:sz w:val="24"/>
          <w:szCs w:val="24"/>
        </w:rPr>
        <w:t>not to</w:t>
      </w:r>
      <w:r w:rsidR="000C688A" w:rsidRPr="005D6D9E">
        <w:rPr>
          <w:rFonts w:ascii="Times New Roman" w:hAnsi="Times New Roman" w:cs="Times New Roman"/>
          <w:sz w:val="24"/>
          <w:szCs w:val="24"/>
        </w:rPr>
        <w:t xml:space="preserve"> wash their hands of organisations that implement living wage irresponsibly, walking off with the ‘win’ and leaving trade unions to pick up the pieces. </w:t>
      </w:r>
      <w:r w:rsidR="0069161A">
        <w:rPr>
          <w:rFonts w:ascii="Times New Roman" w:hAnsi="Times New Roman" w:cs="Times New Roman"/>
          <w:sz w:val="24"/>
          <w:szCs w:val="24"/>
        </w:rPr>
        <w:t xml:space="preserve">Conversely </w:t>
      </w:r>
      <w:r w:rsidR="000C688A" w:rsidRPr="005D6D9E">
        <w:rPr>
          <w:rFonts w:ascii="Times New Roman" w:hAnsi="Times New Roman" w:cs="Times New Roman"/>
          <w:sz w:val="24"/>
          <w:szCs w:val="24"/>
        </w:rPr>
        <w:t xml:space="preserve">trade unions </w:t>
      </w:r>
      <w:r>
        <w:rPr>
          <w:rFonts w:ascii="Times New Roman" w:hAnsi="Times New Roman" w:cs="Times New Roman"/>
          <w:sz w:val="24"/>
          <w:szCs w:val="24"/>
        </w:rPr>
        <w:t>should not</w:t>
      </w:r>
      <w:r w:rsidR="000C688A" w:rsidRPr="005D6D9E">
        <w:rPr>
          <w:rFonts w:ascii="Times New Roman" w:hAnsi="Times New Roman" w:cs="Times New Roman"/>
          <w:sz w:val="24"/>
          <w:szCs w:val="24"/>
        </w:rPr>
        <w:t xml:space="preserve"> complain of encroachment onto their terrain as sustained communal relations engendered by broad</w:t>
      </w:r>
      <w:r w:rsidR="000C72BB">
        <w:rPr>
          <w:rFonts w:ascii="Times New Roman" w:hAnsi="Times New Roman" w:cs="Times New Roman"/>
          <w:sz w:val="24"/>
          <w:szCs w:val="24"/>
        </w:rPr>
        <w:t>-</w:t>
      </w:r>
      <w:r w:rsidR="000C688A" w:rsidRPr="005D6D9E">
        <w:rPr>
          <w:rFonts w:ascii="Times New Roman" w:hAnsi="Times New Roman" w:cs="Times New Roman"/>
          <w:sz w:val="24"/>
          <w:szCs w:val="24"/>
        </w:rPr>
        <w:t>based organi</w:t>
      </w:r>
      <w:r w:rsidR="00DE4315">
        <w:rPr>
          <w:rFonts w:ascii="Times New Roman" w:hAnsi="Times New Roman" w:cs="Times New Roman"/>
          <w:sz w:val="24"/>
          <w:szCs w:val="24"/>
        </w:rPr>
        <w:t>s</w:t>
      </w:r>
      <w:r w:rsidR="000C688A" w:rsidRPr="005D6D9E">
        <w:rPr>
          <w:rFonts w:ascii="Times New Roman" w:hAnsi="Times New Roman" w:cs="Times New Roman"/>
          <w:sz w:val="24"/>
          <w:szCs w:val="24"/>
        </w:rPr>
        <w:t xml:space="preserve">ing </w:t>
      </w:r>
      <w:r w:rsidR="000C72BB">
        <w:rPr>
          <w:rFonts w:ascii="Times New Roman" w:hAnsi="Times New Roman" w:cs="Times New Roman"/>
          <w:sz w:val="24"/>
          <w:szCs w:val="24"/>
        </w:rPr>
        <w:t xml:space="preserve">will </w:t>
      </w:r>
      <w:r w:rsidR="000C688A" w:rsidRPr="005D6D9E">
        <w:rPr>
          <w:rFonts w:ascii="Times New Roman" w:hAnsi="Times New Roman" w:cs="Times New Roman"/>
          <w:sz w:val="24"/>
          <w:szCs w:val="24"/>
        </w:rPr>
        <w:t>ensur</w:t>
      </w:r>
      <w:r w:rsidR="000C72BB">
        <w:rPr>
          <w:rFonts w:ascii="Times New Roman" w:hAnsi="Times New Roman" w:cs="Times New Roman"/>
          <w:sz w:val="24"/>
          <w:szCs w:val="24"/>
        </w:rPr>
        <w:t>e</w:t>
      </w:r>
      <w:r w:rsidR="000C688A" w:rsidRPr="005D6D9E">
        <w:rPr>
          <w:rFonts w:ascii="Times New Roman" w:hAnsi="Times New Roman" w:cs="Times New Roman"/>
          <w:sz w:val="24"/>
          <w:szCs w:val="24"/>
        </w:rPr>
        <w:t xml:space="preserve"> that responsibl</w:t>
      </w:r>
      <w:r w:rsidR="00DE4315">
        <w:rPr>
          <w:rFonts w:ascii="Times New Roman" w:hAnsi="Times New Roman" w:cs="Times New Roman"/>
          <w:sz w:val="24"/>
          <w:szCs w:val="24"/>
        </w:rPr>
        <w:t>e implementation of the living wage</w:t>
      </w:r>
      <w:r w:rsidR="000C688A" w:rsidRPr="005D6D9E">
        <w:rPr>
          <w:rFonts w:ascii="Times New Roman" w:hAnsi="Times New Roman" w:cs="Times New Roman"/>
          <w:sz w:val="24"/>
          <w:szCs w:val="24"/>
        </w:rPr>
        <w:t xml:space="preserve">. </w:t>
      </w:r>
    </w:p>
    <w:p w:rsidR="000C72BB" w:rsidRDefault="000C72BB" w:rsidP="000C688A">
      <w:pPr>
        <w:spacing w:line="480" w:lineRule="auto"/>
        <w:rPr>
          <w:rFonts w:ascii="Times New Roman" w:hAnsi="Times New Roman" w:cs="Times New Roman"/>
          <w:b/>
          <w:sz w:val="24"/>
          <w:szCs w:val="24"/>
        </w:rPr>
      </w:pPr>
    </w:p>
    <w:p w:rsidR="00163F0C" w:rsidRPr="00D63A48" w:rsidRDefault="00163F0C" w:rsidP="000C688A">
      <w:pPr>
        <w:spacing w:line="480" w:lineRule="auto"/>
        <w:rPr>
          <w:rFonts w:ascii="Times New Roman" w:hAnsi="Times New Roman" w:cs="Times New Roman"/>
          <w:b/>
          <w:sz w:val="24"/>
          <w:szCs w:val="24"/>
        </w:rPr>
      </w:pPr>
      <w:r w:rsidRPr="00D63A48">
        <w:rPr>
          <w:rFonts w:ascii="Times New Roman" w:hAnsi="Times New Roman" w:cs="Times New Roman"/>
          <w:b/>
          <w:sz w:val="24"/>
          <w:szCs w:val="24"/>
        </w:rPr>
        <w:t>Conclusion</w:t>
      </w:r>
    </w:p>
    <w:p w:rsidR="00340862" w:rsidRDefault="00340862" w:rsidP="00C213D1">
      <w:pPr>
        <w:spacing w:line="240" w:lineRule="auto"/>
        <w:rPr>
          <w:rFonts w:ascii="Times New Roman" w:hAnsi="Times New Roman" w:cs="Times New Roman"/>
          <w:sz w:val="24"/>
          <w:szCs w:val="24"/>
        </w:rPr>
      </w:pPr>
    </w:p>
    <w:p w:rsidR="00161631" w:rsidRPr="0089622A" w:rsidRDefault="00FD7C18" w:rsidP="00CF0F8E">
      <w:pPr>
        <w:spacing w:line="480" w:lineRule="auto"/>
        <w:rPr>
          <w:rFonts w:ascii="Times New Roman" w:hAnsi="Times New Roman" w:cs="Times New Roman"/>
          <w:sz w:val="24"/>
          <w:szCs w:val="24"/>
        </w:rPr>
      </w:pPr>
      <w:r w:rsidRPr="0089622A">
        <w:rPr>
          <w:rFonts w:ascii="Times New Roman" w:hAnsi="Times New Roman" w:cs="Times New Roman"/>
          <w:sz w:val="24"/>
          <w:szCs w:val="24"/>
        </w:rPr>
        <w:t xml:space="preserve">The experience </w:t>
      </w:r>
      <w:r w:rsidRPr="00602359">
        <w:rPr>
          <w:rFonts w:ascii="Times New Roman" w:hAnsi="Times New Roman" w:cs="Times New Roman"/>
          <w:sz w:val="24"/>
          <w:szCs w:val="24"/>
        </w:rPr>
        <w:t xml:space="preserve">of the implementation of the living wage at UEL shows that </w:t>
      </w:r>
      <w:r w:rsidR="00460F79" w:rsidRPr="00A1729D">
        <w:rPr>
          <w:rFonts w:ascii="Times New Roman" w:hAnsi="Times New Roman" w:cs="Times New Roman"/>
          <w:sz w:val="24"/>
          <w:szCs w:val="24"/>
        </w:rPr>
        <w:t xml:space="preserve">winning the living wage </w:t>
      </w:r>
      <w:r w:rsidR="005D6D9E" w:rsidRPr="005D6D9E">
        <w:rPr>
          <w:rFonts w:ascii="Times New Roman" w:hAnsi="Times New Roman" w:cs="Times New Roman"/>
          <w:sz w:val="24"/>
          <w:szCs w:val="24"/>
        </w:rPr>
        <w:t xml:space="preserve">does not necessarily translate into improved job security. </w:t>
      </w:r>
      <w:r w:rsidR="00DE4315">
        <w:rPr>
          <w:rFonts w:ascii="Times New Roman" w:hAnsi="Times New Roman" w:cs="Times New Roman"/>
          <w:sz w:val="24"/>
          <w:szCs w:val="24"/>
        </w:rPr>
        <w:t xml:space="preserve">As much research shows workers can in fact experience detriment through </w:t>
      </w:r>
      <w:r w:rsidR="00163F0C">
        <w:rPr>
          <w:rFonts w:ascii="Times New Roman" w:hAnsi="Times New Roman" w:cs="Times New Roman"/>
          <w:sz w:val="24"/>
          <w:szCs w:val="24"/>
        </w:rPr>
        <w:t>the implementation of the living wage</w:t>
      </w:r>
      <w:r w:rsidR="00714F08">
        <w:rPr>
          <w:rFonts w:ascii="Times New Roman" w:hAnsi="Times New Roman" w:cs="Times New Roman"/>
          <w:sz w:val="24"/>
          <w:szCs w:val="24"/>
        </w:rPr>
        <w:t>,</w:t>
      </w:r>
      <w:r w:rsidR="00163F0C">
        <w:rPr>
          <w:rFonts w:ascii="Times New Roman" w:hAnsi="Times New Roman" w:cs="Times New Roman"/>
          <w:sz w:val="24"/>
          <w:szCs w:val="24"/>
        </w:rPr>
        <w:t xml:space="preserve"> </w:t>
      </w:r>
      <w:r w:rsidR="00DE4315">
        <w:rPr>
          <w:rFonts w:ascii="Times New Roman" w:hAnsi="Times New Roman" w:cs="Times New Roman"/>
          <w:sz w:val="24"/>
          <w:szCs w:val="24"/>
        </w:rPr>
        <w:t>i</w:t>
      </w:r>
      <w:r w:rsidR="00163F0C">
        <w:rPr>
          <w:rFonts w:ascii="Times New Roman" w:hAnsi="Times New Roman" w:cs="Times New Roman"/>
          <w:sz w:val="24"/>
          <w:szCs w:val="24"/>
        </w:rPr>
        <w:t>n the form of reduc</w:t>
      </w:r>
      <w:r w:rsidR="000C72BB">
        <w:rPr>
          <w:rFonts w:ascii="Times New Roman" w:hAnsi="Times New Roman" w:cs="Times New Roman"/>
          <w:sz w:val="24"/>
          <w:szCs w:val="24"/>
        </w:rPr>
        <w:t xml:space="preserve">ed </w:t>
      </w:r>
      <w:r w:rsidR="00163F0C">
        <w:rPr>
          <w:rFonts w:ascii="Times New Roman" w:hAnsi="Times New Roman" w:cs="Times New Roman"/>
          <w:sz w:val="24"/>
          <w:szCs w:val="24"/>
        </w:rPr>
        <w:t xml:space="preserve">contracted hours, increased workloads and redundancy. </w:t>
      </w:r>
      <w:r w:rsidR="00DE4315">
        <w:rPr>
          <w:rFonts w:ascii="Times New Roman" w:hAnsi="Times New Roman" w:cs="Times New Roman"/>
          <w:sz w:val="24"/>
          <w:szCs w:val="24"/>
        </w:rPr>
        <w:t>M</w:t>
      </w:r>
      <w:r w:rsidR="00DE4315" w:rsidRPr="005D6D9E">
        <w:rPr>
          <w:rFonts w:ascii="Times New Roman" w:hAnsi="Times New Roman" w:cs="Times New Roman"/>
          <w:sz w:val="24"/>
          <w:szCs w:val="24"/>
        </w:rPr>
        <w:t xml:space="preserve">ore </w:t>
      </w:r>
      <w:r w:rsidR="00DE4315">
        <w:rPr>
          <w:rFonts w:ascii="Times New Roman" w:hAnsi="Times New Roman" w:cs="Times New Roman"/>
          <w:sz w:val="24"/>
          <w:szCs w:val="24"/>
        </w:rPr>
        <w:t>is needed b</w:t>
      </w:r>
      <w:r w:rsidR="005D6D9E" w:rsidRPr="005D6D9E">
        <w:rPr>
          <w:rFonts w:ascii="Times New Roman" w:hAnsi="Times New Roman" w:cs="Times New Roman"/>
          <w:sz w:val="24"/>
          <w:szCs w:val="24"/>
        </w:rPr>
        <w:t xml:space="preserve">eyond the introduction of the living </w:t>
      </w:r>
      <w:r w:rsidR="000C72BB" w:rsidRPr="005D6D9E">
        <w:rPr>
          <w:rFonts w:ascii="Times New Roman" w:hAnsi="Times New Roman" w:cs="Times New Roman"/>
          <w:sz w:val="24"/>
          <w:szCs w:val="24"/>
        </w:rPr>
        <w:t>wage</w:t>
      </w:r>
      <w:r w:rsidR="000C72BB">
        <w:rPr>
          <w:rFonts w:ascii="Times New Roman" w:hAnsi="Times New Roman" w:cs="Times New Roman"/>
          <w:sz w:val="24"/>
          <w:szCs w:val="24"/>
        </w:rPr>
        <w:t xml:space="preserve">, </w:t>
      </w:r>
      <w:r w:rsidR="005D6D9E" w:rsidRPr="005D6D9E">
        <w:rPr>
          <w:rFonts w:ascii="Times New Roman" w:hAnsi="Times New Roman" w:cs="Times New Roman"/>
          <w:sz w:val="24"/>
          <w:szCs w:val="24"/>
        </w:rPr>
        <w:t xml:space="preserve">to ensure </w:t>
      </w:r>
      <w:r w:rsidR="004F555A">
        <w:rPr>
          <w:rFonts w:ascii="Times New Roman" w:hAnsi="Times New Roman" w:cs="Times New Roman"/>
          <w:sz w:val="24"/>
          <w:szCs w:val="24"/>
        </w:rPr>
        <w:t>its</w:t>
      </w:r>
      <w:r w:rsidR="004F555A" w:rsidRPr="005D6D9E">
        <w:rPr>
          <w:rFonts w:ascii="Times New Roman" w:hAnsi="Times New Roman" w:cs="Times New Roman"/>
          <w:sz w:val="24"/>
          <w:szCs w:val="24"/>
        </w:rPr>
        <w:t xml:space="preserve"> </w:t>
      </w:r>
      <w:r w:rsidR="005D6D9E" w:rsidRPr="005D6D9E">
        <w:rPr>
          <w:rFonts w:ascii="Times New Roman" w:hAnsi="Times New Roman" w:cs="Times New Roman"/>
          <w:sz w:val="24"/>
          <w:szCs w:val="24"/>
        </w:rPr>
        <w:t>benefits to workers are not negated</w:t>
      </w:r>
      <w:r w:rsidR="00163F0C">
        <w:rPr>
          <w:rFonts w:ascii="Times New Roman" w:hAnsi="Times New Roman" w:cs="Times New Roman"/>
          <w:sz w:val="24"/>
          <w:szCs w:val="24"/>
        </w:rPr>
        <w:t>.</w:t>
      </w:r>
      <w:r w:rsidR="005D6D9E" w:rsidRPr="005D6D9E">
        <w:rPr>
          <w:rFonts w:ascii="Times New Roman" w:hAnsi="Times New Roman" w:cs="Times New Roman"/>
          <w:sz w:val="24"/>
          <w:szCs w:val="24"/>
        </w:rPr>
        <w:t xml:space="preserve"> Community organisations and trade unions each have their part to play in ensuring and recognising the best employment and procurement practices.</w:t>
      </w:r>
      <w:r w:rsidR="00163F0C">
        <w:rPr>
          <w:rFonts w:ascii="Times New Roman" w:hAnsi="Times New Roman" w:cs="Times New Roman"/>
          <w:sz w:val="24"/>
          <w:szCs w:val="24"/>
        </w:rPr>
        <w:t xml:space="preserve"> The establishment of the L</w:t>
      </w:r>
      <w:r w:rsidR="00DE4315">
        <w:rPr>
          <w:rFonts w:ascii="Times New Roman" w:hAnsi="Times New Roman" w:cs="Times New Roman"/>
          <w:sz w:val="24"/>
          <w:szCs w:val="24"/>
        </w:rPr>
        <w:t xml:space="preserve">iving </w:t>
      </w:r>
      <w:r w:rsidR="00163F0C">
        <w:rPr>
          <w:rFonts w:ascii="Times New Roman" w:hAnsi="Times New Roman" w:cs="Times New Roman"/>
          <w:sz w:val="24"/>
          <w:szCs w:val="24"/>
        </w:rPr>
        <w:t>W</w:t>
      </w:r>
      <w:r w:rsidR="00DE4315">
        <w:rPr>
          <w:rFonts w:ascii="Times New Roman" w:hAnsi="Times New Roman" w:cs="Times New Roman"/>
          <w:sz w:val="24"/>
          <w:szCs w:val="24"/>
        </w:rPr>
        <w:t xml:space="preserve">age </w:t>
      </w:r>
      <w:r w:rsidR="00163F0C">
        <w:rPr>
          <w:rFonts w:ascii="Times New Roman" w:hAnsi="Times New Roman" w:cs="Times New Roman"/>
          <w:sz w:val="24"/>
          <w:szCs w:val="24"/>
        </w:rPr>
        <w:t>F</w:t>
      </w:r>
      <w:r w:rsidR="00DE4315">
        <w:rPr>
          <w:rFonts w:ascii="Times New Roman" w:hAnsi="Times New Roman" w:cs="Times New Roman"/>
          <w:sz w:val="24"/>
          <w:szCs w:val="24"/>
        </w:rPr>
        <w:t>oundation</w:t>
      </w:r>
      <w:r w:rsidR="00163F0C">
        <w:rPr>
          <w:rFonts w:ascii="Times New Roman" w:hAnsi="Times New Roman" w:cs="Times New Roman"/>
          <w:sz w:val="24"/>
          <w:szCs w:val="24"/>
        </w:rPr>
        <w:t xml:space="preserve"> is a positive development</w:t>
      </w:r>
      <w:r w:rsidR="000F7E9F">
        <w:rPr>
          <w:rFonts w:ascii="Times New Roman" w:hAnsi="Times New Roman" w:cs="Times New Roman"/>
          <w:sz w:val="24"/>
          <w:szCs w:val="24"/>
        </w:rPr>
        <w:t xml:space="preserve"> as a resource for ethical implementation of the living wage.</w:t>
      </w:r>
    </w:p>
    <w:p w:rsidR="00340862" w:rsidRPr="00C213D1" w:rsidRDefault="005D6D9E" w:rsidP="00C213D1">
      <w:pPr>
        <w:spacing w:line="480" w:lineRule="auto"/>
        <w:rPr>
          <w:rFonts w:ascii="Times New Roman" w:hAnsi="Times New Roman" w:cs="Times New Roman"/>
          <w:sz w:val="24"/>
          <w:szCs w:val="24"/>
        </w:rPr>
      </w:pPr>
      <w:r w:rsidRPr="005D6D9E">
        <w:rPr>
          <w:rFonts w:ascii="Times New Roman" w:hAnsi="Times New Roman" w:cs="Times New Roman"/>
          <w:sz w:val="24"/>
          <w:szCs w:val="24"/>
        </w:rPr>
        <w:br w:type="page"/>
      </w:r>
      <w:r w:rsidR="00340862" w:rsidRPr="00C213D1">
        <w:rPr>
          <w:rFonts w:ascii="Times New Roman" w:hAnsi="Times New Roman" w:cs="Times New Roman"/>
          <w:b/>
          <w:sz w:val="24"/>
          <w:szCs w:val="24"/>
        </w:rPr>
        <w:t>Bibliography</w:t>
      </w:r>
      <w:r w:rsidR="00340862" w:rsidRPr="00C213D1">
        <w:rPr>
          <w:rFonts w:ascii="Times New Roman" w:hAnsi="Times New Roman" w:cs="Times New Roman"/>
          <w:b/>
          <w:sz w:val="24"/>
          <w:szCs w:val="24"/>
        </w:rPr>
        <w:tab/>
      </w:r>
    </w:p>
    <w:p w:rsidR="00340862" w:rsidRDefault="00864592" w:rsidP="00C10E98">
      <w:pPr>
        <w:spacing w:line="480" w:lineRule="auto"/>
        <w:ind w:left="720" w:hanging="720"/>
        <w:rPr>
          <w:rFonts w:ascii="Times New Roman" w:hAnsi="Times New Roman" w:cs="Times New Roman"/>
          <w:sz w:val="24"/>
          <w:szCs w:val="24"/>
        </w:rPr>
      </w:pPr>
      <w:r w:rsidRPr="00602359">
        <w:rPr>
          <w:rFonts w:ascii="Times New Roman" w:hAnsi="Times New Roman" w:cs="Times New Roman"/>
          <w:sz w:val="24"/>
          <w:szCs w:val="24"/>
        </w:rPr>
        <w:t>Equality and Human Rights Commission (</w:t>
      </w:r>
      <w:r w:rsidR="005D6D9E" w:rsidRPr="005D6D9E">
        <w:rPr>
          <w:rFonts w:ascii="Times New Roman" w:hAnsi="Times New Roman" w:cs="Times New Roman"/>
          <w:sz w:val="24"/>
          <w:szCs w:val="24"/>
        </w:rPr>
        <w:t>2014</w:t>
      </w:r>
      <w:r w:rsidR="005D6D9E" w:rsidRPr="00C10E98">
        <w:rPr>
          <w:rFonts w:ascii="Times New Roman" w:hAnsi="Times New Roman" w:cs="Times New Roman"/>
          <w:i/>
          <w:sz w:val="24"/>
          <w:szCs w:val="24"/>
        </w:rPr>
        <w:t>) Invisible Workforce: Employment Practices in the Cleaning Sector.</w:t>
      </w:r>
      <w:r w:rsidR="005D6D9E" w:rsidRPr="005D6D9E">
        <w:rPr>
          <w:rFonts w:ascii="Times New Roman" w:hAnsi="Times New Roman" w:cs="Times New Roman"/>
          <w:sz w:val="24"/>
          <w:szCs w:val="24"/>
        </w:rPr>
        <w:t xml:space="preserve"> </w:t>
      </w:r>
      <w:hyperlink r:id="rId9" w:history="1">
        <w:r w:rsidR="005D6D9E" w:rsidRPr="00796F64">
          <w:t>http://www.equalityhumanrights.com/publication/invisible-workforce-employment-practices-cleaning-sector</w:t>
        </w:r>
      </w:hyperlink>
      <w:r w:rsidR="00130E91" w:rsidRPr="0089622A">
        <w:rPr>
          <w:rFonts w:ascii="Times New Roman" w:hAnsi="Times New Roman" w:cs="Times New Roman"/>
          <w:sz w:val="24"/>
          <w:szCs w:val="24"/>
        </w:rPr>
        <w:t xml:space="preserve"> </w:t>
      </w:r>
      <w:r w:rsidR="00130E91" w:rsidRPr="00602359">
        <w:rPr>
          <w:rFonts w:ascii="Times New Roman" w:hAnsi="Times New Roman" w:cs="Times New Roman"/>
          <w:sz w:val="24"/>
          <w:szCs w:val="24"/>
        </w:rPr>
        <w:t xml:space="preserve">[accessed </w:t>
      </w:r>
      <w:r w:rsidR="005D6D9E" w:rsidRPr="005D6D9E">
        <w:rPr>
          <w:rFonts w:ascii="Times New Roman" w:hAnsi="Times New Roman" w:cs="Times New Roman"/>
          <w:sz w:val="24"/>
          <w:szCs w:val="24"/>
        </w:rPr>
        <w:t>11/09/2014]</w:t>
      </w:r>
    </w:p>
    <w:p w:rsidR="00755E45" w:rsidRPr="0089622A" w:rsidRDefault="005D6D9E" w:rsidP="008F7062">
      <w:pPr>
        <w:spacing w:line="480" w:lineRule="auto"/>
        <w:ind w:left="720" w:hanging="720"/>
        <w:rPr>
          <w:rFonts w:ascii="Times New Roman" w:hAnsi="Times New Roman" w:cs="Times New Roman"/>
          <w:sz w:val="24"/>
          <w:szCs w:val="24"/>
        </w:rPr>
      </w:pPr>
      <w:proofErr w:type="gramStart"/>
      <w:r w:rsidRPr="005D6D9E">
        <w:rPr>
          <w:rFonts w:ascii="Times New Roman" w:hAnsi="Times New Roman" w:cs="Times New Roman"/>
          <w:sz w:val="24"/>
          <w:szCs w:val="24"/>
        </w:rPr>
        <w:t>Grover, C.</w:t>
      </w:r>
      <w:proofErr w:type="gramEnd"/>
      <w:r w:rsidRPr="005D6D9E">
        <w:rPr>
          <w:rFonts w:ascii="Times New Roman" w:hAnsi="Times New Roman" w:cs="Times New Roman"/>
          <w:sz w:val="24"/>
          <w:szCs w:val="24"/>
        </w:rPr>
        <w:t xml:space="preserve">  (2008) </w:t>
      </w:r>
      <w:proofErr w:type="gramStart"/>
      <w:r w:rsidRPr="005D6D9E">
        <w:rPr>
          <w:rFonts w:ascii="Times New Roman" w:hAnsi="Times New Roman" w:cs="Times New Roman"/>
          <w:sz w:val="24"/>
          <w:szCs w:val="24"/>
        </w:rPr>
        <w:t>A</w:t>
      </w:r>
      <w:proofErr w:type="gramEnd"/>
      <w:r w:rsidRPr="005D6D9E">
        <w:rPr>
          <w:rFonts w:ascii="Times New Roman" w:hAnsi="Times New Roman" w:cs="Times New Roman"/>
          <w:sz w:val="24"/>
          <w:szCs w:val="24"/>
        </w:rPr>
        <w:t xml:space="preserve"> Living Wage for London? </w:t>
      </w:r>
      <w:r w:rsidRPr="005D6D9E">
        <w:rPr>
          <w:rFonts w:ascii="Times New Roman" w:hAnsi="Times New Roman" w:cs="Times New Roman"/>
          <w:i/>
          <w:sz w:val="24"/>
          <w:szCs w:val="24"/>
        </w:rPr>
        <w:t>Benefits</w:t>
      </w:r>
      <w:r w:rsidRPr="005D6D9E">
        <w:rPr>
          <w:rFonts w:ascii="Times New Roman" w:hAnsi="Times New Roman" w:cs="Times New Roman"/>
          <w:sz w:val="24"/>
          <w:szCs w:val="24"/>
        </w:rPr>
        <w:t>. 16 (1)</w:t>
      </w:r>
      <w:r w:rsidR="00C10E98">
        <w:rPr>
          <w:rFonts w:ascii="Times New Roman" w:hAnsi="Times New Roman" w:cs="Times New Roman"/>
          <w:sz w:val="24"/>
          <w:szCs w:val="24"/>
        </w:rPr>
        <w:t xml:space="preserve">: </w:t>
      </w:r>
      <w:r w:rsidRPr="005D6D9E">
        <w:rPr>
          <w:rFonts w:ascii="Times New Roman" w:hAnsi="Times New Roman" w:cs="Times New Roman"/>
          <w:sz w:val="24"/>
          <w:szCs w:val="24"/>
        </w:rPr>
        <w:t>71-9.</w:t>
      </w:r>
    </w:p>
    <w:p w:rsidR="0037091B" w:rsidRPr="0089622A" w:rsidRDefault="005D6D9E" w:rsidP="008F7062">
      <w:pPr>
        <w:spacing w:line="480" w:lineRule="auto"/>
        <w:ind w:left="720" w:hanging="720"/>
        <w:rPr>
          <w:rFonts w:ascii="Times New Roman" w:hAnsi="Times New Roman" w:cs="Times New Roman"/>
          <w:sz w:val="24"/>
          <w:szCs w:val="24"/>
        </w:rPr>
      </w:pPr>
      <w:r w:rsidRPr="005D6D9E">
        <w:rPr>
          <w:rFonts w:ascii="Times New Roman" w:hAnsi="Times New Roman" w:cs="Times New Roman"/>
          <w:sz w:val="24"/>
          <w:szCs w:val="24"/>
        </w:rPr>
        <w:t xml:space="preserve">Handley, K., </w:t>
      </w:r>
      <w:proofErr w:type="spellStart"/>
      <w:r w:rsidRPr="005D6D9E">
        <w:rPr>
          <w:rFonts w:ascii="Times New Roman" w:hAnsi="Times New Roman" w:cs="Times New Roman"/>
          <w:sz w:val="24"/>
          <w:szCs w:val="24"/>
        </w:rPr>
        <w:t>Pasick</w:t>
      </w:r>
      <w:proofErr w:type="spellEnd"/>
      <w:r w:rsidRPr="005D6D9E">
        <w:rPr>
          <w:rFonts w:ascii="Times New Roman" w:hAnsi="Times New Roman" w:cs="Times New Roman"/>
          <w:sz w:val="24"/>
          <w:szCs w:val="24"/>
        </w:rPr>
        <w:t xml:space="preserve">, R., Potter, M., Oliva, G., Goldstein, E. and Nguyen, T. (2010) </w:t>
      </w:r>
      <w:r w:rsidRPr="005D6D9E">
        <w:rPr>
          <w:rFonts w:ascii="Times New Roman" w:hAnsi="Times New Roman" w:cs="Times New Roman"/>
          <w:i/>
          <w:sz w:val="24"/>
          <w:szCs w:val="24"/>
        </w:rPr>
        <w:t>Community Engaged Research: a Quick-Start Guide for Researchers.</w:t>
      </w:r>
      <w:r w:rsidRPr="005D6D9E">
        <w:rPr>
          <w:rFonts w:ascii="Times New Roman" w:hAnsi="Times New Roman" w:cs="Times New Roman"/>
          <w:sz w:val="24"/>
          <w:szCs w:val="24"/>
        </w:rPr>
        <w:t xml:space="preserve"> Universit</w:t>
      </w:r>
      <w:r w:rsidR="00832394">
        <w:rPr>
          <w:rFonts w:ascii="Times New Roman" w:hAnsi="Times New Roman" w:cs="Times New Roman"/>
          <w:sz w:val="24"/>
          <w:szCs w:val="24"/>
        </w:rPr>
        <w:t>y of California</w:t>
      </w:r>
      <w:r w:rsidR="00C10E98">
        <w:rPr>
          <w:rFonts w:ascii="Times New Roman" w:hAnsi="Times New Roman" w:cs="Times New Roman"/>
          <w:sz w:val="24"/>
          <w:szCs w:val="24"/>
        </w:rPr>
        <w:t>:</w:t>
      </w:r>
      <w:r w:rsidR="00832394">
        <w:rPr>
          <w:rFonts w:ascii="Times New Roman" w:hAnsi="Times New Roman" w:cs="Times New Roman"/>
          <w:sz w:val="24"/>
          <w:szCs w:val="24"/>
        </w:rPr>
        <w:t xml:space="preserve"> San Francisco. </w:t>
      </w:r>
      <w:r w:rsidRPr="005D6D9E">
        <w:rPr>
          <w:rFonts w:ascii="Times New Roman" w:hAnsi="Times New Roman" w:cs="Times New Roman"/>
          <w:sz w:val="24"/>
          <w:szCs w:val="24"/>
        </w:rPr>
        <w:t>http://accelerate.ucsf.edu/files/CE/guide_for_researchers.pdf [accessed 20/06/2014].</w:t>
      </w:r>
    </w:p>
    <w:p w:rsidR="00F2259C" w:rsidRPr="0089622A" w:rsidRDefault="005D6D9E" w:rsidP="00F2259C">
      <w:pPr>
        <w:spacing w:line="360" w:lineRule="auto"/>
        <w:rPr>
          <w:rFonts w:ascii="Times New Roman" w:hAnsi="Times New Roman" w:cs="Times New Roman"/>
          <w:sz w:val="24"/>
          <w:szCs w:val="24"/>
        </w:rPr>
      </w:pPr>
      <w:r w:rsidRPr="005D6D9E">
        <w:rPr>
          <w:rFonts w:ascii="Times New Roman" w:hAnsi="Times New Roman" w:cs="Times New Roman"/>
          <w:sz w:val="24"/>
          <w:szCs w:val="24"/>
        </w:rPr>
        <w:t xml:space="preserve">Hearn, J. and M. </w:t>
      </w:r>
      <w:proofErr w:type="spellStart"/>
      <w:r w:rsidRPr="005D6D9E">
        <w:rPr>
          <w:rFonts w:ascii="Times New Roman" w:hAnsi="Times New Roman" w:cs="Times New Roman"/>
          <w:sz w:val="24"/>
          <w:szCs w:val="24"/>
        </w:rPr>
        <w:t>Bergos</w:t>
      </w:r>
      <w:proofErr w:type="spellEnd"/>
      <w:r w:rsidRPr="005D6D9E">
        <w:rPr>
          <w:rFonts w:ascii="Times New Roman" w:hAnsi="Times New Roman" w:cs="Times New Roman"/>
          <w:sz w:val="24"/>
          <w:szCs w:val="24"/>
        </w:rPr>
        <w:t xml:space="preserve"> (2011) ‘Latin American cleaners fight for survival: lessons for</w:t>
      </w:r>
    </w:p>
    <w:p w:rsidR="00B504F6" w:rsidRPr="0089622A" w:rsidRDefault="005D6D9E" w:rsidP="00F2259C">
      <w:pPr>
        <w:spacing w:line="360" w:lineRule="auto"/>
        <w:ind w:firstLine="720"/>
        <w:rPr>
          <w:rFonts w:ascii="Times New Roman" w:hAnsi="Times New Roman" w:cs="Times New Roman"/>
          <w:sz w:val="24"/>
          <w:szCs w:val="24"/>
        </w:rPr>
      </w:pPr>
      <w:r w:rsidRPr="005D6D9E">
        <w:rPr>
          <w:rFonts w:ascii="Times New Roman" w:hAnsi="Times New Roman" w:cs="Times New Roman"/>
          <w:sz w:val="24"/>
          <w:szCs w:val="24"/>
        </w:rPr>
        <w:t xml:space="preserve"> </w:t>
      </w:r>
      <w:proofErr w:type="gramStart"/>
      <w:r w:rsidRPr="005D6D9E">
        <w:rPr>
          <w:rFonts w:ascii="Times New Roman" w:hAnsi="Times New Roman" w:cs="Times New Roman"/>
          <w:sz w:val="24"/>
          <w:szCs w:val="24"/>
        </w:rPr>
        <w:t>migrant</w:t>
      </w:r>
      <w:proofErr w:type="gramEnd"/>
      <w:r w:rsidRPr="005D6D9E">
        <w:rPr>
          <w:rFonts w:ascii="Times New Roman" w:hAnsi="Times New Roman" w:cs="Times New Roman"/>
          <w:sz w:val="24"/>
          <w:szCs w:val="24"/>
        </w:rPr>
        <w:t xml:space="preserve"> activism’. </w:t>
      </w:r>
      <w:r w:rsidRPr="005D6D9E">
        <w:rPr>
          <w:rFonts w:ascii="Times New Roman" w:hAnsi="Times New Roman" w:cs="Times New Roman"/>
          <w:i/>
          <w:sz w:val="24"/>
          <w:szCs w:val="24"/>
        </w:rPr>
        <w:t xml:space="preserve">Race &amp; Class </w:t>
      </w:r>
      <w:r w:rsidR="00832394">
        <w:rPr>
          <w:rFonts w:ascii="Times New Roman" w:hAnsi="Times New Roman" w:cs="Times New Roman"/>
          <w:sz w:val="24"/>
          <w:szCs w:val="24"/>
        </w:rPr>
        <w:t>53</w:t>
      </w:r>
      <w:r w:rsidRPr="005D6D9E">
        <w:rPr>
          <w:rFonts w:ascii="Times New Roman" w:hAnsi="Times New Roman" w:cs="Times New Roman"/>
          <w:sz w:val="24"/>
          <w:szCs w:val="24"/>
        </w:rPr>
        <w:t>(1)</w:t>
      </w:r>
      <w:r w:rsidR="00C10E98">
        <w:rPr>
          <w:rFonts w:ascii="Times New Roman" w:hAnsi="Times New Roman" w:cs="Times New Roman"/>
          <w:sz w:val="24"/>
          <w:szCs w:val="24"/>
        </w:rPr>
        <w:t xml:space="preserve">: </w:t>
      </w:r>
      <w:r w:rsidRPr="005D6D9E">
        <w:rPr>
          <w:rFonts w:ascii="Times New Roman" w:hAnsi="Times New Roman" w:cs="Times New Roman"/>
          <w:sz w:val="24"/>
          <w:szCs w:val="24"/>
        </w:rPr>
        <w:t>65-82.</w:t>
      </w:r>
    </w:p>
    <w:p w:rsidR="00B504F6" w:rsidRPr="0089622A" w:rsidRDefault="005D6D9E" w:rsidP="008F7062">
      <w:pPr>
        <w:spacing w:line="480" w:lineRule="auto"/>
        <w:ind w:left="720" w:hanging="720"/>
        <w:rPr>
          <w:rFonts w:ascii="Times New Roman" w:hAnsi="Times New Roman" w:cs="Times New Roman"/>
          <w:sz w:val="24"/>
          <w:szCs w:val="24"/>
        </w:rPr>
      </w:pPr>
      <w:r w:rsidRPr="005D6D9E">
        <w:rPr>
          <w:rFonts w:ascii="Times New Roman" w:hAnsi="Times New Roman" w:cs="Times New Roman"/>
          <w:sz w:val="24"/>
          <w:szCs w:val="24"/>
        </w:rPr>
        <w:t xml:space="preserve">Holgate, J. (2009) Contested terrain: London’s living wage campaign and the tension between community and union organising. In McBride, J. and Greenwood, I. </w:t>
      </w:r>
      <w:r w:rsidRPr="005D6D9E">
        <w:rPr>
          <w:rFonts w:ascii="Times New Roman" w:hAnsi="Times New Roman" w:cs="Times New Roman"/>
          <w:i/>
          <w:sz w:val="24"/>
          <w:szCs w:val="24"/>
        </w:rPr>
        <w:t>Community Unionism: a Comparative Analysis of Concepts and Contexts.</w:t>
      </w:r>
      <w:r w:rsidRPr="005D6D9E">
        <w:rPr>
          <w:rFonts w:ascii="Times New Roman" w:hAnsi="Times New Roman" w:cs="Times New Roman"/>
          <w:sz w:val="24"/>
          <w:szCs w:val="24"/>
        </w:rPr>
        <w:t xml:space="preserve"> Basingstoke: Palgrave Macmillan.</w:t>
      </w:r>
    </w:p>
    <w:p w:rsidR="00F2259C" w:rsidRPr="0089622A" w:rsidRDefault="005D6D9E" w:rsidP="00087F65">
      <w:pPr>
        <w:spacing w:line="360" w:lineRule="auto"/>
        <w:rPr>
          <w:rFonts w:ascii="Times New Roman" w:hAnsi="Times New Roman" w:cs="Times New Roman"/>
          <w:sz w:val="24"/>
          <w:szCs w:val="24"/>
        </w:rPr>
      </w:pPr>
      <w:r w:rsidRPr="005D6D9E">
        <w:rPr>
          <w:rFonts w:ascii="Times New Roman" w:hAnsi="Times New Roman" w:cs="Times New Roman"/>
          <w:sz w:val="24"/>
          <w:szCs w:val="24"/>
        </w:rPr>
        <w:t>Holgate, J (2013) Community Organising in the UK: a new approach for Trade Unions?</w:t>
      </w:r>
    </w:p>
    <w:p w:rsidR="00A20AF4" w:rsidRPr="0089622A" w:rsidRDefault="005D6D9E" w:rsidP="00F2259C">
      <w:pPr>
        <w:spacing w:line="360" w:lineRule="auto"/>
        <w:ind w:firstLine="720"/>
        <w:rPr>
          <w:rFonts w:ascii="Times New Roman" w:hAnsi="Times New Roman" w:cs="Times New Roman"/>
          <w:sz w:val="24"/>
          <w:szCs w:val="24"/>
        </w:rPr>
      </w:pPr>
      <w:r w:rsidRPr="005D6D9E">
        <w:rPr>
          <w:rFonts w:ascii="Times New Roman" w:hAnsi="Times New Roman" w:cs="Times New Roman"/>
          <w:sz w:val="24"/>
          <w:szCs w:val="24"/>
        </w:rPr>
        <w:t xml:space="preserve"> </w:t>
      </w:r>
      <w:r w:rsidRPr="005D6D9E">
        <w:rPr>
          <w:rFonts w:ascii="Times New Roman" w:hAnsi="Times New Roman" w:cs="Times New Roman"/>
          <w:i/>
          <w:sz w:val="24"/>
          <w:szCs w:val="24"/>
        </w:rPr>
        <w:t>Economic &amp; Industrial Democracy</w:t>
      </w:r>
      <w:r w:rsidRPr="005D6D9E">
        <w:rPr>
          <w:rFonts w:ascii="Times New Roman" w:hAnsi="Times New Roman" w:cs="Times New Roman"/>
          <w:sz w:val="24"/>
          <w:szCs w:val="24"/>
        </w:rPr>
        <w:t xml:space="preserve"> 0 (0)</w:t>
      </w:r>
      <w:r w:rsidR="00C10E98">
        <w:rPr>
          <w:rFonts w:ascii="Times New Roman" w:hAnsi="Times New Roman" w:cs="Times New Roman"/>
          <w:sz w:val="24"/>
          <w:szCs w:val="24"/>
        </w:rPr>
        <w:t xml:space="preserve">: </w:t>
      </w:r>
      <w:r w:rsidRPr="005D6D9E">
        <w:rPr>
          <w:rFonts w:ascii="Times New Roman" w:hAnsi="Times New Roman" w:cs="Times New Roman"/>
          <w:sz w:val="24"/>
          <w:szCs w:val="24"/>
        </w:rPr>
        <w:t xml:space="preserve">1-25. </w:t>
      </w:r>
    </w:p>
    <w:p w:rsidR="00F2259C" w:rsidRPr="0089622A" w:rsidRDefault="005D6D9E" w:rsidP="00087F65">
      <w:pPr>
        <w:spacing w:line="360" w:lineRule="auto"/>
        <w:rPr>
          <w:rFonts w:ascii="Times New Roman" w:hAnsi="Times New Roman" w:cs="Times New Roman"/>
          <w:sz w:val="24"/>
          <w:szCs w:val="24"/>
        </w:rPr>
      </w:pPr>
      <w:r w:rsidRPr="005D6D9E">
        <w:rPr>
          <w:rFonts w:ascii="Times New Roman" w:hAnsi="Times New Roman" w:cs="Times New Roman"/>
          <w:sz w:val="24"/>
          <w:szCs w:val="24"/>
        </w:rPr>
        <w:t>Lawton, K and Pennycook, M. (2013) Beyond the Bottom Line: the challenges and</w:t>
      </w:r>
    </w:p>
    <w:p w:rsidR="00F2259C" w:rsidRPr="0089622A" w:rsidRDefault="005D6D9E" w:rsidP="00F2259C">
      <w:pPr>
        <w:spacing w:line="360" w:lineRule="auto"/>
        <w:ind w:firstLine="720"/>
        <w:rPr>
          <w:rFonts w:ascii="Times New Roman" w:hAnsi="Times New Roman" w:cs="Times New Roman"/>
          <w:sz w:val="24"/>
          <w:szCs w:val="24"/>
        </w:rPr>
      </w:pPr>
      <w:r w:rsidRPr="005D6D9E">
        <w:rPr>
          <w:rFonts w:ascii="Times New Roman" w:hAnsi="Times New Roman" w:cs="Times New Roman"/>
          <w:sz w:val="24"/>
          <w:szCs w:val="24"/>
        </w:rPr>
        <w:t xml:space="preserve"> </w:t>
      </w:r>
      <w:proofErr w:type="gramStart"/>
      <w:r w:rsidRPr="005D6D9E">
        <w:rPr>
          <w:rFonts w:ascii="Times New Roman" w:hAnsi="Times New Roman" w:cs="Times New Roman"/>
          <w:sz w:val="24"/>
          <w:szCs w:val="24"/>
        </w:rPr>
        <w:t>opportunities</w:t>
      </w:r>
      <w:proofErr w:type="gramEnd"/>
      <w:r w:rsidRPr="005D6D9E">
        <w:rPr>
          <w:rFonts w:ascii="Times New Roman" w:hAnsi="Times New Roman" w:cs="Times New Roman"/>
          <w:sz w:val="24"/>
          <w:szCs w:val="24"/>
        </w:rPr>
        <w:t xml:space="preserve"> of a living wage, IPPR &amp; Resolution Foundation.</w:t>
      </w:r>
    </w:p>
    <w:p w:rsidR="000C1A2A" w:rsidRPr="0089622A" w:rsidRDefault="000C1A2A" w:rsidP="008F7062">
      <w:pPr>
        <w:spacing w:line="480" w:lineRule="auto"/>
        <w:ind w:left="720" w:hanging="720"/>
        <w:rPr>
          <w:rFonts w:ascii="Times New Roman" w:hAnsi="Times New Roman" w:cs="Times New Roman"/>
          <w:sz w:val="24"/>
          <w:szCs w:val="24"/>
        </w:rPr>
      </w:pPr>
      <w:r w:rsidRPr="0089622A">
        <w:rPr>
          <w:rFonts w:ascii="Times New Roman" w:hAnsi="Times New Roman" w:cs="Times New Roman"/>
          <w:sz w:val="24"/>
          <w:szCs w:val="24"/>
        </w:rPr>
        <w:t>McBride</w:t>
      </w:r>
      <w:r w:rsidR="00F913CF" w:rsidRPr="00602359">
        <w:rPr>
          <w:rFonts w:ascii="Times New Roman" w:hAnsi="Times New Roman" w:cs="Times New Roman"/>
          <w:sz w:val="24"/>
          <w:szCs w:val="24"/>
        </w:rPr>
        <w:t>, J.</w:t>
      </w:r>
      <w:r w:rsidR="005D6D9E" w:rsidRPr="005D6D9E">
        <w:rPr>
          <w:rFonts w:ascii="Times New Roman" w:hAnsi="Times New Roman" w:cs="Times New Roman"/>
          <w:sz w:val="24"/>
          <w:szCs w:val="24"/>
        </w:rPr>
        <w:t xml:space="preserve"> and Greenwood, I. (2009) </w:t>
      </w:r>
      <w:r w:rsidR="005D6D9E" w:rsidRPr="005D6D9E">
        <w:rPr>
          <w:rFonts w:ascii="Times New Roman" w:hAnsi="Times New Roman" w:cs="Times New Roman"/>
          <w:i/>
          <w:sz w:val="24"/>
          <w:szCs w:val="24"/>
        </w:rPr>
        <w:t>Community unionism: a comparative analysis of concepts and contexts</w:t>
      </w:r>
      <w:r w:rsidR="005D6D9E" w:rsidRPr="005D6D9E">
        <w:rPr>
          <w:rFonts w:ascii="Times New Roman" w:hAnsi="Times New Roman" w:cs="Times New Roman"/>
          <w:sz w:val="24"/>
          <w:szCs w:val="24"/>
        </w:rPr>
        <w:t>. Basingstoke: Palgrave Macmillan.</w:t>
      </w:r>
    </w:p>
    <w:p w:rsidR="000C1A2A" w:rsidRPr="0089622A" w:rsidRDefault="00832394" w:rsidP="008F7062">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Symon, G. and </w:t>
      </w:r>
      <w:proofErr w:type="spellStart"/>
      <w:r>
        <w:rPr>
          <w:rFonts w:ascii="Times New Roman" w:hAnsi="Times New Roman" w:cs="Times New Roman"/>
          <w:sz w:val="24"/>
          <w:szCs w:val="24"/>
        </w:rPr>
        <w:t>Crawshaw</w:t>
      </w:r>
      <w:proofErr w:type="spellEnd"/>
      <w:r>
        <w:rPr>
          <w:rFonts w:ascii="Times New Roman" w:hAnsi="Times New Roman" w:cs="Times New Roman"/>
          <w:sz w:val="24"/>
          <w:szCs w:val="24"/>
        </w:rPr>
        <w:t>, J.</w:t>
      </w:r>
      <w:r w:rsidR="00D32625">
        <w:rPr>
          <w:rFonts w:ascii="Times New Roman" w:hAnsi="Times New Roman" w:cs="Times New Roman"/>
          <w:sz w:val="24"/>
          <w:szCs w:val="24"/>
        </w:rPr>
        <w:t xml:space="preserve"> </w:t>
      </w:r>
      <w:r w:rsidR="005D6D9E" w:rsidRPr="005D6D9E">
        <w:rPr>
          <w:rFonts w:ascii="Times New Roman" w:hAnsi="Times New Roman" w:cs="Times New Roman"/>
          <w:sz w:val="24"/>
          <w:szCs w:val="24"/>
        </w:rPr>
        <w:t xml:space="preserve">(2009) Urban labour, voice and legitimacy: economic development and the emergence of community unionism. </w:t>
      </w:r>
      <w:r w:rsidR="005D6D9E" w:rsidRPr="005D6D9E">
        <w:rPr>
          <w:rFonts w:ascii="Times New Roman" w:hAnsi="Times New Roman" w:cs="Times New Roman"/>
          <w:i/>
          <w:sz w:val="24"/>
          <w:szCs w:val="24"/>
        </w:rPr>
        <w:t>Industrial Relations Journal,</w:t>
      </w:r>
      <w:r w:rsidR="005D6D9E" w:rsidRPr="005D6D9E">
        <w:rPr>
          <w:rFonts w:ascii="Times New Roman" w:hAnsi="Times New Roman" w:cs="Times New Roman"/>
          <w:sz w:val="24"/>
          <w:szCs w:val="24"/>
        </w:rPr>
        <w:t xml:space="preserve"> 40 (2)</w:t>
      </w:r>
      <w:r w:rsidR="00C10E98">
        <w:rPr>
          <w:rFonts w:ascii="Times New Roman" w:hAnsi="Times New Roman" w:cs="Times New Roman"/>
          <w:sz w:val="24"/>
          <w:szCs w:val="24"/>
        </w:rPr>
        <w:t xml:space="preserve">: </w:t>
      </w:r>
      <w:r w:rsidR="005D6D9E" w:rsidRPr="005D6D9E">
        <w:rPr>
          <w:rFonts w:ascii="Times New Roman" w:hAnsi="Times New Roman" w:cs="Times New Roman"/>
          <w:sz w:val="24"/>
          <w:szCs w:val="24"/>
        </w:rPr>
        <w:t>140–155.</w:t>
      </w:r>
    </w:p>
    <w:p w:rsidR="00806CE4" w:rsidRPr="0089622A" w:rsidRDefault="00832394" w:rsidP="008F7062">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Thompson, J. and Chapman, J</w:t>
      </w:r>
      <w:proofErr w:type="gramStart"/>
      <w:r>
        <w:rPr>
          <w:rFonts w:ascii="Times New Roman" w:hAnsi="Times New Roman" w:cs="Times New Roman"/>
          <w:sz w:val="24"/>
          <w:szCs w:val="24"/>
        </w:rPr>
        <w:t>.</w:t>
      </w:r>
      <w:r w:rsidR="005D6D9E" w:rsidRPr="005D6D9E">
        <w:rPr>
          <w:rFonts w:ascii="Times New Roman" w:hAnsi="Times New Roman" w:cs="Times New Roman"/>
          <w:sz w:val="24"/>
          <w:szCs w:val="24"/>
        </w:rPr>
        <w:t>(</w:t>
      </w:r>
      <w:proofErr w:type="gramEnd"/>
      <w:r w:rsidR="005D6D9E" w:rsidRPr="005D6D9E">
        <w:rPr>
          <w:rFonts w:ascii="Times New Roman" w:hAnsi="Times New Roman" w:cs="Times New Roman"/>
          <w:sz w:val="24"/>
          <w:szCs w:val="24"/>
        </w:rPr>
        <w:t xml:space="preserve">2006) </w:t>
      </w:r>
      <w:r w:rsidR="005D6D9E" w:rsidRPr="005D6D9E">
        <w:rPr>
          <w:rFonts w:ascii="Times New Roman" w:hAnsi="Times New Roman" w:cs="Times New Roman"/>
          <w:i/>
          <w:sz w:val="24"/>
          <w:szCs w:val="24"/>
        </w:rPr>
        <w:t>The Economic Impact of Local Living Wages.</w:t>
      </w:r>
      <w:r w:rsidR="005D6D9E" w:rsidRPr="005D6D9E">
        <w:rPr>
          <w:rFonts w:ascii="Times New Roman" w:hAnsi="Times New Roman" w:cs="Times New Roman"/>
          <w:sz w:val="24"/>
          <w:szCs w:val="24"/>
        </w:rPr>
        <w:t xml:space="preserve"> Economic Policy Institute, Briefing Paper 170.</w:t>
      </w:r>
    </w:p>
    <w:p w:rsidR="000C1A2A" w:rsidRPr="0089622A" w:rsidRDefault="00832394" w:rsidP="008F7062">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Weldon, S. and </w:t>
      </w:r>
      <w:proofErr w:type="spellStart"/>
      <w:r>
        <w:rPr>
          <w:rFonts w:ascii="Times New Roman" w:hAnsi="Times New Roman" w:cs="Times New Roman"/>
          <w:sz w:val="24"/>
          <w:szCs w:val="24"/>
        </w:rPr>
        <w:t>Targ</w:t>
      </w:r>
      <w:proofErr w:type="spellEnd"/>
      <w:r>
        <w:rPr>
          <w:rFonts w:ascii="Times New Roman" w:hAnsi="Times New Roman" w:cs="Times New Roman"/>
          <w:sz w:val="24"/>
          <w:szCs w:val="24"/>
        </w:rPr>
        <w:t>, H</w:t>
      </w:r>
      <w:proofErr w:type="gramStart"/>
      <w:r>
        <w:rPr>
          <w:rFonts w:ascii="Times New Roman" w:hAnsi="Times New Roman" w:cs="Times New Roman"/>
          <w:sz w:val="24"/>
          <w:szCs w:val="24"/>
        </w:rPr>
        <w:t>.</w:t>
      </w:r>
      <w:r w:rsidR="005D6D9E" w:rsidRPr="005D6D9E">
        <w:rPr>
          <w:rFonts w:ascii="Times New Roman" w:hAnsi="Times New Roman" w:cs="Times New Roman"/>
          <w:sz w:val="24"/>
          <w:szCs w:val="24"/>
        </w:rPr>
        <w:t>(</w:t>
      </w:r>
      <w:proofErr w:type="gramEnd"/>
      <w:r w:rsidR="005D6D9E" w:rsidRPr="005D6D9E">
        <w:rPr>
          <w:rFonts w:ascii="Times New Roman" w:hAnsi="Times New Roman" w:cs="Times New Roman"/>
          <w:sz w:val="24"/>
          <w:szCs w:val="24"/>
        </w:rPr>
        <w:t xml:space="preserve">2004) From living wages to family wages? </w:t>
      </w:r>
      <w:r w:rsidR="005D6D9E" w:rsidRPr="005D6D9E">
        <w:rPr>
          <w:rFonts w:ascii="Times New Roman" w:hAnsi="Times New Roman" w:cs="Times New Roman"/>
          <w:i/>
          <w:sz w:val="24"/>
          <w:szCs w:val="24"/>
        </w:rPr>
        <w:t>New Political Science</w:t>
      </w:r>
      <w:r w:rsidR="005D6D9E" w:rsidRPr="005D6D9E">
        <w:rPr>
          <w:rFonts w:ascii="Times New Roman" w:hAnsi="Times New Roman" w:cs="Times New Roman"/>
          <w:sz w:val="24"/>
          <w:szCs w:val="24"/>
        </w:rPr>
        <w:t xml:space="preserve"> 26 (1)</w:t>
      </w:r>
      <w:r w:rsidR="00C10E98">
        <w:rPr>
          <w:rFonts w:ascii="Times New Roman" w:hAnsi="Times New Roman" w:cs="Times New Roman"/>
          <w:sz w:val="24"/>
          <w:szCs w:val="24"/>
        </w:rPr>
        <w:t xml:space="preserve">: </w:t>
      </w:r>
      <w:r w:rsidR="005D6D9E" w:rsidRPr="005D6D9E">
        <w:rPr>
          <w:rFonts w:ascii="Times New Roman" w:hAnsi="Times New Roman" w:cs="Times New Roman"/>
          <w:sz w:val="24"/>
          <w:szCs w:val="24"/>
        </w:rPr>
        <w:t>71-98.</w:t>
      </w:r>
    </w:p>
    <w:p w:rsidR="007B5988" w:rsidRDefault="00832394">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Wills, J</w:t>
      </w:r>
      <w:proofErr w:type="gramStart"/>
      <w:r>
        <w:rPr>
          <w:rFonts w:ascii="Times New Roman" w:hAnsi="Times New Roman" w:cs="Times New Roman"/>
          <w:sz w:val="24"/>
          <w:szCs w:val="24"/>
        </w:rPr>
        <w:t>.</w:t>
      </w:r>
      <w:r w:rsidR="005D6D9E" w:rsidRPr="005D6D9E">
        <w:rPr>
          <w:rFonts w:ascii="Times New Roman" w:hAnsi="Times New Roman" w:cs="Times New Roman"/>
          <w:sz w:val="24"/>
          <w:szCs w:val="24"/>
        </w:rPr>
        <w:t>(</w:t>
      </w:r>
      <w:proofErr w:type="gramEnd"/>
      <w:r w:rsidR="005D6D9E" w:rsidRPr="005D6D9E">
        <w:rPr>
          <w:rFonts w:ascii="Times New Roman" w:hAnsi="Times New Roman" w:cs="Times New Roman"/>
          <w:sz w:val="24"/>
          <w:szCs w:val="24"/>
        </w:rPr>
        <w:t>2008) ‘Making class politics possible: organising contract cleaners in London’,</w:t>
      </w:r>
      <w:r w:rsidR="00B504F6" w:rsidRPr="0089622A">
        <w:rPr>
          <w:rFonts w:ascii="Times New Roman" w:hAnsi="Times New Roman" w:cs="Times New Roman"/>
          <w:sz w:val="24"/>
          <w:szCs w:val="24"/>
        </w:rPr>
        <w:t xml:space="preserve"> </w:t>
      </w:r>
      <w:r w:rsidR="005D6D9E" w:rsidRPr="005D6D9E">
        <w:rPr>
          <w:rFonts w:ascii="Times New Roman" w:hAnsi="Times New Roman" w:cs="Times New Roman"/>
          <w:sz w:val="24"/>
          <w:szCs w:val="24"/>
        </w:rPr>
        <w:t>International Journal of Urban and Regional Research</w:t>
      </w:r>
      <w:r w:rsidR="00B504F6" w:rsidRPr="0089622A">
        <w:rPr>
          <w:rFonts w:ascii="Times New Roman" w:hAnsi="Times New Roman" w:cs="Times New Roman"/>
          <w:sz w:val="24"/>
          <w:szCs w:val="24"/>
        </w:rPr>
        <w:t>. 32</w:t>
      </w:r>
      <w:r w:rsidR="004F555A">
        <w:rPr>
          <w:rFonts w:ascii="Times New Roman" w:hAnsi="Times New Roman" w:cs="Times New Roman"/>
          <w:sz w:val="24"/>
          <w:szCs w:val="24"/>
        </w:rPr>
        <w:t>(</w:t>
      </w:r>
      <w:r w:rsidR="00B504F6" w:rsidRPr="0089622A">
        <w:rPr>
          <w:rFonts w:ascii="Times New Roman" w:hAnsi="Times New Roman" w:cs="Times New Roman"/>
          <w:sz w:val="24"/>
          <w:szCs w:val="24"/>
        </w:rPr>
        <w:t>2</w:t>
      </w:r>
      <w:r w:rsidR="004F555A">
        <w:rPr>
          <w:rFonts w:ascii="Times New Roman" w:hAnsi="Times New Roman" w:cs="Times New Roman"/>
          <w:sz w:val="24"/>
          <w:szCs w:val="24"/>
        </w:rPr>
        <w:t>)</w:t>
      </w:r>
      <w:r w:rsidR="00C10E98">
        <w:rPr>
          <w:rFonts w:ascii="Times New Roman" w:hAnsi="Times New Roman" w:cs="Times New Roman"/>
          <w:sz w:val="24"/>
          <w:szCs w:val="24"/>
        </w:rPr>
        <w:t xml:space="preserve">: </w:t>
      </w:r>
      <w:r w:rsidR="00B504F6" w:rsidRPr="0089622A">
        <w:rPr>
          <w:rFonts w:ascii="Times New Roman" w:hAnsi="Times New Roman" w:cs="Times New Roman"/>
          <w:sz w:val="24"/>
          <w:szCs w:val="24"/>
        </w:rPr>
        <w:t>305-24</w:t>
      </w:r>
      <w:r w:rsidR="00B504F6" w:rsidRPr="00602359">
        <w:rPr>
          <w:rFonts w:ascii="Times New Roman" w:hAnsi="Times New Roman" w:cs="Times New Roman"/>
          <w:sz w:val="24"/>
          <w:szCs w:val="24"/>
        </w:rPr>
        <w:t>.</w:t>
      </w:r>
    </w:p>
    <w:p w:rsidR="008958E9" w:rsidRPr="0089622A" w:rsidRDefault="00832394" w:rsidP="008F7062">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Wills, J</w:t>
      </w:r>
      <w:proofErr w:type="gramStart"/>
      <w:r>
        <w:rPr>
          <w:rFonts w:ascii="Times New Roman" w:hAnsi="Times New Roman" w:cs="Times New Roman"/>
          <w:sz w:val="24"/>
          <w:szCs w:val="24"/>
        </w:rPr>
        <w:t>.</w:t>
      </w:r>
      <w:r w:rsidR="005D6D9E" w:rsidRPr="005D6D9E">
        <w:rPr>
          <w:rFonts w:ascii="Times New Roman" w:hAnsi="Times New Roman" w:cs="Times New Roman"/>
          <w:sz w:val="24"/>
          <w:szCs w:val="24"/>
        </w:rPr>
        <w:t>(</w:t>
      </w:r>
      <w:proofErr w:type="gramEnd"/>
      <w:r w:rsidR="005D6D9E" w:rsidRPr="005D6D9E">
        <w:rPr>
          <w:rFonts w:ascii="Times New Roman" w:hAnsi="Times New Roman" w:cs="Times New Roman"/>
          <w:sz w:val="24"/>
          <w:szCs w:val="24"/>
        </w:rPr>
        <w:t xml:space="preserve">2009) The Living Wage. </w:t>
      </w:r>
      <w:r w:rsidR="005D6D9E" w:rsidRPr="005D6D9E">
        <w:rPr>
          <w:rFonts w:ascii="Times New Roman" w:hAnsi="Times New Roman" w:cs="Times New Roman"/>
          <w:i/>
          <w:sz w:val="24"/>
          <w:szCs w:val="24"/>
        </w:rPr>
        <w:t xml:space="preserve">Soundings: A Journal of Politics and Culture. </w:t>
      </w:r>
      <w:r w:rsidR="005D6D9E" w:rsidRPr="005D6D9E">
        <w:rPr>
          <w:rFonts w:ascii="Times New Roman" w:hAnsi="Times New Roman" w:cs="Times New Roman"/>
          <w:sz w:val="24"/>
          <w:szCs w:val="24"/>
        </w:rPr>
        <w:t>42 (1)</w:t>
      </w:r>
      <w:r w:rsidR="00C10E98">
        <w:rPr>
          <w:rFonts w:ascii="Times New Roman" w:hAnsi="Times New Roman" w:cs="Times New Roman"/>
          <w:sz w:val="24"/>
          <w:szCs w:val="24"/>
        </w:rPr>
        <w:t xml:space="preserve">: </w:t>
      </w:r>
      <w:bookmarkStart w:id="0" w:name="_GoBack"/>
      <w:bookmarkEnd w:id="0"/>
      <w:r w:rsidR="005D6D9E" w:rsidRPr="005D6D9E">
        <w:rPr>
          <w:rFonts w:ascii="Times New Roman" w:hAnsi="Times New Roman" w:cs="Times New Roman"/>
          <w:sz w:val="24"/>
          <w:szCs w:val="24"/>
        </w:rPr>
        <w:t>36-46.</w:t>
      </w:r>
    </w:p>
    <w:p w:rsidR="00806CE4" w:rsidRPr="0089622A" w:rsidRDefault="00832394" w:rsidP="008F7062">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Wills, J. and </w:t>
      </w:r>
      <w:proofErr w:type="spellStart"/>
      <w:r>
        <w:rPr>
          <w:rFonts w:ascii="Times New Roman" w:hAnsi="Times New Roman" w:cs="Times New Roman"/>
          <w:sz w:val="24"/>
          <w:szCs w:val="24"/>
        </w:rPr>
        <w:t>Linneker</w:t>
      </w:r>
      <w:proofErr w:type="spellEnd"/>
      <w:r>
        <w:rPr>
          <w:rFonts w:ascii="Times New Roman" w:hAnsi="Times New Roman" w:cs="Times New Roman"/>
          <w:sz w:val="24"/>
          <w:szCs w:val="24"/>
        </w:rPr>
        <w:t>, B</w:t>
      </w:r>
      <w:proofErr w:type="gramStart"/>
      <w:r>
        <w:rPr>
          <w:rFonts w:ascii="Times New Roman" w:hAnsi="Times New Roman" w:cs="Times New Roman"/>
          <w:sz w:val="24"/>
          <w:szCs w:val="24"/>
        </w:rPr>
        <w:t>.</w:t>
      </w:r>
      <w:r w:rsidR="005D6D9E" w:rsidRPr="005D6D9E">
        <w:rPr>
          <w:rFonts w:ascii="Times New Roman" w:hAnsi="Times New Roman" w:cs="Times New Roman"/>
          <w:sz w:val="24"/>
          <w:szCs w:val="24"/>
        </w:rPr>
        <w:t>(</w:t>
      </w:r>
      <w:proofErr w:type="gramEnd"/>
      <w:r w:rsidR="005D6D9E" w:rsidRPr="005D6D9E">
        <w:rPr>
          <w:rFonts w:ascii="Times New Roman" w:hAnsi="Times New Roman" w:cs="Times New Roman"/>
          <w:sz w:val="24"/>
          <w:szCs w:val="24"/>
        </w:rPr>
        <w:t>2012) The costs and benefits of the London Living Wage. Trust for London</w:t>
      </w:r>
      <w:r>
        <w:rPr>
          <w:rFonts w:ascii="Times New Roman" w:hAnsi="Times New Roman" w:cs="Times New Roman"/>
          <w:sz w:val="24"/>
          <w:szCs w:val="24"/>
        </w:rPr>
        <w:t xml:space="preserve">. </w:t>
      </w:r>
      <w:hyperlink r:id="rId10" w:history="1">
        <w:r w:rsidR="00806CE4" w:rsidRPr="00602359">
          <w:rPr>
            <w:rFonts w:ascii="Times New Roman" w:hAnsi="Times New Roman" w:cs="Times New Roman"/>
            <w:sz w:val="24"/>
            <w:szCs w:val="24"/>
          </w:rPr>
          <w:t>http://www.geog.qmul.ac.uk/livingwage/pdf/Livingwagecostsandbenefits.pdf</w:t>
        </w:r>
      </w:hyperlink>
      <w:r w:rsidR="000148D1" w:rsidRPr="0089622A">
        <w:rPr>
          <w:rFonts w:ascii="Times New Roman" w:hAnsi="Times New Roman" w:cs="Times New Roman"/>
          <w:sz w:val="24"/>
          <w:szCs w:val="24"/>
        </w:rPr>
        <w:t xml:space="preserve"> [last accessed 15/07/2014]</w:t>
      </w:r>
      <w:r w:rsidR="00806CE4" w:rsidRPr="00602359">
        <w:rPr>
          <w:rFonts w:ascii="Times New Roman" w:hAnsi="Times New Roman" w:cs="Times New Roman"/>
          <w:sz w:val="24"/>
          <w:szCs w:val="24"/>
        </w:rPr>
        <w:t>.</w:t>
      </w:r>
    </w:p>
    <w:p w:rsidR="00E35491" w:rsidRDefault="005D6D9E">
      <w:pPr>
        <w:spacing w:line="480" w:lineRule="auto"/>
        <w:ind w:left="720" w:hanging="720"/>
        <w:rPr>
          <w:rFonts w:ascii="Times New Roman" w:hAnsi="Times New Roman" w:cs="Times New Roman"/>
          <w:sz w:val="24"/>
          <w:szCs w:val="24"/>
        </w:rPr>
      </w:pPr>
      <w:r w:rsidRPr="005D6D9E">
        <w:rPr>
          <w:rFonts w:ascii="Times New Roman" w:hAnsi="Times New Roman" w:cs="Times New Roman"/>
          <w:sz w:val="24"/>
          <w:szCs w:val="24"/>
        </w:rPr>
        <w:t xml:space="preserve">Wills, J. (2014)  ’Engagement’ in R. Lee et al (eds.) </w:t>
      </w:r>
      <w:r w:rsidRPr="005D6D9E">
        <w:rPr>
          <w:rFonts w:ascii="Times New Roman" w:hAnsi="Times New Roman" w:cs="Times New Roman"/>
          <w:i/>
          <w:sz w:val="24"/>
          <w:szCs w:val="24"/>
        </w:rPr>
        <w:t xml:space="preserve">The </w:t>
      </w:r>
      <w:r w:rsidR="00161631" w:rsidRPr="0089622A">
        <w:rPr>
          <w:rFonts w:ascii="Times New Roman" w:hAnsi="Times New Roman" w:cs="Times New Roman"/>
          <w:i/>
          <w:sz w:val="24"/>
          <w:szCs w:val="24"/>
        </w:rPr>
        <w:t>Sage Handbook of Progress in</w:t>
      </w:r>
      <w:r w:rsidRPr="005D6D9E">
        <w:rPr>
          <w:rFonts w:ascii="Times New Roman" w:hAnsi="Times New Roman" w:cs="Times New Roman"/>
          <w:i/>
          <w:sz w:val="24"/>
          <w:szCs w:val="24"/>
        </w:rPr>
        <w:t xml:space="preserve"> </w:t>
      </w:r>
      <w:r w:rsidR="00161631" w:rsidRPr="00602359">
        <w:rPr>
          <w:rFonts w:ascii="Times New Roman" w:hAnsi="Times New Roman" w:cs="Times New Roman"/>
          <w:i/>
          <w:sz w:val="24"/>
          <w:szCs w:val="24"/>
        </w:rPr>
        <w:t xml:space="preserve">Human </w:t>
      </w:r>
      <w:r w:rsidRPr="005D6D9E">
        <w:rPr>
          <w:rFonts w:ascii="Times New Roman" w:hAnsi="Times New Roman" w:cs="Times New Roman"/>
          <w:i/>
          <w:sz w:val="24"/>
          <w:szCs w:val="24"/>
        </w:rPr>
        <w:t>Geography</w:t>
      </w:r>
      <w:r w:rsidRPr="005D6D9E">
        <w:rPr>
          <w:rFonts w:ascii="Times New Roman" w:hAnsi="Times New Roman" w:cs="Times New Roman"/>
          <w:sz w:val="24"/>
          <w:szCs w:val="24"/>
        </w:rPr>
        <w:t>. London: Sage.</w:t>
      </w:r>
    </w:p>
    <w:sectPr w:rsidR="00E35491" w:rsidSect="00041E14">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9FA" w:rsidRDefault="003249FA" w:rsidP="00644F99">
      <w:pPr>
        <w:spacing w:after="0" w:line="240" w:lineRule="auto"/>
      </w:pPr>
      <w:r>
        <w:separator/>
      </w:r>
    </w:p>
  </w:endnote>
  <w:endnote w:type="continuationSeparator" w:id="0">
    <w:p w:rsidR="003249FA" w:rsidRDefault="003249FA" w:rsidP="00644F99">
      <w:pPr>
        <w:spacing w:after="0" w:line="240" w:lineRule="auto"/>
      </w:pPr>
      <w:r>
        <w:continuationSeparator/>
      </w:r>
    </w:p>
  </w:endnote>
  <w:endnote w:id="1">
    <w:p w:rsidR="0015019D" w:rsidRPr="00B504F6" w:rsidRDefault="0015019D" w:rsidP="00B504F6">
      <w:pPr>
        <w:pStyle w:val="FootnoteText"/>
        <w:rPr>
          <w:rFonts w:ascii="Times New Roman" w:hAnsi="Times New Roman" w:cs="Times New Roman"/>
        </w:rPr>
      </w:pPr>
      <w:r w:rsidRPr="00B504F6">
        <w:rPr>
          <w:rStyle w:val="EndnoteReference"/>
          <w:rFonts w:ascii="Times New Roman" w:hAnsi="Times New Roman" w:cs="Times New Roman"/>
        </w:rPr>
        <w:endnoteRef/>
      </w:r>
      <w:r>
        <w:rPr>
          <w:rFonts w:ascii="Times New Roman" w:hAnsi="Times New Roman" w:cs="Times New Roman"/>
        </w:rPr>
        <w:t xml:space="preserve"> </w:t>
      </w:r>
      <w:proofErr w:type="gramStart"/>
      <w:r>
        <w:rPr>
          <w:rFonts w:ascii="Times New Roman" w:hAnsi="Times New Roman" w:cs="Times New Roman"/>
        </w:rPr>
        <w:t>London Living Wage Research, Department of Geography, Queen Mary, University of London.</w:t>
      </w:r>
      <w:proofErr w:type="gramEnd"/>
      <w:r>
        <w:rPr>
          <w:rFonts w:ascii="Times New Roman" w:hAnsi="Times New Roman" w:cs="Times New Roman"/>
        </w:rPr>
        <w:t xml:space="preserve"> </w:t>
      </w:r>
      <w:r w:rsidRPr="00AE0B55">
        <w:rPr>
          <w:rFonts w:ascii="Times New Roman" w:hAnsi="Times New Roman" w:cs="Times New Roman"/>
        </w:rPr>
        <w:t>http://www.geog.qmul.ac.uk/livingwage/</w:t>
      </w:r>
    </w:p>
    <w:p w:rsidR="0015019D" w:rsidRDefault="0015019D">
      <w:pPr>
        <w:pStyle w:val="EndnoteText"/>
      </w:pPr>
    </w:p>
  </w:endnote>
  <w:endnote w:id="2">
    <w:p w:rsidR="0015019D" w:rsidRPr="00B504F6" w:rsidRDefault="0015019D" w:rsidP="00B504F6">
      <w:pPr>
        <w:pStyle w:val="FootnoteText"/>
        <w:rPr>
          <w:rFonts w:ascii="Times New Roman" w:hAnsi="Times New Roman" w:cs="Times New Roman"/>
        </w:rPr>
      </w:pPr>
      <w:r w:rsidRPr="00B504F6">
        <w:rPr>
          <w:rStyle w:val="EndnoteReference"/>
          <w:rFonts w:ascii="Times New Roman" w:hAnsi="Times New Roman" w:cs="Times New Roman"/>
        </w:rPr>
        <w:endnoteRef/>
      </w:r>
      <w:r w:rsidRPr="00B504F6">
        <w:rPr>
          <w:rFonts w:ascii="Times New Roman" w:hAnsi="Times New Roman" w:cs="Times New Roman"/>
        </w:rPr>
        <w:t xml:space="preserve"> See for example Grover (2008) and Weldon &amp; </w:t>
      </w:r>
      <w:proofErr w:type="spellStart"/>
      <w:r w:rsidRPr="00B504F6">
        <w:rPr>
          <w:rFonts w:ascii="Times New Roman" w:hAnsi="Times New Roman" w:cs="Times New Roman"/>
        </w:rPr>
        <w:t>Targ</w:t>
      </w:r>
      <w:proofErr w:type="spellEnd"/>
      <w:r w:rsidRPr="00B504F6">
        <w:rPr>
          <w:rFonts w:ascii="Times New Roman" w:hAnsi="Times New Roman" w:cs="Times New Roman"/>
        </w:rPr>
        <w:t xml:space="preserve"> (2003). Both argue that </w:t>
      </w:r>
      <w:r w:rsidR="00D32625">
        <w:rPr>
          <w:rFonts w:ascii="Times New Roman" w:hAnsi="Times New Roman" w:cs="Times New Roman"/>
        </w:rPr>
        <w:t xml:space="preserve">calculations </w:t>
      </w:r>
      <w:proofErr w:type="gramStart"/>
      <w:r w:rsidR="00D32625">
        <w:rPr>
          <w:rFonts w:ascii="Times New Roman" w:hAnsi="Times New Roman" w:cs="Times New Roman"/>
        </w:rPr>
        <w:t xml:space="preserve">of  </w:t>
      </w:r>
      <w:r w:rsidRPr="00B504F6">
        <w:rPr>
          <w:rFonts w:ascii="Times New Roman" w:hAnsi="Times New Roman" w:cs="Times New Roman"/>
        </w:rPr>
        <w:t>the</w:t>
      </w:r>
      <w:proofErr w:type="gramEnd"/>
      <w:r w:rsidRPr="00B504F6">
        <w:rPr>
          <w:rFonts w:ascii="Times New Roman" w:hAnsi="Times New Roman" w:cs="Times New Roman"/>
        </w:rPr>
        <w:t xml:space="preserve"> living wage work against single parent families.</w:t>
      </w:r>
    </w:p>
    <w:p w:rsidR="0015019D" w:rsidRDefault="0015019D">
      <w:pPr>
        <w:pStyle w:val="EndnoteText"/>
      </w:pPr>
    </w:p>
  </w:endnote>
  <w:endnote w:id="3">
    <w:p w:rsidR="0015019D" w:rsidRDefault="0015019D">
      <w:pPr>
        <w:pStyle w:val="EndnoteText"/>
      </w:pPr>
      <w:r>
        <w:rPr>
          <w:rStyle w:val="EndnoteReference"/>
        </w:rPr>
        <w:endnoteRef/>
      </w:r>
      <w:r>
        <w:t xml:space="preserve"> Citizens UK is an </w:t>
      </w:r>
      <w:r w:rsidRPr="00BB73D9">
        <w:t>alliance of</w:t>
      </w:r>
      <w:r>
        <w:t xml:space="preserve"> over 300 member organisations represent</w:t>
      </w:r>
      <w:r w:rsidR="00D32625">
        <w:t>ing</w:t>
      </w:r>
      <w:r>
        <w:t xml:space="preserve"> </w:t>
      </w:r>
      <w:r w:rsidR="00D32625">
        <w:t xml:space="preserve">UK </w:t>
      </w:r>
      <w:r w:rsidRPr="00BB73D9">
        <w:t>civil society in the UK</w:t>
      </w:r>
      <w:r>
        <w:t xml:space="preserve">. </w:t>
      </w:r>
      <w:r w:rsidR="00D32625">
        <w:t>F</w:t>
      </w:r>
      <w:r>
        <w:t>ounded in the 1990s</w:t>
      </w:r>
      <w:r w:rsidR="00D32625">
        <w:t xml:space="preserve">, </w:t>
      </w:r>
      <w:r>
        <w:t>it brings together</w:t>
      </w:r>
      <w:r w:rsidRPr="00BB73D9">
        <w:t xml:space="preserve"> churches, mosques and synagogues; schools, colleges and universities; unions, think-tanks and housing associations; GP surgeries, charities and migrant groups to work together for the common good. </w:t>
      </w:r>
    </w:p>
    <w:p w:rsidR="0015019D" w:rsidRDefault="0015019D">
      <w:pPr>
        <w:pStyle w:val="EndnoteText"/>
      </w:pPr>
    </w:p>
  </w:endnote>
  <w:endnote w:id="4">
    <w:p w:rsidR="0015019D" w:rsidRDefault="0015019D">
      <w:pPr>
        <w:pStyle w:val="EndnoteText"/>
      </w:pPr>
      <w:r>
        <w:rPr>
          <w:rStyle w:val="EndnoteReference"/>
        </w:rPr>
        <w:endnoteRef/>
      </w:r>
      <w:r>
        <w:t xml:space="preserve"> Trust for London is an </w:t>
      </w:r>
      <w:r w:rsidRPr="009637E0">
        <w:t>independent charitable foundation</w:t>
      </w:r>
      <w:r w:rsidR="00D32625">
        <w:t xml:space="preserve">, </w:t>
      </w:r>
      <w:r>
        <w:t>support</w:t>
      </w:r>
      <w:r w:rsidR="00D32625">
        <w:t>ing</w:t>
      </w:r>
      <w:r>
        <w:t xml:space="preserve"> and fund</w:t>
      </w:r>
      <w:r w:rsidR="00D32625">
        <w:t>ing</w:t>
      </w:r>
      <w:r w:rsidRPr="009637E0">
        <w:t xml:space="preserve"> work tackl</w:t>
      </w:r>
      <w:r w:rsidR="00D32625">
        <w:t>ing</w:t>
      </w:r>
      <w:r w:rsidRPr="009637E0">
        <w:t xml:space="preserve"> poverty and inequality </w:t>
      </w:r>
      <w:r>
        <w:t>in London.</w:t>
      </w:r>
    </w:p>
    <w:p w:rsidR="0015019D" w:rsidRDefault="0015019D">
      <w:pPr>
        <w:pStyle w:val="EndnoteText"/>
      </w:pPr>
    </w:p>
  </w:endnote>
  <w:endnote w:id="5">
    <w:p w:rsidR="0015019D" w:rsidRDefault="0015019D">
      <w:pPr>
        <w:pStyle w:val="EndnoteText"/>
        <w:rPr>
          <w:rFonts w:ascii="Times New Roman" w:hAnsi="Times New Roman" w:cs="Times New Roman"/>
        </w:rPr>
      </w:pPr>
      <w:r>
        <w:rPr>
          <w:rStyle w:val="EndnoteReference"/>
        </w:rPr>
        <w:endnoteRef/>
      </w:r>
      <w:r>
        <w:t xml:space="preserve"> </w:t>
      </w:r>
      <w:r w:rsidRPr="005D6D9E">
        <w:rPr>
          <w:rFonts w:ascii="Times New Roman" w:hAnsi="Times New Roman" w:cs="Times New Roman"/>
        </w:rPr>
        <w:t>All names have been changed.</w:t>
      </w:r>
    </w:p>
    <w:p w:rsidR="0015019D" w:rsidRDefault="0015019D">
      <w:pPr>
        <w:pStyle w:val="EndnoteText"/>
      </w:pPr>
    </w:p>
  </w:endnote>
  <w:endnote w:id="6">
    <w:p w:rsidR="0015019D" w:rsidRDefault="0015019D" w:rsidP="002B4DFD">
      <w:pPr>
        <w:pStyle w:val="FootnoteText"/>
        <w:rPr>
          <w:rFonts w:ascii="Times New Roman" w:hAnsi="Times New Roman" w:cs="Times New Roman"/>
        </w:rPr>
      </w:pPr>
      <w:r>
        <w:rPr>
          <w:rStyle w:val="EndnoteReference"/>
        </w:rPr>
        <w:endnoteRef/>
      </w:r>
      <w:r>
        <w:t xml:space="preserve">  </w:t>
      </w:r>
      <w:r>
        <w:rPr>
          <w:rFonts w:ascii="Times New Roman" w:hAnsi="Times New Roman" w:cs="Times New Roman"/>
        </w:rPr>
        <w:t xml:space="preserve">See Symon and </w:t>
      </w:r>
      <w:proofErr w:type="spellStart"/>
      <w:r>
        <w:rPr>
          <w:rFonts w:ascii="Times New Roman" w:hAnsi="Times New Roman" w:cs="Times New Roman"/>
        </w:rPr>
        <w:t>Crawshaw</w:t>
      </w:r>
      <w:proofErr w:type="spellEnd"/>
      <w:r>
        <w:rPr>
          <w:rFonts w:ascii="Times New Roman" w:hAnsi="Times New Roman" w:cs="Times New Roman"/>
        </w:rPr>
        <w:t xml:space="preserve"> (2009).</w:t>
      </w:r>
    </w:p>
    <w:p w:rsidR="0015019D" w:rsidRDefault="0015019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9FA" w:rsidRDefault="003249FA" w:rsidP="00644F99">
      <w:pPr>
        <w:spacing w:after="0" w:line="240" w:lineRule="auto"/>
      </w:pPr>
      <w:r>
        <w:separator/>
      </w:r>
    </w:p>
  </w:footnote>
  <w:footnote w:type="continuationSeparator" w:id="0">
    <w:p w:rsidR="003249FA" w:rsidRDefault="003249FA" w:rsidP="00644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4288"/>
      <w:docPartObj>
        <w:docPartGallery w:val="Page Numbers (Top of Page)"/>
        <w:docPartUnique/>
      </w:docPartObj>
    </w:sdtPr>
    <w:sdtEndPr/>
    <w:sdtContent>
      <w:p w:rsidR="0015019D" w:rsidRDefault="00796F64">
        <w:pPr>
          <w:pStyle w:val="Header"/>
          <w:jc w:val="right"/>
        </w:pPr>
        <w:r>
          <w:fldChar w:fldCharType="begin"/>
        </w:r>
        <w:r>
          <w:instrText xml:space="preserve"> PAGE   \* MERGEFORMAT </w:instrText>
        </w:r>
        <w:r>
          <w:fldChar w:fldCharType="separate"/>
        </w:r>
        <w:r>
          <w:rPr>
            <w:noProof/>
          </w:rPr>
          <w:t>19</w:t>
        </w:r>
        <w:r>
          <w:rPr>
            <w:noProof/>
          </w:rPr>
          <w:fldChar w:fldCharType="end"/>
        </w:r>
      </w:p>
    </w:sdtContent>
  </w:sdt>
  <w:p w:rsidR="0015019D" w:rsidRDefault="001501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02C4"/>
    <w:multiLevelType w:val="hybridMultilevel"/>
    <w:tmpl w:val="C97648C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6B27B5"/>
    <w:multiLevelType w:val="hybridMultilevel"/>
    <w:tmpl w:val="15F8088C"/>
    <w:lvl w:ilvl="0" w:tplc="08090001">
      <w:start w:val="1"/>
      <w:numFmt w:val="bullet"/>
      <w:lvlText w:val=""/>
      <w:lvlJc w:val="left"/>
      <w:pPr>
        <w:ind w:left="390" w:hanging="360"/>
      </w:pPr>
      <w:rPr>
        <w:rFonts w:ascii="Symbol" w:hAnsi="Symbol" w:hint="default"/>
      </w:rPr>
    </w:lvl>
    <w:lvl w:ilvl="1" w:tplc="08090003">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2">
    <w:nsid w:val="6B376617"/>
    <w:multiLevelType w:val="hybridMultilevel"/>
    <w:tmpl w:val="6FCA0264"/>
    <w:lvl w:ilvl="0" w:tplc="D854A946">
      <w:start w:val="2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1D4B5D"/>
    <w:multiLevelType w:val="hybridMultilevel"/>
    <w:tmpl w:val="24C867B6"/>
    <w:lvl w:ilvl="0" w:tplc="DE88C178">
      <w:numFmt w:val="bullet"/>
      <w:lvlText w:val="-"/>
      <w:lvlJc w:val="left"/>
      <w:pPr>
        <w:ind w:left="390" w:hanging="360"/>
      </w:pPr>
      <w:rPr>
        <w:rFonts w:ascii="Calibri" w:eastAsiaTheme="minorHAnsi" w:hAnsi="Calibri" w:cstheme="minorBid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C7B"/>
    <w:rsid w:val="000034C4"/>
    <w:rsid w:val="00007D85"/>
    <w:rsid w:val="00010880"/>
    <w:rsid w:val="000148D1"/>
    <w:rsid w:val="000151A4"/>
    <w:rsid w:val="00026402"/>
    <w:rsid w:val="000305C7"/>
    <w:rsid w:val="00035350"/>
    <w:rsid w:val="00041E14"/>
    <w:rsid w:val="00042AA6"/>
    <w:rsid w:val="00063CCB"/>
    <w:rsid w:val="00066E09"/>
    <w:rsid w:val="00066F27"/>
    <w:rsid w:val="0008740D"/>
    <w:rsid w:val="00087F65"/>
    <w:rsid w:val="000A75FE"/>
    <w:rsid w:val="000C0DFB"/>
    <w:rsid w:val="000C1A2A"/>
    <w:rsid w:val="000C688A"/>
    <w:rsid w:val="000C72BB"/>
    <w:rsid w:val="000D5D33"/>
    <w:rsid w:val="000E0208"/>
    <w:rsid w:val="000E0D38"/>
    <w:rsid w:val="000E22F1"/>
    <w:rsid w:val="000F7E9F"/>
    <w:rsid w:val="00103A4E"/>
    <w:rsid w:val="0010746B"/>
    <w:rsid w:val="0011623F"/>
    <w:rsid w:val="00130E91"/>
    <w:rsid w:val="00134460"/>
    <w:rsid w:val="0014160E"/>
    <w:rsid w:val="00141A28"/>
    <w:rsid w:val="0015019D"/>
    <w:rsid w:val="001573D7"/>
    <w:rsid w:val="00161631"/>
    <w:rsid w:val="00163F0C"/>
    <w:rsid w:val="001710F9"/>
    <w:rsid w:val="001A151F"/>
    <w:rsid w:val="001A1D74"/>
    <w:rsid w:val="001C471B"/>
    <w:rsid w:val="001D62C3"/>
    <w:rsid w:val="001D74E8"/>
    <w:rsid w:val="00207E15"/>
    <w:rsid w:val="0022141A"/>
    <w:rsid w:val="002214ED"/>
    <w:rsid w:val="00235D0E"/>
    <w:rsid w:val="0025179B"/>
    <w:rsid w:val="00254CE5"/>
    <w:rsid w:val="00261E3D"/>
    <w:rsid w:val="00263F76"/>
    <w:rsid w:val="00283EC9"/>
    <w:rsid w:val="00286003"/>
    <w:rsid w:val="00290731"/>
    <w:rsid w:val="00295875"/>
    <w:rsid w:val="002B4DFD"/>
    <w:rsid w:val="002C6F8A"/>
    <w:rsid w:val="002C7369"/>
    <w:rsid w:val="002C74ED"/>
    <w:rsid w:val="002D5EDB"/>
    <w:rsid w:val="002F5B7B"/>
    <w:rsid w:val="0030321D"/>
    <w:rsid w:val="003163B3"/>
    <w:rsid w:val="003249FA"/>
    <w:rsid w:val="00325D29"/>
    <w:rsid w:val="0032728C"/>
    <w:rsid w:val="00334147"/>
    <w:rsid w:val="00340862"/>
    <w:rsid w:val="00341034"/>
    <w:rsid w:val="003421C3"/>
    <w:rsid w:val="003477D9"/>
    <w:rsid w:val="003509DB"/>
    <w:rsid w:val="00351FDA"/>
    <w:rsid w:val="00354576"/>
    <w:rsid w:val="00362446"/>
    <w:rsid w:val="003655DC"/>
    <w:rsid w:val="0037091B"/>
    <w:rsid w:val="00376EA2"/>
    <w:rsid w:val="003813B2"/>
    <w:rsid w:val="0038682F"/>
    <w:rsid w:val="00392D5A"/>
    <w:rsid w:val="003A2055"/>
    <w:rsid w:val="003C203E"/>
    <w:rsid w:val="003D5F9C"/>
    <w:rsid w:val="003D6390"/>
    <w:rsid w:val="003E2D7D"/>
    <w:rsid w:val="003E4C66"/>
    <w:rsid w:val="003E685D"/>
    <w:rsid w:val="003F1542"/>
    <w:rsid w:val="004134AA"/>
    <w:rsid w:val="00431653"/>
    <w:rsid w:val="00447843"/>
    <w:rsid w:val="00453122"/>
    <w:rsid w:val="004567F7"/>
    <w:rsid w:val="00460F79"/>
    <w:rsid w:val="004662DE"/>
    <w:rsid w:val="00483E03"/>
    <w:rsid w:val="00490269"/>
    <w:rsid w:val="004B27F3"/>
    <w:rsid w:val="004C0B9F"/>
    <w:rsid w:val="004C1010"/>
    <w:rsid w:val="004F555A"/>
    <w:rsid w:val="005274D1"/>
    <w:rsid w:val="00531FF4"/>
    <w:rsid w:val="0053326D"/>
    <w:rsid w:val="00534308"/>
    <w:rsid w:val="0054048C"/>
    <w:rsid w:val="00544166"/>
    <w:rsid w:val="00553116"/>
    <w:rsid w:val="00577DBD"/>
    <w:rsid w:val="00585477"/>
    <w:rsid w:val="00585EB9"/>
    <w:rsid w:val="00594384"/>
    <w:rsid w:val="00595BB4"/>
    <w:rsid w:val="005978EB"/>
    <w:rsid w:val="005A3BDA"/>
    <w:rsid w:val="005B7023"/>
    <w:rsid w:val="005D6D9E"/>
    <w:rsid w:val="005E02D0"/>
    <w:rsid w:val="005E2BCA"/>
    <w:rsid w:val="005F0712"/>
    <w:rsid w:val="005F3389"/>
    <w:rsid w:val="005F5792"/>
    <w:rsid w:val="005F6CBB"/>
    <w:rsid w:val="00602359"/>
    <w:rsid w:val="00605C7B"/>
    <w:rsid w:val="00611D95"/>
    <w:rsid w:val="00625034"/>
    <w:rsid w:val="00630BF6"/>
    <w:rsid w:val="00637B26"/>
    <w:rsid w:val="0064183B"/>
    <w:rsid w:val="00643BBC"/>
    <w:rsid w:val="00644F99"/>
    <w:rsid w:val="00650128"/>
    <w:rsid w:val="00666C5E"/>
    <w:rsid w:val="00677E9D"/>
    <w:rsid w:val="006847B2"/>
    <w:rsid w:val="0069161A"/>
    <w:rsid w:val="00692BAF"/>
    <w:rsid w:val="006A117E"/>
    <w:rsid w:val="006A437C"/>
    <w:rsid w:val="006B19D0"/>
    <w:rsid w:val="006C6E83"/>
    <w:rsid w:val="006D6983"/>
    <w:rsid w:val="006E4167"/>
    <w:rsid w:val="006E7BAD"/>
    <w:rsid w:val="006F22F4"/>
    <w:rsid w:val="00704A68"/>
    <w:rsid w:val="00714F08"/>
    <w:rsid w:val="00720A06"/>
    <w:rsid w:val="0072293A"/>
    <w:rsid w:val="0073056D"/>
    <w:rsid w:val="00743B14"/>
    <w:rsid w:val="00755E45"/>
    <w:rsid w:val="0077477E"/>
    <w:rsid w:val="007803EF"/>
    <w:rsid w:val="00796F64"/>
    <w:rsid w:val="007B2424"/>
    <w:rsid w:val="007B30D7"/>
    <w:rsid w:val="007B5988"/>
    <w:rsid w:val="007B7446"/>
    <w:rsid w:val="007D51FC"/>
    <w:rsid w:val="007E4C0E"/>
    <w:rsid w:val="007F53E8"/>
    <w:rsid w:val="008062E7"/>
    <w:rsid w:val="00806CE4"/>
    <w:rsid w:val="00807BB6"/>
    <w:rsid w:val="00814790"/>
    <w:rsid w:val="0082077B"/>
    <w:rsid w:val="00821585"/>
    <w:rsid w:val="00830F4C"/>
    <w:rsid w:val="00832394"/>
    <w:rsid w:val="00840739"/>
    <w:rsid w:val="008517FE"/>
    <w:rsid w:val="00864592"/>
    <w:rsid w:val="008958E9"/>
    <w:rsid w:val="0089622A"/>
    <w:rsid w:val="00897A64"/>
    <w:rsid w:val="008A07DF"/>
    <w:rsid w:val="008B3BE2"/>
    <w:rsid w:val="008C7718"/>
    <w:rsid w:val="008E5ABD"/>
    <w:rsid w:val="008F7062"/>
    <w:rsid w:val="00901EEC"/>
    <w:rsid w:val="009202BE"/>
    <w:rsid w:val="00921356"/>
    <w:rsid w:val="009249A9"/>
    <w:rsid w:val="009405D9"/>
    <w:rsid w:val="00953EA3"/>
    <w:rsid w:val="0095507F"/>
    <w:rsid w:val="009637E0"/>
    <w:rsid w:val="00971F0D"/>
    <w:rsid w:val="009776DD"/>
    <w:rsid w:val="00987108"/>
    <w:rsid w:val="00987E00"/>
    <w:rsid w:val="009947F3"/>
    <w:rsid w:val="009A5C27"/>
    <w:rsid w:val="009C2A74"/>
    <w:rsid w:val="009D2642"/>
    <w:rsid w:val="009D32D3"/>
    <w:rsid w:val="009D6F4B"/>
    <w:rsid w:val="009E267E"/>
    <w:rsid w:val="009F3AC4"/>
    <w:rsid w:val="009F40A1"/>
    <w:rsid w:val="009F471D"/>
    <w:rsid w:val="009F6C4B"/>
    <w:rsid w:val="00A010A4"/>
    <w:rsid w:val="00A030E6"/>
    <w:rsid w:val="00A14C4A"/>
    <w:rsid w:val="00A1729D"/>
    <w:rsid w:val="00A20AF4"/>
    <w:rsid w:val="00A23577"/>
    <w:rsid w:val="00A27A01"/>
    <w:rsid w:val="00A86B15"/>
    <w:rsid w:val="00A91C27"/>
    <w:rsid w:val="00A94A8A"/>
    <w:rsid w:val="00AE0B55"/>
    <w:rsid w:val="00AE525E"/>
    <w:rsid w:val="00AE62B0"/>
    <w:rsid w:val="00B13737"/>
    <w:rsid w:val="00B224A3"/>
    <w:rsid w:val="00B32EF3"/>
    <w:rsid w:val="00B4119A"/>
    <w:rsid w:val="00B450F4"/>
    <w:rsid w:val="00B504F6"/>
    <w:rsid w:val="00B6320E"/>
    <w:rsid w:val="00B80CAE"/>
    <w:rsid w:val="00B961CF"/>
    <w:rsid w:val="00BB6667"/>
    <w:rsid w:val="00BB73D9"/>
    <w:rsid w:val="00BD3D2E"/>
    <w:rsid w:val="00BE018C"/>
    <w:rsid w:val="00BF2A2B"/>
    <w:rsid w:val="00C02D88"/>
    <w:rsid w:val="00C10E98"/>
    <w:rsid w:val="00C14071"/>
    <w:rsid w:val="00C165BC"/>
    <w:rsid w:val="00C213D1"/>
    <w:rsid w:val="00C31DAD"/>
    <w:rsid w:val="00C425B2"/>
    <w:rsid w:val="00C42B49"/>
    <w:rsid w:val="00C53C0E"/>
    <w:rsid w:val="00C550A4"/>
    <w:rsid w:val="00C60B9A"/>
    <w:rsid w:val="00C85511"/>
    <w:rsid w:val="00CA0178"/>
    <w:rsid w:val="00CC7F72"/>
    <w:rsid w:val="00CD5D63"/>
    <w:rsid w:val="00CD76CE"/>
    <w:rsid w:val="00CE1E01"/>
    <w:rsid w:val="00CE4720"/>
    <w:rsid w:val="00CF0F8E"/>
    <w:rsid w:val="00CF3B31"/>
    <w:rsid w:val="00CF585A"/>
    <w:rsid w:val="00CF5CA8"/>
    <w:rsid w:val="00D00C73"/>
    <w:rsid w:val="00D00FC2"/>
    <w:rsid w:val="00D010CE"/>
    <w:rsid w:val="00D219AD"/>
    <w:rsid w:val="00D2620A"/>
    <w:rsid w:val="00D32625"/>
    <w:rsid w:val="00D348FA"/>
    <w:rsid w:val="00D555A7"/>
    <w:rsid w:val="00D57216"/>
    <w:rsid w:val="00D61AAB"/>
    <w:rsid w:val="00D63A48"/>
    <w:rsid w:val="00D713C9"/>
    <w:rsid w:val="00D77B6B"/>
    <w:rsid w:val="00D81A1A"/>
    <w:rsid w:val="00D85FBA"/>
    <w:rsid w:val="00D91603"/>
    <w:rsid w:val="00DA6CFD"/>
    <w:rsid w:val="00DA7440"/>
    <w:rsid w:val="00DC02DE"/>
    <w:rsid w:val="00DC6C8A"/>
    <w:rsid w:val="00DD11CF"/>
    <w:rsid w:val="00DD1C88"/>
    <w:rsid w:val="00DE1B81"/>
    <w:rsid w:val="00DE4315"/>
    <w:rsid w:val="00DE68E9"/>
    <w:rsid w:val="00E021C9"/>
    <w:rsid w:val="00E1172A"/>
    <w:rsid w:val="00E20BCD"/>
    <w:rsid w:val="00E247A5"/>
    <w:rsid w:val="00E310D8"/>
    <w:rsid w:val="00E34773"/>
    <w:rsid w:val="00E35491"/>
    <w:rsid w:val="00E41DFC"/>
    <w:rsid w:val="00E42C2A"/>
    <w:rsid w:val="00E454ED"/>
    <w:rsid w:val="00E50A13"/>
    <w:rsid w:val="00E67051"/>
    <w:rsid w:val="00EA13FA"/>
    <w:rsid w:val="00EA3587"/>
    <w:rsid w:val="00EA6ECA"/>
    <w:rsid w:val="00EB3D3D"/>
    <w:rsid w:val="00EB402E"/>
    <w:rsid w:val="00EC09C9"/>
    <w:rsid w:val="00EC4C72"/>
    <w:rsid w:val="00EF3AE4"/>
    <w:rsid w:val="00EF43EE"/>
    <w:rsid w:val="00F07B80"/>
    <w:rsid w:val="00F12365"/>
    <w:rsid w:val="00F124E8"/>
    <w:rsid w:val="00F2259C"/>
    <w:rsid w:val="00F358FB"/>
    <w:rsid w:val="00F409F5"/>
    <w:rsid w:val="00F42972"/>
    <w:rsid w:val="00F44368"/>
    <w:rsid w:val="00F605A2"/>
    <w:rsid w:val="00F6240A"/>
    <w:rsid w:val="00F74D3F"/>
    <w:rsid w:val="00F74D9A"/>
    <w:rsid w:val="00F7519B"/>
    <w:rsid w:val="00F8339F"/>
    <w:rsid w:val="00F913CF"/>
    <w:rsid w:val="00FA1185"/>
    <w:rsid w:val="00FA4420"/>
    <w:rsid w:val="00FB7967"/>
    <w:rsid w:val="00FD080C"/>
    <w:rsid w:val="00FD2938"/>
    <w:rsid w:val="00FD7C18"/>
    <w:rsid w:val="00FE31D5"/>
    <w:rsid w:val="00FF4207"/>
    <w:rsid w:val="00FF670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2A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2A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74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D38"/>
    <w:pPr>
      <w:ind w:left="720"/>
      <w:contextualSpacing/>
    </w:pPr>
  </w:style>
  <w:style w:type="paragraph" w:styleId="BalloonText">
    <w:name w:val="Balloon Text"/>
    <w:basedOn w:val="Normal"/>
    <w:link w:val="BalloonTextChar"/>
    <w:uiPriority w:val="99"/>
    <w:semiHidden/>
    <w:unhideWhenUsed/>
    <w:rsid w:val="00FD0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80C"/>
    <w:rPr>
      <w:rFonts w:ascii="Tahoma" w:hAnsi="Tahoma" w:cs="Tahoma"/>
      <w:sz w:val="16"/>
      <w:szCs w:val="16"/>
    </w:rPr>
  </w:style>
  <w:style w:type="paragraph" w:styleId="Header">
    <w:name w:val="header"/>
    <w:basedOn w:val="Normal"/>
    <w:link w:val="HeaderChar"/>
    <w:uiPriority w:val="99"/>
    <w:unhideWhenUsed/>
    <w:rsid w:val="00644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F99"/>
  </w:style>
  <w:style w:type="paragraph" w:styleId="Footer">
    <w:name w:val="footer"/>
    <w:basedOn w:val="Normal"/>
    <w:link w:val="FooterChar"/>
    <w:uiPriority w:val="99"/>
    <w:semiHidden/>
    <w:unhideWhenUsed/>
    <w:rsid w:val="00644F9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44F99"/>
  </w:style>
  <w:style w:type="character" w:styleId="CommentReference">
    <w:name w:val="annotation reference"/>
    <w:basedOn w:val="DefaultParagraphFont"/>
    <w:uiPriority w:val="99"/>
    <w:semiHidden/>
    <w:unhideWhenUsed/>
    <w:rsid w:val="00D348FA"/>
    <w:rPr>
      <w:sz w:val="16"/>
      <w:szCs w:val="16"/>
    </w:rPr>
  </w:style>
  <w:style w:type="paragraph" w:styleId="CommentText">
    <w:name w:val="annotation text"/>
    <w:basedOn w:val="Normal"/>
    <w:link w:val="CommentTextChar"/>
    <w:uiPriority w:val="99"/>
    <w:semiHidden/>
    <w:unhideWhenUsed/>
    <w:rsid w:val="00D348FA"/>
    <w:pPr>
      <w:spacing w:line="240" w:lineRule="auto"/>
    </w:pPr>
    <w:rPr>
      <w:sz w:val="20"/>
      <w:szCs w:val="20"/>
    </w:rPr>
  </w:style>
  <w:style w:type="character" w:customStyle="1" w:styleId="CommentTextChar">
    <w:name w:val="Comment Text Char"/>
    <w:basedOn w:val="DefaultParagraphFont"/>
    <w:link w:val="CommentText"/>
    <w:uiPriority w:val="99"/>
    <w:semiHidden/>
    <w:rsid w:val="00D348FA"/>
    <w:rPr>
      <w:sz w:val="20"/>
      <w:szCs w:val="20"/>
    </w:rPr>
  </w:style>
  <w:style w:type="paragraph" w:styleId="CommentSubject">
    <w:name w:val="annotation subject"/>
    <w:basedOn w:val="CommentText"/>
    <w:next w:val="CommentText"/>
    <w:link w:val="CommentSubjectChar"/>
    <w:uiPriority w:val="99"/>
    <w:semiHidden/>
    <w:unhideWhenUsed/>
    <w:rsid w:val="00D348FA"/>
    <w:rPr>
      <w:b/>
      <w:bCs/>
    </w:rPr>
  </w:style>
  <w:style w:type="character" w:customStyle="1" w:styleId="CommentSubjectChar">
    <w:name w:val="Comment Subject Char"/>
    <w:basedOn w:val="CommentTextChar"/>
    <w:link w:val="CommentSubject"/>
    <w:uiPriority w:val="99"/>
    <w:semiHidden/>
    <w:rsid w:val="00D348FA"/>
    <w:rPr>
      <w:b/>
      <w:bCs/>
      <w:sz w:val="20"/>
      <w:szCs w:val="20"/>
    </w:rPr>
  </w:style>
  <w:style w:type="character" w:styleId="Hyperlink">
    <w:name w:val="Hyperlink"/>
    <w:basedOn w:val="DefaultParagraphFont"/>
    <w:uiPriority w:val="99"/>
    <w:unhideWhenUsed/>
    <w:rsid w:val="00806CE4"/>
    <w:rPr>
      <w:color w:val="0000FF" w:themeColor="hyperlink"/>
      <w:u w:val="single"/>
    </w:rPr>
  </w:style>
  <w:style w:type="character" w:customStyle="1" w:styleId="Heading2Char">
    <w:name w:val="Heading 2 Char"/>
    <w:basedOn w:val="DefaultParagraphFont"/>
    <w:link w:val="Heading2"/>
    <w:uiPriority w:val="9"/>
    <w:rsid w:val="00042AA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42AA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C74ED"/>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F443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4368"/>
    <w:rPr>
      <w:sz w:val="20"/>
      <w:szCs w:val="20"/>
    </w:rPr>
  </w:style>
  <w:style w:type="character" w:styleId="FootnoteReference">
    <w:name w:val="footnote reference"/>
    <w:basedOn w:val="DefaultParagraphFont"/>
    <w:uiPriority w:val="99"/>
    <w:semiHidden/>
    <w:unhideWhenUsed/>
    <w:rsid w:val="00F44368"/>
    <w:rPr>
      <w:vertAlign w:val="superscript"/>
    </w:rPr>
  </w:style>
  <w:style w:type="paragraph" w:styleId="EndnoteText">
    <w:name w:val="endnote text"/>
    <w:basedOn w:val="Normal"/>
    <w:link w:val="EndnoteTextChar"/>
    <w:uiPriority w:val="99"/>
    <w:semiHidden/>
    <w:unhideWhenUsed/>
    <w:rsid w:val="00B504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04F6"/>
    <w:rPr>
      <w:sz w:val="20"/>
      <w:szCs w:val="20"/>
    </w:rPr>
  </w:style>
  <w:style w:type="character" w:styleId="EndnoteReference">
    <w:name w:val="endnote reference"/>
    <w:basedOn w:val="DefaultParagraphFont"/>
    <w:uiPriority w:val="99"/>
    <w:semiHidden/>
    <w:unhideWhenUsed/>
    <w:rsid w:val="00B504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2A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2A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74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D38"/>
    <w:pPr>
      <w:ind w:left="720"/>
      <w:contextualSpacing/>
    </w:pPr>
  </w:style>
  <w:style w:type="paragraph" w:styleId="BalloonText">
    <w:name w:val="Balloon Text"/>
    <w:basedOn w:val="Normal"/>
    <w:link w:val="BalloonTextChar"/>
    <w:uiPriority w:val="99"/>
    <w:semiHidden/>
    <w:unhideWhenUsed/>
    <w:rsid w:val="00FD0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80C"/>
    <w:rPr>
      <w:rFonts w:ascii="Tahoma" w:hAnsi="Tahoma" w:cs="Tahoma"/>
      <w:sz w:val="16"/>
      <w:szCs w:val="16"/>
    </w:rPr>
  </w:style>
  <w:style w:type="paragraph" w:styleId="Header">
    <w:name w:val="header"/>
    <w:basedOn w:val="Normal"/>
    <w:link w:val="HeaderChar"/>
    <w:uiPriority w:val="99"/>
    <w:unhideWhenUsed/>
    <w:rsid w:val="00644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F99"/>
  </w:style>
  <w:style w:type="paragraph" w:styleId="Footer">
    <w:name w:val="footer"/>
    <w:basedOn w:val="Normal"/>
    <w:link w:val="FooterChar"/>
    <w:uiPriority w:val="99"/>
    <w:semiHidden/>
    <w:unhideWhenUsed/>
    <w:rsid w:val="00644F9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44F99"/>
  </w:style>
  <w:style w:type="character" w:styleId="CommentReference">
    <w:name w:val="annotation reference"/>
    <w:basedOn w:val="DefaultParagraphFont"/>
    <w:uiPriority w:val="99"/>
    <w:semiHidden/>
    <w:unhideWhenUsed/>
    <w:rsid w:val="00D348FA"/>
    <w:rPr>
      <w:sz w:val="16"/>
      <w:szCs w:val="16"/>
    </w:rPr>
  </w:style>
  <w:style w:type="paragraph" w:styleId="CommentText">
    <w:name w:val="annotation text"/>
    <w:basedOn w:val="Normal"/>
    <w:link w:val="CommentTextChar"/>
    <w:uiPriority w:val="99"/>
    <w:semiHidden/>
    <w:unhideWhenUsed/>
    <w:rsid w:val="00D348FA"/>
    <w:pPr>
      <w:spacing w:line="240" w:lineRule="auto"/>
    </w:pPr>
    <w:rPr>
      <w:sz w:val="20"/>
      <w:szCs w:val="20"/>
    </w:rPr>
  </w:style>
  <w:style w:type="character" w:customStyle="1" w:styleId="CommentTextChar">
    <w:name w:val="Comment Text Char"/>
    <w:basedOn w:val="DefaultParagraphFont"/>
    <w:link w:val="CommentText"/>
    <w:uiPriority w:val="99"/>
    <w:semiHidden/>
    <w:rsid w:val="00D348FA"/>
    <w:rPr>
      <w:sz w:val="20"/>
      <w:szCs w:val="20"/>
    </w:rPr>
  </w:style>
  <w:style w:type="paragraph" w:styleId="CommentSubject">
    <w:name w:val="annotation subject"/>
    <w:basedOn w:val="CommentText"/>
    <w:next w:val="CommentText"/>
    <w:link w:val="CommentSubjectChar"/>
    <w:uiPriority w:val="99"/>
    <w:semiHidden/>
    <w:unhideWhenUsed/>
    <w:rsid w:val="00D348FA"/>
    <w:rPr>
      <w:b/>
      <w:bCs/>
    </w:rPr>
  </w:style>
  <w:style w:type="character" w:customStyle="1" w:styleId="CommentSubjectChar">
    <w:name w:val="Comment Subject Char"/>
    <w:basedOn w:val="CommentTextChar"/>
    <w:link w:val="CommentSubject"/>
    <w:uiPriority w:val="99"/>
    <w:semiHidden/>
    <w:rsid w:val="00D348FA"/>
    <w:rPr>
      <w:b/>
      <w:bCs/>
      <w:sz w:val="20"/>
      <w:szCs w:val="20"/>
    </w:rPr>
  </w:style>
  <w:style w:type="character" w:styleId="Hyperlink">
    <w:name w:val="Hyperlink"/>
    <w:basedOn w:val="DefaultParagraphFont"/>
    <w:uiPriority w:val="99"/>
    <w:unhideWhenUsed/>
    <w:rsid w:val="00806CE4"/>
    <w:rPr>
      <w:color w:val="0000FF" w:themeColor="hyperlink"/>
      <w:u w:val="single"/>
    </w:rPr>
  </w:style>
  <w:style w:type="character" w:customStyle="1" w:styleId="Heading2Char">
    <w:name w:val="Heading 2 Char"/>
    <w:basedOn w:val="DefaultParagraphFont"/>
    <w:link w:val="Heading2"/>
    <w:uiPriority w:val="9"/>
    <w:rsid w:val="00042AA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42AA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C74ED"/>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F443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4368"/>
    <w:rPr>
      <w:sz w:val="20"/>
      <w:szCs w:val="20"/>
    </w:rPr>
  </w:style>
  <w:style w:type="character" w:styleId="FootnoteReference">
    <w:name w:val="footnote reference"/>
    <w:basedOn w:val="DefaultParagraphFont"/>
    <w:uiPriority w:val="99"/>
    <w:semiHidden/>
    <w:unhideWhenUsed/>
    <w:rsid w:val="00F44368"/>
    <w:rPr>
      <w:vertAlign w:val="superscript"/>
    </w:rPr>
  </w:style>
  <w:style w:type="paragraph" w:styleId="EndnoteText">
    <w:name w:val="endnote text"/>
    <w:basedOn w:val="Normal"/>
    <w:link w:val="EndnoteTextChar"/>
    <w:uiPriority w:val="99"/>
    <w:semiHidden/>
    <w:unhideWhenUsed/>
    <w:rsid w:val="00B504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04F6"/>
    <w:rPr>
      <w:sz w:val="20"/>
      <w:szCs w:val="20"/>
    </w:rPr>
  </w:style>
  <w:style w:type="character" w:styleId="EndnoteReference">
    <w:name w:val="endnote reference"/>
    <w:basedOn w:val="DefaultParagraphFont"/>
    <w:uiPriority w:val="99"/>
    <w:semiHidden/>
    <w:unhideWhenUsed/>
    <w:rsid w:val="00B504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32642">
      <w:bodyDiv w:val="1"/>
      <w:marLeft w:val="0"/>
      <w:marRight w:val="0"/>
      <w:marTop w:val="0"/>
      <w:marBottom w:val="0"/>
      <w:divBdr>
        <w:top w:val="none" w:sz="0" w:space="0" w:color="auto"/>
        <w:left w:val="none" w:sz="0" w:space="0" w:color="auto"/>
        <w:bottom w:val="none" w:sz="0" w:space="0" w:color="auto"/>
        <w:right w:val="none" w:sz="0" w:space="0" w:color="auto"/>
      </w:divBdr>
    </w:div>
    <w:div w:id="13238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eog.qmul.ac.uk/livingwage/pdf/Livingwagecostsandbenefits.pdf" TargetMode="External"/><Relationship Id="rId4" Type="http://schemas.microsoft.com/office/2007/relationships/stylesWithEffects" Target="stylesWithEffects.xml"/><Relationship Id="rId9" Type="http://schemas.openxmlformats.org/officeDocument/2006/relationships/hyperlink" Target="http://www.equalityhumanrights.com/publication/invisible-workforce-employment-practices-cleaning-se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66397-9016-414C-975B-2B869959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4662</Words>
  <Characters>26576</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Ana Lopes</cp:lastModifiedBy>
  <cp:revision>2</cp:revision>
  <cp:lastPrinted>2014-07-17T10:26:00Z</cp:lastPrinted>
  <dcterms:created xsi:type="dcterms:W3CDTF">2015-03-19T15:49:00Z</dcterms:created>
  <dcterms:modified xsi:type="dcterms:W3CDTF">2015-03-19T15:49:00Z</dcterms:modified>
</cp:coreProperties>
</file>