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CBF1F" w14:textId="77777777" w:rsidR="005421A5" w:rsidRDefault="005421A5" w:rsidP="00372589">
      <w:pPr>
        <w:spacing w:line="480" w:lineRule="auto"/>
        <w:rPr>
          <w:rFonts w:ascii="Times New Roman" w:hAnsi="Times New Roman" w:cs="Times New Roman"/>
          <w:b/>
          <w:sz w:val="24"/>
          <w:szCs w:val="24"/>
        </w:rPr>
      </w:pPr>
    </w:p>
    <w:p w14:paraId="439F722B" w14:textId="77777777" w:rsidR="00B075C7" w:rsidRPr="00B075C7" w:rsidRDefault="00B075C7" w:rsidP="00372589">
      <w:pPr>
        <w:spacing w:line="480" w:lineRule="auto"/>
        <w:rPr>
          <w:rFonts w:ascii="Times New Roman" w:hAnsi="Times New Roman" w:cs="Times New Roman"/>
          <w:b/>
          <w:sz w:val="24"/>
          <w:szCs w:val="24"/>
        </w:rPr>
      </w:pPr>
      <w:bookmarkStart w:id="0" w:name="_GoBack"/>
      <w:bookmarkEnd w:id="0"/>
    </w:p>
    <w:p w14:paraId="56EBAECA" w14:textId="77777777" w:rsidR="00F05E77" w:rsidRPr="00B075C7" w:rsidRDefault="00D17D28" w:rsidP="00372589">
      <w:pPr>
        <w:spacing w:line="480" w:lineRule="auto"/>
        <w:rPr>
          <w:rFonts w:ascii="Times New Roman" w:hAnsi="Times New Roman" w:cs="Times New Roman"/>
          <w:b/>
          <w:sz w:val="30"/>
          <w:szCs w:val="30"/>
        </w:rPr>
      </w:pPr>
      <w:r w:rsidRPr="00B075C7">
        <w:rPr>
          <w:rFonts w:ascii="Times New Roman" w:hAnsi="Times New Roman" w:cs="Times New Roman"/>
          <w:b/>
          <w:sz w:val="30"/>
          <w:szCs w:val="30"/>
        </w:rPr>
        <w:t>Land Grabbing</w:t>
      </w:r>
      <w:r w:rsidR="001B205A" w:rsidRPr="00B075C7">
        <w:rPr>
          <w:rFonts w:ascii="Times New Roman" w:hAnsi="Times New Roman" w:cs="Times New Roman"/>
          <w:b/>
          <w:sz w:val="30"/>
          <w:szCs w:val="30"/>
        </w:rPr>
        <w:t xml:space="preserve">, Sustainable Development and Human </w:t>
      </w:r>
      <w:r w:rsidR="00A03B1C" w:rsidRPr="00B075C7">
        <w:rPr>
          <w:rFonts w:ascii="Times New Roman" w:hAnsi="Times New Roman" w:cs="Times New Roman"/>
          <w:b/>
          <w:sz w:val="30"/>
          <w:szCs w:val="30"/>
        </w:rPr>
        <w:t>R</w:t>
      </w:r>
      <w:r w:rsidR="001B205A" w:rsidRPr="00B075C7">
        <w:rPr>
          <w:rFonts w:ascii="Times New Roman" w:hAnsi="Times New Roman" w:cs="Times New Roman"/>
          <w:b/>
          <w:sz w:val="30"/>
          <w:szCs w:val="30"/>
        </w:rPr>
        <w:t xml:space="preserve">ights </w:t>
      </w:r>
    </w:p>
    <w:p w14:paraId="2A9D6D0D" w14:textId="77777777" w:rsidR="00B075C7" w:rsidRDefault="00B075C7" w:rsidP="00F05E77">
      <w:pPr>
        <w:spacing w:line="480" w:lineRule="auto"/>
      </w:pPr>
    </w:p>
    <w:p w14:paraId="746D5440" w14:textId="3B9E9D61" w:rsidR="00B075C7" w:rsidRDefault="00B075C7" w:rsidP="00F05E77">
      <w:pPr>
        <w:spacing w:line="480" w:lineRule="auto"/>
      </w:pPr>
      <w:proofErr w:type="spellStart"/>
      <w:r>
        <w:t>Evadné</w:t>
      </w:r>
      <w:proofErr w:type="spellEnd"/>
      <w:r>
        <w:t xml:space="preserve"> Gran</w:t>
      </w:r>
      <w:r w:rsidR="00E90492">
        <w:t>t</w:t>
      </w:r>
      <w:r>
        <w:rPr>
          <w:rStyle w:val="FootnoteReference"/>
        </w:rPr>
        <w:footnoteReference w:customMarkFollows="1" w:id="1"/>
        <w:t>*</w:t>
      </w:r>
      <w:r>
        <w:t xml:space="preserve"> &amp; Onita Das</w:t>
      </w:r>
      <w:r>
        <w:rPr>
          <w:rStyle w:val="FootnoteReference"/>
        </w:rPr>
        <w:footnoteReference w:customMarkFollows="1" w:id="2"/>
        <w:t>**</w:t>
      </w:r>
    </w:p>
    <w:p w14:paraId="214614DC" w14:textId="77777777" w:rsidR="00B075C7" w:rsidRDefault="00B075C7" w:rsidP="00F05E77">
      <w:pPr>
        <w:spacing w:line="480" w:lineRule="auto"/>
        <w:rPr>
          <w:rFonts w:ascii="Times New Roman" w:hAnsi="Times New Roman" w:cs="Times New Roman"/>
          <w:sz w:val="24"/>
          <w:szCs w:val="24"/>
        </w:rPr>
      </w:pPr>
    </w:p>
    <w:p w14:paraId="189B0E45" w14:textId="77777777" w:rsidR="00B075C7" w:rsidRPr="00B075C7" w:rsidRDefault="00B075C7" w:rsidP="00F05E77">
      <w:pPr>
        <w:spacing w:line="480" w:lineRule="auto"/>
        <w:rPr>
          <w:rFonts w:ascii="Times New Roman" w:hAnsi="Times New Roman" w:cs="Times New Roman"/>
          <w:b/>
          <w:sz w:val="24"/>
          <w:szCs w:val="24"/>
        </w:rPr>
      </w:pPr>
      <w:r w:rsidRPr="00B075C7">
        <w:rPr>
          <w:rFonts w:ascii="Times New Roman" w:hAnsi="Times New Roman" w:cs="Times New Roman"/>
          <w:b/>
          <w:sz w:val="24"/>
          <w:szCs w:val="24"/>
        </w:rPr>
        <w:t>Abstract</w:t>
      </w:r>
    </w:p>
    <w:p w14:paraId="0F7F3873" w14:textId="0DF13464" w:rsidR="00F05E77" w:rsidRPr="00F05E77" w:rsidRDefault="00F05E77" w:rsidP="00F05E77">
      <w:pPr>
        <w:spacing w:line="480" w:lineRule="auto"/>
        <w:rPr>
          <w:rFonts w:ascii="Times New Roman" w:hAnsi="Times New Roman" w:cs="Times New Roman"/>
          <w:b/>
          <w:sz w:val="24"/>
          <w:szCs w:val="24"/>
        </w:rPr>
      </w:pPr>
      <w:r>
        <w:rPr>
          <w:rFonts w:ascii="Times New Roman" w:hAnsi="Times New Roman" w:cs="Times New Roman"/>
          <w:sz w:val="24"/>
          <w:szCs w:val="24"/>
        </w:rPr>
        <w:t xml:space="preserve">Increasing investment </w:t>
      </w:r>
      <w:r w:rsidR="0069341E">
        <w:rPr>
          <w:rFonts w:ascii="Times New Roman" w:hAnsi="Times New Roman" w:cs="Times New Roman"/>
          <w:sz w:val="24"/>
          <w:szCs w:val="24"/>
        </w:rPr>
        <w:t xml:space="preserve">in agricultural land </w:t>
      </w:r>
      <w:r>
        <w:rPr>
          <w:rFonts w:ascii="Times New Roman" w:hAnsi="Times New Roman" w:cs="Times New Roman"/>
          <w:sz w:val="24"/>
          <w:szCs w:val="24"/>
        </w:rPr>
        <w:t xml:space="preserve">by global corporations and investors from wealthy developed nations in poorer, less developed countries </w:t>
      </w:r>
      <w:r w:rsidR="005E7923">
        <w:rPr>
          <w:rFonts w:ascii="Times New Roman" w:hAnsi="Times New Roman" w:cs="Times New Roman"/>
          <w:sz w:val="24"/>
          <w:szCs w:val="24"/>
        </w:rPr>
        <w:t>has</w:t>
      </w:r>
      <w:r>
        <w:rPr>
          <w:rFonts w:ascii="Times New Roman" w:hAnsi="Times New Roman" w:cs="Times New Roman"/>
          <w:sz w:val="24"/>
          <w:szCs w:val="24"/>
        </w:rPr>
        <w:t xml:space="preserve"> significant human rights and environmental impacts. Proponents of such land deals argue that </w:t>
      </w:r>
      <w:r w:rsidR="005E7923">
        <w:rPr>
          <w:rFonts w:ascii="Times New Roman" w:hAnsi="Times New Roman" w:cs="Times New Roman"/>
          <w:sz w:val="24"/>
          <w:szCs w:val="24"/>
        </w:rPr>
        <w:t>they</w:t>
      </w:r>
      <w:r>
        <w:rPr>
          <w:rFonts w:ascii="Times New Roman" w:hAnsi="Times New Roman" w:cs="Times New Roman"/>
          <w:sz w:val="24"/>
          <w:szCs w:val="24"/>
        </w:rPr>
        <w:t xml:space="preserve"> provide opportunities for improvements in agricultural practices and generate employment which will benefit economic growth in host countries. But there is growing evidence that </w:t>
      </w:r>
      <w:r w:rsidR="0069341E">
        <w:rPr>
          <w:rFonts w:ascii="Times New Roman" w:hAnsi="Times New Roman" w:cs="Times New Roman"/>
          <w:sz w:val="24"/>
          <w:szCs w:val="24"/>
        </w:rPr>
        <w:t>the phenomenon known as ‘</w:t>
      </w:r>
      <w:r>
        <w:rPr>
          <w:rFonts w:ascii="Times New Roman" w:hAnsi="Times New Roman" w:cs="Times New Roman"/>
          <w:sz w:val="24"/>
          <w:szCs w:val="24"/>
        </w:rPr>
        <w:t>land grabbing</w:t>
      </w:r>
      <w:r w:rsidR="0069341E">
        <w:rPr>
          <w:rFonts w:ascii="Times New Roman" w:hAnsi="Times New Roman" w:cs="Times New Roman"/>
          <w:sz w:val="24"/>
          <w:szCs w:val="24"/>
        </w:rPr>
        <w:t>’</w:t>
      </w:r>
      <w:r>
        <w:rPr>
          <w:rFonts w:ascii="Times New Roman" w:hAnsi="Times New Roman" w:cs="Times New Roman"/>
          <w:sz w:val="24"/>
          <w:szCs w:val="24"/>
        </w:rPr>
        <w:t xml:space="preserve"> displaces poor and vulnerable populations and damages the environment which exacerbates poverty and food insecurity. </w:t>
      </w:r>
      <w:r w:rsidR="005E7923">
        <w:rPr>
          <w:rFonts w:ascii="Times New Roman" w:hAnsi="Times New Roman" w:cs="Times New Roman"/>
          <w:sz w:val="24"/>
          <w:szCs w:val="24"/>
        </w:rPr>
        <w:t>T</w:t>
      </w:r>
      <w:r>
        <w:rPr>
          <w:rFonts w:ascii="Times New Roman" w:hAnsi="Times New Roman" w:cs="Times New Roman"/>
          <w:sz w:val="24"/>
          <w:szCs w:val="24"/>
        </w:rPr>
        <w:t>his article explore</w:t>
      </w:r>
      <w:r w:rsidR="005E7923">
        <w:rPr>
          <w:rFonts w:ascii="Times New Roman" w:hAnsi="Times New Roman" w:cs="Times New Roman"/>
          <w:sz w:val="24"/>
          <w:szCs w:val="24"/>
        </w:rPr>
        <w:t>s</w:t>
      </w:r>
      <w:r>
        <w:rPr>
          <w:rFonts w:ascii="Times New Roman" w:hAnsi="Times New Roman" w:cs="Times New Roman"/>
          <w:sz w:val="24"/>
          <w:szCs w:val="24"/>
        </w:rPr>
        <w:t xml:space="preserve"> the impact of land grabbing </w:t>
      </w:r>
      <w:r w:rsidR="008C247F">
        <w:rPr>
          <w:rFonts w:ascii="Times New Roman" w:hAnsi="Times New Roman" w:cs="Times New Roman"/>
          <w:sz w:val="24"/>
          <w:szCs w:val="24"/>
        </w:rPr>
        <w:t xml:space="preserve">in Ethiopia </w:t>
      </w:r>
      <w:r>
        <w:rPr>
          <w:rFonts w:ascii="Times New Roman" w:hAnsi="Times New Roman" w:cs="Times New Roman"/>
          <w:sz w:val="24"/>
          <w:szCs w:val="24"/>
        </w:rPr>
        <w:t>and examine</w:t>
      </w:r>
      <w:r w:rsidR="005E7923">
        <w:rPr>
          <w:rFonts w:ascii="Times New Roman" w:hAnsi="Times New Roman" w:cs="Times New Roman"/>
          <w:sz w:val="24"/>
          <w:szCs w:val="24"/>
        </w:rPr>
        <w:t>s</w:t>
      </w:r>
      <w:r>
        <w:rPr>
          <w:rFonts w:ascii="Times New Roman" w:hAnsi="Times New Roman" w:cs="Times New Roman"/>
          <w:sz w:val="24"/>
          <w:szCs w:val="24"/>
        </w:rPr>
        <w:t xml:space="preserve"> the human rights and sustainable dev</w:t>
      </w:r>
      <w:r w:rsidR="00D8668F">
        <w:rPr>
          <w:rFonts w:ascii="Times New Roman" w:hAnsi="Times New Roman" w:cs="Times New Roman"/>
          <w:sz w:val="24"/>
          <w:szCs w:val="24"/>
        </w:rPr>
        <w:t>elopment frameworks within w</w:t>
      </w:r>
      <w:r w:rsidR="001A0BCA">
        <w:rPr>
          <w:rFonts w:ascii="Times New Roman" w:hAnsi="Times New Roman" w:cs="Times New Roman"/>
          <w:sz w:val="24"/>
          <w:szCs w:val="24"/>
        </w:rPr>
        <w:t>hich</w:t>
      </w:r>
      <w:r>
        <w:rPr>
          <w:rFonts w:ascii="Times New Roman" w:hAnsi="Times New Roman" w:cs="Times New Roman"/>
          <w:sz w:val="24"/>
          <w:szCs w:val="24"/>
        </w:rPr>
        <w:t xml:space="preserve"> </w:t>
      </w:r>
      <w:r w:rsidR="008C247F">
        <w:rPr>
          <w:rFonts w:ascii="Times New Roman" w:hAnsi="Times New Roman" w:cs="Times New Roman"/>
          <w:sz w:val="24"/>
          <w:szCs w:val="24"/>
        </w:rPr>
        <w:t xml:space="preserve">land grabbing </w:t>
      </w:r>
      <w:r>
        <w:rPr>
          <w:rFonts w:ascii="Times New Roman" w:hAnsi="Times New Roman" w:cs="Times New Roman"/>
          <w:sz w:val="24"/>
          <w:szCs w:val="24"/>
        </w:rPr>
        <w:t xml:space="preserve">takes place. </w:t>
      </w:r>
      <w:r w:rsidR="008C247F">
        <w:rPr>
          <w:rFonts w:ascii="Times New Roman" w:hAnsi="Times New Roman" w:cs="Times New Roman"/>
          <w:sz w:val="24"/>
          <w:szCs w:val="24"/>
        </w:rPr>
        <w:t>T</w:t>
      </w:r>
      <w:r w:rsidR="0069341E">
        <w:rPr>
          <w:rFonts w:ascii="Times New Roman" w:hAnsi="Times New Roman" w:cs="Times New Roman"/>
          <w:sz w:val="24"/>
          <w:szCs w:val="24"/>
        </w:rPr>
        <w:t xml:space="preserve">his article </w:t>
      </w:r>
      <w:r w:rsidR="008C247F">
        <w:rPr>
          <w:rFonts w:ascii="Times New Roman" w:hAnsi="Times New Roman" w:cs="Times New Roman"/>
          <w:sz w:val="24"/>
          <w:szCs w:val="24"/>
        </w:rPr>
        <w:t>argue</w:t>
      </w:r>
      <w:r w:rsidR="0069341E">
        <w:rPr>
          <w:rFonts w:ascii="Times New Roman" w:hAnsi="Times New Roman" w:cs="Times New Roman"/>
          <w:sz w:val="24"/>
          <w:szCs w:val="24"/>
        </w:rPr>
        <w:t>s</w:t>
      </w:r>
      <w:r>
        <w:rPr>
          <w:rFonts w:ascii="Times New Roman" w:hAnsi="Times New Roman" w:cs="Times New Roman"/>
          <w:sz w:val="24"/>
          <w:szCs w:val="24"/>
        </w:rPr>
        <w:t xml:space="preserve"> that a human rights approach is fundamental to </w:t>
      </w:r>
      <w:r w:rsidR="008C247F">
        <w:rPr>
          <w:rFonts w:ascii="Times New Roman" w:hAnsi="Times New Roman" w:cs="Times New Roman"/>
          <w:sz w:val="24"/>
          <w:szCs w:val="24"/>
        </w:rPr>
        <w:t xml:space="preserve">reconcile </w:t>
      </w:r>
      <w:r w:rsidR="0069341E">
        <w:rPr>
          <w:rFonts w:ascii="Times New Roman" w:hAnsi="Times New Roman" w:cs="Times New Roman"/>
          <w:sz w:val="24"/>
          <w:szCs w:val="24"/>
        </w:rPr>
        <w:t xml:space="preserve">the </w:t>
      </w:r>
      <w:r w:rsidR="008C247F">
        <w:rPr>
          <w:rFonts w:ascii="Times New Roman" w:hAnsi="Times New Roman" w:cs="Times New Roman"/>
          <w:sz w:val="24"/>
          <w:szCs w:val="24"/>
        </w:rPr>
        <w:t>sustainable development</w:t>
      </w:r>
      <w:r w:rsidR="0039153A">
        <w:rPr>
          <w:rFonts w:ascii="Times New Roman" w:hAnsi="Times New Roman" w:cs="Times New Roman"/>
          <w:sz w:val="24"/>
          <w:szCs w:val="24"/>
        </w:rPr>
        <w:t xml:space="preserve"> </w:t>
      </w:r>
      <w:r w:rsidR="0069341E">
        <w:rPr>
          <w:rFonts w:ascii="Times New Roman" w:hAnsi="Times New Roman" w:cs="Times New Roman"/>
          <w:sz w:val="24"/>
          <w:szCs w:val="24"/>
        </w:rPr>
        <w:t xml:space="preserve">imperatives of </w:t>
      </w:r>
      <w:r>
        <w:rPr>
          <w:rFonts w:ascii="Times New Roman" w:hAnsi="Times New Roman" w:cs="Times New Roman"/>
          <w:sz w:val="24"/>
          <w:szCs w:val="24"/>
        </w:rPr>
        <w:t>economic development and environmental protection</w:t>
      </w:r>
      <w:r w:rsidR="0069341E">
        <w:rPr>
          <w:rFonts w:ascii="Times New Roman" w:hAnsi="Times New Roman" w:cs="Times New Roman"/>
          <w:sz w:val="24"/>
          <w:szCs w:val="24"/>
        </w:rPr>
        <w:t xml:space="preserve"> in the context of land grabbing</w:t>
      </w:r>
      <w:r>
        <w:rPr>
          <w:rFonts w:ascii="Times New Roman" w:hAnsi="Times New Roman" w:cs="Times New Roman"/>
          <w:sz w:val="24"/>
          <w:szCs w:val="24"/>
        </w:rPr>
        <w:t xml:space="preserve">. </w:t>
      </w:r>
      <w:r w:rsidR="008C247F">
        <w:rPr>
          <w:rFonts w:ascii="Times New Roman" w:hAnsi="Times New Roman" w:cs="Times New Roman"/>
          <w:sz w:val="24"/>
          <w:szCs w:val="24"/>
        </w:rPr>
        <w:t>The</w:t>
      </w:r>
      <w:r w:rsidR="0069341E">
        <w:rPr>
          <w:rFonts w:ascii="Times New Roman" w:hAnsi="Times New Roman" w:cs="Times New Roman"/>
          <w:sz w:val="24"/>
          <w:szCs w:val="24"/>
        </w:rPr>
        <w:t xml:space="preserve"> article advocates a</w:t>
      </w:r>
      <w:r>
        <w:rPr>
          <w:rFonts w:ascii="Times New Roman" w:hAnsi="Times New Roman" w:cs="Times New Roman"/>
          <w:sz w:val="24"/>
          <w:szCs w:val="24"/>
        </w:rPr>
        <w:t xml:space="preserve">n integrated human rights and </w:t>
      </w:r>
      <w:r>
        <w:rPr>
          <w:rFonts w:ascii="Times New Roman" w:hAnsi="Times New Roman" w:cs="Times New Roman"/>
          <w:sz w:val="24"/>
          <w:szCs w:val="24"/>
        </w:rPr>
        <w:lastRenderedPageBreak/>
        <w:t xml:space="preserve">sustainable development approach </w:t>
      </w:r>
      <w:r w:rsidR="0069341E">
        <w:rPr>
          <w:rFonts w:ascii="Times New Roman" w:hAnsi="Times New Roman" w:cs="Times New Roman"/>
          <w:sz w:val="24"/>
          <w:szCs w:val="24"/>
        </w:rPr>
        <w:t xml:space="preserve">as </w:t>
      </w:r>
      <w:r>
        <w:rPr>
          <w:rFonts w:ascii="Times New Roman" w:hAnsi="Times New Roman" w:cs="Times New Roman"/>
          <w:sz w:val="24"/>
          <w:szCs w:val="24"/>
        </w:rPr>
        <w:t>a holistic framework for assessing the impact of land grabbing and for the development of policy and regulatory responses.</w:t>
      </w:r>
    </w:p>
    <w:p w14:paraId="1EA53CEA" w14:textId="77777777" w:rsidR="00EE00EE" w:rsidRPr="007C43C7" w:rsidRDefault="00EE00EE" w:rsidP="00372589">
      <w:pPr>
        <w:spacing w:line="480" w:lineRule="auto"/>
        <w:rPr>
          <w:rFonts w:ascii="Times New Roman" w:hAnsi="Times New Roman" w:cs="Times New Roman"/>
          <w:b/>
          <w:sz w:val="24"/>
          <w:szCs w:val="24"/>
        </w:rPr>
      </w:pPr>
    </w:p>
    <w:p w14:paraId="441EAC22" w14:textId="77777777" w:rsidR="00D17D28" w:rsidRDefault="00B075C7" w:rsidP="00372589">
      <w:pPr>
        <w:spacing w:line="480" w:lineRule="auto"/>
        <w:rPr>
          <w:rFonts w:ascii="Times New Roman" w:hAnsi="Times New Roman" w:cs="Times New Roman"/>
          <w:sz w:val="24"/>
          <w:szCs w:val="24"/>
        </w:rPr>
      </w:pPr>
      <w:r w:rsidRPr="00B075C7">
        <w:rPr>
          <w:rFonts w:ascii="Times New Roman" w:hAnsi="Times New Roman" w:cs="Times New Roman"/>
          <w:b/>
          <w:sz w:val="24"/>
          <w:szCs w:val="24"/>
        </w:rPr>
        <w:t>Keywords:</w:t>
      </w:r>
      <w:r>
        <w:rPr>
          <w:rFonts w:ascii="Times New Roman" w:hAnsi="Times New Roman" w:cs="Times New Roman"/>
          <w:sz w:val="24"/>
          <w:szCs w:val="24"/>
        </w:rPr>
        <w:t xml:space="preserve"> </w:t>
      </w:r>
      <w:r w:rsidR="00964FD6">
        <w:rPr>
          <w:rFonts w:ascii="Times New Roman" w:hAnsi="Times New Roman" w:cs="Times New Roman"/>
          <w:sz w:val="24"/>
          <w:szCs w:val="24"/>
        </w:rPr>
        <w:t xml:space="preserve">Land </w:t>
      </w:r>
      <w:r w:rsidR="00D17D28" w:rsidRPr="007C43C7">
        <w:rPr>
          <w:rFonts w:ascii="Times New Roman" w:hAnsi="Times New Roman" w:cs="Times New Roman"/>
          <w:sz w:val="24"/>
          <w:szCs w:val="24"/>
        </w:rPr>
        <w:t>grabbing</w:t>
      </w:r>
      <w:r>
        <w:rPr>
          <w:rFonts w:ascii="Times New Roman" w:hAnsi="Times New Roman" w:cs="Times New Roman"/>
          <w:sz w:val="24"/>
          <w:szCs w:val="24"/>
        </w:rPr>
        <w:t>,</w:t>
      </w:r>
      <w:r w:rsidR="00D17D28" w:rsidRPr="007C43C7">
        <w:rPr>
          <w:rFonts w:ascii="Times New Roman" w:hAnsi="Times New Roman" w:cs="Times New Roman"/>
          <w:sz w:val="24"/>
          <w:szCs w:val="24"/>
        </w:rPr>
        <w:t xml:space="preserve"> </w:t>
      </w:r>
      <w:r>
        <w:rPr>
          <w:rFonts w:ascii="Times New Roman" w:hAnsi="Times New Roman" w:cs="Times New Roman"/>
          <w:sz w:val="24"/>
          <w:szCs w:val="24"/>
        </w:rPr>
        <w:t>F</w:t>
      </w:r>
      <w:r w:rsidR="00D17D28" w:rsidRPr="007C43C7">
        <w:rPr>
          <w:rFonts w:ascii="Times New Roman" w:hAnsi="Times New Roman" w:cs="Times New Roman"/>
          <w:sz w:val="24"/>
          <w:szCs w:val="24"/>
        </w:rPr>
        <w:t>ood security</w:t>
      </w:r>
      <w:r>
        <w:rPr>
          <w:rFonts w:ascii="Times New Roman" w:hAnsi="Times New Roman" w:cs="Times New Roman"/>
          <w:sz w:val="24"/>
          <w:szCs w:val="24"/>
        </w:rPr>
        <w:t>,</w:t>
      </w:r>
      <w:r w:rsidR="00D17D28" w:rsidRPr="007C43C7">
        <w:rPr>
          <w:rFonts w:ascii="Times New Roman" w:hAnsi="Times New Roman" w:cs="Times New Roman"/>
          <w:sz w:val="24"/>
          <w:szCs w:val="24"/>
        </w:rPr>
        <w:t xml:space="preserve"> </w:t>
      </w:r>
      <w:r>
        <w:rPr>
          <w:rFonts w:ascii="Times New Roman" w:hAnsi="Times New Roman" w:cs="Times New Roman"/>
          <w:sz w:val="24"/>
          <w:szCs w:val="24"/>
        </w:rPr>
        <w:t>E</w:t>
      </w:r>
      <w:r w:rsidR="00D17D28" w:rsidRPr="007C43C7">
        <w:rPr>
          <w:rFonts w:ascii="Times New Roman" w:hAnsi="Times New Roman" w:cs="Times New Roman"/>
          <w:sz w:val="24"/>
          <w:szCs w:val="24"/>
        </w:rPr>
        <w:t>nvironment</w:t>
      </w:r>
      <w:r>
        <w:rPr>
          <w:rFonts w:ascii="Times New Roman" w:hAnsi="Times New Roman" w:cs="Times New Roman"/>
          <w:sz w:val="24"/>
          <w:szCs w:val="24"/>
        </w:rPr>
        <w:t>,</w:t>
      </w:r>
      <w:r w:rsidR="00D17D28" w:rsidRPr="007C43C7">
        <w:rPr>
          <w:rFonts w:ascii="Times New Roman" w:hAnsi="Times New Roman" w:cs="Times New Roman"/>
          <w:sz w:val="24"/>
          <w:szCs w:val="24"/>
        </w:rPr>
        <w:t xml:space="preserve"> </w:t>
      </w:r>
      <w:r>
        <w:rPr>
          <w:rFonts w:ascii="Times New Roman" w:hAnsi="Times New Roman" w:cs="Times New Roman"/>
          <w:sz w:val="24"/>
          <w:szCs w:val="24"/>
        </w:rPr>
        <w:t>S</w:t>
      </w:r>
      <w:r w:rsidR="00D17D28" w:rsidRPr="007C43C7">
        <w:rPr>
          <w:rFonts w:ascii="Times New Roman" w:hAnsi="Times New Roman" w:cs="Times New Roman"/>
          <w:sz w:val="24"/>
          <w:szCs w:val="24"/>
        </w:rPr>
        <w:t>ustainable development</w:t>
      </w:r>
      <w:r>
        <w:rPr>
          <w:rFonts w:ascii="Times New Roman" w:hAnsi="Times New Roman" w:cs="Times New Roman"/>
          <w:sz w:val="24"/>
          <w:szCs w:val="24"/>
        </w:rPr>
        <w:t>,</w:t>
      </w:r>
      <w:r w:rsidR="00D17D28" w:rsidRPr="007C43C7">
        <w:rPr>
          <w:rFonts w:ascii="Times New Roman" w:hAnsi="Times New Roman" w:cs="Times New Roman"/>
          <w:sz w:val="24"/>
          <w:szCs w:val="24"/>
        </w:rPr>
        <w:t xml:space="preserve"> </w:t>
      </w:r>
      <w:r>
        <w:rPr>
          <w:rFonts w:ascii="Times New Roman" w:hAnsi="Times New Roman" w:cs="Times New Roman"/>
          <w:sz w:val="24"/>
          <w:szCs w:val="24"/>
        </w:rPr>
        <w:t>H</w:t>
      </w:r>
      <w:r w:rsidR="00D17D28" w:rsidRPr="007C43C7">
        <w:rPr>
          <w:rFonts w:ascii="Times New Roman" w:hAnsi="Times New Roman" w:cs="Times New Roman"/>
          <w:sz w:val="24"/>
          <w:szCs w:val="24"/>
        </w:rPr>
        <w:t>uman rights</w:t>
      </w:r>
      <w:r>
        <w:rPr>
          <w:rFonts w:ascii="Times New Roman" w:hAnsi="Times New Roman" w:cs="Times New Roman"/>
          <w:sz w:val="24"/>
          <w:szCs w:val="24"/>
        </w:rPr>
        <w:t>,</w:t>
      </w:r>
      <w:r w:rsidR="00D17D28" w:rsidRPr="007C43C7">
        <w:rPr>
          <w:rFonts w:ascii="Times New Roman" w:hAnsi="Times New Roman" w:cs="Times New Roman"/>
          <w:sz w:val="24"/>
          <w:szCs w:val="24"/>
        </w:rPr>
        <w:t xml:space="preserve"> Ethiopia</w:t>
      </w:r>
    </w:p>
    <w:p w14:paraId="67BE66FF" w14:textId="77777777" w:rsidR="00EB58D1" w:rsidRDefault="00EB58D1" w:rsidP="00372589">
      <w:pPr>
        <w:spacing w:line="480" w:lineRule="auto"/>
        <w:rPr>
          <w:rFonts w:ascii="Times New Roman" w:hAnsi="Times New Roman" w:cs="Times New Roman"/>
          <w:sz w:val="24"/>
          <w:szCs w:val="24"/>
        </w:rPr>
      </w:pPr>
    </w:p>
    <w:p w14:paraId="0E822BE4" w14:textId="77777777" w:rsidR="00EB58D1" w:rsidRPr="007C43C7" w:rsidRDefault="00EB58D1" w:rsidP="00372589">
      <w:pPr>
        <w:spacing w:line="480" w:lineRule="auto"/>
        <w:rPr>
          <w:rFonts w:ascii="Times New Roman" w:hAnsi="Times New Roman" w:cs="Times New Roman"/>
          <w:sz w:val="24"/>
          <w:szCs w:val="24"/>
        </w:rPr>
      </w:pPr>
    </w:p>
    <w:p w14:paraId="32DA88D8" w14:textId="77777777" w:rsidR="000200C8" w:rsidRPr="007C43C7" w:rsidRDefault="000200C8" w:rsidP="00372589">
      <w:pPr>
        <w:pStyle w:val="ListParagraph"/>
        <w:numPr>
          <w:ilvl w:val="0"/>
          <w:numId w:val="1"/>
        </w:numPr>
        <w:spacing w:line="480" w:lineRule="auto"/>
        <w:rPr>
          <w:rFonts w:ascii="Times New Roman" w:hAnsi="Times New Roman" w:cs="Times New Roman"/>
          <w:b/>
          <w:sz w:val="24"/>
          <w:szCs w:val="24"/>
        </w:rPr>
      </w:pPr>
      <w:r w:rsidRPr="007C43C7">
        <w:rPr>
          <w:rFonts w:ascii="Times New Roman" w:hAnsi="Times New Roman" w:cs="Times New Roman"/>
          <w:b/>
          <w:sz w:val="24"/>
          <w:szCs w:val="24"/>
        </w:rPr>
        <w:t>INTRODUCTION</w:t>
      </w:r>
    </w:p>
    <w:p w14:paraId="04C09718" w14:textId="66496593" w:rsidR="0053611D" w:rsidRPr="007C43C7" w:rsidRDefault="008A01EE" w:rsidP="00372589">
      <w:pPr>
        <w:spacing w:line="480" w:lineRule="auto"/>
        <w:rPr>
          <w:rFonts w:ascii="Times New Roman" w:hAnsi="Times New Roman" w:cs="Times New Roman"/>
          <w:sz w:val="24"/>
          <w:szCs w:val="24"/>
        </w:rPr>
      </w:pPr>
      <w:r w:rsidRPr="007C43C7">
        <w:rPr>
          <w:rFonts w:ascii="Times New Roman" w:hAnsi="Times New Roman" w:cs="Times New Roman"/>
          <w:sz w:val="24"/>
          <w:szCs w:val="24"/>
        </w:rPr>
        <w:t>The term ‘l</w:t>
      </w:r>
      <w:r w:rsidR="00CA3C67" w:rsidRPr="007C43C7">
        <w:rPr>
          <w:rFonts w:ascii="Times New Roman" w:hAnsi="Times New Roman" w:cs="Times New Roman"/>
          <w:sz w:val="24"/>
          <w:szCs w:val="24"/>
        </w:rPr>
        <w:t>and grabbing</w:t>
      </w:r>
      <w:r w:rsidRPr="007C43C7">
        <w:rPr>
          <w:rFonts w:ascii="Times New Roman" w:hAnsi="Times New Roman" w:cs="Times New Roman"/>
          <w:sz w:val="24"/>
          <w:szCs w:val="24"/>
        </w:rPr>
        <w:t xml:space="preserve">’ has become </w:t>
      </w:r>
      <w:r w:rsidR="0053611D" w:rsidRPr="007C43C7">
        <w:rPr>
          <w:rFonts w:ascii="Times New Roman" w:hAnsi="Times New Roman" w:cs="Times New Roman"/>
          <w:sz w:val="24"/>
          <w:szCs w:val="24"/>
        </w:rPr>
        <w:t xml:space="preserve">widely used to describe </w:t>
      </w:r>
      <w:r w:rsidR="00665BDD" w:rsidRPr="007C43C7">
        <w:rPr>
          <w:rFonts w:ascii="Times New Roman" w:hAnsi="Times New Roman" w:cs="Times New Roman"/>
          <w:sz w:val="24"/>
          <w:szCs w:val="24"/>
        </w:rPr>
        <w:t xml:space="preserve">a trend </w:t>
      </w:r>
      <w:r w:rsidR="00111768">
        <w:rPr>
          <w:rFonts w:ascii="Times New Roman" w:hAnsi="Times New Roman" w:cs="Times New Roman"/>
          <w:sz w:val="24"/>
          <w:szCs w:val="24"/>
        </w:rPr>
        <w:t>that</w:t>
      </w:r>
      <w:r w:rsidR="00111768" w:rsidRPr="007C43C7">
        <w:rPr>
          <w:rFonts w:ascii="Times New Roman" w:hAnsi="Times New Roman" w:cs="Times New Roman"/>
          <w:sz w:val="24"/>
          <w:szCs w:val="24"/>
        </w:rPr>
        <w:t xml:space="preserve"> </w:t>
      </w:r>
      <w:r w:rsidR="00665BDD" w:rsidRPr="007C43C7">
        <w:rPr>
          <w:rFonts w:ascii="Times New Roman" w:hAnsi="Times New Roman" w:cs="Times New Roman"/>
          <w:sz w:val="24"/>
          <w:szCs w:val="24"/>
        </w:rPr>
        <w:t>has triggered much international debate</w:t>
      </w:r>
      <w:r w:rsidR="00111768">
        <w:rPr>
          <w:rFonts w:ascii="Times New Roman" w:hAnsi="Times New Roman" w:cs="Times New Roman"/>
          <w:sz w:val="24"/>
          <w:szCs w:val="24"/>
        </w:rPr>
        <w:t>. It is</w:t>
      </w:r>
      <w:r w:rsidR="00665BDD" w:rsidRPr="007C43C7">
        <w:rPr>
          <w:rFonts w:ascii="Times New Roman" w:hAnsi="Times New Roman" w:cs="Times New Roman"/>
          <w:sz w:val="24"/>
          <w:szCs w:val="24"/>
        </w:rPr>
        <w:t xml:space="preserve"> de</w:t>
      </w:r>
      <w:r w:rsidR="0053611D" w:rsidRPr="007C43C7">
        <w:rPr>
          <w:rFonts w:ascii="Times New Roman" w:hAnsi="Times New Roman" w:cs="Times New Roman"/>
          <w:sz w:val="24"/>
          <w:szCs w:val="24"/>
        </w:rPr>
        <w:t xml:space="preserve">scribed by </w:t>
      </w:r>
      <w:r w:rsidR="00111768">
        <w:rPr>
          <w:rFonts w:ascii="Times New Roman" w:hAnsi="Times New Roman" w:cs="Times New Roman"/>
          <w:sz w:val="24"/>
          <w:szCs w:val="24"/>
        </w:rPr>
        <w:t xml:space="preserve">Olivier </w:t>
      </w:r>
      <w:r w:rsidR="0053611D" w:rsidRPr="007C43C7">
        <w:rPr>
          <w:rFonts w:ascii="Times New Roman" w:hAnsi="Times New Roman" w:cs="Times New Roman"/>
          <w:sz w:val="24"/>
          <w:szCs w:val="24"/>
        </w:rPr>
        <w:t xml:space="preserve">De </w:t>
      </w:r>
      <w:proofErr w:type="spellStart"/>
      <w:r w:rsidR="0053611D" w:rsidRPr="007C43C7">
        <w:rPr>
          <w:rFonts w:ascii="Times New Roman" w:hAnsi="Times New Roman" w:cs="Times New Roman"/>
          <w:sz w:val="24"/>
          <w:szCs w:val="24"/>
        </w:rPr>
        <w:t>Schutter</w:t>
      </w:r>
      <w:proofErr w:type="spellEnd"/>
      <w:r w:rsidR="0053611D" w:rsidRPr="007C43C7">
        <w:rPr>
          <w:rFonts w:ascii="Times New Roman" w:hAnsi="Times New Roman" w:cs="Times New Roman"/>
          <w:sz w:val="24"/>
          <w:szCs w:val="24"/>
        </w:rPr>
        <w:t xml:space="preserve">, the </w:t>
      </w:r>
      <w:r w:rsidR="00CC2934">
        <w:rPr>
          <w:rFonts w:ascii="Times New Roman" w:hAnsi="Times New Roman" w:cs="Times New Roman"/>
          <w:sz w:val="24"/>
          <w:szCs w:val="24"/>
        </w:rPr>
        <w:t xml:space="preserve">former </w:t>
      </w:r>
      <w:r w:rsidR="0072071A">
        <w:rPr>
          <w:rFonts w:ascii="Times New Roman" w:hAnsi="Times New Roman" w:cs="Times New Roman"/>
          <w:sz w:val="24"/>
          <w:szCs w:val="24"/>
        </w:rPr>
        <w:t>United Nations (</w:t>
      </w:r>
      <w:r w:rsidR="0053611D" w:rsidRPr="007C43C7">
        <w:rPr>
          <w:rFonts w:ascii="Times New Roman" w:hAnsi="Times New Roman" w:cs="Times New Roman"/>
          <w:sz w:val="24"/>
          <w:szCs w:val="24"/>
        </w:rPr>
        <w:t>UN</w:t>
      </w:r>
      <w:r w:rsidR="0072071A">
        <w:rPr>
          <w:rFonts w:ascii="Times New Roman" w:hAnsi="Times New Roman" w:cs="Times New Roman"/>
          <w:sz w:val="24"/>
          <w:szCs w:val="24"/>
        </w:rPr>
        <w:t>)</w:t>
      </w:r>
      <w:r w:rsidR="0053611D" w:rsidRPr="007C43C7">
        <w:rPr>
          <w:rFonts w:ascii="Times New Roman" w:hAnsi="Times New Roman" w:cs="Times New Roman"/>
          <w:sz w:val="24"/>
          <w:szCs w:val="24"/>
        </w:rPr>
        <w:t xml:space="preserve"> Special Rapporteur on the Right to </w:t>
      </w:r>
      <w:r w:rsidR="00EF4208" w:rsidRPr="007C43C7">
        <w:rPr>
          <w:rFonts w:ascii="Times New Roman" w:hAnsi="Times New Roman" w:cs="Times New Roman"/>
          <w:sz w:val="24"/>
          <w:szCs w:val="24"/>
        </w:rPr>
        <w:t>F</w:t>
      </w:r>
      <w:r w:rsidR="0053611D" w:rsidRPr="007C43C7">
        <w:rPr>
          <w:rFonts w:ascii="Times New Roman" w:hAnsi="Times New Roman" w:cs="Times New Roman"/>
          <w:sz w:val="24"/>
          <w:szCs w:val="24"/>
        </w:rPr>
        <w:t>ood, as:</w:t>
      </w:r>
    </w:p>
    <w:p w14:paraId="6B713847" w14:textId="77777777" w:rsidR="0053611D" w:rsidRPr="007C43C7" w:rsidRDefault="00665BDD" w:rsidP="00372589">
      <w:pPr>
        <w:spacing w:line="480" w:lineRule="auto"/>
        <w:ind w:left="357"/>
        <w:rPr>
          <w:rFonts w:ascii="Times New Roman" w:hAnsi="Times New Roman" w:cs="Times New Roman"/>
          <w:sz w:val="20"/>
          <w:szCs w:val="20"/>
        </w:rPr>
      </w:pPr>
      <w:r w:rsidRPr="007C43C7">
        <w:rPr>
          <w:rFonts w:ascii="Times New Roman" w:hAnsi="Times New Roman" w:cs="Times New Roman"/>
          <w:sz w:val="20"/>
          <w:szCs w:val="20"/>
        </w:rPr>
        <w:t>[</w:t>
      </w:r>
      <w:r w:rsidR="0053611D" w:rsidRPr="007C43C7">
        <w:rPr>
          <w:rFonts w:ascii="Times New Roman" w:hAnsi="Times New Roman" w:cs="Times New Roman"/>
          <w:sz w:val="20"/>
          <w:szCs w:val="20"/>
        </w:rPr>
        <w:t>A</w:t>
      </w:r>
      <w:r w:rsidRPr="007C43C7">
        <w:rPr>
          <w:rFonts w:ascii="Times New Roman" w:hAnsi="Times New Roman" w:cs="Times New Roman"/>
          <w:sz w:val="20"/>
          <w:szCs w:val="20"/>
        </w:rPr>
        <w:t>]</w:t>
      </w:r>
      <w:r w:rsidR="0053611D" w:rsidRPr="007C43C7">
        <w:rPr>
          <w:rFonts w:ascii="Times New Roman" w:hAnsi="Times New Roman" w:cs="Times New Roman"/>
          <w:sz w:val="20"/>
          <w:szCs w:val="20"/>
        </w:rPr>
        <w:t xml:space="preserve"> global enclosure movement in which large areas of arable land change hands through deals often negotiated between host governments and foreign investors with little or no participation from the local communities who depend on access to tho</w:t>
      </w:r>
      <w:r w:rsidRPr="007C43C7">
        <w:rPr>
          <w:rFonts w:ascii="Times New Roman" w:hAnsi="Times New Roman" w:cs="Times New Roman"/>
          <w:sz w:val="20"/>
          <w:szCs w:val="20"/>
        </w:rPr>
        <w:t>se lands for their livelihoods.</w:t>
      </w:r>
      <w:bookmarkStart w:id="2" w:name="_Ref401076372"/>
      <w:r w:rsidRPr="007C43C7">
        <w:rPr>
          <w:rStyle w:val="FootnoteReference"/>
          <w:rFonts w:ascii="Times New Roman" w:hAnsi="Times New Roman" w:cs="Times New Roman"/>
          <w:sz w:val="20"/>
          <w:szCs w:val="20"/>
        </w:rPr>
        <w:footnoteReference w:id="3"/>
      </w:r>
      <w:bookmarkEnd w:id="2"/>
    </w:p>
    <w:p w14:paraId="7188DD59" w14:textId="7EFA4FEB" w:rsidR="00221B8F" w:rsidRDefault="009256AC" w:rsidP="00372589">
      <w:pPr>
        <w:spacing w:line="480" w:lineRule="auto"/>
        <w:rPr>
          <w:rFonts w:ascii="Times New Roman" w:hAnsi="Times New Roman" w:cs="Times New Roman"/>
          <w:sz w:val="24"/>
          <w:szCs w:val="24"/>
        </w:rPr>
      </w:pPr>
      <w:r w:rsidRPr="007C43C7">
        <w:rPr>
          <w:rFonts w:ascii="Times New Roman" w:hAnsi="Times New Roman" w:cs="Times New Roman"/>
          <w:sz w:val="24"/>
          <w:szCs w:val="24"/>
        </w:rPr>
        <w:t>Accurate information about large-scale land acquisitions is often hard to access</w:t>
      </w:r>
      <w:r w:rsidR="00053A95">
        <w:rPr>
          <w:rFonts w:ascii="Times New Roman" w:hAnsi="Times New Roman" w:cs="Times New Roman"/>
          <w:sz w:val="24"/>
          <w:szCs w:val="24"/>
        </w:rPr>
        <w:t xml:space="preserve">, </w:t>
      </w:r>
      <w:r w:rsidR="00924385">
        <w:rPr>
          <w:rFonts w:ascii="Times New Roman" w:hAnsi="Times New Roman" w:cs="Times New Roman"/>
          <w:sz w:val="24"/>
          <w:szCs w:val="24"/>
        </w:rPr>
        <w:t xml:space="preserve">due to </w:t>
      </w:r>
      <w:r w:rsidR="00053A95">
        <w:rPr>
          <w:rFonts w:ascii="Times New Roman" w:hAnsi="Times New Roman" w:cs="Times New Roman"/>
          <w:sz w:val="24"/>
          <w:szCs w:val="24"/>
        </w:rPr>
        <w:t>‘high levels of secrecy around such deals’</w:t>
      </w:r>
      <w:r w:rsidR="00053A95">
        <w:rPr>
          <w:rStyle w:val="FootnoteReference"/>
          <w:rFonts w:ascii="Times New Roman" w:hAnsi="Times New Roman" w:cs="Times New Roman"/>
          <w:sz w:val="24"/>
          <w:szCs w:val="24"/>
        </w:rPr>
        <w:footnoteReference w:id="4"/>
      </w:r>
      <w:r w:rsidR="00053A95">
        <w:rPr>
          <w:rFonts w:ascii="Times New Roman" w:hAnsi="Times New Roman" w:cs="Times New Roman"/>
          <w:sz w:val="24"/>
          <w:szCs w:val="24"/>
        </w:rPr>
        <w:t xml:space="preserve"> </w:t>
      </w:r>
      <w:r w:rsidR="00A9494E">
        <w:rPr>
          <w:rFonts w:ascii="Times New Roman" w:hAnsi="Times New Roman" w:cs="Times New Roman"/>
          <w:sz w:val="24"/>
          <w:szCs w:val="24"/>
        </w:rPr>
        <w:t>but</w:t>
      </w:r>
      <w:r w:rsidR="00053A95">
        <w:rPr>
          <w:rFonts w:ascii="Times New Roman" w:hAnsi="Times New Roman" w:cs="Times New Roman"/>
          <w:sz w:val="24"/>
          <w:szCs w:val="24"/>
        </w:rPr>
        <w:t xml:space="preserve"> </w:t>
      </w:r>
      <w:r w:rsidRPr="007C43C7">
        <w:rPr>
          <w:rFonts w:ascii="Times New Roman" w:hAnsi="Times New Roman" w:cs="Times New Roman"/>
          <w:sz w:val="24"/>
          <w:szCs w:val="24"/>
        </w:rPr>
        <w:t>it is estimated that a very large proportion of such deals relate to agricultural land in Africa.</w:t>
      </w:r>
      <w:r w:rsidRPr="007C43C7">
        <w:rPr>
          <w:rStyle w:val="FootnoteReference"/>
          <w:rFonts w:ascii="Times New Roman" w:hAnsi="Times New Roman" w:cs="Times New Roman"/>
          <w:sz w:val="24"/>
          <w:szCs w:val="24"/>
        </w:rPr>
        <w:footnoteReference w:id="5"/>
      </w:r>
      <w:r w:rsidRPr="007C43C7">
        <w:rPr>
          <w:rFonts w:ascii="Times New Roman" w:hAnsi="Times New Roman" w:cs="Times New Roman"/>
          <w:sz w:val="24"/>
          <w:szCs w:val="24"/>
        </w:rPr>
        <w:t xml:space="preserve"> </w:t>
      </w:r>
      <w:r w:rsidR="006141C9" w:rsidRPr="007C43C7">
        <w:rPr>
          <w:rFonts w:ascii="Times New Roman" w:hAnsi="Times New Roman" w:cs="Times New Roman"/>
          <w:sz w:val="24"/>
          <w:szCs w:val="24"/>
        </w:rPr>
        <w:t>Some commentators see</w:t>
      </w:r>
      <w:r w:rsidR="00712C9E" w:rsidRPr="007C43C7">
        <w:rPr>
          <w:rFonts w:ascii="Times New Roman" w:hAnsi="Times New Roman" w:cs="Times New Roman"/>
          <w:sz w:val="24"/>
          <w:szCs w:val="24"/>
        </w:rPr>
        <w:t xml:space="preserve"> investment in land in developing </w:t>
      </w:r>
      <w:r w:rsidR="00712C9E" w:rsidRPr="007C43C7">
        <w:rPr>
          <w:rFonts w:ascii="Times New Roman" w:hAnsi="Times New Roman" w:cs="Times New Roman"/>
          <w:sz w:val="24"/>
          <w:szCs w:val="24"/>
        </w:rPr>
        <w:lastRenderedPageBreak/>
        <w:t xml:space="preserve">countries as </w:t>
      </w:r>
      <w:r w:rsidR="006141C9" w:rsidRPr="007C43C7">
        <w:rPr>
          <w:rFonts w:ascii="Times New Roman" w:hAnsi="Times New Roman" w:cs="Times New Roman"/>
          <w:sz w:val="24"/>
          <w:szCs w:val="24"/>
        </w:rPr>
        <w:t xml:space="preserve">a positive </w:t>
      </w:r>
      <w:r w:rsidR="00011994">
        <w:rPr>
          <w:rFonts w:ascii="Times New Roman" w:hAnsi="Times New Roman" w:cs="Times New Roman"/>
          <w:sz w:val="24"/>
          <w:szCs w:val="24"/>
        </w:rPr>
        <w:t>trend</w:t>
      </w:r>
      <w:r w:rsidR="006141C9" w:rsidRPr="007C43C7">
        <w:rPr>
          <w:rFonts w:ascii="Times New Roman" w:hAnsi="Times New Roman" w:cs="Times New Roman"/>
          <w:sz w:val="24"/>
          <w:szCs w:val="24"/>
        </w:rPr>
        <w:t xml:space="preserve"> </w:t>
      </w:r>
      <w:r w:rsidR="00B10FEC">
        <w:rPr>
          <w:rFonts w:ascii="Times New Roman" w:hAnsi="Times New Roman" w:cs="Times New Roman"/>
          <w:sz w:val="24"/>
          <w:szCs w:val="24"/>
        </w:rPr>
        <w:t xml:space="preserve">and </w:t>
      </w:r>
      <w:r w:rsidR="00B10FEC" w:rsidRPr="007C43C7">
        <w:rPr>
          <w:rFonts w:ascii="Times New Roman" w:hAnsi="Times New Roman" w:cs="Times New Roman"/>
          <w:sz w:val="24"/>
          <w:szCs w:val="24"/>
        </w:rPr>
        <w:t>argu</w:t>
      </w:r>
      <w:r w:rsidR="00B10FEC">
        <w:rPr>
          <w:rFonts w:ascii="Times New Roman" w:hAnsi="Times New Roman" w:cs="Times New Roman"/>
          <w:sz w:val="24"/>
          <w:szCs w:val="24"/>
        </w:rPr>
        <w:t>e</w:t>
      </w:r>
      <w:r w:rsidR="00B10FEC" w:rsidRPr="007C43C7">
        <w:rPr>
          <w:rFonts w:ascii="Times New Roman" w:hAnsi="Times New Roman" w:cs="Times New Roman"/>
          <w:sz w:val="24"/>
          <w:szCs w:val="24"/>
        </w:rPr>
        <w:t xml:space="preserve"> </w:t>
      </w:r>
      <w:r w:rsidR="006141C9" w:rsidRPr="007C43C7">
        <w:rPr>
          <w:rFonts w:ascii="Times New Roman" w:hAnsi="Times New Roman" w:cs="Times New Roman"/>
          <w:sz w:val="24"/>
          <w:szCs w:val="24"/>
        </w:rPr>
        <w:t>that investment in agriculture in African countries</w:t>
      </w:r>
      <w:r w:rsidR="00CC5C0D" w:rsidRPr="007C43C7">
        <w:rPr>
          <w:rFonts w:ascii="Times New Roman" w:hAnsi="Times New Roman" w:cs="Times New Roman"/>
          <w:sz w:val="24"/>
          <w:szCs w:val="24"/>
        </w:rPr>
        <w:t>,</w:t>
      </w:r>
      <w:r w:rsidR="006141C9" w:rsidRPr="007C43C7">
        <w:rPr>
          <w:rFonts w:ascii="Times New Roman" w:hAnsi="Times New Roman" w:cs="Times New Roman"/>
          <w:sz w:val="24"/>
          <w:szCs w:val="24"/>
        </w:rPr>
        <w:t xml:space="preserve"> in particular</w:t>
      </w:r>
      <w:r w:rsidR="00CC5C0D" w:rsidRPr="007C43C7">
        <w:rPr>
          <w:rFonts w:ascii="Times New Roman" w:hAnsi="Times New Roman" w:cs="Times New Roman"/>
          <w:sz w:val="24"/>
          <w:szCs w:val="24"/>
        </w:rPr>
        <w:t>,</w:t>
      </w:r>
      <w:r w:rsidR="006141C9" w:rsidRPr="007C43C7">
        <w:rPr>
          <w:rFonts w:ascii="Times New Roman" w:hAnsi="Times New Roman" w:cs="Times New Roman"/>
          <w:sz w:val="24"/>
          <w:szCs w:val="24"/>
        </w:rPr>
        <w:t xml:space="preserve"> will lead to improvements in</w:t>
      </w:r>
      <w:r w:rsidR="00221B8F" w:rsidRPr="007C43C7">
        <w:rPr>
          <w:rFonts w:ascii="Times New Roman" w:hAnsi="Times New Roman" w:cs="Times New Roman"/>
          <w:sz w:val="24"/>
          <w:szCs w:val="24"/>
        </w:rPr>
        <w:t xml:space="preserve"> </w:t>
      </w:r>
      <w:r w:rsidR="001B205A" w:rsidRPr="007C43C7">
        <w:rPr>
          <w:rFonts w:ascii="Times New Roman" w:hAnsi="Times New Roman" w:cs="Times New Roman"/>
          <w:sz w:val="24"/>
          <w:szCs w:val="24"/>
        </w:rPr>
        <w:t xml:space="preserve">food </w:t>
      </w:r>
      <w:r w:rsidR="000247A0">
        <w:rPr>
          <w:rFonts w:ascii="Times New Roman" w:hAnsi="Times New Roman" w:cs="Times New Roman"/>
          <w:sz w:val="24"/>
          <w:szCs w:val="24"/>
        </w:rPr>
        <w:t xml:space="preserve">production which will reduce </w:t>
      </w:r>
      <w:r w:rsidR="001B205A" w:rsidRPr="007C43C7">
        <w:rPr>
          <w:rFonts w:ascii="Times New Roman" w:hAnsi="Times New Roman" w:cs="Times New Roman"/>
          <w:sz w:val="24"/>
          <w:szCs w:val="24"/>
        </w:rPr>
        <w:t xml:space="preserve">poverty and </w:t>
      </w:r>
      <w:r w:rsidR="000247A0">
        <w:rPr>
          <w:rFonts w:ascii="Times New Roman" w:hAnsi="Times New Roman" w:cs="Times New Roman"/>
          <w:sz w:val="24"/>
          <w:szCs w:val="24"/>
        </w:rPr>
        <w:t xml:space="preserve">contribute to </w:t>
      </w:r>
      <w:r w:rsidR="00221B8F" w:rsidRPr="007C43C7">
        <w:rPr>
          <w:rFonts w:ascii="Times New Roman" w:hAnsi="Times New Roman" w:cs="Times New Roman"/>
          <w:sz w:val="24"/>
          <w:szCs w:val="24"/>
        </w:rPr>
        <w:t>economic growth</w:t>
      </w:r>
      <w:r w:rsidR="001B205A" w:rsidRPr="007C43C7">
        <w:rPr>
          <w:rFonts w:ascii="Times New Roman" w:hAnsi="Times New Roman" w:cs="Times New Roman"/>
          <w:sz w:val="24"/>
          <w:szCs w:val="24"/>
        </w:rPr>
        <w:t>.</w:t>
      </w:r>
      <w:r w:rsidR="008A262E">
        <w:rPr>
          <w:rStyle w:val="FootnoteReference"/>
          <w:rFonts w:ascii="Times New Roman" w:hAnsi="Times New Roman" w:cs="Times New Roman"/>
          <w:sz w:val="24"/>
          <w:szCs w:val="24"/>
        </w:rPr>
        <w:footnoteReference w:id="6"/>
      </w:r>
      <w:r w:rsidR="001B205A" w:rsidRPr="007C43C7">
        <w:rPr>
          <w:rFonts w:ascii="Times New Roman" w:hAnsi="Times New Roman" w:cs="Times New Roman"/>
          <w:sz w:val="24"/>
          <w:szCs w:val="24"/>
        </w:rPr>
        <w:t xml:space="preserve"> </w:t>
      </w:r>
      <w:r w:rsidR="006141C9" w:rsidRPr="007C43C7">
        <w:rPr>
          <w:rFonts w:ascii="Times New Roman" w:hAnsi="Times New Roman" w:cs="Times New Roman"/>
          <w:sz w:val="24"/>
          <w:szCs w:val="24"/>
        </w:rPr>
        <w:t>Other</w:t>
      </w:r>
      <w:r w:rsidR="00C34C42">
        <w:rPr>
          <w:rFonts w:ascii="Times New Roman" w:hAnsi="Times New Roman" w:cs="Times New Roman"/>
          <w:sz w:val="24"/>
          <w:szCs w:val="24"/>
        </w:rPr>
        <w:t>s</w:t>
      </w:r>
      <w:r w:rsidR="005C7E40">
        <w:rPr>
          <w:rFonts w:ascii="Times New Roman" w:hAnsi="Times New Roman" w:cs="Times New Roman"/>
          <w:sz w:val="24"/>
          <w:szCs w:val="24"/>
        </w:rPr>
        <w:t xml:space="preserve"> </w:t>
      </w:r>
      <w:r w:rsidR="006141C9" w:rsidRPr="007C43C7">
        <w:rPr>
          <w:rFonts w:ascii="Times New Roman" w:hAnsi="Times New Roman" w:cs="Times New Roman"/>
          <w:sz w:val="24"/>
          <w:szCs w:val="24"/>
        </w:rPr>
        <w:t xml:space="preserve">have expressed concern about the </w:t>
      </w:r>
      <w:r w:rsidR="00712C9E" w:rsidRPr="007C43C7">
        <w:rPr>
          <w:rFonts w:ascii="Times New Roman" w:hAnsi="Times New Roman" w:cs="Times New Roman"/>
          <w:sz w:val="24"/>
          <w:szCs w:val="24"/>
        </w:rPr>
        <w:t xml:space="preserve">negative </w:t>
      </w:r>
      <w:r w:rsidR="006141C9" w:rsidRPr="007C43C7">
        <w:rPr>
          <w:rFonts w:ascii="Times New Roman" w:hAnsi="Times New Roman" w:cs="Times New Roman"/>
          <w:sz w:val="24"/>
          <w:szCs w:val="24"/>
        </w:rPr>
        <w:t>impact</w:t>
      </w:r>
      <w:r w:rsidR="00D50B6B" w:rsidRPr="007C43C7">
        <w:rPr>
          <w:rFonts w:ascii="Times New Roman" w:hAnsi="Times New Roman" w:cs="Times New Roman"/>
          <w:sz w:val="24"/>
          <w:szCs w:val="24"/>
        </w:rPr>
        <w:t xml:space="preserve"> of such developments</w:t>
      </w:r>
      <w:r w:rsidR="006141C9" w:rsidRPr="007C43C7">
        <w:rPr>
          <w:rFonts w:ascii="Times New Roman" w:hAnsi="Times New Roman" w:cs="Times New Roman"/>
          <w:sz w:val="24"/>
          <w:szCs w:val="24"/>
        </w:rPr>
        <w:t xml:space="preserve"> on land rights, indigenous communities and the environment.</w:t>
      </w:r>
      <w:r w:rsidR="00CA2F89" w:rsidRPr="007C43C7">
        <w:rPr>
          <w:rStyle w:val="FootnoteReference"/>
          <w:rFonts w:ascii="Times New Roman" w:hAnsi="Times New Roman" w:cs="Times New Roman"/>
          <w:sz w:val="24"/>
          <w:szCs w:val="24"/>
        </w:rPr>
        <w:footnoteReference w:id="7"/>
      </w:r>
      <w:r w:rsidR="00712C9E" w:rsidRPr="007C43C7">
        <w:rPr>
          <w:rFonts w:ascii="Times New Roman" w:hAnsi="Times New Roman" w:cs="Times New Roman"/>
          <w:sz w:val="24"/>
          <w:szCs w:val="24"/>
        </w:rPr>
        <w:t xml:space="preserve"> </w:t>
      </w:r>
    </w:p>
    <w:p w14:paraId="5189F04D" w14:textId="47D077D9" w:rsidR="00D7597C" w:rsidRDefault="00111768" w:rsidP="00F23468">
      <w:pPr>
        <w:spacing w:line="480" w:lineRule="auto"/>
        <w:ind w:firstLine="360"/>
        <w:rPr>
          <w:rFonts w:ascii="Times New Roman" w:hAnsi="Times New Roman" w:cs="Times New Roman"/>
          <w:sz w:val="24"/>
          <w:szCs w:val="24"/>
        </w:rPr>
      </w:pPr>
      <w:r w:rsidRPr="007C43C7">
        <w:rPr>
          <w:rFonts w:ascii="Times New Roman" w:hAnsi="Times New Roman" w:cs="Times New Roman"/>
          <w:sz w:val="24"/>
          <w:szCs w:val="24"/>
        </w:rPr>
        <w:t xml:space="preserve">The aim of this </w:t>
      </w:r>
      <w:r>
        <w:rPr>
          <w:rFonts w:ascii="Times New Roman" w:hAnsi="Times New Roman" w:cs="Times New Roman"/>
          <w:sz w:val="24"/>
          <w:szCs w:val="24"/>
        </w:rPr>
        <w:t>article</w:t>
      </w:r>
      <w:r w:rsidRPr="007C43C7">
        <w:rPr>
          <w:rFonts w:ascii="Times New Roman" w:hAnsi="Times New Roman" w:cs="Times New Roman"/>
          <w:sz w:val="24"/>
          <w:szCs w:val="24"/>
        </w:rPr>
        <w:t xml:space="preserve"> is to explore how the human rights and sustainable development frameworks can be </w:t>
      </w:r>
      <w:r>
        <w:rPr>
          <w:rFonts w:ascii="Times New Roman" w:hAnsi="Times New Roman" w:cs="Times New Roman"/>
          <w:sz w:val="24"/>
          <w:szCs w:val="24"/>
        </w:rPr>
        <w:t>integrated</w:t>
      </w:r>
      <w:r w:rsidRPr="007C43C7">
        <w:rPr>
          <w:rFonts w:ascii="Times New Roman" w:hAnsi="Times New Roman" w:cs="Times New Roman"/>
          <w:sz w:val="24"/>
          <w:szCs w:val="24"/>
        </w:rPr>
        <w:t xml:space="preserve"> to address problems at the intersection of human rights, environment and development in the context of land grabbing.</w:t>
      </w:r>
      <w:r w:rsidR="001150A3">
        <w:rPr>
          <w:rFonts w:ascii="Times New Roman" w:hAnsi="Times New Roman" w:cs="Times New Roman"/>
          <w:sz w:val="24"/>
          <w:szCs w:val="24"/>
        </w:rPr>
        <w:t xml:space="preserve"> </w:t>
      </w:r>
      <w:r w:rsidR="00712C9E" w:rsidRPr="007C43C7">
        <w:rPr>
          <w:rFonts w:ascii="Times New Roman" w:hAnsi="Times New Roman" w:cs="Times New Roman"/>
          <w:sz w:val="24"/>
          <w:szCs w:val="24"/>
        </w:rPr>
        <w:t xml:space="preserve">We begin </w:t>
      </w:r>
      <w:r w:rsidR="00B10FEC">
        <w:rPr>
          <w:rFonts w:ascii="Times New Roman" w:hAnsi="Times New Roman" w:cs="Times New Roman"/>
          <w:sz w:val="24"/>
          <w:szCs w:val="24"/>
        </w:rPr>
        <w:t>the analysis</w:t>
      </w:r>
      <w:r w:rsidR="003A1208">
        <w:rPr>
          <w:rFonts w:ascii="Times New Roman" w:hAnsi="Times New Roman" w:cs="Times New Roman"/>
          <w:sz w:val="24"/>
          <w:szCs w:val="24"/>
        </w:rPr>
        <w:t xml:space="preserve">, in </w:t>
      </w:r>
      <w:r w:rsidR="00F23468">
        <w:rPr>
          <w:rFonts w:ascii="Times New Roman" w:hAnsi="Times New Roman" w:cs="Times New Roman"/>
          <w:sz w:val="24"/>
          <w:szCs w:val="24"/>
        </w:rPr>
        <w:t>S</w:t>
      </w:r>
      <w:r w:rsidR="003A1208">
        <w:rPr>
          <w:rFonts w:ascii="Times New Roman" w:hAnsi="Times New Roman" w:cs="Times New Roman"/>
          <w:sz w:val="24"/>
          <w:szCs w:val="24"/>
        </w:rPr>
        <w:t xml:space="preserve">ection </w:t>
      </w:r>
      <w:r w:rsidR="00F23468">
        <w:rPr>
          <w:rFonts w:ascii="Times New Roman" w:hAnsi="Times New Roman" w:cs="Times New Roman"/>
          <w:sz w:val="24"/>
          <w:szCs w:val="24"/>
        </w:rPr>
        <w:t>2</w:t>
      </w:r>
      <w:r w:rsidR="00031371">
        <w:rPr>
          <w:rFonts w:ascii="Times New Roman" w:hAnsi="Times New Roman" w:cs="Times New Roman"/>
          <w:sz w:val="24"/>
          <w:szCs w:val="24"/>
        </w:rPr>
        <w:t>,</w:t>
      </w:r>
      <w:r w:rsidR="00F23468">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712C9E" w:rsidRPr="007C43C7">
        <w:rPr>
          <w:rFonts w:ascii="Times New Roman" w:hAnsi="Times New Roman" w:cs="Times New Roman"/>
          <w:sz w:val="24"/>
          <w:szCs w:val="24"/>
        </w:rPr>
        <w:t>an overview of land grabbing, exploring</w:t>
      </w:r>
      <w:r w:rsidR="00D7597C" w:rsidRPr="007C43C7">
        <w:rPr>
          <w:rFonts w:ascii="Times New Roman" w:hAnsi="Times New Roman" w:cs="Times New Roman"/>
          <w:sz w:val="24"/>
          <w:szCs w:val="24"/>
        </w:rPr>
        <w:t xml:space="preserve"> in particular the advantages and disadvantages of land investments for </w:t>
      </w:r>
      <w:r w:rsidR="009256AC" w:rsidRPr="007C43C7">
        <w:rPr>
          <w:rFonts w:ascii="Times New Roman" w:hAnsi="Times New Roman" w:cs="Times New Roman"/>
          <w:sz w:val="24"/>
          <w:szCs w:val="24"/>
        </w:rPr>
        <w:t xml:space="preserve">host </w:t>
      </w:r>
      <w:r w:rsidR="00D7597C" w:rsidRPr="007C43C7">
        <w:rPr>
          <w:rFonts w:ascii="Times New Roman" w:hAnsi="Times New Roman" w:cs="Times New Roman"/>
          <w:sz w:val="24"/>
          <w:szCs w:val="24"/>
        </w:rPr>
        <w:t>countries</w:t>
      </w:r>
      <w:r w:rsidR="00FC5E03">
        <w:rPr>
          <w:rFonts w:ascii="Times New Roman" w:hAnsi="Times New Roman" w:cs="Times New Roman"/>
          <w:sz w:val="24"/>
          <w:szCs w:val="24"/>
        </w:rPr>
        <w:t>, using Ethiopia as a case study</w:t>
      </w:r>
      <w:r w:rsidR="00031371">
        <w:rPr>
          <w:rFonts w:ascii="Times New Roman" w:hAnsi="Times New Roman" w:cs="Times New Roman"/>
          <w:sz w:val="24"/>
          <w:szCs w:val="24"/>
        </w:rPr>
        <w:t>.</w:t>
      </w:r>
      <w:r w:rsidR="00D7597C" w:rsidRPr="007C43C7">
        <w:rPr>
          <w:rFonts w:ascii="Times New Roman" w:hAnsi="Times New Roman" w:cs="Times New Roman"/>
          <w:sz w:val="24"/>
          <w:szCs w:val="24"/>
        </w:rPr>
        <w:t xml:space="preserve"> </w:t>
      </w:r>
      <w:r w:rsidR="003A1208">
        <w:rPr>
          <w:rFonts w:ascii="Times New Roman" w:hAnsi="Times New Roman" w:cs="Times New Roman"/>
          <w:sz w:val="24"/>
          <w:szCs w:val="24"/>
        </w:rPr>
        <w:t xml:space="preserve">Section </w:t>
      </w:r>
      <w:r w:rsidR="00F23468">
        <w:rPr>
          <w:rFonts w:ascii="Times New Roman" w:hAnsi="Times New Roman" w:cs="Times New Roman"/>
          <w:sz w:val="24"/>
          <w:szCs w:val="24"/>
        </w:rPr>
        <w:t>3</w:t>
      </w:r>
      <w:r w:rsidR="003A1208">
        <w:rPr>
          <w:rFonts w:ascii="Times New Roman" w:hAnsi="Times New Roman" w:cs="Times New Roman"/>
          <w:sz w:val="24"/>
          <w:szCs w:val="24"/>
        </w:rPr>
        <w:t xml:space="preserve"> focuses more specifically on the impact of land grabbing on communities affected by such land acquisitions. </w:t>
      </w:r>
      <w:r w:rsidR="00D7597C" w:rsidRPr="007C43C7">
        <w:rPr>
          <w:rFonts w:ascii="Times New Roman" w:hAnsi="Times New Roman" w:cs="Times New Roman"/>
          <w:sz w:val="24"/>
          <w:szCs w:val="24"/>
        </w:rPr>
        <w:t xml:space="preserve">What emerges </w:t>
      </w:r>
      <w:r w:rsidR="00D50B6B" w:rsidRPr="007C43C7">
        <w:rPr>
          <w:rFonts w:ascii="Times New Roman" w:hAnsi="Times New Roman" w:cs="Times New Roman"/>
          <w:sz w:val="24"/>
          <w:szCs w:val="24"/>
        </w:rPr>
        <w:t xml:space="preserve">clearly </w:t>
      </w:r>
      <w:r w:rsidR="00D7597C" w:rsidRPr="007C43C7">
        <w:rPr>
          <w:rFonts w:ascii="Times New Roman" w:hAnsi="Times New Roman" w:cs="Times New Roman"/>
          <w:sz w:val="24"/>
          <w:szCs w:val="24"/>
        </w:rPr>
        <w:t>from this discussion is t</w:t>
      </w:r>
      <w:r w:rsidR="000200C8" w:rsidRPr="007C43C7">
        <w:rPr>
          <w:rFonts w:ascii="Times New Roman" w:hAnsi="Times New Roman" w:cs="Times New Roman"/>
          <w:sz w:val="24"/>
          <w:szCs w:val="24"/>
        </w:rPr>
        <w:t xml:space="preserve">he </w:t>
      </w:r>
      <w:r w:rsidR="00D50B6B" w:rsidRPr="007C43C7">
        <w:rPr>
          <w:rFonts w:ascii="Times New Roman" w:hAnsi="Times New Roman" w:cs="Times New Roman"/>
          <w:sz w:val="24"/>
          <w:szCs w:val="24"/>
        </w:rPr>
        <w:t xml:space="preserve">extent </w:t>
      </w:r>
      <w:r>
        <w:rPr>
          <w:rFonts w:ascii="Times New Roman" w:hAnsi="Times New Roman" w:cs="Times New Roman"/>
          <w:sz w:val="24"/>
          <w:szCs w:val="24"/>
        </w:rPr>
        <w:t xml:space="preserve">of divergence between </w:t>
      </w:r>
      <w:r w:rsidR="007D7CD2">
        <w:rPr>
          <w:rFonts w:ascii="Times New Roman" w:hAnsi="Times New Roman" w:cs="Times New Roman"/>
          <w:sz w:val="24"/>
          <w:szCs w:val="24"/>
        </w:rPr>
        <w:t>the</w:t>
      </w:r>
      <w:r w:rsidR="00D50B6B" w:rsidRPr="007C43C7">
        <w:rPr>
          <w:rFonts w:ascii="Times New Roman" w:hAnsi="Times New Roman" w:cs="Times New Roman"/>
          <w:sz w:val="24"/>
          <w:szCs w:val="24"/>
        </w:rPr>
        <w:t xml:space="preserve"> </w:t>
      </w:r>
      <w:r w:rsidR="000200C8" w:rsidRPr="007C43C7">
        <w:rPr>
          <w:rFonts w:ascii="Times New Roman" w:hAnsi="Times New Roman" w:cs="Times New Roman"/>
          <w:sz w:val="24"/>
          <w:szCs w:val="24"/>
        </w:rPr>
        <w:t xml:space="preserve">demands </w:t>
      </w:r>
      <w:r w:rsidR="00D50B6B" w:rsidRPr="007C43C7">
        <w:rPr>
          <w:rFonts w:ascii="Times New Roman" w:hAnsi="Times New Roman" w:cs="Times New Roman"/>
          <w:sz w:val="24"/>
          <w:szCs w:val="24"/>
        </w:rPr>
        <w:t xml:space="preserve">of </w:t>
      </w:r>
      <w:r w:rsidR="00D7597C" w:rsidRPr="007C43C7">
        <w:rPr>
          <w:rFonts w:ascii="Times New Roman" w:hAnsi="Times New Roman" w:cs="Times New Roman"/>
          <w:sz w:val="24"/>
          <w:szCs w:val="24"/>
        </w:rPr>
        <w:t>economic development</w:t>
      </w:r>
      <w:r w:rsidR="00D50B6B" w:rsidRPr="007C43C7">
        <w:rPr>
          <w:rFonts w:ascii="Times New Roman" w:hAnsi="Times New Roman" w:cs="Times New Roman"/>
          <w:sz w:val="24"/>
          <w:szCs w:val="24"/>
        </w:rPr>
        <w:t xml:space="preserve">, </w:t>
      </w:r>
      <w:r w:rsidR="003A5F3F">
        <w:rPr>
          <w:rFonts w:ascii="Times New Roman" w:hAnsi="Times New Roman" w:cs="Times New Roman"/>
          <w:sz w:val="24"/>
          <w:szCs w:val="24"/>
        </w:rPr>
        <w:t>environmental</w:t>
      </w:r>
      <w:r w:rsidR="00D50B6B" w:rsidRPr="007C43C7">
        <w:rPr>
          <w:rFonts w:ascii="Times New Roman" w:hAnsi="Times New Roman" w:cs="Times New Roman"/>
          <w:sz w:val="24"/>
          <w:szCs w:val="24"/>
        </w:rPr>
        <w:t xml:space="preserve"> protection and upholding </w:t>
      </w:r>
      <w:r w:rsidR="00D7597C" w:rsidRPr="007C43C7">
        <w:rPr>
          <w:rFonts w:ascii="Times New Roman" w:hAnsi="Times New Roman" w:cs="Times New Roman"/>
          <w:sz w:val="24"/>
          <w:szCs w:val="24"/>
        </w:rPr>
        <w:t>h</w:t>
      </w:r>
      <w:r w:rsidR="000200C8" w:rsidRPr="007C43C7">
        <w:rPr>
          <w:rFonts w:ascii="Times New Roman" w:hAnsi="Times New Roman" w:cs="Times New Roman"/>
          <w:sz w:val="24"/>
          <w:szCs w:val="24"/>
        </w:rPr>
        <w:t xml:space="preserve">uman rights. </w:t>
      </w:r>
      <w:r w:rsidR="00D7597C" w:rsidRPr="007C43C7">
        <w:rPr>
          <w:rFonts w:ascii="Times New Roman" w:hAnsi="Times New Roman" w:cs="Times New Roman"/>
          <w:sz w:val="24"/>
          <w:szCs w:val="24"/>
        </w:rPr>
        <w:t xml:space="preserve">Arguments in favour of large-scale </w:t>
      </w:r>
      <w:r w:rsidR="00644A1B">
        <w:rPr>
          <w:rFonts w:ascii="Times New Roman" w:hAnsi="Times New Roman" w:cs="Times New Roman"/>
          <w:sz w:val="24"/>
          <w:szCs w:val="24"/>
        </w:rPr>
        <w:t xml:space="preserve">land </w:t>
      </w:r>
      <w:r w:rsidR="00D7597C" w:rsidRPr="007C43C7">
        <w:rPr>
          <w:rFonts w:ascii="Times New Roman" w:hAnsi="Times New Roman" w:cs="Times New Roman"/>
          <w:sz w:val="24"/>
          <w:szCs w:val="24"/>
        </w:rPr>
        <w:t>investment</w:t>
      </w:r>
      <w:r w:rsidR="00E0439F">
        <w:rPr>
          <w:rFonts w:ascii="Times New Roman" w:hAnsi="Times New Roman" w:cs="Times New Roman"/>
          <w:sz w:val="24"/>
          <w:szCs w:val="24"/>
        </w:rPr>
        <w:t>,</w:t>
      </w:r>
      <w:r w:rsidR="00D7597C" w:rsidRPr="007C43C7">
        <w:rPr>
          <w:rFonts w:ascii="Times New Roman" w:hAnsi="Times New Roman" w:cs="Times New Roman"/>
          <w:sz w:val="24"/>
          <w:szCs w:val="24"/>
        </w:rPr>
        <w:t xml:space="preserve"> which emphasi</w:t>
      </w:r>
      <w:r>
        <w:rPr>
          <w:rFonts w:ascii="Times New Roman" w:hAnsi="Times New Roman" w:cs="Times New Roman"/>
          <w:sz w:val="24"/>
          <w:szCs w:val="24"/>
        </w:rPr>
        <w:t>z</w:t>
      </w:r>
      <w:r w:rsidR="00D7597C" w:rsidRPr="007C43C7">
        <w:rPr>
          <w:rFonts w:ascii="Times New Roman" w:hAnsi="Times New Roman" w:cs="Times New Roman"/>
          <w:sz w:val="24"/>
          <w:szCs w:val="24"/>
        </w:rPr>
        <w:t xml:space="preserve">e </w:t>
      </w:r>
      <w:r w:rsidR="000200C8" w:rsidRPr="007C43C7">
        <w:rPr>
          <w:rFonts w:ascii="Times New Roman" w:hAnsi="Times New Roman" w:cs="Times New Roman"/>
          <w:sz w:val="24"/>
          <w:szCs w:val="24"/>
        </w:rPr>
        <w:t xml:space="preserve">economic </w:t>
      </w:r>
      <w:r w:rsidR="00E0439F" w:rsidRPr="007C43C7">
        <w:rPr>
          <w:rFonts w:ascii="Times New Roman" w:hAnsi="Times New Roman" w:cs="Times New Roman"/>
          <w:sz w:val="24"/>
          <w:szCs w:val="24"/>
        </w:rPr>
        <w:t>development</w:t>
      </w:r>
      <w:r w:rsidR="00E0439F">
        <w:rPr>
          <w:rFonts w:ascii="Times New Roman" w:hAnsi="Times New Roman" w:cs="Times New Roman"/>
          <w:sz w:val="24"/>
          <w:szCs w:val="24"/>
        </w:rPr>
        <w:t xml:space="preserve">, </w:t>
      </w:r>
      <w:r w:rsidR="000200C8" w:rsidRPr="007C43C7">
        <w:rPr>
          <w:rFonts w:ascii="Times New Roman" w:hAnsi="Times New Roman" w:cs="Times New Roman"/>
          <w:sz w:val="24"/>
          <w:szCs w:val="24"/>
        </w:rPr>
        <w:t xml:space="preserve">often subordinate environmental concerns and human rights to financial gains, </w:t>
      </w:r>
      <w:r>
        <w:rPr>
          <w:rFonts w:ascii="Times New Roman" w:hAnsi="Times New Roman" w:cs="Times New Roman"/>
          <w:sz w:val="24"/>
          <w:szCs w:val="24"/>
        </w:rPr>
        <w:t>the effect</w:t>
      </w:r>
      <w:r w:rsidR="00064604">
        <w:rPr>
          <w:rFonts w:ascii="Times New Roman" w:hAnsi="Times New Roman" w:cs="Times New Roman"/>
          <w:sz w:val="24"/>
          <w:szCs w:val="24"/>
        </w:rPr>
        <w:t>s</w:t>
      </w:r>
      <w:r>
        <w:rPr>
          <w:rFonts w:ascii="Times New Roman" w:hAnsi="Times New Roman" w:cs="Times New Roman"/>
          <w:sz w:val="24"/>
          <w:szCs w:val="24"/>
        </w:rPr>
        <w:t xml:space="preserve"> of which often </w:t>
      </w:r>
      <w:r w:rsidR="00064604">
        <w:rPr>
          <w:rFonts w:ascii="Times New Roman" w:hAnsi="Times New Roman" w:cs="Times New Roman"/>
          <w:sz w:val="24"/>
          <w:szCs w:val="24"/>
        </w:rPr>
        <w:t xml:space="preserve">include </w:t>
      </w:r>
      <w:r w:rsidR="000200C8" w:rsidRPr="007C43C7">
        <w:rPr>
          <w:rFonts w:ascii="Times New Roman" w:hAnsi="Times New Roman" w:cs="Times New Roman"/>
          <w:sz w:val="24"/>
          <w:szCs w:val="24"/>
        </w:rPr>
        <w:t xml:space="preserve">natural resource depletion, </w:t>
      </w:r>
      <w:r w:rsidRPr="007C43C7">
        <w:rPr>
          <w:rFonts w:ascii="Times New Roman" w:hAnsi="Times New Roman" w:cs="Times New Roman"/>
          <w:sz w:val="24"/>
          <w:szCs w:val="24"/>
        </w:rPr>
        <w:t>environmental destruction</w:t>
      </w:r>
      <w:r w:rsidR="00064604">
        <w:rPr>
          <w:rFonts w:ascii="Times New Roman" w:hAnsi="Times New Roman" w:cs="Times New Roman"/>
          <w:sz w:val="24"/>
          <w:szCs w:val="24"/>
        </w:rPr>
        <w:t>,</w:t>
      </w:r>
      <w:r w:rsidRPr="007C43C7">
        <w:rPr>
          <w:rFonts w:ascii="Times New Roman" w:hAnsi="Times New Roman" w:cs="Times New Roman"/>
          <w:sz w:val="24"/>
          <w:szCs w:val="24"/>
        </w:rPr>
        <w:t xml:space="preserve"> </w:t>
      </w:r>
      <w:r w:rsidR="000200C8" w:rsidRPr="007C43C7">
        <w:rPr>
          <w:rFonts w:ascii="Times New Roman" w:hAnsi="Times New Roman" w:cs="Times New Roman"/>
          <w:sz w:val="24"/>
          <w:szCs w:val="24"/>
        </w:rPr>
        <w:t>human rights abuses</w:t>
      </w:r>
      <w:r>
        <w:rPr>
          <w:rFonts w:ascii="Times New Roman" w:hAnsi="Times New Roman" w:cs="Times New Roman"/>
          <w:sz w:val="24"/>
          <w:szCs w:val="24"/>
        </w:rPr>
        <w:t xml:space="preserve"> and</w:t>
      </w:r>
      <w:r w:rsidR="000200C8" w:rsidRPr="007C43C7">
        <w:rPr>
          <w:rFonts w:ascii="Times New Roman" w:hAnsi="Times New Roman" w:cs="Times New Roman"/>
          <w:sz w:val="24"/>
          <w:szCs w:val="24"/>
        </w:rPr>
        <w:t xml:space="preserve"> poverty </w:t>
      </w:r>
      <w:r w:rsidR="00AC75B9">
        <w:rPr>
          <w:rFonts w:ascii="Times New Roman" w:hAnsi="Times New Roman" w:cs="Times New Roman"/>
          <w:sz w:val="24"/>
          <w:szCs w:val="24"/>
        </w:rPr>
        <w:t>for local communi</w:t>
      </w:r>
      <w:r>
        <w:rPr>
          <w:rFonts w:ascii="Times New Roman" w:hAnsi="Times New Roman" w:cs="Times New Roman"/>
          <w:sz w:val="24"/>
          <w:szCs w:val="24"/>
        </w:rPr>
        <w:t>ties</w:t>
      </w:r>
      <w:r w:rsidR="000200C8" w:rsidRPr="007C43C7">
        <w:rPr>
          <w:rFonts w:ascii="Times New Roman" w:hAnsi="Times New Roman" w:cs="Times New Roman"/>
          <w:sz w:val="24"/>
          <w:szCs w:val="24"/>
        </w:rPr>
        <w:t xml:space="preserve">. </w:t>
      </w:r>
      <w:r>
        <w:rPr>
          <w:rFonts w:ascii="Times New Roman" w:hAnsi="Times New Roman" w:cs="Times New Roman"/>
          <w:sz w:val="24"/>
          <w:szCs w:val="24"/>
        </w:rPr>
        <w:t>Conversely</w:t>
      </w:r>
      <w:r w:rsidR="000200C8" w:rsidRPr="007C43C7">
        <w:rPr>
          <w:rFonts w:ascii="Times New Roman" w:hAnsi="Times New Roman" w:cs="Times New Roman"/>
          <w:sz w:val="24"/>
          <w:szCs w:val="24"/>
        </w:rPr>
        <w:t xml:space="preserve">, environmental conservation approaches often </w:t>
      </w:r>
      <w:r w:rsidR="00693B25">
        <w:rPr>
          <w:rFonts w:ascii="Times New Roman" w:hAnsi="Times New Roman" w:cs="Times New Roman"/>
          <w:sz w:val="24"/>
          <w:szCs w:val="24"/>
        </w:rPr>
        <w:t xml:space="preserve">conflict with </w:t>
      </w:r>
      <w:r w:rsidR="000200C8" w:rsidRPr="007C43C7">
        <w:rPr>
          <w:rFonts w:ascii="Times New Roman" w:hAnsi="Times New Roman" w:cs="Times New Roman"/>
          <w:sz w:val="24"/>
          <w:szCs w:val="24"/>
        </w:rPr>
        <w:t>economic development and human rights concerns</w:t>
      </w:r>
      <w:r w:rsidR="007D7DB9">
        <w:rPr>
          <w:rFonts w:ascii="Times New Roman" w:hAnsi="Times New Roman" w:cs="Times New Roman"/>
          <w:sz w:val="24"/>
          <w:szCs w:val="24"/>
        </w:rPr>
        <w:t xml:space="preserve">. An environmental conservation approach may, for example, dictate that access to particular areas such as wetlands or forests or </w:t>
      </w:r>
      <w:r w:rsidR="007D7DB9">
        <w:rPr>
          <w:rFonts w:ascii="Times New Roman" w:hAnsi="Times New Roman" w:cs="Times New Roman"/>
          <w:sz w:val="24"/>
          <w:szCs w:val="24"/>
        </w:rPr>
        <w:lastRenderedPageBreak/>
        <w:t xml:space="preserve">particular natural resources, such as wild animals, on which </w:t>
      </w:r>
      <w:r w:rsidR="000200C8" w:rsidRPr="007C43C7">
        <w:rPr>
          <w:rFonts w:ascii="Times New Roman" w:hAnsi="Times New Roman" w:cs="Times New Roman"/>
          <w:sz w:val="24"/>
          <w:szCs w:val="24"/>
        </w:rPr>
        <w:t>local communities</w:t>
      </w:r>
      <w:r w:rsidR="007D7DB9">
        <w:rPr>
          <w:rFonts w:ascii="Times New Roman" w:hAnsi="Times New Roman" w:cs="Times New Roman"/>
          <w:sz w:val="24"/>
          <w:szCs w:val="24"/>
        </w:rPr>
        <w:t xml:space="preserve"> depend for their livelihoods, should be restricted in order to preserve the environment. </w:t>
      </w:r>
      <w:r w:rsidR="00693B25">
        <w:rPr>
          <w:rFonts w:ascii="Times New Roman" w:hAnsi="Times New Roman" w:cs="Times New Roman"/>
          <w:sz w:val="24"/>
          <w:szCs w:val="24"/>
        </w:rPr>
        <w:t>H</w:t>
      </w:r>
      <w:r w:rsidR="000200C8" w:rsidRPr="007C43C7">
        <w:rPr>
          <w:rFonts w:ascii="Times New Roman" w:hAnsi="Times New Roman" w:cs="Times New Roman"/>
          <w:sz w:val="24"/>
          <w:szCs w:val="24"/>
        </w:rPr>
        <w:t>uman rights approaches</w:t>
      </w:r>
      <w:r w:rsidR="00693B25">
        <w:rPr>
          <w:rFonts w:ascii="Times New Roman" w:hAnsi="Times New Roman" w:cs="Times New Roman"/>
          <w:sz w:val="24"/>
          <w:szCs w:val="24"/>
        </w:rPr>
        <w:t>, in turn,</w:t>
      </w:r>
      <w:r w:rsidR="000200C8" w:rsidRPr="007C43C7">
        <w:rPr>
          <w:rFonts w:ascii="Times New Roman" w:hAnsi="Times New Roman" w:cs="Times New Roman"/>
          <w:sz w:val="24"/>
          <w:szCs w:val="24"/>
        </w:rPr>
        <w:t xml:space="preserve"> often ignore environmental </w:t>
      </w:r>
      <w:r w:rsidR="00E0439F">
        <w:rPr>
          <w:rFonts w:ascii="Times New Roman" w:hAnsi="Times New Roman" w:cs="Times New Roman"/>
          <w:sz w:val="24"/>
          <w:szCs w:val="24"/>
        </w:rPr>
        <w:t xml:space="preserve">and economic </w:t>
      </w:r>
      <w:r w:rsidR="000200C8" w:rsidRPr="007C43C7">
        <w:rPr>
          <w:rFonts w:ascii="Times New Roman" w:hAnsi="Times New Roman" w:cs="Times New Roman"/>
          <w:sz w:val="24"/>
          <w:szCs w:val="24"/>
        </w:rPr>
        <w:t>concerns.</w:t>
      </w:r>
      <w:r w:rsidR="00E0439F">
        <w:rPr>
          <w:rFonts w:ascii="Times New Roman" w:hAnsi="Times New Roman" w:cs="Times New Roman"/>
          <w:sz w:val="24"/>
          <w:szCs w:val="24"/>
        </w:rPr>
        <w:t xml:space="preserve"> </w:t>
      </w:r>
      <w:r w:rsidR="00B10FEC">
        <w:rPr>
          <w:rFonts w:ascii="Times New Roman" w:hAnsi="Times New Roman" w:cs="Times New Roman"/>
          <w:sz w:val="24"/>
          <w:szCs w:val="24"/>
        </w:rPr>
        <w:t>L</w:t>
      </w:r>
      <w:r w:rsidR="00450661" w:rsidRPr="007C43C7">
        <w:rPr>
          <w:rFonts w:ascii="Times New Roman" w:hAnsi="Times New Roman" w:cs="Times New Roman"/>
          <w:sz w:val="24"/>
          <w:szCs w:val="24"/>
        </w:rPr>
        <w:t xml:space="preserve">egal frameworks have been created and developed </w:t>
      </w:r>
      <w:r w:rsidR="007D7CD2">
        <w:rPr>
          <w:rFonts w:ascii="Times New Roman" w:hAnsi="Times New Roman" w:cs="Times New Roman"/>
          <w:sz w:val="24"/>
          <w:szCs w:val="24"/>
        </w:rPr>
        <w:t xml:space="preserve">in </w:t>
      </w:r>
      <w:r w:rsidR="00064604">
        <w:rPr>
          <w:rFonts w:ascii="Times New Roman" w:hAnsi="Times New Roman" w:cs="Times New Roman"/>
          <w:sz w:val="24"/>
          <w:szCs w:val="24"/>
        </w:rPr>
        <w:t>i</w:t>
      </w:r>
      <w:r w:rsidR="007D7CD2">
        <w:rPr>
          <w:rFonts w:ascii="Times New Roman" w:hAnsi="Times New Roman" w:cs="Times New Roman"/>
          <w:sz w:val="24"/>
          <w:szCs w:val="24"/>
        </w:rPr>
        <w:t xml:space="preserve">nternational </w:t>
      </w:r>
      <w:r w:rsidR="00064604">
        <w:rPr>
          <w:rFonts w:ascii="Times New Roman" w:hAnsi="Times New Roman" w:cs="Times New Roman"/>
          <w:sz w:val="24"/>
          <w:szCs w:val="24"/>
        </w:rPr>
        <w:t>l</w:t>
      </w:r>
      <w:r w:rsidR="007D7CD2">
        <w:rPr>
          <w:rFonts w:ascii="Times New Roman" w:hAnsi="Times New Roman" w:cs="Times New Roman"/>
          <w:sz w:val="24"/>
          <w:szCs w:val="24"/>
        </w:rPr>
        <w:t xml:space="preserve">aw </w:t>
      </w:r>
      <w:r w:rsidR="00450661" w:rsidRPr="007C43C7">
        <w:rPr>
          <w:rFonts w:ascii="Times New Roman" w:hAnsi="Times New Roman" w:cs="Times New Roman"/>
          <w:sz w:val="24"/>
          <w:szCs w:val="24"/>
        </w:rPr>
        <w:t>for human rights, environmental protection and economic development</w:t>
      </w:r>
      <w:r w:rsidR="00E0439F">
        <w:rPr>
          <w:rFonts w:ascii="Times New Roman" w:hAnsi="Times New Roman" w:cs="Times New Roman"/>
          <w:sz w:val="24"/>
          <w:szCs w:val="24"/>
        </w:rPr>
        <w:t xml:space="preserve">, </w:t>
      </w:r>
      <w:r w:rsidR="00B10FEC">
        <w:rPr>
          <w:rFonts w:ascii="Times New Roman" w:hAnsi="Times New Roman" w:cs="Times New Roman"/>
          <w:sz w:val="24"/>
          <w:szCs w:val="24"/>
        </w:rPr>
        <w:t xml:space="preserve">but </w:t>
      </w:r>
      <w:r w:rsidR="00E0439F">
        <w:rPr>
          <w:rFonts w:ascii="Times New Roman" w:hAnsi="Times New Roman" w:cs="Times New Roman"/>
          <w:sz w:val="24"/>
          <w:szCs w:val="24"/>
        </w:rPr>
        <w:t>these frameworks tend to operate in separate spheres. A</w:t>
      </w:r>
      <w:r w:rsidR="007D7CD2">
        <w:rPr>
          <w:rFonts w:ascii="Times New Roman" w:hAnsi="Times New Roman" w:cs="Times New Roman"/>
          <w:sz w:val="24"/>
          <w:szCs w:val="24"/>
        </w:rPr>
        <w:t>s</w:t>
      </w:r>
      <w:r w:rsidR="00450661" w:rsidRPr="007C43C7">
        <w:rPr>
          <w:rFonts w:ascii="Times New Roman" w:hAnsi="Times New Roman" w:cs="Times New Roman"/>
          <w:sz w:val="24"/>
          <w:szCs w:val="24"/>
        </w:rPr>
        <w:t xml:space="preserve"> </w:t>
      </w:r>
      <w:proofErr w:type="spellStart"/>
      <w:r w:rsidR="00450661" w:rsidRPr="007C43C7">
        <w:rPr>
          <w:rFonts w:ascii="Times New Roman" w:hAnsi="Times New Roman" w:cs="Times New Roman"/>
          <w:sz w:val="24"/>
          <w:szCs w:val="24"/>
        </w:rPr>
        <w:t>C</w:t>
      </w:r>
      <w:r w:rsidR="000200C8" w:rsidRPr="007C43C7">
        <w:rPr>
          <w:rFonts w:ascii="Times New Roman" w:hAnsi="Times New Roman" w:cs="Times New Roman"/>
          <w:sz w:val="24"/>
          <w:szCs w:val="24"/>
        </w:rPr>
        <w:t>ordonier</w:t>
      </w:r>
      <w:proofErr w:type="spellEnd"/>
      <w:r w:rsidR="009132C2">
        <w:rPr>
          <w:rFonts w:ascii="Times New Roman" w:hAnsi="Times New Roman" w:cs="Times New Roman"/>
          <w:sz w:val="24"/>
          <w:szCs w:val="24"/>
        </w:rPr>
        <w:t xml:space="preserve"> </w:t>
      </w:r>
      <w:proofErr w:type="spellStart"/>
      <w:r w:rsidR="000200C8" w:rsidRPr="007C43C7">
        <w:rPr>
          <w:rFonts w:ascii="Times New Roman" w:hAnsi="Times New Roman" w:cs="Times New Roman"/>
          <w:sz w:val="24"/>
          <w:szCs w:val="24"/>
        </w:rPr>
        <w:t>Segger</w:t>
      </w:r>
      <w:proofErr w:type="spellEnd"/>
      <w:r w:rsidR="000200C8" w:rsidRPr="007C43C7">
        <w:rPr>
          <w:rFonts w:ascii="Times New Roman" w:hAnsi="Times New Roman" w:cs="Times New Roman"/>
          <w:sz w:val="24"/>
          <w:szCs w:val="24"/>
        </w:rPr>
        <w:t xml:space="preserve"> </w:t>
      </w:r>
      <w:r w:rsidR="00E53B85">
        <w:rPr>
          <w:rFonts w:ascii="Times New Roman" w:hAnsi="Times New Roman" w:cs="Times New Roman"/>
          <w:sz w:val="24"/>
          <w:szCs w:val="24"/>
        </w:rPr>
        <w:t xml:space="preserve">and </w:t>
      </w:r>
      <w:proofErr w:type="spellStart"/>
      <w:r w:rsidR="00E53B85">
        <w:rPr>
          <w:rFonts w:ascii="Times New Roman" w:hAnsi="Times New Roman" w:cs="Times New Roman"/>
          <w:sz w:val="24"/>
          <w:szCs w:val="24"/>
        </w:rPr>
        <w:t>Khalfan</w:t>
      </w:r>
      <w:proofErr w:type="spellEnd"/>
      <w:r w:rsidR="000200C8" w:rsidRPr="007C43C7">
        <w:rPr>
          <w:rFonts w:ascii="Times New Roman" w:hAnsi="Times New Roman" w:cs="Times New Roman"/>
          <w:sz w:val="24"/>
          <w:szCs w:val="24"/>
        </w:rPr>
        <w:t xml:space="preserve"> argue, ‘a global tapestry of laws is being crafted – without weaving together the strands.’</w:t>
      </w:r>
      <w:r w:rsidR="00CA785D" w:rsidRPr="007C43C7">
        <w:rPr>
          <w:rStyle w:val="FootnoteReference"/>
          <w:rFonts w:ascii="Times New Roman" w:hAnsi="Times New Roman" w:cs="Times New Roman"/>
          <w:sz w:val="24"/>
          <w:szCs w:val="24"/>
        </w:rPr>
        <w:footnoteReference w:id="8"/>
      </w:r>
      <w:r w:rsidR="000200C8" w:rsidRPr="007C43C7">
        <w:rPr>
          <w:rFonts w:ascii="Times New Roman" w:hAnsi="Times New Roman" w:cs="Times New Roman"/>
          <w:sz w:val="24"/>
          <w:szCs w:val="24"/>
        </w:rPr>
        <w:t xml:space="preserve">  </w:t>
      </w:r>
      <w:r w:rsidR="007D7CD2">
        <w:rPr>
          <w:rFonts w:ascii="Times New Roman" w:hAnsi="Times New Roman" w:cs="Times New Roman"/>
          <w:sz w:val="24"/>
          <w:szCs w:val="24"/>
        </w:rPr>
        <w:t>T</w:t>
      </w:r>
      <w:r w:rsidR="00D7597C" w:rsidRPr="007C43C7">
        <w:rPr>
          <w:rFonts w:ascii="Times New Roman" w:hAnsi="Times New Roman" w:cs="Times New Roman"/>
          <w:sz w:val="24"/>
          <w:szCs w:val="24"/>
        </w:rPr>
        <w:t xml:space="preserve">he </w:t>
      </w:r>
      <w:r w:rsidR="007D7CD2">
        <w:rPr>
          <w:rFonts w:ascii="Times New Roman" w:hAnsi="Times New Roman" w:cs="Times New Roman"/>
          <w:sz w:val="24"/>
          <w:szCs w:val="24"/>
        </w:rPr>
        <w:t xml:space="preserve">development of </w:t>
      </w:r>
      <w:r w:rsidR="00D7597C" w:rsidRPr="007C43C7">
        <w:rPr>
          <w:rFonts w:ascii="Times New Roman" w:hAnsi="Times New Roman" w:cs="Times New Roman"/>
          <w:sz w:val="24"/>
          <w:szCs w:val="24"/>
        </w:rPr>
        <w:t>s</w:t>
      </w:r>
      <w:r w:rsidR="000200C8" w:rsidRPr="007C43C7">
        <w:rPr>
          <w:rFonts w:ascii="Times New Roman" w:hAnsi="Times New Roman" w:cs="Times New Roman"/>
          <w:sz w:val="24"/>
          <w:szCs w:val="24"/>
        </w:rPr>
        <w:t>ustainable development</w:t>
      </w:r>
      <w:r w:rsidR="00425243">
        <w:rPr>
          <w:rFonts w:ascii="Times New Roman" w:hAnsi="Times New Roman" w:cs="Times New Roman"/>
          <w:sz w:val="24"/>
          <w:szCs w:val="24"/>
        </w:rPr>
        <w:t xml:space="preserve"> </w:t>
      </w:r>
      <w:r w:rsidR="00D7597C" w:rsidRPr="007C43C7">
        <w:rPr>
          <w:rFonts w:ascii="Times New Roman" w:hAnsi="Times New Roman" w:cs="Times New Roman"/>
          <w:sz w:val="24"/>
          <w:szCs w:val="24"/>
        </w:rPr>
        <w:t>as a policy framework is an attempt to weave together the strands</w:t>
      </w:r>
      <w:r w:rsidR="00AC75B9">
        <w:rPr>
          <w:rFonts w:ascii="Times New Roman" w:hAnsi="Times New Roman" w:cs="Times New Roman"/>
          <w:sz w:val="24"/>
          <w:szCs w:val="24"/>
        </w:rPr>
        <w:t>;</w:t>
      </w:r>
      <w:r w:rsidR="000200C8" w:rsidRPr="007C43C7">
        <w:rPr>
          <w:rStyle w:val="FootnoteReference"/>
          <w:rFonts w:ascii="Times New Roman" w:hAnsi="Times New Roman" w:cs="Times New Roman"/>
          <w:sz w:val="24"/>
          <w:szCs w:val="24"/>
        </w:rPr>
        <w:footnoteReference w:id="9"/>
      </w:r>
      <w:r w:rsidR="000200C8" w:rsidRPr="007C43C7">
        <w:rPr>
          <w:rFonts w:ascii="Times New Roman" w:hAnsi="Times New Roman" w:cs="Times New Roman"/>
          <w:sz w:val="24"/>
          <w:szCs w:val="24"/>
        </w:rPr>
        <w:t xml:space="preserve"> the language of sustainable development has become dominant in international debates about development and the environment.</w:t>
      </w:r>
      <w:r w:rsidR="00EE00EE" w:rsidRPr="007C43C7">
        <w:rPr>
          <w:rStyle w:val="FootnoteReference"/>
          <w:rFonts w:ascii="Times New Roman" w:hAnsi="Times New Roman" w:cs="Times New Roman"/>
          <w:sz w:val="24"/>
          <w:szCs w:val="24"/>
        </w:rPr>
        <w:footnoteReference w:id="10"/>
      </w:r>
      <w:r w:rsidR="00C226A4">
        <w:rPr>
          <w:rFonts w:ascii="Times New Roman" w:hAnsi="Times New Roman" w:cs="Times New Roman"/>
          <w:sz w:val="24"/>
          <w:szCs w:val="24"/>
        </w:rPr>
        <w:t xml:space="preserve"> However, critics of sustainable development argue that it has not been successful in balancing economic, environmental and social justice concerns. </w:t>
      </w:r>
      <w:r w:rsidR="002A29B7">
        <w:rPr>
          <w:rFonts w:ascii="Times New Roman" w:hAnsi="Times New Roman" w:cs="Times New Roman"/>
          <w:sz w:val="24"/>
          <w:szCs w:val="24"/>
        </w:rPr>
        <w:t>The argument presented here is that the principles of sustainable development are reinforced and complemented by international human rights law and that a combined sustainable development and human rights framework has the potential to more effectively balance economic development, social justice and environmental protection in the context of land grabbing.</w:t>
      </w:r>
      <w:r w:rsidR="00C226A4">
        <w:rPr>
          <w:rFonts w:ascii="Times New Roman" w:hAnsi="Times New Roman" w:cs="Times New Roman"/>
          <w:sz w:val="24"/>
          <w:szCs w:val="24"/>
        </w:rPr>
        <w:t xml:space="preserve"> </w:t>
      </w:r>
      <w:r w:rsidR="00DF64BD">
        <w:rPr>
          <w:rFonts w:ascii="Times New Roman" w:hAnsi="Times New Roman" w:cs="Times New Roman"/>
          <w:sz w:val="24"/>
          <w:szCs w:val="24"/>
        </w:rPr>
        <w:t xml:space="preserve"> </w:t>
      </w:r>
      <w:r w:rsidR="001B21B4">
        <w:rPr>
          <w:rFonts w:ascii="Times New Roman" w:hAnsi="Times New Roman" w:cs="Times New Roman"/>
          <w:sz w:val="24"/>
          <w:szCs w:val="24"/>
        </w:rPr>
        <w:t>Section 4 reviews th</w:t>
      </w:r>
      <w:r w:rsidR="00DF64BD">
        <w:rPr>
          <w:rFonts w:ascii="Times New Roman" w:hAnsi="Times New Roman" w:cs="Times New Roman"/>
          <w:sz w:val="24"/>
          <w:szCs w:val="24"/>
        </w:rPr>
        <w:t xml:space="preserve">e </w:t>
      </w:r>
      <w:r w:rsidR="003A1208">
        <w:rPr>
          <w:rFonts w:ascii="Times New Roman" w:hAnsi="Times New Roman" w:cs="Times New Roman"/>
          <w:sz w:val="24"/>
          <w:szCs w:val="24"/>
        </w:rPr>
        <w:t xml:space="preserve">core principles </w:t>
      </w:r>
      <w:r w:rsidR="00DF64BD">
        <w:rPr>
          <w:rFonts w:ascii="Times New Roman" w:hAnsi="Times New Roman" w:cs="Times New Roman"/>
          <w:sz w:val="24"/>
          <w:szCs w:val="24"/>
        </w:rPr>
        <w:t xml:space="preserve">of sustainable development </w:t>
      </w:r>
      <w:r w:rsidR="003A1208">
        <w:rPr>
          <w:rFonts w:ascii="Times New Roman" w:hAnsi="Times New Roman" w:cs="Times New Roman"/>
          <w:sz w:val="24"/>
          <w:szCs w:val="24"/>
        </w:rPr>
        <w:t xml:space="preserve">relevant to land grabbing </w:t>
      </w:r>
      <w:r w:rsidR="00DF64BD">
        <w:rPr>
          <w:rFonts w:ascii="Times New Roman" w:hAnsi="Times New Roman" w:cs="Times New Roman"/>
          <w:sz w:val="24"/>
          <w:szCs w:val="24"/>
        </w:rPr>
        <w:t xml:space="preserve">and </w:t>
      </w:r>
      <w:r w:rsidR="003A1208">
        <w:rPr>
          <w:rFonts w:ascii="Times New Roman" w:hAnsi="Times New Roman" w:cs="Times New Roman"/>
          <w:sz w:val="24"/>
          <w:szCs w:val="24"/>
        </w:rPr>
        <w:t xml:space="preserve">considers the extent to which those principles </w:t>
      </w:r>
      <w:r w:rsidR="00AB10B5">
        <w:rPr>
          <w:rFonts w:ascii="Times New Roman" w:hAnsi="Times New Roman" w:cs="Times New Roman"/>
          <w:sz w:val="24"/>
          <w:szCs w:val="24"/>
        </w:rPr>
        <w:t xml:space="preserve">are reinforced by and overlap with </w:t>
      </w:r>
      <w:r w:rsidR="00DF64BD">
        <w:rPr>
          <w:rFonts w:ascii="Times New Roman" w:hAnsi="Times New Roman" w:cs="Times New Roman"/>
          <w:sz w:val="24"/>
          <w:szCs w:val="24"/>
        </w:rPr>
        <w:t>international human rights law (IHRL)</w:t>
      </w:r>
      <w:r w:rsidR="00AB10B5">
        <w:rPr>
          <w:rFonts w:ascii="Times New Roman" w:hAnsi="Times New Roman" w:cs="Times New Roman"/>
          <w:sz w:val="24"/>
          <w:szCs w:val="24"/>
        </w:rPr>
        <w:t>. S</w:t>
      </w:r>
      <w:r w:rsidR="001B21B4">
        <w:rPr>
          <w:rFonts w:ascii="Times New Roman" w:hAnsi="Times New Roman" w:cs="Times New Roman"/>
          <w:sz w:val="24"/>
          <w:szCs w:val="24"/>
        </w:rPr>
        <w:t xml:space="preserve">ection 5 </w:t>
      </w:r>
      <w:r w:rsidR="00AB10B5">
        <w:rPr>
          <w:rFonts w:ascii="Times New Roman" w:hAnsi="Times New Roman" w:cs="Times New Roman"/>
          <w:sz w:val="24"/>
          <w:szCs w:val="24"/>
        </w:rPr>
        <w:t>critically assesses</w:t>
      </w:r>
      <w:r w:rsidR="00B75D7C">
        <w:rPr>
          <w:rFonts w:ascii="Times New Roman" w:hAnsi="Times New Roman" w:cs="Times New Roman"/>
          <w:sz w:val="24"/>
          <w:szCs w:val="24"/>
        </w:rPr>
        <w:t xml:space="preserve"> the extent to which sustainable development and international human rights law have been successful in balancing economic, social and environmental concerns</w:t>
      </w:r>
      <w:r w:rsidR="00C226A4">
        <w:rPr>
          <w:rFonts w:ascii="Times New Roman" w:hAnsi="Times New Roman" w:cs="Times New Roman"/>
          <w:sz w:val="24"/>
          <w:szCs w:val="24"/>
        </w:rPr>
        <w:t xml:space="preserve">, considers the advantages of a combined </w:t>
      </w:r>
      <w:r w:rsidR="00C226A4">
        <w:rPr>
          <w:rFonts w:ascii="Times New Roman" w:hAnsi="Times New Roman" w:cs="Times New Roman"/>
          <w:sz w:val="24"/>
          <w:szCs w:val="24"/>
        </w:rPr>
        <w:lastRenderedPageBreak/>
        <w:t xml:space="preserve">sustainable development framework and explores some suggestions for implementation of an integrated framework. </w:t>
      </w:r>
      <w:r w:rsidR="00AC75B9">
        <w:rPr>
          <w:rFonts w:ascii="Times New Roman" w:hAnsi="Times New Roman" w:cs="Times New Roman"/>
          <w:sz w:val="24"/>
          <w:szCs w:val="24"/>
        </w:rPr>
        <w:t>[</w:t>
      </w:r>
      <w:r w:rsidR="00EE1BA7">
        <w:rPr>
          <w:rFonts w:ascii="Times New Roman" w:hAnsi="Times New Roman" w:cs="Times New Roman"/>
          <w:sz w:val="24"/>
          <w:szCs w:val="24"/>
        </w:rPr>
        <w:t xml:space="preserve">…] </w:t>
      </w:r>
    </w:p>
    <w:p w14:paraId="33D49769" w14:textId="77777777" w:rsidR="00572E6F" w:rsidRPr="007C43C7" w:rsidRDefault="00572E6F" w:rsidP="00372589">
      <w:pPr>
        <w:spacing w:line="480" w:lineRule="auto"/>
        <w:ind w:firstLine="360"/>
        <w:rPr>
          <w:rFonts w:ascii="Times New Roman" w:hAnsi="Times New Roman" w:cs="Times New Roman"/>
          <w:sz w:val="24"/>
          <w:szCs w:val="24"/>
        </w:rPr>
      </w:pPr>
    </w:p>
    <w:p w14:paraId="7DC15E06" w14:textId="77777777" w:rsidR="00F45A54" w:rsidRPr="007C43C7" w:rsidRDefault="00F45A54" w:rsidP="00372589">
      <w:pPr>
        <w:pStyle w:val="ListParagraph"/>
        <w:numPr>
          <w:ilvl w:val="0"/>
          <w:numId w:val="1"/>
        </w:numPr>
        <w:spacing w:line="480" w:lineRule="auto"/>
        <w:rPr>
          <w:rFonts w:ascii="Times New Roman" w:hAnsi="Times New Roman" w:cs="Times New Roman"/>
          <w:b/>
          <w:sz w:val="24"/>
          <w:szCs w:val="24"/>
        </w:rPr>
      </w:pPr>
      <w:r w:rsidRPr="007C43C7">
        <w:rPr>
          <w:rFonts w:ascii="Times New Roman" w:hAnsi="Times New Roman" w:cs="Times New Roman"/>
          <w:b/>
          <w:sz w:val="24"/>
          <w:szCs w:val="24"/>
        </w:rPr>
        <w:t>LAND GRABBING</w:t>
      </w:r>
      <w:r w:rsidR="002A7C28" w:rsidRPr="007C43C7">
        <w:rPr>
          <w:rFonts w:ascii="Times New Roman" w:hAnsi="Times New Roman" w:cs="Times New Roman"/>
          <w:b/>
          <w:sz w:val="24"/>
          <w:szCs w:val="24"/>
        </w:rPr>
        <w:t xml:space="preserve">: </w:t>
      </w:r>
      <w:r w:rsidR="00567903">
        <w:rPr>
          <w:rFonts w:ascii="Times New Roman" w:hAnsi="Times New Roman" w:cs="Times New Roman"/>
          <w:b/>
          <w:sz w:val="24"/>
          <w:szCs w:val="24"/>
        </w:rPr>
        <w:t>AN OVERVIEW</w:t>
      </w:r>
    </w:p>
    <w:p w14:paraId="7E4105EF" w14:textId="77777777" w:rsidR="00572E6F" w:rsidRDefault="00572E6F" w:rsidP="00372589">
      <w:pPr>
        <w:spacing w:line="480" w:lineRule="auto"/>
        <w:ind w:left="360" w:right="680"/>
        <w:rPr>
          <w:rFonts w:ascii="Times New Roman" w:hAnsi="Times New Roman" w:cs="Times New Roman"/>
          <w:sz w:val="20"/>
          <w:szCs w:val="20"/>
        </w:rPr>
      </w:pPr>
    </w:p>
    <w:p w14:paraId="1F8DA879" w14:textId="341D8B8D" w:rsidR="00F45A54" w:rsidRPr="007C43C7" w:rsidRDefault="00F45A54" w:rsidP="00372589">
      <w:pPr>
        <w:spacing w:line="480" w:lineRule="auto"/>
        <w:ind w:left="360" w:right="680"/>
        <w:rPr>
          <w:rFonts w:ascii="Times New Roman" w:hAnsi="Times New Roman" w:cs="Times New Roman"/>
          <w:sz w:val="20"/>
          <w:szCs w:val="20"/>
        </w:rPr>
      </w:pPr>
      <w:r w:rsidRPr="007C43C7">
        <w:rPr>
          <w:rFonts w:ascii="Times New Roman" w:hAnsi="Times New Roman" w:cs="Times New Roman"/>
          <w:sz w:val="20"/>
          <w:szCs w:val="20"/>
        </w:rPr>
        <w:t>When you take someone’s land, you take away the means to an entire family’s livelihood, wellbeing and future.</w:t>
      </w:r>
      <w:r w:rsidRPr="007C43C7">
        <w:rPr>
          <w:rStyle w:val="FootnoteReference"/>
          <w:rFonts w:ascii="Times New Roman" w:hAnsi="Times New Roman" w:cs="Times New Roman"/>
          <w:sz w:val="20"/>
          <w:szCs w:val="20"/>
        </w:rPr>
        <w:footnoteReference w:id="11"/>
      </w:r>
      <w:r w:rsidRPr="007C43C7">
        <w:rPr>
          <w:rFonts w:ascii="Times New Roman" w:hAnsi="Times New Roman" w:cs="Times New Roman"/>
          <w:sz w:val="20"/>
          <w:szCs w:val="20"/>
        </w:rPr>
        <w:t xml:space="preserve"> </w:t>
      </w:r>
    </w:p>
    <w:p w14:paraId="1884ED2C" w14:textId="77777777" w:rsidR="008210DE" w:rsidRDefault="008210DE" w:rsidP="00372589">
      <w:pPr>
        <w:spacing w:line="480" w:lineRule="auto"/>
        <w:rPr>
          <w:rFonts w:ascii="Times New Roman" w:hAnsi="Times New Roman" w:cs="Times New Roman"/>
          <w:sz w:val="24"/>
          <w:szCs w:val="24"/>
        </w:rPr>
      </w:pPr>
    </w:p>
    <w:p w14:paraId="3E8B61D7" w14:textId="5A416AD4" w:rsidR="004E705D" w:rsidRDefault="00F45A54" w:rsidP="00372589">
      <w:pPr>
        <w:spacing w:line="480" w:lineRule="auto"/>
        <w:rPr>
          <w:rFonts w:ascii="Times New Roman" w:hAnsi="Times New Roman" w:cs="Times New Roman"/>
          <w:sz w:val="24"/>
          <w:szCs w:val="24"/>
        </w:rPr>
      </w:pPr>
      <w:r w:rsidRPr="007C43C7">
        <w:rPr>
          <w:rFonts w:ascii="Times New Roman" w:hAnsi="Times New Roman" w:cs="Times New Roman"/>
          <w:sz w:val="24"/>
          <w:szCs w:val="24"/>
        </w:rPr>
        <w:t xml:space="preserve">The </w:t>
      </w:r>
      <w:r w:rsidR="007D7CD2">
        <w:rPr>
          <w:rFonts w:ascii="Times New Roman" w:hAnsi="Times New Roman" w:cs="Times New Roman"/>
          <w:sz w:val="24"/>
          <w:szCs w:val="24"/>
        </w:rPr>
        <w:t xml:space="preserve">potential for </w:t>
      </w:r>
      <w:r w:rsidRPr="007C43C7">
        <w:rPr>
          <w:rFonts w:ascii="Times New Roman" w:hAnsi="Times New Roman" w:cs="Times New Roman"/>
          <w:sz w:val="24"/>
          <w:szCs w:val="24"/>
        </w:rPr>
        <w:t xml:space="preserve">conflict between economic development, environmental protection and human rights is illustrated in the context of land grabbing. Foreign investment in land is not </w:t>
      </w:r>
      <w:r w:rsidR="00064604">
        <w:rPr>
          <w:rFonts w:ascii="Times New Roman" w:hAnsi="Times New Roman" w:cs="Times New Roman"/>
          <w:sz w:val="24"/>
          <w:szCs w:val="24"/>
        </w:rPr>
        <w:t xml:space="preserve">a </w:t>
      </w:r>
      <w:r w:rsidRPr="007C43C7">
        <w:rPr>
          <w:rFonts w:ascii="Times New Roman" w:hAnsi="Times New Roman" w:cs="Times New Roman"/>
          <w:sz w:val="24"/>
          <w:szCs w:val="24"/>
        </w:rPr>
        <w:t>new</w:t>
      </w:r>
      <w:r w:rsidR="00064604">
        <w:rPr>
          <w:rFonts w:ascii="Times New Roman" w:hAnsi="Times New Roman" w:cs="Times New Roman"/>
          <w:sz w:val="24"/>
          <w:szCs w:val="24"/>
        </w:rPr>
        <w:t xml:space="preserve"> phenomenon,</w:t>
      </w:r>
      <w:r w:rsidRPr="007C43C7">
        <w:rPr>
          <w:rFonts w:ascii="Times New Roman" w:hAnsi="Times New Roman" w:cs="Times New Roman"/>
          <w:sz w:val="24"/>
          <w:szCs w:val="24"/>
        </w:rPr>
        <w:t xml:space="preserve"> but the interest</w:t>
      </w:r>
      <w:r w:rsidR="00512C4E" w:rsidRPr="007C43C7">
        <w:rPr>
          <w:rFonts w:ascii="Times New Roman" w:hAnsi="Times New Roman" w:cs="Times New Roman"/>
          <w:sz w:val="24"/>
          <w:szCs w:val="24"/>
        </w:rPr>
        <w:t xml:space="preserve"> </w:t>
      </w:r>
      <w:r w:rsidRPr="007C43C7">
        <w:rPr>
          <w:rFonts w:ascii="Times New Roman" w:hAnsi="Times New Roman" w:cs="Times New Roman"/>
          <w:sz w:val="24"/>
          <w:szCs w:val="24"/>
        </w:rPr>
        <w:t>in agricultural land</w:t>
      </w:r>
      <w:r w:rsidR="00064604">
        <w:rPr>
          <w:rFonts w:ascii="Times New Roman" w:hAnsi="Times New Roman" w:cs="Times New Roman"/>
          <w:sz w:val="24"/>
          <w:szCs w:val="24"/>
        </w:rPr>
        <w:t xml:space="preserve"> has recently seen a significant increase,</w:t>
      </w:r>
      <w:r w:rsidR="00512C4E" w:rsidRPr="007C43C7">
        <w:rPr>
          <w:rFonts w:ascii="Times New Roman" w:hAnsi="Times New Roman" w:cs="Times New Roman"/>
          <w:sz w:val="24"/>
          <w:szCs w:val="24"/>
        </w:rPr>
        <w:t xml:space="preserve"> in particular</w:t>
      </w:r>
      <w:r w:rsidR="00064604">
        <w:rPr>
          <w:rFonts w:ascii="Times New Roman" w:hAnsi="Times New Roman" w:cs="Times New Roman"/>
          <w:sz w:val="24"/>
          <w:szCs w:val="24"/>
        </w:rPr>
        <w:t xml:space="preserve"> due </w:t>
      </w:r>
      <w:r w:rsidRPr="007C43C7">
        <w:rPr>
          <w:rFonts w:ascii="Times New Roman" w:hAnsi="Times New Roman" w:cs="Times New Roman"/>
          <w:sz w:val="24"/>
          <w:szCs w:val="24"/>
        </w:rPr>
        <w:t>to the spike in food prices in 2007-2008 and subsequent ongoing price volatility</w:t>
      </w:r>
      <w:r w:rsidR="00064604">
        <w:rPr>
          <w:rFonts w:ascii="Times New Roman" w:hAnsi="Times New Roman" w:cs="Times New Roman"/>
          <w:sz w:val="24"/>
          <w:szCs w:val="24"/>
        </w:rPr>
        <w:t>.</w:t>
      </w:r>
      <w:r w:rsidRPr="007C43C7">
        <w:rPr>
          <w:rFonts w:ascii="Times New Roman" w:hAnsi="Times New Roman" w:cs="Times New Roman"/>
          <w:sz w:val="24"/>
          <w:szCs w:val="24"/>
        </w:rPr>
        <w:t xml:space="preserve"> </w:t>
      </w:r>
      <w:r w:rsidR="009B3CEB">
        <w:rPr>
          <w:rFonts w:ascii="Times New Roman" w:hAnsi="Times New Roman" w:cs="Times New Roman"/>
          <w:sz w:val="24"/>
          <w:szCs w:val="24"/>
        </w:rPr>
        <w:t>The global food crisis of 2007-2008 was driven by interacting factors, including rising oil prices which led to an increase in agricultural costs; trade liberalisation in many developing countries, which resulted in lower subsidies, forcing many small scale farmers off the land; loss of farmland to urbanisation and the use of land for non-food agriculture such as  horticultural products</w:t>
      </w:r>
      <w:r w:rsidR="00031371">
        <w:rPr>
          <w:rFonts w:ascii="Times New Roman" w:hAnsi="Times New Roman" w:cs="Times New Roman"/>
          <w:sz w:val="24"/>
          <w:szCs w:val="24"/>
        </w:rPr>
        <w:t xml:space="preserve"> and biofuel,</w:t>
      </w:r>
      <w:r w:rsidR="009B3CEB">
        <w:rPr>
          <w:rFonts w:ascii="Times New Roman" w:hAnsi="Times New Roman" w:cs="Times New Roman"/>
          <w:sz w:val="24"/>
          <w:szCs w:val="24"/>
        </w:rPr>
        <w:t xml:space="preserve"> as well as increased speculation in agricultural products by banks, hedge funds and sovereign wealth funds.</w:t>
      </w:r>
      <w:r w:rsidR="009B3CEB">
        <w:rPr>
          <w:rStyle w:val="FootnoteReference"/>
          <w:rFonts w:ascii="Times New Roman" w:hAnsi="Times New Roman" w:cs="Times New Roman"/>
          <w:sz w:val="24"/>
          <w:szCs w:val="24"/>
        </w:rPr>
        <w:footnoteReference w:id="12"/>
      </w:r>
      <w:r w:rsidR="009B3CEB">
        <w:rPr>
          <w:rFonts w:ascii="Times New Roman" w:hAnsi="Times New Roman" w:cs="Times New Roman"/>
          <w:sz w:val="24"/>
          <w:szCs w:val="24"/>
        </w:rPr>
        <w:t xml:space="preserve"> </w:t>
      </w:r>
      <w:r w:rsidR="00064604">
        <w:rPr>
          <w:rFonts w:ascii="Times New Roman" w:hAnsi="Times New Roman" w:cs="Times New Roman"/>
          <w:sz w:val="24"/>
          <w:szCs w:val="24"/>
        </w:rPr>
        <w:t xml:space="preserve">These developments </w:t>
      </w:r>
      <w:r w:rsidR="00693B25">
        <w:rPr>
          <w:rFonts w:ascii="Times New Roman" w:hAnsi="Times New Roman" w:cs="Times New Roman"/>
          <w:sz w:val="24"/>
          <w:szCs w:val="24"/>
        </w:rPr>
        <w:t xml:space="preserve">not only </w:t>
      </w:r>
      <w:r w:rsidRPr="007C43C7">
        <w:rPr>
          <w:rFonts w:ascii="Times New Roman" w:hAnsi="Times New Roman" w:cs="Times New Roman"/>
          <w:sz w:val="24"/>
          <w:szCs w:val="24"/>
        </w:rPr>
        <w:t xml:space="preserve">aggravated food insecurity in </w:t>
      </w:r>
      <w:r w:rsidRPr="007C43C7">
        <w:rPr>
          <w:rFonts w:ascii="Times New Roman" w:hAnsi="Times New Roman" w:cs="Times New Roman"/>
          <w:sz w:val="24"/>
          <w:szCs w:val="24"/>
        </w:rPr>
        <w:lastRenderedPageBreak/>
        <w:t xml:space="preserve">vulnerable </w:t>
      </w:r>
      <w:r w:rsidR="00693B25">
        <w:rPr>
          <w:rFonts w:ascii="Times New Roman" w:hAnsi="Times New Roman" w:cs="Times New Roman"/>
          <w:sz w:val="24"/>
          <w:szCs w:val="24"/>
        </w:rPr>
        <w:t>s</w:t>
      </w:r>
      <w:r w:rsidRPr="007C43C7">
        <w:rPr>
          <w:rFonts w:ascii="Times New Roman" w:hAnsi="Times New Roman" w:cs="Times New Roman"/>
          <w:sz w:val="24"/>
          <w:szCs w:val="24"/>
        </w:rPr>
        <w:t>tates</w:t>
      </w:r>
      <w:r w:rsidR="00693B25">
        <w:rPr>
          <w:rFonts w:ascii="Times New Roman" w:hAnsi="Times New Roman" w:cs="Times New Roman"/>
          <w:sz w:val="24"/>
          <w:szCs w:val="24"/>
        </w:rPr>
        <w:t xml:space="preserve"> but also</w:t>
      </w:r>
      <w:r w:rsidRPr="007C43C7">
        <w:rPr>
          <w:rFonts w:ascii="Times New Roman" w:hAnsi="Times New Roman" w:cs="Times New Roman"/>
          <w:sz w:val="24"/>
          <w:szCs w:val="24"/>
        </w:rPr>
        <w:t xml:space="preserve"> raised food security fears </w:t>
      </w:r>
      <w:r w:rsidR="002A7C28" w:rsidRPr="007C43C7">
        <w:rPr>
          <w:rFonts w:ascii="Times New Roman" w:hAnsi="Times New Roman" w:cs="Times New Roman"/>
          <w:sz w:val="24"/>
          <w:szCs w:val="24"/>
        </w:rPr>
        <w:t>in</w:t>
      </w:r>
      <w:r w:rsidRPr="007C43C7">
        <w:rPr>
          <w:rFonts w:ascii="Times New Roman" w:hAnsi="Times New Roman" w:cs="Times New Roman"/>
          <w:sz w:val="24"/>
          <w:szCs w:val="24"/>
        </w:rPr>
        <w:t xml:space="preserve"> more developed </w:t>
      </w:r>
      <w:r w:rsidR="00693B25">
        <w:rPr>
          <w:rFonts w:ascii="Times New Roman" w:hAnsi="Times New Roman" w:cs="Times New Roman"/>
          <w:sz w:val="24"/>
          <w:szCs w:val="24"/>
        </w:rPr>
        <w:t>countries</w:t>
      </w:r>
      <w:r w:rsidR="00EE00EE" w:rsidRPr="007C43C7">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13"/>
      </w:r>
      <w:r w:rsidRPr="007C43C7">
        <w:rPr>
          <w:rFonts w:ascii="Times New Roman" w:hAnsi="Times New Roman" w:cs="Times New Roman"/>
          <w:sz w:val="24"/>
          <w:szCs w:val="24"/>
        </w:rPr>
        <w:t xml:space="preserve"> De </w:t>
      </w:r>
      <w:proofErr w:type="spellStart"/>
      <w:r w:rsidRPr="007C43C7">
        <w:rPr>
          <w:rFonts w:ascii="Times New Roman" w:hAnsi="Times New Roman" w:cs="Times New Roman"/>
          <w:sz w:val="24"/>
          <w:szCs w:val="24"/>
        </w:rPr>
        <w:t>Schutter</w:t>
      </w:r>
      <w:proofErr w:type="spellEnd"/>
      <w:r w:rsidR="00EF4208" w:rsidRPr="007C43C7">
        <w:rPr>
          <w:rFonts w:ascii="Times New Roman" w:hAnsi="Times New Roman" w:cs="Times New Roman"/>
          <w:sz w:val="24"/>
          <w:szCs w:val="24"/>
        </w:rPr>
        <w:t xml:space="preserve"> </w:t>
      </w:r>
      <w:r w:rsidRPr="007C43C7">
        <w:rPr>
          <w:rFonts w:ascii="Times New Roman" w:hAnsi="Times New Roman" w:cs="Times New Roman"/>
          <w:sz w:val="24"/>
          <w:szCs w:val="24"/>
        </w:rPr>
        <w:t xml:space="preserve"> suggests</w:t>
      </w:r>
      <w:r w:rsidR="00E0439F">
        <w:rPr>
          <w:rFonts w:ascii="Times New Roman" w:hAnsi="Times New Roman" w:cs="Times New Roman"/>
          <w:sz w:val="24"/>
          <w:szCs w:val="24"/>
        </w:rPr>
        <w:t xml:space="preserve"> that</w:t>
      </w:r>
      <w:r w:rsidRPr="007C43C7">
        <w:rPr>
          <w:rFonts w:ascii="Times New Roman" w:hAnsi="Times New Roman" w:cs="Times New Roman"/>
          <w:sz w:val="24"/>
          <w:szCs w:val="24"/>
        </w:rPr>
        <w:t xml:space="preserve"> ‘the global food crisis… convinced many governments and private commodity buyers that international markets… could not be trusted to provide a stable supply of food commodities’</w:t>
      </w:r>
      <w:r w:rsidR="00C6526F" w:rsidRPr="007C43C7">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14"/>
      </w:r>
      <w:r w:rsidRPr="007C43C7">
        <w:rPr>
          <w:rFonts w:ascii="Times New Roman" w:hAnsi="Times New Roman" w:cs="Times New Roman"/>
          <w:sz w:val="24"/>
          <w:szCs w:val="24"/>
        </w:rPr>
        <w:t xml:space="preserve"> </w:t>
      </w:r>
      <w:r w:rsidR="00EE1BA7">
        <w:rPr>
          <w:rFonts w:ascii="Times New Roman" w:hAnsi="Times New Roman" w:cs="Times New Roman"/>
          <w:sz w:val="24"/>
          <w:szCs w:val="24"/>
        </w:rPr>
        <w:t>which</w:t>
      </w:r>
      <w:r w:rsidR="00693B25">
        <w:rPr>
          <w:rFonts w:ascii="Times New Roman" w:hAnsi="Times New Roman" w:cs="Times New Roman"/>
          <w:sz w:val="24"/>
          <w:szCs w:val="24"/>
        </w:rPr>
        <w:t xml:space="preserve"> spark</w:t>
      </w:r>
      <w:r w:rsidR="00EE1BA7">
        <w:rPr>
          <w:rFonts w:ascii="Times New Roman" w:hAnsi="Times New Roman" w:cs="Times New Roman"/>
          <w:sz w:val="24"/>
          <w:szCs w:val="24"/>
        </w:rPr>
        <w:t>ed</w:t>
      </w:r>
      <w:r w:rsidR="00693B25">
        <w:rPr>
          <w:rFonts w:ascii="Times New Roman" w:hAnsi="Times New Roman" w:cs="Times New Roman"/>
          <w:sz w:val="24"/>
          <w:szCs w:val="24"/>
        </w:rPr>
        <w:t xml:space="preserve"> interest in investment </w:t>
      </w:r>
      <w:r w:rsidRPr="007C43C7">
        <w:rPr>
          <w:rFonts w:ascii="Times New Roman" w:hAnsi="Times New Roman" w:cs="Times New Roman"/>
          <w:sz w:val="24"/>
          <w:szCs w:val="24"/>
        </w:rPr>
        <w:t>in agricultural land to secure direct access to food in times of crisis.</w:t>
      </w:r>
      <w:r w:rsidR="001E785F" w:rsidRPr="007C43C7">
        <w:rPr>
          <w:rStyle w:val="FootnoteReference"/>
          <w:rFonts w:ascii="Times New Roman" w:hAnsi="Times New Roman" w:cs="Times New Roman"/>
          <w:sz w:val="24"/>
          <w:szCs w:val="24"/>
        </w:rPr>
        <w:footnoteReference w:id="15"/>
      </w:r>
      <w:r w:rsidRPr="007C43C7">
        <w:rPr>
          <w:rFonts w:ascii="Times New Roman" w:hAnsi="Times New Roman" w:cs="Times New Roman"/>
          <w:sz w:val="24"/>
          <w:szCs w:val="24"/>
        </w:rPr>
        <w:t xml:space="preserve"> The possibility of continuing increases in global food and commodity prices </w:t>
      </w:r>
      <w:r w:rsidR="00E0439F">
        <w:rPr>
          <w:rFonts w:ascii="Times New Roman" w:hAnsi="Times New Roman" w:cs="Times New Roman"/>
          <w:sz w:val="24"/>
          <w:szCs w:val="24"/>
        </w:rPr>
        <w:t xml:space="preserve">has </w:t>
      </w:r>
      <w:r w:rsidRPr="007C43C7">
        <w:rPr>
          <w:rFonts w:ascii="Times New Roman" w:hAnsi="Times New Roman" w:cs="Times New Roman"/>
          <w:sz w:val="24"/>
          <w:szCs w:val="24"/>
        </w:rPr>
        <w:t xml:space="preserve">led foreign investors to enter the </w:t>
      </w:r>
      <w:r w:rsidR="00EE1BA7">
        <w:rPr>
          <w:rFonts w:ascii="Times New Roman" w:hAnsi="Times New Roman" w:cs="Times New Roman"/>
          <w:sz w:val="24"/>
          <w:szCs w:val="24"/>
        </w:rPr>
        <w:t xml:space="preserve">agricultural </w:t>
      </w:r>
      <w:r w:rsidRPr="007C43C7">
        <w:rPr>
          <w:rFonts w:ascii="Times New Roman" w:hAnsi="Times New Roman" w:cs="Times New Roman"/>
          <w:sz w:val="24"/>
          <w:szCs w:val="24"/>
        </w:rPr>
        <w:t>market in greater numbers.</w:t>
      </w:r>
      <w:r w:rsidRPr="007C43C7">
        <w:rPr>
          <w:rStyle w:val="FootnoteReference"/>
          <w:rFonts w:ascii="Times New Roman" w:hAnsi="Times New Roman" w:cs="Times New Roman"/>
          <w:sz w:val="24"/>
          <w:szCs w:val="24"/>
        </w:rPr>
        <w:footnoteReference w:id="16"/>
      </w:r>
      <w:r w:rsidRPr="007C43C7">
        <w:rPr>
          <w:rFonts w:ascii="Times New Roman" w:hAnsi="Times New Roman" w:cs="Times New Roman"/>
          <w:sz w:val="24"/>
          <w:szCs w:val="24"/>
        </w:rPr>
        <w:t xml:space="preserve"> </w:t>
      </w:r>
    </w:p>
    <w:p w14:paraId="04353912" w14:textId="37DA70DE" w:rsidR="00F45A54" w:rsidRPr="007C43C7" w:rsidRDefault="004E705D" w:rsidP="004E705D">
      <w:pPr>
        <w:spacing w:line="480" w:lineRule="auto"/>
        <w:ind w:firstLine="720"/>
        <w:rPr>
          <w:rFonts w:ascii="Times New Roman" w:hAnsi="Times New Roman" w:cs="Times New Roman"/>
          <w:sz w:val="24"/>
          <w:szCs w:val="24"/>
        </w:rPr>
      </w:pPr>
      <w:r>
        <w:rPr>
          <w:rFonts w:ascii="Times New Roman" w:hAnsi="Times New Roman" w:cs="Times New Roman"/>
          <w:sz w:val="24"/>
          <w:szCs w:val="24"/>
        </w:rPr>
        <w:t>Growing</w:t>
      </w:r>
      <w:r w:rsidR="00F45A54" w:rsidRPr="007C43C7">
        <w:rPr>
          <w:rFonts w:ascii="Times New Roman" w:hAnsi="Times New Roman" w:cs="Times New Roman"/>
          <w:sz w:val="24"/>
          <w:szCs w:val="24"/>
        </w:rPr>
        <w:t xml:space="preserve"> interest in agricultural land </w:t>
      </w:r>
      <w:r w:rsidR="00EE1BA7">
        <w:rPr>
          <w:rFonts w:ascii="Times New Roman" w:hAnsi="Times New Roman" w:cs="Times New Roman"/>
          <w:sz w:val="24"/>
          <w:szCs w:val="24"/>
        </w:rPr>
        <w:t xml:space="preserve">investment </w:t>
      </w:r>
      <w:r w:rsidR="00F45A54" w:rsidRPr="007C43C7">
        <w:rPr>
          <w:rFonts w:ascii="Times New Roman" w:hAnsi="Times New Roman" w:cs="Times New Roman"/>
          <w:sz w:val="24"/>
          <w:szCs w:val="24"/>
        </w:rPr>
        <w:t xml:space="preserve">has also been linked to changes in </w:t>
      </w:r>
      <w:r>
        <w:rPr>
          <w:rFonts w:ascii="Times New Roman" w:hAnsi="Times New Roman" w:cs="Times New Roman"/>
          <w:sz w:val="24"/>
          <w:szCs w:val="24"/>
        </w:rPr>
        <w:t xml:space="preserve">trading </w:t>
      </w:r>
      <w:r w:rsidR="00F45A54" w:rsidRPr="007C43C7">
        <w:rPr>
          <w:rFonts w:ascii="Times New Roman" w:hAnsi="Times New Roman" w:cs="Times New Roman"/>
          <w:sz w:val="24"/>
          <w:szCs w:val="24"/>
        </w:rPr>
        <w:t>regulation</w:t>
      </w:r>
      <w:r>
        <w:rPr>
          <w:rFonts w:ascii="Times New Roman" w:hAnsi="Times New Roman" w:cs="Times New Roman"/>
          <w:sz w:val="24"/>
          <w:szCs w:val="24"/>
        </w:rPr>
        <w:t>s</w:t>
      </w:r>
      <w:r w:rsidR="00F45A54" w:rsidRPr="007C43C7">
        <w:rPr>
          <w:rFonts w:ascii="Times New Roman" w:hAnsi="Times New Roman" w:cs="Times New Roman"/>
          <w:sz w:val="24"/>
          <w:szCs w:val="24"/>
        </w:rPr>
        <w:t xml:space="preserve"> </w:t>
      </w:r>
      <w:r>
        <w:rPr>
          <w:rFonts w:ascii="Times New Roman" w:hAnsi="Times New Roman" w:cs="Times New Roman"/>
          <w:sz w:val="24"/>
          <w:szCs w:val="24"/>
        </w:rPr>
        <w:t>of</w:t>
      </w:r>
      <w:r w:rsidR="00F45A54" w:rsidRPr="007C43C7">
        <w:rPr>
          <w:rFonts w:ascii="Times New Roman" w:hAnsi="Times New Roman" w:cs="Times New Roman"/>
          <w:sz w:val="24"/>
          <w:szCs w:val="24"/>
        </w:rPr>
        <w:t xml:space="preserve"> financial derivatives based on commodities</w:t>
      </w:r>
      <w:r w:rsidR="00064604">
        <w:rPr>
          <w:rFonts w:ascii="Times New Roman" w:hAnsi="Times New Roman" w:cs="Times New Roman"/>
          <w:sz w:val="24"/>
          <w:szCs w:val="24"/>
        </w:rPr>
        <w:t>,</w:t>
      </w:r>
      <w:r w:rsidR="00F45A54" w:rsidRPr="007C43C7">
        <w:rPr>
          <w:rStyle w:val="FootnoteReference"/>
          <w:rFonts w:ascii="Times New Roman" w:hAnsi="Times New Roman" w:cs="Times New Roman"/>
          <w:sz w:val="24"/>
          <w:szCs w:val="24"/>
        </w:rPr>
        <w:footnoteReference w:id="17"/>
      </w:r>
      <w:r w:rsidR="00F45A54" w:rsidRPr="007C43C7">
        <w:rPr>
          <w:rFonts w:ascii="Times New Roman" w:hAnsi="Times New Roman" w:cs="Times New Roman"/>
          <w:sz w:val="24"/>
          <w:szCs w:val="24"/>
        </w:rPr>
        <w:t xml:space="preserve"> as well as increased demand for biofuels.</w:t>
      </w:r>
      <w:r w:rsidR="0031028A" w:rsidRPr="007C43C7">
        <w:rPr>
          <w:rStyle w:val="FootnoteReference"/>
          <w:rFonts w:ascii="Times New Roman" w:hAnsi="Times New Roman" w:cs="Times New Roman"/>
          <w:sz w:val="24"/>
          <w:szCs w:val="24"/>
        </w:rPr>
        <w:footnoteReference w:id="18"/>
      </w:r>
      <w:r w:rsidR="00F45A54" w:rsidRPr="007C43C7">
        <w:rPr>
          <w:rFonts w:ascii="Times New Roman" w:hAnsi="Times New Roman" w:cs="Times New Roman"/>
          <w:sz w:val="24"/>
          <w:szCs w:val="24"/>
        </w:rPr>
        <w:t xml:space="preserve"> </w:t>
      </w:r>
      <w:r>
        <w:rPr>
          <w:rFonts w:ascii="Times New Roman" w:hAnsi="Times New Roman" w:cs="Times New Roman"/>
          <w:sz w:val="24"/>
          <w:szCs w:val="24"/>
        </w:rPr>
        <w:t>A</w:t>
      </w:r>
      <w:r w:rsidR="00F45A54" w:rsidRPr="007C43C7">
        <w:rPr>
          <w:rFonts w:ascii="Times New Roman" w:hAnsi="Times New Roman" w:cs="Times New Roman"/>
          <w:sz w:val="24"/>
          <w:szCs w:val="24"/>
        </w:rPr>
        <w:t>ll these factors are interlinked</w:t>
      </w:r>
      <w:r w:rsidR="00CB342A">
        <w:rPr>
          <w:rFonts w:ascii="Times New Roman" w:hAnsi="Times New Roman" w:cs="Times New Roman"/>
          <w:sz w:val="24"/>
          <w:szCs w:val="24"/>
        </w:rPr>
        <w:t>.</w:t>
      </w:r>
      <w:r w:rsidR="00CB342A" w:rsidRPr="007C43C7">
        <w:rPr>
          <w:rFonts w:ascii="Times New Roman" w:hAnsi="Times New Roman" w:cs="Times New Roman"/>
          <w:sz w:val="24"/>
          <w:szCs w:val="24"/>
        </w:rPr>
        <w:t xml:space="preserve"> </w:t>
      </w:r>
      <w:r w:rsidR="00CB342A">
        <w:rPr>
          <w:rFonts w:ascii="Times New Roman" w:hAnsi="Times New Roman" w:cs="Times New Roman"/>
          <w:sz w:val="24"/>
          <w:szCs w:val="24"/>
        </w:rPr>
        <w:t>F</w:t>
      </w:r>
      <w:r w:rsidR="00CB342A" w:rsidRPr="007C43C7">
        <w:rPr>
          <w:rFonts w:ascii="Times New Roman" w:hAnsi="Times New Roman" w:cs="Times New Roman"/>
          <w:sz w:val="24"/>
          <w:szCs w:val="24"/>
        </w:rPr>
        <w:t xml:space="preserve">or </w:t>
      </w:r>
      <w:r w:rsidR="00F45A54" w:rsidRPr="007C43C7">
        <w:rPr>
          <w:rFonts w:ascii="Times New Roman" w:hAnsi="Times New Roman" w:cs="Times New Roman"/>
          <w:sz w:val="24"/>
          <w:szCs w:val="24"/>
        </w:rPr>
        <w:t>example</w:t>
      </w:r>
      <w:r w:rsidR="00CB342A">
        <w:rPr>
          <w:rFonts w:ascii="Times New Roman" w:hAnsi="Times New Roman" w:cs="Times New Roman"/>
          <w:sz w:val="24"/>
          <w:szCs w:val="24"/>
        </w:rPr>
        <w:t>,</w:t>
      </w:r>
      <w:r w:rsidR="00F45A54" w:rsidRPr="007C43C7">
        <w:rPr>
          <w:rFonts w:ascii="Times New Roman" w:hAnsi="Times New Roman" w:cs="Times New Roman"/>
          <w:sz w:val="24"/>
          <w:szCs w:val="24"/>
        </w:rPr>
        <w:t xml:space="preserve"> the growth of the biofuel industry is itself considered to be a major factor in the increase in food prices.</w:t>
      </w:r>
      <w:r w:rsidR="00F45A54" w:rsidRPr="007C43C7">
        <w:rPr>
          <w:rStyle w:val="FootnoteReference"/>
          <w:rFonts w:ascii="Times New Roman" w:hAnsi="Times New Roman" w:cs="Times New Roman"/>
          <w:sz w:val="24"/>
          <w:szCs w:val="24"/>
        </w:rPr>
        <w:footnoteReference w:id="19"/>
      </w:r>
      <w:r w:rsidR="00F45A54" w:rsidRPr="007C43C7">
        <w:rPr>
          <w:rFonts w:ascii="Times New Roman" w:hAnsi="Times New Roman" w:cs="Times New Roman"/>
          <w:sz w:val="24"/>
          <w:szCs w:val="24"/>
        </w:rPr>
        <w:t xml:space="preserve"> </w:t>
      </w:r>
      <w:r w:rsidR="00075007" w:rsidRPr="007C43C7">
        <w:rPr>
          <w:rFonts w:ascii="Times New Roman" w:hAnsi="Times New Roman" w:cs="Times New Roman"/>
          <w:sz w:val="24"/>
          <w:szCs w:val="24"/>
        </w:rPr>
        <w:t xml:space="preserve">Investors are drawn </w:t>
      </w:r>
      <w:r w:rsidR="00473AA9" w:rsidRPr="007C43C7">
        <w:rPr>
          <w:rFonts w:ascii="Times New Roman" w:hAnsi="Times New Roman" w:cs="Times New Roman"/>
          <w:sz w:val="24"/>
          <w:szCs w:val="24"/>
        </w:rPr>
        <w:t>to African countries</w:t>
      </w:r>
      <w:r w:rsidR="00E0439F">
        <w:rPr>
          <w:rFonts w:ascii="Times New Roman" w:hAnsi="Times New Roman" w:cs="Times New Roman"/>
          <w:sz w:val="24"/>
          <w:szCs w:val="24"/>
        </w:rPr>
        <w:t xml:space="preserve">, </w:t>
      </w:r>
      <w:r w:rsidR="00712C9E" w:rsidRPr="007C43C7">
        <w:rPr>
          <w:rFonts w:ascii="Times New Roman" w:hAnsi="Times New Roman" w:cs="Times New Roman"/>
          <w:sz w:val="24"/>
          <w:szCs w:val="24"/>
        </w:rPr>
        <w:t xml:space="preserve">in particular, </w:t>
      </w:r>
      <w:r w:rsidR="00EE1BA7">
        <w:rPr>
          <w:rFonts w:ascii="Times New Roman" w:hAnsi="Times New Roman" w:cs="Times New Roman"/>
          <w:sz w:val="24"/>
          <w:szCs w:val="24"/>
        </w:rPr>
        <w:t>for two main reasons: first</w:t>
      </w:r>
      <w:r w:rsidR="00064604">
        <w:rPr>
          <w:rFonts w:ascii="Times New Roman" w:hAnsi="Times New Roman" w:cs="Times New Roman"/>
          <w:sz w:val="24"/>
          <w:szCs w:val="24"/>
        </w:rPr>
        <w:t>ly</w:t>
      </w:r>
      <w:r w:rsidR="00EE1BA7">
        <w:rPr>
          <w:rFonts w:ascii="Times New Roman" w:hAnsi="Times New Roman" w:cs="Times New Roman"/>
          <w:sz w:val="24"/>
          <w:szCs w:val="24"/>
        </w:rPr>
        <w:t xml:space="preserve">, </w:t>
      </w:r>
      <w:r w:rsidR="00693B25">
        <w:rPr>
          <w:rFonts w:ascii="Times New Roman" w:hAnsi="Times New Roman" w:cs="Times New Roman"/>
          <w:sz w:val="24"/>
          <w:szCs w:val="24"/>
        </w:rPr>
        <w:t xml:space="preserve">the availability of large areas of land </w:t>
      </w:r>
      <w:r w:rsidR="00EE1BA7">
        <w:rPr>
          <w:rFonts w:ascii="Times New Roman" w:hAnsi="Times New Roman" w:cs="Times New Roman"/>
          <w:sz w:val="24"/>
          <w:szCs w:val="24"/>
        </w:rPr>
        <w:t>that are</w:t>
      </w:r>
      <w:r w:rsidR="00693B25">
        <w:rPr>
          <w:rFonts w:ascii="Times New Roman" w:hAnsi="Times New Roman" w:cs="Times New Roman"/>
          <w:sz w:val="24"/>
          <w:szCs w:val="24"/>
        </w:rPr>
        <w:t xml:space="preserve"> seemingly</w:t>
      </w:r>
      <w:r w:rsidR="00473AA9" w:rsidRPr="007C43C7">
        <w:rPr>
          <w:rFonts w:ascii="Times New Roman" w:hAnsi="Times New Roman" w:cs="Times New Roman"/>
          <w:sz w:val="24"/>
          <w:szCs w:val="24"/>
        </w:rPr>
        <w:t xml:space="preserve"> </w:t>
      </w:r>
      <w:r w:rsidR="00F45A54" w:rsidRPr="007C43C7">
        <w:rPr>
          <w:rFonts w:ascii="Times New Roman" w:hAnsi="Times New Roman" w:cs="Times New Roman"/>
          <w:sz w:val="24"/>
          <w:szCs w:val="24"/>
        </w:rPr>
        <w:t xml:space="preserve">uncultivated </w:t>
      </w:r>
      <w:r w:rsidR="00693B25">
        <w:rPr>
          <w:rFonts w:ascii="Times New Roman" w:hAnsi="Times New Roman" w:cs="Times New Roman"/>
          <w:sz w:val="24"/>
          <w:szCs w:val="24"/>
        </w:rPr>
        <w:t>or vacant and</w:t>
      </w:r>
      <w:r w:rsidR="00F45A54" w:rsidRPr="007C43C7">
        <w:rPr>
          <w:rFonts w:ascii="Times New Roman" w:hAnsi="Times New Roman" w:cs="Times New Roman"/>
          <w:sz w:val="24"/>
          <w:szCs w:val="24"/>
        </w:rPr>
        <w:t xml:space="preserve"> can be acquired relatively cheaply</w:t>
      </w:r>
      <w:r w:rsidR="00EE1BA7">
        <w:rPr>
          <w:rFonts w:ascii="Times New Roman" w:hAnsi="Times New Roman" w:cs="Times New Roman"/>
          <w:sz w:val="24"/>
          <w:szCs w:val="24"/>
        </w:rPr>
        <w:t>; and</w:t>
      </w:r>
      <w:r w:rsidR="00CB342A">
        <w:rPr>
          <w:rFonts w:ascii="Times New Roman" w:hAnsi="Times New Roman" w:cs="Times New Roman"/>
          <w:sz w:val="24"/>
          <w:szCs w:val="24"/>
        </w:rPr>
        <w:t>,</w:t>
      </w:r>
      <w:r w:rsidR="00EE1BA7">
        <w:rPr>
          <w:rFonts w:ascii="Times New Roman" w:hAnsi="Times New Roman" w:cs="Times New Roman"/>
          <w:sz w:val="24"/>
          <w:szCs w:val="24"/>
        </w:rPr>
        <w:t xml:space="preserve"> second</w:t>
      </w:r>
      <w:r w:rsidR="00064604">
        <w:rPr>
          <w:rFonts w:ascii="Times New Roman" w:hAnsi="Times New Roman" w:cs="Times New Roman"/>
          <w:sz w:val="24"/>
          <w:szCs w:val="24"/>
        </w:rPr>
        <w:t>ly</w:t>
      </w:r>
      <w:r w:rsidR="00EE1BA7">
        <w:rPr>
          <w:rFonts w:ascii="Times New Roman" w:hAnsi="Times New Roman" w:cs="Times New Roman"/>
          <w:sz w:val="24"/>
          <w:szCs w:val="24"/>
        </w:rPr>
        <w:t>,</w:t>
      </w:r>
      <w:r w:rsidR="00064604">
        <w:rPr>
          <w:rFonts w:ascii="Times New Roman" w:hAnsi="Times New Roman" w:cs="Times New Roman"/>
          <w:sz w:val="24"/>
          <w:szCs w:val="24"/>
        </w:rPr>
        <w:t xml:space="preserve"> </w:t>
      </w:r>
      <w:r w:rsidR="00EE1BA7">
        <w:rPr>
          <w:rFonts w:ascii="Times New Roman" w:hAnsi="Times New Roman" w:cs="Times New Roman"/>
          <w:sz w:val="24"/>
          <w:szCs w:val="24"/>
        </w:rPr>
        <w:t>the presence of</w:t>
      </w:r>
      <w:r w:rsidR="00F45A54" w:rsidRPr="007C43C7">
        <w:rPr>
          <w:rFonts w:ascii="Times New Roman" w:hAnsi="Times New Roman" w:cs="Times New Roman"/>
          <w:sz w:val="24"/>
          <w:szCs w:val="24"/>
        </w:rPr>
        <w:t xml:space="preserve"> </w:t>
      </w:r>
      <w:r w:rsidR="00D30143">
        <w:rPr>
          <w:rFonts w:ascii="Times New Roman" w:hAnsi="Times New Roman" w:cs="Times New Roman"/>
          <w:sz w:val="24"/>
          <w:szCs w:val="24"/>
        </w:rPr>
        <w:t xml:space="preserve">fragile or </w:t>
      </w:r>
      <w:r w:rsidR="00057DEC" w:rsidRPr="007C43C7">
        <w:rPr>
          <w:rFonts w:ascii="Times New Roman" w:hAnsi="Times New Roman" w:cs="Times New Roman"/>
          <w:sz w:val="24"/>
          <w:szCs w:val="24"/>
        </w:rPr>
        <w:t xml:space="preserve">weak </w:t>
      </w:r>
      <w:r w:rsidR="00E804A6" w:rsidRPr="007C43C7">
        <w:rPr>
          <w:rFonts w:ascii="Times New Roman" w:hAnsi="Times New Roman" w:cs="Times New Roman"/>
          <w:sz w:val="24"/>
          <w:szCs w:val="24"/>
        </w:rPr>
        <w:t>g</w:t>
      </w:r>
      <w:r w:rsidR="00F45A54" w:rsidRPr="007C43C7">
        <w:rPr>
          <w:rFonts w:ascii="Times New Roman" w:hAnsi="Times New Roman" w:cs="Times New Roman"/>
          <w:sz w:val="24"/>
          <w:szCs w:val="24"/>
        </w:rPr>
        <w:t>overnance systems.</w:t>
      </w:r>
      <w:r w:rsidR="00F83084" w:rsidRPr="007C43C7">
        <w:rPr>
          <w:rStyle w:val="FootnoteReference"/>
          <w:rFonts w:ascii="Times New Roman" w:hAnsi="Times New Roman" w:cs="Times New Roman"/>
          <w:sz w:val="24"/>
          <w:szCs w:val="24"/>
        </w:rPr>
        <w:footnoteReference w:id="20"/>
      </w:r>
      <w:r w:rsidR="00F83084">
        <w:rPr>
          <w:rFonts w:ascii="Times New Roman" w:hAnsi="Times New Roman" w:cs="Times New Roman"/>
          <w:sz w:val="24"/>
          <w:szCs w:val="24"/>
        </w:rPr>
        <w:t xml:space="preserve"> </w:t>
      </w:r>
      <w:r w:rsidR="006754B0">
        <w:rPr>
          <w:rFonts w:ascii="Times New Roman" w:hAnsi="Times New Roman" w:cs="Times New Roman"/>
          <w:sz w:val="24"/>
          <w:szCs w:val="24"/>
        </w:rPr>
        <w:t>W</w:t>
      </w:r>
      <w:r w:rsidR="00174A27">
        <w:rPr>
          <w:rFonts w:ascii="Times New Roman" w:hAnsi="Times New Roman" w:cs="Times New Roman"/>
          <w:sz w:val="24"/>
          <w:szCs w:val="24"/>
        </w:rPr>
        <w:t>eak</w:t>
      </w:r>
      <w:r w:rsidR="00E358B8">
        <w:rPr>
          <w:rFonts w:ascii="Times New Roman" w:hAnsi="Times New Roman" w:cs="Times New Roman"/>
          <w:sz w:val="24"/>
          <w:szCs w:val="24"/>
        </w:rPr>
        <w:t xml:space="preserve"> </w:t>
      </w:r>
      <w:r w:rsidR="00174A27">
        <w:rPr>
          <w:rFonts w:ascii="Times New Roman" w:hAnsi="Times New Roman" w:cs="Times New Roman"/>
          <w:sz w:val="24"/>
          <w:szCs w:val="24"/>
        </w:rPr>
        <w:t>governance</w:t>
      </w:r>
      <w:r w:rsidR="00064604">
        <w:rPr>
          <w:rFonts w:ascii="Times New Roman" w:hAnsi="Times New Roman" w:cs="Times New Roman"/>
          <w:sz w:val="24"/>
          <w:szCs w:val="24"/>
        </w:rPr>
        <w:t xml:space="preserve"> </w:t>
      </w:r>
      <w:r w:rsidR="00EE1BA7">
        <w:rPr>
          <w:rFonts w:ascii="Times New Roman" w:hAnsi="Times New Roman" w:cs="Times New Roman"/>
          <w:sz w:val="24"/>
          <w:szCs w:val="24"/>
        </w:rPr>
        <w:t>in</w:t>
      </w:r>
      <w:r w:rsidR="006754B0">
        <w:rPr>
          <w:rFonts w:ascii="Times New Roman" w:hAnsi="Times New Roman" w:cs="Times New Roman"/>
          <w:sz w:val="24"/>
          <w:szCs w:val="24"/>
        </w:rPr>
        <w:t xml:space="preserve"> the land sector includ</w:t>
      </w:r>
      <w:r w:rsidR="00F83084">
        <w:rPr>
          <w:rFonts w:ascii="Times New Roman" w:hAnsi="Times New Roman" w:cs="Times New Roman"/>
          <w:sz w:val="24"/>
          <w:szCs w:val="24"/>
        </w:rPr>
        <w:t xml:space="preserve">es </w:t>
      </w:r>
      <w:r w:rsidR="006754B0">
        <w:rPr>
          <w:rFonts w:ascii="Times New Roman" w:hAnsi="Times New Roman" w:cs="Times New Roman"/>
          <w:sz w:val="24"/>
          <w:szCs w:val="24"/>
        </w:rPr>
        <w:t xml:space="preserve">lack of </w:t>
      </w:r>
      <w:r w:rsidR="00F83084">
        <w:rPr>
          <w:rFonts w:ascii="Times New Roman" w:hAnsi="Times New Roman" w:cs="Times New Roman"/>
          <w:sz w:val="24"/>
          <w:szCs w:val="24"/>
        </w:rPr>
        <w:t xml:space="preserve">tenure </w:t>
      </w:r>
      <w:r w:rsidR="006754B0">
        <w:rPr>
          <w:rFonts w:ascii="Times New Roman" w:hAnsi="Times New Roman" w:cs="Times New Roman"/>
          <w:sz w:val="24"/>
          <w:szCs w:val="24"/>
        </w:rPr>
        <w:t xml:space="preserve">security </w:t>
      </w:r>
      <w:r w:rsidR="00EE1BA7">
        <w:rPr>
          <w:rFonts w:ascii="Times New Roman" w:hAnsi="Times New Roman" w:cs="Times New Roman"/>
          <w:sz w:val="24"/>
          <w:szCs w:val="24"/>
        </w:rPr>
        <w:t xml:space="preserve">for local communities </w:t>
      </w:r>
      <w:r w:rsidR="006754B0">
        <w:rPr>
          <w:rFonts w:ascii="Times New Roman" w:hAnsi="Times New Roman" w:cs="Times New Roman"/>
          <w:sz w:val="24"/>
          <w:szCs w:val="24"/>
        </w:rPr>
        <w:t xml:space="preserve">and </w:t>
      </w:r>
      <w:r w:rsidR="00EE1BA7">
        <w:rPr>
          <w:rFonts w:ascii="Times New Roman" w:hAnsi="Times New Roman" w:cs="Times New Roman"/>
          <w:sz w:val="24"/>
          <w:szCs w:val="24"/>
        </w:rPr>
        <w:t xml:space="preserve">lack of </w:t>
      </w:r>
      <w:r w:rsidR="006754B0">
        <w:rPr>
          <w:rFonts w:ascii="Times New Roman" w:hAnsi="Times New Roman" w:cs="Times New Roman"/>
          <w:sz w:val="24"/>
          <w:szCs w:val="24"/>
        </w:rPr>
        <w:t xml:space="preserve">transparency regarding land </w:t>
      </w:r>
      <w:r w:rsidR="00693B25">
        <w:rPr>
          <w:rFonts w:ascii="Times New Roman" w:hAnsi="Times New Roman" w:cs="Times New Roman"/>
          <w:sz w:val="24"/>
          <w:szCs w:val="24"/>
        </w:rPr>
        <w:t>transactions</w:t>
      </w:r>
      <w:r w:rsidR="006754B0">
        <w:rPr>
          <w:rFonts w:ascii="Times New Roman" w:hAnsi="Times New Roman" w:cs="Times New Roman"/>
          <w:sz w:val="24"/>
          <w:szCs w:val="24"/>
        </w:rPr>
        <w:t xml:space="preserve">, </w:t>
      </w:r>
      <w:r w:rsidR="00EE1BA7">
        <w:rPr>
          <w:rFonts w:ascii="Times New Roman" w:hAnsi="Times New Roman" w:cs="Times New Roman"/>
          <w:sz w:val="24"/>
          <w:szCs w:val="24"/>
        </w:rPr>
        <w:t xml:space="preserve">both of </w:t>
      </w:r>
      <w:r w:rsidR="00693B25">
        <w:rPr>
          <w:rFonts w:ascii="Times New Roman" w:hAnsi="Times New Roman" w:cs="Times New Roman"/>
          <w:sz w:val="24"/>
          <w:szCs w:val="24"/>
        </w:rPr>
        <w:t xml:space="preserve">which </w:t>
      </w:r>
      <w:r w:rsidR="006754B0">
        <w:rPr>
          <w:rFonts w:ascii="Times New Roman" w:hAnsi="Times New Roman" w:cs="Times New Roman"/>
          <w:sz w:val="24"/>
          <w:szCs w:val="24"/>
        </w:rPr>
        <w:t xml:space="preserve">facilitate land grabbing </w:t>
      </w:r>
      <w:r w:rsidR="00EE1BA7">
        <w:rPr>
          <w:rFonts w:ascii="Times New Roman" w:hAnsi="Times New Roman" w:cs="Times New Roman"/>
          <w:sz w:val="24"/>
          <w:szCs w:val="24"/>
        </w:rPr>
        <w:t>because</w:t>
      </w:r>
      <w:r w:rsidR="006754B0">
        <w:rPr>
          <w:rFonts w:ascii="Times New Roman" w:hAnsi="Times New Roman" w:cs="Times New Roman"/>
          <w:sz w:val="24"/>
          <w:szCs w:val="24"/>
        </w:rPr>
        <w:t xml:space="preserve"> local communities </w:t>
      </w:r>
      <w:r w:rsidR="00EE1BA7">
        <w:rPr>
          <w:rFonts w:ascii="Times New Roman" w:hAnsi="Times New Roman" w:cs="Times New Roman"/>
          <w:sz w:val="24"/>
          <w:szCs w:val="24"/>
        </w:rPr>
        <w:t>cannot</w:t>
      </w:r>
      <w:r w:rsidR="006754B0">
        <w:rPr>
          <w:rFonts w:ascii="Times New Roman" w:hAnsi="Times New Roman" w:cs="Times New Roman"/>
          <w:sz w:val="24"/>
          <w:szCs w:val="24"/>
        </w:rPr>
        <w:t xml:space="preserve"> </w:t>
      </w:r>
      <w:r w:rsidR="006754B0">
        <w:rPr>
          <w:rFonts w:ascii="Times New Roman" w:hAnsi="Times New Roman" w:cs="Times New Roman"/>
          <w:sz w:val="24"/>
          <w:szCs w:val="24"/>
        </w:rPr>
        <w:lastRenderedPageBreak/>
        <w:t xml:space="preserve">effectively defend their </w:t>
      </w:r>
      <w:r w:rsidR="00EE1BA7">
        <w:rPr>
          <w:rFonts w:ascii="Times New Roman" w:hAnsi="Times New Roman" w:cs="Times New Roman"/>
          <w:sz w:val="24"/>
          <w:szCs w:val="24"/>
        </w:rPr>
        <w:t xml:space="preserve">proprietary </w:t>
      </w:r>
      <w:r w:rsidR="006754B0">
        <w:rPr>
          <w:rFonts w:ascii="Times New Roman" w:hAnsi="Times New Roman" w:cs="Times New Roman"/>
          <w:sz w:val="24"/>
          <w:szCs w:val="24"/>
        </w:rPr>
        <w:t>interests.</w:t>
      </w:r>
      <w:r w:rsidR="00174A27">
        <w:rPr>
          <w:rStyle w:val="FootnoteReference"/>
          <w:rFonts w:ascii="Times New Roman" w:hAnsi="Times New Roman" w:cs="Times New Roman"/>
          <w:sz w:val="24"/>
          <w:szCs w:val="24"/>
        </w:rPr>
        <w:footnoteReference w:id="21"/>
      </w:r>
      <w:r w:rsidR="00E358B8">
        <w:rPr>
          <w:rFonts w:ascii="Times New Roman" w:hAnsi="Times New Roman" w:cs="Times New Roman"/>
          <w:sz w:val="24"/>
          <w:szCs w:val="24"/>
        </w:rPr>
        <w:t xml:space="preserve"> </w:t>
      </w:r>
      <w:r w:rsidR="00473AA9" w:rsidRPr="007C43C7">
        <w:rPr>
          <w:rFonts w:ascii="Times New Roman" w:hAnsi="Times New Roman" w:cs="Times New Roman"/>
          <w:sz w:val="24"/>
          <w:szCs w:val="24"/>
        </w:rPr>
        <w:t>Th</w:t>
      </w:r>
      <w:r w:rsidR="00E804A6" w:rsidRPr="007C43C7">
        <w:rPr>
          <w:rFonts w:ascii="Times New Roman" w:hAnsi="Times New Roman" w:cs="Times New Roman"/>
          <w:sz w:val="24"/>
          <w:szCs w:val="24"/>
        </w:rPr>
        <w:t xml:space="preserve">ere is </w:t>
      </w:r>
      <w:r w:rsidR="005713F6">
        <w:rPr>
          <w:rFonts w:ascii="Times New Roman" w:hAnsi="Times New Roman" w:cs="Times New Roman"/>
          <w:sz w:val="24"/>
          <w:szCs w:val="24"/>
        </w:rPr>
        <w:t>also</w:t>
      </w:r>
      <w:r w:rsidR="00E804A6" w:rsidRPr="007C43C7">
        <w:rPr>
          <w:rFonts w:ascii="Times New Roman" w:hAnsi="Times New Roman" w:cs="Times New Roman"/>
          <w:sz w:val="24"/>
          <w:szCs w:val="24"/>
        </w:rPr>
        <w:t xml:space="preserve"> </w:t>
      </w:r>
      <w:r w:rsidR="00473AA9" w:rsidRPr="007C43C7">
        <w:rPr>
          <w:rFonts w:ascii="Times New Roman" w:hAnsi="Times New Roman" w:cs="Times New Roman"/>
          <w:sz w:val="24"/>
          <w:szCs w:val="24"/>
        </w:rPr>
        <w:t xml:space="preserve">concern </w:t>
      </w:r>
      <w:r w:rsidR="001E785F" w:rsidRPr="007C43C7">
        <w:rPr>
          <w:rFonts w:ascii="Times New Roman" w:hAnsi="Times New Roman" w:cs="Times New Roman"/>
          <w:sz w:val="24"/>
          <w:szCs w:val="24"/>
        </w:rPr>
        <w:t>that</w:t>
      </w:r>
      <w:r w:rsidR="0031028A" w:rsidRPr="007C43C7">
        <w:rPr>
          <w:rFonts w:ascii="Times New Roman" w:hAnsi="Times New Roman" w:cs="Times New Roman"/>
          <w:sz w:val="24"/>
          <w:szCs w:val="24"/>
        </w:rPr>
        <w:t xml:space="preserve"> </w:t>
      </w:r>
      <w:r w:rsidR="00EE00EE" w:rsidRPr="007C43C7">
        <w:rPr>
          <w:rFonts w:ascii="Times New Roman" w:hAnsi="Times New Roman" w:cs="Times New Roman"/>
          <w:sz w:val="24"/>
          <w:szCs w:val="24"/>
        </w:rPr>
        <w:t xml:space="preserve">many states </w:t>
      </w:r>
      <w:r w:rsidR="00EE1BA7">
        <w:rPr>
          <w:rFonts w:ascii="Times New Roman" w:hAnsi="Times New Roman" w:cs="Times New Roman"/>
          <w:sz w:val="24"/>
          <w:szCs w:val="24"/>
        </w:rPr>
        <w:t>that</w:t>
      </w:r>
      <w:r w:rsidR="00EE1BA7" w:rsidRPr="007C43C7">
        <w:rPr>
          <w:rFonts w:ascii="Times New Roman" w:hAnsi="Times New Roman" w:cs="Times New Roman"/>
          <w:sz w:val="24"/>
          <w:szCs w:val="24"/>
        </w:rPr>
        <w:t xml:space="preserve"> </w:t>
      </w:r>
      <w:r w:rsidR="00CB342A" w:rsidRPr="007C43C7">
        <w:rPr>
          <w:rFonts w:ascii="Times New Roman" w:hAnsi="Times New Roman" w:cs="Times New Roman"/>
          <w:sz w:val="24"/>
          <w:szCs w:val="24"/>
        </w:rPr>
        <w:t>invit</w:t>
      </w:r>
      <w:r w:rsidR="00CB342A">
        <w:rPr>
          <w:rFonts w:ascii="Times New Roman" w:hAnsi="Times New Roman" w:cs="Times New Roman"/>
          <w:sz w:val="24"/>
          <w:szCs w:val="24"/>
        </w:rPr>
        <w:t>e</w:t>
      </w:r>
      <w:r w:rsidR="00CB342A" w:rsidRPr="007C43C7">
        <w:rPr>
          <w:rFonts w:ascii="Times New Roman" w:hAnsi="Times New Roman" w:cs="Times New Roman"/>
          <w:sz w:val="24"/>
          <w:szCs w:val="24"/>
        </w:rPr>
        <w:t xml:space="preserve"> </w:t>
      </w:r>
      <w:r w:rsidR="00EE00EE" w:rsidRPr="007C43C7">
        <w:rPr>
          <w:rFonts w:ascii="Times New Roman" w:hAnsi="Times New Roman" w:cs="Times New Roman"/>
          <w:sz w:val="24"/>
          <w:szCs w:val="24"/>
        </w:rPr>
        <w:t>investment in farm</w:t>
      </w:r>
      <w:r w:rsidR="00EE1BA7">
        <w:rPr>
          <w:rFonts w:ascii="Times New Roman" w:hAnsi="Times New Roman" w:cs="Times New Roman"/>
          <w:sz w:val="24"/>
          <w:szCs w:val="24"/>
        </w:rPr>
        <w:t xml:space="preserve"> </w:t>
      </w:r>
      <w:r w:rsidR="00EE00EE" w:rsidRPr="007C43C7">
        <w:rPr>
          <w:rFonts w:ascii="Times New Roman" w:hAnsi="Times New Roman" w:cs="Times New Roman"/>
          <w:sz w:val="24"/>
          <w:szCs w:val="24"/>
        </w:rPr>
        <w:t xml:space="preserve">land are themselves </w:t>
      </w:r>
      <w:r w:rsidR="003D2E87" w:rsidRPr="007C43C7">
        <w:rPr>
          <w:rFonts w:ascii="Times New Roman" w:hAnsi="Times New Roman" w:cs="Times New Roman"/>
          <w:sz w:val="24"/>
          <w:szCs w:val="24"/>
        </w:rPr>
        <w:t>food insecure, often with large populations dependent on food aid.</w:t>
      </w:r>
      <w:r w:rsidR="0031028A" w:rsidRPr="007C43C7">
        <w:rPr>
          <w:rStyle w:val="FootnoteReference"/>
          <w:rFonts w:ascii="Times New Roman" w:hAnsi="Times New Roman" w:cs="Times New Roman"/>
          <w:sz w:val="24"/>
          <w:szCs w:val="24"/>
        </w:rPr>
        <w:footnoteReference w:id="22"/>
      </w:r>
      <w:r w:rsidR="0031028A" w:rsidRPr="007C43C7">
        <w:rPr>
          <w:rFonts w:ascii="Times New Roman" w:hAnsi="Times New Roman" w:cs="Times New Roman"/>
          <w:sz w:val="24"/>
          <w:szCs w:val="24"/>
        </w:rPr>
        <w:t xml:space="preserve">  </w:t>
      </w:r>
    </w:p>
    <w:p w14:paraId="08DB115A" w14:textId="28AEB7E9" w:rsidR="00A81B6D" w:rsidRPr="007C43C7" w:rsidRDefault="00A81B6D" w:rsidP="00372589">
      <w:pPr>
        <w:spacing w:line="480" w:lineRule="auto"/>
        <w:ind w:firstLine="720"/>
        <w:rPr>
          <w:rFonts w:ascii="Times New Roman" w:hAnsi="Times New Roman" w:cs="Times New Roman"/>
          <w:sz w:val="24"/>
          <w:szCs w:val="24"/>
        </w:rPr>
      </w:pPr>
      <w:r w:rsidRPr="007C43C7">
        <w:rPr>
          <w:rFonts w:ascii="Times New Roman" w:hAnsi="Times New Roman" w:cs="Times New Roman"/>
          <w:sz w:val="24"/>
          <w:szCs w:val="24"/>
        </w:rPr>
        <w:t xml:space="preserve">Ethiopia provides a useful </w:t>
      </w:r>
      <w:r w:rsidR="002D2743" w:rsidRPr="007C43C7">
        <w:rPr>
          <w:rFonts w:ascii="Times New Roman" w:hAnsi="Times New Roman" w:cs="Times New Roman"/>
          <w:sz w:val="24"/>
          <w:szCs w:val="24"/>
        </w:rPr>
        <w:t xml:space="preserve">example </w:t>
      </w:r>
      <w:r w:rsidRPr="007C43C7">
        <w:rPr>
          <w:rFonts w:ascii="Times New Roman" w:hAnsi="Times New Roman" w:cs="Times New Roman"/>
          <w:sz w:val="24"/>
          <w:szCs w:val="24"/>
        </w:rPr>
        <w:t xml:space="preserve">to aid our understanding of land grabbing, particularly in Africa. Perhaps best known for its susceptibility to drought, famine and political instability, </w:t>
      </w:r>
      <w:r w:rsidR="004E705D">
        <w:rPr>
          <w:rFonts w:ascii="Times New Roman" w:hAnsi="Times New Roman" w:cs="Times New Roman"/>
          <w:sz w:val="24"/>
          <w:szCs w:val="24"/>
        </w:rPr>
        <w:t>it is</w:t>
      </w:r>
      <w:r w:rsidRPr="007C43C7">
        <w:rPr>
          <w:rFonts w:ascii="Times New Roman" w:hAnsi="Times New Roman" w:cs="Times New Roman"/>
          <w:sz w:val="24"/>
          <w:szCs w:val="24"/>
        </w:rPr>
        <w:t xml:space="preserve"> </w:t>
      </w:r>
      <w:r w:rsidR="00EE1BA7">
        <w:rPr>
          <w:rFonts w:ascii="Times New Roman" w:hAnsi="Times New Roman" w:cs="Times New Roman"/>
          <w:sz w:val="24"/>
          <w:szCs w:val="24"/>
        </w:rPr>
        <w:t xml:space="preserve">also </w:t>
      </w:r>
      <w:r w:rsidRPr="007C43C7">
        <w:rPr>
          <w:rFonts w:ascii="Times New Roman" w:hAnsi="Times New Roman" w:cs="Times New Roman"/>
          <w:sz w:val="24"/>
          <w:szCs w:val="24"/>
        </w:rPr>
        <w:t>one of the poorest nations in the world.</w:t>
      </w:r>
      <w:r w:rsidRPr="007C43C7">
        <w:rPr>
          <w:rStyle w:val="FootnoteReference"/>
          <w:rFonts w:ascii="Times New Roman" w:hAnsi="Times New Roman" w:cs="Times New Roman"/>
          <w:sz w:val="24"/>
          <w:szCs w:val="24"/>
        </w:rPr>
        <w:footnoteReference w:id="23"/>
      </w:r>
      <w:r w:rsidRPr="007C43C7">
        <w:rPr>
          <w:rFonts w:ascii="Times New Roman" w:hAnsi="Times New Roman" w:cs="Times New Roman"/>
          <w:sz w:val="24"/>
          <w:szCs w:val="24"/>
        </w:rPr>
        <w:t xml:space="preserve"> </w:t>
      </w:r>
      <w:r w:rsidR="00E31EAA" w:rsidRPr="007C43C7">
        <w:rPr>
          <w:rFonts w:ascii="Times New Roman" w:hAnsi="Times New Roman" w:cs="Times New Roman"/>
          <w:sz w:val="24"/>
          <w:szCs w:val="24"/>
        </w:rPr>
        <w:t xml:space="preserve">Although </w:t>
      </w:r>
      <w:r w:rsidRPr="007C43C7">
        <w:rPr>
          <w:rFonts w:ascii="Times New Roman" w:hAnsi="Times New Roman" w:cs="Times New Roman"/>
          <w:sz w:val="24"/>
          <w:szCs w:val="24"/>
        </w:rPr>
        <w:t xml:space="preserve">Ethiopia has made significant progress in the past </w:t>
      </w:r>
      <w:r w:rsidR="00EE1BA7">
        <w:rPr>
          <w:rFonts w:ascii="Times New Roman" w:hAnsi="Times New Roman" w:cs="Times New Roman"/>
          <w:sz w:val="24"/>
          <w:szCs w:val="24"/>
        </w:rPr>
        <w:t>five</w:t>
      </w:r>
      <w:r w:rsidRPr="007C43C7">
        <w:rPr>
          <w:rFonts w:ascii="Times New Roman" w:hAnsi="Times New Roman" w:cs="Times New Roman"/>
          <w:sz w:val="24"/>
          <w:szCs w:val="24"/>
        </w:rPr>
        <w:t xml:space="preserve"> years in relation to achieving the </w:t>
      </w:r>
      <w:r w:rsidR="00EE1BA7">
        <w:rPr>
          <w:rFonts w:ascii="Times New Roman" w:hAnsi="Times New Roman" w:cs="Times New Roman"/>
          <w:sz w:val="24"/>
          <w:szCs w:val="24"/>
        </w:rPr>
        <w:t>U</w:t>
      </w:r>
      <w:r w:rsidRPr="007C43C7">
        <w:rPr>
          <w:rFonts w:ascii="Times New Roman" w:hAnsi="Times New Roman" w:cs="Times New Roman"/>
          <w:sz w:val="24"/>
          <w:szCs w:val="24"/>
        </w:rPr>
        <w:t>N Millennium Development Goals (MDGs)</w:t>
      </w:r>
      <w:r w:rsidR="00E31EAA" w:rsidRPr="007C43C7">
        <w:rPr>
          <w:rFonts w:ascii="Times New Roman" w:hAnsi="Times New Roman" w:cs="Times New Roman"/>
          <w:sz w:val="24"/>
          <w:szCs w:val="24"/>
        </w:rPr>
        <w:t>,</w:t>
      </w:r>
      <w:r w:rsidR="00E41EE1">
        <w:rPr>
          <w:rStyle w:val="FootnoteReference"/>
          <w:rFonts w:ascii="Times New Roman" w:hAnsi="Times New Roman" w:cs="Times New Roman"/>
          <w:sz w:val="24"/>
          <w:szCs w:val="24"/>
        </w:rPr>
        <w:footnoteReference w:id="24"/>
      </w:r>
      <w:r w:rsidR="00E31EAA" w:rsidRPr="007C43C7">
        <w:rPr>
          <w:rFonts w:ascii="Times New Roman" w:hAnsi="Times New Roman" w:cs="Times New Roman"/>
          <w:sz w:val="24"/>
          <w:szCs w:val="24"/>
        </w:rPr>
        <w:t xml:space="preserve"> it remains one of the world’s largest recipients of foreign aid and </w:t>
      </w:r>
      <w:r w:rsidR="009C7D52">
        <w:rPr>
          <w:rFonts w:ascii="Times New Roman" w:hAnsi="Times New Roman" w:cs="Times New Roman"/>
          <w:sz w:val="24"/>
          <w:szCs w:val="24"/>
        </w:rPr>
        <w:t>many</w:t>
      </w:r>
      <w:r w:rsidR="00E31EAA" w:rsidRPr="007C43C7">
        <w:rPr>
          <w:rFonts w:ascii="Times New Roman" w:hAnsi="Times New Roman" w:cs="Times New Roman"/>
          <w:sz w:val="24"/>
          <w:szCs w:val="24"/>
        </w:rPr>
        <w:t xml:space="preserve"> Ethiopians still lack access to basic water, sanitation and health services.</w:t>
      </w:r>
      <w:r w:rsidR="00512C4E" w:rsidRPr="007C43C7">
        <w:rPr>
          <w:rStyle w:val="FootnoteReference"/>
          <w:rFonts w:ascii="Times New Roman" w:hAnsi="Times New Roman" w:cs="Times New Roman"/>
          <w:sz w:val="24"/>
          <w:szCs w:val="24"/>
        </w:rPr>
        <w:footnoteReference w:id="25"/>
      </w:r>
      <w:r w:rsidRPr="007C43C7">
        <w:rPr>
          <w:rFonts w:ascii="Times New Roman" w:hAnsi="Times New Roman" w:cs="Times New Roman"/>
          <w:sz w:val="24"/>
          <w:szCs w:val="24"/>
        </w:rPr>
        <w:t xml:space="preserve">  </w:t>
      </w:r>
    </w:p>
    <w:p w14:paraId="57356ACF" w14:textId="2308902A" w:rsidR="00A81B6D" w:rsidRPr="007C43C7" w:rsidRDefault="00A81B6D" w:rsidP="00372589">
      <w:pPr>
        <w:spacing w:line="480" w:lineRule="auto"/>
        <w:ind w:firstLine="720"/>
        <w:rPr>
          <w:rFonts w:ascii="Times New Roman" w:hAnsi="Times New Roman" w:cs="Times New Roman"/>
          <w:sz w:val="24"/>
          <w:szCs w:val="24"/>
        </w:rPr>
      </w:pPr>
      <w:r w:rsidRPr="007C43C7">
        <w:rPr>
          <w:rFonts w:ascii="Times New Roman" w:hAnsi="Times New Roman" w:cs="Times New Roman"/>
          <w:sz w:val="24"/>
          <w:szCs w:val="24"/>
        </w:rPr>
        <w:t>According to Human Rights Watch</w:t>
      </w:r>
      <w:r w:rsidR="004E705D">
        <w:rPr>
          <w:rFonts w:ascii="Times New Roman" w:hAnsi="Times New Roman" w:cs="Times New Roman"/>
          <w:sz w:val="24"/>
          <w:szCs w:val="24"/>
        </w:rPr>
        <w:t xml:space="preserve"> (HRW)</w:t>
      </w:r>
      <w:r w:rsidRPr="007C43C7">
        <w:rPr>
          <w:rFonts w:ascii="Times New Roman" w:hAnsi="Times New Roman" w:cs="Times New Roman"/>
          <w:sz w:val="24"/>
          <w:szCs w:val="24"/>
        </w:rPr>
        <w:t>, the government of Ethiopia has leased out an estimated 3.6 million</w:t>
      </w:r>
      <w:r w:rsidR="000F1613" w:rsidRPr="007C43C7">
        <w:rPr>
          <w:rFonts w:ascii="Times New Roman" w:hAnsi="Times New Roman" w:cs="Times New Roman"/>
          <w:sz w:val="24"/>
          <w:szCs w:val="24"/>
        </w:rPr>
        <w:t xml:space="preserve"> </w:t>
      </w:r>
      <w:r w:rsidRPr="007C43C7">
        <w:rPr>
          <w:rFonts w:ascii="Times New Roman" w:hAnsi="Times New Roman" w:cs="Times New Roman"/>
          <w:sz w:val="24"/>
          <w:szCs w:val="24"/>
        </w:rPr>
        <w:t>hectares of land to investors since 2008.</w:t>
      </w:r>
      <w:r w:rsidRPr="007C43C7">
        <w:rPr>
          <w:rStyle w:val="FootnoteReference"/>
          <w:rFonts w:ascii="Times New Roman" w:hAnsi="Times New Roman" w:cs="Times New Roman"/>
          <w:sz w:val="24"/>
          <w:szCs w:val="24"/>
        </w:rPr>
        <w:footnoteReference w:id="26"/>
      </w:r>
      <w:r w:rsidRPr="007C43C7">
        <w:rPr>
          <w:rFonts w:ascii="Times New Roman" w:hAnsi="Times New Roman" w:cs="Times New Roman"/>
          <w:sz w:val="24"/>
          <w:szCs w:val="24"/>
        </w:rPr>
        <w:t xml:space="preserve"> Investments are negotiated between investors and the federal or regional government</w:t>
      </w:r>
      <w:r w:rsidR="00EE1BA7">
        <w:rPr>
          <w:rFonts w:ascii="Times New Roman" w:hAnsi="Times New Roman" w:cs="Times New Roman"/>
          <w:sz w:val="24"/>
          <w:szCs w:val="24"/>
        </w:rPr>
        <w:t>s</w:t>
      </w:r>
      <w:r w:rsidRPr="007C43C7">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27"/>
      </w:r>
      <w:r w:rsidRPr="007C43C7">
        <w:rPr>
          <w:rFonts w:ascii="Times New Roman" w:hAnsi="Times New Roman" w:cs="Times New Roman"/>
          <w:sz w:val="24"/>
          <w:szCs w:val="24"/>
        </w:rPr>
        <w:t xml:space="preserve"> </w:t>
      </w:r>
      <w:r w:rsidR="00EE1BA7">
        <w:rPr>
          <w:rFonts w:ascii="Times New Roman" w:hAnsi="Times New Roman" w:cs="Times New Roman"/>
          <w:sz w:val="24"/>
          <w:szCs w:val="24"/>
        </w:rPr>
        <w:t>For example,</w:t>
      </w:r>
      <w:r w:rsidR="00693B25">
        <w:rPr>
          <w:rFonts w:ascii="Times New Roman" w:hAnsi="Times New Roman" w:cs="Times New Roman"/>
          <w:sz w:val="24"/>
          <w:szCs w:val="24"/>
        </w:rPr>
        <w:t xml:space="preserve"> t</w:t>
      </w:r>
      <w:r w:rsidRPr="007C43C7">
        <w:rPr>
          <w:rFonts w:ascii="Times New Roman" w:hAnsi="Times New Roman" w:cs="Times New Roman"/>
          <w:sz w:val="24"/>
          <w:szCs w:val="24"/>
        </w:rPr>
        <w:t xml:space="preserve">he Indian company </w:t>
      </w:r>
      <w:proofErr w:type="spellStart"/>
      <w:r w:rsidRPr="007C43C7">
        <w:rPr>
          <w:rFonts w:ascii="Times New Roman" w:hAnsi="Times New Roman" w:cs="Times New Roman"/>
          <w:sz w:val="24"/>
          <w:szCs w:val="24"/>
        </w:rPr>
        <w:t>Karuturi</w:t>
      </w:r>
      <w:proofErr w:type="spellEnd"/>
      <w:r w:rsidR="00DA1B77" w:rsidRPr="007C43C7">
        <w:rPr>
          <w:rFonts w:ascii="Times New Roman" w:hAnsi="Times New Roman" w:cs="Times New Roman"/>
          <w:sz w:val="24"/>
          <w:szCs w:val="24"/>
        </w:rPr>
        <w:t xml:space="preserve"> </w:t>
      </w:r>
      <w:r w:rsidR="00927827">
        <w:rPr>
          <w:rFonts w:ascii="Times New Roman" w:hAnsi="Times New Roman" w:cs="Times New Roman"/>
          <w:sz w:val="24"/>
          <w:szCs w:val="24"/>
        </w:rPr>
        <w:t xml:space="preserve">has </w:t>
      </w:r>
      <w:r w:rsidRPr="007C43C7">
        <w:rPr>
          <w:rFonts w:ascii="Times New Roman" w:hAnsi="Times New Roman" w:cs="Times New Roman"/>
          <w:sz w:val="24"/>
          <w:szCs w:val="24"/>
        </w:rPr>
        <w:t>been involved in floriculture in Ethiopia for a number of years</w:t>
      </w:r>
      <w:r w:rsidR="00693B25">
        <w:rPr>
          <w:rFonts w:ascii="Times New Roman" w:hAnsi="Times New Roman" w:cs="Times New Roman"/>
          <w:sz w:val="24"/>
          <w:szCs w:val="24"/>
        </w:rPr>
        <w:t xml:space="preserve">, </w:t>
      </w:r>
      <w:r w:rsidR="00EE1BA7">
        <w:rPr>
          <w:rFonts w:ascii="Times New Roman" w:hAnsi="Times New Roman" w:cs="Times New Roman"/>
          <w:sz w:val="24"/>
          <w:szCs w:val="24"/>
        </w:rPr>
        <w:t>and</w:t>
      </w:r>
      <w:r w:rsidR="00693B25">
        <w:rPr>
          <w:rFonts w:ascii="Times New Roman" w:hAnsi="Times New Roman" w:cs="Times New Roman"/>
          <w:sz w:val="24"/>
          <w:szCs w:val="24"/>
        </w:rPr>
        <w:t xml:space="preserve"> </w:t>
      </w:r>
      <w:r w:rsidR="00927827">
        <w:rPr>
          <w:rFonts w:ascii="Times New Roman" w:hAnsi="Times New Roman" w:cs="Times New Roman"/>
          <w:sz w:val="24"/>
          <w:szCs w:val="24"/>
        </w:rPr>
        <w:t xml:space="preserve">has </w:t>
      </w:r>
      <w:r w:rsidRPr="007C43C7">
        <w:rPr>
          <w:rFonts w:ascii="Times New Roman" w:hAnsi="Times New Roman" w:cs="Times New Roman"/>
          <w:sz w:val="24"/>
          <w:szCs w:val="24"/>
        </w:rPr>
        <w:t>expand</w:t>
      </w:r>
      <w:r w:rsidR="00927827">
        <w:rPr>
          <w:rFonts w:ascii="Times New Roman" w:hAnsi="Times New Roman" w:cs="Times New Roman"/>
          <w:sz w:val="24"/>
          <w:szCs w:val="24"/>
        </w:rPr>
        <w:t xml:space="preserve">ed </w:t>
      </w:r>
      <w:r w:rsidRPr="007C43C7">
        <w:rPr>
          <w:rFonts w:ascii="Times New Roman" w:hAnsi="Times New Roman" w:cs="Times New Roman"/>
          <w:sz w:val="24"/>
          <w:szCs w:val="24"/>
        </w:rPr>
        <w:t>its land holding to cultivate, rice, palm oil, maize</w:t>
      </w:r>
      <w:r w:rsidR="005307DF">
        <w:rPr>
          <w:rFonts w:ascii="Times New Roman" w:hAnsi="Times New Roman" w:cs="Times New Roman"/>
          <w:sz w:val="24"/>
          <w:szCs w:val="24"/>
        </w:rPr>
        <w:t>,</w:t>
      </w:r>
      <w:r w:rsidRPr="007C43C7">
        <w:rPr>
          <w:rFonts w:ascii="Times New Roman" w:hAnsi="Times New Roman" w:cs="Times New Roman"/>
          <w:sz w:val="24"/>
          <w:szCs w:val="24"/>
        </w:rPr>
        <w:t xml:space="preserve"> and sugar cane</w:t>
      </w:r>
      <w:r w:rsidR="00EE1BA7">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28"/>
      </w:r>
      <w:r w:rsidRPr="007C43C7">
        <w:rPr>
          <w:rFonts w:ascii="Times New Roman" w:hAnsi="Times New Roman" w:cs="Times New Roman"/>
          <w:sz w:val="24"/>
          <w:szCs w:val="24"/>
        </w:rPr>
        <w:t xml:space="preserve"> </w:t>
      </w:r>
      <w:r w:rsidR="00EE1BA7">
        <w:rPr>
          <w:rFonts w:ascii="Times New Roman" w:hAnsi="Times New Roman" w:cs="Times New Roman"/>
          <w:sz w:val="24"/>
          <w:szCs w:val="24"/>
        </w:rPr>
        <w:t>Similarly,</w:t>
      </w:r>
      <w:r w:rsidR="00D80993">
        <w:rPr>
          <w:rFonts w:ascii="Times New Roman" w:hAnsi="Times New Roman" w:cs="Times New Roman"/>
          <w:sz w:val="24"/>
          <w:szCs w:val="24"/>
        </w:rPr>
        <w:t xml:space="preserve"> </w:t>
      </w:r>
      <w:r w:rsidRPr="007C43C7">
        <w:rPr>
          <w:rFonts w:ascii="Times New Roman" w:hAnsi="Times New Roman" w:cs="Times New Roman"/>
          <w:sz w:val="24"/>
          <w:szCs w:val="24"/>
        </w:rPr>
        <w:t>Saudi Star</w:t>
      </w:r>
      <w:r w:rsidR="00693B25">
        <w:rPr>
          <w:rFonts w:ascii="Times New Roman" w:hAnsi="Times New Roman" w:cs="Times New Roman"/>
          <w:sz w:val="24"/>
          <w:szCs w:val="24"/>
        </w:rPr>
        <w:t>,</w:t>
      </w:r>
      <w:r w:rsidRPr="007C43C7">
        <w:rPr>
          <w:rFonts w:ascii="Times New Roman" w:hAnsi="Times New Roman" w:cs="Times New Roman"/>
          <w:sz w:val="24"/>
          <w:szCs w:val="24"/>
        </w:rPr>
        <w:t xml:space="preserve"> </w:t>
      </w:r>
      <w:r w:rsidR="00693B25">
        <w:rPr>
          <w:rFonts w:ascii="Times New Roman" w:hAnsi="Times New Roman" w:cs="Times New Roman"/>
          <w:sz w:val="24"/>
          <w:szCs w:val="24"/>
        </w:rPr>
        <w:t xml:space="preserve">a company </w:t>
      </w:r>
      <w:r w:rsidRPr="007C43C7">
        <w:rPr>
          <w:rFonts w:ascii="Times New Roman" w:hAnsi="Times New Roman" w:cs="Times New Roman"/>
          <w:sz w:val="24"/>
          <w:szCs w:val="24"/>
        </w:rPr>
        <w:t xml:space="preserve">owned by a Saudi oil billionaire with ties to the Saudi Government, is </w:t>
      </w:r>
      <w:r w:rsidR="002D2743" w:rsidRPr="007C43C7">
        <w:rPr>
          <w:rFonts w:ascii="Times New Roman" w:hAnsi="Times New Roman" w:cs="Times New Roman"/>
          <w:sz w:val="24"/>
          <w:szCs w:val="24"/>
        </w:rPr>
        <w:t>reported</w:t>
      </w:r>
      <w:r w:rsidR="00EE1BA7">
        <w:rPr>
          <w:rFonts w:ascii="Times New Roman" w:hAnsi="Times New Roman" w:cs="Times New Roman"/>
          <w:sz w:val="24"/>
          <w:szCs w:val="24"/>
        </w:rPr>
        <w:t>ly</w:t>
      </w:r>
      <w:r w:rsidR="002D2743" w:rsidRPr="007C43C7">
        <w:rPr>
          <w:rFonts w:ascii="Times New Roman" w:hAnsi="Times New Roman" w:cs="Times New Roman"/>
          <w:sz w:val="24"/>
          <w:szCs w:val="24"/>
        </w:rPr>
        <w:t xml:space="preserve"> </w:t>
      </w:r>
      <w:r w:rsidRPr="007C43C7">
        <w:rPr>
          <w:rFonts w:ascii="Times New Roman" w:hAnsi="Times New Roman" w:cs="Times New Roman"/>
          <w:sz w:val="24"/>
          <w:szCs w:val="24"/>
        </w:rPr>
        <w:lastRenderedPageBreak/>
        <w:t xml:space="preserve">developing land along the </w:t>
      </w:r>
      <w:proofErr w:type="spellStart"/>
      <w:r w:rsidRPr="007C43C7">
        <w:rPr>
          <w:rFonts w:ascii="Times New Roman" w:hAnsi="Times New Roman" w:cs="Times New Roman"/>
          <w:sz w:val="24"/>
          <w:szCs w:val="24"/>
        </w:rPr>
        <w:t>Alwero</w:t>
      </w:r>
      <w:proofErr w:type="spellEnd"/>
      <w:r w:rsidRPr="007C43C7">
        <w:rPr>
          <w:rFonts w:ascii="Times New Roman" w:hAnsi="Times New Roman" w:cs="Times New Roman"/>
          <w:sz w:val="24"/>
          <w:szCs w:val="24"/>
        </w:rPr>
        <w:t xml:space="preserve"> River in the </w:t>
      </w:r>
      <w:proofErr w:type="spellStart"/>
      <w:r w:rsidRPr="007C43C7">
        <w:rPr>
          <w:rFonts w:ascii="Times New Roman" w:hAnsi="Times New Roman" w:cs="Times New Roman"/>
          <w:sz w:val="24"/>
          <w:szCs w:val="24"/>
        </w:rPr>
        <w:t>Gambella</w:t>
      </w:r>
      <w:proofErr w:type="spellEnd"/>
      <w:r w:rsidRPr="007C43C7">
        <w:rPr>
          <w:rFonts w:ascii="Times New Roman" w:hAnsi="Times New Roman" w:cs="Times New Roman"/>
          <w:sz w:val="24"/>
          <w:szCs w:val="24"/>
        </w:rPr>
        <w:t xml:space="preserve"> region in order to produce rice, primarily intended for export to Saudi Arabia.</w:t>
      </w:r>
      <w:r w:rsidRPr="007C43C7">
        <w:rPr>
          <w:rStyle w:val="FootnoteReference"/>
          <w:rFonts w:ascii="Times New Roman" w:hAnsi="Times New Roman" w:cs="Times New Roman"/>
          <w:sz w:val="24"/>
          <w:szCs w:val="24"/>
        </w:rPr>
        <w:footnoteReference w:id="29"/>
      </w:r>
      <w:r w:rsidRPr="007C43C7">
        <w:rPr>
          <w:rFonts w:ascii="Times New Roman" w:hAnsi="Times New Roman" w:cs="Times New Roman"/>
          <w:sz w:val="24"/>
          <w:szCs w:val="24"/>
        </w:rPr>
        <w:t xml:space="preserve"> </w:t>
      </w:r>
    </w:p>
    <w:p w14:paraId="374F5B1F" w14:textId="014413A1" w:rsidR="00A81B6D" w:rsidRPr="007C43C7" w:rsidRDefault="00A81B6D" w:rsidP="00372589">
      <w:pPr>
        <w:spacing w:line="480" w:lineRule="auto"/>
        <w:ind w:firstLine="720"/>
        <w:rPr>
          <w:rFonts w:ascii="Times New Roman" w:hAnsi="Times New Roman" w:cs="Times New Roman"/>
          <w:sz w:val="24"/>
          <w:szCs w:val="24"/>
        </w:rPr>
      </w:pPr>
      <w:r w:rsidRPr="007C43C7">
        <w:rPr>
          <w:rFonts w:ascii="Times New Roman" w:hAnsi="Times New Roman" w:cs="Times New Roman"/>
          <w:sz w:val="24"/>
          <w:szCs w:val="24"/>
        </w:rPr>
        <w:t xml:space="preserve">At the same time as </w:t>
      </w:r>
      <w:r w:rsidR="00693B25">
        <w:rPr>
          <w:rFonts w:ascii="Times New Roman" w:hAnsi="Times New Roman" w:cs="Times New Roman"/>
          <w:sz w:val="24"/>
          <w:szCs w:val="24"/>
        </w:rPr>
        <w:t xml:space="preserve">leasing out land to foreign companies, </w:t>
      </w:r>
      <w:r w:rsidRPr="007C43C7">
        <w:rPr>
          <w:rFonts w:ascii="Times New Roman" w:hAnsi="Times New Roman" w:cs="Times New Roman"/>
          <w:sz w:val="24"/>
          <w:szCs w:val="24"/>
        </w:rPr>
        <w:t>the Ethiopia</w:t>
      </w:r>
      <w:r w:rsidR="001831E2">
        <w:rPr>
          <w:rFonts w:ascii="Times New Roman" w:hAnsi="Times New Roman" w:cs="Times New Roman"/>
          <w:sz w:val="24"/>
          <w:szCs w:val="24"/>
        </w:rPr>
        <w:t>n government</w:t>
      </w:r>
      <w:r w:rsidRPr="007C43C7">
        <w:rPr>
          <w:rFonts w:ascii="Times New Roman" w:hAnsi="Times New Roman" w:cs="Times New Roman"/>
          <w:sz w:val="24"/>
          <w:szCs w:val="24"/>
        </w:rPr>
        <w:t xml:space="preserve"> is engaged in relocating tens of thousands of indigenous people in a number of different </w:t>
      </w:r>
      <w:r w:rsidR="007D7CD2">
        <w:rPr>
          <w:rFonts w:ascii="Times New Roman" w:hAnsi="Times New Roman" w:cs="Times New Roman"/>
          <w:sz w:val="24"/>
          <w:szCs w:val="24"/>
        </w:rPr>
        <w:t>regions</w:t>
      </w:r>
      <w:r w:rsidRPr="007C43C7">
        <w:rPr>
          <w:rFonts w:ascii="Times New Roman" w:hAnsi="Times New Roman" w:cs="Times New Roman"/>
          <w:sz w:val="24"/>
          <w:szCs w:val="24"/>
        </w:rPr>
        <w:t xml:space="preserve">, including </w:t>
      </w:r>
      <w:proofErr w:type="spellStart"/>
      <w:r w:rsidRPr="007C43C7">
        <w:rPr>
          <w:rFonts w:ascii="Times New Roman" w:hAnsi="Times New Roman" w:cs="Times New Roman"/>
          <w:sz w:val="24"/>
          <w:szCs w:val="24"/>
        </w:rPr>
        <w:t>Gambella</w:t>
      </w:r>
      <w:proofErr w:type="spellEnd"/>
      <w:r w:rsidR="00512C4E" w:rsidRPr="007C43C7">
        <w:rPr>
          <w:rFonts w:ascii="Times New Roman" w:hAnsi="Times New Roman" w:cs="Times New Roman"/>
          <w:sz w:val="24"/>
          <w:szCs w:val="24"/>
        </w:rPr>
        <w:t>,</w:t>
      </w:r>
      <w:r w:rsidRPr="007C43C7">
        <w:rPr>
          <w:rFonts w:ascii="Times New Roman" w:hAnsi="Times New Roman" w:cs="Times New Roman"/>
          <w:sz w:val="24"/>
          <w:szCs w:val="24"/>
        </w:rPr>
        <w:t xml:space="preserve"> in </w:t>
      </w:r>
      <w:r w:rsidR="006D438A" w:rsidRPr="007C43C7">
        <w:rPr>
          <w:rFonts w:ascii="Times New Roman" w:hAnsi="Times New Roman" w:cs="Times New Roman"/>
          <w:sz w:val="24"/>
          <w:szCs w:val="24"/>
        </w:rPr>
        <w:t xml:space="preserve">a programme </w:t>
      </w:r>
      <w:r w:rsidRPr="007C43C7">
        <w:rPr>
          <w:rFonts w:ascii="Times New Roman" w:hAnsi="Times New Roman" w:cs="Times New Roman"/>
          <w:sz w:val="24"/>
          <w:szCs w:val="24"/>
        </w:rPr>
        <w:t xml:space="preserve">known </w:t>
      </w:r>
      <w:r w:rsidR="001C1515" w:rsidRPr="007C43C7">
        <w:rPr>
          <w:rFonts w:ascii="Times New Roman" w:hAnsi="Times New Roman" w:cs="Times New Roman"/>
          <w:sz w:val="24"/>
          <w:szCs w:val="24"/>
        </w:rPr>
        <w:t xml:space="preserve">as </w:t>
      </w:r>
      <w:r w:rsidRPr="007C43C7">
        <w:rPr>
          <w:rFonts w:ascii="Times New Roman" w:hAnsi="Times New Roman" w:cs="Times New Roman"/>
          <w:sz w:val="24"/>
          <w:szCs w:val="24"/>
        </w:rPr>
        <w:t>‘</w:t>
      </w:r>
      <w:proofErr w:type="spellStart"/>
      <w:r w:rsidRPr="007C43C7">
        <w:rPr>
          <w:rFonts w:ascii="Times New Roman" w:hAnsi="Times New Roman" w:cs="Times New Roman"/>
          <w:sz w:val="24"/>
          <w:szCs w:val="24"/>
        </w:rPr>
        <w:t>villagization</w:t>
      </w:r>
      <w:proofErr w:type="spellEnd"/>
      <w:r w:rsidR="001C1515" w:rsidRPr="007C43C7">
        <w:rPr>
          <w:rFonts w:ascii="Times New Roman" w:hAnsi="Times New Roman" w:cs="Times New Roman"/>
          <w:sz w:val="24"/>
          <w:szCs w:val="24"/>
        </w:rPr>
        <w:t>’.</w:t>
      </w:r>
      <w:r w:rsidR="00973249">
        <w:rPr>
          <w:rStyle w:val="FootnoteReference"/>
          <w:rFonts w:ascii="Times New Roman" w:hAnsi="Times New Roman" w:cs="Times New Roman"/>
          <w:sz w:val="24"/>
          <w:szCs w:val="24"/>
        </w:rPr>
        <w:footnoteReference w:id="30"/>
      </w:r>
      <w:r w:rsidR="00544DA6">
        <w:rPr>
          <w:rFonts w:ascii="Times New Roman" w:hAnsi="Times New Roman" w:cs="Times New Roman"/>
          <w:sz w:val="24"/>
          <w:szCs w:val="24"/>
        </w:rPr>
        <w:t xml:space="preserve"> </w:t>
      </w:r>
      <w:r w:rsidR="00512C4E" w:rsidRPr="007C43C7">
        <w:rPr>
          <w:rFonts w:ascii="Times New Roman" w:hAnsi="Times New Roman" w:cs="Times New Roman"/>
          <w:sz w:val="24"/>
          <w:szCs w:val="24"/>
        </w:rPr>
        <w:t>According to the Ethiopia</w:t>
      </w:r>
      <w:r w:rsidR="001831E2">
        <w:rPr>
          <w:rFonts w:ascii="Times New Roman" w:hAnsi="Times New Roman" w:cs="Times New Roman"/>
          <w:sz w:val="24"/>
          <w:szCs w:val="24"/>
        </w:rPr>
        <w:t>n government</w:t>
      </w:r>
      <w:r w:rsidR="00512C4E" w:rsidRPr="007C43C7">
        <w:rPr>
          <w:rFonts w:ascii="Times New Roman" w:hAnsi="Times New Roman" w:cs="Times New Roman"/>
          <w:sz w:val="24"/>
          <w:szCs w:val="24"/>
        </w:rPr>
        <w:t>, ‘</w:t>
      </w:r>
      <w:proofErr w:type="spellStart"/>
      <w:r w:rsidR="00512C4E" w:rsidRPr="007C43C7">
        <w:rPr>
          <w:rFonts w:ascii="Times New Roman" w:hAnsi="Times New Roman" w:cs="Times New Roman"/>
          <w:sz w:val="24"/>
          <w:szCs w:val="24"/>
        </w:rPr>
        <w:t>villigization</w:t>
      </w:r>
      <w:proofErr w:type="spellEnd"/>
      <w:r w:rsidR="00512C4E" w:rsidRPr="007C43C7">
        <w:rPr>
          <w:rFonts w:ascii="Times New Roman" w:hAnsi="Times New Roman" w:cs="Times New Roman"/>
          <w:sz w:val="24"/>
          <w:szCs w:val="24"/>
        </w:rPr>
        <w:t>’ is voluntary</w:t>
      </w:r>
      <w:r w:rsidR="00EE1BA7">
        <w:rPr>
          <w:rFonts w:ascii="Times New Roman" w:hAnsi="Times New Roman" w:cs="Times New Roman"/>
          <w:sz w:val="24"/>
          <w:szCs w:val="24"/>
        </w:rPr>
        <w:t>; however,</w:t>
      </w:r>
      <w:r w:rsidR="00512C4E" w:rsidRPr="007C43C7">
        <w:rPr>
          <w:rFonts w:ascii="Times New Roman" w:hAnsi="Times New Roman" w:cs="Times New Roman"/>
          <w:sz w:val="24"/>
          <w:szCs w:val="24"/>
        </w:rPr>
        <w:t xml:space="preserve"> evidence gathered by </w:t>
      </w:r>
      <w:r w:rsidR="001831E2">
        <w:rPr>
          <w:rFonts w:ascii="Times New Roman" w:hAnsi="Times New Roman" w:cs="Times New Roman"/>
          <w:sz w:val="24"/>
          <w:szCs w:val="24"/>
        </w:rPr>
        <w:t>HRW</w:t>
      </w:r>
      <w:r w:rsidR="00512C4E" w:rsidRPr="007C43C7">
        <w:rPr>
          <w:rFonts w:ascii="Times New Roman" w:hAnsi="Times New Roman" w:cs="Times New Roman"/>
          <w:sz w:val="24"/>
          <w:szCs w:val="24"/>
        </w:rPr>
        <w:t xml:space="preserve"> indicates that </w:t>
      </w:r>
      <w:r w:rsidR="00EE1BA7">
        <w:rPr>
          <w:rFonts w:ascii="Times New Roman" w:hAnsi="Times New Roman" w:cs="Times New Roman"/>
          <w:sz w:val="24"/>
          <w:szCs w:val="24"/>
        </w:rPr>
        <w:t xml:space="preserve">community </w:t>
      </w:r>
      <w:r w:rsidR="00512C4E" w:rsidRPr="007C43C7">
        <w:rPr>
          <w:rFonts w:ascii="Times New Roman" w:hAnsi="Times New Roman" w:cs="Times New Roman"/>
          <w:sz w:val="24"/>
          <w:szCs w:val="24"/>
        </w:rPr>
        <w:t xml:space="preserve">resistance to </w:t>
      </w:r>
      <w:r w:rsidR="00EE1BA7">
        <w:rPr>
          <w:rFonts w:ascii="Times New Roman" w:hAnsi="Times New Roman" w:cs="Times New Roman"/>
          <w:sz w:val="24"/>
          <w:szCs w:val="24"/>
        </w:rPr>
        <w:t>relocation</w:t>
      </w:r>
      <w:r w:rsidR="00512C4E" w:rsidRPr="007C43C7">
        <w:rPr>
          <w:rFonts w:ascii="Times New Roman" w:hAnsi="Times New Roman" w:cs="Times New Roman"/>
          <w:sz w:val="24"/>
          <w:szCs w:val="24"/>
        </w:rPr>
        <w:t xml:space="preserve"> has been met with </w:t>
      </w:r>
      <w:r w:rsidR="00EE1BA7">
        <w:rPr>
          <w:rFonts w:ascii="Times New Roman" w:hAnsi="Times New Roman" w:cs="Times New Roman"/>
          <w:sz w:val="24"/>
          <w:szCs w:val="24"/>
        </w:rPr>
        <w:t xml:space="preserve">governmental </w:t>
      </w:r>
      <w:r w:rsidR="00512C4E" w:rsidRPr="007C43C7">
        <w:rPr>
          <w:rFonts w:ascii="Times New Roman" w:hAnsi="Times New Roman" w:cs="Times New Roman"/>
          <w:sz w:val="24"/>
          <w:szCs w:val="24"/>
        </w:rPr>
        <w:t>intimidation, violence, arbitrary arrest</w:t>
      </w:r>
      <w:r w:rsidR="005307DF">
        <w:rPr>
          <w:rFonts w:ascii="Times New Roman" w:hAnsi="Times New Roman" w:cs="Times New Roman"/>
          <w:sz w:val="24"/>
          <w:szCs w:val="24"/>
        </w:rPr>
        <w:t>,</w:t>
      </w:r>
      <w:r w:rsidR="00512C4E" w:rsidRPr="007C43C7">
        <w:rPr>
          <w:rFonts w:ascii="Times New Roman" w:hAnsi="Times New Roman" w:cs="Times New Roman"/>
          <w:sz w:val="24"/>
          <w:szCs w:val="24"/>
        </w:rPr>
        <w:t xml:space="preserve"> and detention.</w:t>
      </w:r>
      <w:r w:rsidR="00512C4E" w:rsidRPr="007C43C7">
        <w:rPr>
          <w:rStyle w:val="FootnoteReference"/>
          <w:rFonts w:ascii="Times New Roman" w:hAnsi="Times New Roman" w:cs="Times New Roman"/>
          <w:sz w:val="24"/>
          <w:szCs w:val="24"/>
        </w:rPr>
        <w:footnoteReference w:id="31"/>
      </w:r>
      <w:r w:rsidR="00512C4E" w:rsidRPr="007C43C7">
        <w:rPr>
          <w:rFonts w:ascii="Times New Roman" w:hAnsi="Times New Roman" w:cs="Times New Roman"/>
          <w:sz w:val="24"/>
          <w:szCs w:val="24"/>
        </w:rPr>
        <w:t xml:space="preserve"> The Ethiopia</w:t>
      </w:r>
      <w:r w:rsidR="001831E2">
        <w:rPr>
          <w:rFonts w:ascii="Times New Roman" w:hAnsi="Times New Roman" w:cs="Times New Roman"/>
          <w:sz w:val="24"/>
          <w:szCs w:val="24"/>
        </w:rPr>
        <w:t>n government</w:t>
      </w:r>
      <w:r w:rsidR="00512C4E" w:rsidRPr="007C43C7">
        <w:rPr>
          <w:rFonts w:ascii="Times New Roman" w:hAnsi="Times New Roman" w:cs="Times New Roman"/>
          <w:sz w:val="24"/>
          <w:szCs w:val="24"/>
        </w:rPr>
        <w:t xml:space="preserve"> insists </w:t>
      </w:r>
      <w:r w:rsidR="007D7CD2">
        <w:rPr>
          <w:rFonts w:ascii="Times New Roman" w:hAnsi="Times New Roman" w:cs="Times New Roman"/>
          <w:sz w:val="24"/>
          <w:szCs w:val="24"/>
        </w:rPr>
        <w:t xml:space="preserve">that </w:t>
      </w:r>
      <w:r w:rsidR="00512C4E" w:rsidRPr="007C43C7">
        <w:rPr>
          <w:rFonts w:ascii="Times New Roman" w:hAnsi="Times New Roman" w:cs="Times New Roman"/>
          <w:sz w:val="24"/>
          <w:szCs w:val="24"/>
        </w:rPr>
        <w:t>the primary aim of ‘</w:t>
      </w:r>
      <w:proofErr w:type="spellStart"/>
      <w:r w:rsidR="00512C4E" w:rsidRPr="007C43C7">
        <w:rPr>
          <w:rFonts w:ascii="Times New Roman" w:hAnsi="Times New Roman" w:cs="Times New Roman"/>
          <w:sz w:val="24"/>
          <w:szCs w:val="24"/>
        </w:rPr>
        <w:t>villagization</w:t>
      </w:r>
      <w:proofErr w:type="spellEnd"/>
      <w:r w:rsidR="00512C4E" w:rsidRPr="007C43C7">
        <w:rPr>
          <w:rFonts w:ascii="Times New Roman" w:hAnsi="Times New Roman" w:cs="Times New Roman"/>
          <w:sz w:val="24"/>
          <w:szCs w:val="24"/>
        </w:rPr>
        <w:t xml:space="preserve">’ is to ensure that people in rural areas have access to schools, clinics and other facilities to improve their standard of living and to provide opportunities for social and economic development. </w:t>
      </w:r>
      <w:r w:rsidRPr="007C43C7">
        <w:rPr>
          <w:rStyle w:val="FootnoteReference"/>
          <w:rFonts w:ascii="Times New Roman" w:hAnsi="Times New Roman" w:cs="Times New Roman"/>
          <w:sz w:val="24"/>
          <w:szCs w:val="24"/>
        </w:rPr>
        <w:footnoteReference w:id="32"/>
      </w:r>
      <w:r w:rsidRPr="007C43C7">
        <w:rPr>
          <w:rFonts w:ascii="Times New Roman" w:hAnsi="Times New Roman" w:cs="Times New Roman"/>
          <w:sz w:val="24"/>
          <w:szCs w:val="24"/>
        </w:rPr>
        <w:t xml:space="preserve"> </w:t>
      </w:r>
      <w:r w:rsidR="00512C4E" w:rsidRPr="007C43C7">
        <w:rPr>
          <w:rFonts w:ascii="Times New Roman" w:hAnsi="Times New Roman" w:cs="Times New Roman"/>
          <w:sz w:val="24"/>
          <w:szCs w:val="24"/>
        </w:rPr>
        <w:t>However,</w:t>
      </w:r>
      <w:r w:rsidR="00EE1BA7">
        <w:rPr>
          <w:rFonts w:ascii="Times New Roman" w:hAnsi="Times New Roman" w:cs="Times New Roman"/>
          <w:sz w:val="24"/>
          <w:szCs w:val="24"/>
        </w:rPr>
        <w:t xml:space="preserve"> HRW also reports that</w:t>
      </w:r>
      <w:r w:rsidR="00512C4E" w:rsidRPr="007C43C7">
        <w:rPr>
          <w:rFonts w:ascii="Times New Roman" w:hAnsi="Times New Roman" w:cs="Times New Roman"/>
          <w:sz w:val="24"/>
          <w:szCs w:val="24"/>
        </w:rPr>
        <w:t xml:space="preserve"> t</w:t>
      </w:r>
      <w:r w:rsidRPr="007C43C7">
        <w:rPr>
          <w:rFonts w:ascii="Times New Roman" w:hAnsi="Times New Roman" w:cs="Times New Roman"/>
          <w:sz w:val="24"/>
          <w:szCs w:val="24"/>
        </w:rPr>
        <w:t xml:space="preserve">he promised facilities often </w:t>
      </w:r>
      <w:r w:rsidR="009A5A58">
        <w:rPr>
          <w:rFonts w:ascii="Times New Roman" w:hAnsi="Times New Roman" w:cs="Times New Roman"/>
          <w:sz w:val="24"/>
          <w:szCs w:val="24"/>
        </w:rPr>
        <w:t>do not materiali</w:t>
      </w:r>
      <w:r w:rsidR="00EE1BA7">
        <w:rPr>
          <w:rFonts w:ascii="Times New Roman" w:hAnsi="Times New Roman" w:cs="Times New Roman"/>
          <w:sz w:val="24"/>
          <w:szCs w:val="24"/>
        </w:rPr>
        <w:t>z</w:t>
      </w:r>
      <w:r w:rsidR="009A5A58">
        <w:rPr>
          <w:rFonts w:ascii="Times New Roman" w:hAnsi="Times New Roman" w:cs="Times New Roman"/>
          <w:sz w:val="24"/>
          <w:szCs w:val="24"/>
        </w:rPr>
        <w:t>e</w:t>
      </w:r>
      <w:r w:rsidRPr="007C43C7">
        <w:rPr>
          <w:rFonts w:ascii="Times New Roman" w:hAnsi="Times New Roman" w:cs="Times New Roman"/>
          <w:sz w:val="24"/>
          <w:szCs w:val="24"/>
        </w:rPr>
        <w:t xml:space="preserve"> and many communities have been relocated a long way from the land that they had previously cultivated without replacement land </w:t>
      </w:r>
      <w:r w:rsidR="00512C4E" w:rsidRPr="007C43C7">
        <w:rPr>
          <w:rFonts w:ascii="Times New Roman" w:hAnsi="Times New Roman" w:cs="Times New Roman"/>
          <w:sz w:val="24"/>
          <w:szCs w:val="24"/>
        </w:rPr>
        <w:t xml:space="preserve">on which to grow food </w:t>
      </w:r>
      <w:r w:rsidRPr="007C43C7">
        <w:rPr>
          <w:rFonts w:ascii="Times New Roman" w:hAnsi="Times New Roman" w:cs="Times New Roman"/>
          <w:sz w:val="24"/>
          <w:szCs w:val="24"/>
        </w:rPr>
        <w:t>being made available.</w:t>
      </w:r>
      <w:r w:rsidRPr="007C43C7">
        <w:rPr>
          <w:rStyle w:val="FootnoteReference"/>
          <w:rFonts w:ascii="Times New Roman" w:hAnsi="Times New Roman" w:cs="Times New Roman"/>
          <w:sz w:val="24"/>
          <w:szCs w:val="24"/>
        </w:rPr>
        <w:footnoteReference w:id="33"/>
      </w:r>
      <w:r w:rsidRPr="007C43C7">
        <w:rPr>
          <w:rFonts w:ascii="Times New Roman" w:hAnsi="Times New Roman" w:cs="Times New Roman"/>
          <w:sz w:val="24"/>
          <w:szCs w:val="24"/>
        </w:rPr>
        <w:t xml:space="preserve"> </w:t>
      </w:r>
      <w:r w:rsidR="00512C4E" w:rsidRPr="007C43C7">
        <w:rPr>
          <w:rFonts w:ascii="Times New Roman" w:hAnsi="Times New Roman" w:cs="Times New Roman"/>
          <w:sz w:val="24"/>
          <w:szCs w:val="24"/>
        </w:rPr>
        <w:t>R</w:t>
      </w:r>
      <w:r w:rsidRPr="007C43C7">
        <w:rPr>
          <w:rFonts w:ascii="Times New Roman" w:hAnsi="Times New Roman" w:cs="Times New Roman"/>
          <w:sz w:val="24"/>
          <w:szCs w:val="24"/>
        </w:rPr>
        <w:t xml:space="preserve">elocation has also resulted in </w:t>
      </w:r>
      <w:r w:rsidR="00EE1BA7">
        <w:rPr>
          <w:rFonts w:ascii="Times New Roman" w:hAnsi="Times New Roman" w:cs="Times New Roman"/>
          <w:sz w:val="24"/>
          <w:szCs w:val="24"/>
        </w:rPr>
        <w:t xml:space="preserve">community excision from </w:t>
      </w:r>
      <w:r w:rsidRPr="007C43C7">
        <w:rPr>
          <w:rFonts w:ascii="Times New Roman" w:hAnsi="Times New Roman" w:cs="Times New Roman"/>
          <w:sz w:val="24"/>
          <w:szCs w:val="24"/>
        </w:rPr>
        <w:t>forests and rivers</w:t>
      </w:r>
      <w:r w:rsidR="00EE1BA7">
        <w:rPr>
          <w:rFonts w:ascii="Times New Roman" w:hAnsi="Times New Roman" w:cs="Times New Roman"/>
          <w:sz w:val="24"/>
          <w:szCs w:val="24"/>
        </w:rPr>
        <w:t xml:space="preserve"> that provide access to necessary food sources</w:t>
      </w:r>
      <w:r w:rsidRPr="007C43C7">
        <w:rPr>
          <w:rFonts w:ascii="Times New Roman" w:hAnsi="Times New Roman" w:cs="Times New Roman"/>
          <w:sz w:val="24"/>
          <w:szCs w:val="24"/>
        </w:rPr>
        <w:t xml:space="preserve">, leaving many communities </w:t>
      </w:r>
      <w:r w:rsidR="007B5AF0">
        <w:rPr>
          <w:rFonts w:ascii="Times New Roman" w:hAnsi="Times New Roman" w:cs="Times New Roman"/>
          <w:sz w:val="24"/>
          <w:szCs w:val="24"/>
        </w:rPr>
        <w:t>at risk of</w:t>
      </w:r>
      <w:r w:rsidR="007B5AF0" w:rsidRPr="007C43C7">
        <w:rPr>
          <w:rFonts w:ascii="Times New Roman" w:hAnsi="Times New Roman" w:cs="Times New Roman"/>
          <w:sz w:val="24"/>
          <w:szCs w:val="24"/>
        </w:rPr>
        <w:t xml:space="preserve"> </w:t>
      </w:r>
      <w:r w:rsidRPr="007C43C7">
        <w:rPr>
          <w:rFonts w:ascii="Times New Roman" w:hAnsi="Times New Roman" w:cs="Times New Roman"/>
          <w:sz w:val="24"/>
          <w:szCs w:val="24"/>
        </w:rPr>
        <w:t>starvation.</w:t>
      </w:r>
      <w:r w:rsidRPr="007C43C7">
        <w:rPr>
          <w:rStyle w:val="FootnoteReference"/>
          <w:rFonts w:ascii="Times New Roman" w:hAnsi="Times New Roman" w:cs="Times New Roman"/>
          <w:sz w:val="24"/>
          <w:szCs w:val="24"/>
        </w:rPr>
        <w:footnoteReference w:id="34"/>
      </w:r>
      <w:r w:rsidRPr="007C43C7">
        <w:rPr>
          <w:rFonts w:ascii="Times New Roman" w:hAnsi="Times New Roman" w:cs="Times New Roman"/>
          <w:sz w:val="24"/>
          <w:szCs w:val="24"/>
        </w:rPr>
        <w:t xml:space="preserve"> </w:t>
      </w:r>
      <w:r w:rsidR="00512C4E" w:rsidRPr="007C43C7">
        <w:rPr>
          <w:rFonts w:ascii="Times New Roman" w:hAnsi="Times New Roman" w:cs="Times New Roman"/>
          <w:sz w:val="24"/>
          <w:szCs w:val="24"/>
        </w:rPr>
        <w:t xml:space="preserve">Some </w:t>
      </w:r>
      <w:r w:rsidR="00B42A9B" w:rsidRPr="007C43C7">
        <w:rPr>
          <w:rFonts w:ascii="Times New Roman" w:hAnsi="Times New Roman" w:cs="Times New Roman"/>
          <w:sz w:val="24"/>
          <w:szCs w:val="24"/>
        </w:rPr>
        <w:t xml:space="preserve">relocated </w:t>
      </w:r>
      <w:r w:rsidRPr="007C43C7">
        <w:rPr>
          <w:rFonts w:ascii="Times New Roman" w:hAnsi="Times New Roman" w:cs="Times New Roman"/>
          <w:sz w:val="24"/>
          <w:szCs w:val="24"/>
        </w:rPr>
        <w:t>villagers claim that they had been</w:t>
      </w:r>
      <w:r w:rsidR="00150607">
        <w:rPr>
          <w:rFonts w:ascii="Times New Roman" w:hAnsi="Times New Roman" w:cs="Times New Roman"/>
          <w:sz w:val="24"/>
          <w:szCs w:val="24"/>
        </w:rPr>
        <w:t xml:space="preserve"> informed</w:t>
      </w:r>
      <w:r w:rsidRPr="007C43C7">
        <w:rPr>
          <w:rFonts w:ascii="Times New Roman" w:hAnsi="Times New Roman" w:cs="Times New Roman"/>
          <w:sz w:val="24"/>
          <w:szCs w:val="24"/>
        </w:rPr>
        <w:t xml:space="preserve"> by government officials that the land was to be made available to investors who would grow cash crops. It </w:t>
      </w:r>
      <w:r w:rsidR="00520B61">
        <w:rPr>
          <w:rFonts w:ascii="Times New Roman" w:hAnsi="Times New Roman" w:cs="Times New Roman"/>
          <w:sz w:val="24"/>
          <w:szCs w:val="24"/>
        </w:rPr>
        <w:t xml:space="preserve">can be </w:t>
      </w:r>
      <w:r w:rsidRPr="007C43C7">
        <w:rPr>
          <w:rFonts w:ascii="Times New Roman" w:hAnsi="Times New Roman" w:cs="Times New Roman"/>
          <w:sz w:val="24"/>
          <w:szCs w:val="24"/>
        </w:rPr>
        <w:t>difficult to gain access to details about land deals in Ethiopia</w:t>
      </w:r>
      <w:r w:rsidR="00462DDA">
        <w:rPr>
          <w:rFonts w:ascii="Times New Roman" w:hAnsi="Times New Roman" w:cs="Times New Roman"/>
          <w:sz w:val="24"/>
          <w:szCs w:val="24"/>
        </w:rPr>
        <w:t xml:space="preserve"> due </w:t>
      </w:r>
      <w:r w:rsidR="001B0BE2">
        <w:rPr>
          <w:rFonts w:ascii="Times New Roman" w:hAnsi="Times New Roman" w:cs="Times New Roman"/>
          <w:sz w:val="24"/>
          <w:szCs w:val="24"/>
        </w:rPr>
        <w:t>to lack of transparency</w:t>
      </w:r>
      <w:r w:rsidR="007339BC">
        <w:rPr>
          <w:rFonts w:ascii="Times New Roman" w:hAnsi="Times New Roman" w:cs="Times New Roman"/>
          <w:sz w:val="24"/>
          <w:szCs w:val="24"/>
        </w:rPr>
        <w:t xml:space="preserve"> about land deals on the part of the government</w:t>
      </w:r>
      <w:r w:rsidR="00DA40E4">
        <w:rPr>
          <w:rFonts w:ascii="Times New Roman" w:hAnsi="Times New Roman" w:cs="Times New Roman"/>
          <w:sz w:val="24"/>
          <w:szCs w:val="24"/>
        </w:rPr>
        <w:t xml:space="preserve"> </w:t>
      </w:r>
      <w:r w:rsidR="001B0BE2">
        <w:rPr>
          <w:rFonts w:ascii="Times New Roman" w:hAnsi="Times New Roman" w:cs="Times New Roman"/>
          <w:sz w:val="24"/>
          <w:szCs w:val="24"/>
        </w:rPr>
        <w:t>and inaccuracy or unavailability of rural land records</w:t>
      </w:r>
      <w:r w:rsidR="00C00245">
        <w:rPr>
          <w:rFonts w:ascii="Times New Roman" w:hAnsi="Times New Roman" w:cs="Times New Roman"/>
          <w:sz w:val="24"/>
          <w:szCs w:val="24"/>
        </w:rPr>
        <w:t>.</w:t>
      </w:r>
      <w:r w:rsidR="001B0BE2">
        <w:rPr>
          <w:rStyle w:val="FootnoteReference"/>
          <w:rFonts w:ascii="Times New Roman" w:hAnsi="Times New Roman" w:cs="Times New Roman"/>
          <w:sz w:val="24"/>
          <w:szCs w:val="24"/>
        </w:rPr>
        <w:footnoteReference w:id="35"/>
      </w:r>
      <w:r w:rsidR="00C00245">
        <w:rPr>
          <w:rFonts w:ascii="Times New Roman" w:hAnsi="Times New Roman" w:cs="Times New Roman"/>
          <w:sz w:val="24"/>
          <w:szCs w:val="24"/>
        </w:rPr>
        <w:t xml:space="preserve"> However, the patterns of known investment </w:t>
      </w:r>
      <w:r w:rsidR="00C00245">
        <w:rPr>
          <w:rFonts w:ascii="Times New Roman" w:hAnsi="Times New Roman" w:cs="Times New Roman"/>
          <w:sz w:val="24"/>
          <w:szCs w:val="24"/>
        </w:rPr>
        <w:lastRenderedPageBreak/>
        <w:t>reveal that</w:t>
      </w:r>
      <w:r w:rsidRPr="007C43C7">
        <w:rPr>
          <w:rFonts w:ascii="Times New Roman" w:hAnsi="Times New Roman" w:cs="Times New Roman"/>
          <w:sz w:val="24"/>
          <w:szCs w:val="24"/>
        </w:rPr>
        <w:t xml:space="preserve"> investors </w:t>
      </w:r>
      <w:r w:rsidR="0007412D" w:rsidRPr="007C43C7">
        <w:rPr>
          <w:rFonts w:ascii="Times New Roman" w:hAnsi="Times New Roman" w:cs="Times New Roman"/>
          <w:sz w:val="24"/>
          <w:szCs w:val="24"/>
        </w:rPr>
        <w:t xml:space="preserve">are </w:t>
      </w:r>
      <w:r w:rsidRPr="007C43C7">
        <w:rPr>
          <w:rFonts w:ascii="Times New Roman" w:hAnsi="Times New Roman" w:cs="Times New Roman"/>
          <w:sz w:val="24"/>
          <w:szCs w:val="24"/>
        </w:rPr>
        <w:t xml:space="preserve">interested in the most fertile land with access to water for irrigation. </w:t>
      </w:r>
      <w:r w:rsidR="00C00245">
        <w:rPr>
          <w:rFonts w:ascii="Times New Roman" w:hAnsi="Times New Roman" w:cs="Times New Roman"/>
          <w:sz w:val="24"/>
          <w:szCs w:val="24"/>
        </w:rPr>
        <w:t>Arguably, it is not coincidental</w:t>
      </w:r>
      <w:r w:rsidR="00C34C42">
        <w:rPr>
          <w:rFonts w:ascii="Times New Roman" w:hAnsi="Times New Roman" w:cs="Times New Roman"/>
          <w:sz w:val="24"/>
          <w:szCs w:val="24"/>
        </w:rPr>
        <w:t xml:space="preserve"> </w:t>
      </w:r>
      <w:r w:rsidRPr="007C43C7">
        <w:rPr>
          <w:rFonts w:ascii="Times New Roman" w:hAnsi="Times New Roman" w:cs="Times New Roman"/>
          <w:sz w:val="24"/>
          <w:szCs w:val="24"/>
        </w:rPr>
        <w:t>that the ‘</w:t>
      </w:r>
      <w:proofErr w:type="spellStart"/>
      <w:r w:rsidRPr="007C43C7">
        <w:rPr>
          <w:rFonts w:ascii="Times New Roman" w:hAnsi="Times New Roman" w:cs="Times New Roman"/>
          <w:sz w:val="24"/>
          <w:szCs w:val="24"/>
        </w:rPr>
        <w:t>villagization</w:t>
      </w:r>
      <w:proofErr w:type="spellEnd"/>
      <w:r w:rsidRPr="007C43C7">
        <w:rPr>
          <w:rFonts w:ascii="Times New Roman" w:hAnsi="Times New Roman" w:cs="Times New Roman"/>
          <w:sz w:val="24"/>
          <w:szCs w:val="24"/>
        </w:rPr>
        <w:t>’ program</w:t>
      </w:r>
      <w:r w:rsidR="007B5AF0">
        <w:rPr>
          <w:rFonts w:ascii="Times New Roman" w:hAnsi="Times New Roman" w:cs="Times New Roman"/>
          <w:sz w:val="24"/>
          <w:szCs w:val="24"/>
        </w:rPr>
        <w:t>me</w:t>
      </w:r>
      <w:r w:rsidRPr="007C43C7">
        <w:rPr>
          <w:rFonts w:ascii="Times New Roman" w:hAnsi="Times New Roman" w:cs="Times New Roman"/>
          <w:sz w:val="24"/>
          <w:szCs w:val="24"/>
        </w:rPr>
        <w:t xml:space="preserve"> appears to be concentrated in those areas where land is leased to foreign investors.</w:t>
      </w:r>
      <w:r w:rsidRPr="007C43C7">
        <w:rPr>
          <w:rStyle w:val="FootnoteReference"/>
          <w:rFonts w:ascii="Times New Roman" w:hAnsi="Times New Roman" w:cs="Times New Roman"/>
          <w:sz w:val="24"/>
          <w:szCs w:val="24"/>
        </w:rPr>
        <w:footnoteReference w:id="36"/>
      </w:r>
    </w:p>
    <w:p w14:paraId="7A677885" w14:textId="77777777" w:rsidR="00A81B6D" w:rsidRPr="007C43C7" w:rsidRDefault="00A81B6D" w:rsidP="00372589">
      <w:pPr>
        <w:pStyle w:val="ListParagraph"/>
        <w:spacing w:line="480" w:lineRule="auto"/>
        <w:rPr>
          <w:rFonts w:ascii="Times New Roman" w:hAnsi="Times New Roman" w:cs="Times New Roman"/>
          <w:b/>
          <w:sz w:val="24"/>
          <w:szCs w:val="24"/>
        </w:rPr>
      </w:pPr>
    </w:p>
    <w:p w14:paraId="6E87725C" w14:textId="77777777" w:rsidR="00F45A54" w:rsidRPr="007C43C7" w:rsidRDefault="009716B4" w:rsidP="00372589">
      <w:pPr>
        <w:pStyle w:val="ListParagraph"/>
        <w:numPr>
          <w:ilvl w:val="0"/>
          <w:numId w:val="1"/>
        </w:numPr>
        <w:spacing w:line="480" w:lineRule="auto"/>
        <w:rPr>
          <w:rFonts w:ascii="Times New Roman" w:hAnsi="Times New Roman" w:cs="Times New Roman"/>
          <w:b/>
          <w:sz w:val="24"/>
          <w:szCs w:val="24"/>
        </w:rPr>
      </w:pPr>
      <w:r w:rsidRPr="007C43C7">
        <w:rPr>
          <w:rFonts w:ascii="Times New Roman" w:hAnsi="Times New Roman" w:cs="Times New Roman"/>
          <w:b/>
          <w:sz w:val="24"/>
          <w:szCs w:val="24"/>
        </w:rPr>
        <w:t>THE IMPACT OF LAND GRABBING</w:t>
      </w:r>
    </w:p>
    <w:p w14:paraId="5D3B30ED" w14:textId="68D3F5B3" w:rsidR="00F33373" w:rsidRPr="00CD2675" w:rsidRDefault="007141D2">
      <w:pPr>
        <w:autoSpaceDE w:val="0"/>
        <w:autoSpaceDN w:val="0"/>
        <w:adjustRightInd w:val="0"/>
        <w:spacing w:after="0" w:line="480" w:lineRule="auto"/>
        <w:jc w:val="both"/>
        <w:rPr>
          <w:rFonts w:ascii="Times New Roman" w:hAnsi="Times New Roman" w:cs="Times New Roman"/>
          <w:sz w:val="24"/>
          <w:szCs w:val="24"/>
        </w:rPr>
      </w:pPr>
      <w:r w:rsidRPr="007C43C7">
        <w:rPr>
          <w:rFonts w:ascii="Times New Roman" w:hAnsi="Times New Roman" w:cs="Times New Roman"/>
          <w:sz w:val="24"/>
          <w:szCs w:val="24"/>
        </w:rPr>
        <w:t>Land grabbing</w:t>
      </w:r>
      <w:r w:rsidR="00835852" w:rsidRPr="007C43C7">
        <w:rPr>
          <w:rFonts w:ascii="Times New Roman" w:hAnsi="Times New Roman" w:cs="Times New Roman"/>
          <w:sz w:val="24"/>
          <w:szCs w:val="24"/>
        </w:rPr>
        <w:t xml:space="preserve"> has provoked a great deal of debate. </w:t>
      </w:r>
      <w:r w:rsidR="007D7CD2">
        <w:rPr>
          <w:rFonts w:ascii="Times New Roman" w:hAnsi="Times New Roman" w:cs="Times New Roman"/>
          <w:color w:val="000000" w:themeColor="text1"/>
          <w:sz w:val="24"/>
          <w:szCs w:val="24"/>
        </w:rPr>
        <w:t>D</w:t>
      </w:r>
      <w:r w:rsidR="007D7CD2" w:rsidRPr="007C43C7">
        <w:rPr>
          <w:rFonts w:ascii="Times New Roman" w:hAnsi="Times New Roman" w:cs="Times New Roman"/>
          <w:color w:val="000000" w:themeColor="text1"/>
          <w:sz w:val="24"/>
          <w:szCs w:val="24"/>
        </w:rPr>
        <w:t>emand for land is driven, in the first place</w:t>
      </w:r>
      <w:r w:rsidR="007D7CD2">
        <w:rPr>
          <w:rFonts w:ascii="Times New Roman" w:hAnsi="Times New Roman" w:cs="Times New Roman"/>
          <w:color w:val="000000" w:themeColor="text1"/>
          <w:sz w:val="24"/>
          <w:szCs w:val="24"/>
        </w:rPr>
        <w:t>,</w:t>
      </w:r>
      <w:r w:rsidR="007D7CD2" w:rsidRPr="007C43C7">
        <w:rPr>
          <w:rFonts w:ascii="Times New Roman" w:hAnsi="Times New Roman" w:cs="Times New Roman"/>
          <w:color w:val="000000" w:themeColor="text1"/>
          <w:sz w:val="24"/>
          <w:szCs w:val="24"/>
        </w:rPr>
        <w:t xml:space="preserve"> by </w:t>
      </w:r>
      <w:r w:rsidR="007D7CD2">
        <w:rPr>
          <w:rFonts w:ascii="Times New Roman" w:hAnsi="Times New Roman" w:cs="Times New Roman"/>
          <w:color w:val="000000" w:themeColor="text1"/>
          <w:sz w:val="24"/>
          <w:szCs w:val="24"/>
        </w:rPr>
        <w:t xml:space="preserve">food importing </w:t>
      </w:r>
      <w:r w:rsidR="007D7CD2" w:rsidRPr="007C43C7">
        <w:rPr>
          <w:rFonts w:ascii="Times New Roman" w:hAnsi="Times New Roman" w:cs="Times New Roman"/>
          <w:color w:val="000000" w:themeColor="text1"/>
          <w:sz w:val="24"/>
          <w:szCs w:val="24"/>
        </w:rPr>
        <w:t xml:space="preserve">countries </w:t>
      </w:r>
      <w:r w:rsidR="007B5AF0">
        <w:rPr>
          <w:rFonts w:ascii="Times New Roman" w:hAnsi="Times New Roman" w:cs="Times New Roman"/>
          <w:color w:val="000000" w:themeColor="text1"/>
          <w:sz w:val="24"/>
          <w:szCs w:val="24"/>
        </w:rPr>
        <w:t xml:space="preserve">that </w:t>
      </w:r>
      <w:r w:rsidR="007D7CD2" w:rsidRPr="007C43C7">
        <w:rPr>
          <w:rFonts w:ascii="Times New Roman" w:hAnsi="Times New Roman" w:cs="Times New Roman"/>
          <w:color w:val="000000" w:themeColor="text1"/>
          <w:sz w:val="24"/>
          <w:szCs w:val="24"/>
        </w:rPr>
        <w:t xml:space="preserve">seek a buffer against future food price volatility and </w:t>
      </w:r>
      <w:r w:rsidR="007D7CD2">
        <w:rPr>
          <w:rFonts w:ascii="Times New Roman" w:hAnsi="Times New Roman" w:cs="Times New Roman"/>
          <w:color w:val="000000" w:themeColor="text1"/>
          <w:sz w:val="24"/>
          <w:szCs w:val="24"/>
        </w:rPr>
        <w:t xml:space="preserve">to </w:t>
      </w:r>
      <w:r w:rsidR="007D7CD2" w:rsidRPr="007C43C7">
        <w:rPr>
          <w:rFonts w:ascii="Times New Roman" w:hAnsi="Times New Roman" w:cs="Times New Roman"/>
          <w:color w:val="000000" w:themeColor="text1"/>
          <w:sz w:val="24"/>
          <w:szCs w:val="24"/>
        </w:rPr>
        <w:t>provide food for their burgeoning populations</w:t>
      </w:r>
      <w:r w:rsidR="00F932AC">
        <w:rPr>
          <w:rFonts w:ascii="Times New Roman" w:hAnsi="Times New Roman" w:cs="Times New Roman"/>
          <w:color w:val="000000" w:themeColor="text1"/>
          <w:sz w:val="24"/>
          <w:szCs w:val="24"/>
        </w:rPr>
        <w:t>.</w:t>
      </w:r>
      <w:r w:rsidR="007D7CD2" w:rsidRPr="007C43C7">
        <w:rPr>
          <w:rStyle w:val="FootnoteReference"/>
          <w:rFonts w:ascii="Times New Roman" w:hAnsi="Times New Roman" w:cs="Times New Roman"/>
          <w:color w:val="000000" w:themeColor="text1"/>
          <w:sz w:val="24"/>
          <w:szCs w:val="24"/>
        </w:rPr>
        <w:footnoteReference w:id="37"/>
      </w:r>
      <w:r w:rsidR="007D7CD2" w:rsidRPr="007C43C7">
        <w:rPr>
          <w:rFonts w:ascii="Times New Roman" w:hAnsi="Times New Roman" w:cs="Times New Roman"/>
          <w:color w:val="000000" w:themeColor="text1"/>
          <w:sz w:val="24"/>
          <w:szCs w:val="24"/>
        </w:rPr>
        <w:t xml:space="preserve"> Secondly, global agribusiness and agricultural commodity traders are extending their operations across more and more countries in search of lower production costs and higher profits.</w:t>
      </w:r>
      <w:r w:rsidR="007D7CD2" w:rsidRPr="007C43C7">
        <w:rPr>
          <w:rStyle w:val="FootnoteReference"/>
          <w:rFonts w:ascii="Times New Roman" w:hAnsi="Times New Roman" w:cs="Times New Roman"/>
          <w:color w:val="000000" w:themeColor="text1"/>
          <w:sz w:val="24"/>
          <w:szCs w:val="24"/>
        </w:rPr>
        <w:footnoteReference w:id="38"/>
      </w:r>
      <w:r w:rsidR="007D7CD2" w:rsidRPr="007C43C7">
        <w:rPr>
          <w:rFonts w:ascii="Times New Roman" w:hAnsi="Times New Roman" w:cs="Times New Roman"/>
          <w:color w:val="000000" w:themeColor="text1"/>
          <w:sz w:val="24"/>
          <w:szCs w:val="24"/>
        </w:rPr>
        <w:t xml:space="preserve"> </w:t>
      </w:r>
      <w:r w:rsidR="007D7CD2">
        <w:rPr>
          <w:rFonts w:ascii="Times New Roman" w:hAnsi="Times New Roman" w:cs="Times New Roman"/>
          <w:color w:val="000000" w:themeColor="text1"/>
          <w:sz w:val="24"/>
          <w:szCs w:val="24"/>
        </w:rPr>
        <w:t xml:space="preserve">Thirdly, </w:t>
      </w:r>
      <w:r w:rsidR="007D7CD2" w:rsidRPr="007C43C7">
        <w:rPr>
          <w:rFonts w:ascii="Times New Roman" w:hAnsi="Times New Roman" w:cs="Times New Roman"/>
          <w:color w:val="000000" w:themeColor="text1"/>
          <w:sz w:val="24"/>
          <w:szCs w:val="24"/>
        </w:rPr>
        <w:t>financial institutions are interested in investing in land because of the potential to profit from rising land prices, as a hedge against inflation</w:t>
      </w:r>
      <w:r w:rsidR="007B5AF0">
        <w:rPr>
          <w:rFonts w:ascii="Times New Roman" w:hAnsi="Times New Roman" w:cs="Times New Roman"/>
          <w:color w:val="000000" w:themeColor="text1"/>
          <w:sz w:val="24"/>
          <w:szCs w:val="24"/>
        </w:rPr>
        <w:t>,</w:t>
      </w:r>
      <w:r w:rsidR="007D7CD2" w:rsidRPr="007C43C7">
        <w:rPr>
          <w:rFonts w:ascii="Times New Roman" w:hAnsi="Times New Roman" w:cs="Times New Roman"/>
          <w:color w:val="000000" w:themeColor="text1"/>
          <w:sz w:val="24"/>
          <w:szCs w:val="24"/>
        </w:rPr>
        <w:t xml:space="preserve"> and because of the possibility of profiting from agricultural investments in the longer term.</w:t>
      </w:r>
      <w:r w:rsidR="007D7CD2" w:rsidRPr="007C43C7">
        <w:rPr>
          <w:rStyle w:val="FootnoteReference"/>
          <w:rFonts w:ascii="Times New Roman" w:hAnsi="Times New Roman" w:cs="Times New Roman"/>
          <w:color w:val="000000" w:themeColor="text1"/>
          <w:sz w:val="24"/>
          <w:szCs w:val="24"/>
        </w:rPr>
        <w:footnoteReference w:id="39"/>
      </w:r>
      <w:r w:rsidR="007D7CD2" w:rsidRPr="007C43C7">
        <w:rPr>
          <w:rFonts w:ascii="Times New Roman" w:hAnsi="Times New Roman" w:cs="Times New Roman"/>
          <w:color w:val="000000" w:themeColor="text1"/>
          <w:sz w:val="24"/>
          <w:szCs w:val="24"/>
        </w:rPr>
        <w:t xml:space="preserve"> </w:t>
      </w:r>
      <w:r w:rsidR="00835852" w:rsidRPr="007C43C7">
        <w:rPr>
          <w:rFonts w:ascii="Times New Roman" w:eastAsia="Times New Roman" w:hAnsi="Times New Roman" w:cs="Times New Roman"/>
          <w:color w:val="333333"/>
          <w:sz w:val="24"/>
          <w:szCs w:val="24"/>
        </w:rPr>
        <w:t xml:space="preserve">This </w:t>
      </w:r>
      <w:r w:rsidR="00CB47A9" w:rsidRPr="007C43C7">
        <w:rPr>
          <w:rFonts w:ascii="Times New Roman" w:hAnsi="Times New Roman" w:cs="Times New Roman"/>
          <w:sz w:val="24"/>
          <w:szCs w:val="24"/>
        </w:rPr>
        <w:t xml:space="preserve">section </w:t>
      </w:r>
      <w:r w:rsidR="00835852" w:rsidRPr="007C43C7">
        <w:rPr>
          <w:rFonts w:ascii="Times New Roman" w:hAnsi="Times New Roman" w:cs="Times New Roman"/>
          <w:sz w:val="24"/>
          <w:szCs w:val="24"/>
        </w:rPr>
        <w:t xml:space="preserve">considers </w:t>
      </w:r>
      <w:r w:rsidRPr="007C43C7">
        <w:rPr>
          <w:rFonts w:ascii="Times New Roman" w:hAnsi="Times New Roman" w:cs="Times New Roman"/>
          <w:sz w:val="24"/>
          <w:szCs w:val="24"/>
        </w:rPr>
        <w:t xml:space="preserve">the </w:t>
      </w:r>
      <w:r w:rsidR="00CB47A9" w:rsidRPr="007C43C7">
        <w:rPr>
          <w:rFonts w:ascii="Times New Roman" w:hAnsi="Times New Roman" w:cs="Times New Roman"/>
          <w:sz w:val="24"/>
          <w:szCs w:val="24"/>
        </w:rPr>
        <w:t>various impacts of land grabbing</w:t>
      </w:r>
      <w:r w:rsidR="001150A9">
        <w:rPr>
          <w:rFonts w:ascii="Times New Roman" w:hAnsi="Times New Roman" w:cs="Times New Roman"/>
          <w:sz w:val="24"/>
          <w:szCs w:val="24"/>
        </w:rPr>
        <w:t xml:space="preserve"> on local</w:t>
      </w:r>
      <w:r w:rsidR="00CD2675">
        <w:rPr>
          <w:rFonts w:ascii="Times New Roman" w:hAnsi="Times New Roman" w:cs="Times New Roman"/>
          <w:sz w:val="24"/>
          <w:szCs w:val="24"/>
        </w:rPr>
        <w:t xml:space="preserve"> </w:t>
      </w:r>
      <w:r w:rsidR="001150A9">
        <w:rPr>
          <w:rFonts w:ascii="Times New Roman" w:hAnsi="Times New Roman" w:cs="Times New Roman"/>
          <w:sz w:val="24"/>
          <w:szCs w:val="24"/>
        </w:rPr>
        <w:t>population</w:t>
      </w:r>
      <w:r w:rsidR="0039029A">
        <w:rPr>
          <w:rFonts w:ascii="Times New Roman" w:hAnsi="Times New Roman" w:cs="Times New Roman"/>
          <w:sz w:val="24"/>
          <w:szCs w:val="24"/>
        </w:rPr>
        <w:t>s</w:t>
      </w:r>
      <w:r w:rsidR="001150A9">
        <w:rPr>
          <w:rFonts w:ascii="Times New Roman" w:hAnsi="Times New Roman" w:cs="Times New Roman"/>
          <w:sz w:val="24"/>
          <w:szCs w:val="24"/>
        </w:rPr>
        <w:t xml:space="preserve"> </w:t>
      </w:r>
      <w:r w:rsidR="0083643A">
        <w:rPr>
          <w:rFonts w:ascii="Times New Roman" w:hAnsi="Times New Roman" w:cs="Times New Roman"/>
          <w:sz w:val="24"/>
          <w:szCs w:val="24"/>
        </w:rPr>
        <w:t>affected by transnational land acquisitions</w:t>
      </w:r>
      <w:r w:rsidR="00CD2675">
        <w:rPr>
          <w:rFonts w:ascii="Times New Roman" w:hAnsi="Times New Roman" w:cs="Times New Roman"/>
          <w:sz w:val="24"/>
          <w:szCs w:val="24"/>
        </w:rPr>
        <w:t>.</w:t>
      </w:r>
    </w:p>
    <w:p w14:paraId="42D0D787" w14:textId="77777777" w:rsidR="00FD60F1" w:rsidRPr="007C43C7" w:rsidRDefault="00FD60F1" w:rsidP="00372589">
      <w:pPr>
        <w:spacing w:after="0" w:line="480" w:lineRule="auto"/>
        <w:jc w:val="both"/>
        <w:rPr>
          <w:rFonts w:ascii="Times New Roman" w:hAnsi="Times New Roman" w:cs="Times New Roman"/>
          <w:i/>
          <w:sz w:val="24"/>
          <w:szCs w:val="24"/>
        </w:rPr>
      </w:pPr>
    </w:p>
    <w:p w14:paraId="60E9314E" w14:textId="77777777" w:rsidR="005724B8" w:rsidRPr="007C43C7" w:rsidRDefault="005724B8" w:rsidP="00372589">
      <w:pPr>
        <w:spacing w:after="0" w:line="480" w:lineRule="auto"/>
        <w:jc w:val="both"/>
        <w:rPr>
          <w:rFonts w:ascii="Times New Roman" w:hAnsi="Times New Roman" w:cs="Times New Roman"/>
          <w:i/>
          <w:sz w:val="24"/>
          <w:szCs w:val="24"/>
        </w:rPr>
      </w:pPr>
      <w:r w:rsidRPr="007C43C7">
        <w:rPr>
          <w:rFonts w:ascii="Times New Roman" w:hAnsi="Times New Roman" w:cs="Times New Roman"/>
          <w:i/>
          <w:sz w:val="24"/>
          <w:szCs w:val="24"/>
        </w:rPr>
        <w:t>I</w:t>
      </w:r>
      <w:r w:rsidR="0084662A" w:rsidRPr="007C43C7">
        <w:rPr>
          <w:rFonts w:ascii="Times New Roman" w:hAnsi="Times New Roman" w:cs="Times New Roman"/>
          <w:i/>
          <w:sz w:val="24"/>
          <w:szCs w:val="24"/>
        </w:rPr>
        <w:t xml:space="preserve">nvestment, Trade, </w:t>
      </w:r>
      <w:r w:rsidRPr="007C43C7">
        <w:rPr>
          <w:rFonts w:ascii="Times New Roman" w:hAnsi="Times New Roman" w:cs="Times New Roman"/>
          <w:i/>
          <w:sz w:val="24"/>
          <w:szCs w:val="24"/>
        </w:rPr>
        <w:t>Employment</w:t>
      </w:r>
      <w:r w:rsidR="0084662A" w:rsidRPr="007C43C7">
        <w:rPr>
          <w:rFonts w:ascii="Times New Roman" w:hAnsi="Times New Roman" w:cs="Times New Roman"/>
          <w:i/>
          <w:sz w:val="24"/>
          <w:szCs w:val="24"/>
        </w:rPr>
        <w:t xml:space="preserve"> and Infrastructure </w:t>
      </w:r>
    </w:p>
    <w:p w14:paraId="6D156050" w14:textId="109CF258" w:rsidR="005724B8" w:rsidRPr="007C43C7" w:rsidRDefault="005724B8" w:rsidP="001E0F93">
      <w:pPr>
        <w:shd w:val="clear" w:color="auto" w:fill="FFFFFF"/>
        <w:spacing w:line="480" w:lineRule="auto"/>
        <w:rPr>
          <w:rFonts w:ascii="Times New Roman" w:hAnsi="Times New Roman" w:cs="Times New Roman"/>
          <w:color w:val="000000" w:themeColor="text1"/>
          <w:sz w:val="24"/>
          <w:szCs w:val="24"/>
        </w:rPr>
      </w:pPr>
      <w:r w:rsidRPr="007C43C7">
        <w:rPr>
          <w:rFonts w:ascii="Times New Roman" w:hAnsi="Times New Roman" w:cs="Times New Roman"/>
          <w:color w:val="000000" w:themeColor="text1"/>
          <w:sz w:val="24"/>
          <w:szCs w:val="24"/>
        </w:rPr>
        <w:t xml:space="preserve">Foreign investment in agriculture is </w:t>
      </w:r>
      <w:r w:rsidR="005465E0" w:rsidRPr="007C43C7">
        <w:rPr>
          <w:rFonts w:ascii="Times New Roman" w:hAnsi="Times New Roman" w:cs="Times New Roman"/>
          <w:color w:val="000000" w:themeColor="text1"/>
          <w:sz w:val="24"/>
          <w:szCs w:val="24"/>
        </w:rPr>
        <w:t xml:space="preserve">often promoted </w:t>
      </w:r>
      <w:r w:rsidRPr="007C43C7">
        <w:rPr>
          <w:rFonts w:ascii="Times New Roman" w:hAnsi="Times New Roman" w:cs="Times New Roman"/>
          <w:color w:val="000000" w:themeColor="text1"/>
          <w:sz w:val="24"/>
          <w:szCs w:val="24"/>
        </w:rPr>
        <w:t>as providing opportunities for countries to revitali</w:t>
      </w:r>
      <w:r w:rsidR="00C00245">
        <w:rPr>
          <w:rFonts w:ascii="Times New Roman" w:hAnsi="Times New Roman" w:cs="Times New Roman"/>
          <w:color w:val="000000" w:themeColor="text1"/>
          <w:sz w:val="24"/>
          <w:szCs w:val="24"/>
        </w:rPr>
        <w:t>z</w:t>
      </w:r>
      <w:r w:rsidRPr="007C43C7">
        <w:rPr>
          <w:rFonts w:ascii="Times New Roman" w:hAnsi="Times New Roman" w:cs="Times New Roman"/>
          <w:color w:val="000000" w:themeColor="text1"/>
          <w:sz w:val="24"/>
          <w:szCs w:val="24"/>
        </w:rPr>
        <w:t xml:space="preserve">e agriculture to the benefit of local farmers by providing expertise, skills development, </w:t>
      </w:r>
      <w:proofErr w:type="gramStart"/>
      <w:r w:rsidRPr="007C43C7">
        <w:rPr>
          <w:rFonts w:ascii="Times New Roman" w:hAnsi="Times New Roman" w:cs="Times New Roman"/>
          <w:color w:val="000000" w:themeColor="text1"/>
          <w:sz w:val="24"/>
          <w:szCs w:val="24"/>
        </w:rPr>
        <w:t>access</w:t>
      </w:r>
      <w:proofErr w:type="gramEnd"/>
      <w:r w:rsidRPr="007C43C7">
        <w:rPr>
          <w:rFonts w:ascii="Times New Roman" w:hAnsi="Times New Roman" w:cs="Times New Roman"/>
          <w:color w:val="000000" w:themeColor="text1"/>
          <w:sz w:val="24"/>
          <w:szCs w:val="24"/>
        </w:rPr>
        <w:t xml:space="preserve"> to technology and connecti</w:t>
      </w:r>
      <w:r w:rsidR="00C00245">
        <w:rPr>
          <w:rFonts w:ascii="Times New Roman" w:hAnsi="Times New Roman" w:cs="Times New Roman"/>
          <w:color w:val="000000" w:themeColor="text1"/>
          <w:sz w:val="24"/>
          <w:szCs w:val="24"/>
        </w:rPr>
        <w:t>on</w:t>
      </w:r>
      <w:r w:rsidRPr="007C43C7">
        <w:rPr>
          <w:rFonts w:ascii="Times New Roman" w:hAnsi="Times New Roman" w:cs="Times New Roman"/>
          <w:color w:val="000000" w:themeColor="text1"/>
          <w:sz w:val="24"/>
          <w:szCs w:val="24"/>
        </w:rPr>
        <w:t xml:space="preserve"> to global markets.</w:t>
      </w:r>
      <w:r w:rsidRPr="007C43C7">
        <w:rPr>
          <w:rStyle w:val="FootnoteReference"/>
          <w:rFonts w:ascii="Times New Roman" w:hAnsi="Times New Roman" w:cs="Times New Roman"/>
          <w:color w:val="000000" w:themeColor="text1"/>
          <w:sz w:val="24"/>
          <w:szCs w:val="24"/>
        </w:rPr>
        <w:footnoteReference w:id="40"/>
      </w:r>
      <w:r w:rsidRPr="007C43C7">
        <w:rPr>
          <w:rFonts w:ascii="Times New Roman" w:hAnsi="Times New Roman" w:cs="Times New Roman"/>
          <w:color w:val="000000" w:themeColor="text1"/>
          <w:sz w:val="24"/>
          <w:szCs w:val="24"/>
        </w:rPr>
        <w:t xml:space="preserve"> Investment is also widely seen to be necessary to bring more land into production and to </w:t>
      </w:r>
      <w:r w:rsidR="005465E0" w:rsidRPr="007C43C7">
        <w:rPr>
          <w:rFonts w:ascii="Times New Roman" w:hAnsi="Times New Roman" w:cs="Times New Roman"/>
          <w:color w:val="000000" w:themeColor="text1"/>
          <w:sz w:val="24"/>
          <w:szCs w:val="24"/>
        </w:rPr>
        <w:t>provid</w:t>
      </w:r>
      <w:r w:rsidR="00C00245">
        <w:rPr>
          <w:rFonts w:ascii="Times New Roman" w:hAnsi="Times New Roman" w:cs="Times New Roman"/>
          <w:color w:val="000000" w:themeColor="text1"/>
          <w:sz w:val="24"/>
          <w:szCs w:val="24"/>
        </w:rPr>
        <w:t>e local</w:t>
      </w:r>
      <w:r w:rsidR="005465E0" w:rsidRPr="007C43C7">
        <w:rPr>
          <w:rFonts w:ascii="Times New Roman" w:hAnsi="Times New Roman" w:cs="Times New Roman"/>
          <w:color w:val="000000" w:themeColor="text1"/>
          <w:sz w:val="24"/>
          <w:szCs w:val="24"/>
        </w:rPr>
        <w:t xml:space="preserve"> employment opportunities</w:t>
      </w:r>
      <w:r w:rsidRPr="007C43C7">
        <w:rPr>
          <w:rFonts w:ascii="Times New Roman" w:hAnsi="Times New Roman" w:cs="Times New Roman"/>
          <w:color w:val="000000" w:themeColor="text1"/>
          <w:sz w:val="24"/>
          <w:szCs w:val="24"/>
        </w:rPr>
        <w:t xml:space="preserve">.  </w:t>
      </w:r>
      <w:r w:rsidR="0084662A" w:rsidRPr="007C43C7">
        <w:rPr>
          <w:rFonts w:ascii="Times New Roman" w:eastAsia="Times New Roman" w:hAnsi="Times New Roman" w:cs="Times New Roman"/>
          <w:color w:val="333333"/>
          <w:sz w:val="24"/>
          <w:szCs w:val="24"/>
        </w:rPr>
        <w:t xml:space="preserve">It </w:t>
      </w:r>
      <w:r w:rsidR="0084662A" w:rsidRPr="007C43C7">
        <w:rPr>
          <w:rFonts w:ascii="Times New Roman" w:eastAsia="Times New Roman" w:hAnsi="Times New Roman" w:cs="Times New Roman"/>
          <w:color w:val="333333"/>
          <w:sz w:val="24"/>
          <w:szCs w:val="24"/>
        </w:rPr>
        <w:lastRenderedPageBreak/>
        <w:t xml:space="preserve">is argued that as long as investments are properly managed, local communities </w:t>
      </w:r>
      <w:r w:rsidR="00C00245">
        <w:rPr>
          <w:rFonts w:ascii="Times New Roman" w:eastAsia="Times New Roman" w:hAnsi="Times New Roman" w:cs="Times New Roman"/>
          <w:color w:val="333333"/>
          <w:sz w:val="24"/>
          <w:szCs w:val="24"/>
        </w:rPr>
        <w:t>and</w:t>
      </w:r>
      <w:r w:rsidR="0084662A" w:rsidRPr="007C43C7">
        <w:rPr>
          <w:rFonts w:ascii="Times New Roman" w:eastAsia="Times New Roman" w:hAnsi="Times New Roman" w:cs="Times New Roman"/>
          <w:color w:val="333333"/>
          <w:sz w:val="24"/>
          <w:szCs w:val="24"/>
        </w:rPr>
        <w:t xml:space="preserve"> governments </w:t>
      </w:r>
      <w:r w:rsidR="00C00245">
        <w:rPr>
          <w:rFonts w:ascii="Times New Roman" w:eastAsia="Times New Roman" w:hAnsi="Times New Roman" w:cs="Times New Roman"/>
          <w:color w:val="333333"/>
          <w:sz w:val="24"/>
          <w:szCs w:val="24"/>
        </w:rPr>
        <w:t>can benefit from</w:t>
      </w:r>
      <w:r w:rsidR="0084662A" w:rsidRPr="007C43C7">
        <w:rPr>
          <w:rFonts w:ascii="Times New Roman" w:eastAsia="Times New Roman" w:hAnsi="Times New Roman" w:cs="Times New Roman"/>
          <w:color w:val="333333"/>
          <w:sz w:val="24"/>
          <w:szCs w:val="24"/>
        </w:rPr>
        <w:t xml:space="preserve"> increased tax revenues.</w:t>
      </w:r>
      <w:r w:rsidR="0084662A" w:rsidRPr="007C43C7">
        <w:rPr>
          <w:rStyle w:val="FootnoteReference"/>
          <w:rFonts w:ascii="Times New Roman" w:eastAsia="Times New Roman" w:hAnsi="Times New Roman" w:cs="Times New Roman"/>
          <w:color w:val="333333"/>
          <w:sz w:val="24"/>
          <w:szCs w:val="24"/>
        </w:rPr>
        <w:footnoteReference w:id="41"/>
      </w:r>
      <w:r w:rsidR="0084662A" w:rsidRPr="007C43C7">
        <w:rPr>
          <w:rFonts w:ascii="Times New Roman" w:eastAsia="Times New Roman" w:hAnsi="Times New Roman" w:cs="Times New Roman"/>
          <w:color w:val="333333"/>
          <w:sz w:val="24"/>
          <w:szCs w:val="24"/>
        </w:rPr>
        <w:t xml:space="preserve"> </w:t>
      </w:r>
      <w:r w:rsidRPr="007C43C7">
        <w:rPr>
          <w:rFonts w:ascii="Times New Roman" w:hAnsi="Times New Roman" w:cs="Times New Roman"/>
          <w:color w:val="000000" w:themeColor="text1"/>
          <w:sz w:val="24"/>
          <w:szCs w:val="24"/>
        </w:rPr>
        <w:t>There is evidence from projects in East Africa and Sudan that foreign investment has led to increased agricultural production by providing access to markets.</w:t>
      </w:r>
      <w:r w:rsidRPr="007C43C7">
        <w:rPr>
          <w:rStyle w:val="FootnoteReference"/>
          <w:rFonts w:ascii="Times New Roman" w:hAnsi="Times New Roman" w:cs="Times New Roman"/>
          <w:color w:val="000000" w:themeColor="text1"/>
          <w:sz w:val="24"/>
          <w:szCs w:val="24"/>
        </w:rPr>
        <w:footnoteReference w:id="42"/>
      </w:r>
      <w:r w:rsidRPr="007C43C7">
        <w:rPr>
          <w:rFonts w:ascii="Times New Roman" w:hAnsi="Times New Roman" w:cs="Times New Roman"/>
          <w:color w:val="000000" w:themeColor="text1"/>
          <w:sz w:val="24"/>
          <w:szCs w:val="24"/>
        </w:rPr>
        <w:t xml:space="preserve"> </w:t>
      </w:r>
    </w:p>
    <w:p w14:paraId="681CDB3D" w14:textId="7E5E573F" w:rsidR="005724B8" w:rsidRPr="007C43C7" w:rsidRDefault="005724B8" w:rsidP="00372589">
      <w:pPr>
        <w:autoSpaceDE w:val="0"/>
        <w:autoSpaceDN w:val="0"/>
        <w:adjustRightInd w:val="0"/>
        <w:spacing w:after="0" w:line="480" w:lineRule="auto"/>
        <w:ind w:firstLine="360"/>
        <w:jc w:val="both"/>
        <w:rPr>
          <w:rFonts w:ascii="Times New Roman" w:hAnsi="Times New Roman" w:cs="Times New Roman"/>
          <w:color w:val="000000" w:themeColor="text1"/>
          <w:sz w:val="24"/>
          <w:szCs w:val="24"/>
        </w:rPr>
      </w:pPr>
      <w:r w:rsidRPr="007C43C7">
        <w:rPr>
          <w:rFonts w:ascii="Times New Roman" w:hAnsi="Times New Roman" w:cs="Times New Roman"/>
          <w:color w:val="000000" w:themeColor="text1"/>
          <w:sz w:val="24"/>
          <w:szCs w:val="24"/>
        </w:rPr>
        <w:t xml:space="preserve">However, </w:t>
      </w:r>
      <w:r w:rsidR="00A51EB8">
        <w:rPr>
          <w:rFonts w:ascii="Times New Roman" w:hAnsi="Times New Roman" w:cs="Times New Roman"/>
          <w:color w:val="000000" w:themeColor="text1"/>
          <w:sz w:val="24"/>
          <w:szCs w:val="24"/>
        </w:rPr>
        <w:t xml:space="preserve">it is vigorously debated </w:t>
      </w:r>
      <w:r w:rsidR="00E7015D">
        <w:rPr>
          <w:rFonts w:ascii="Times New Roman" w:hAnsi="Times New Roman" w:cs="Times New Roman"/>
          <w:color w:val="000000" w:themeColor="text1"/>
          <w:sz w:val="24"/>
          <w:szCs w:val="24"/>
        </w:rPr>
        <w:t xml:space="preserve">whether land deals </w:t>
      </w:r>
      <w:r w:rsidR="005713F6">
        <w:rPr>
          <w:rFonts w:ascii="Times New Roman" w:hAnsi="Times New Roman" w:cs="Times New Roman"/>
          <w:color w:val="000000" w:themeColor="text1"/>
          <w:sz w:val="24"/>
          <w:szCs w:val="24"/>
        </w:rPr>
        <w:t xml:space="preserve">actually </w:t>
      </w:r>
      <w:r w:rsidR="00E7015D">
        <w:rPr>
          <w:rFonts w:ascii="Times New Roman" w:hAnsi="Times New Roman" w:cs="Times New Roman"/>
          <w:color w:val="000000" w:themeColor="text1"/>
          <w:sz w:val="24"/>
          <w:szCs w:val="24"/>
        </w:rPr>
        <w:t>benefit local communities</w:t>
      </w:r>
      <w:r w:rsidR="005713F6">
        <w:rPr>
          <w:rFonts w:ascii="Times New Roman" w:hAnsi="Times New Roman" w:cs="Times New Roman"/>
          <w:color w:val="000000" w:themeColor="text1"/>
          <w:sz w:val="24"/>
          <w:szCs w:val="24"/>
        </w:rPr>
        <w:t xml:space="preserve"> and whether the interests of communities are protected when such transactions are </w:t>
      </w:r>
      <w:r w:rsidR="00A51EB8">
        <w:rPr>
          <w:rFonts w:ascii="Times New Roman" w:hAnsi="Times New Roman" w:cs="Times New Roman"/>
          <w:color w:val="000000" w:themeColor="text1"/>
          <w:sz w:val="24"/>
          <w:szCs w:val="24"/>
        </w:rPr>
        <w:t>formed</w:t>
      </w:r>
      <w:r w:rsidR="00B83C93">
        <w:rPr>
          <w:rFonts w:ascii="Times New Roman" w:hAnsi="Times New Roman" w:cs="Times New Roman"/>
          <w:color w:val="000000" w:themeColor="text1"/>
          <w:sz w:val="24"/>
          <w:szCs w:val="24"/>
        </w:rPr>
        <w:t xml:space="preserve">. </w:t>
      </w:r>
      <w:r w:rsidR="00475C2E">
        <w:rPr>
          <w:rFonts w:ascii="Times New Roman" w:hAnsi="Times New Roman" w:cs="Times New Roman"/>
          <w:color w:val="000000" w:themeColor="text1"/>
          <w:sz w:val="24"/>
          <w:szCs w:val="24"/>
        </w:rPr>
        <w:t>A study of l</w:t>
      </w:r>
      <w:r w:rsidRPr="007C43C7">
        <w:rPr>
          <w:rFonts w:ascii="Times New Roman" w:hAnsi="Times New Roman" w:cs="Times New Roman"/>
          <w:color w:val="000000" w:themeColor="text1"/>
          <w:sz w:val="24"/>
          <w:szCs w:val="24"/>
        </w:rPr>
        <w:t>and acquisition contracts</w:t>
      </w:r>
      <w:r w:rsidR="00475C2E">
        <w:rPr>
          <w:rFonts w:ascii="Times New Roman" w:hAnsi="Times New Roman" w:cs="Times New Roman"/>
          <w:color w:val="000000" w:themeColor="text1"/>
          <w:sz w:val="24"/>
          <w:szCs w:val="24"/>
        </w:rPr>
        <w:t xml:space="preserve">, for example, has concluded that </w:t>
      </w:r>
      <w:r w:rsidRPr="007C43C7">
        <w:rPr>
          <w:rFonts w:ascii="Times New Roman" w:hAnsi="Times New Roman" w:cs="Times New Roman"/>
          <w:color w:val="000000" w:themeColor="text1"/>
          <w:sz w:val="24"/>
          <w:szCs w:val="24"/>
        </w:rPr>
        <w:t xml:space="preserve">land </w:t>
      </w:r>
      <w:r w:rsidR="00743374">
        <w:rPr>
          <w:rFonts w:ascii="Times New Roman" w:hAnsi="Times New Roman" w:cs="Times New Roman"/>
          <w:color w:val="000000" w:themeColor="text1"/>
          <w:sz w:val="24"/>
          <w:szCs w:val="24"/>
        </w:rPr>
        <w:t>re</w:t>
      </w:r>
      <w:r w:rsidRPr="007C43C7">
        <w:rPr>
          <w:rFonts w:ascii="Times New Roman" w:hAnsi="Times New Roman" w:cs="Times New Roman"/>
          <w:color w:val="000000" w:themeColor="text1"/>
          <w:sz w:val="24"/>
          <w:szCs w:val="24"/>
        </w:rPr>
        <w:t>generation requirements</w:t>
      </w:r>
      <w:r w:rsidR="00F05D8D">
        <w:rPr>
          <w:rStyle w:val="FootnoteReference"/>
          <w:rFonts w:ascii="Times New Roman" w:hAnsi="Times New Roman" w:cs="Times New Roman"/>
          <w:color w:val="000000" w:themeColor="text1"/>
          <w:sz w:val="24"/>
          <w:szCs w:val="24"/>
        </w:rPr>
        <w:footnoteReference w:id="43"/>
      </w:r>
      <w:r w:rsidR="00475C2E">
        <w:rPr>
          <w:rFonts w:ascii="Times New Roman" w:hAnsi="Times New Roman" w:cs="Times New Roman"/>
          <w:color w:val="000000" w:themeColor="text1"/>
          <w:sz w:val="24"/>
          <w:szCs w:val="24"/>
        </w:rPr>
        <w:t xml:space="preserve"> are not generally included</w:t>
      </w:r>
      <w:r w:rsidRPr="007C43C7">
        <w:rPr>
          <w:rFonts w:ascii="Times New Roman" w:hAnsi="Times New Roman" w:cs="Times New Roman"/>
          <w:color w:val="000000" w:themeColor="text1"/>
          <w:sz w:val="24"/>
          <w:szCs w:val="24"/>
        </w:rPr>
        <w:t>.</w:t>
      </w:r>
      <w:r w:rsidRPr="007C43C7">
        <w:rPr>
          <w:rStyle w:val="FootnoteReference"/>
          <w:rFonts w:ascii="Times New Roman" w:hAnsi="Times New Roman" w:cs="Times New Roman"/>
          <w:color w:val="000000" w:themeColor="text1"/>
          <w:sz w:val="24"/>
          <w:szCs w:val="24"/>
        </w:rPr>
        <w:footnoteReference w:id="44"/>
      </w:r>
      <w:r w:rsidR="00475C2E">
        <w:rPr>
          <w:rFonts w:ascii="Times New Roman" w:hAnsi="Times New Roman" w:cs="Times New Roman"/>
          <w:color w:val="000000" w:themeColor="text1"/>
          <w:sz w:val="24"/>
          <w:szCs w:val="24"/>
        </w:rPr>
        <w:t xml:space="preserve"> The claim that land investments will generate jobs is also </w:t>
      </w:r>
      <w:r w:rsidR="00A51EB8">
        <w:rPr>
          <w:rFonts w:ascii="Times New Roman" w:hAnsi="Times New Roman" w:cs="Times New Roman"/>
          <w:color w:val="000000" w:themeColor="text1"/>
          <w:sz w:val="24"/>
          <w:szCs w:val="24"/>
        </w:rPr>
        <w:t>questionable</w:t>
      </w:r>
      <w:r w:rsidR="00475C2E">
        <w:rPr>
          <w:rFonts w:ascii="Times New Roman" w:hAnsi="Times New Roman" w:cs="Times New Roman"/>
          <w:color w:val="000000" w:themeColor="text1"/>
          <w:sz w:val="24"/>
          <w:szCs w:val="24"/>
        </w:rPr>
        <w:t>. L</w:t>
      </w:r>
      <w:r w:rsidRPr="007C43C7">
        <w:rPr>
          <w:rFonts w:ascii="Times New Roman" w:hAnsi="Times New Roman" w:cs="Times New Roman"/>
          <w:color w:val="000000" w:themeColor="text1"/>
          <w:sz w:val="24"/>
          <w:szCs w:val="24"/>
        </w:rPr>
        <w:t xml:space="preserve">abour requirements depend on crop choice and organization of production. Crops </w:t>
      </w:r>
      <w:r w:rsidR="00EC4BC0">
        <w:rPr>
          <w:rFonts w:ascii="Times New Roman" w:hAnsi="Times New Roman" w:cs="Times New Roman"/>
          <w:color w:val="000000" w:themeColor="text1"/>
          <w:sz w:val="24"/>
          <w:szCs w:val="24"/>
        </w:rPr>
        <w:t>that</w:t>
      </w:r>
      <w:r w:rsidR="00EC4BC0" w:rsidRPr="007C43C7">
        <w:rPr>
          <w:rFonts w:ascii="Times New Roman" w:hAnsi="Times New Roman" w:cs="Times New Roman"/>
          <w:color w:val="000000" w:themeColor="text1"/>
          <w:sz w:val="24"/>
          <w:szCs w:val="24"/>
        </w:rPr>
        <w:t xml:space="preserve"> </w:t>
      </w:r>
      <w:r w:rsidRPr="007C43C7">
        <w:rPr>
          <w:rFonts w:ascii="Times New Roman" w:hAnsi="Times New Roman" w:cs="Times New Roman"/>
          <w:color w:val="000000" w:themeColor="text1"/>
          <w:sz w:val="24"/>
          <w:szCs w:val="24"/>
        </w:rPr>
        <w:t>require manual labour</w:t>
      </w:r>
      <w:r w:rsidR="00CC5C0D" w:rsidRPr="007C43C7">
        <w:rPr>
          <w:rFonts w:ascii="Times New Roman" w:hAnsi="Times New Roman" w:cs="Times New Roman"/>
          <w:color w:val="000000" w:themeColor="text1"/>
          <w:sz w:val="24"/>
          <w:szCs w:val="24"/>
        </w:rPr>
        <w:t>,</w:t>
      </w:r>
      <w:r w:rsidRPr="007C43C7">
        <w:rPr>
          <w:rFonts w:ascii="Times New Roman" w:hAnsi="Times New Roman" w:cs="Times New Roman"/>
          <w:color w:val="000000" w:themeColor="text1"/>
          <w:sz w:val="24"/>
          <w:szCs w:val="24"/>
        </w:rPr>
        <w:t xml:space="preserve"> such as commercial fruit and vegetable production</w:t>
      </w:r>
      <w:r w:rsidR="00CC5C0D" w:rsidRPr="007C43C7">
        <w:rPr>
          <w:rFonts w:ascii="Times New Roman" w:hAnsi="Times New Roman" w:cs="Times New Roman"/>
          <w:color w:val="000000" w:themeColor="text1"/>
          <w:sz w:val="24"/>
          <w:szCs w:val="24"/>
        </w:rPr>
        <w:t>,</w:t>
      </w:r>
      <w:r w:rsidRPr="007C43C7">
        <w:rPr>
          <w:rFonts w:ascii="Times New Roman" w:hAnsi="Times New Roman" w:cs="Times New Roman"/>
          <w:color w:val="000000" w:themeColor="text1"/>
          <w:sz w:val="24"/>
          <w:szCs w:val="24"/>
        </w:rPr>
        <w:t xml:space="preserve"> generate far more jobs per hectare than large–scale mechanized grain farming, for example.</w:t>
      </w:r>
      <w:r w:rsidRPr="007C43C7">
        <w:rPr>
          <w:rStyle w:val="FootnoteReference"/>
          <w:rFonts w:ascii="Times New Roman" w:hAnsi="Times New Roman" w:cs="Times New Roman"/>
          <w:color w:val="000000" w:themeColor="text1"/>
          <w:sz w:val="24"/>
          <w:szCs w:val="24"/>
        </w:rPr>
        <w:footnoteReference w:id="45"/>
      </w:r>
      <w:r w:rsidRPr="007C43C7">
        <w:rPr>
          <w:rFonts w:ascii="Times New Roman" w:hAnsi="Times New Roman" w:cs="Times New Roman"/>
          <w:color w:val="000000" w:themeColor="text1"/>
          <w:sz w:val="24"/>
          <w:szCs w:val="24"/>
        </w:rPr>
        <w:t xml:space="preserve"> </w:t>
      </w:r>
      <w:r w:rsidR="00FC1807">
        <w:rPr>
          <w:rFonts w:ascii="Times New Roman" w:hAnsi="Times New Roman" w:cs="Times New Roman"/>
          <w:color w:val="000000" w:themeColor="text1"/>
          <w:sz w:val="24"/>
          <w:szCs w:val="24"/>
        </w:rPr>
        <w:t>W</w:t>
      </w:r>
      <w:r w:rsidRPr="007C43C7">
        <w:rPr>
          <w:rFonts w:ascii="Times New Roman" w:hAnsi="Times New Roman" w:cs="Times New Roman"/>
          <w:color w:val="000000" w:themeColor="text1"/>
          <w:sz w:val="24"/>
          <w:szCs w:val="24"/>
        </w:rPr>
        <w:t>age rates for agricultural labour are typically very low and employment is often seasonal and short-term.</w:t>
      </w:r>
      <w:r w:rsidRPr="007C43C7">
        <w:rPr>
          <w:rStyle w:val="FootnoteReference"/>
          <w:rFonts w:ascii="Times New Roman" w:hAnsi="Times New Roman" w:cs="Times New Roman"/>
          <w:color w:val="000000" w:themeColor="text1"/>
          <w:sz w:val="24"/>
          <w:szCs w:val="24"/>
        </w:rPr>
        <w:footnoteReference w:id="46"/>
      </w:r>
      <w:r w:rsidRPr="007C43C7">
        <w:rPr>
          <w:rFonts w:ascii="Times New Roman" w:hAnsi="Times New Roman" w:cs="Times New Roman"/>
          <w:color w:val="000000" w:themeColor="text1"/>
          <w:sz w:val="24"/>
          <w:szCs w:val="24"/>
        </w:rPr>
        <w:t xml:space="preserve"> </w:t>
      </w:r>
      <w:r w:rsidR="00C34C42">
        <w:rPr>
          <w:rFonts w:ascii="Times New Roman" w:hAnsi="Times New Roman" w:cs="Times New Roman"/>
          <w:color w:val="000000" w:themeColor="text1"/>
          <w:sz w:val="24"/>
          <w:szCs w:val="24"/>
        </w:rPr>
        <w:t xml:space="preserve">Analysis of </w:t>
      </w:r>
      <w:r w:rsidRPr="007C43C7">
        <w:rPr>
          <w:rFonts w:ascii="Times New Roman" w:hAnsi="Times New Roman" w:cs="Times New Roman"/>
          <w:color w:val="000000" w:themeColor="text1"/>
          <w:sz w:val="24"/>
          <w:szCs w:val="24"/>
        </w:rPr>
        <w:t xml:space="preserve">land investment in Ethiopia indicates that while some local people </w:t>
      </w:r>
      <w:r w:rsidR="00FC1807">
        <w:rPr>
          <w:rFonts w:ascii="Times New Roman" w:hAnsi="Times New Roman" w:cs="Times New Roman"/>
          <w:color w:val="000000" w:themeColor="text1"/>
          <w:sz w:val="24"/>
          <w:szCs w:val="24"/>
        </w:rPr>
        <w:t xml:space="preserve">have been </w:t>
      </w:r>
      <w:r w:rsidRPr="007C43C7">
        <w:rPr>
          <w:rFonts w:ascii="Times New Roman" w:hAnsi="Times New Roman" w:cs="Times New Roman"/>
          <w:color w:val="000000" w:themeColor="text1"/>
          <w:sz w:val="24"/>
          <w:szCs w:val="24"/>
        </w:rPr>
        <w:t>employed, labour</w:t>
      </w:r>
      <w:r w:rsidR="00D94113">
        <w:rPr>
          <w:rFonts w:ascii="Times New Roman" w:hAnsi="Times New Roman" w:cs="Times New Roman"/>
          <w:color w:val="000000" w:themeColor="text1"/>
          <w:sz w:val="24"/>
          <w:szCs w:val="24"/>
        </w:rPr>
        <w:t xml:space="preserve"> </w:t>
      </w:r>
      <w:r w:rsidR="009A5A58">
        <w:rPr>
          <w:rFonts w:ascii="Times New Roman" w:hAnsi="Times New Roman" w:cs="Times New Roman"/>
          <w:color w:val="000000" w:themeColor="text1"/>
          <w:sz w:val="24"/>
          <w:szCs w:val="24"/>
        </w:rPr>
        <w:t>is often</w:t>
      </w:r>
      <w:r w:rsidRPr="007C43C7">
        <w:rPr>
          <w:rFonts w:ascii="Times New Roman" w:hAnsi="Times New Roman" w:cs="Times New Roman"/>
          <w:color w:val="000000" w:themeColor="text1"/>
          <w:sz w:val="24"/>
          <w:szCs w:val="24"/>
        </w:rPr>
        <w:t xml:space="preserve"> brought in from other regions</w:t>
      </w:r>
      <w:r w:rsidR="00A51EB8">
        <w:rPr>
          <w:rFonts w:ascii="Times New Roman" w:hAnsi="Times New Roman" w:cs="Times New Roman"/>
          <w:color w:val="000000" w:themeColor="text1"/>
          <w:sz w:val="24"/>
          <w:szCs w:val="24"/>
        </w:rPr>
        <w:t>, which exacerbates</w:t>
      </w:r>
      <w:r w:rsidR="005465E0" w:rsidRPr="007C43C7">
        <w:rPr>
          <w:rFonts w:ascii="Times New Roman" w:hAnsi="Times New Roman" w:cs="Times New Roman"/>
          <w:color w:val="000000" w:themeColor="text1"/>
          <w:sz w:val="24"/>
          <w:szCs w:val="24"/>
        </w:rPr>
        <w:t xml:space="preserve"> </w:t>
      </w:r>
      <w:r w:rsidRPr="007C43C7">
        <w:rPr>
          <w:rFonts w:ascii="Times New Roman" w:hAnsi="Times New Roman" w:cs="Times New Roman"/>
          <w:color w:val="000000" w:themeColor="text1"/>
          <w:sz w:val="24"/>
          <w:szCs w:val="24"/>
        </w:rPr>
        <w:t xml:space="preserve">competition for land and </w:t>
      </w:r>
      <w:r w:rsidR="00A51EB8">
        <w:rPr>
          <w:rFonts w:ascii="Times New Roman" w:hAnsi="Times New Roman" w:cs="Times New Roman"/>
          <w:color w:val="000000" w:themeColor="text1"/>
          <w:sz w:val="24"/>
          <w:szCs w:val="24"/>
        </w:rPr>
        <w:t>food</w:t>
      </w:r>
      <w:r w:rsidR="00A51EB8" w:rsidRPr="007C43C7">
        <w:rPr>
          <w:rFonts w:ascii="Times New Roman" w:hAnsi="Times New Roman" w:cs="Times New Roman"/>
          <w:color w:val="000000" w:themeColor="text1"/>
          <w:sz w:val="24"/>
          <w:szCs w:val="24"/>
        </w:rPr>
        <w:t xml:space="preserve"> </w:t>
      </w:r>
      <w:r w:rsidRPr="007C43C7">
        <w:rPr>
          <w:rFonts w:ascii="Times New Roman" w:hAnsi="Times New Roman" w:cs="Times New Roman"/>
          <w:color w:val="000000" w:themeColor="text1"/>
          <w:sz w:val="24"/>
          <w:szCs w:val="24"/>
        </w:rPr>
        <w:t>resources such as fish and wildlife,</w:t>
      </w:r>
      <w:r w:rsidR="005465E0" w:rsidRPr="007C43C7">
        <w:rPr>
          <w:rFonts w:ascii="Times New Roman" w:hAnsi="Times New Roman" w:cs="Times New Roman"/>
          <w:color w:val="000000" w:themeColor="text1"/>
          <w:sz w:val="24"/>
          <w:szCs w:val="24"/>
        </w:rPr>
        <w:t xml:space="preserve"> </w:t>
      </w:r>
      <w:r w:rsidRPr="007C43C7">
        <w:rPr>
          <w:rFonts w:ascii="Times New Roman" w:hAnsi="Times New Roman" w:cs="Times New Roman"/>
          <w:color w:val="000000" w:themeColor="text1"/>
          <w:sz w:val="24"/>
          <w:szCs w:val="24"/>
        </w:rPr>
        <w:t xml:space="preserve">conflict between communities, </w:t>
      </w:r>
      <w:r w:rsidR="009A5A58">
        <w:rPr>
          <w:rFonts w:ascii="Times New Roman" w:hAnsi="Times New Roman" w:cs="Times New Roman"/>
          <w:color w:val="000000" w:themeColor="text1"/>
          <w:sz w:val="24"/>
          <w:szCs w:val="24"/>
        </w:rPr>
        <w:t xml:space="preserve">and </w:t>
      </w:r>
      <w:r w:rsidRPr="007C43C7">
        <w:rPr>
          <w:rFonts w:ascii="Times New Roman" w:hAnsi="Times New Roman" w:cs="Times New Roman"/>
          <w:color w:val="000000" w:themeColor="text1"/>
          <w:sz w:val="24"/>
          <w:szCs w:val="24"/>
        </w:rPr>
        <w:t>pressure on infrastructure and ecological systems.</w:t>
      </w:r>
      <w:r w:rsidRPr="007C43C7">
        <w:rPr>
          <w:rStyle w:val="FootnoteReference"/>
          <w:rFonts w:ascii="Times New Roman" w:hAnsi="Times New Roman" w:cs="Times New Roman"/>
          <w:color w:val="000000" w:themeColor="text1"/>
          <w:sz w:val="24"/>
          <w:szCs w:val="24"/>
        </w:rPr>
        <w:footnoteReference w:id="47"/>
      </w:r>
      <w:r w:rsidRPr="007C43C7">
        <w:rPr>
          <w:rFonts w:ascii="Times New Roman" w:hAnsi="Times New Roman" w:cs="Times New Roman"/>
          <w:color w:val="000000" w:themeColor="text1"/>
          <w:sz w:val="24"/>
          <w:szCs w:val="24"/>
        </w:rPr>
        <w:t xml:space="preserve"> </w:t>
      </w:r>
    </w:p>
    <w:p w14:paraId="3613AEDE" w14:textId="2A51C8CA" w:rsidR="005724B8" w:rsidRPr="007C43C7" w:rsidRDefault="005724B8" w:rsidP="00372589">
      <w:pPr>
        <w:autoSpaceDE w:val="0"/>
        <w:autoSpaceDN w:val="0"/>
        <w:adjustRightInd w:val="0"/>
        <w:spacing w:after="0" w:line="480" w:lineRule="auto"/>
        <w:ind w:firstLine="360"/>
        <w:jc w:val="both"/>
        <w:rPr>
          <w:rFonts w:ascii="Times New Roman" w:hAnsi="Times New Roman" w:cs="Times New Roman"/>
          <w:color w:val="000000" w:themeColor="text1"/>
          <w:sz w:val="24"/>
          <w:szCs w:val="24"/>
        </w:rPr>
      </w:pPr>
      <w:r w:rsidRPr="007C43C7">
        <w:rPr>
          <w:rFonts w:ascii="Times New Roman" w:hAnsi="Times New Roman" w:cs="Times New Roman"/>
          <w:color w:val="000000" w:themeColor="text1"/>
          <w:sz w:val="24"/>
          <w:szCs w:val="24"/>
        </w:rPr>
        <w:t>There is also concern that foreign investment in agriculture may</w:t>
      </w:r>
      <w:r w:rsidR="00EC4BC0">
        <w:rPr>
          <w:rFonts w:ascii="Times New Roman" w:hAnsi="Times New Roman" w:cs="Times New Roman"/>
          <w:color w:val="000000" w:themeColor="text1"/>
          <w:sz w:val="24"/>
          <w:szCs w:val="24"/>
        </w:rPr>
        <w:t>,</w:t>
      </w:r>
      <w:r w:rsidRPr="007C43C7">
        <w:rPr>
          <w:rFonts w:ascii="Times New Roman" w:hAnsi="Times New Roman" w:cs="Times New Roman"/>
          <w:color w:val="000000" w:themeColor="text1"/>
          <w:sz w:val="24"/>
          <w:szCs w:val="24"/>
        </w:rPr>
        <w:t xml:space="preserve"> in fact</w:t>
      </w:r>
      <w:r w:rsidR="00EC4BC0">
        <w:rPr>
          <w:rFonts w:ascii="Times New Roman" w:hAnsi="Times New Roman" w:cs="Times New Roman"/>
          <w:color w:val="000000" w:themeColor="text1"/>
          <w:sz w:val="24"/>
          <w:szCs w:val="24"/>
        </w:rPr>
        <w:t>,</w:t>
      </w:r>
      <w:r w:rsidRPr="007C43C7">
        <w:rPr>
          <w:rFonts w:ascii="Times New Roman" w:hAnsi="Times New Roman" w:cs="Times New Roman"/>
          <w:color w:val="000000" w:themeColor="text1"/>
          <w:sz w:val="24"/>
          <w:szCs w:val="24"/>
        </w:rPr>
        <w:t xml:space="preserve"> worsen food insecurity rather than </w:t>
      </w:r>
      <w:r w:rsidR="0066581A" w:rsidRPr="007C43C7">
        <w:rPr>
          <w:rFonts w:ascii="Times New Roman" w:hAnsi="Times New Roman" w:cs="Times New Roman"/>
          <w:color w:val="000000" w:themeColor="text1"/>
          <w:sz w:val="24"/>
          <w:szCs w:val="24"/>
        </w:rPr>
        <w:t>provid</w:t>
      </w:r>
      <w:r w:rsidR="0066581A">
        <w:rPr>
          <w:rFonts w:ascii="Times New Roman" w:hAnsi="Times New Roman" w:cs="Times New Roman"/>
          <w:color w:val="000000" w:themeColor="text1"/>
          <w:sz w:val="24"/>
          <w:szCs w:val="24"/>
        </w:rPr>
        <w:t>e</w:t>
      </w:r>
      <w:r w:rsidR="0066581A" w:rsidRPr="007C43C7">
        <w:rPr>
          <w:rFonts w:ascii="Times New Roman" w:hAnsi="Times New Roman" w:cs="Times New Roman"/>
          <w:color w:val="000000" w:themeColor="text1"/>
          <w:sz w:val="24"/>
          <w:szCs w:val="24"/>
        </w:rPr>
        <w:t xml:space="preserve"> </w:t>
      </w:r>
      <w:r w:rsidRPr="007C43C7">
        <w:rPr>
          <w:rFonts w:ascii="Times New Roman" w:hAnsi="Times New Roman" w:cs="Times New Roman"/>
          <w:color w:val="000000" w:themeColor="text1"/>
          <w:sz w:val="24"/>
          <w:szCs w:val="24"/>
        </w:rPr>
        <w:t xml:space="preserve">a solution, by reducing the competitiveness of domestic production </w:t>
      </w:r>
      <w:r w:rsidRPr="007C43C7">
        <w:rPr>
          <w:rFonts w:ascii="Times New Roman" w:hAnsi="Times New Roman" w:cs="Times New Roman"/>
          <w:color w:val="000000" w:themeColor="text1"/>
          <w:sz w:val="24"/>
          <w:szCs w:val="24"/>
        </w:rPr>
        <w:lastRenderedPageBreak/>
        <w:t>as a result of increased competition for land and labour.</w:t>
      </w:r>
      <w:r w:rsidR="00B7740F">
        <w:rPr>
          <w:rStyle w:val="FootnoteReference"/>
          <w:rFonts w:ascii="Times New Roman" w:hAnsi="Times New Roman" w:cs="Times New Roman"/>
          <w:color w:val="000000" w:themeColor="text1"/>
          <w:sz w:val="24"/>
          <w:szCs w:val="24"/>
        </w:rPr>
        <w:footnoteReference w:id="48"/>
      </w:r>
      <w:r w:rsidRPr="007C43C7">
        <w:rPr>
          <w:rFonts w:ascii="Times New Roman" w:hAnsi="Times New Roman" w:cs="Times New Roman"/>
          <w:color w:val="000000" w:themeColor="text1"/>
          <w:sz w:val="24"/>
          <w:szCs w:val="24"/>
        </w:rPr>
        <w:t xml:space="preserve"> This would increas</w:t>
      </w:r>
      <w:r w:rsidR="0066581A">
        <w:rPr>
          <w:rFonts w:ascii="Times New Roman" w:hAnsi="Times New Roman" w:cs="Times New Roman"/>
          <w:color w:val="000000" w:themeColor="text1"/>
          <w:sz w:val="24"/>
          <w:szCs w:val="24"/>
        </w:rPr>
        <w:t>e</w:t>
      </w:r>
      <w:r w:rsidRPr="007C43C7">
        <w:rPr>
          <w:rFonts w:ascii="Times New Roman" w:hAnsi="Times New Roman" w:cs="Times New Roman"/>
          <w:color w:val="000000" w:themeColor="text1"/>
          <w:sz w:val="24"/>
          <w:szCs w:val="24"/>
        </w:rPr>
        <w:t xml:space="preserve"> production cost</w:t>
      </w:r>
      <w:r w:rsidR="008A7B58">
        <w:rPr>
          <w:rFonts w:ascii="Times New Roman" w:hAnsi="Times New Roman" w:cs="Times New Roman"/>
          <w:color w:val="000000" w:themeColor="text1"/>
          <w:sz w:val="24"/>
          <w:szCs w:val="24"/>
        </w:rPr>
        <w:t>s</w:t>
      </w:r>
      <w:r w:rsidRPr="007C43C7">
        <w:rPr>
          <w:rFonts w:ascii="Times New Roman" w:hAnsi="Times New Roman" w:cs="Times New Roman"/>
          <w:color w:val="000000" w:themeColor="text1"/>
          <w:sz w:val="24"/>
          <w:szCs w:val="24"/>
        </w:rPr>
        <w:t xml:space="preserve"> and ultimately </w:t>
      </w:r>
      <w:r w:rsidR="0066581A">
        <w:rPr>
          <w:rFonts w:ascii="Times New Roman" w:hAnsi="Times New Roman" w:cs="Times New Roman"/>
          <w:color w:val="000000" w:themeColor="text1"/>
          <w:sz w:val="24"/>
          <w:szCs w:val="24"/>
        </w:rPr>
        <w:t xml:space="preserve">raise </w:t>
      </w:r>
      <w:r w:rsidRPr="007C43C7">
        <w:rPr>
          <w:rFonts w:ascii="Times New Roman" w:hAnsi="Times New Roman" w:cs="Times New Roman"/>
          <w:color w:val="000000" w:themeColor="text1"/>
          <w:sz w:val="24"/>
          <w:szCs w:val="24"/>
        </w:rPr>
        <w:t>the price of food for domestic consumers. Local producers may be further harmed if higher domestic prices lead to increase</w:t>
      </w:r>
      <w:r w:rsidR="00DA4730">
        <w:rPr>
          <w:rFonts w:ascii="Times New Roman" w:hAnsi="Times New Roman" w:cs="Times New Roman"/>
          <w:color w:val="000000" w:themeColor="text1"/>
          <w:sz w:val="24"/>
          <w:szCs w:val="24"/>
        </w:rPr>
        <w:t>d</w:t>
      </w:r>
      <w:r w:rsidRPr="007C43C7">
        <w:rPr>
          <w:rFonts w:ascii="Times New Roman" w:hAnsi="Times New Roman" w:cs="Times New Roman"/>
          <w:color w:val="000000" w:themeColor="text1"/>
          <w:sz w:val="24"/>
          <w:szCs w:val="24"/>
        </w:rPr>
        <w:t xml:space="preserve"> imports of cheaper food.</w:t>
      </w:r>
      <w:r w:rsidRPr="007C43C7">
        <w:rPr>
          <w:rStyle w:val="FootnoteReference"/>
          <w:rFonts w:ascii="Times New Roman" w:hAnsi="Times New Roman" w:cs="Times New Roman"/>
          <w:color w:val="000000" w:themeColor="text1"/>
          <w:sz w:val="24"/>
          <w:szCs w:val="24"/>
        </w:rPr>
        <w:footnoteReference w:id="49"/>
      </w:r>
      <w:r w:rsidRPr="007C43C7">
        <w:rPr>
          <w:rFonts w:ascii="Times New Roman" w:hAnsi="Times New Roman" w:cs="Times New Roman"/>
          <w:color w:val="000000" w:themeColor="text1"/>
          <w:sz w:val="24"/>
          <w:szCs w:val="24"/>
        </w:rPr>
        <w:t xml:space="preserve"> </w:t>
      </w:r>
      <w:r w:rsidR="00C054BF">
        <w:rPr>
          <w:rFonts w:ascii="Times New Roman" w:hAnsi="Times New Roman" w:cs="Times New Roman"/>
          <w:color w:val="000000" w:themeColor="text1"/>
          <w:sz w:val="24"/>
          <w:szCs w:val="24"/>
        </w:rPr>
        <w:t>The Ethiopian government has provided a range of incentives for foreign investors to produce cas</w:t>
      </w:r>
      <w:r w:rsidR="0057352B">
        <w:rPr>
          <w:rFonts w:ascii="Times New Roman" w:hAnsi="Times New Roman" w:cs="Times New Roman"/>
          <w:color w:val="000000" w:themeColor="text1"/>
          <w:sz w:val="24"/>
          <w:szCs w:val="24"/>
        </w:rPr>
        <w:t>h</w:t>
      </w:r>
      <w:r w:rsidR="00C054BF">
        <w:rPr>
          <w:rFonts w:ascii="Times New Roman" w:hAnsi="Times New Roman" w:cs="Times New Roman"/>
          <w:color w:val="000000" w:themeColor="text1"/>
          <w:sz w:val="24"/>
          <w:szCs w:val="24"/>
        </w:rPr>
        <w:t xml:space="preserve"> crops for export, including tax exemptions and grace periods for land rents.</w:t>
      </w:r>
      <w:r w:rsidR="00C054BF">
        <w:rPr>
          <w:rStyle w:val="FootnoteReference"/>
          <w:rFonts w:ascii="Times New Roman" w:hAnsi="Times New Roman" w:cs="Times New Roman"/>
          <w:color w:val="000000" w:themeColor="text1"/>
          <w:sz w:val="24"/>
          <w:szCs w:val="24"/>
        </w:rPr>
        <w:footnoteReference w:id="50"/>
      </w:r>
      <w:r w:rsidR="00C054BF">
        <w:rPr>
          <w:rFonts w:ascii="Times New Roman" w:hAnsi="Times New Roman" w:cs="Times New Roman"/>
          <w:color w:val="000000" w:themeColor="text1"/>
          <w:sz w:val="24"/>
          <w:szCs w:val="24"/>
        </w:rPr>
        <w:t xml:space="preserve"> </w:t>
      </w:r>
      <w:r w:rsidR="000119A6">
        <w:rPr>
          <w:rFonts w:ascii="Times New Roman" w:hAnsi="Times New Roman" w:cs="Times New Roman"/>
          <w:color w:val="000000" w:themeColor="text1"/>
          <w:sz w:val="24"/>
          <w:szCs w:val="24"/>
        </w:rPr>
        <w:t>This has been justified by g</w:t>
      </w:r>
      <w:r w:rsidR="0057352B">
        <w:rPr>
          <w:rFonts w:ascii="Times New Roman" w:hAnsi="Times New Roman" w:cs="Times New Roman"/>
          <w:color w:val="000000" w:themeColor="text1"/>
          <w:sz w:val="24"/>
          <w:szCs w:val="24"/>
        </w:rPr>
        <w:t xml:space="preserve">overnment officials on the basis that land leases and exports provide them with the </w:t>
      </w:r>
      <w:r w:rsidR="00C054BF">
        <w:rPr>
          <w:rFonts w:ascii="Times New Roman" w:hAnsi="Times New Roman" w:cs="Times New Roman"/>
          <w:color w:val="000000" w:themeColor="text1"/>
          <w:sz w:val="24"/>
          <w:szCs w:val="24"/>
        </w:rPr>
        <w:t>necessary resources to buy food on the global market.</w:t>
      </w:r>
      <w:r w:rsidRPr="007C43C7">
        <w:rPr>
          <w:rStyle w:val="FootnoteReference"/>
          <w:rFonts w:ascii="Times New Roman" w:hAnsi="Times New Roman" w:cs="Times New Roman"/>
          <w:color w:val="000000" w:themeColor="text1"/>
          <w:sz w:val="24"/>
          <w:szCs w:val="24"/>
        </w:rPr>
        <w:footnoteReference w:id="51"/>
      </w:r>
      <w:r w:rsidRPr="007C43C7">
        <w:rPr>
          <w:rFonts w:ascii="Times New Roman" w:hAnsi="Times New Roman" w:cs="Times New Roman"/>
          <w:color w:val="000000" w:themeColor="text1"/>
          <w:sz w:val="24"/>
          <w:szCs w:val="24"/>
        </w:rPr>
        <w:t xml:space="preserve"> </w:t>
      </w:r>
      <w:r w:rsidR="005465E0" w:rsidRPr="007C43C7">
        <w:rPr>
          <w:rFonts w:ascii="Times New Roman" w:hAnsi="Times New Roman" w:cs="Times New Roman"/>
          <w:color w:val="000000" w:themeColor="text1"/>
          <w:sz w:val="24"/>
          <w:szCs w:val="24"/>
        </w:rPr>
        <w:t xml:space="preserve">However, </w:t>
      </w:r>
      <w:r w:rsidR="0057352B">
        <w:rPr>
          <w:rFonts w:ascii="Times New Roman" w:hAnsi="Times New Roman" w:cs="Times New Roman"/>
          <w:color w:val="000000" w:themeColor="text1"/>
          <w:sz w:val="24"/>
          <w:szCs w:val="24"/>
        </w:rPr>
        <w:t xml:space="preserve">it is </w:t>
      </w:r>
      <w:r w:rsidR="00A51EB8">
        <w:rPr>
          <w:rFonts w:ascii="Times New Roman" w:hAnsi="Times New Roman" w:cs="Times New Roman"/>
          <w:color w:val="000000" w:themeColor="text1"/>
          <w:sz w:val="24"/>
          <w:szCs w:val="24"/>
        </w:rPr>
        <w:t xml:space="preserve">questionable </w:t>
      </w:r>
      <w:r w:rsidRPr="007C43C7">
        <w:rPr>
          <w:rFonts w:ascii="Times New Roman" w:hAnsi="Times New Roman" w:cs="Times New Roman"/>
          <w:color w:val="000000" w:themeColor="text1"/>
          <w:sz w:val="24"/>
          <w:szCs w:val="24"/>
        </w:rPr>
        <w:t xml:space="preserve">whether buying food on the global market and providing this as food aid to local populations is a better </w:t>
      </w:r>
      <w:r w:rsidR="0066581A">
        <w:rPr>
          <w:rFonts w:ascii="Times New Roman" w:hAnsi="Times New Roman" w:cs="Times New Roman"/>
          <w:color w:val="000000" w:themeColor="text1"/>
          <w:sz w:val="24"/>
          <w:szCs w:val="24"/>
        </w:rPr>
        <w:t>response</w:t>
      </w:r>
      <w:r w:rsidR="0066581A" w:rsidRPr="007C43C7">
        <w:rPr>
          <w:rFonts w:ascii="Times New Roman" w:hAnsi="Times New Roman" w:cs="Times New Roman"/>
          <w:color w:val="000000" w:themeColor="text1"/>
          <w:sz w:val="24"/>
          <w:szCs w:val="24"/>
        </w:rPr>
        <w:t xml:space="preserve"> </w:t>
      </w:r>
      <w:r w:rsidRPr="007C43C7">
        <w:rPr>
          <w:rFonts w:ascii="Times New Roman" w:hAnsi="Times New Roman" w:cs="Times New Roman"/>
          <w:color w:val="000000" w:themeColor="text1"/>
          <w:sz w:val="24"/>
          <w:szCs w:val="24"/>
        </w:rPr>
        <w:t xml:space="preserve">to the problem of food </w:t>
      </w:r>
      <w:r w:rsidR="005465E0" w:rsidRPr="007C43C7">
        <w:rPr>
          <w:rFonts w:ascii="Times New Roman" w:hAnsi="Times New Roman" w:cs="Times New Roman"/>
          <w:color w:val="000000" w:themeColor="text1"/>
          <w:sz w:val="24"/>
          <w:szCs w:val="24"/>
        </w:rPr>
        <w:t>in</w:t>
      </w:r>
      <w:r w:rsidRPr="007C43C7">
        <w:rPr>
          <w:rFonts w:ascii="Times New Roman" w:hAnsi="Times New Roman" w:cs="Times New Roman"/>
          <w:color w:val="000000" w:themeColor="text1"/>
          <w:sz w:val="24"/>
          <w:szCs w:val="24"/>
        </w:rPr>
        <w:t xml:space="preserve">security in the long term </w:t>
      </w:r>
      <w:r w:rsidR="0057352B">
        <w:rPr>
          <w:rFonts w:ascii="Times New Roman" w:hAnsi="Times New Roman" w:cs="Times New Roman"/>
          <w:color w:val="000000" w:themeColor="text1"/>
          <w:sz w:val="24"/>
          <w:szCs w:val="24"/>
        </w:rPr>
        <w:t xml:space="preserve">than </w:t>
      </w:r>
      <w:r w:rsidR="009F2EA6">
        <w:rPr>
          <w:rFonts w:ascii="Times New Roman" w:hAnsi="Times New Roman" w:cs="Times New Roman"/>
          <w:color w:val="000000" w:themeColor="text1"/>
          <w:sz w:val="24"/>
          <w:szCs w:val="24"/>
        </w:rPr>
        <w:t>ensuring that f</w:t>
      </w:r>
      <w:r w:rsidR="0057352B">
        <w:rPr>
          <w:rFonts w:ascii="Times New Roman" w:hAnsi="Times New Roman" w:cs="Times New Roman"/>
          <w:color w:val="000000" w:themeColor="text1"/>
          <w:sz w:val="24"/>
          <w:szCs w:val="24"/>
        </w:rPr>
        <w:t>ood production meet</w:t>
      </w:r>
      <w:r w:rsidR="001A5712">
        <w:rPr>
          <w:rFonts w:ascii="Times New Roman" w:hAnsi="Times New Roman" w:cs="Times New Roman"/>
          <w:color w:val="000000" w:themeColor="text1"/>
          <w:sz w:val="24"/>
          <w:szCs w:val="24"/>
        </w:rPr>
        <w:t>s</w:t>
      </w:r>
      <w:r w:rsidR="0057352B">
        <w:rPr>
          <w:rFonts w:ascii="Times New Roman" w:hAnsi="Times New Roman" w:cs="Times New Roman"/>
          <w:color w:val="000000" w:themeColor="text1"/>
          <w:sz w:val="24"/>
          <w:szCs w:val="24"/>
        </w:rPr>
        <w:t xml:space="preserve"> local needs and </w:t>
      </w:r>
      <w:r w:rsidR="001A5712">
        <w:rPr>
          <w:rFonts w:ascii="Times New Roman" w:hAnsi="Times New Roman" w:cs="Times New Roman"/>
          <w:color w:val="000000" w:themeColor="text1"/>
          <w:sz w:val="24"/>
          <w:szCs w:val="24"/>
        </w:rPr>
        <w:t xml:space="preserve">supporting </w:t>
      </w:r>
      <w:r w:rsidR="0057352B">
        <w:rPr>
          <w:rFonts w:ascii="Times New Roman" w:hAnsi="Times New Roman" w:cs="Times New Roman"/>
          <w:color w:val="000000" w:themeColor="text1"/>
          <w:sz w:val="24"/>
          <w:szCs w:val="24"/>
        </w:rPr>
        <w:t xml:space="preserve">the </w:t>
      </w:r>
      <w:r w:rsidRPr="007C43C7">
        <w:rPr>
          <w:rFonts w:ascii="Times New Roman" w:hAnsi="Times New Roman" w:cs="Times New Roman"/>
          <w:color w:val="000000" w:themeColor="text1"/>
          <w:sz w:val="24"/>
          <w:szCs w:val="24"/>
        </w:rPr>
        <w:t>developme</w:t>
      </w:r>
      <w:r w:rsidR="005465E0" w:rsidRPr="007C43C7">
        <w:rPr>
          <w:rFonts w:ascii="Times New Roman" w:hAnsi="Times New Roman" w:cs="Times New Roman"/>
          <w:color w:val="000000" w:themeColor="text1"/>
          <w:sz w:val="24"/>
          <w:szCs w:val="24"/>
        </w:rPr>
        <w:t>nt of domestic self-sufficiency</w:t>
      </w:r>
      <w:r w:rsidR="0057352B">
        <w:rPr>
          <w:rFonts w:ascii="Times New Roman" w:hAnsi="Times New Roman" w:cs="Times New Roman"/>
          <w:color w:val="000000" w:themeColor="text1"/>
          <w:sz w:val="24"/>
          <w:szCs w:val="24"/>
        </w:rPr>
        <w:t>.</w:t>
      </w:r>
    </w:p>
    <w:p w14:paraId="2C285038" w14:textId="0C5546A6" w:rsidR="00F33373" w:rsidRDefault="0084662A">
      <w:pPr>
        <w:spacing w:line="480" w:lineRule="auto"/>
        <w:ind w:firstLine="360"/>
        <w:jc w:val="both"/>
        <w:rPr>
          <w:rFonts w:ascii="Times New Roman" w:hAnsi="Times New Roman" w:cs="Times New Roman"/>
          <w:sz w:val="24"/>
          <w:szCs w:val="24"/>
        </w:rPr>
      </w:pPr>
      <w:r w:rsidRPr="007C43C7">
        <w:rPr>
          <w:rFonts w:ascii="Times New Roman" w:hAnsi="Times New Roman" w:cs="Times New Roman"/>
          <w:sz w:val="24"/>
          <w:szCs w:val="24"/>
        </w:rPr>
        <w:t>The promise of infrastructure development is also emphasi</w:t>
      </w:r>
      <w:r w:rsidR="00A51EB8">
        <w:rPr>
          <w:rFonts w:ascii="Times New Roman" w:hAnsi="Times New Roman" w:cs="Times New Roman"/>
          <w:sz w:val="24"/>
          <w:szCs w:val="24"/>
        </w:rPr>
        <w:t>z</w:t>
      </w:r>
      <w:r w:rsidRPr="007C43C7">
        <w:rPr>
          <w:rFonts w:ascii="Times New Roman" w:hAnsi="Times New Roman" w:cs="Times New Roman"/>
          <w:sz w:val="24"/>
          <w:szCs w:val="24"/>
        </w:rPr>
        <w:t>ed as an advantag</w:t>
      </w:r>
      <w:r w:rsidR="00B83C93">
        <w:rPr>
          <w:rFonts w:ascii="Times New Roman" w:hAnsi="Times New Roman" w:cs="Times New Roman"/>
          <w:sz w:val="24"/>
          <w:szCs w:val="24"/>
        </w:rPr>
        <w:t>e of investment in agriculture.</w:t>
      </w:r>
      <w:r w:rsidR="005724B8" w:rsidRPr="007C43C7">
        <w:rPr>
          <w:rStyle w:val="FootnoteReference"/>
          <w:rFonts w:ascii="Times New Roman" w:hAnsi="Times New Roman" w:cs="Times New Roman"/>
          <w:sz w:val="24"/>
          <w:szCs w:val="24"/>
        </w:rPr>
        <w:footnoteReference w:id="52"/>
      </w:r>
      <w:r w:rsidR="005724B8" w:rsidRPr="007C43C7">
        <w:rPr>
          <w:rFonts w:ascii="Times New Roman" w:hAnsi="Times New Roman" w:cs="Times New Roman"/>
          <w:sz w:val="24"/>
          <w:szCs w:val="24"/>
        </w:rPr>
        <w:t xml:space="preserve"> However, </w:t>
      </w:r>
      <w:r w:rsidR="005724B8" w:rsidRPr="007D0125">
        <w:rPr>
          <w:rFonts w:ascii="Times New Roman" w:hAnsi="Times New Roman" w:cs="Times New Roman"/>
          <w:sz w:val="24"/>
          <w:szCs w:val="24"/>
        </w:rPr>
        <w:t xml:space="preserve">whether </w:t>
      </w:r>
      <w:r w:rsidR="00A51EB8">
        <w:rPr>
          <w:rFonts w:ascii="Times New Roman" w:hAnsi="Times New Roman" w:cs="Times New Roman"/>
          <w:sz w:val="24"/>
          <w:szCs w:val="24"/>
        </w:rPr>
        <w:t xml:space="preserve">and how </w:t>
      </w:r>
      <w:r w:rsidR="005724B8" w:rsidRPr="007D0125">
        <w:rPr>
          <w:rFonts w:ascii="Times New Roman" w:hAnsi="Times New Roman" w:cs="Times New Roman"/>
          <w:sz w:val="24"/>
          <w:szCs w:val="24"/>
        </w:rPr>
        <w:t>investment project</w:t>
      </w:r>
      <w:r w:rsidR="005465E0" w:rsidRPr="007D0125">
        <w:rPr>
          <w:rFonts w:ascii="Times New Roman" w:hAnsi="Times New Roman" w:cs="Times New Roman"/>
          <w:sz w:val="24"/>
          <w:szCs w:val="24"/>
        </w:rPr>
        <w:t>s</w:t>
      </w:r>
      <w:r w:rsidR="005724B8" w:rsidRPr="007D0125">
        <w:rPr>
          <w:rFonts w:ascii="Times New Roman" w:hAnsi="Times New Roman" w:cs="Times New Roman"/>
          <w:sz w:val="24"/>
          <w:szCs w:val="24"/>
        </w:rPr>
        <w:t xml:space="preserve"> benefit lo</w:t>
      </w:r>
      <w:r w:rsidR="005713F6">
        <w:rPr>
          <w:rFonts w:ascii="Times New Roman" w:hAnsi="Times New Roman" w:cs="Times New Roman"/>
          <w:sz w:val="24"/>
          <w:szCs w:val="24"/>
        </w:rPr>
        <w:t>cal communities depend</w:t>
      </w:r>
      <w:r w:rsidR="00A51EB8">
        <w:rPr>
          <w:rFonts w:ascii="Times New Roman" w:hAnsi="Times New Roman" w:cs="Times New Roman"/>
          <w:sz w:val="24"/>
          <w:szCs w:val="24"/>
        </w:rPr>
        <w:t>s</w:t>
      </w:r>
      <w:r w:rsidR="005713F6">
        <w:rPr>
          <w:rFonts w:ascii="Times New Roman" w:hAnsi="Times New Roman" w:cs="Times New Roman"/>
          <w:sz w:val="24"/>
          <w:szCs w:val="24"/>
        </w:rPr>
        <w:t xml:space="preserve"> to a large extent on their design and management.</w:t>
      </w:r>
      <w:r w:rsidR="005724B8" w:rsidRPr="007D0125">
        <w:rPr>
          <w:rStyle w:val="FootnoteReference"/>
          <w:rFonts w:ascii="Times New Roman" w:hAnsi="Times New Roman" w:cs="Times New Roman"/>
          <w:sz w:val="24"/>
          <w:szCs w:val="24"/>
        </w:rPr>
        <w:footnoteReference w:id="53"/>
      </w:r>
      <w:r w:rsidR="00CC5C0D" w:rsidRPr="007D0125">
        <w:rPr>
          <w:rFonts w:ascii="Times New Roman" w:hAnsi="Times New Roman" w:cs="Times New Roman"/>
          <w:sz w:val="24"/>
          <w:szCs w:val="24"/>
        </w:rPr>
        <w:t xml:space="preserve"> Friends of the Earth</w:t>
      </w:r>
      <w:r w:rsidR="0014128F" w:rsidRPr="007D0125">
        <w:rPr>
          <w:rFonts w:ascii="Times New Roman" w:hAnsi="Times New Roman" w:cs="Times New Roman"/>
          <w:sz w:val="24"/>
          <w:szCs w:val="24"/>
        </w:rPr>
        <w:t xml:space="preserve"> (FOE)</w:t>
      </w:r>
      <w:r w:rsidR="00CC5C0D" w:rsidRPr="007D0125">
        <w:rPr>
          <w:rFonts w:ascii="Times New Roman" w:hAnsi="Times New Roman" w:cs="Times New Roman"/>
          <w:sz w:val="24"/>
          <w:szCs w:val="24"/>
        </w:rPr>
        <w:t xml:space="preserve"> conclude</w:t>
      </w:r>
      <w:r w:rsidR="005713F6">
        <w:rPr>
          <w:rFonts w:ascii="Times New Roman" w:hAnsi="Times New Roman" w:cs="Times New Roman"/>
          <w:sz w:val="24"/>
          <w:szCs w:val="24"/>
        </w:rPr>
        <w:t xml:space="preserve"> that</w:t>
      </w:r>
      <w:r w:rsidR="00C071B3">
        <w:rPr>
          <w:rFonts w:ascii="Times New Roman" w:hAnsi="Times New Roman" w:cs="Times New Roman"/>
          <w:sz w:val="24"/>
          <w:szCs w:val="24"/>
        </w:rPr>
        <w:t>,</w:t>
      </w:r>
      <w:r w:rsidR="00190BDE" w:rsidRPr="00190BDE">
        <w:rPr>
          <w:rFonts w:ascii="Times New Roman" w:hAnsi="Times New Roman" w:cs="Times New Roman"/>
          <w:sz w:val="24"/>
          <w:szCs w:val="24"/>
        </w:rPr>
        <w:t xml:space="preserve"> ‘[p]</w:t>
      </w:r>
      <w:proofErr w:type="spellStart"/>
      <w:r w:rsidR="00190BDE" w:rsidRPr="00190BDE">
        <w:rPr>
          <w:rFonts w:ascii="Times New Roman" w:hAnsi="Times New Roman" w:cs="Times New Roman"/>
          <w:sz w:val="24"/>
          <w:szCs w:val="24"/>
        </w:rPr>
        <w:t>oor</w:t>
      </w:r>
      <w:proofErr w:type="spellEnd"/>
      <w:r w:rsidR="00190BDE" w:rsidRPr="00190BDE">
        <w:rPr>
          <w:rFonts w:ascii="Times New Roman" w:hAnsi="Times New Roman" w:cs="Times New Roman"/>
          <w:sz w:val="24"/>
          <w:szCs w:val="24"/>
        </w:rPr>
        <w:t xml:space="preserve"> contracts are marred by a lack of transparency, safeguards and monitoring</w:t>
      </w:r>
      <w:r w:rsidR="005713F6">
        <w:rPr>
          <w:rFonts w:ascii="Times New Roman" w:hAnsi="Times New Roman" w:cs="Times New Roman"/>
          <w:sz w:val="24"/>
          <w:szCs w:val="24"/>
        </w:rPr>
        <w:t>;</w:t>
      </w:r>
      <w:r w:rsidR="00190BDE" w:rsidRPr="00190BDE">
        <w:rPr>
          <w:rFonts w:ascii="Times New Roman" w:hAnsi="Times New Roman" w:cs="Times New Roman"/>
          <w:sz w:val="24"/>
          <w:szCs w:val="24"/>
        </w:rPr>
        <w:t xml:space="preserve"> promises of jobs, schools and hospitals don’t materialise.</w:t>
      </w:r>
      <w:r w:rsidR="005713F6">
        <w:rPr>
          <w:rFonts w:ascii="Times New Roman" w:hAnsi="Times New Roman" w:cs="Times New Roman"/>
          <w:sz w:val="24"/>
          <w:szCs w:val="24"/>
        </w:rPr>
        <w:t>’</w:t>
      </w:r>
      <w:r w:rsidR="00190BDE" w:rsidRPr="00190BDE">
        <w:rPr>
          <w:rStyle w:val="FootnoteReference"/>
          <w:rFonts w:ascii="Times New Roman" w:hAnsi="Times New Roman" w:cs="Times New Roman"/>
          <w:sz w:val="24"/>
          <w:szCs w:val="24"/>
        </w:rPr>
        <w:footnoteReference w:id="54"/>
      </w:r>
    </w:p>
    <w:p w14:paraId="219A3875" w14:textId="77777777" w:rsidR="00866DE6" w:rsidRDefault="00866DE6" w:rsidP="00372589">
      <w:pPr>
        <w:spacing w:after="0" w:line="480" w:lineRule="auto"/>
        <w:jc w:val="both"/>
        <w:rPr>
          <w:rFonts w:ascii="Times New Roman" w:hAnsi="Times New Roman" w:cs="Times New Roman"/>
          <w:i/>
          <w:sz w:val="24"/>
          <w:szCs w:val="24"/>
        </w:rPr>
      </w:pPr>
    </w:p>
    <w:p w14:paraId="34749840" w14:textId="77777777" w:rsidR="00CB47A9" w:rsidRPr="007C43C7" w:rsidRDefault="0084662A" w:rsidP="00372589">
      <w:pPr>
        <w:spacing w:after="0" w:line="480" w:lineRule="auto"/>
        <w:jc w:val="both"/>
        <w:rPr>
          <w:rFonts w:ascii="Times New Roman" w:hAnsi="Times New Roman" w:cs="Times New Roman"/>
          <w:i/>
          <w:sz w:val="24"/>
          <w:szCs w:val="24"/>
        </w:rPr>
      </w:pPr>
      <w:r w:rsidRPr="007C43C7">
        <w:rPr>
          <w:rFonts w:ascii="Times New Roman" w:hAnsi="Times New Roman" w:cs="Times New Roman"/>
          <w:i/>
          <w:sz w:val="24"/>
          <w:szCs w:val="24"/>
        </w:rPr>
        <w:t xml:space="preserve">Food insecurity </w:t>
      </w:r>
    </w:p>
    <w:p w14:paraId="7801AE7B" w14:textId="345ED03D" w:rsidR="00F33373" w:rsidRDefault="0066581A" w:rsidP="00866DE6">
      <w:pPr>
        <w:spacing w:after="0" w:line="480" w:lineRule="auto"/>
        <w:jc w:val="both"/>
        <w:rPr>
          <w:rFonts w:ascii="Times New Roman" w:hAnsi="Times New Roman" w:cs="Times New Roman"/>
          <w:sz w:val="20"/>
          <w:szCs w:val="20"/>
        </w:rPr>
      </w:pPr>
      <w:r>
        <w:rPr>
          <w:rFonts w:ascii="Times New Roman" w:hAnsi="Times New Roman" w:cs="Times New Roman"/>
          <w:sz w:val="24"/>
          <w:szCs w:val="24"/>
        </w:rPr>
        <w:lastRenderedPageBreak/>
        <w:t>T</w:t>
      </w:r>
      <w:r w:rsidR="002D2743" w:rsidRPr="007C43C7">
        <w:rPr>
          <w:rFonts w:ascii="Times New Roman" w:hAnsi="Times New Roman" w:cs="Times New Roman"/>
          <w:sz w:val="24"/>
          <w:szCs w:val="24"/>
        </w:rPr>
        <w:t xml:space="preserve">he </w:t>
      </w:r>
      <w:r w:rsidR="00CB47A9" w:rsidRPr="007C43C7">
        <w:rPr>
          <w:rFonts w:ascii="Times New Roman" w:hAnsi="Times New Roman" w:cs="Times New Roman"/>
          <w:sz w:val="24"/>
          <w:szCs w:val="24"/>
        </w:rPr>
        <w:t>Ethiopian</w:t>
      </w:r>
      <w:r w:rsidR="00863E69">
        <w:rPr>
          <w:rFonts w:ascii="Times New Roman" w:hAnsi="Times New Roman" w:cs="Times New Roman"/>
          <w:sz w:val="24"/>
          <w:szCs w:val="24"/>
        </w:rPr>
        <w:t xml:space="preserve"> example</w:t>
      </w:r>
      <w:r w:rsidR="00CB47A9" w:rsidRPr="007C43C7">
        <w:rPr>
          <w:rFonts w:ascii="Times New Roman" w:hAnsi="Times New Roman" w:cs="Times New Roman"/>
          <w:sz w:val="24"/>
          <w:szCs w:val="24"/>
        </w:rPr>
        <w:t xml:space="preserve"> </w:t>
      </w:r>
      <w:r w:rsidR="002D2743" w:rsidRPr="007C43C7">
        <w:rPr>
          <w:rFonts w:ascii="Times New Roman" w:hAnsi="Times New Roman" w:cs="Times New Roman"/>
          <w:sz w:val="24"/>
          <w:szCs w:val="24"/>
        </w:rPr>
        <w:t>demonstrates</w:t>
      </w:r>
      <w:r>
        <w:rPr>
          <w:rFonts w:ascii="Times New Roman" w:hAnsi="Times New Roman" w:cs="Times New Roman"/>
          <w:sz w:val="24"/>
          <w:szCs w:val="24"/>
        </w:rPr>
        <w:t xml:space="preserve"> that</w:t>
      </w:r>
      <w:r w:rsidRPr="007C43C7">
        <w:rPr>
          <w:rFonts w:ascii="Times New Roman" w:hAnsi="Times New Roman" w:cs="Times New Roman"/>
          <w:sz w:val="24"/>
          <w:szCs w:val="24"/>
        </w:rPr>
        <w:t xml:space="preserve"> </w:t>
      </w:r>
      <w:r w:rsidR="00CB47A9" w:rsidRPr="007C43C7">
        <w:rPr>
          <w:rFonts w:ascii="Times New Roman" w:hAnsi="Times New Roman" w:cs="Times New Roman"/>
          <w:sz w:val="24"/>
          <w:szCs w:val="24"/>
        </w:rPr>
        <w:t xml:space="preserve">land grabbing </w:t>
      </w:r>
      <w:r w:rsidR="00FC1807">
        <w:rPr>
          <w:rFonts w:ascii="Times New Roman" w:hAnsi="Times New Roman" w:cs="Times New Roman"/>
          <w:sz w:val="24"/>
          <w:szCs w:val="24"/>
        </w:rPr>
        <w:t>often</w:t>
      </w:r>
      <w:r w:rsidR="002D2743" w:rsidRPr="007C43C7">
        <w:rPr>
          <w:rFonts w:ascii="Times New Roman" w:hAnsi="Times New Roman" w:cs="Times New Roman"/>
          <w:sz w:val="24"/>
          <w:szCs w:val="24"/>
        </w:rPr>
        <w:t xml:space="preserve"> </w:t>
      </w:r>
      <w:r w:rsidR="00CB47A9" w:rsidRPr="007C43C7">
        <w:rPr>
          <w:rFonts w:ascii="Times New Roman" w:hAnsi="Times New Roman" w:cs="Times New Roman"/>
          <w:sz w:val="24"/>
          <w:szCs w:val="24"/>
        </w:rPr>
        <w:t xml:space="preserve">involves </w:t>
      </w:r>
      <w:r w:rsidR="00A51EB8">
        <w:rPr>
          <w:rFonts w:ascii="Times New Roman" w:hAnsi="Times New Roman" w:cs="Times New Roman"/>
          <w:sz w:val="24"/>
          <w:szCs w:val="24"/>
        </w:rPr>
        <w:t xml:space="preserve">the </w:t>
      </w:r>
      <w:r w:rsidR="00CB47A9" w:rsidRPr="007C43C7">
        <w:rPr>
          <w:rFonts w:ascii="Times New Roman" w:hAnsi="Times New Roman" w:cs="Times New Roman"/>
          <w:sz w:val="24"/>
          <w:szCs w:val="24"/>
        </w:rPr>
        <w:t>relocat</w:t>
      </w:r>
      <w:r w:rsidR="00A51EB8">
        <w:rPr>
          <w:rFonts w:ascii="Times New Roman" w:hAnsi="Times New Roman" w:cs="Times New Roman"/>
          <w:sz w:val="24"/>
          <w:szCs w:val="24"/>
        </w:rPr>
        <w:t>ion</w:t>
      </w:r>
      <w:r w:rsidR="00CB47A9" w:rsidRPr="007C43C7">
        <w:rPr>
          <w:rFonts w:ascii="Times New Roman" w:hAnsi="Times New Roman" w:cs="Times New Roman"/>
          <w:sz w:val="24"/>
          <w:szCs w:val="24"/>
        </w:rPr>
        <w:t xml:space="preserve"> </w:t>
      </w:r>
      <w:r w:rsidR="00A51EB8">
        <w:rPr>
          <w:rFonts w:ascii="Times New Roman" w:hAnsi="Times New Roman" w:cs="Times New Roman"/>
          <w:sz w:val="24"/>
          <w:szCs w:val="24"/>
        </w:rPr>
        <w:t>of</w:t>
      </w:r>
      <w:r w:rsidR="00A51EB8" w:rsidRPr="007C43C7">
        <w:rPr>
          <w:rFonts w:ascii="Times New Roman" w:hAnsi="Times New Roman" w:cs="Times New Roman"/>
          <w:sz w:val="24"/>
          <w:szCs w:val="24"/>
        </w:rPr>
        <w:t xml:space="preserve"> </w:t>
      </w:r>
      <w:r w:rsidR="00CB47A9" w:rsidRPr="007C43C7">
        <w:rPr>
          <w:rFonts w:ascii="Times New Roman" w:hAnsi="Times New Roman" w:cs="Times New Roman"/>
          <w:sz w:val="24"/>
          <w:szCs w:val="24"/>
        </w:rPr>
        <w:t xml:space="preserve">local </w:t>
      </w:r>
      <w:r w:rsidR="00A51EB8">
        <w:rPr>
          <w:rFonts w:ascii="Times New Roman" w:hAnsi="Times New Roman" w:cs="Times New Roman"/>
          <w:sz w:val="24"/>
          <w:szCs w:val="24"/>
        </w:rPr>
        <w:t>communities</w:t>
      </w:r>
      <w:r w:rsidR="00A51EB8" w:rsidRPr="007C43C7">
        <w:rPr>
          <w:rFonts w:ascii="Times New Roman" w:hAnsi="Times New Roman" w:cs="Times New Roman"/>
          <w:sz w:val="24"/>
          <w:szCs w:val="24"/>
        </w:rPr>
        <w:t xml:space="preserve"> </w:t>
      </w:r>
      <w:r w:rsidR="00CB47A9" w:rsidRPr="007C43C7">
        <w:rPr>
          <w:rFonts w:ascii="Times New Roman" w:hAnsi="Times New Roman" w:cs="Times New Roman"/>
          <w:sz w:val="24"/>
          <w:szCs w:val="24"/>
        </w:rPr>
        <w:t>in order to clear land for investors.</w:t>
      </w:r>
      <w:r w:rsidR="00CB47A9" w:rsidRPr="007C43C7">
        <w:rPr>
          <w:rStyle w:val="FootnoteReference"/>
          <w:rFonts w:ascii="Times New Roman" w:hAnsi="Times New Roman" w:cs="Times New Roman"/>
          <w:sz w:val="24"/>
          <w:szCs w:val="24"/>
        </w:rPr>
        <w:footnoteReference w:id="55"/>
      </w:r>
      <w:r w:rsidR="00CB47A9" w:rsidRPr="007C43C7">
        <w:rPr>
          <w:rFonts w:ascii="Times New Roman" w:hAnsi="Times New Roman" w:cs="Times New Roman"/>
          <w:sz w:val="24"/>
          <w:szCs w:val="24"/>
        </w:rPr>
        <w:t xml:space="preserve"> </w:t>
      </w:r>
      <w:r w:rsidR="00B83C93">
        <w:rPr>
          <w:rFonts w:ascii="Times New Roman" w:hAnsi="Times New Roman" w:cs="Times New Roman"/>
          <w:sz w:val="24"/>
          <w:szCs w:val="24"/>
        </w:rPr>
        <w:t>Foreign i</w:t>
      </w:r>
      <w:r w:rsidR="00CB47A9" w:rsidRPr="007C43C7">
        <w:rPr>
          <w:rFonts w:ascii="Times New Roman" w:hAnsi="Times New Roman" w:cs="Times New Roman"/>
          <w:sz w:val="24"/>
          <w:szCs w:val="24"/>
        </w:rPr>
        <w:t xml:space="preserve">nvestors are usually more interested in growing cash crops for export than </w:t>
      </w:r>
      <w:r w:rsidR="00FC1807">
        <w:rPr>
          <w:rFonts w:ascii="Times New Roman" w:hAnsi="Times New Roman" w:cs="Times New Roman"/>
          <w:sz w:val="24"/>
          <w:szCs w:val="24"/>
        </w:rPr>
        <w:t>addressing local unemployment or food insecurity.</w:t>
      </w:r>
      <w:r w:rsidR="00CB47A9" w:rsidRPr="007C43C7">
        <w:rPr>
          <w:rStyle w:val="FootnoteReference"/>
          <w:rFonts w:ascii="Times New Roman" w:hAnsi="Times New Roman" w:cs="Times New Roman"/>
          <w:sz w:val="24"/>
          <w:szCs w:val="24"/>
        </w:rPr>
        <w:footnoteReference w:id="56"/>
      </w:r>
      <w:r w:rsidR="00CB47A9" w:rsidRPr="007C43C7">
        <w:rPr>
          <w:rFonts w:ascii="Times New Roman" w:hAnsi="Times New Roman" w:cs="Times New Roman"/>
          <w:sz w:val="24"/>
          <w:szCs w:val="24"/>
        </w:rPr>
        <w:t xml:space="preserve"> </w:t>
      </w:r>
      <w:r w:rsidR="00B83C93">
        <w:rPr>
          <w:rFonts w:ascii="Times New Roman" w:hAnsi="Times New Roman" w:cs="Times New Roman"/>
          <w:sz w:val="24"/>
          <w:szCs w:val="24"/>
        </w:rPr>
        <w:t xml:space="preserve">They </w:t>
      </w:r>
      <w:r w:rsidR="00D94113">
        <w:rPr>
          <w:rFonts w:ascii="Times New Roman" w:hAnsi="Times New Roman" w:cs="Times New Roman"/>
          <w:sz w:val="24"/>
          <w:szCs w:val="24"/>
        </w:rPr>
        <w:t xml:space="preserve">favour </w:t>
      </w:r>
      <w:r w:rsidR="00CB47A9" w:rsidRPr="007C43C7">
        <w:rPr>
          <w:rFonts w:ascii="Times New Roman" w:hAnsi="Times New Roman" w:cs="Times New Roman"/>
          <w:sz w:val="24"/>
          <w:szCs w:val="24"/>
        </w:rPr>
        <w:t>fertile areas along river banks</w:t>
      </w:r>
      <w:r w:rsidR="00153D55" w:rsidRPr="007C43C7">
        <w:rPr>
          <w:rFonts w:ascii="Times New Roman" w:hAnsi="Times New Roman" w:cs="Times New Roman"/>
          <w:sz w:val="24"/>
          <w:szCs w:val="24"/>
        </w:rPr>
        <w:t>, which are not only ideal for cultivation bu</w:t>
      </w:r>
      <w:r w:rsidR="00A51EB8">
        <w:rPr>
          <w:rFonts w:ascii="Times New Roman" w:hAnsi="Times New Roman" w:cs="Times New Roman"/>
          <w:sz w:val="24"/>
          <w:szCs w:val="24"/>
        </w:rPr>
        <w:t>t</w:t>
      </w:r>
      <w:r w:rsidR="00153D55" w:rsidRPr="007C43C7">
        <w:rPr>
          <w:rFonts w:ascii="Times New Roman" w:hAnsi="Times New Roman" w:cs="Times New Roman"/>
          <w:sz w:val="24"/>
          <w:szCs w:val="24"/>
        </w:rPr>
        <w:t xml:space="preserve"> also </w:t>
      </w:r>
      <w:r w:rsidR="00CB47A9" w:rsidRPr="007C43C7">
        <w:rPr>
          <w:rFonts w:ascii="Times New Roman" w:hAnsi="Times New Roman" w:cs="Times New Roman"/>
          <w:sz w:val="24"/>
          <w:szCs w:val="24"/>
        </w:rPr>
        <w:t xml:space="preserve">provide access to water. </w:t>
      </w:r>
      <w:r w:rsidR="008305DE">
        <w:rPr>
          <w:rFonts w:ascii="Times New Roman" w:hAnsi="Times New Roman" w:cs="Times New Roman"/>
          <w:sz w:val="24"/>
          <w:szCs w:val="24"/>
        </w:rPr>
        <w:t>Yet</w:t>
      </w:r>
      <w:r w:rsidR="00EC4BC0">
        <w:rPr>
          <w:rFonts w:ascii="Times New Roman" w:hAnsi="Times New Roman" w:cs="Times New Roman"/>
          <w:sz w:val="24"/>
          <w:szCs w:val="24"/>
        </w:rPr>
        <w:t>,</w:t>
      </w:r>
      <w:r w:rsidR="008305DE">
        <w:rPr>
          <w:rFonts w:ascii="Times New Roman" w:hAnsi="Times New Roman" w:cs="Times New Roman"/>
          <w:sz w:val="24"/>
          <w:szCs w:val="24"/>
        </w:rPr>
        <w:t xml:space="preserve"> m</w:t>
      </w:r>
      <w:r w:rsidR="00B83C93">
        <w:rPr>
          <w:rFonts w:ascii="Times New Roman" w:hAnsi="Times New Roman" w:cs="Times New Roman"/>
          <w:sz w:val="24"/>
          <w:szCs w:val="24"/>
        </w:rPr>
        <w:t xml:space="preserve">any of the </w:t>
      </w:r>
      <w:r w:rsidR="00CB47A9" w:rsidRPr="007C43C7">
        <w:rPr>
          <w:rFonts w:ascii="Times New Roman" w:hAnsi="Times New Roman" w:cs="Times New Roman"/>
          <w:sz w:val="24"/>
          <w:szCs w:val="24"/>
        </w:rPr>
        <w:t>areas</w:t>
      </w:r>
      <w:r w:rsidR="00B83C93">
        <w:rPr>
          <w:rFonts w:ascii="Times New Roman" w:hAnsi="Times New Roman" w:cs="Times New Roman"/>
          <w:sz w:val="24"/>
          <w:szCs w:val="24"/>
        </w:rPr>
        <w:t xml:space="preserve"> leased to foreign investors</w:t>
      </w:r>
      <w:r w:rsidR="00CB47A9" w:rsidRPr="007C43C7">
        <w:rPr>
          <w:rFonts w:ascii="Times New Roman" w:hAnsi="Times New Roman" w:cs="Times New Roman"/>
          <w:sz w:val="24"/>
          <w:szCs w:val="24"/>
        </w:rPr>
        <w:t xml:space="preserve"> are</w:t>
      </w:r>
      <w:r w:rsidR="003D3F6D" w:rsidRPr="007C43C7">
        <w:rPr>
          <w:rFonts w:ascii="Times New Roman" w:hAnsi="Times New Roman" w:cs="Times New Roman"/>
          <w:sz w:val="24"/>
          <w:szCs w:val="24"/>
        </w:rPr>
        <w:t xml:space="preserve"> </w:t>
      </w:r>
      <w:r w:rsidR="00CB47A9" w:rsidRPr="007C43C7">
        <w:rPr>
          <w:rFonts w:ascii="Times New Roman" w:hAnsi="Times New Roman" w:cs="Times New Roman"/>
          <w:sz w:val="24"/>
          <w:szCs w:val="24"/>
        </w:rPr>
        <w:t>also</w:t>
      </w:r>
      <w:r w:rsidR="008305DE">
        <w:rPr>
          <w:rFonts w:ascii="Times New Roman" w:hAnsi="Times New Roman" w:cs="Times New Roman"/>
          <w:sz w:val="24"/>
          <w:szCs w:val="24"/>
        </w:rPr>
        <w:t xml:space="preserve"> </w:t>
      </w:r>
      <w:r w:rsidR="00561AC6">
        <w:rPr>
          <w:rFonts w:ascii="Times New Roman" w:hAnsi="Times New Roman" w:cs="Times New Roman"/>
          <w:sz w:val="24"/>
          <w:szCs w:val="24"/>
        </w:rPr>
        <w:t>vulnerable</w:t>
      </w:r>
      <w:r w:rsidR="00B83C93">
        <w:rPr>
          <w:rFonts w:ascii="Times New Roman" w:hAnsi="Times New Roman" w:cs="Times New Roman"/>
          <w:sz w:val="24"/>
          <w:szCs w:val="24"/>
        </w:rPr>
        <w:t xml:space="preserve"> to </w:t>
      </w:r>
      <w:r w:rsidR="00CB47A9" w:rsidRPr="007C43C7">
        <w:rPr>
          <w:rFonts w:ascii="Times New Roman" w:hAnsi="Times New Roman" w:cs="Times New Roman"/>
          <w:sz w:val="24"/>
          <w:szCs w:val="24"/>
        </w:rPr>
        <w:t>drought, flooding</w:t>
      </w:r>
      <w:r w:rsidR="00EC4BC0">
        <w:rPr>
          <w:rFonts w:ascii="Times New Roman" w:hAnsi="Times New Roman" w:cs="Times New Roman"/>
          <w:sz w:val="24"/>
          <w:szCs w:val="24"/>
        </w:rPr>
        <w:t>,</w:t>
      </w:r>
      <w:r w:rsidR="00CB47A9" w:rsidRPr="007C43C7">
        <w:rPr>
          <w:rFonts w:ascii="Times New Roman" w:hAnsi="Times New Roman" w:cs="Times New Roman"/>
          <w:sz w:val="24"/>
          <w:szCs w:val="24"/>
        </w:rPr>
        <w:t xml:space="preserve"> and conflict.</w:t>
      </w:r>
      <w:r w:rsidR="00CB47A9" w:rsidRPr="007C43C7">
        <w:rPr>
          <w:rStyle w:val="FootnoteReference"/>
          <w:rFonts w:ascii="Times New Roman" w:hAnsi="Times New Roman" w:cs="Times New Roman"/>
          <w:sz w:val="24"/>
          <w:szCs w:val="24"/>
        </w:rPr>
        <w:footnoteReference w:id="57"/>
      </w:r>
      <w:r w:rsidR="00CB47A9" w:rsidRPr="007C43C7">
        <w:rPr>
          <w:rFonts w:ascii="Times New Roman" w:hAnsi="Times New Roman" w:cs="Times New Roman"/>
          <w:sz w:val="24"/>
          <w:szCs w:val="24"/>
        </w:rPr>
        <w:t xml:space="preserve"> </w:t>
      </w:r>
      <w:r w:rsidR="00B83C93">
        <w:rPr>
          <w:rFonts w:ascii="Times New Roman" w:hAnsi="Times New Roman" w:cs="Times New Roman"/>
          <w:sz w:val="24"/>
          <w:szCs w:val="24"/>
        </w:rPr>
        <w:t>In order to cope with such factors, f</w:t>
      </w:r>
      <w:r w:rsidR="00CB47A9" w:rsidRPr="007C43C7">
        <w:rPr>
          <w:rFonts w:ascii="Times New Roman" w:hAnsi="Times New Roman" w:cs="Times New Roman"/>
          <w:sz w:val="24"/>
          <w:szCs w:val="24"/>
        </w:rPr>
        <w:t>arming practices</w:t>
      </w:r>
      <w:r w:rsidR="00FC1807">
        <w:rPr>
          <w:rFonts w:ascii="Times New Roman" w:hAnsi="Times New Roman" w:cs="Times New Roman"/>
          <w:sz w:val="24"/>
          <w:szCs w:val="24"/>
        </w:rPr>
        <w:t xml:space="preserve"> in these regions have adapted</w:t>
      </w:r>
      <w:r w:rsidR="008305DE">
        <w:rPr>
          <w:rFonts w:ascii="Times New Roman" w:hAnsi="Times New Roman" w:cs="Times New Roman"/>
          <w:sz w:val="24"/>
          <w:szCs w:val="24"/>
        </w:rPr>
        <w:t xml:space="preserve">. For example, </w:t>
      </w:r>
      <w:r w:rsidR="00B83C93">
        <w:rPr>
          <w:rFonts w:ascii="Times New Roman" w:hAnsi="Times New Roman" w:cs="Times New Roman"/>
          <w:sz w:val="24"/>
          <w:szCs w:val="24"/>
        </w:rPr>
        <w:t>i</w:t>
      </w:r>
      <w:r w:rsidR="00CB47A9" w:rsidRPr="007C43C7">
        <w:rPr>
          <w:rFonts w:ascii="Times New Roman" w:hAnsi="Times New Roman" w:cs="Times New Roman"/>
          <w:sz w:val="24"/>
          <w:szCs w:val="24"/>
        </w:rPr>
        <w:t xml:space="preserve">n the </w:t>
      </w:r>
      <w:proofErr w:type="spellStart"/>
      <w:r w:rsidR="00CB47A9" w:rsidRPr="007C43C7">
        <w:rPr>
          <w:rFonts w:ascii="Times New Roman" w:hAnsi="Times New Roman" w:cs="Times New Roman"/>
          <w:sz w:val="24"/>
          <w:szCs w:val="24"/>
        </w:rPr>
        <w:t>Gambella</w:t>
      </w:r>
      <w:proofErr w:type="spellEnd"/>
      <w:r w:rsidR="00CB47A9" w:rsidRPr="007C43C7">
        <w:rPr>
          <w:rFonts w:ascii="Times New Roman" w:hAnsi="Times New Roman" w:cs="Times New Roman"/>
          <w:sz w:val="24"/>
          <w:szCs w:val="24"/>
        </w:rPr>
        <w:t xml:space="preserve"> region</w:t>
      </w:r>
      <w:r w:rsidR="009A5A58">
        <w:rPr>
          <w:rFonts w:ascii="Times New Roman" w:hAnsi="Times New Roman" w:cs="Times New Roman"/>
          <w:sz w:val="24"/>
          <w:szCs w:val="24"/>
        </w:rPr>
        <w:t>,</w:t>
      </w:r>
      <w:r w:rsidR="00CB47A9" w:rsidRPr="007C43C7">
        <w:rPr>
          <w:rFonts w:ascii="Times New Roman" w:hAnsi="Times New Roman" w:cs="Times New Roman"/>
          <w:sz w:val="24"/>
          <w:szCs w:val="24"/>
        </w:rPr>
        <w:t xml:space="preserve"> farmers cultivate plots along the river as well as using shifting cultivation</w:t>
      </w:r>
      <w:r w:rsidR="00CB47A9" w:rsidRPr="007C43C7">
        <w:rPr>
          <w:rStyle w:val="FootnoteReference"/>
          <w:rFonts w:ascii="Times New Roman" w:hAnsi="Times New Roman" w:cs="Times New Roman"/>
          <w:sz w:val="24"/>
          <w:szCs w:val="24"/>
        </w:rPr>
        <w:footnoteReference w:id="58"/>
      </w:r>
      <w:r w:rsidR="00CB47A9" w:rsidRPr="007C43C7">
        <w:rPr>
          <w:rFonts w:ascii="Times New Roman" w:hAnsi="Times New Roman" w:cs="Times New Roman"/>
          <w:sz w:val="24"/>
          <w:szCs w:val="24"/>
        </w:rPr>
        <w:t xml:space="preserve"> on higher ground </w:t>
      </w:r>
      <w:r w:rsidR="00FD65B4">
        <w:rPr>
          <w:rFonts w:ascii="Times New Roman" w:hAnsi="Times New Roman" w:cs="Times New Roman"/>
          <w:sz w:val="24"/>
          <w:szCs w:val="24"/>
        </w:rPr>
        <w:t xml:space="preserve">in case </w:t>
      </w:r>
      <w:r w:rsidR="00CB47A9" w:rsidRPr="007C43C7">
        <w:rPr>
          <w:rFonts w:ascii="Times New Roman" w:hAnsi="Times New Roman" w:cs="Times New Roman"/>
          <w:sz w:val="24"/>
          <w:szCs w:val="24"/>
        </w:rPr>
        <w:t xml:space="preserve">their riverside plots are flooded. </w:t>
      </w:r>
      <w:r w:rsidR="009A5A58">
        <w:rPr>
          <w:rFonts w:ascii="Times New Roman" w:hAnsi="Times New Roman" w:cs="Times New Roman"/>
          <w:sz w:val="24"/>
          <w:szCs w:val="24"/>
        </w:rPr>
        <w:t>A</w:t>
      </w:r>
      <w:r w:rsidR="00CB47A9" w:rsidRPr="007C43C7">
        <w:rPr>
          <w:rFonts w:ascii="Times New Roman" w:hAnsi="Times New Roman" w:cs="Times New Roman"/>
          <w:sz w:val="24"/>
          <w:szCs w:val="24"/>
        </w:rPr>
        <w:t xml:space="preserve">reas </w:t>
      </w:r>
      <w:r w:rsidR="003D3F6D" w:rsidRPr="007C43C7">
        <w:rPr>
          <w:rFonts w:ascii="Times New Roman" w:hAnsi="Times New Roman" w:cs="Times New Roman"/>
          <w:sz w:val="24"/>
          <w:szCs w:val="24"/>
        </w:rPr>
        <w:t xml:space="preserve">that </w:t>
      </w:r>
      <w:r w:rsidR="00CB47A9" w:rsidRPr="007C43C7">
        <w:rPr>
          <w:rFonts w:ascii="Times New Roman" w:hAnsi="Times New Roman" w:cs="Times New Roman"/>
          <w:sz w:val="24"/>
          <w:szCs w:val="24"/>
        </w:rPr>
        <w:t xml:space="preserve">have been left fallow as part of this pattern of shifting cultivation </w:t>
      </w:r>
      <w:r w:rsidR="009A5A58">
        <w:rPr>
          <w:rFonts w:ascii="Times New Roman" w:hAnsi="Times New Roman" w:cs="Times New Roman"/>
          <w:sz w:val="24"/>
          <w:szCs w:val="24"/>
        </w:rPr>
        <w:t xml:space="preserve">are often </w:t>
      </w:r>
      <w:r w:rsidR="00CB47A9" w:rsidRPr="007C43C7">
        <w:rPr>
          <w:rFonts w:ascii="Times New Roman" w:hAnsi="Times New Roman" w:cs="Times New Roman"/>
          <w:sz w:val="24"/>
          <w:szCs w:val="24"/>
        </w:rPr>
        <w:t xml:space="preserve"> considered to be abandoned by the Government and made available to investors.</w:t>
      </w:r>
      <w:r w:rsidR="00CB47A9" w:rsidRPr="007C43C7">
        <w:rPr>
          <w:rStyle w:val="FootnoteReference"/>
          <w:rFonts w:ascii="Times New Roman" w:hAnsi="Times New Roman" w:cs="Times New Roman"/>
          <w:sz w:val="24"/>
          <w:szCs w:val="24"/>
        </w:rPr>
        <w:footnoteReference w:id="59"/>
      </w:r>
      <w:r w:rsidR="00CB47A9" w:rsidRPr="007C43C7">
        <w:rPr>
          <w:rFonts w:ascii="Times New Roman" w:hAnsi="Times New Roman" w:cs="Times New Roman"/>
          <w:sz w:val="24"/>
          <w:szCs w:val="24"/>
        </w:rPr>
        <w:t xml:space="preserve"> Forest clearing has further undermined food security as resources like nuts, seeds</w:t>
      </w:r>
      <w:r w:rsidR="009A5A58">
        <w:rPr>
          <w:rFonts w:ascii="Times New Roman" w:hAnsi="Times New Roman" w:cs="Times New Roman"/>
          <w:sz w:val="24"/>
          <w:szCs w:val="24"/>
        </w:rPr>
        <w:t>,</w:t>
      </w:r>
      <w:r w:rsidR="00CB47A9" w:rsidRPr="007C43C7">
        <w:rPr>
          <w:rFonts w:ascii="Times New Roman" w:hAnsi="Times New Roman" w:cs="Times New Roman"/>
          <w:sz w:val="24"/>
          <w:szCs w:val="24"/>
        </w:rPr>
        <w:t xml:space="preserve"> fruit </w:t>
      </w:r>
      <w:r w:rsidR="009A5A58">
        <w:rPr>
          <w:rFonts w:ascii="Times New Roman" w:hAnsi="Times New Roman" w:cs="Times New Roman"/>
          <w:sz w:val="24"/>
          <w:szCs w:val="24"/>
        </w:rPr>
        <w:t>and</w:t>
      </w:r>
      <w:r w:rsidR="00CB47A9" w:rsidRPr="007C43C7">
        <w:rPr>
          <w:rFonts w:ascii="Times New Roman" w:hAnsi="Times New Roman" w:cs="Times New Roman"/>
          <w:sz w:val="24"/>
          <w:szCs w:val="24"/>
        </w:rPr>
        <w:t xml:space="preserve"> wildlife provide sources of food when harvests fail.  Large</w:t>
      </w:r>
      <w:r w:rsidR="00FC1807">
        <w:rPr>
          <w:rFonts w:ascii="Times New Roman" w:hAnsi="Times New Roman" w:cs="Times New Roman"/>
          <w:sz w:val="24"/>
          <w:szCs w:val="24"/>
        </w:rPr>
        <w:t>-</w:t>
      </w:r>
      <w:r w:rsidR="00CB47A9" w:rsidRPr="007C43C7">
        <w:rPr>
          <w:rFonts w:ascii="Times New Roman" w:hAnsi="Times New Roman" w:cs="Times New Roman"/>
          <w:sz w:val="24"/>
          <w:szCs w:val="24"/>
        </w:rPr>
        <w:t>scale commercial farming has reduced access to water sources and degrad</w:t>
      </w:r>
      <w:r w:rsidR="00D94113">
        <w:rPr>
          <w:rFonts w:ascii="Times New Roman" w:hAnsi="Times New Roman" w:cs="Times New Roman"/>
          <w:sz w:val="24"/>
          <w:szCs w:val="24"/>
        </w:rPr>
        <w:t xml:space="preserve">ed </w:t>
      </w:r>
      <w:r w:rsidR="00CB47A9" w:rsidRPr="007C43C7">
        <w:rPr>
          <w:rFonts w:ascii="Times New Roman" w:hAnsi="Times New Roman" w:cs="Times New Roman"/>
          <w:sz w:val="24"/>
          <w:szCs w:val="24"/>
        </w:rPr>
        <w:t>water supplies as a result of agricultural runoff</w:t>
      </w:r>
      <w:r w:rsidR="008305DE">
        <w:rPr>
          <w:rFonts w:ascii="Times New Roman" w:hAnsi="Times New Roman" w:cs="Times New Roman"/>
          <w:sz w:val="24"/>
          <w:szCs w:val="24"/>
        </w:rPr>
        <w:t>; this has also</w:t>
      </w:r>
      <w:r w:rsidR="00CB47A9" w:rsidRPr="007C43C7">
        <w:rPr>
          <w:rFonts w:ascii="Times New Roman" w:hAnsi="Times New Roman" w:cs="Times New Roman"/>
          <w:sz w:val="24"/>
          <w:szCs w:val="24"/>
        </w:rPr>
        <w:t xml:space="preserve"> affected fishing</w:t>
      </w:r>
      <w:r w:rsidR="00FC1807">
        <w:rPr>
          <w:rFonts w:ascii="Times New Roman" w:hAnsi="Times New Roman" w:cs="Times New Roman"/>
          <w:sz w:val="24"/>
          <w:szCs w:val="24"/>
        </w:rPr>
        <w:t xml:space="preserve">, </w:t>
      </w:r>
      <w:r w:rsidR="008305DE">
        <w:rPr>
          <w:rFonts w:ascii="Times New Roman" w:hAnsi="Times New Roman" w:cs="Times New Roman"/>
          <w:sz w:val="24"/>
          <w:szCs w:val="24"/>
        </w:rPr>
        <w:t xml:space="preserve">which is </w:t>
      </w:r>
      <w:r w:rsidR="00CB47A9" w:rsidRPr="007C43C7">
        <w:rPr>
          <w:rFonts w:ascii="Times New Roman" w:hAnsi="Times New Roman" w:cs="Times New Roman"/>
          <w:sz w:val="24"/>
          <w:szCs w:val="24"/>
        </w:rPr>
        <w:t>another source of food in times of scarcity.</w:t>
      </w:r>
      <w:r w:rsidR="00CB47A9" w:rsidRPr="007C43C7">
        <w:rPr>
          <w:rStyle w:val="FootnoteReference"/>
          <w:rFonts w:ascii="Times New Roman" w:hAnsi="Times New Roman" w:cs="Times New Roman"/>
          <w:sz w:val="24"/>
          <w:szCs w:val="24"/>
        </w:rPr>
        <w:footnoteReference w:id="60"/>
      </w:r>
      <w:r w:rsidR="00CB47A9" w:rsidRPr="007C43C7">
        <w:rPr>
          <w:rFonts w:ascii="Times New Roman" w:hAnsi="Times New Roman" w:cs="Times New Roman"/>
          <w:sz w:val="24"/>
          <w:szCs w:val="24"/>
        </w:rPr>
        <w:t xml:space="preserve"> </w:t>
      </w:r>
      <w:r w:rsidR="006017F6">
        <w:rPr>
          <w:rFonts w:ascii="Times New Roman" w:hAnsi="Times New Roman" w:cs="Times New Roman"/>
          <w:sz w:val="24"/>
          <w:szCs w:val="24"/>
        </w:rPr>
        <w:t>I</w:t>
      </w:r>
      <w:r w:rsidR="00CB47A9" w:rsidRPr="007C43C7">
        <w:rPr>
          <w:rFonts w:ascii="Times New Roman" w:hAnsi="Times New Roman" w:cs="Times New Roman"/>
          <w:sz w:val="24"/>
          <w:szCs w:val="24"/>
        </w:rPr>
        <w:t xml:space="preserve">n many cases where communities have been </w:t>
      </w:r>
      <w:r w:rsidR="00D94113">
        <w:rPr>
          <w:rFonts w:ascii="Times New Roman" w:hAnsi="Times New Roman" w:cs="Times New Roman"/>
          <w:sz w:val="24"/>
          <w:szCs w:val="24"/>
        </w:rPr>
        <w:t xml:space="preserve">relocated to accommodate investors, </w:t>
      </w:r>
      <w:r w:rsidR="006017F6">
        <w:rPr>
          <w:rFonts w:ascii="Times New Roman" w:hAnsi="Times New Roman" w:cs="Times New Roman"/>
          <w:sz w:val="24"/>
          <w:szCs w:val="24"/>
        </w:rPr>
        <w:t xml:space="preserve">replacement </w:t>
      </w:r>
      <w:r w:rsidR="00CB47A9" w:rsidRPr="007C43C7">
        <w:rPr>
          <w:rFonts w:ascii="Times New Roman" w:hAnsi="Times New Roman" w:cs="Times New Roman"/>
          <w:sz w:val="24"/>
          <w:szCs w:val="24"/>
        </w:rPr>
        <w:t xml:space="preserve">land has not been made available to farmers </w:t>
      </w:r>
      <w:r w:rsidR="008305DE">
        <w:rPr>
          <w:rFonts w:ascii="Times New Roman" w:hAnsi="Times New Roman" w:cs="Times New Roman"/>
          <w:sz w:val="24"/>
          <w:szCs w:val="24"/>
        </w:rPr>
        <w:t>or</w:t>
      </w:r>
      <w:r w:rsidR="00CB47A9" w:rsidRPr="007C43C7">
        <w:rPr>
          <w:rFonts w:ascii="Times New Roman" w:hAnsi="Times New Roman" w:cs="Times New Roman"/>
          <w:sz w:val="24"/>
          <w:szCs w:val="24"/>
        </w:rPr>
        <w:t xml:space="preserve"> has been made available</w:t>
      </w:r>
      <w:r w:rsidR="008305DE">
        <w:rPr>
          <w:rFonts w:ascii="Times New Roman" w:hAnsi="Times New Roman" w:cs="Times New Roman"/>
          <w:sz w:val="24"/>
          <w:szCs w:val="24"/>
        </w:rPr>
        <w:t xml:space="preserve"> at an </w:t>
      </w:r>
      <w:r w:rsidR="00CB47A9" w:rsidRPr="007C43C7">
        <w:rPr>
          <w:rFonts w:ascii="Times New Roman" w:hAnsi="Times New Roman" w:cs="Times New Roman"/>
          <w:sz w:val="24"/>
          <w:szCs w:val="24"/>
        </w:rPr>
        <w:t>inferior quality</w:t>
      </w:r>
      <w:r w:rsidR="005874CB">
        <w:rPr>
          <w:rFonts w:ascii="Times New Roman" w:hAnsi="Times New Roman" w:cs="Times New Roman"/>
          <w:sz w:val="24"/>
          <w:szCs w:val="24"/>
        </w:rPr>
        <w:t>.</w:t>
      </w:r>
      <w:r w:rsidR="00CB47A9" w:rsidRPr="007C43C7">
        <w:rPr>
          <w:rStyle w:val="FootnoteReference"/>
          <w:rFonts w:ascii="Times New Roman" w:hAnsi="Times New Roman" w:cs="Times New Roman"/>
          <w:sz w:val="24"/>
          <w:szCs w:val="24"/>
        </w:rPr>
        <w:footnoteReference w:id="61"/>
      </w:r>
      <w:r w:rsidR="00CB47A9" w:rsidRPr="007C43C7">
        <w:rPr>
          <w:rFonts w:ascii="Times New Roman" w:hAnsi="Times New Roman" w:cs="Times New Roman"/>
          <w:sz w:val="24"/>
          <w:szCs w:val="24"/>
        </w:rPr>
        <w:t xml:space="preserve"> This pattern is being replicated </w:t>
      </w:r>
      <w:r w:rsidR="00B1275D">
        <w:rPr>
          <w:rFonts w:ascii="Times New Roman" w:hAnsi="Times New Roman" w:cs="Times New Roman"/>
          <w:sz w:val="24"/>
          <w:szCs w:val="24"/>
        </w:rPr>
        <w:t>in many parts of</w:t>
      </w:r>
      <w:r w:rsidR="00CB47A9" w:rsidRPr="007C43C7">
        <w:rPr>
          <w:rFonts w:ascii="Times New Roman" w:hAnsi="Times New Roman" w:cs="Times New Roman"/>
          <w:sz w:val="24"/>
          <w:szCs w:val="24"/>
        </w:rPr>
        <w:t xml:space="preserve"> Africa and around the world where land grabbing is taking place.</w:t>
      </w:r>
      <w:r w:rsidR="00FE474E">
        <w:rPr>
          <w:rStyle w:val="FootnoteReference"/>
          <w:rFonts w:ascii="Times New Roman" w:hAnsi="Times New Roman" w:cs="Times New Roman"/>
          <w:sz w:val="24"/>
          <w:szCs w:val="24"/>
        </w:rPr>
        <w:footnoteReference w:id="62"/>
      </w:r>
      <w:r w:rsidR="00CB47A9" w:rsidRPr="007C43C7">
        <w:rPr>
          <w:rFonts w:ascii="Times New Roman" w:hAnsi="Times New Roman" w:cs="Times New Roman"/>
          <w:sz w:val="24"/>
          <w:szCs w:val="24"/>
        </w:rPr>
        <w:t xml:space="preserve"> </w:t>
      </w:r>
    </w:p>
    <w:p w14:paraId="738F9FB7" w14:textId="77777777" w:rsidR="00CB47A9" w:rsidRPr="007C43C7" w:rsidRDefault="00CB47A9" w:rsidP="00372589">
      <w:pPr>
        <w:spacing w:after="0" w:line="480" w:lineRule="auto"/>
        <w:rPr>
          <w:rFonts w:ascii="Times New Roman" w:hAnsi="Times New Roman" w:cs="Times New Roman"/>
          <w:sz w:val="24"/>
          <w:szCs w:val="24"/>
          <w:u w:val="single"/>
        </w:rPr>
      </w:pPr>
    </w:p>
    <w:p w14:paraId="67EF1335" w14:textId="77777777" w:rsidR="00CB47A9" w:rsidRPr="007C43C7" w:rsidRDefault="00CB47A9" w:rsidP="00372589">
      <w:pPr>
        <w:spacing w:after="0" w:line="480" w:lineRule="auto"/>
        <w:rPr>
          <w:rFonts w:ascii="Times New Roman" w:hAnsi="Times New Roman" w:cs="Times New Roman"/>
          <w:i/>
          <w:sz w:val="24"/>
          <w:szCs w:val="24"/>
        </w:rPr>
      </w:pPr>
      <w:r w:rsidRPr="007C43C7">
        <w:rPr>
          <w:rFonts w:ascii="Times New Roman" w:hAnsi="Times New Roman" w:cs="Times New Roman"/>
          <w:i/>
          <w:sz w:val="24"/>
          <w:szCs w:val="24"/>
        </w:rPr>
        <w:lastRenderedPageBreak/>
        <w:t>Environmental damage</w:t>
      </w:r>
    </w:p>
    <w:p w14:paraId="59C0CF77" w14:textId="6400CD37" w:rsidR="00F33373" w:rsidRDefault="00C071B3">
      <w:pPr>
        <w:spacing w:after="0" w:line="480" w:lineRule="auto"/>
        <w:rPr>
          <w:rFonts w:ascii="Times New Roman" w:hAnsi="Times New Roman" w:cs="Times New Roman"/>
          <w:sz w:val="24"/>
          <w:szCs w:val="24"/>
        </w:rPr>
      </w:pPr>
      <w:r>
        <w:rPr>
          <w:rFonts w:ascii="Times New Roman" w:hAnsi="Times New Roman" w:cs="Times New Roman"/>
          <w:sz w:val="24"/>
          <w:szCs w:val="24"/>
        </w:rPr>
        <w:t>E</w:t>
      </w:r>
      <w:r w:rsidR="00CB47A9" w:rsidRPr="007C43C7">
        <w:rPr>
          <w:rFonts w:ascii="Times New Roman" w:hAnsi="Times New Roman" w:cs="Times New Roman"/>
          <w:sz w:val="24"/>
          <w:szCs w:val="24"/>
        </w:rPr>
        <w:t>nvironmental damage</w:t>
      </w:r>
      <w:r>
        <w:rPr>
          <w:rFonts w:ascii="Times New Roman" w:hAnsi="Times New Roman" w:cs="Times New Roman"/>
          <w:sz w:val="24"/>
          <w:szCs w:val="24"/>
        </w:rPr>
        <w:t xml:space="preserve"> resulting from </w:t>
      </w:r>
      <w:r w:rsidR="00DD1FD0">
        <w:rPr>
          <w:rFonts w:ascii="Times New Roman" w:hAnsi="Times New Roman" w:cs="Times New Roman"/>
          <w:sz w:val="24"/>
          <w:szCs w:val="24"/>
        </w:rPr>
        <w:t>large-</w:t>
      </w:r>
      <w:r w:rsidR="00FD65B4">
        <w:rPr>
          <w:rFonts w:ascii="Times New Roman" w:hAnsi="Times New Roman" w:cs="Times New Roman"/>
          <w:sz w:val="24"/>
          <w:szCs w:val="24"/>
        </w:rPr>
        <w:t xml:space="preserve">scale industrial farming practices </w:t>
      </w:r>
      <w:r>
        <w:rPr>
          <w:rFonts w:ascii="Times New Roman" w:hAnsi="Times New Roman" w:cs="Times New Roman"/>
          <w:sz w:val="24"/>
          <w:szCs w:val="24"/>
        </w:rPr>
        <w:t>include</w:t>
      </w:r>
      <w:r w:rsidR="00FD65B4">
        <w:rPr>
          <w:rFonts w:ascii="Times New Roman" w:hAnsi="Times New Roman" w:cs="Times New Roman"/>
          <w:sz w:val="24"/>
          <w:szCs w:val="24"/>
        </w:rPr>
        <w:t>s destruction of s</w:t>
      </w:r>
      <w:r w:rsidR="002D2743" w:rsidRPr="007C43C7">
        <w:rPr>
          <w:rFonts w:ascii="Times New Roman" w:hAnsi="Times New Roman" w:cs="Times New Roman"/>
          <w:sz w:val="24"/>
          <w:szCs w:val="24"/>
        </w:rPr>
        <w:t>oil fertility</w:t>
      </w:r>
      <w:r w:rsidR="00FD65B4">
        <w:rPr>
          <w:rFonts w:ascii="Times New Roman" w:hAnsi="Times New Roman" w:cs="Times New Roman"/>
          <w:sz w:val="24"/>
          <w:szCs w:val="24"/>
        </w:rPr>
        <w:t xml:space="preserve">, </w:t>
      </w:r>
      <w:r>
        <w:rPr>
          <w:rFonts w:ascii="Times New Roman" w:hAnsi="Times New Roman" w:cs="Times New Roman"/>
          <w:sz w:val="24"/>
          <w:szCs w:val="24"/>
        </w:rPr>
        <w:t>pollution of water sources</w:t>
      </w:r>
      <w:r w:rsidR="00FD65B4">
        <w:rPr>
          <w:rFonts w:ascii="Times New Roman" w:hAnsi="Times New Roman" w:cs="Times New Roman"/>
          <w:sz w:val="24"/>
          <w:szCs w:val="24"/>
        </w:rPr>
        <w:t xml:space="preserve">, </w:t>
      </w:r>
      <w:proofErr w:type="gramStart"/>
      <w:r w:rsidR="00FD65B4">
        <w:rPr>
          <w:rFonts w:ascii="Times New Roman" w:hAnsi="Times New Roman" w:cs="Times New Roman"/>
          <w:sz w:val="24"/>
          <w:szCs w:val="24"/>
        </w:rPr>
        <w:t>loss</w:t>
      </w:r>
      <w:proofErr w:type="gramEnd"/>
      <w:r w:rsidR="00FD65B4">
        <w:rPr>
          <w:rFonts w:ascii="Times New Roman" w:hAnsi="Times New Roman" w:cs="Times New Roman"/>
          <w:sz w:val="24"/>
          <w:szCs w:val="24"/>
        </w:rPr>
        <w:t xml:space="preserve"> of biodiversity and draining of wetlands</w:t>
      </w:r>
      <w:r w:rsidR="002D2743" w:rsidRPr="007C43C7">
        <w:rPr>
          <w:rFonts w:ascii="Times New Roman" w:hAnsi="Times New Roman" w:cs="Times New Roman"/>
          <w:sz w:val="24"/>
          <w:szCs w:val="24"/>
        </w:rPr>
        <w:t>. R</w:t>
      </w:r>
      <w:r w:rsidR="00CB47A9" w:rsidRPr="007C43C7">
        <w:rPr>
          <w:rFonts w:ascii="Times New Roman" w:hAnsi="Times New Roman" w:cs="Times New Roman"/>
          <w:sz w:val="24"/>
          <w:szCs w:val="24"/>
        </w:rPr>
        <w:t xml:space="preserve">ural Cambodian farmers downstream </w:t>
      </w:r>
      <w:r>
        <w:rPr>
          <w:rFonts w:ascii="Times New Roman" w:hAnsi="Times New Roman" w:cs="Times New Roman"/>
          <w:sz w:val="24"/>
          <w:szCs w:val="24"/>
        </w:rPr>
        <w:t>from</w:t>
      </w:r>
      <w:r w:rsidR="00CB47A9" w:rsidRPr="007C43C7">
        <w:rPr>
          <w:rFonts w:ascii="Times New Roman" w:hAnsi="Times New Roman" w:cs="Times New Roman"/>
          <w:sz w:val="24"/>
          <w:szCs w:val="24"/>
        </w:rPr>
        <w:t xml:space="preserve"> new industrial sugar plantations</w:t>
      </w:r>
      <w:r>
        <w:rPr>
          <w:rFonts w:ascii="Times New Roman" w:hAnsi="Times New Roman" w:cs="Times New Roman"/>
          <w:sz w:val="24"/>
          <w:szCs w:val="24"/>
        </w:rPr>
        <w:t>,</w:t>
      </w:r>
      <w:r w:rsidR="00CB47A9" w:rsidRPr="007C43C7">
        <w:rPr>
          <w:rFonts w:ascii="Times New Roman" w:hAnsi="Times New Roman" w:cs="Times New Roman"/>
          <w:sz w:val="24"/>
          <w:szCs w:val="24"/>
        </w:rPr>
        <w:t xml:space="preserve"> </w:t>
      </w:r>
      <w:r w:rsidRPr="007C43C7">
        <w:rPr>
          <w:rFonts w:ascii="Times New Roman" w:hAnsi="Times New Roman" w:cs="Times New Roman"/>
          <w:sz w:val="24"/>
          <w:szCs w:val="24"/>
        </w:rPr>
        <w:t>for example</w:t>
      </w:r>
      <w:r>
        <w:rPr>
          <w:rFonts w:ascii="Times New Roman" w:hAnsi="Times New Roman" w:cs="Times New Roman"/>
          <w:sz w:val="24"/>
          <w:szCs w:val="24"/>
        </w:rPr>
        <w:t>,</w:t>
      </w:r>
      <w:r w:rsidRPr="007C43C7">
        <w:rPr>
          <w:rFonts w:ascii="Times New Roman" w:hAnsi="Times New Roman" w:cs="Times New Roman"/>
          <w:sz w:val="24"/>
          <w:szCs w:val="24"/>
        </w:rPr>
        <w:t xml:space="preserve"> </w:t>
      </w:r>
      <w:r w:rsidR="00CB47A9" w:rsidRPr="007C43C7">
        <w:rPr>
          <w:rFonts w:ascii="Times New Roman" w:hAnsi="Times New Roman" w:cs="Times New Roman"/>
          <w:sz w:val="24"/>
          <w:szCs w:val="24"/>
        </w:rPr>
        <w:t>discover</w:t>
      </w:r>
      <w:r w:rsidR="002D2743" w:rsidRPr="007C43C7">
        <w:rPr>
          <w:rFonts w:ascii="Times New Roman" w:hAnsi="Times New Roman" w:cs="Times New Roman"/>
          <w:sz w:val="24"/>
          <w:szCs w:val="24"/>
        </w:rPr>
        <w:t xml:space="preserve">ed </w:t>
      </w:r>
      <w:r w:rsidR="00CB47A9" w:rsidRPr="007C43C7">
        <w:rPr>
          <w:rFonts w:ascii="Times New Roman" w:hAnsi="Times New Roman" w:cs="Times New Roman"/>
          <w:sz w:val="24"/>
          <w:szCs w:val="24"/>
        </w:rPr>
        <w:t>their livestock and crops poisoned by chemicals</w:t>
      </w:r>
      <w:r w:rsidR="002D2743" w:rsidRPr="007C43C7">
        <w:rPr>
          <w:rFonts w:ascii="Times New Roman" w:hAnsi="Times New Roman" w:cs="Times New Roman"/>
          <w:sz w:val="24"/>
          <w:szCs w:val="24"/>
        </w:rPr>
        <w:t>.</w:t>
      </w:r>
      <w:r w:rsidR="00CB47A9" w:rsidRPr="007C43C7">
        <w:rPr>
          <w:rStyle w:val="FootnoteReference"/>
          <w:rFonts w:ascii="Times New Roman" w:hAnsi="Times New Roman" w:cs="Times New Roman"/>
          <w:sz w:val="24"/>
          <w:szCs w:val="24"/>
        </w:rPr>
        <w:footnoteReference w:id="63"/>
      </w:r>
      <w:r w:rsidR="00CB47A9" w:rsidRPr="007C43C7">
        <w:rPr>
          <w:rFonts w:ascii="Times New Roman" w:hAnsi="Times New Roman" w:cs="Times New Roman"/>
          <w:sz w:val="24"/>
          <w:szCs w:val="24"/>
        </w:rPr>
        <w:t xml:space="preserve"> </w:t>
      </w:r>
      <w:r>
        <w:rPr>
          <w:rFonts w:ascii="Times New Roman" w:hAnsi="Times New Roman" w:cs="Times New Roman"/>
          <w:sz w:val="24"/>
          <w:szCs w:val="24"/>
        </w:rPr>
        <w:t>L</w:t>
      </w:r>
      <w:r w:rsidR="00CB47A9" w:rsidRPr="007C43C7">
        <w:rPr>
          <w:rFonts w:ascii="Times New Roman" w:hAnsi="Times New Roman" w:cs="Times New Roman"/>
          <w:sz w:val="24"/>
          <w:szCs w:val="24"/>
        </w:rPr>
        <w:t>arge-scale farming of plant species foreign to the local environment</w:t>
      </w:r>
      <w:r>
        <w:rPr>
          <w:rFonts w:ascii="Times New Roman" w:hAnsi="Times New Roman" w:cs="Times New Roman"/>
          <w:sz w:val="24"/>
          <w:szCs w:val="24"/>
        </w:rPr>
        <w:t>,</w:t>
      </w:r>
      <w:r w:rsidR="002D2743" w:rsidRPr="007C43C7">
        <w:rPr>
          <w:rFonts w:ascii="Times New Roman" w:hAnsi="Times New Roman" w:cs="Times New Roman"/>
          <w:sz w:val="24"/>
          <w:szCs w:val="24"/>
        </w:rPr>
        <w:t xml:space="preserve"> such as </w:t>
      </w:r>
      <w:r w:rsidR="00CB47A9" w:rsidRPr="007C43C7">
        <w:rPr>
          <w:rFonts w:ascii="Times New Roman" w:hAnsi="Times New Roman" w:cs="Times New Roman"/>
          <w:sz w:val="24"/>
          <w:szCs w:val="24"/>
        </w:rPr>
        <w:t>oil palm trees, change</w:t>
      </w:r>
      <w:r>
        <w:rPr>
          <w:rFonts w:ascii="Times New Roman" w:hAnsi="Times New Roman" w:cs="Times New Roman"/>
          <w:sz w:val="24"/>
          <w:szCs w:val="24"/>
        </w:rPr>
        <w:t>s</w:t>
      </w:r>
      <w:r w:rsidR="00CB47A9" w:rsidRPr="007C43C7">
        <w:rPr>
          <w:rFonts w:ascii="Times New Roman" w:hAnsi="Times New Roman" w:cs="Times New Roman"/>
          <w:sz w:val="24"/>
          <w:szCs w:val="24"/>
        </w:rPr>
        <w:t xml:space="preserve"> the natural ecosystem and </w:t>
      </w:r>
      <w:r w:rsidR="00935047">
        <w:rPr>
          <w:rFonts w:ascii="Times New Roman" w:hAnsi="Times New Roman" w:cs="Times New Roman"/>
          <w:sz w:val="24"/>
          <w:szCs w:val="24"/>
        </w:rPr>
        <w:t xml:space="preserve">affects </w:t>
      </w:r>
      <w:r w:rsidR="00CB47A9" w:rsidRPr="007C43C7">
        <w:rPr>
          <w:rFonts w:ascii="Times New Roman" w:hAnsi="Times New Roman" w:cs="Times New Roman"/>
          <w:sz w:val="24"/>
          <w:szCs w:val="24"/>
        </w:rPr>
        <w:t xml:space="preserve">biodiversity </w:t>
      </w:r>
      <w:r w:rsidR="00935047">
        <w:rPr>
          <w:rFonts w:ascii="Times New Roman" w:hAnsi="Times New Roman" w:cs="Times New Roman"/>
          <w:sz w:val="24"/>
          <w:szCs w:val="24"/>
        </w:rPr>
        <w:t xml:space="preserve">in such areas, </w:t>
      </w:r>
      <w:r w:rsidR="002D2743" w:rsidRPr="007C43C7">
        <w:rPr>
          <w:rFonts w:ascii="Times New Roman" w:hAnsi="Times New Roman" w:cs="Times New Roman"/>
          <w:sz w:val="24"/>
          <w:szCs w:val="24"/>
        </w:rPr>
        <w:t xml:space="preserve">as demonstrated in West Africa where </w:t>
      </w:r>
      <w:r w:rsidR="00CB47A9" w:rsidRPr="007C43C7">
        <w:rPr>
          <w:rFonts w:ascii="Times New Roman" w:hAnsi="Times New Roman" w:cs="Times New Roman"/>
          <w:sz w:val="24"/>
          <w:szCs w:val="24"/>
        </w:rPr>
        <w:t xml:space="preserve">deforestation for new oil palm plantations </w:t>
      </w:r>
      <w:r w:rsidR="002D2743" w:rsidRPr="007C43C7">
        <w:rPr>
          <w:rFonts w:ascii="Times New Roman" w:hAnsi="Times New Roman" w:cs="Times New Roman"/>
          <w:sz w:val="24"/>
          <w:szCs w:val="24"/>
        </w:rPr>
        <w:t xml:space="preserve">has led to </w:t>
      </w:r>
      <w:r w:rsidR="00CB47A9" w:rsidRPr="007C43C7">
        <w:rPr>
          <w:rFonts w:ascii="Times New Roman" w:hAnsi="Times New Roman" w:cs="Times New Roman"/>
          <w:sz w:val="24"/>
          <w:szCs w:val="24"/>
        </w:rPr>
        <w:t>soil erosion and flooding in surrounding land.</w:t>
      </w:r>
      <w:r w:rsidR="00CB47A9" w:rsidRPr="007C43C7">
        <w:rPr>
          <w:rStyle w:val="FootnoteReference"/>
          <w:rFonts w:ascii="Times New Roman" w:hAnsi="Times New Roman" w:cs="Times New Roman"/>
          <w:sz w:val="24"/>
          <w:szCs w:val="24"/>
        </w:rPr>
        <w:footnoteReference w:id="64"/>
      </w:r>
      <w:r w:rsidR="00935047">
        <w:rPr>
          <w:rFonts w:ascii="Times New Roman" w:hAnsi="Times New Roman" w:cs="Times New Roman"/>
          <w:sz w:val="24"/>
          <w:szCs w:val="24"/>
        </w:rPr>
        <w:t xml:space="preserve"> E</w:t>
      </w:r>
      <w:r w:rsidR="005874CB">
        <w:rPr>
          <w:rFonts w:ascii="Times New Roman" w:hAnsi="Times New Roman" w:cs="Times New Roman"/>
          <w:sz w:val="24"/>
          <w:szCs w:val="24"/>
        </w:rPr>
        <w:t xml:space="preserve">nvironmental degradation forces local </w:t>
      </w:r>
      <w:r w:rsidR="000119A6">
        <w:rPr>
          <w:rFonts w:ascii="Times New Roman" w:hAnsi="Times New Roman" w:cs="Times New Roman"/>
          <w:sz w:val="24"/>
          <w:szCs w:val="24"/>
        </w:rPr>
        <w:t xml:space="preserve">small scale farmers </w:t>
      </w:r>
      <w:r w:rsidR="005874CB">
        <w:rPr>
          <w:rFonts w:ascii="Times New Roman" w:hAnsi="Times New Roman" w:cs="Times New Roman"/>
          <w:sz w:val="24"/>
          <w:szCs w:val="24"/>
        </w:rPr>
        <w:t>and pastoralists to leave their native lands</w:t>
      </w:r>
      <w:r w:rsidR="00DD1FD0">
        <w:rPr>
          <w:rFonts w:ascii="Times New Roman" w:hAnsi="Times New Roman" w:cs="Times New Roman"/>
          <w:sz w:val="24"/>
          <w:szCs w:val="24"/>
        </w:rPr>
        <w:t xml:space="preserve">. Some </w:t>
      </w:r>
      <w:r w:rsidR="00DD1FD0" w:rsidRPr="007C43C7">
        <w:rPr>
          <w:rFonts w:ascii="Times New Roman" w:hAnsi="Times New Roman" w:cs="Times New Roman"/>
          <w:sz w:val="24"/>
          <w:szCs w:val="24"/>
        </w:rPr>
        <w:t>relocat</w:t>
      </w:r>
      <w:r w:rsidR="00DD1FD0">
        <w:rPr>
          <w:rFonts w:ascii="Times New Roman" w:hAnsi="Times New Roman" w:cs="Times New Roman"/>
          <w:sz w:val="24"/>
          <w:szCs w:val="24"/>
        </w:rPr>
        <w:t>e</w:t>
      </w:r>
      <w:r w:rsidR="00DD1FD0" w:rsidRPr="007C43C7">
        <w:rPr>
          <w:rFonts w:ascii="Times New Roman" w:hAnsi="Times New Roman" w:cs="Times New Roman"/>
          <w:sz w:val="24"/>
          <w:szCs w:val="24"/>
        </w:rPr>
        <w:t xml:space="preserve"> </w:t>
      </w:r>
      <w:r w:rsidR="005874CB" w:rsidRPr="007C43C7">
        <w:rPr>
          <w:rFonts w:ascii="Times New Roman" w:hAnsi="Times New Roman" w:cs="Times New Roman"/>
          <w:sz w:val="24"/>
          <w:szCs w:val="24"/>
        </w:rPr>
        <w:t>to cities</w:t>
      </w:r>
      <w:r w:rsidR="00061EAD">
        <w:rPr>
          <w:rFonts w:ascii="Times New Roman" w:hAnsi="Times New Roman" w:cs="Times New Roman"/>
          <w:sz w:val="24"/>
          <w:szCs w:val="24"/>
        </w:rPr>
        <w:t>,</w:t>
      </w:r>
      <w:r w:rsidR="005874CB" w:rsidRPr="007C43C7">
        <w:rPr>
          <w:rFonts w:ascii="Times New Roman" w:hAnsi="Times New Roman" w:cs="Times New Roman"/>
          <w:sz w:val="24"/>
          <w:szCs w:val="24"/>
        </w:rPr>
        <w:t xml:space="preserve"> </w:t>
      </w:r>
      <w:r w:rsidR="005874CB">
        <w:rPr>
          <w:rFonts w:ascii="Times New Roman" w:hAnsi="Times New Roman" w:cs="Times New Roman"/>
          <w:sz w:val="24"/>
          <w:szCs w:val="24"/>
        </w:rPr>
        <w:t xml:space="preserve">while others </w:t>
      </w:r>
      <w:r w:rsidR="005874CB" w:rsidRPr="007C43C7">
        <w:rPr>
          <w:rFonts w:ascii="Times New Roman" w:hAnsi="Times New Roman" w:cs="Times New Roman"/>
          <w:sz w:val="24"/>
          <w:szCs w:val="24"/>
        </w:rPr>
        <w:t>clear forests or peat land to continue farming</w:t>
      </w:r>
      <w:r w:rsidR="00061EAD">
        <w:rPr>
          <w:rFonts w:ascii="Times New Roman" w:hAnsi="Times New Roman" w:cs="Times New Roman"/>
          <w:sz w:val="24"/>
          <w:szCs w:val="24"/>
        </w:rPr>
        <w:t>, thus perpetuating the cycle of environmental destruction</w:t>
      </w:r>
      <w:r w:rsidR="005874CB">
        <w:rPr>
          <w:rFonts w:ascii="Times New Roman" w:hAnsi="Times New Roman" w:cs="Times New Roman"/>
          <w:sz w:val="24"/>
          <w:szCs w:val="24"/>
        </w:rPr>
        <w:t>.</w:t>
      </w:r>
      <w:r w:rsidR="00CB47A9" w:rsidRPr="007C43C7">
        <w:rPr>
          <w:rStyle w:val="FootnoteReference"/>
          <w:rFonts w:ascii="Times New Roman" w:hAnsi="Times New Roman" w:cs="Times New Roman"/>
          <w:sz w:val="24"/>
          <w:szCs w:val="24"/>
        </w:rPr>
        <w:footnoteReference w:id="65"/>
      </w:r>
      <w:r w:rsidR="00CB47A9" w:rsidRPr="007C43C7">
        <w:rPr>
          <w:rFonts w:ascii="Times New Roman" w:hAnsi="Times New Roman" w:cs="Times New Roman"/>
          <w:sz w:val="24"/>
          <w:szCs w:val="24"/>
        </w:rPr>
        <w:t xml:space="preserve"> </w:t>
      </w:r>
    </w:p>
    <w:p w14:paraId="54E3E1B2" w14:textId="77777777" w:rsidR="00DE3A7F" w:rsidRDefault="00DE3A7F">
      <w:pPr>
        <w:spacing w:after="0" w:line="480" w:lineRule="auto"/>
        <w:rPr>
          <w:rFonts w:ascii="Times New Roman" w:hAnsi="Times New Roman" w:cs="Times New Roman"/>
          <w:sz w:val="24"/>
          <w:szCs w:val="24"/>
        </w:rPr>
      </w:pPr>
    </w:p>
    <w:p w14:paraId="45563EDC" w14:textId="77777777" w:rsidR="00CB47A9" w:rsidRPr="007C43C7" w:rsidRDefault="00CB47A9" w:rsidP="00372589">
      <w:pPr>
        <w:spacing w:before="240" w:after="0" w:line="480" w:lineRule="auto"/>
        <w:rPr>
          <w:rFonts w:ascii="Times New Roman" w:hAnsi="Times New Roman" w:cs="Times New Roman"/>
          <w:i/>
          <w:sz w:val="24"/>
          <w:szCs w:val="24"/>
        </w:rPr>
      </w:pPr>
      <w:r w:rsidRPr="007C43C7">
        <w:rPr>
          <w:rFonts w:ascii="Times New Roman" w:hAnsi="Times New Roman" w:cs="Times New Roman"/>
          <w:i/>
          <w:sz w:val="24"/>
          <w:szCs w:val="24"/>
        </w:rPr>
        <w:t>Loss of culture</w:t>
      </w:r>
    </w:p>
    <w:p w14:paraId="18B6458E" w14:textId="6FABCB1A" w:rsidR="00A2333C" w:rsidRPr="007C43C7" w:rsidRDefault="00CB47A9" w:rsidP="00372589">
      <w:pPr>
        <w:autoSpaceDE w:val="0"/>
        <w:autoSpaceDN w:val="0"/>
        <w:adjustRightInd w:val="0"/>
        <w:spacing w:after="0" w:line="480" w:lineRule="auto"/>
        <w:rPr>
          <w:rFonts w:ascii="Times New Roman" w:hAnsi="Times New Roman" w:cs="Times New Roman"/>
          <w:sz w:val="24"/>
          <w:szCs w:val="24"/>
        </w:rPr>
      </w:pPr>
      <w:r w:rsidRPr="007C43C7">
        <w:rPr>
          <w:rFonts w:ascii="Times New Roman" w:hAnsi="Times New Roman" w:cs="Times New Roman"/>
          <w:sz w:val="24"/>
          <w:szCs w:val="24"/>
        </w:rPr>
        <w:t>In impact</w:t>
      </w:r>
      <w:r w:rsidR="00DD1FD0">
        <w:rPr>
          <w:rFonts w:ascii="Times New Roman" w:hAnsi="Times New Roman" w:cs="Times New Roman"/>
          <w:sz w:val="24"/>
          <w:szCs w:val="24"/>
        </w:rPr>
        <w:t xml:space="preserve"> assessments</w:t>
      </w:r>
      <w:r w:rsidRPr="007C43C7">
        <w:rPr>
          <w:rFonts w:ascii="Times New Roman" w:hAnsi="Times New Roman" w:cs="Times New Roman"/>
          <w:sz w:val="24"/>
          <w:szCs w:val="24"/>
        </w:rPr>
        <w:t xml:space="preserve"> of land grabbing</w:t>
      </w:r>
      <w:r w:rsidR="00FD65B4">
        <w:rPr>
          <w:rFonts w:ascii="Times New Roman" w:hAnsi="Times New Roman" w:cs="Times New Roman"/>
          <w:sz w:val="24"/>
          <w:szCs w:val="24"/>
        </w:rPr>
        <w:t xml:space="preserve">, </w:t>
      </w:r>
      <w:r w:rsidRPr="007C43C7">
        <w:rPr>
          <w:rFonts w:ascii="Times New Roman" w:hAnsi="Times New Roman" w:cs="Times New Roman"/>
          <w:sz w:val="24"/>
          <w:szCs w:val="24"/>
        </w:rPr>
        <w:t xml:space="preserve">the </w:t>
      </w:r>
      <w:r w:rsidR="005713F6">
        <w:rPr>
          <w:rFonts w:ascii="Times New Roman" w:hAnsi="Times New Roman" w:cs="Times New Roman"/>
          <w:sz w:val="24"/>
          <w:szCs w:val="24"/>
        </w:rPr>
        <w:t xml:space="preserve">cultural </w:t>
      </w:r>
      <w:r w:rsidR="00FD65B4">
        <w:rPr>
          <w:rFonts w:ascii="Times New Roman" w:hAnsi="Times New Roman" w:cs="Times New Roman"/>
          <w:sz w:val="24"/>
          <w:szCs w:val="24"/>
        </w:rPr>
        <w:t>importance o</w:t>
      </w:r>
      <w:r w:rsidRPr="007C43C7">
        <w:rPr>
          <w:rFonts w:ascii="Times New Roman" w:hAnsi="Times New Roman" w:cs="Times New Roman"/>
          <w:sz w:val="24"/>
          <w:szCs w:val="24"/>
        </w:rPr>
        <w:t xml:space="preserve">f land </w:t>
      </w:r>
      <w:r w:rsidR="002D2743" w:rsidRPr="007C43C7">
        <w:rPr>
          <w:rFonts w:ascii="Times New Roman" w:hAnsi="Times New Roman" w:cs="Times New Roman"/>
          <w:sz w:val="24"/>
          <w:szCs w:val="24"/>
        </w:rPr>
        <w:t>to indigenous peoples is often overlooked</w:t>
      </w:r>
      <w:r w:rsidRPr="007C43C7">
        <w:rPr>
          <w:rFonts w:ascii="Times New Roman" w:hAnsi="Times New Roman" w:cs="Times New Roman"/>
          <w:sz w:val="24"/>
          <w:szCs w:val="24"/>
        </w:rPr>
        <w:t xml:space="preserve">. </w:t>
      </w:r>
      <w:r w:rsidR="00DD1FD0">
        <w:rPr>
          <w:rFonts w:ascii="Times New Roman" w:hAnsi="Times New Roman" w:cs="Times New Roman"/>
          <w:sz w:val="24"/>
          <w:szCs w:val="24"/>
        </w:rPr>
        <w:t xml:space="preserve"> </w:t>
      </w:r>
      <w:r w:rsidRPr="007C43C7">
        <w:rPr>
          <w:rFonts w:ascii="Times New Roman" w:hAnsi="Times New Roman" w:cs="Times New Roman"/>
          <w:sz w:val="24"/>
          <w:szCs w:val="24"/>
        </w:rPr>
        <w:t xml:space="preserve">De </w:t>
      </w:r>
      <w:proofErr w:type="spellStart"/>
      <w:r w:rsidRPr="007C43C7">
        <w:rPr>
          <w:rFonts w:ascii="Times New Roman" w:hAnsi="Times New Roman" w:cs="Times New Roman"/>
          <w:sz w:val="24"/>
          <w:szCs w:val="24"/>
        </w:rPr>
        <w:t>Schutter</w:t>
      </w:r>
      <w:proofErr w:type="spellEnd"/>
      <w:r w:rsidRPr="007C43C7">
        <w:rPr>
          <w:rFonts w:ascii="Times New Roman" w:hAnsi="Times New Roman" w:cs="Times New Roman"/>
          <w:sz w:val="24"/>
          <w:szCs w:val="24"/>
        </w:rPr>
        <w:t xml:space="preserve"> observes</w:t>
      </w:r>
      <w:r w:rsidR="00A2333C" w:rsidRPr="007C43C7">
        <w:rPr>
          <w:rFonts w:ascii="Times New Roman" w:hAnsi="Times New Roman" w:cs="Times New Roman"/>
          <w:sz w:val="24"/>
          <w:szCs w:val="24"/>
        </w:rPr>
        <w:t>:</w:t>
      </w:r>
    </w:p>
    <w:p w14:paraId="239724F1" w14:textId="77777777" w:rsidR="00CB47A9" w:rsidRPr="007C43C7" w:rsidRDefault="00CC5C0D" w:rsidP="00372589">
      <w:pPr>
        <w:autoSpaceDE w:val="0"/>
        <w:autoSpaceDN w:val="0"/>
        <w:adjustRightInd w:val="0"/>
        <w:spacing w:after="0" w:line="480" w:lineRule="auto"/>
        <w:ind w:left="720"/>
        <w:rPr>
          <w:rFonts w:ascii="Times New Roman" w:hAnsi="Times New Roman" w:cs="Times New Roman"/>
          <w:sz w:val="20"/>
          <w:szCs w:val="20"/>
        </w:rPr>
      </w:pPr>
      <w:r w:rsidRPr="007C43C7">
        <w:rPr>
          <w:rFonts w:ascii="Times New Roman" w:hAnsi="Times New Roman" w:cs="Times New Roman"/>
          <w:sz w:val="20"/>
          <w:szCs w:val="20"/>
        </w:rPr>
        <w:t>[W]</w:t>
      </w:r>
      <w:r w:rsidR="00CB47A9" w:rsidRPr="007C43C7">
        <w:rPr>
          <w:rFonts w:ascii="Times New Roman" w:hAnsi="Times New Roman" w:cs="Times New Roman"/>
          <w:sz w:val="20"/>
          <w:szCs w:val="20"/>
        </w:rPr>
        <w:t>e have forgotten the cultural significance of land, and we reduce land to its productive elements—we treat it as a commodity, when it means social status and a lifeline for the poorest rural households.</w:t>
      </w:r>
      <w:r w:rsidR="00CB47A9" w:rsidRPr="007C43C7">
        <w:rPr>
          <w:rStyle w:val="FootnoteReference"/>
          <w:rFonts w:ascii="Times New Roman" w:hAnsi="Times New Roman" w:cs="Times New Roman"/>
          <w:sz w:val="20"/>
          <w:szCs w:val="20"/>
        </w:rPr>
        <w:footnoteReference w:id="66"/>
      </w:r>
    </w:p>
    <w:p w14:paraId="7870E88C" w14:textId="77777777" w:rsidR="008919B2" w:rsidRDefault="008919B2" w:rsidP="00061EAD">
      <w:pPr>
        <w:autoSpaceDE w:val="0"/>
        <w:autoSpaceDN w:val="0"/>
        <w:adjustRightInd w:val="0"/>
        <w:spacing w:after="0" w:line="480" w:lineRule="auto"/>
        <w:rPr>
          <w:rFonts w:ascii="Times New Roman" w:hAnsi="Times New Roman" w:cs="Times New Roman"/>
          <w:sz w:val="24"/>
          <w:szCs w:val="24"/>
        </w:rPr>
      </w:pPr>
    </w:p>
    <w:p w14:paraId="1E962924" w14:textId="4F09076B" w:rsidR="006E7B3E" w:rsidRDefault="00A2333C" w:rsidP="00061EAD">
      <w:pPr>
        <w:autoSpaceDE w:val="0"/>
        <w:autoSpaceDN w:val="0"/>
        <w:adjustRightInd w:val="0"/>
        <w:spacing w:after="0" w:line="480" w:lineRule="auto"/>
        <w:rPr>
          <w:rFonts w:ascii="Times New Roman" w:hAnsi="Times New Roman" w:cs="Times New Roman"/>
          <w:sz w:val="24"/>
          <w:szCs w:val="24"/>
        </w:rPr>
      </w:pPr>
      <w:r w:rsidRPr="007C43C7">
        <w:rPr>
          <w:rFonts w:ascii="Times New Roman" w:hAnsi="Times New Roman" w:cs="Times New Roman"/>
          <w:sz w:val="24"/>
          <w:szCs w:val="24"/>
        </w:rPr>
        <w:lastRenderedPageBreak/>
        <w:t xml:space="preserve">To </w:t>
      </w:r>
      <w:r w:rsidR="00CB47A9" w:rsidRPr="007C43C7">
        <w:rPr>
          <w:rFonts w:ascii="Times New Roman" w:hAnsi="Times New Roman" w:cs="Times New Roman"/>
          <w:sz w:val="24"/>
          <w:szCs w:val="24"/>
        </w:rPr>
        <w:t xml:space="preserve">many communities affected by land grabbing, land is closely bound with cultural identity </w:t>
      </w:r>
      <w:r w:rsidR="006D438A" w:rsidRPr="007C43C7">
        <w:rPr>
          <w:rFonts w:ascii="Times New Roman" w:hAnsi="Times New Roman" w:cs="Times New Roman"/>
          <w:sz w:val="24"/>
          <w:szCs w:val="24"/>
        </w:rPr>
        <w:t xml:space="preserve">and </w:t>
      </w:r>
      <w:r w:rsidR="00CB47A9" w:rsidRPr="007C43C7">
        <w:rPr>
          <w:rFonts w:ascii="Times New Roman" w:hAnsi="Times New Roman" w:cs="Times New Roman"/>
          <w:sz w:val="24"/>
          <w:szCs w:val="24"/>
        </w:rPr>
        <w:t>connected to a variety of cultural practices. Some land areas are considered to have spiritual significance</w:t>
      </w:r>
      <w:r w:rsidR="008305DE">
        <w:rPr>
          <w:rFonts w:ascii="Times New Roman" w:hAnsi="Times New Roman" w:cs="Times New Roman"/>
          <w:sz w:val="24"/>
          <w:szCs w:val="24"/>
        </w:rPr>
        <w:t>;</w:t>
      </w:r>
      <w:r w:rsidR="00CB47A9" w:rsidRPr="007C43C7">
        <w:rPr>
          <w:rFonts w:ascii="Times New Roman" w:hAnsi="Times New Roman" w:cs="Times New Roman"/>
          <w:sz w:val="24"/>
          <w:szCs w:val="24"/>
        </w:rPr>
        <w:t xml:space="preserve"> foods collected from particular areas have a place in traditional and spiritual ceremonies</w:t>
      </w:r>
      <w:r w:rsidR="006017F6">
        <w:rPr>
          <w:rFonts w:ascii="Times New Roman" w:hAnsi="Times New Roman" w:cs="Times New Roman"/>
          <w:sz w:val="24"/>
          <w:szCs w:val="24"/>
        </w:rPr>
        <w:t xml:space="preserve"> and</w:t>
      </w:r>
      <w:r w:rsidR="00CB47A9" w:rsidRPr="007C43C7">
        <w:rPr>
          <w:rFonts w:ascii="Times New Roman" w:hAnsi="Times New Roman" w:cs="Times New Roman"/>
          <w:sz w:val="24"/>
          <w:szCs w:val="24"/>
        </w:rPr>
        <w:t xml:space="preserve"> </w:t>
      </w:r>
      <w:r w:rsidR="006017F6" w:rsidRPr="007C43C7">
        <w:rPr>
          <w:rFonts w:ascii="Times New Roman" w:hAnsi="Times New Roman" w:cs="Times New Roman"/>
          <w:sz w:val="24"/>
          <w:szCs w:val="24"/>
        </w:rPr>
        <w:t>plants and trees provide both food and medicines</w:t>
      </w:r>
      <w:r w:rsidR="00CB47A9" w:rsidRPr="007C43C7">
        <w:rPr>
          <w:rFonts w:ascii="Times New Roman" w:hAnsi="Times New Roman" w:cs="Times New Roman"/>
          <w:sz w:val="24"/>
          <w:szCs w:val="24"/>
        </w:rPr>
        <w:t>.</w:t>
      </w:r>
      <w:r w:rsidR="00CB47A9" w:rsidRPr="007C43C7">
        <w:rPr>
          <w:rStyle w:val="FootnoteReference"/>
          <w:rFonts w:ascii="Times New Roman" w:hAnsi="Times New Roman" w:cs="Times New Roman"/>
          <w:sz w:val="24"/>
          <w:szCs w:val="24"/>
        </w:rPr>
        <w:footnoteReference w:id="67"/>
      </w:r>
      <w:r w:rsidR="00CB47A9" w:rsidRPr="007C43C7">
        <w:rPr>
          <w:rFonts w:ascii="Times New Roman" w:hAnsi="Times New Roman" w:cs="Times New Roman"/>
          <w:sz w:val="24"/>
          <w:szCs w:val="24"/>
        </w:rPr>
        <w:t xml:space="preserve"> For </w:t>
      </w:r>
      <w:r w:rsidR="00061EAD">
        <w:rPr>
          <w:rFonts w:ascii="Times New Roman" w:hAnsi="Times New Roman" w:cs="Times New Roman"/>
          <w:sz w:val="24"/>
          <w:szCs w:val="24"/>
        </w:rPr>
        <w:t xml:space="preserve">indigenous </w:t>
      </w:r>
      <w:r w:rsidR="00CB47A9" w:rsidRPr="007C43C7">
        <w:rPr>
          <w:rFonts w:ascii="Times New Roman" w:hAnsi="Times New Roman" w:cs="Times New Roman"/>
          <w:sz w:val="24"/>
          <w:szCs w:val="24"/>
        </w:rPr>
        <w:t>communities</w:t>
      </w:r>
      <w:r w:rsidR="00EC73E9">
        <w:rPr>
          <w:rFonts w:ascii="Times New Roman" w:hAnsi="Times New Roman" w:cs="Times New Roman"/>
          <w:sz w:val="24"/>
          <w:szCs w:val="24"/>
        </w:rPr>
        <w:t>,</w:t>
      </w:r>
      <w:r w:rsidR="00061EAD">
        <w:rPr>
          <w:rFonts w:ascii="Times New Roman" w:hAnsi="Times New Roman" w:cs="Times New Roman"/>
          <w:sz w:val="24"/>
          <w:szCs w:val="24"/>
        </w:rPr>
        <w:t xml:space="preserve"> t</w:t>
      </w:r>
      <w:r w:rsidR="00CB47A9" w:rsidRPr="007C43C7">
        <w:rPr>
          <w:rFonts w:ascii="Times New Roman" w:hAnsi="Times New Roman" w:cs="Times New Roman"/>
          <w:sz w:val="24"/>
          <w:szCs w:val="24"/>
        </w:rPr>
        <w:t xml:space="preserve">he loss of ancestral land </w:t>
      </w:r>
      <w:r w:rsidR="008305DE">
        <w:rPr>
          <w:rFonts w:ascii="Times New Roman" w:hAnsi="Times New Roman" w:cs="Times New Roman"/>
          <w:sz w:val="24"/>
          <w:szCs w:val="24"/>
        </w:rPr>
        <w:t>strikes at</w:t>
      </w:r>
      <w:r w:rsidR="00CB47A9" w:rsidRPr="007C43C7">
        <w:rPr>
          <w:rFonts w:ascii="Times New Roman" w:hAnsi="Times New Roman" w:cs="Times New Roman"/>
          <w:sz w:val="24"/>
          <w:szCs w:val="24"/>
        </w:rPr>
        <w:t xml:space="preserve"> the core of their very identity, adversely affecting their way of life.</w:t>
      </w:r>
      <w:r w:rsidR="00CB47A9" w:rsidRPr="007C43C7">
        <w:rPr>
          <w:rStyle w:val="FootnoteReference"/>
          <w:rFonts w:ascii="Times New Roman" w:hAnsi="Times New Roman" w:cs="Times New Roman"/>
          <w:sz w:val="24"/>
          <w:szCs w:val="24"/>
        </w:rPr>
        <w:footnoteReference w:id="68"/>
      </w:r>
      <w:r w:rsidR="00CB47A9" w:rsidRPr="007C43C7">
        <w:rPr>
          <w:rFonts w:ascii="Times New Roman" w:hAnsi="Times New Roman" w:cs="Times New Roman"/>
          <w:sz w:val="24"/>
          <w:szCs w:val="24"/>
        </w:rPr>
        <w:t xml:space="preserve">  </w:t>
      </w:r>
    </w:p>
    <w:p w14:paraId="01B4FB4F" w14:textId="77777777" w:rsidR="00F33373" w:rsidRDefault="00F33373">
      <w:pPr>
        <w:autoSpaceDE w:val="0"/>
        <w:autoSpaceDN w:val="0"/>
        <w:adjustRightInd w:val="0"/>
        <w:spacing w:after="0" w:line="480" w:lineRule="auto"/>
        <w:rPr>
          <w:rFonts w:ascii="Times New Roman" w:hAnsi="Times New Roman" w:cs="Times New Roman"/>
          <w:sz w:val="24"/>
          <w:szCs w:val="24"/>
          <w:u w:val="single"/>
        </w:rPr>
      </w:pPr>
    </w:p>
    <w:p w14:paraId="1719C624" w14:textId="77777777" w:rsidR="00CB47A9" w:rsidRPr="007C43C7" w:rsidRDefault="00CB47A9" w:rsidP="00372589">
      <w:pPr>
        <w:spacing w:after="0" w:line="480" w:lineRule="auto"/>
        <w:rPr>
          <w:rFonts w:ascii="Times New Roman" w:hAnsi="Times New Roman" w:cs="Times New Roman"/>
          <w:i/>
          <w:sz w:val="24"/>
          <w:szCs w:val="24"/>
        </w:rPr>
      </w:pPr>
      <w:r w:rsidRPr="007C43C7">
        <w:rPr>
          <w:rFonts w:ascii="Times New Roman" w:hAnsi="Times New Roman" w:cs="Times New Roman"/>
          <w:i/>
          <w:sz w:val="24"/>
          <w:szCs w:val="24"/>
        </w:rPr>
        <w:t>Water insecurity</w:t>
      </w:r>
    </w:p>
    <w:p w14:paraId="52D30EA6" w14:textId="7761A3BE" w:rsidR="00CB47A9" w:rsidRPr="007C43C7" w:rsidRDefault="00CB47A9" w:rsidP="00372589">
      <w:pPr>
        <w:spacing w:after="0" w:line="480" w:lineRule="auto"/>
        <w:rPr>
          <w:rFonts w:ascii="Times New Roman" w:hAnsi="Times New Roman" w:cs="Times New Roman"/>
          <w:sz w:val="24"/>
          <w:szCs w:val="24"/>
        </w:rPr>
      </w:pPr>
      <w:r w:rsidRPr="007C43C7">
        <w:rPr>
          <w:rFonts w:ascii="Times New Roman" w:hAnsi="Times New Roman" w:cs="Times New Roman"/>
          <w:sz w:val="24"/>
          <w:szCs w:val="24"/>
        </w:rPr>
        <w:t>Land grabbing has significant implications for water insecurity</w:t>
      </w:r>
      <w:r w:rsidR="008305DE">
        <w:rPr>
          <w:rFonts w:ascii="Times New Roman" w:hAnsi="Times New Roman" w:cs="Times New Roman"/>
          <w:sz w:val="24"/>
          <w:szCs w:val="24"/>
        </w:rPr>
        <w:t xml:space="preserve"> due to </w:t>
      </w:r>
      <w:r w:rsidR="00061EAD">
        <w:rPr>
          <w:rFonts w:ascii="Times New Roman" w:hAnsi="Times New Roman" w:cs="Times New Roman"/>
          <w:sz w:val="24"/>
          <w:szCs w:val="24"/>
        </w:rPr>
        <w:t xml:space="preserve">the dependence of </w:t>
      </w:r>
      <w:r w:rsidRPr="007C43C7">
        <w:rPr>
          <w:rFonts w:ascii="Times New Roman" w:hAnsi="Times New Roman" w:cs="Times New Roman"/>
          <w:sz w:val="24"/>
          <w:szCs w:val="24"/>
        </w:rPr>
        <w:t>agriculture</w:t>
      </w:r>
      <w:r w:rsidR="00061EAD">
        <w:rPr>
          <w:rFonts w:ascii="Times New Roman" w:hAnsi="Times New Roman" w:cs="Times New Roman"/>
          <w:sz w:val="24"/>
          <w:szCs w:val="24"/>
        </w:rPr>
        <w:t xml:space="preserve"> on </w:t>
      </w:r>
      <w:r w:rsidRPr="007C43C7">
        <w:rPr>
          <w:rFonts w:ascii="Times New Roman" w:hAnsi="Times New Roman" w:cs="Times New Roman"/>
          <w:sz w:val="24"/>
          <w:szCs w:val="24"/>
        </w:rPr>
        <w:t xml:space="preserve">the availability of fresh water. </w:t>
      </w:r>
      <w:r w:rsidR="00935047">
        <w:rPr>
          <w:rFonts w:ascii="Times New Roman" w:hAnsi="Times New Roman" w:cs="Times New Roman"/>
          <w:sz w:val="24"/>
          <w:szCs w:val="24"/>
        </w:rPr>
        <w:t>O</w:t>
      </w:r>
      <w:r w:rsidRPr="007C43C7">
        <w:rPr>
          <w:rFonts w:ascii="Times New Roman" w:hAnsi="Times New Roman" w:cs="Times New Roman"/>
          <w:sz w:val="24"/>
          <w:szCs w:val="24"/>
        </w:rPr>
        <w:t>ne of the</w:t>
      </w:r>
      <w:r w:rsidR="00FD65B4">
        <w:rPr>
          <w:rFonts w:ascii="Times New Roman" w:hAnsi="Times New Roman" w:cs="Times New Roman"/>
          <w:sz w:val="24"/>
          <w:szCs w:val="24"/>
        </w:rPr>
        <w:t xml:space="preserve"> principal considerations for investors acquiring land </w:t>
      </w:r>
      <w:r w:rsidRPr="007C43C7">
        <w:rPr>
          <w:rFonts w:ascii="Times New Roman" w:hAnsi="Times New Roman" w:cs="Times New Roman"/>
          <w:sz w:val="24"/>
          <w:szCs w:val="24"/>
        </w:rPr>
        <w:t>is</w:t>
      </w:r>
      <w:r w:rsidR="00FD65B4">
        <w:rPr>
          <w:rFonts w:ascii="Times New Roman" w:hAnsi="Times New Roman" w:cs="Times New Roman"/>
          <w:sz w:val="24"/>
          <w:szCs w:val="24"/>
        </w:rPr>
        <w:t xml:space="preserve"> often,</w:t>
      </w:r>
      <w:r w:rsidR="00080D55">
        <w:rPr>
          <w:rFonts w:ascii="Times New Roman" w:hAnsi="Times New Roman" w:cs="Times New Roman"/>
          <w:sz w:val="24"/>
          <w:szCs w:val="24"/>
        </w:rPr>
        <w:t xml:space="preserve"> </w:t>
      </w:r>
      <w:r w:rsidR="00ED65DB">
        <w:rPr>
          <w:rFonts w:ascii="Times New Roman" w:hAnsi="Times New Roman" w:cs="Times New Roman"/>
          <w:sz w:val="24"/>
          <w:szCs w:val="24"/>
        </w:rPr>
        <w:t>therefore</w:t>
      </w:r>
      <w:r w:rsidR="00FD65B4">
        <w:rPr>
          <w:rFonts w:ascii="Times New Roman" w:hAnsi="Times New Roman" w:cs="Times New Roman"/>
          <w:sz w:val="24"/>
          <w:szCs w:val="24"/>
        </w:rPr>
        <w:t>,</w:t>
      </w:r>
      <w:r w:rsidRPr="007C43C7">
        <w:rPr>
          <w:rFonts w:ascii="Times New Roman" w:hAnsi="Times New Roman" w:cs="Times New Roman"/>
          <w:sz w:val="24"/>
          <w:szCs w:val="24"/>
        </w:rPr>
        <w:t xml:space="preserve"> access to water resources.</w:t>
      </w:r>
      <w:r w:rsidRPr="007C43C7">
        <w:rPr>
          <w:rStyle w:val="FootnoteReference"/>
          <w:rFonts w:ascii="Times New Roman" w:hAnsi="Times New Roman" w:cs="Times New Roman"/>
          <w:sz w:val="24"/>
          <w:szCs w:val="24"/>
        </w:rPr>
        <w:footnoteReference w:id="69"/>
      </w:r>
      <w:r w:rsidRPr="007C43C7">
        <w:rPr>
          <w:rFonts w:ascii="Times New Roman" w:hAnsi="Times New Roman" w:cs="Times New Roman"/>
          <w:sz w:val="24"/>
          <w:szCs w:val="24"/>
        </w:rPr>
        <w:t xml:space="preserve"> Increased interest in water is also driven by the</w:t>
      </w:r>
      <w:r w:rsidR="00CB4BD6">
        <w:rPr>
          <w:rFonts w:ascii="Times New Roman" w:hAnsi="Times New Roman" w:cs="Times New Roman"/>
          <w:sz w:val="24"/>
          <w:szCs w:val="24"/>
        </w:rPr>
        <w:t xml:space="preserve"> impact of </w:t>
      </w:r>
      <w:r w:rsidRPr="007C43C7">
        <w:rPr>
          <w:rFonts w:ascii="Times New Roman" w:hAnsi="Times New Roman" w:cs="Times New Roman"/>
          <w:sz w:val="24"/>
          <w:szCs w:val="24"/>
        </w:rPr>
        <w:t>climate change</w:t>
      </w:r>
      <w:r w:rsidR="00CB4BD6">
        <w:rPr>
          <w:rFonts w:ascii="Times New Roman" w:hAnsi="Times New Roman" w:cs="Times New Roman"/>
          <w:sz w:val="24"/>
          <w:szCs w:val="24"/>
        </w:rPr>
        <w:t xml:space="preserve">, with rising temperatures and more frequent droughts </w:t>
      </w:r>
      <w:r w:rsidR="000A5B68">
        <w:rPr>
          <w:rFonts w:ascii="Times New Roman" w:hAnsi="Times New Roman" w:cs="Times New Roman"/>
          <w:sz w:val="24"/>
          <w:szCs w:val="24"/>
        </w:rPr>
        <w:t>l</w:t>
      </w:r>
      <w:r w:rsidR="00CB4BD6">
        <w:rPr>
          <w:rFonts w:ascii="Times New Roman" w:hAnsi="Times New Roman" w:cs="Times New Roman"/>
          <w:sz w:val="24"/>
          <w:szCs w:val="24"/>
        </w:rPr>
        <w:t xml:space="preserve">ikely to </w:t>
      </w:r>
      <w:r w:rsidR="00CB3FF9">
        <w:rPr>
          <w:rFonts w:ascii="Times New Roman" w:hAnsi="Times New Roman" w:cs="Times New Roman"/>
          <w:sz w:val="24"/>
          <w:szCs w:val="24"/>
        </w:rPr>
        <w:t>intensify the need for crop irrigation</w:t>
      </w:r>
      <w:r w:rsidRPr="007C43C7">
        <w:rPr>
          <w:rStyle w:val="FootnoteReference"/>
          <w:rFonts w:ascii="Times New Roman" w:hAnsi="Times New Roman" w:cs="Times New Roman"/>
          <w:sz w:val="24"/>
          <w:szCs w:val="24"/>
        </w:rPr>
        <w:footnoteReference w:id="70"/>
      </w:r>
      <w:r w:rsidRPr="007C43C7">
        <w:rPr>
          <w:rFonts w:ascii="Times New Roman" w:hAnsi="Times New Roman" w:cs="Times New Roman"/>
          <w:sz w:val="24"/>
          <w:szCs w:val="24"/>
        </w:rPr>
        <w:t xml:space="preserve"> </w:t>
      </w:r>
      <w:r w:rsidR="00DD1FD0">
        <w:rPr>
          <w:rFonts w:ascii="Times New Roman" w:hAnsi="Times New Roman" w:cs="Times New Roman"/>
          <w:sz w:val="24"/>
          <w:szCs w:val="24"/>
        </w:rPr>
        <w:t>V</w:t>
      </w:r>
      <w:r w:rsidRPr="007C43C7">
        <w:rPr>
          <w:rFonts w:ascii="Times New Roman" w:hAnsi="Times New Roman" w:cs="Times New Roman"/>
          <w:sz w:val="24"/>
          <w:szCs w:val="24"/>
        </w:rPr>
        <w:t xml:space="preserve">ariable practices </w:t>
      </w:r>
      <w:r w:rsidR="00DD1FD0">
        <w:rPr>
          <w:rFonts w:ascii="Times New Roman" w:hAnsi="Times New Roman" w:cs="Times New Roman"/>
          <w:sz w:val="24"/>
          <w:szCs w:val="24"/>
        </w:rPr>
        <w:t xml:space="preserve">occur </w:t>
      </w:r>
      <w:r w:rsidR="00ED65DB">
        <w:rPr>
          <w:rFonts w:ascii="Times New Roman" w:hAnsi="Times New Roman" w:cs="Times New Roman"/>
          <w:sz w:val="24"/>
          <w:szCs w:val="24"/>
        </w:rPr>
        <w:t xml:space="preserve">in relation to water </w:t>
      </w:r>
      <w:r w:rsidRPr="007C43C7">
        <w:rPr>
          <w:rFonts w:ascii="Times New Roman" w:hAnsi="Times New Roman" w:cs="Times New Roman"/>
          <w:sz w:val="24"/>
          <w:szCs w:val="24"/>
        </w:rPr>
        <w:t>in land purchase or lease agreements across differ</w:t>
      </w:r>
      <w:r w:rsidR="0064279E">
        <w:rPr>
          <w:rFonts w:ascii="Times New Roman" w:hAnsi="Times New Roman" w:cs="Times New Roman"/>
          <w:sz w:val="24"/>
          <w:szCs w:val="24"/>
        </w:rPr>
        <w:t>ent</w:t>
      </w:r>
      <w:r w:rsidRPr="007C43C7">
        <w:rPr>
          <w:rFonts w:ascii="Times New Roman" w:hAnsi="Times New Roman" w:cs="Times New Roman"/>
          <w:sz w:val="24"/>
          <w:szCs w:val="24"/>
        </w:rPr>
        <w:t xml:space="preserve"> countries. In some agreements, there is little or no consideration of the adverse impact of increased water extraction </w:t>
      </w:r>
      <w:r w:rsidR="00080D55">
        <w:rPr>
          <w:rFonts w:ascii="Times New Roman" w:hAnsi="Times New Roman" w:cs="Times New Roman"/>
          <w:sz w:val="24"/>
          <w:szCs w:val="24"/>
        </w:rPr>
        <w:t xml:space="preserve">and no stated </w:t>
      </w:r>
      <w:r w:rsidRPr="007C43C7">
        <w:rPr>
          <w:rFonts w:ascii="Times New Roman" w:hAnsi="Times New Roman" w:cs="Times New Roman"/>
          <w:sz w:val="24"/>
          <w:szCs w:val="24"/>
        </w:rPr>
        <w:t>limitation on the use of water.</w:t>
      </w:r>
      <w:r w:rsidRPr="007C43C7">
        <w:rPr>
          <w:rStyle w:val="FootnoteReference"/>
          <w:rFonts w:ascii="Times New Roman" w:hAnsi="Times New Roman" w:cs="Times New Roman"/>
          <w:sz w:val="24"/>
          <w:szCs w:val="24"/>
        </w:rPr>
        <w:footnoteReference w:id="71"/>
      </w:r>
      <w:r w:rsidRPr="007C43C7">
        <w:rPr>
          <w:rFonts w:ascii="Times New Roman" w:hAnsi="Times New Roman" w:cs="Times New Roman"/>
          <w:sz w:val="24"/>
          <w:szCs w:val="24"/>
        </w:rPr>
        <w:t xml:space="preserve"> In other</w:t>
      </w:r>
      <w:r w:rsidR="00DD1FD0">
        <w:rPr>
          <w:rFonts w:ascii="Times New Roman" w:hAnsi="Times New Roman" w:cs="Times New Roman"/>
          <w:sz w:val="24"/>
          <w:szCs w:val="24"/>
        </w:rPr>
        <w:t>s</w:t>
      </w:r>
      <w:r w:rsidRPr="007C43C7">
        <w:rPr>
          <w:rFonts w:ascii="Times New Roman" w:hAnsi="Times New Roman" w:cs="Times New Roman"/>
          <w:sz w:val="24"/>
          <w:szCs w:val="24"/>
        </w:rPr>
        <w:t>, specific provisions relating to water rights have been integrated and some land agreements make explicit provision for the payment of water fees.</w:t>
      </w:r>
      <w:r w:rsidRPr="007C43C7">
        <w:rPr>
          <w:rStyle w:val="FootnoteReference"/>
          <w:rFonts w:ascii="Times New Roman" w:hAnsi="Times New Roman" w:cs="Times New Roman"/>
          <w:sz w:val="24"/>
          <w:szCs w:val="24"/>
        </w:rPr>
        <w:footnoteReference w:id="72"/>
      </w:r>
      <w:r w:rsidRPr="007C43C7">
        <w:rPr>
          <w:rFonts w:ascii="Times New Roman" w:hAnsi="Times New Roman" w:cs="Times New Roman"/>
          <w:sz w:val="24"/>
          <w:szCs w:val="24"/>
        </w:rPr>
        <w:t xml:space="preserve"> However, such contracts may have </w:t>
      </w:r>
      <w:r w:rsidR="00D460B8" w:rsidRPr="007C43C7">
        <w:rPr>
          <w:rFonts w:ascii="Times New Roman" w:hAnsi="Times New Roman" w:cs="Times New Roman"/>
          <w:sz w:val="24"/>
          <w:szCs w:val="24"/>
        </w:rPr>
        <w:t>a</w:t>
      </w:r>
      <w:r w:rsidR="00D460B8">
        <w:rPr>
          <w:rFonts w:ascii="Times New Roman" w:hAnsi="Times New Roman" w:cs="Times New Roman"/>
          <w:sz w:val="24"/>
          <w:szCs w:val="24"/>
        </w:rPr>
        <w:t>n</w:t>
      </w:r>
      <w:r w:rsidR="00D460B8" w:rsidRPr="007C43C7">
        <w:rPr>
          <w:rFonts w:ascii="Times New Roman" w:hAnsi="Times New Roman" w:cs="Times New Roman"/>
          <w:sz w:val="24"/>
          <w:szCs w:val="24"/>
        </w:rPr>
        <w:t xml:space="preserve"> </w:t>
      </w:r>
      <w:r w:rsidR="00D460B8">
        <w:rPr>
          <w:rFonts w:ascii="Times New Roman" w:hAnsi="Times New Roman" w:cs="Times New Roman"/>
          <w:sz w:val="24"/>
          <w:szCs w:val="24"/>
        </w:rPr>
        <w:t xml:space="preserve">adverse </w:t>
      </w:r>
      <w:r w:rsidRPr="007C43C7">
        <w:rPr>
          <w:rFonts w:ascii="Times New Roman" w:hAnsi="Times New Roman" w:cs="Times New Roman"/>
          <w:sz w:val="24"/>
          <w:szCs w:val="24"/>
        </w:rPr>
        <w:t xml:space="preserve">impact on local users </w:t>
      </w:r>
      <w:r w:rsidR="0064279E">
        <w:rPr>
          <w:rFonts w:ascii="Times New Roman" w:hAnsi="Times New Roman" w:cs="Times New Roman"/>
          <w:sz w:val="24"/>
          <w:szCs w:val="24"/>
        </w:rPr>
        <w:t xml:space="preserve">if the </w:t>
      </w:r>
      <w:r w:rsidRPr="007C43C7">
        <w:rPr>
          <w:rFonts w:ascii="Times New Roman" w:hAnsi="Times New Roman" w:cs="Times New Roman"/>
          <w:sz w:val="24"/>
          <w:szCs w:val="24"/>
        </w:rPr>
        <w:t xml:space="preserve">host government </w:t>
      </w:r>
      <w:r w:rsidR="0064279E">
        <w:rPr>
          <w:rFonts w:ascii="Times New Roman" w:hAnsi="Times New Roman" w:cs="Times New Roman"/>
          <w:sz w:val="24"/>
          <w:szCs w:val="24"/>
        </w:rPr>
        <w:t xml:space="preserve">is legally </w:t>
      </w:r>
      <w:r w:rsidR="0064279E">
        <w:rPr>
          <w:rFonts w:ascii="Times New Roman" w:hAnsi="Times New Roman" w:cs="Times New Roman"/>
          <w:sz w:val="24"/>
          <w:szCs w:val="24"/>
        </w:rPr>
        <w:lastRenderedPageBreak/>
        <w:t xml:space="preserve">obliged </w:t>
      </w:r>
      <w:r w:rsidRPr="007C43C7">
        <w:rPr>
          <w:rFonts w:ascii="Times New Roman" w:hAnsi="Times New Roman" w:cs="Times New Roman"/>
          <w:sz w:val="24"/>
          <w:szCs w:val="24"/>
        </w:rPr>
        <w:t>to ensure that water is made available to investors.</w:t>
      </w:r>
      <w:r w:rsidRPr="007C43C7">
        <w:rPr>
          <w:rStyle w:val="FootnoteReference"/>
          <w:rFonts w:ascii="Times New Roman" w:hAnsi="Times New Roman" w:cs="Times New Roman"/>
          <w:sz w:val="24"/>
          <w:szCs w:val="24"/>
        </w:rPr>
        <w:footnoteReference w:id="73"/>
      </w:r>
      <w:r w:rsidRPr="007C43C7">
        <w:rPr>
          <w:rFonts w:ascii="Times New Roman" w:hAnsi="Times New Roman" w:cs="Times New Roman"/>
          <w:sz w:val="24"/>
          <w:szCs w:val="24"/>
        </w:rPr>
        <w:t xml:space="preserve"> This may require investors’ water usage to be prioriti</w:t>
      </w:r>
      <w:r w:rsidR="008305DE">
        <w:rPr>
          <w:rFonts w:ascii="Times New Roman" w:hAnsi="Times New Roman" w:cs="Times New Roman"/>
          <w:sz w:val="24"/>
          <w:szCs w:val="24"/>
        </w:rPr>
        <w:t>z</w:t>
      </w:r>
      <w:r w:rsidRPr="007C43C7">
        <w:rPr>
          <w:rFonts w:ascii="Times New Roman" w:hAnsi="Times New Roman" w:cs="Times New Roman"/>
          <w:sz w:val="24"/>
          <w:szCs w:val="24"/>
        </w:rPr>
        <w:t xml:space="preserve">ed at the expense of the </w:t>
      </w:r>
      <w:r w:rsidR="006D438A" w:rsidRPr="007C43C7">
        <w:rPr>
          <w:rFonts w:ascii="Times New Roman" w:hAnsi="Times New Roman" w:cs="Times New Roman"/>
          <w:sz w:val="24"/>
          <w:szCs w:val="24"/>
        </w:rPr>
        <w:t xml:space="preserve">needs of </w:t>
      </w:r>
      <w:r w:rsidRPr="007C43C7">
        <w:rPr>
          <w:rFonts w:ascii="Times New Roman" w:hAnsi="Times New Roman" w:cs="Times New Roman"/>
          <w:sz w:val="24"/>
          <w:szCs w:val="24"/>
        </w:rPr>
        <w:t>local populations.</w:t>
      </w:r>
      <w:r w:rsidRPr="007C43C7">
        <w:rPr>
          <w:rStyle w:val="FootnoteReference"/>
          <w:rFonts w:ascii="Times New Roman" w:hAnsi="Times New Roman" w:cs="Times New Roman"/>
          <w:sz w:val="24"/>
          <w:szCs w:val="24"/>
        </w:rPr>
        <w:footnoteReference w:id="74"/>
      </w:r>
      <w:r w:rsidRPr="007C43C7">
        <w:rPr>
          <w:rFonts w:ascii="Times New Roman" w:hAnsi="Times New Roman" w:cs="Times New Roman"/>
          <w:sz w:val="24"/>
          <w:szCs w:val="24"/>
        </w:rPr>
        <w:t xml:space="preserve"> </w:t>
      </w:r>
    </w:p>
    <w:p w14:paraId="05E5D04C" w14:textId="2584B125" w:rsidR="00CB47A9" w:rsidRPr="007C43C7" w:rsidRDefault="00CB47A9" w:rsidP="00372589">
      <w:pPr>
        <w:autoSpaceDE w:val="0"/>
        <w:autoSpaceDN w:val="0"/>
        <w:adjustRightInd w:val="0"/>
        <w:spacing w:after="0" w:line="480" w:lineRule="auto"/>
        <w:ind w:firstLine="720"/>
        <w:rPr>
          <w:rFonts w:ascii="Times New Roman" w:hAnsi="Times New Roman" w:cs="Times New Roman"/>
          <w:sz w:val="24"/>
          <w:szCs w:val="24"/>
        </w:rPr>
      </w:pPr>
      <w:r w:rsidRPr="007C43C7">
        <w:rPr>
          <w:rFonts w:ascii="Times New Roman" w:hAnsi="Times New Roman" w:cs="Times New Roman"/>
          <w:sz w:val="24"/>
          <w:szCs w:val="24"/>
        </w:rPr>
        <w:t>Unregulated water use may further lead to over</w:t>
      </w:r>
      <w:r w:rsidR="0064279E">
        <w:rPr>
          <w:rFonts w:ascii="Times New Roman" w:hAnsi="Times New Roman" w:cs="Times New Roman"/>
          <w:sz w:val="24"/>
          <w:szCs w:val="24"/>
        </w:rPr>
        <w:t>-</w:t>
      </w:r>
      <w:r w:rsidRPr="007C43C7">
        <w:rPr>
          <w:rFonts w:ascii="Times New Roman" w:hAnsi="Times New Roman" w:cs="Times New Roman"/>
          <w:sz w:val="24"/>
          <w:szCs w:val="24"/>
        </w:rPr>
        <w:t xml:space="preserve">extraction and the draining of wetlands. Wetlands play an important role in helping to regulate river flows, serving as a buffer against floods and renewing groundwater. Evidence from the </w:t>
      </w:r>
      <w:proofErr w:type="spellStart"/>
      <w:r w:rsidRPr="007C43C7">
        <w:rPr>
          <w:rFonts w:ascii="Times New Roman" w:hAnsi="Times New Roman" w:cs="Times New Roman"/>
          <w:sz w:val="24"/>
          <w:szCs w:val="24"/>
        </w:rPr>
        <w:t>Gambella</w:t>
      </w:r>
      <w:proofErr w:type="spellEnd"/>
      <w:r w:rsidRPr="007C43C7">
        <w:rPr>
          <w:rFonts w:ascii="Times New Roman" w:hAnsi="Times New Roman" w:cs="Times New Roman"/>
          <w:sz w:val="24"/>
          <w:szCs w:val="24"/>
        </w:rPr>
        <w:t xml:space="preserve"> region</w:t>
      </w:r>
      <w:r w:rsidR="00080D55">
        <w:rPr>
          <w:rFonts w:ascii="Times New Roman" w:hAnsi="Times New Roman" w:cs="Times New Roman"/>
          <w:sz w:val="24"/>
          <w:szCs w:val="24"/>
        </w:rPr>
        <w:t xml:space="preserve"> </w:t>
      </w:r>
      <w:r w:rsidR="008305DE">
        <w:rPr>
          <w:rFonts w:ascii="Times New Roman" w:hAnsi="Times New Roman" w:cs="Times New Roman"/>
          <w:sz w:val="24"/>
          <w:szCs w:val="24"/>
        </w:rPr>
        <w:t xml:space="preserve">reveals </w:t>
      </w:r>
      <w:r w:rsidR="005C634D">
        <w:rPr>
          <w:rFonts w:ascii="Times New Roman" w:hAnsi="Times New Roman" w:cs="Times New Roman"/>
          <w:sz w:val="24"/>
          <w:szCs w:val="24"/>
        </w:rPr>
        <w:t>that</w:t>
      </w:r>
      <w:r w:rsidRPr="007C43C7">
        <w:rPr>
          <w:rFonts w:ascii="Times New Roman" w:hAnsi="Times New Roman" w:cs="Times New Roman"/>
          <w:sz w:val="24"/>
          <w:szCs w:val="24"/>
        </w:rPr>
        <w:t xml:space="preserve"> a number of important wetland areas </w:t>
      </w:r>
      <w:r w:rsidR="005C634D">
        <w:rPr>
          <w:rFonts w:ascii="Times New Roman" w:hAnsi="Times New Roman" w:cs="Times New Roman"/>
          <w:sz w:val="24"/>
          <w:szCs w:val="24"/>
        </w:rPr>
        <w:t xml:space="preserve">have been drained </w:t>
      </w:r>
      <w:r w:rsidRPr="007C43C7">
        <w:rPr>
          <w:rFonts w:ascii="Times New Roman" w:hAnsi="Times New Roman" w:cs="Times New Roman"/>
          <w:sz w:val="24"/>
          <w:szCs w:val="24"/>
        </w:rPr>
        <w:t>for agricultural use.</w:t>
      </w:r>
      <w:r w:rsidRPr="007C43C7">
        <w:rPr>
          <w:rStyle w:val="FootnoteReference"/>
          <w:rFonts w:ascii="Times New Roman" w:hAnsi="Times New Roman" w:cs="Times New Roman"/>
          <w:sz w:val="24"/>
          <w:szCs w:val="24"/>
        </w:rPr>
        <w:footnoteReference w:id="75"/>
      </w:r>
      <w:r w:rsidRPr="007C43C7">
        <w:rPr>
          <w:rFonts w:ascii="Times New Roman" w:hAnsi="Times New Roman" w:cs="Times New Roman"/>
          <w:sz w:val="24"/>
          <w:szCs w:val="24"/>
        </w:rPr>
        <w:t xml:space="preserve"> </w:t>
      </w:r>
      <w:r w:rsidR="009A5A58">
        <w:rPr>
          <w:rFonts w:ascii="Times New Roman" w:hAnsi="Times New Roman" w:cs="Times New Roman"/>
          <w:sz w:val="24"/>
          <w:szCs w:val="24"/>
        </w:rPr>
        <w:t>T</w:t>
      </w:r>
      <w:r w:rsidRPr="007C43C7">
        <w:rPr>
          <w:rFonts w:ascii="Times New Roman" w:hAnsi="Times New Roman" w:cs="Times New Roman"/>
          <w:sz w:val="24"/>
          <w:szCs w:val="24"/>
        </w:rPr>
        <w:t>he</w:t>
      </w:r>
      <w:r w:rsidR="009A5A58">
        <w:rPr>
          <w:rFonts w:ascii="Times New Roman" w:hAnsi="Times New Roman" w:cs="Times New Roman"/>
          <w:sz w:val="24"/>
          <w:szCs w:val="24"/>
        </w:rPr>
        <w:t xml:space="preserve"> adverse</w:t>
      </w:r>
      <w:r w:rsidRPr="007C43C7">
        <w:rPr>
          <w:rFonts w:ascii="Times New Roman" w:hAnsi="Times New Roman" w:cs="Times New Roman"/>
          <w:sz w:val="24"/>
          <w:szCs w:val="24"/>
        </w:rPr>
        <w:t xml:space="preserve"> impact</w:t>
      </w:r>
      <w:r w:rsidR="008305DE">
        <w:rPr>
          <w:rFonts w:ascii="Times New Roman" w:hAnsi="Times New Roman" w:cs="Times New Roman"/>
          <w:sz w:val="24"/>
          <w:szCs w:val="24"/>
        </w:rPr>
        <w:t>s</w:t>
      </w:r>
      <w:r w:rsidRPr="007C43C7">
        <w:rPr>
          <w:rFonts w:ascii="Times New Roman" w:hAnsi="Times New Roman" w:cs="Times New Roman"/>
          <w:sz w:val="24"/>
          <w:szCs w:val="24"/>
        </w:rPr>
        <w:t xml:space="preserve"> of wetland draining</w:t>
      </w:r>
      <w:r w:rsidR="00A170F4">
        <w:rPr>
          <w:rFonts w:ascii="Times New Roman" w:hAnsi="Times New Roman" w:cs="Times New Roman"/>
          <w:sz w:val="24"/>
          <w:szCs w:val="24"/>
        </w:rPr>
        <w:t xml:space="preserve"> and </w:t>
      </w:r>
      <w:r w:rsidRPr="007C43C7">
        <w:rPr>
          <w:rFonts w:ascii="Times New Roman" w:hAnsi="Times New Roman" w:cs="Times New Roman"/>
          <w:sz w:val="24"/>
          <w:szCs w:val="24"/>
        </w:rPr>
        <w:t>large</w:t>
      </w:r>
      <w:r w:rsidR="009A5A58">
        <w:rPr>
          <w:rFonts w:ascii="Times New Roman" w:hAnsi="Times New Roman" w:cs="Times New Roman"/>
          <w:sz w:val="24"/>
          <w:szCs w:val="24"/>
        </w:rPr>
        <w:t>-</w:t>
      </w:r>
      <w:r w:rsidRPr="007C43C7">
        <w:rPr>
          <w:rFonts w:ascii="Times New Roman" w:hAnsi="Times New Roman" w:cs="Times New Roman"/>
          <w:sz w:val="24"/>
          <w:szCs w:val="24"/>
        </w:rPr>
        <w:t>scale water extraction</w:t>
      </w:r>
      <w:r w:rsidR="00A170F4">
        <w:rPr>
          <w:rFonts w:ascii="Times New Roman" w:hAnsi="Times New Roman" w:cs="Times New Roman"/>
          <w:sz w:val="24"/>
          <w:szCs w:val="24"/>
        </w:rPr>
        <w:t xml:space="preserve"> </w:t>
      </w:r>
      <w:r w:rsidRPr="007C43C7">
        <w:rPr>
          <w:rFonts w:ascii="Times New Roman" w:hAnsi="Times New Roman" w:cs="Times New Roman"/>
          <w:sz w:val="24"/>
          <w:szCs w:val="24"/>
        </w:rPr>
        <w:t xml:space="preserve">on downstream users seem to have been ignored in </w:t>
      </w:r>
      <w:r w:rsidR="00A170F4">
        <w:rPr>
          <w:rFonts w:ascii="Times New Roman" w:hAnsi="Times New Roman" w:cs="Times New Roman"/>
          <w:sz w:val="24"/>
          <w:szCs w:val="24"/>
        </w:rPr>
        <w:t>m</w:t>
      </w:r>
      <w:r w:rsidRPr="007C43C7">
        <w:rPr>
          <w:rFonts w:ascii="Times New Roman" w:hAnsi="Times New Roman" w:cs="Times New Roman"/>
          <w:sz w:val="24"/>
          <w:szCs w:val="24"/>
        </w:rPr>
        <w:t xml:space="preserve">any of the land deals in </w:t>
      </w:r>
      <w:proofErr w:type="spellStart"/>
      <w:r w:rsidRPr="007C43C7">
        <w:rPr>
          <w:rFonts w:ascii="Times New Roman" w:hAnsi="Times New Roman" w:cs="Times New Roman"/>
          <w:sz w:val="24"/>
          <w:szCs w:val="24"/>
        </w:rPr>
        <w:t>Gambella</w:t>
      </w:r>
      <w:proofErr w:type="spellEnd"/>
      <w:r w:rsidR="008305DE">
        <w:rPr>
          <w:rFonts w:ascii="Times New Roman" w:hAnsi="Times New Roman" w:cs="Times New Roman"/>
          <w:sz w:val="24"/>
          <w:szCs w:val="24"/>
        </w:rPr>
        <w:t>. T</w:t>
      </w:r>
      <w:r w:rsidRPr="007C43C7">
        <w:rPr>
          <w:rFonts w:ascii="Times New Roman" w:hAnsi="Times New Roman" w:cs="Times New Roman"/>
          <w:sz w:val="24"/>
          <w:szCs w:val="24"/>
        </w:rPr>
        <w:t xml:space="preserve">he implications for water insecurity </w:t>
      </w:r>
      <w:r w:rsidR="008305DE">
        <w:rPr>
          <w:rFonts w:ascii="Times New Roman" w:hAnsi="Times New Roman" w:cs="Times New Roman"/>
          <w:sz w:val="24"/>
          <w:szCs w:val="24"/>
        </w:rPr>
        <w:t>are similarly concerning</w:t>
      </w:r>
      <w:r w:rsidRPr="007C43C7">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76"/>
      </w:r>
      <w:r w:rsidRPr="007C43C7">
        <w:rPr>
          <w:rFonts w:ascii="Times New Roman" w:hAnsi="Times New Roman" w:cs="Times New Roman"/>
          <w:sz w:val="24"/>
          <w:szCs w:val="24"/>
        </w:rPr>
        <w:t xml:space="preserve"> </w:t>
      </w:r>
    </w:p>
    <w:p w14:paraId="5C74ACDA" w14:textId="77777777" w:rsidR="00CB47A9" w:rsidRPr="007C43C7" w:rsidRDefault="00CB47A9" w:rsidP="00372589">
      <w:pPr>
        <w:autoSpaceDE w:val="0"/>
        <w:autoSpaceDN w:val="0"/>
        <w:adjustRightInd w:val="0"/>
        <w:spacing w:after="0" w:line="480" w:lineRule="auto"/>
        <w:ind w:firstLine="720"/>
        <w:jc w:val="both"/>
        <w:rPr>
          <w:rFonts w:ascii="Times New Roman" w:hAnsi="Times New Roman" w:cs="Times New Roman"/>
          <w:sz w:val="24"/>
          <w:szCs w:val="24"/>
        </w:rPr>
      </w:pPr>
    </w:p>
    <w:p w14:paraId="03181EB6" w14:textId="77777777" w:rsidR="00CB47A9" w:rsidRPr="007C43C7" w:rsidRDefault="00CB47A9" w:rsidP="00372589">
      <w:pPr>
        <w:spacing w:after="0" w:line="480" w:lineRule="auto"/>
        <w:jc w:val="both"/>
        <w:rPr>
          <w:rFonts w:ascii="Times New Roman" w:hAnsi="Times New Roman" w:cs="Times New Roman"/>
          <w:i/>
          <w:sz w:val="24"/>
          <w:szCs w:val="24"/>
        </w:rPr>
      </w:pPr>
      <w:r w:rsidRPr="007C43C7">
        <w:rPr>
          <w:rFonts w:ascii="Times New Roman" w:hAnsi="Times New Roman" w:cs="Times New Roman"/>
          <w:i/>
          <w:sz w:val="24"/>
          <w:szCs w:val="24"/>
        </w:rPr>
        <w:t>Land rights</w:t>
      </w:r>
    </w:p>
    <w:p w14:paraId="4F5ED4BA" w14:textId="63717456" w:rsidR="00CB47A9" w:rsidRPr="007C43C7" w:rsidRDefault="00341347" w:rsidP="00EB4061">
      <w:pPr>
        <w:spacing w:after="0" w:line="480" w:lineRule="auto"/>
        <w:jc w:val="both"/>
        <w:rPr>
          <w:rFonts w:ascii="Times New Roman" w:hAnsi="Times New Roman" w:cs="Times New Roman"/>
          <w:sz w:val="24"/>
          <w:szCs w:val="24"/>
        </w:rPr>
      </w:pPr>
      <w:r w:rsidRPr="007C43C7">
        <w:rPr>
          <w:rFonts w:ascii="Times New Roman" w:hAnsi="Times New Roman" w:cs="Times New Roman"/>
          <w:sz w:val="24"/>
          <w:szCs w:val="24"/>
        </w:rPr>
        <w:t xml:space="preserve">In many African countries, land use and ownership is governed by </w:t>
      </w:r>
      <w:r w:rsidR="00A75C33">
        <w:rPr>
          <w:rFonts w:ascii="Times New Roman" w:hAnsi="Times New Roman" w:cs="Times New Roman"/>
          <w:sz w:val="24"/>
          <w:szCs w:val="24"/>
        </w:rPr>
        <w:t>customary land tenure systems with local communities rarely having formal land tenure rights</w:t>
      </w:r>
      <w:r w:rsidR="00CB47A9" w:rsidRPr="007C43C7">
        <w:rPr>
          <w:rFonts w:ascii="Times New Roman" w:hAnsi="Times New Roman" w:cs="Times New Roman"/>
          <w:sz w:val="24"/>
          <w:szCs w:val="24"/>
        </w:rPr>
        <w:t xml:space="preserve">. </w:t>
      </w:r>
      <w:r w:rsidR="00D465C2">
        <w:rPr>
          <w:rFonts w:ascii="Times New Roman" w:hAnsi="Times New Roman" w:cs="Times New Roman"/>
          <w:sz w:val="24"/>
          <w:szCs w:val="24"/>
        </w:rPr>
        <w:t>Formal ownership of land, especially in rural areas, is often vested in the government</w:t>
      </w:r>
      <w:r w:rsidR="00E03879">
        <w:rPr>
          <w:rFonts w:ascii="Times New Roman" w:hAnsi="Times New Roman" w:cs="Times New Roman"/>
          <w:sz w:val="24"/>
          <w:szCs w:val="24"/>
        </w:rPr>
        <w:t>;</w:t>
      </w:r>
      <w:r w:rsidR="00EC73E9">
        <w:rPr>
          <w:rFonts w:ascii="Times New Roman" w:hAnsi="Times New Roman" w:cs="Times New Roman"/>
          <w:sz w:val="24"/>
          <w:szCs w:val="24"/>
        </w:rPr>
        <w:t xml:space="preserve"> </w:t>
      </w:r>
      <w:r w:rsidR="00D465C2">
        <w:rPr>
          <w:rFonts w:ascii="Times New Roman" w:hAnsi="Times New Roman" w:cs="Times New Roman"/>
          <w:sz w:val="24"/>
          <w:szCs w:val="24"/>
        </w:rPr>
        <w:t xml:space="preserve">farmers </w:t>
      </w:r>
      <w:r w:rsidR="00F34DF6">
        <w:rPr>
          <w:rFonts w:ascii="Times New Roman" w:hAnsi="Times New Roman" w:cs="Times New Roman"/>
          <w:sz w:val="24"/>
          <w:szCs w:val="24"/>
        </w:rPr>
        <w:t xml:space="preserve">access land through local </w:t>
      </w:r>
      <w:r w:rsidR="00D465C2">
        <w:rPr>
          <w:rFonts w:ascii="Times New Roman" w:hAnsi="Times New Roman" w:cs="Times New Roman"/>
          <w:sz w:val="24"/>
          <w:szCs w:val="24"/>
        </w:rPr>
        <w:t>customary</w:t>
      </w:r>
      <w:r w:rsidR="00F34DF6">
        <w:rPr>
          <w:rFonts w:ascii="Times New Roman" w:hAnsi="Times New Roman" w:cs="Times New Roman"/>
          <w:sz w:val="24"/>
          <w:szCs w:val="24"/>
        </w:rPr>
        <w:t xml:space="preserve"> tenure systems which enjoy </w:t>
      </w:r>
      <w:r w:rsidR="00E03879">
        <w:rPr>
          <w:rFonts w:ascii="Times New Roman" w:hAnsi="Times New Roman" w:cs="Times New Roman"/>
          <w:sz w:val="24"/>
          <w:szCs w:val="24"/>
        </w:rPr>
        <w:t xml:space="preserve">only </w:t>
      </w:r>
      <w:r w:rsidR="00F34DF6">
        <w:rPr>
          <w:rFonts w:ascii="Times New Roman" w:hAnsi="Times New Roman" w:cs="Times New Roman"/>
          <w:sz w:val="24"/>
          <w:szCs w:val="24"/>
        </w:rPr>
        <w:t>weak legal protection.</w:t>
      </w:r>
      <w:bookmarkStart w:id="3" w:name="_Ref401661295"/>
      <w:r w:rsidR="00F34DF6" w:rsidRPr="007C43C7">
        <w:rPr>
          <w:rStyle w:val="FootnoteReference"/>
          <w:rFonts w:ascii="Times New Roman" w:hAnsi="Times New Roman" w:cs="Times New Roman"/>
          <w:sz w:val="24"/>
          <w:szCs w:val="24"/>
        </w:rPr>
        <w:footnoteReference w:id="77"/>
      </w:r>
      <w:bookmarkEnd w:id="3"/>
      <w:r w:rsidR="00F34DF6">
        <w:rPr>
          <w:rFonts w:ascii="Times New Roman" w:hAnsi="Times New Roman" w:cs="Times New Roman"/>
          <w:sz w:val="24"/>
          <w:szCs w:val="24"/>
        </w:rPr>
        <w:t xml:space="preserve"> </w:t>
      </w:r>
      <w:r w:rsidR="00245904">
        <w:rPr>
          <w:rFonts w:ascii="Times New Roman" w:hAnsi="Times New Roman" w:cs="Times New Roman"/>
          <w:sz w:val="24"/>
          <w:szCs w:val="24"/>
        </w:rPr>
        <w:t>This leaves farmers</w:t>
      </w:r>
      <w:r w:rsidR="00E03879">
        <w:rPr>
          <w:rFonts w:ascii="Times New Roman" w:hAnsi="Times New Roman" w:cs="Times New Roman"/>
          <w:sz w:val="24"/>
          <w:szCs w:val="24"/>
        </w:rPr>
        <w:t xml:space="preserve">’ proprietary rights </w:t>
      </w:r>
      <w:r w:rsidR="00245904">
        <w:rPr>
          <w:rFonts w:ascii="Times New Roman" w:hAnsi="Times New Roman" w:cs="Times New Roman"/>
          <w:sz w:val="24"/>
          <w:szCs w:val="24"/>
        </w:rPr>
        <w:t>vulnerable</w:t>
      </w:r>
      <w:r w:rsidR="00E03879">
        <w:rPr>
          <w:rFonts w:ascii="Times New Roman" w:hAnsi="Times New Roman" w:cs="Times New Roman"/>
          <w:sz w:val="24"/>
          <w:szCs w:val="24"/>
        </w:rPr>
        <w:t xml:space="preserve"> </w:t>
      </w:r>
      <w:r w:rsidR="00245904">
        <w:rPr>
          <w:rFonts w:ascii="Times New Roman" w:hAnsi="Times New Roman" w:cs="Times New Roman"/>
          <w:sz w:val="24"/>
          <w:szCs w:val="24"/>
        </w:rPr>
        <w:t>against investors who have negotiated with the government on the basis of formal law.</w:t>
      </w:r>
      <w:r w:rsidR="00245904">
        <w:rPr>
          <w:rStyle w:val="FootnoteReference"/>
          <w:rFonts w:ascii="Times New Roman" w:hAnsi="Times New Roman" w:cs="Times New Roman"/>
          <w:sz w:val="24"/>
          <w:szCs w:val="24"/>
        </w:rPr>
        <w:footnoteReference w:id="78"/>
      </w:r>
      <w:r w:rsidR="00245904">
        <w:rPr>
          <w:rFonts w:ascii="Times New Roman" w:hAnsi="Times New Roman" w:cs="Times New Roman"/>
          <w:sz w:val="24"/>
          <w:szCs w:val="24"/>
        </w:rPr>
        <w:t xml:space="preserve"> </w:t>
      </w:r>
      <w:r w:rsidR="00E45D6D">
        <w:rPr>
          <w:rFonts w:ascii="Times New Roman" w:hAnsi="Times New Roman" w:cs="Times New Roman"/>
          <w:sz w:val="24"/>
          <w:szCs w:val="24"/>
        </w:rPr>
        <w:t>This is the situation in Ethiopia, where investors negotiate directly with the government to lease land.</w:t>
      </w:r>
      <w:r w:rsidR="00E45D6D">
        <w:rPr>
          <w:rStyle w:val="FootnoteReference"/>
          <w:rFonts w:ascii="Times New Roman" w:hAnsi="Times New Roman" w:cs="Times New Roman"/>
          <w:sz w:val="24"/>
          <w:szCs w:val="24"/>
        </w:rPr>
        <w:footnoteReference w:id="79"/>
      </w:r>
      <w:r w:rsidR="00E45D6D">
        <w:rPr>
          <w:rFonts w:ascii="Times New Roman" w:hAnsi="Times New Roman" w:cs="Times New Roman"/>
          <w:sz w:val="24"/>
          <w:szCs w:val="24"/>
        </w:rPr>
        <w:t xml:space="preserve"> </w:t>
      </w:r>
      <w:r w:rsidR="00F34DF6">
        <w:rPr>
          <w:rFonts w:ascii="Times New Roman" w:hAnsi="Times New Roman" w:cs="Times New Roman"/>
          <w:sz w:val="24"/>
          <w:szCs w:val="24"/>
        </w:rPr>
        <w:t xml:space="preserve">Even where </w:t>
      </w:r>
      <w:r w:rsidR="00E03879">
        <w:rPr>
          <w:rFonts w:ascii="Times New Roman" w:hAnsi="Times New Roman" w:cs="Times New Roman"/>
          <w:sz w:val="24"/>
          <w:szCs w:val="24"/>
        </w:rPr>
        <w:t xml:space="preserve">farmers’ </w:t>
      </w:r>
      <w:r w:rsidR="00E45D6D">
        <w:rPr>
          <w:rFonts w:ascii="Times New Roman" w:hAnsi="Times New Roman" w:cs="Times New Roman"/>
          <w:sz w:val="24"/>
          <w:szCs w:val="24"/>
        </w:rPr>
        <w:t xml:space="preserve">customary rights are protected by law, this is often subject to control by customary chiefs who </w:t>
      </w:r>
      <w:r w:rsidR="00DE2579">
        <w:rPr>
          <w:rFonts w:ascii="Times New Roman" w:hAnsi="Times New Roman" w:cs="Times New Roman"/>
          <w:sz w:val="24"/>
          <w:szCs w:val="24"/>
        </w:rPr>
        <w:t xml:space="preserve">may re-allocate land to foreign investors, </w:t>
      </w:r>
      <w:r w:rsidR="00DE2579">
        <w:rPr>
          <w:rFonts w:ascii="Times New Roman" w:hAnsi="Times New Roman" w:cs="Times New Roman"/>
          <w:sz w:val="24"/>
          <w:szCs w:val="24"/>
        </w:rPr>
        <w:lastRenderedPageBreak/>
        <w:t>depriving local populations who depend on the land for grazing or agriculture of their livelihood without access to legal remedies or compensation.</w:t>
      </w:r>
      <w:r w:rsidR="00DE2579">
        <w:rPr>
          <w:rStyle w:val="FootnoteReference"/>
          <w:rFonts w:ascii="Times New Roman" w:hAnsi="Times New Roman" w:cs="Times New Roman"/>
          <w:sz w:val="24"/>
          <w:szCs w:val="24"/>
        </w:rPr>
        <w:footnoteReference w:id="80"/>
      </w:r>
      <w:r w:rsidR="00DE2579">
        <w:rPr>
          <w:rFonts w:ascii="Times New Roman" w:hAnsi="Times New Roman" w:cs="Times New Roman"/>
          <w:sz w:val="24"/>
          <w:szCs w:val="24"/>
        </w:rPr>
        <w:t xml:space="preserve"> </w:t>
      </w:r>
    </w:p>
    <w:p w14:paraId="0413CEA6" w14:textId="11BF968E" w:rsidR="00134A42" w:rsidRDefault="00CC5C0D" w:rsidP="00372589">
      <w:pPr>
        <w:spacing w:line="480" w:lineRule="auto"/>
        <w:jc w:val="both"/>
        <w:rPr>
          <w:rFonts w:ascii="Times New Roman" w:hAnsi="Times New Roman" w:cs="Times New Roman"/>
          <w:sz w:val="24"/>
          <w:szCs w:val="24"/>
        </w:rPr>
      </w:pPr>
      <w:r w:rsidRPr="007C43C7">
        <w:rPr>
          <w:rFonts w:ascii="Times New Roman" w:hAnsi="Times New Roman" w:cs="Times New Roman"/>
          <w:sz w:val="24"/>
          <w:szCs w:val="24"/>
        </w:rPr>
        <w:tab/>
        <w:t>Ultimately</w:t>
      </w:r>
      <w:r w:rsidR="005C634D">
        <w:rPr>
          <w:rFonts w:ascii="Times New Roman" w:hAnsi="Times New Roman" w:cs="Times New Roman"/>
          <w:sz w:val="24"/>
          <w:szCs w:val="24"/>
        </w:rPr>
        <w:t>,</w:t>
      </w:r>
      <w:r w:rsidRPr="007C43C7">
        <w:rPr>
          <w:rFonts w:ascii="Times New Roman" w:hAnsi="Times New Roman" w:cs="Times New Roman"/>
          <w:sz w:val="24"/>
          <w:szCs w:val="24"/>
        </w:rPr>
        <w:t xml:space="preserve"> there is little evidence that the anticipated benefits of large-scale investment in farmland in Africa have actually materiali</w:t>
      </w:r>
      <w:r w:rsidR="005C634D">
        <w:rPr>
          <w:rFonts w:ascii="Times New Roman" w:hAnsi="Times New Roman" w:cs="Times New Roman"/>
          <w:sz w:val="24"/>
          <w:szCs w:val="24"/>
        </w:rPr>
        <w:t>z</w:t>
      </w:r>
      <w:r w:rsidRPr="007C43C7">
        <w:rPr>
          <w:rFonts w:ascii="Times New Roman" w:hAnsi="Times New Roman" w:cs="Times New Roman"/>
          <w:sz w:val="24"/>
          <w:szCs w:val="24"/>
        </w:rPr>
        <w:t>ed, while the potential disadvantages are disturbing.</w:t>
      </w:r>
      <w:r w:rsidR="00972614" w:rsidRPr="007C43C7">
        <w:rPr>
          <w:rFonts w:ascii="Times New Roman" w:hAnsi="Times New Roman" w:cs="Times New Roman"/>
          <w:sz w:val="24"/>
          <w:szCs w:val="24"/>
        </w:rPr>
        <w:t xml:space="preserve"> </w:t>
      </w:r>
      <w:r w:rsidR="00E03879">
        <w:rPr>
          <w:rFonts w:ascii="Times New Roman" w:hAnsi="Times New Roman" w:cs="Times New Roman"/>
          <w:sz w:val="24"/>
          <w:szCs w:val="24"/>
        </w:rPr>
        <w:t xml:space="preserve">Indeed, </w:t>
      </w:r>
      <w:r w:rsidR="00972614" w:rsidRPr="007C43C7">
        <w:rPr>
          <w:rFonts w:ascii="Times New Roman" w:hAnsi="Times New Roman" w:cs="Times New Roman"/>
          <w:sz w:val="24"/>
          <w:szCs w:val="24"/>
        </w:rPr>
        <w:t xml:space="preserve">land grabbing </w:t>
      </w:r>
      <w:r w:rsidR="00E03879">
        <w:rPr>
          <w:rFonts w:ascii="Times New Roman" w:hAnsi="Times New Roman" w:cs="Times New Roman"/>
          <w:sz w:val="24"/>
          <w:szCs w:val="24"/>
        </w:rPr>
        <w:t>may</w:t>
      </w:r>
      <w:r w:rsidR="00E03879" w:rsidRPr="007C43C7">
        <w:rPr>
          <w:rFonts w:ascii="Times New Roman" w:hAnsi="Times New Roman" w:cs="Times New Roman"/>
          <w:sz w:val="24"/>
          <w:szCs w:val="24"/>
        </w:rPr>
        <w:t xml:space="preserve"> </w:t>
      </w:r>
      <w:r w:rsidR="00972614" w:rsidRPr="007C43C7">
        <w:rPr>
          <w:rFonts w:ascii="Times New Roman" w:hAnsi="Times New Roman" w:cs="Times New Roman"/>
          <w:sz w:val="24"/>
          <w:szCs w:val="24"/>
        </w:rPr>
        <w:t>likely exacerbate rural poverty in countries that are already stressed and result in a net transfer of wealth from the poor to the rich.</w:t>
      </w:r>
      <w:r w:rsidR="00972614" w:rsidRPr="007C43C7">
        <w:rPr>
          <w:rStyle w:val="FootnoteReference"/>
          <w:rFonts w:ascii="Times New Roman" w:hAnsi="Times New Roman" w:cs="Times New Roman"/>
          <w:sz w:val="24"/>
          <w:szCs w:val="24"/>
        </w:rPr>
        <w:footnoteReference w:id="81"/>
      </w:r>
    </w:p>
    <w:p w14:paraId="06EB7014" w14:textId="77777777" w:rsidR="00535A16" w:rsidRDefault="00535A16" w:rsidP="0037258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next part examines the relationship </w:t>
      </w:r>
      <w:r w:rsidR="00E66A17">
        <w:rPr>
          <w:rFonts w:ascii="Times New Roman" w:hAnsi="Times New Roman" w:cs="Times New Roman"/>
          <w:sz w:val="24"/>
          <w:szCs w:val="24"/>
        </w:rPr>
        <w:t>between land grabbing and principles of sustainable development in international law.</w:t>
      </w:r>
    </w:p>
    <w:p w14:paraId="151601B9" w14:textId="77777777" w:rsidR="00C11E51" w:rsidRDefault="00CB47A9" w:rsidP="00372589">
      <w:pPr>
        <w:spacing w:line="480" w:lineRule="auto"/>
        <w:jc w:val="both"/>
        <w:rPr>
          <w:rFonts w:ascii="Times New Roman" w:hAnsi="Times New Roman" w:cs="Times New Roman"/>
          <w:sz w:val="24"/>
          <w:szCs w:val="24"/>
        </w:rPr>
      </w:pPr>
      <w:r w:rsidRPr="007C43C7">
        <w:rPr>
          <w:rFonts w:ascii="Times New Roman" w:hAnsi="Times New Roman" w:cs="Times New Roman"/>
          <w:sz w:val="24"/>
          <w:szCs w:val="24"/>
        </w:rPr>
        <w:tab/>
        <w:t xml:space="preserve"> </w:t>
      </w:r>
    </w:p>
    <w:p w14:paraId="07DBCDFA" w14:textId="77777777" w:rsidR="00B84643" w:rsidRDefault="00535A16" w:rsidP="00E25274">
      <w:pPr>
        <w:spacing w:line="480" w:lineRule="auto"/>
        <w:jc w:val="both"/>
        <w:rPr>
          <w:rFonts w:ascii="Times New Roman" w:hAnsi="Times New Roman" w:cs="Times New Roman"/>
          <w:sz w:val="24"/>
          <w:szCs w:val="24"/>
        </w:rPr>
      </w:pPr>
      <w:r>
        <w:rPr>
          <w:rFonts w:ascii="Times New Roman" w:hAnsi="Times New Roman" w:cs="Times New Roman"/>
          <w:sz w:val="24"/>
          <w:szCs w:val="24"/>
        </w:rPr>
        <w:t>4. LAND GRABBING, SUSTAINABLE DEVELOPMENT AND INTERNATIONAL LAW</w:t>
      </w:r>
    </w:p>
    <w:p w14:paraId="1679B74E" w14:textId="77D3A369" w:rsidR="00E25274" w:rsidRPr="00E25274" w:rsidRDefault="0016423D" w:rsidP="00E2527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words of Christopher </w:t>
      </w:r>
      <w:proofErr w:type="spellStart"/>
      <w:r>
        <w:rPr>
          <w:rFonts w:ascii="Times New Roman" w:hAnsi="Times New Roman" w:cs="Times New Roman"/>
          <w:sz w:val="24"/>
          <w:szCs w:val="24"/>
        </w:rPr>
        <w:t>Weerama</w:t>
      </w:r>
      <w:r w:rsidRPr="00E25274">
        <w:rPr>
          <w:rFonts w:ascii="Times New Roman" w:hAnsi="Times New Roman" w:cs="Times New Roman"/>
          <w:sz w:val="24"/>
          <w:szCs w:val="24"/>
        </w:rPr>
        <w:t>ntry</w:t>
      </w:r>
      <w:proofErr w:type="spellEnd"/>
      <w:r>
        <w:rPr>
          <w:rFonts w:ascii="Times New Roman" w:hAnsi="Times New Roman" w:cs="Times New Roman"/>
          <w:sz w:val="24"/>
          <w:szCs w:val="24"/>
        </w:rPr>
        <w:t>,</w:t>
      </w:r>
      <w:r w:rsidDel="0016423D">
        <w:rPr>
          <w:rFonts w:ascii="Times New Roman" w:hAnsi="Times New Roman" w:cs="Times New Roman"/>
          <w:sz w:val="24"/>
          <w:szCs w:val="24"/>
        </w:rPr>
        <w:t xml:space="preserve"> </w:t>
      </w:r>
      <w:r>
        <w:rPr>
          <w:rFonts w:ascii="Times New Roman" w:hAnsi="Times New Roman" w:cs="Times New Roman"/>
          <w:sz w:val="24"/>
          <w:szCs w:val="24"/>
        </w:rPr>
        <w:t>former Vice-President of the International Court of Justice (ICJ), t</w:t>
      </w:r>
      <w:r w:rsidR="00645F96">
        <w:rPr>
          <w:rFonts w:ascii="Times New Roman" w:hAnsi="Times New Roman" w:cs="Times New Roman"/>
          <w:sz w:val="24"/>
          <w:szCs w:val="24"/>
        </w:rPr>
        <w:t>he notion of sustainable development</w:t>
      </w:r>
      <w:r w:rsidR="00E25274" w:rsidRPr="00E25274">
        <w:rPr>
          <w:rFonts w:ascii="Times New Roman" w:hAnsi="Times New Roman" w:cs="Times New Roman"/>
          <w:sz w:val="24"/>
          <w:szCs w:val="24"/>
        </w:rPr>
        <w:t xml:space="preserve"> ‘represents a delicate balancing of competing interests</w:t>
      </w:r>
      <w:r w:rsidR="00E03879">
        <w:rPr>
          <w:rFonts w:ascii="Times New Roman" w:hAnsi="Times New Roman" w:cs="Times New Roman"/>
          <w:sz w:val="24"/>
          <w:szCs w:val="24"/>
        </w:rPr>
        <w:t>’</w:t>
      </w:r>
      <w:r w:rsidR="00E25274" w:rsidRPr="00E25274">
        <w:rPr>
          <w:rFonts w:ascii="Times New Roman" w:hAnsi="Times New Roman" w:cs="Times New Roman"/>
          <w:sz w:val="24"/>
          <w:szCs w:val="24"/>
        </w:rPr>
        <w:t>.</w:t>
      </w:r>
      <w:r w:rsidR="00E25274" w:rsidRPr="00E25274">
        <w:rPr>
          <w:rFonts w:ascii="Times New Roman" w:hAnsi="Times New Roman" w:cs="Times New Roman"/>
          <w:sz w:val="24"/>
          <w:szCs w:val="24"/>
          <w:vertAlign w:val="superscript"/>
        </w:rPr>
        <w:footnoteReference w:id="82"/>
      </w:r>
      <w:r w:rsidR="00E25274" w:rsidRPr="00E25274">
        <w:rPr>
          <w:rFonts w:ascii="Times New Roman" w:hAnsi="Times New Roman" w:cs="Times New Roman"/>
          <w:sz w:val="24"/>
          <w:szCs w:val="24"/>
        </w:rPr>
        <w:t xml:space="preserve"> </w:t>
      </w:r>
      <w:r>
        <w:rPr>
          <w:rFonts w:ascii="Times New Roman" w:hAnsi="Times New Roman" w:cs="Times New Roman"/>
          <w:sz w:val="24"/>
          <w:szCs w:val="24"/>
        </w:rPr>
        <w:t>T</w:t>
      </w:r>
      <w:r w:rsidR="00645F96">
        <w:rPr>
          <w:rFonts w:ascii="Times New Roman" w:hAnsi="Times New Roman" w:cs="Times New Roman"/>
          <w:sz w:val="24"/>
          <w:szCs w:val="24"/>
        </w:rPr>
        <w:t xml:space="preserve">here is </w:t>
      </w:r>
      <w:r w:rsidR="00094909">
        <w:rPr>
          <w:rFonts w:ascii="Times New Roman" w:hAnsi="Times New Roman" w:cs="Times New Roman"/>
          <w:sz w:val="24"/>
          <w:szCs w:val="24"/>
        </w:rPr>
        <w:t xml:space="preserve">growing </w:t>
      </w:r>
      <w:r w:rsidR="00645F96">
        <w:rPr>
          <w:rFonts w:ascii="Times New Roman" w:hAnsi="Times New Roman" w:cs="Times New Roman"/>
          <w:sz w:val="24"/>
          <w:szCs w:val="24"/>
        </w:rPr>
        <w:t xml:space="preserve">agreement that the core principles </w:t>
      </w:r>
      <w:r w:rsidR="000A5B68">
        <w:rPr>
          <w:rFonts w:ascii="Times New Roman" w:hAnsi="Times New Roman" w:cs="Times New Roman"/>
          <w:sz w:val="24"/>
          <w:szCs w:val="24"/>
        </w:rPr>
        <w:t xml:space="preserve">of sustainable development </w:t>
      </w:r>
      <w:r w:rsidR="00645F96">
        <w:rPr>
          <w:rFonts w:ascii="Times New Roman" w:hAnsi="Times New Roman" w:cs="Times New Roman"/>
          <w:sz w:val="24"/>
          <w:szCs w:val="24"/>
        </w:rPr>
        <w:t xml:space="preserve">encompass sustainable use of natural resources, </w:t>
      </w:r>
      <w:r w:rsidR="00E25274" w:rsidRPr="00E25274">
        <w:rPr>
          <w:rFonts w:ascii="Times New Roman" w:hAnsi="Times New Roman" w:cs="Times New Roman"/>
          <w:sz w:val="24"/>
          <w:szCs w:val="24"/>
        </w:rPr>
        <w:t xml:space="preserve">common but differentiated responsibilities (CBDR), </w:t>
      </w:r>
      <w:r w:rsidR="00975943">
        <w:rPr>
          <w:rFonts w:ascii="Times New Roman" w:hAnsi="Times New Roman" w:cs="Times New Roman"/>
          <w:sz w:val="24"/>
          <w:szCs w:val="24"/>
        </w:rPr>
        <w:t xml:space="preserve">the precautionary principle, </w:t>
      </w:r>
      <w:r w:rsidR="00D81297">
        <w:rPr>
          <w:rFonts w:ascii="Times New Roman" w:hAnsi="Times New Roman" w:cs="Times New Roman"/>
          <w:sz w:val="24"/>
          <w:szCs w:val="24"/>
        </w:rPr>
        <w:t xml:space="preserve">public participation, </w:t>
      </w:r>
      <w:r w:rsidR="00FE57D7">
        <w:rPr>
          <w:rFonts w:ascii="Times New Roman" w:hAnsi="Times New Roman" w:cs="Times New Roman"/>
          <w:sz w:val="24"/>
          <w:szCs w:val="24"/>
        </w:rPr>
        <w:t>good governance</w:t>
      </w:r>
      <w:r w:rsidR="00645F96">
        <w:rPr>
          <w:rFonts w:ascii="Times New Roman" w:hAnsi="Times New Roman" w:cs="Times New Roman"/>
          <w:sz w:val="24"/>
          <w:szCs w:val="24"/>
        </w:rPr>
        <w:t xml:space="preserve"> and</w:t>
      </w:r>
      <w:r w:rsidR="00FE57D7">
        <w:rPr>
          <w:rFonts w:ascii="Times New Roman" w:hAnsi="Times New Roman" w:cs="Times New Roman"/>
          <w:sz w:val="24"/>
          <w:szCs w:val="24"/>
        </w:rPr>
        <w:t xml:space="preserve"> </w:t>
      </w:r>
      <w:r w:rsidR="00D81297">
        <w:rPr>
          <w:rFonts w:ascii="Times New Roman" w:hAnsi="Times New Roman" w:cs="Times New Roman"/>
          <w:sz w:val="24"/>
          <w:szCs w:val="24"/>
        </w:rPr>
        <w:t>intergenerational equity</w:t>
      </w:r>
      <w:r w:rsidR="00645F96">
        <w:rPr>
          <w:rFonts w:ascii="Times New Roman" w:hAnsi="Times New Roman" w:cs="Times New Roman"/>
          <w:sz w:val="24"/>
          <w:szCs w:val="24"/>
        </w:rPr>
        <w:t>.</w:t>
      </w:r>
      <w:r w:rsidR="00E25274" w:rsidRPr="00E25274">
        <w:rPr>
          <w:rFonts w:ascii="Times New Roman" w:hAnsi="Times New Roman" w:cs="Times New Roman"/>
          <w:sz w:val="24"/>
          <w:szCs w:val="24"/>
          <w:vertAlign w:val="superscript"/>
        </w:rPr>
        <w:footnoteReference w:id="83"/>
      </w:r>
      <w:r w:rsidR="00E25274" w:rsidRPr="00E25274">
        <w:rPr>
          <w:rFonts w:ascii="Times New Roman" w:hAnsi="Times New Roman" w:cs="Times New Roman"/>
          <w:sz w:val="24"/>
          <w:szCs w:val="24"/>
        </w:rPr>
        <w:t xml:space="preserve"> </w:t>
      </w:r>
      <w:r w:rsidR="00D504CB">
        <w:rPr>
          <w:rFonts w:ascii="Times New Roman" w:hAnsi="Times New Roman" w:cs="Times New Roman"/>
          <w:sz w:val="24"/>
          <w:szCs w:val="24"/>
        </w:rPr>
        <w:t>These</w:t>
      </w:r>
      <w:r w:rsidR="00E03879">
        <w:rPr>
          <w:rFonts w:ascii="Times New Roman" w:hAnsi="Times New Roman" w:cs="Times New Roman"/>
          <w:sz w:val="24"/>
          <w:szCs w:val="24"/>
        </w:rPr>
        <w:t xml:space="preserve"> core</w:t>
      </w:r>
      <w:r w:rsidR="00D504CB">
        <w:rPr>
          <w:rFonts w:ascii="Times New Roman" w:hAnsi="Times New Roman" w:cs="Times New Roman"/>
          <w:sz w:val="24"/>
          <w:szCs w:val="24"/>
        </w:rPr>
        <w:t xml:space="preserve"> principles</w:t>
      </w:r>
      <w:r w:rsidR="00E25274" w:rsidRPr="00E25274">
        <w:rPr>
          <w:rFonts w:ascii="Times New Roman" w:hAnsi="Times New Roman" w:cs="Times New Roman"/>
          <w:sz w:val="24"/>
          <w:szCs w:val="24"/>
        </w:rPr>
        <w:t xml:space="preserve"> are </w:t>
      </w:r>
      <w:r w:rsidR="00E03879">
        <w:rPr>
          <w:rFonts w:ascii="Times New Roman" w:hAnsi="Times New Roman" w:cs="Times New Roman"/>
          <w:sz w:val="24"/>
          <w:szCs w:val="24"/>
        </w:rPr>
        <w:t xml:space="preserve">predominantly </w:t>
      </w:r>
      <w:r w:rsidR="00E25274" w:rsidRPr="00E25274">
        <w:rPr>
          <w:rFonts w:ascii="Times New Roman" w:hAnsi="Times New Roman" w:cs="Times New Roman"/>
          <w:sz w:val="24"/>
          <w:szCs w:val="24"/>
        </w:rPr>
        <w:t xml:space="preserve">derived from principles established in </w:t>
      </w:r>
      <w:r w:rsidR="00EC73E9">
        <w:rPr>
          <w:rFonts w:ascii="Times New Roman" w:hAnsi="Times New Roman" w:cs="Times New Roman"/>
          <w:sz w:val="24"/>
          <w:szCs w:val="24"/>
        </w:rPr>
        <w:t>i</w:t>
      </w:r>
      <w:r w:rsidR="00E25274" w:rsidRPr="00E25274">
        <w:rPr>
          <w:rFonts w:ascii="Times New Roman" w:hAnsi="Times New Roman" w:cs="Times New Roman"/>
          <w:sz w:val="24"/>
          <w:szCs w:val="24"/>
        </w:rPr>
        <w:t xml:space="preserve">nternational </w:t>
      </w:r>
      <w:r w:rsidR="00EC73E9">
        <w:rPr>
          <w:rFonts w:ascii="Times New Roman" w:hAnsi="Times New Roman" w:cs="Times New Roman"/>
          <w:sz w:val="24"/>
          <w:szCs w:val="24"/>
        </w:rPr>
        <w:t>l</w:t>
      </w:r>
      <w:r w:rsidR="00E25274" w:rsidRPr="00E25274">
        <w:rPr>
          <w:rFonts w:ascii="Times New Roman" w:hAnsi="Times New Roman" w:cs="Times New Roman"/>
          <w:sz w:val="24"/>
          <w:szCs w:val="24"/>
        </w:rPr>
        <w:t xml:space="preserve">aw, </w:t>
      </w:r>
      <w:r w:rsidR="00E03879">
        <w:rPr>
          <w:rFonts w:ascii="Times New Roman" w:hAnsi="Times New Roman" w:cs="Times New Roman"/>
          <w:sz w:val="24"/>
          <w:szCs w:val="24"/>
        </w:rPr>
        <w:t>particularly</w:t>
      </w:r>
      <w:r w:rsidR="00E25274" w:rsidRPr="00E25274">
        <w:rPr>
          <w:rFonts w:ascii="Times New Roman" w:hAnsi="Times New Roman" w:cs="Times New Roman"/>
          <w:sz w:val="24"/>
          <w:szCs w:val="24"/>
        </w:rPr>
        <w:t xml:space="preserve"> </w:t>
      </w:r>
      <w:r w:rsidR="00EC73E9">
        <w:rPr>
          <w:rFonts w:ascii="Times New Roman" w:hAnsi="Times New Roman" w:cs="Times New Roman"/>
          <w:sz w:val="24"/>
          <w:szCs w:val="24"/>
        </w:rPr>
        <w:t>i</w:t>
      </w:r>
      <w:r w:rsidR="00E25274" w:rsidRPr="00E25274">
        <w:rPr>
          <w:rFonts w:ascii="Times New Roman" w:hAnsi="Times New Roman" w:cs="Times New Roman"/>
          <w:sz w:val="24"/>
          <w:szCs w:val="24"/>
        </w:rPr>
        <w:t xml:space="preserve">nternational </w:t>
      </w:r>
      <w:r w:rsidR="00EC73E9">
        <w:rPr>
          <w:rFonts w:ascii="Times New Roman" w:hAnsi="Times New Roman" w:cs="Times New Roman"/>
          <w:sz w:val="24"/>
          <w:szCs w:val="24"/>
        </w:rPr>
        <w:t>h</w:t>
      </w:r>
      <w:r w:rsidR="00E25274" w:rsidRPr="00E25274">
        <w:rPr>
          <w:rFonts w:ascii="Times New Roman" w:hAnsi="Times New Roman" w:cs="Times New Roman"/>
          <w:sz w:val="24"/>
          <w:szCs w:val="24"/>
        </w:rPr>
        <w:t xml:space="preserve">uman </w:t>
      </w:r>
      <w:r w:rsidR="00EC73E9">
        <w:rPr>
          <w:rFonts w:ascii="Times New Roman" w:hAnsi="Times New Roman" w:cs="Times New Roman"/>
          <w:sz w:val="24"/>
          <w:szCs w:val="24"/>
        </w:rPr>
        <w:t>r</w:t>
      </w:r>
      <w:r w:rsidR="00E25274" w:rsidRPr="00E25274">
        <w:rPr>
          <w:rFonts w:ascii="Times New Roman" w:hAnsi="Times New Roman" w:cs="Times New Roman"/>
          <w:sz w:val="24"/>
          <w:szCs w:val="24"/>
        </w:rPr>
        <w:t xml:space="preserve">ights </w:t>
      </w:r>
      <w:r w:rsidR="00EC73E9">
        <w:rPr>
          <w:rFonts w:ascii="Times New Roman" w:hAnsi="Times New Roman" w:cs="Times New Roman"/>
          <w:sz w:val="24"/>
          <w:szCs w:val="24"/>
        </w:rPr>
        <w:t>l</w:t>
      </w:r>
      <w:r w:rsidR="00E25274" w:rsidRPr="00E25274">
        <w:rPr>
          <w:rFonts w:ascii="Times New Roman" w:hAnsi="Times New Roman" w:cs="Times New Roman"/>
          <w:sz w:val="24"/>
          <w:szCs w:val="24"/>
        </w:rPr>
        <w:t xml:space="preserve">aw (IHRL). </w:t>
      </w:r>
      <w:r w:rsidR="00645F96">
        <w:rPr>
          <w:rFonts w:ascii="Times New Roman" w:hAnsi="Times New Roman" w:cs="Times New Roman"/>
          <w:sz w:val="24"/>
          <w:szCs w:val="24"/>
        </w:rPr>
        <w:t>W</w:t>
      </w:r>
      <w:r w:rsidR="00E25274" w:rsidRPr="00E25274">
        <w:rPr>
          <w:rFonts w:ascii="Times New Roman" w:hAnsi="Times New Roman" w:cs="Times New Roman"/>
          <w:sz w:val="24"/>
          <w:szCs w:val="24"/>
        </w:rPr>
        <w:t xml:space="preserve">e </w:t>
      </w:r>
      <w:r w:rsidR="00645F96">
        <w:rPr>
          <w:rFonts w:ascii="Times New Roman" w:hAnsi="Times New Roman" w:cs="Times New Roman"/>
          <w:sz w:val="24"/>
          <w:szCs w:val="24"/>
        </w:rPr>
        <w:t xml:space="preserve">focus here on those aspects of sustainable development and IHRL </w:t>
      </w:r>
      <w:r w:rsidR="00E25274" w:rsidRPr="00E25274">
        <w:rPr>
          <w:rFonts w:ascii="Times New Roman" w:hAnsi="Times New Roman" w:cs="Times New Roman"/>
          <w:sz w:val="24"/>
          <w:szCs w:val="24"/>
        </w:rPr>
        <w:t>most pertinent to land grabbing.</w:t>
      </w:r>
    </w:p>
    <w:p w14:paraId="5679E9C0" w14:textId="3697BB10" w:rsidR="0062707F" w:rsidRDefault="00E25274" w:rsidP="00D504CB">
      <w:pPr>
        <w:spacing w:line="480" w:lineRule="auto"/>
        <w:jc w:val="both"/>
        <w:rPr>
          <w:rFonts w:ascii="Times New Roman" w:hAnsi="Times New Roman" w:cs="Times New Roman"/>
          <w:color w:val="000000"/>
          <w:sz w:val="24"/>
          <w:szCs w:val="24"/>
        </w:rPr>
      </w:pPr>
      <w:r w:rsidRPr="00E25274">
        <w:rPr>
          <w:rFonts w:ascii="Times New Roman" w:hAnsi="Times New Roman" w:cs="Times New Roman"/>
          <w:sz w:val="24"/>
          <w:szCs w:val="24"/>
        </w:rPr>
        <w:lastRenderedPageBreak/>
        <w:tab/>
        <w:t>Th</w:t>
      </w:r>
      <w:r w:rsidRPr="00E25274">
        <w:rPr>
          <w:rFonts w:ascii="Times New Roman" w:hAnsi="Times New Roman" w:cs="Times New Roman"/>
          <w:color w:val="000000"/>
          <w:sz w:val="24"/>
          <w:szCs w:val="24"/>
        </w:rPr>
        <w:t>e principle of sustainable use requires states to manage their natural resources in a sustainable manner, taking into account the needs of present and future generations</w:t>
      </w:r>
      <w:r w:rsidRPr="00E25274">
        <w:rPr>
          <w:rFonts w:ascii="Times New Roman" w:hAnsi="Times New Roman" w:cs="Times New Roman"/>
          <w:sz w:val="24"/>
          <w:szCs w:val="24"/>
        </w:rPr>
        <w:t>.</w:t>
      </w:r>
      <w:bookmarkStart w:id="4" w:name="_Ref409445140"/>
      <w:r w:rsidRPr="00E25274">
        <w:rPr>
          <w:rFonts w:ascii="Times New Roman" w:hAnsi="Times New Roman" w:cs="Times New Roman"/>
          <w:color w:val="000000"/>
          <w:sz w:val="24"/>
          <w:szCs w:val="24"/>
          <w:vertAlign w:val="superscript"/>
        </w:rPr>
        <w:footnoteReference w:id="84"/>
      </w:r>
      <w:bookmarkEnd w:id="4"/>
      <w:r w:rsidRPr="00E25274">
        <w:rPr>
          <w:rFonts w:ascii="Times New Roman" w:hAnsi="Times New Roman" w:cs="Times New Roman"/>
          <w:color w:val="000000"/>
          <w:sz w:val="24"/>
          <w:szCs w:val="24"/>
        </w:rPr>
        <w:t xml:space="preserve"> </w:t>
      </w:r>
      <w:r w:rsidR="0016423D">
        <w:rPr>
          <w:rFonts w:ascii="Times New Roman" w:hAnsi="Times New Roman" w:cs="Times New Roman"/>
          <w:color w:val="000000"/>
          <w:sz w:val="24"/>
          <w:szCs w:val="24"/>
        </w:rPr>
        <w:t>S</w:t>
      </w:r>
      <w:r w:rsidRPr="00E25274">
        <w:rPr>
          <w:rFonts w:ascii="Times New Roman" w:hAnsi="Times New Roman" w:cs="Times New Roman"/>
          <w:color w:val="000000"/>
          <w:sz w:val="24"/>
          <w:szCs w:val="24"/>
        </w:rPr>
        <w:t xml:space="preserve">tates have sovereignty over their natural resources, </w:t>
      </w:r>
      <w:r w:rsidR="0016423D">
        <w:rPr>
          <w:rFonts w:ascii="Times New Roman" w:hAnsi="Times New Roman" w:cs="Times New Roman"/>
          <w:color w:val="000000"/>
          <w:sz w:val="24"/>
          <w:szCs w:val="24"/>
        </w:rPr>
        <w:t xml:space="preserve">but </w:t>
      </w:r>
      <w:r w:rsidRPr="00E25274">
        <w:rPr>
          <w:rFonts w:ascii="Times New Roman" w:hAnsi="Times New Roman" w:cs="Times New Roman"/>
          <w:color w:val="000000"/>
          <w:sz w:val="24"/>
          <w:szCs w:val="24"/>
        </w:rPr>
        <w:t xml:space="preserve">limits are </w:t>
      </w:r>
      <w:r w:rsidR="00094909">
        <w:rPr>
          <w:rFonts w:ascii="Times New Roman" w:hAnsi="Times New Roman" w:cs="Times New Roman"/>
          <w:color w:val="000000"/>
          <w:sz w:val="24"/>
          <w:szCs w:val="24"/>
        </w:rPr>
        <w:t xml:space="preserve">imposed </w:t>
      </w:r>
      <w:r w:rsidRPr="00E25274">
        <w:rPr>
          <w:rFonts w:ascii="Times New Roman" w:hAnsi="Times New Roman" w:cs="Times New Roman"/>
          <w:color w:val="000000"/>
          <w:sz w:val="24"/>
          <w:szCs w:val="24"/>
        </w:rPr>
        <w:t xml:space="preserve">by both IHRL and </w:t>
      </w:r>
      <w:r w:rsidR="00EC73E9">
        <w:rPr>
          <w:rFonts w:ascii="Times New Roman" w:hAnsi="Times New Roman" w:cs="Times New Roman"/>
          <w:color w:val="000000"/>
          <w:sz w:val="24"/>
          <w:szCs w:val="24"/>
        </w:rPr>
        <w:t>i</w:t>
      </w:r>
      <w:r w:rsidRPr="00E25274">
        <w:rPr>
          <w:rFonts w:ascii="Times New Roman" w:hAnsi="Times New Roman" w:cs="Times New Roman"/>
          <w:color w:val="000000"/>
          <w:sz w:val="24"/>
          <w:szCs w:val="24"/>
        </w:rPr>
        <w:t xml:space="preserve">nternational </w:t>
      </w:r>
      <w:r w:rsidR="00EC73E9">
        <w:rPr>
          <w:rFonts w:ascii="Times New Roman" w:hAnsi="Times New Roman" w:cs="Times New Roman"/>
          <w:color w:val="000000"/>
          <w:sz w:val="24"/>
          <w:szCs w:val="24"/>
        </w:rPr>
        <w:t>e</w:t>
      </w:r>
      <w:r w:rsidRPr="00E25274">
        <w:rPr>
          <w:rFonts w:ascii="Times New Roman" w:hAnsi="Times New Roman" w:cs="Times New Roman"/>
          <w:color w:val="000000"/>
          <w:sz w:val="24"/>
          <w:szCs w:val="24"/>
        </w:rPr>
        <w:t xml:space="preserve">nvironmental </w:t>
      </w:r>
      <w:r w:rsidR="00EC73E9">
        <w:rPr>
          <w:rFonts w:ascii="Times New Roman" w:hAnsi="Times New Roman" w:cs="Times New Roman"/>
          <w:color w:val="000000"/>
          <w:sz w:val="24"/>
          <w:szCs w:val="24"/>
        </w:rPr>
        <w:t>l</w:t>
      </w:r>
      <w:r w:rsidRPr="00E25274">
        <w:rPr>
          <w:rFonts w:ascii="Times New Roman" w:hAnsi="Times New Roman" w:cs="Times New Roman"/>
          <w:color w:val="000000"/>
          <w:sz w:val="24"/>
          <w:szCs w:val="24"/>
        </w:rPr>
        <w:t>aw</w:t>
      </w:r>
      <w:r w:rsidR="00091FC5">
        <w:rPr>
          <w:rFonts w:ascii="Times New Roman" w:hAnsi="Times New Roman" w:cs="Times New Roman"/>
          <w:color w:val="000000"/>
          <w:sz w:val="24"/>
          <w:szCs w:val="24"/>
        </w:rPr>
        <w:t xml:space="preserve"> (IEL)</w:t>
      </w:r>
      <w:r w:rsidRPr="00E25274">
        <w:rPr>
          <w:rFonts w:ascii="Times New Roman" w:hAnsi="Times New Roman" w:cs="Times New Roman"/>
          <w:color w:val="000000"/>
          <w:sz w:val="24"/>
          <w:szCs w:val="24"/>
        </w:rPr>
        <w:t xml:space="preserve">. </w:t>
      </w:r>
      <w:r w:rsidR="0016423D" w:rsidRPr="00E25274">
        <w:rPr>
          <w:rFonts w:ascii="Times New Roman" w:hAnsi="Times New Roman" w:cs="Times New Roman"/>
          <w:color w:val="000000"/>
          <w:sz w:val="24"/>
          <w:szCs w:val="24"/>
        </w:rPr>
        <w:t>Th</w:t>
      </w:r>
      <w:r w:rsidR="0016423D">
        <w:rPr>
          <w:rFonts w:ascii="Times New Roman" w:hAnsi="Times New Roman" w:cs="Times New Roman"/>
          <w:color w:val="000000"/>
          <w:sz w:val="24"/>
          <w:szCs w:val="24"/>
        </w:rPr>
        <w:t>ese</w:t>
      </w:r>
      <w:r w:rsidR="0016423D" w:rsidRPr="00E25274">
        <w:rPr>
          <w:rFonts w:ascii="Times New Roman" w:hAnsi="Times New Roman" w:cs="Times New Roman"/>
          <w:color w:val="000000"/>
          <w:sz w:val="24"/>
          <w:szCs w:val="24"/>
        </w:rPr>
        <w:t xml:space="preserve"> </w:t>
      </w:r>
      <w:r w:rsidRPr="00E25274">
        <w:rPr>
          <w:rFonts w:ascii="Times New Roman" w:hAnsi="Times New Roman" w:cs="Times New Roman"/>
          <w:color w:val="000000"/>
          <w:sz w:val="24"/>
          <w:szCs w:val="24"/>
        </w:rPr>
        <w:t xml:space="preserve">include the obligation on </w:t>
      </w:r>
      <w:r w:rsidRPr="00E25274">
        <w:rPr>
          <w:rFonts w:ascii="Times New Roman" w:hAnsi="Times New Roman" w:cs="Times New Roman"/>
          <w:bCs/>
          <w:sz w:val="24"/>
          <w:szCs w:val="24"/>
        </w:rPr>
        <w:t>states not to cause undue damage to the environment of other states and outside their territorial jurisdiction.</w:t>
      </w:r>
      <w:r w:rsidRPr="00E25274">
        <w:rPr>
          <w:rFonts w:ascii="Times New Roman" w:hAnsi="Times New Roman" w:cs="Times New Roman"/>
          <w:color w:val="000000"/>
          <w:sz w:val="24"/>
          <w:szCs w:val="24"/>
          <w:vertAlign w:val="superscript"/>
        </w:rPr>
        <w:footnoteReference w:id="85"/>
      </w:r>
      <w:r w:rsidRPr="00E25274">
        <w:rPr>
          <w:rFonts w:ascii="Times New Roman" w:hAnsi="Times New Roman" w:cs="Times New Roman"/>
          <w:color w:val="000000"/>
          <w:sz w:val="24"/>
          <w:szCs w:val="24"/>
        </w:rPr>
        <w:t xml:space="preserve"> </w:t>
      </w:r>
      <w:r w:rsidR="00373571" w:rsidRPr="00373571">
        <w:rPr>
          <w:rFonts w:ascii="Times New Roman" w:hAnsi="Times New Roman" w:cs="Times New Roman"/>
          <w:color w:val="000000"/>
          <w:sz w:val="24"/>
          <w:szCs w:val="24"/>
        </w:rPr>
        <w:t xml:space="preserve">The principle of sustainable use goes </w:t>
      </w:r>
      <w:r w:rsidR="001E0657">
        <w:rPr>
          <w:rFonts w:ascii="Times New Roman" w:hAnsi="Times New Roman" w:cs="Times New Roman"/>
          <w:color w:val="000000"/>
          <w:sz w:val="24"/>
          <w:szCs w:val="24"/>
        </w:rPr>
        <w:t xml:space="preserve">hand in hand </w:t>
      </w:r>
      <w:r w:rsidR="00373571" w:rsidRPr="00373571">
        <w:rPr>
          <w:rFonts w:ascii="Times New Roman" w:hAnsi="Times New Roman" w:cs="Times New Roman"/>
          <w:color w:val="000000"/>
          <w:sz w:val="24"/>
          <w:szCs w:val="24"/>
        </w:rPr>
        <w:t>with the principle of equity and the eradication of poverty</w:t>
      </w:r>
      <w:r w:rsidR="00373571">
        <w:rPr>
          <w:rFonts w:ascii="Times New Roman" w:hAnsi="Times New Roman" w:cs="Times New Roman"/>
          <w:color w:val="000000"/>
          <w:sz w:val="24"/>
          <w:szCs w:val="24"/>
        </w:rPr>
        <w:t>,</w:t>
      </w:r>
      <w:r w:rsidR="005320A8">
        <w:rPr>
          <w:rStyle w:val="FootnoteReference"/>
          <w:rFonts w:ascii="Times New Roman" w:hAnsi="Times New Roman" w:cs="Times New Roman"/>
          <w:color w:val="000000"/>
          <w:sz w:val="24"/>
          <w:szCs w:val="24"/>
        </w:rPr>
        <w:footnoteReference w:id="86"/>
      </w:r>
      <w:r w:rsidR="00373571">
        <w:rPr>
          <w:rFonts w:ascii="Times New Roman" w:hAnsi="Times New Roman" w:cs="Times New Roman"/>
          <w:color w:val="000000"/>
          <w:sz w:val="24"/>
          <w:szCs w:val="24"/>
        </w:rPr>
        <w:t xml:space="preserve"> which </w:t>
      </w:r>
      <w:r w:rsidR="005320A8" w:rsidRPr="007C43C7">
        <w:rPr>
          <w:rFonts w:ascii="Times New Roman" w:hAnsi="Times New Roman" w:cs="Times New Roman"/>
          <w:sz w:val="24"/>
          <w:szCs w:val="24"/>
        </w:rPr>
        <w:t xml:space="preserve">calls for </w:t>
      </w:r>
      <w:r w:rsidR="009A3A00">
        <w:rPr>
          <w:rFonts w:ascii="Times New Roman" w:hAnsi="Times New Roman" w:cs="Times New Roman"/>
          <w:sz w:val="24"/>
          <w:szCs w:val="24"/>
        </w:rPr>
        <w:t>s</w:t>
      </w:r>
      <w:r w:rsidR="005320A8" w:rsidRPr="007C43C7">
        <w:rPr>
          <w:rFonts w:ascii="Times New Roman" w:hAnsi="Times New Roman" w:cs="Times New Roman"/>
          <w:sz w:val="24"/>
          <w:szCs w:val="24"/>
        </w:rPr>
        <w:t>tates to endorse fair and equitable utili</w:t>
      </w:r>
      <w:r w:rsidR="009A3A00">
        <w:rPr>
          <w:rFonts w:ascii="Times New Roman" w:hAnsi="Times New Roman" w:cs="Times New Roman"/>
          <w:sz w:val="24"/>
          <w:szCs w:val="24"/>
        </w:rPr>
        <w:t>z</w:t>
      </w:r>
      <w:r w:rsidR="005320A8" w:rsidRPr="007C43C7">
        <w:rPr>
          <w:rFonts w:ascii="Times New Roman" w:hAnsi="Times New Roman" w:cs="Times New Roman"/>
          <w:sz w:val="24"/>
          <w:szCs w:val="24"/>
        </w:rPr>
        <w:t>ation of resources amongst the population of the present generation</w:t>
      </w:r>
      <w:r w:rsidR="00CC7547">
        <w:rPr>
          <w:rFonts w:ascii="Times New Roman" w:hAnsi="Times New Roman" w:cs="Times New Roman"/>
          <w:sz w:val="24"/>
          <w:szCs w:val="24"/>
        </w:rPr>
        <w:t>,</w:t>
      </w:r>
      <w:r w:rsidR="005320A8" w:rsidRPr="007C43C7">
        <w:rPr>
          <w:rFonts w:ascii="Times New Roman" w:hAnsi="Times New Roman" w:cs="Times New Roman"/>
          <w:sz w:val="24"/>
          <w:szCs w:val="24"/>
        </w:rPr>
        <w:t xml:space="preserve"> taking into account the rights of future generations in relation to those resources.</w:t>
      </w:r>
      <w:r w:rsidR="001931D0">
        <w:rPr>
          <w:rStyle w:val="FootnoteReference"/>
          <w:rFonts w:ascii="Times New Roman" w:hAnsi="Times New Roman" w:cs="Times New Roman"/>
          <w:sz w:val="24"/>
          <w:szCs w:val="24"/>
        </w:rPr>
        <w:footnoteReference w:id="87"/>
      </w:r>
      <w:r w:rsidR="00DE37C5" w:rsidRPr="00DE37C5">
        <w:rPr>
          <w:rFonts w:ascii="Times New Roman" w:hAnsi="Times New Roman" w:cs="Times New Roman"/>
          <w:sz w:val="24"/>
          <w:szCs w:val="24"/>
        </w:rPr>
        <w:t xml:space="preserve"> </w:t>
      </w:r>
      <w:r w:rsidR="00DE37C5" w:rsidRPr="007C43C7">
        <w:rPr>
          <w:rFonts w:ascii="Times New Roman" w:hAnsi="Times New Roman" w:cs="Times New Roman"/>
          <w:sz w:val="24"/>
          <w:szCs w:val="24"/>
        </w:rPr>
        <w:t>The obligation</w:t>
      </w:r>
      <w:r w:rsidR="00CC7547">
        <w:rPr>
          <w:rFonts w:ascii="Times New Roman" w:hAnsi="Times New Roman" w:cs="Times New Roman"/>
          <w:sz w:val="24"/>
          <w:szCs w:val="24"/>
        </w:rPr>
        <w:t>s</w:t>
      </w:r>
      <w:r w:rsidR="00DE37C5" w:rsidRPr="007C43C7">
        <w:rPr>
          <w:rFonts w:ascii="Times New Roman" w:hAnsi="Times New Roman" w:cs="Times New Roman"/>
          <w:sz w:val="24"/>
          <w:szCs w:val="24"/>
        </w:rPr>
        <w:t xml:space="preserve"> of states in relation to intra-</w:t>
      </w:r>
      <w:r w:rsidR="0057529F">
        <w:rPr>
          <w:rFonts w:ascii="Times New Roman" w:hAnsi="Times New Roman" w:cs="Times New Roman"/>
          <w:sz w:val="24"/>
          <w:szCs w:val="24"/>
        </w:rPr>
        <w:t xml:space="preserve"> and inter-</w:t>
      </w:r>
      <w:r w:rsidR="00DE37C5" w:rsidRPr="007C43C7">
        <w:rPr>
          <w:rFonts w:ascii="Times New Roman" w:hAnsi="Times New Roman" w:cs="Times New Roman"/>
          <w:sz w:val="24"/>
          <w:szCs w:val="24"/>
        </w:rPr>
        <w:t xml:space="preserve">generational equity </w:t>
      </w:r>
      <w:r w:rsidR="00C42BCD">
        <w:rPr>
          <w:rFonts w:ascii="Times New Roman" w:hAnsi="Times New Roman" w:cs="Times New Roman"/>
          <w:sz w:val="24"/>
          <w:szCs w:val="24"/>
        </w:rPr>
        <w:t xml:space="preserve">further </w:t>
      </w:r>
      <w:r w:rsidR="00DE37C5" w:rsidRPr="007C43C7">
        <w:rPr>
          <w:rFonts w:ascii="Times New Roman" w:hAnsi="Times New Roman" w:cs="Times New Roman"/>
          <w:sz w:val="24"/>
          <w:szCs w:val="24"/>
        </w:rPr>
        <w:t>include a commitment to address poverty, as expressed</w:t>
      </w:r>
      <w:r w:rsidR="00EC73E9">
        <w:rPr>
          <w:rFonts w:ascii="Times New Roman" w:hAnsi="Times New Roman" w:cs="Times New Roman"/>
          <w:sz w:val="24"/>
          <w:szCs w:val="24"/>
        </w:rPr>
        <w:t>,</w:t>
      </w:r>
      <w:r w:rsidR="00DE37C5" w:rsidRPr="007C43C7">
        <w:rPr>
          <w:rFonts w:ascii="Times New Roman" w:hAnsi="Times New Roman" w:cs="Times New Roman"/>
          <w:sz w:val="24"/>
          <w:szCs w:val="24"/>
        </w:rPr>
        <w:t xml:space="preserve"> </w:t>
      </w:r>
      <w:r w:rsidR="006D3135">
        <w:rPr>
          <w:rFonts w:ascii="Times New Roman" w:hAnsi="Times New Roman" w:cs="Times New Roman"/>
          <w:sz w:val="24"/>
          <w:szCs w:val="24"/>
        </w:rPr>
        <w:t>f</w:t>
      </w:r>
      <w:r w:rsidR="00DE37C5" w:rsidRPr="007C43C7">
        <w:rPr>
          <w:rFonts w:ascii="Times New Roman" w:hAnsi="Times New Roman" w:cs="Times New Roman"/>
          <w:sz w:val="24"/>
          <w:szCs w:val="24"/>
        </w:rPr>
        <w:t>or example</w:t>
      </w:r>
      <w:r w:rsidR="00EC73E9">
        <w:rPr>
          <w:rFonts w:ascii="Times New Roman" w:hAnsi="Times New Roman" w:cs="Times New Roman"/>
          <w:sz w:val="24"/>
          <w:szCs w:val="24"/>
        </w:rPr>
        <w:t>,</w:t>
      </w:r>
      <w:r w:rsidR="00DE37C5" w:rsidRPr="007C43C7">
        <w:rPr>
          <w:rFonts w:ascii="Times New Roman" w:hAnsi="Times New Roman" w:cs="Times New Roman"/>
          <w:sz w:val="24"/>
          <w:szCs w:val="24"/>
        </w:rPr>
        <w:t xml:space="preserve"> </w:t>
      </w:r>
      <w:r w:rsidR="006D3135">
        <w:rPr>
          <w:rFonts w:ascii="Times New Roman" w:hAnsi="Times New Roman" w:cs="Times New Roman"/>
          <w:sz w:val="24"/>
          <w:szCs w:val="24"/>
        </w:rPr>
        <w:t xml:space="preserve">in </w:t>
      </w:r>
      <w:r w:rsidR="00DE37C5" w:rsidRPr="007C43C7">
        <w:rPr>
          <w:rFonts w:ascii="Times New Roman" w:hAnsi="Times New Roman" w:cs="Times New Roman"/>
          <w:sz w:val="24"/>
          <w:szCs w:val="24"/>
        </w:rPr>
        <w:t>th</w:t>
      </w:r>
      <w:r w:rsidR="00A43EF7">
        <w:rPr>
          <w:rFonts w:ascii="Times New Roman" w:hAnsi="Times New Roman" w:cs="Times New Roman"/>
          <w:sz w:val="24"/>
          <w:szCs w:val="24"/>
        </w:rPr>
        <w:t xml:space="preserve">e </w:t>
      </w:r>
      <w:r w:rsidR="00DE37C5">
        <w:rPr>
          <w:rFonts w:ascii="Times New Roman" w:hAnsi="Times New Roman" w:cs="Times New Roman"/>
          <w:sz w:val="24"/>
          <w:szCs w:val="24"/>
        </w:rPr>
        <w:t>MDGs</w:t>
      </w:r>
      <w:r w:rsidR="00DE37C5" w:rsidRPr="007C43C7">
        <w:rPr>
          <w:rFonts w:ascii="Times New Roman" w:hAnsi="Times New Roman" w:cs="Times New Roman"/>
          <w:sz w:val="24"/>
          <w:szCs w:val="24"/>
        </w:rPr>
        <w:t>.</w:t>
      </w:r>
      <w:r w:rsidR="00DE37C5" w:rsidRPr="007C43C7">
        <w:rPr>
          <w:rStyle w:val="FootnoteReference"/>
          <w:rFonts w:ascii="Times New Roman" w:hAnsi="Times New Roman" w:cs="Times New Roman"/>
          <w:sz w:val="24"/>
          <w:szCs w:val="24"/>
        </w:rPr>
        <w:footnoteReference w:id="88"/>
      </w:r>
      <w:r w:rsidR="00DE37C5" w:rsidRPr="007C43C7">
        <w:rPr>
          <w:rFonts w:ascii="Times New Roman" w:hAnsi="Times New Roman" w:cs="Times New Roman"/>
          <w:sz w:val="24"/>
          <w:szCs w:val="24"/>
        </w:rPr>
        <w:t xml:space="preserve">  </w:t>
      </w:r>
    </w:p>
    <w:p w14:paraId="1E09505B" w14:textId="44772023" w:rsidR="00373571" w:rsidRDefault="00CC7547" w:rsidP="005C7E40">
      <w:pPr>
        <w:spacing w:line="480" w:lineRule="auto"/>
        <w:ind w:firstLine="360"/>
        <w:jc w:val="both"/>
      </w:pPr>
      <w:r>
        <w:rPr>
          <w:rFonts w:ascii="Times New Roman" w:hAnsi="Times New Roman" w:cs="Times New Roman"/>
          <w:bCs/>
          <w:color w:val="000000"/>
          <w:sz w:val="24"/>
          <w:szCs w:val="24"/>
          <w:lang w:val="en-IE"/>
        </w:rPr>
        <w:t>The sustainable use and equity</w:t>
      </w:r>
      <w:r w:rsidR="005320A8">
        <w:rPr>
          <w:rFonts w:ascii="Times New Roman" w:hAnsi="Times New Roman" w:cs="Times New Roman"/>
          <w:bCs/>
          <w:color w:val="000000"/>
          <w:sz w:val="24"/>
          <w:szCs w:val="24"/>
          <w:lang w:val="en-IE"/>
        </w:rPr>
        <w:t xml:space="preserve"> principles are</w:t>
      </w:r>
      <w:r w:rsidR="00E25274" w:rsidRPr="00E25274">
        <w:rPr>
          <w:rFonts w:ascii="Times New Roman" w:hAnsi="Times New Roman" w:cs="Times New Roman"/>
          <w:bCs/>
          <w:color w:val="000000"/>
          <w:sz w:val="24"/>
          <w:szCs w:val="24"/>
          <w:lang w:val="en-IE"/>
        </w:rPr>
        <w:t xml:space="preserve"> complemented by IHRL</w:t>
      </w:r>
      <w:r w:rsidR="0062707F">
        <w:rPr>
          <w:rFonts w:ascii="Times New Roman" w:hAnsi="Times New Roman" w:cs="Times New Roman"/>
          <w:bCs/>
          <w:color w:val="000000"/>
          <w:sz w:val="24"/>
          <w:szCs w:val="24"/>
          <w:lang w:val="en-IE"/>
        </w:rPr>
        <w:t>,</w:t>
      </w:r>
      <w:r w:rsidR="00E25274" w:rsidRPr="00E25274">
        <w:rPr>
          <w:rFonts w:ascii="Times New Roman" w:hAnsi="Times New Roman" w:cs="Times New Roman"/>
          <w:bCs/>
          <w:color w:val="000000"/>
          <w:sz w:val="24"/>
          <w:szCs w:val="24"/>
          <w:lang w:val="en-IE"/>
        </w:rPr>
        <w:t xml:space="preserve"> particularly the </w:t>
      </w:r>
      <w:r w:rsidR="00E25274" w:rsidRPr="00E25274">
        <w:rPr>
          <w:rFonts w:ascii="Times New Roman" w:hAnsi="Times New Roman" w:cs="Times New Roman"/>
          <w:sz w:val="24"/>
          <w:szCs w:val="24"/>
        </w:rPr>
        <w:t>right to a sustainable environment.</w:t>
      </w:r>
      <w:r w:rsidR="00E25274" w:rsidRPr="00E25274">
        <w:rPr>
          <w:rFonts w:ascii="Times New Roman" w:hAnsi="Times New Roman" w:cs="Times New Roman"/>
          <w:bCs/>
          <w:color w:val="000000"/>
          <w:sz w:val="24"/>
          <w:szCs w:val="24"/>
          <w:lang w:val="en-IE"/>
        </w:rPr>
        <w:t xml:space="preserve"> </w:t>
      </w:r>
      <w:r w:rsidR="00E25274" w:rsidRPr="00E25274">
        <w:rPr>
          <w:rFonts w:ascii="Times New Roman" w:hAnsi="Times New Roman" w:cs="Times New Roman"/>
          <w:sz w:val="24"/>
          <w:szCs w:val="24"/>
        </w:rPr>
        <w:t>Although no international instrument explicitly recogni</w:t>
      </w:r>
      <w:r w:rsidR="009A3A00">
        <w:rPr>
          <w:rFonts w:ascii="Times New Roman" w:hAnsi="Times New Roman" w:cs="Times New Roman"/>
          <w:sz w:val="24"/>
          <w:szCs w:val="24"/>
        </w:rPr>
        <w:t>z</w:t>
      </w:r>
      <w:r w:rsidR="00432504">
        <w:rPr>
          <w:rFonts w:ascii="Times New Roman" w:hAnsi="Times New Roman" w:cs="Times New Roman"/>
          <w:sz w:val="24"/>
          <w:szCs w:val="24"/>
        </w:rPr>
        <w:t>es</w:t>
      </w:r>
      <w:r w:rsidR="00E25274" w:rsidRPr="00E25274">
        <w:rPr>
          <w:rFonts w:ascii="Times New Roman" w:hAnsi="Times New Roman" w:cs="Times New Roman"/>
          <w:sz w:val="24"/>
          <w:szCs w:val="24"/>
        </w:rPr>
        <w:t xml:space="preserve"> </w:t>
      </w:r>
      <w:r w:rsidR="0062707F">
        <w:rPr>
          <w:rFonts w:ascii="Times New Roman" w:hAnsi="Times New Roman" w:cs="Times New Roman"/>
          <w:sz w:val="24"/>
          <w:szCs w:val="24"/>
        </w:rPr>
        <w:t xml:space="preserve">such a </w:t>
      </w:r>
      <w:r w:rsidR="0062707F">
        <w:rPr>
          <w:rFonts w:ascii="Times New Roman" w:hAnsi="Times New Roman" w:cs="Times New Roman"/>
          <w:sz w:val="24"/>
          <w:szCs w:val="24"/>
        </w:rPr>
        <w:lastRenderedPageBreak/>
        <w:t>right</w:t>
      </w:r>
      <w:r w:rsidR="00432504">
        <w:rPr>
          <w:rFonts w:ascii="Times New Roman" w:hAnsi="Times New Roman" w:cs="Times New Roman"/>
          <w:sz w:val="24"/>
          <w:szCs w:val="24"/>
        </w:rPr>
        <w:t xml:space="preserve"> at present</w:t>
      </w:r>
      <w:r w:rsidR="00E25274" w:rsidRPr="00E25274">
        <w:rPr>
          <w:rFonts w:ascii="Times New Roman" w:hAnsi="Times New Roman" w:cs="Times New Roman"/>
          <w:sz w:val="24"/>
          <w:szCs w:val="24"/>
        </w:rPr>
        <w:t>, there is clear recognition at regional level</w:t>
      </w:r>
      <w:r w:rsidR="00E25274" w:rsidRPr="00E25274">
        <w:rPr>
          <w:rFonts w:ascii="Times New Roman" w:hAnsi="Times New Roman" w:cs="Times New Roman"/>
          <w:sz w:val="24"/>
          <w:szCs w:val="24"/>
          <w:vertAlign w:val="superscript"/>
        </w:rPr>
        <w:footnoteReference w:id="89"/>
      </w:r>
      <w:r w:rsidR="00E25274" w:rsidRPr="00E25274">
        <w:rPr>
          <w:rFonts w:ascii="Times New Roman" w:hAnsi="Times New Roman" w:cs="Times New Roman"/>
          <w:sz w:val="24"/>
          <w:szCs w:val="24"/>
        </w:rPr>
        <w:t xml:space="preserve"> and </w:t>
      </w:r>
      <w:r w:rsidR="00373571">
        <w:rPr>
          <w:rFonts w:ascii="Times New Roman" w:hAnsi="Times New Roman" w:cs="Times New Roman"/>
          <w:sz w:val="24"/>
          <w:szCs w:val="24"/>
        </w:rPr>
        <w:t>by</w:t>
      </w:r>
      <w:r w:rsidR="00E25274" w:rsidRPr="00E25274">
        <w:rPr>
          <w:rFonts w:ascii="Times New Roman" w:hAnsi="Times New Roman" w:cs="Times New Roman"/>
          <w:sz w:val="24"/>
          <w:szCs w:val="24"/>
        </w:rPr>
        <w:t xml:space="preserve"> UN human rights bodies that </w:t>
      </w:r>
      <w:r>
        <w:rPr>
          <w:rFonts w:ascii="Times New Roman" w:hAnsi="Times New Roman" w:cs="Times New Roman"/>
          <w:sz w:val="24"/>
          <w:szCs w:val="24"/>
        </w:rPr>
        <w:t xml:space="preserve">the </w:t>
      </w:r>
      <w:r w:rsidR="00E25274" w:rsidRPr="00E25274">
        <w:rPr>
          <w:rFonts w:ascii="Times New Roman" w:hAnsi="Times New Roman" w:cs="Times New Roman"/>
          <w:sz w:val="24"/>
          <w:szCs w:val="24"/>
        </w:rPr>
        <w:t>full enjoyment of human rights depends on a healthy and sustainable environment.</w:t>
      </w:r>
      <w:r w:rsidR="00E25274" w:rsidRPr="00E25274">
        <w:rPr>
          <w:rFonts w:ascii="Times New Roman" w:hAnsi="Times New Roman" w:cs="Times New Roman"/>
          <w:sz w:val="24"/>
          <w:szCs w:val="24"/>
          <w:vertAlign w:val="superscript"/>
        </w:rPr>
        <w:footnoteReference w:id="90"/>
      </w:r>
      <w:r w:rsidR="00E25274" w:rsidRPr="00E25274">
        <w:rPr>
          <w:rFonts w:ascii="Times New Roman" w:hAnsi="Times New Roman" w:cs="Times New Roman"/>
          <w:sz w:val="24"/>
          <w:szCs w:val="24"/>
        </w:rPr>
        <w:t xml:space="preserve"> </w:t>
      </w:r>
      <w:r>
        <w:rPr>
          <w:rFonts w:ascii="Times New Roman" w:hAnsi="Times New Roman" w:cs="Times New Roman"/>
          <w:sz w:val="24"/>
          <w:szCs w:val="24"/>
        </w:rPr>
        <w:t>T</w:t>
      </w:r>
      <w:r w:rsidR="00E25274" w:rsidRPr="00E25274">
        <w:rPr>
          <w:rFonts w:ascii="Times New Roman" w:hAnsi="Times New Roman" w:cs="Times New Roman"/>
          <w:sz w:val="24"/>
          <w:szCs w:val="24"/>
        </w:rPr>
        <w:t xml:space="preserve">he right has found expression in a significant number of national constitutions, </w:t>
      </w:r>
      <w:r>
        <w:rPr>
          <w:rFonts w:ascii="Times New Roman" w:hAnsi="Times New Roman" w:cs="Times New Roman"/>
          <w:sz w:val="24"/>
          <w:szCs w:val="24"/>
        </w:rPr>
        <w:t xml:space="preserve">which </w:t>
      </w:r>
      <w:r w:rsidRPr="00E25274">
        <w:rPr>
          <w:rFonts w:ascii="Times New Roman" w:hAnsi="Times New Roman" w:cs="Times New Roman"/>
          <w:sz w:val="24"/>
          <w:szCs w:val="24"/>
        </w:rPr>
        <w:t>indicat</w:t>
      </w:r>
      <w:r>
        <w:rPr>
          <w:rFonts w:ascii="Times New Roman" w:hAnsi="Times New Roman" w:cs="Times New Roman"/>
          <w:sz w:val="24"/>
          <w:szCs w:val="24"/>
        </w:rPr>
        <w:t>es</w:t>
      </w:r>
      <w:r w:rsidRPr="00E25274">
        <w:rPr>
          <w:rFonts w:ascii="Times New Roman" w:hAnsi="Times New Roman" w:cs="Times New Roman"/>
          <w:sz w:val="24"/>
          <w:szCs w:val="24"/>
        </w:rPr>
        <w:t xml:space="preserve"> </w:t>
      </w:r>
      <w:r w:rsidR="00E25274" w:rsidRPr="00E25274">
        <w:rPr>
          <w:rFonts w:ascii="Times New Roman" w:hAnsi="Times New Roman" w:cs="Times New Roman"/>
          <w:sz w:val="24"/>
          <w:szCs w:val="24"/>
        </w:rPr>
        <w:t xml:space="preserve">that </w:t>
      </w:r>
      <w:r>
        <w:rPr>
          <w:rFonts w:ascii="Times New Roman" w:hAnsi="Times New Roman" w:cs="Times New Roman"/>
          <w:sz w:val="24"/>
          <w:szCs w:val="24"/>
        </w:rPr>
        <w:t>the</w:t>
      </w:r>
      <w:r w:rsidRPr="00E25274">
        <w:rPr>
          <w:rFonts w:ascii="Times New Roman" w:hAnsi="Times New Roman" w:cs="Times New Roman"/>
          <w:sz w:val="24"/>
          <w:szCs w:val="24"/>
        </w:rPr>
        <w:t xml:space="preserve"> </w:t>
      </w:r>
      <w:r w:rsidR="00E25274" w:rsidRPr="00E25274">
        <w:rPr>
          <w:rFonts w:ascii="Times New Roman" w:hAnsi="Times New Roman" w:cs="Times New Roman"/>
          <w:sz w:val="24"/>
          <w:szCs w:val="24"/>
        </w:rPr>
        <w:t xml:space="preserve">right to a healthy and sustainable environment is </w:t>
      </w:r>
      <w:r w:rsidR="00CB3FF9">
        <w:rPr>
          <w:rFonts w:ascii="Times New Roman" w:hAnsi="Times New Roman" w:cs="Times New Roman"/>
          <w:sz w:val="24"/>
          <w:szCs w:val="24"/>
        </w:rPr>
        <w:t xml:space="preserve">increasingly </w:t>
      </w:r>
      <w:r w:rsidR="00E25274" w:rsidRPr="00E25274">
        <w:rPr>
          <w:rFonts w:ascii="Times New Roman" w:hAnsi="Times New Roman" w:cs="Times New Roman"/>
          <w:sz w:val="24"/>
          <w:szCs w:val="24"/>
        </w:rPr>
        <w:t xml:space="preserve">widely accepted </w:t>
      </w:r>
      <w:r>
        <w:rPr>
          <w:rFonts w:ascii="Times New Roman" w:hAnsi="Times New Roman" w:cs="Times New Roman"/>
          <w:sz w:val="24"/>
          <w:szCs w:val="24"/>
        </w:rPr>
        <w:t>at state level</w:t>
      </w:r>
      <w:r w:rsidR="00E25274" w:rsidRPr="00E25274">
        <w:rPr>
          <w:rFonts w:ascii="Times New Roman" w:hAnsi="Times New Roman" w:cs="Times New Roman"/>
          <w:sz w:val="24"/>
          <w:szCs w:val="24"/>
        </w:rPr>
        <w:t>.</w:t>
      </w:r>
      <w:r w:rsidR="00E25274" w:rsidRPr="00E25274">
        <w:rPr>
          <w:rFonts w:ascii="Times New Roman" w:hAnsi="Times New Roman" w:cs="Times New Roman"/>
          <w:sz w:val="24"/>
          <w:szCs w:val="24"/>
          <w:vertAlign w:val="superscript"/>
        </w:rPr>
        <w:footnoteReference w:id="91"/>
      </w:r>
      <w:r w:rsidR="00D504CB" w:rsidRPr="00D504CB">
        <w:t xml:space="preserve"> </w:t>
      </w:r>
    </w:p>
    <w:p w14:paraId="665C7239" w14:textId="754BA768" w:rsidR="00A44776" w:rsidRPr="00BC25E6" w:rsidRDefault="00CC7547" w:rsidP="00020182">
      <w:pPr>
        <w:spacing w:line="480" w:lineRule="auto"/>
        <w:ind w:firstLine="360"/>
        <w:jc w:val="both"/>
        <w:rPr>
          <w:rFonts w:ascii="Times New Roman" w:hAnsi="Times New Roman" w:cs="Times New Roman"/>
          <w:color w:val="92D050"/>
          <w:sz w:val="24"/>
          <w:szCs w:val="24"/>
        </w:rPr>
      </w:pPr>
      <w:r>
        <w:rPr>
          <w:rFonts w:ascii="Times New Roman" w:hAnsi="Times New Roman" w:cs="Times New Roman"/>
          <w:sz w:val="24"/>
          <w:szCs w:val="24"/>
        </w:rPr>
        <w:t>U</w:t>
      </w:r>
      <w:r w:rsidR="00373571" w:rsidRPr="007C43C7">
        <w:rPr>
          <w:rFonts w:ascii="Times New Roman" w:hAnsi="Times New Roman" w:cs="Times New Roman"/>
          <w:sz w:val="24"/>
          <w:szCs w:val="24"/>
        </w:rPr>
        <w:t xml:space="preserve">nsustainable resource exploitation </w:t>
      </w:r>
      <w:r>
        <w:rPr>
          <w:rFonts w:ascii="Times New Roman" w:hAnsi="Times New Roman" w:cs="Times New Roman"/>
          <w:sz w:val="24"/>
          <w:szCs w:val="24"/>
        </w:rPr>
        <w:t xml:space="preserve">undoubtedly </w:t>
      </w:r>
      <w:r w:rsidR="00373571" w:rsidRPr="007C43C7">
        <w:rPr>
          <w:rFonts w:ascii="Times New Roman" w:hAnsi="Times New Roman" w:cs="Times New Roman"/>
          <w:sz w:val="24"/>
          <w:szCs w:val="24"/>
        </w:rPr>
        <w:t>impacts negatively on social and economic rights protected under the International Covenant on Economic Social and Cultural Rights (ICESCR)</w:t>
      </w:r>
      <w:r w:rsidR="00020182">
        <w:rPr>
          <w:rFonts w:ascii="Times New Roman" w:hAnsi="Times New Roman" w:cs="Times New Roman"/>
          <w:sz w:val="24"/>
          <w:szCs w:val="24"/>
        </w:rPr>
        <w:t>.</w:t>
      </w:r>
      <w:r w:rsidR="00373571" w:rsidRPr="007C43C7">
        <w:rPr>
          <w:rStyle w:val="FootnoteReference"/>
          <w:rFonts w:ascii="Times New Roman" w:hAnsi="Times New Roman" w:cs="Times New Roman"/>
          <w:sz w:val="24"/>
          <w:szCs w:val="24"/>
        </w:rPr>
        <w:footnoteReference w:id="92"/>
      </w:r>
      <w:r w:rsidR="00373571" w:rsidRPr="007C43C7">
        <w:rPr>
          <w:rFonts w:ascii="Times New Roman" w:hAnsi="Times New Roman" w:cs="Times New Roman"/>
          <w:sz w:val="24"/>
          <w:szCs w:val="24"/>
        </w:rPr>
        <w:t xml:space="preserve"> The </w:t>
      </w:r>
      <w:r w:rsidR="00EC73E9">
        <w:rPr>
          <w:rFonts w:ascii="Times New Roman" w:hAnsi="Times New Roman" w:cs="Times New Roman"/>
          <w:sz w:val="24"/>
          <w:szCs w:val="24"/>
        </w:rPr>
        <w:t xml:space="preserve">UN </w:t>
      </w:r>
      <w:r w:rsidR="00373571" w:rsidRPr="007C43C7">
        <w:rPr>
          <w:rFonts w:ascii="Times New Roman" w:hAnsi="Times New Roman" w:cs="Times New Roman"/>
          <w:sz w:val="24"/>
          <w:szCs w:val="24"/>
        </w:rPr>
        <w:t xml:space="preserve">Committee on Economic Social and Cultural Rights (CESCR) </w:t>
      </w:r>
      <w:r w:rsidR="00D559A3">
        <w:rPr>
          <w:rFonts w:ascii="Times New Roman" w:hAnsi="Times New Roman" w:cs="Times New Roman"/>
          <w:sz w:val="24"/>
          <w:szCs w:val="24"/>
        </w:rPr>
        <w:t xml:space="preserve">notes </w:t>
      </w:r>
      <w:r w:rsidR="00373571" w:rsidRPr="007C43C7">
        <w:rPr>
          <w:rFonts w:ascii="Times New Roman" w:hAnsi="Times New Roman" w:cs="Times New Roman"/>
          <w:sz w:val="24"/>
          <w:szCs w:val="24"/>
        </w:rPr>
        <w:t>that damage to the environment threatens not only the right to an adequate standard of living, including the rights to housing, food and water, but also the right to health.</w:t>
      </w:r>
      <w:r w:rsidR="00373571" w:rsidRPr="007C43C7">
        <w:rPr>
          <w:rStyle w:val="FootnoteReference"/>
          <w:rFonts w:ascii="Times New Roman" w:hAnsi="Times New Roman" w:cs="Times New Roman"/>
          <w:sz w:val="24"/>
          <w:szCs w:val="24"/>
        </w:rPr>
        <w:footnoteReference w:id="93"/>
      </w:r>
      <w:r w:rsidR="005320A8">
        <w:rPr>
          <w:rFonts w:ascii="Times New Roman" w:hAnsi="Times New Roman" w:cs="Times New Roman"/>
          <w:sz w:val="24"/>
          <w:szCs w:val="24"/>
        </w:rPr>
        <w:t xml:space="preserve"> This </w:t>
      </w:r>
      <w:r w:rsidR="00D521A4">
        <w:rPr>
          <w:rFonts w:ascii="Times New Roman" w:hAnsi="Times New Roman" w:cs="Times New Roman"/>
          <w:sz w:val="24"/>
          <w:szCs w:val="24"/>
        </w:rPr>
        <w:t xml:space="preserve">clearly links to </w:t>
      </w:r>
      <w:r w:rsidR="005320A8">
        <w:rPr>
          <w:rFonts w:ascii="Times New Roman" w:hAnsi="Times New Roman" w:cs="Times New Roman"/>
          <w:sz w:val="24"/>
          <w:szCs w:val="24"/>
        </w:rPr>
        <w:t>the intra-generational equity principle</w:t>
      </w:r>
      <w:r w:rsidR="00296ECB">
        <w:rPr>
          <w:rStyle w:val="FootnoteReference"/>
          <w:rFonts w:ascii="Times New Roman" w:hAnsi="Times New Roman" w:cs="Times New Roman"/>
          <w:sz w:val="24"/>
          <w:szCs w:val="24"/>
        </w:rPr>
        <w:footnoteReference w:id="94"/>
      </w:r>
      <w:r w:rsidR="00373571" w:rsidRPr="007C43C7">
        <w:rPr>
          <w:rFonts w:ascii="Times New Roman" w:hAnsi="Times New Roman" w:cs="Times New Roman"/>
          <w:sz w:val="24"/>
          <w:szCs w:val="24"/>
        </w:rPr>
        <w:t xml:space="preserve"> </w:t>
      </w:r>
      <w:r w:rsidR="005320A8">
        <w:rPr>
          <w:rFonts w:ascii="Times New Roman" w:hAnsi="Times New Roman" w:cs="Times New Roman"/>
          <w:sz w:val="24"/>
          <w:szCs w:val="24"/>
        </w:rPr>
        <w:t xml:space="preserve">which at a minimum, requires that everyone should be provided with the necessities of life. </w:t>
      </w:r>
      <w:r w:rsidR="00A44776">
        <w:rPr>
          <w:rFonts w:ascii="Times New Roman" w:hAnsi="Times New Roman" w:cs="Times New Roman"/>
          <w:color w:val="000000"/>
          <w:sz w:val="24"/>
          <w:szCs w:val="24"/>
        </w:rPr>
        <w:t>In the land grabbing</w:t>
      </w:r>
      <w:r w:rsidR="005B1AD1">
        <w:rPr>
          <w:rFonts w:ascii="Times New Roman" w:hAnsi="Times New Roman" w:cs="Times New Roman"/>
          <w:color w:val="000000"/>
          <w:sz w:val="24"/>
          <w:szCs w:val="24"/>
        </w:rPr>
        <w:t xml:space="preserve"> context</w:t>
      </w:r>
      <w:r w:rsidR="00A447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A44776">
        <w:rPr>
          <w:rFonts w:ascii="Times New Roman" w:hAnsi="Times New Roman" w:cs="Times New Roman"/>
          <w:color w:val="000000"/>
          <w:sz w:val="24"/>
          <w:szCs w:val="24"/>
        </w:rPr>
        <w:t xml:space="preserve">principle requires </w:t>
      </w:r>
      <w:r w:rsidR="009A3A00">
        <w:rPr>
          <w:rFonts w:ascii="Times New Roman" w:hAnsi="Times New Roman" w:cs="Times New Roman"/>
          <w:color w:val="000000"/>
          <w:sz w:val="24"/>
          <w:szCs w:val="24"/>
        </w:rPr>
        <w:t>that s</w:t>
      </w:r>
      <w:r w:rsidR="00A44776">
        <w:rPr>
          <w:rFonts w:ascii="Times New Roman" w:hAnsi="Times New Roman" w:cs="Times New Roman"/>
          <w:color w:val="000000"/>
          <w:sz w:val="24"/>
          <w:szCs w:val="24"/>
        </w:rPr>
        <w:t>tates consider the equitable use and distribution of their arable lands for the benefit of their current and future population</w:t>
      </w:r>
      <w:r w:rsidR="00D521A4">
        <w:rPr>
          <w:rFonts w:ascii="Times New Roman" w:hAnsi="Times New Roman" w:cs="Times New Roman"/>
          <w:color w:val="000000"/>
          <w:sz w:val="24"/>
          <w:szCs w:val="24"/>
        </w:rPr>
        <w:t>s</w:t>
      </w:r>
      <w:r w:rsidR="00A44776">
        <w:rPr>
          <w:rFonts w:ascii="Times New Roman" w:hAnsi="Times New Roman" w:cs="Times New Roman"/>
          <w:color w:val="000000"/>
          <w:sz w:val="24"/>
          <w:szCs w:val="24"/>
        </w:rPr>
        <w:t xml:space="preserve">. </w:t>
      </w:r>
    </w:p>
    <w:p w14:paraId="0396D345" w14:textId="2B384B34" w:rsidR="00DE0C49" w:rsidRPr="000B0B10" w:rsidRDefault="00CC7547" w:rsidP="00CD2419">
      <w:pPr>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D</w:t>
      </w:r>
      <w:r w:rsidR="00373571" w:rsidRPr="007C43C7">
        <w:rPr>
          <w:rFonts w:ascii="Times New Roman" w:hAnsi="Times New Roman" w:cs="Times New Roman"/>
          <w:sz w:val="24"/>
          <w:szCs w:val="24"/>
        </w:rPr>
        <w:t xml:space="preserve">isplacement of communities as a result of land deals </w:t>
      </w:r>
      <w:r>
        <w:rPr>
          <w:rFonts w:ascii="Times New Roman" w:hAnsi="Times New Roman" w:cs="Times New Roman"/>
          <w:sz w:val="24"/>
          <w:szCs w:val="24"/>
        </w:rPr>
        <w:t xml:space="preserve">clearly </w:t>
      </w:r>
      <w:r w:rsidR="00373571" w:rsidRPr="007C43C7">
        <w:rPr>
          <w:rFonts w:ascii="Times New Roman" w:hAnsi="Times New Roman" w:cs="Times New Roman"/>
          <w:sz w:val="24"/>
          <w:szCs w:val="24"/>
        </w:rPr>
        <w:t>has a detrimental effect on the</w:t>
      </w:r>
      <w:r w:rsidR="009A3A00">
        <w:rPr>
          <w:rFonts w:ascii="Times New Roman" w:hAnsi="Times New Roman" w:cs="Times New Roman"/>
          <w:sz w:val="24"/>
          <w:szCs w:val="24"/>
        </w:rPr>
        <w:t>ir</w:t>
      </w:r>
      <w:r w:rsidR="00373571" w:rsidRPr="007C43C7">
        <w:rPr>
          <w:rFonts w:ascii="Times New Roman" w:hAnsi="Times New Roman" w:cs="Times New Roman"/>
          <w:sz w:val="24"/>
          <w:szCs w:val="24"/>
        </w:rPr>
        <w:t xml:space="preserve"> ability to </w:t>
      </w:r>
      <w:r w:rsidR="009A3A00">
        <w:rPr>
          <w:rFonts w:ascii="Times New Roman" w:hAnsi="Times New Roman" w:cs="Times New Roman"/>
          <w:sz w:val="24"/>
          <w:szCs w:val="24"/>
        </w:rPr>
        <w:t>source</w:t>
      </w:r>
      <w:r w:rsidR="00373571" w:rsidRPr="007C43C7">
        <w:rPr>
          <w:rFonts w:ascii="Times New Roman" w:hAnsi="Times New Roman" w:cs="Times New Roman"/>
          <w:sz w:val="24"/>
          <w:szCs w:val="24"/>
        </w:rPr>
        <w:t xml:space="preserve"> food</w:t>
      </w:r>
      <w:r w:rsidR="009A3A00">
        <w:rPr>
          <w:rFonts w:ascii="Times New Roman" w:hAnsi="Times New Roman" w:cs="Times New Roman"/>
          <w:sz w:val="24"/>
          <w:szCs w:val="24"/>
        </w:rPr>
        <w:t xml:space="preserve"> and </w:t>
      </w:r>
      <w:r w:rsidR="00373571" w:rsidRPr="007C43C7">
        <w:rPr>
          <w:rFonts w:ascii="Times New Roman" w:hAnsi="Times New Roman" w:cs="Times New Roman"/>
          <w:sz w:val="24"/>
          <w:szCs w:val="24"/>
        </w:rPr>
        <w:t>water as well as housing with consequent</w:t>
      </w:r>
      <w:r w:rsidR="009A3A00">
        <w:rPr>
          <w:rFonts w:ascii="Times New Roman" w:hAnsi="Times New Roman" w:cs="Times New Roman"/>
          <w:sz w:val="24"/>
          <w:szCs w:val="24"/>
        </w:rPr>
        <w:t xml:space="preserve">ial </w:t>
      </w:r>
      <w:r w:rsidR="00373571" w:rsidRPr="007C43C7">
        <w:rPr>
          <w:rFonts w:ascii="Times New Roman" w:hAnsi="Times New Roman" w:cs="Times New Roman"/>
          <w:sz w:val="24"/>
          <w:szCs w:val="24"/>
        </w:rPr>
        <w:t xml:space="preserve">impacts on health </w:t>
      </w:r>
      <w:r w:rsidR="00373571" w:rsidRPr="007C43C7">
        <w:rPr>
          <w:rFonts w:ascii="Times New Roman" w:hAnsi="Times New Roman" w:cs="Times New Roman"/>
          <w:sz w:val="24"/>
          <w:szCs w:val="24"/>
        </w:rPr>
        <w:lastRenderedPageBreak/>
        <w:t xml:space="preserve">and wellbeing. </w:t>
      </w:r>
      <w:r w:rsidR="009A3A00">
        <w:rPr>
          <w:rFonts w:ascii="Times New Roman" w:hAnsi="Times New Roman" w:cs="Times New Roman"/>
          <w:color w:val="000000"/>
          <w:sz w:val="24"/>
          <w:szCs w:val="24"/>
        </w:rPr>
        <w:t>W</w:t>
      </w:r>
      <w:r w:rsidR="00CD2419" w:rsidRPr="007C43C7">
        <w:rPr>
          <w:rFonts w:ascii="Times New Roman" w:hAnsi="Times New Roman" w:cs="Times New Roman"/>
          <w:color w:val="000000"/>
          <w:sz w:val="24"/>
          <w:szCs w:val="24"/>
        </w:rPr>
        <w:t>ithout making alternative arrangements for members of those communities to grow food</w:t>
      </w:r>
      <w:r w:rsidR="009A3A00">
        <w:rPr>
          <w:rFonts w:ascii="Times New Roman" w:hAnsi="Times New Roman" w:cs="Times New Roman"/>
          <w:color w:val="000000"/>
          <w:sz w:val="24"/>
          <w:szCs w:val="24"/>
        </w:rPr>
        <w:t>,</w:t>
      </w:r>
      <w:r w:rsidR="00CD2419" w:rsidRPr="007C43C7">
        <w:rPr>
          <w:rFonts w:ascii="Times New Roman" w:hAnsi="Times New Roman" w:cs="Times New Roman"/>
          <w:color w:val="000000"/>
          <w:sz w:val="24"/>
          <w:szCs w:val="24"/>
        </w:rPr>
        <w:t xml:space="preserve"> </w:t>
      </w:r>
      <w:r w:rsidR="005329C9">
        <w:rPr>
          <w:rFonts w:ascii="Times New Roman" w:hAnsi="Times New Roman" w:cs="Times New Roman"/>
          <w:color w:val="000000"/>
          <w:sz w:val="24"/>
          <w:szCs w:val="24"/>
        </w:rPr>
        <w:t xml:space="preserve">have </w:t>
      </w:r>
      <w:r w:rsidR="00CD2419" w:rsidRPr="007C43C7">
        <w:rPr>
          <w:rFonts w:ascii="Times New Roman" w:hAnsi="Times New Roman" w:cs="Times New Roman"/>
          <w:color w:val="000000"/>
          <w:sz w:val="24"/>
          <w:szCs w:val="24"/>
        </w:rPr>
        <w:t xml:space="preserve">access </w:t>
      </w:r>
      <w:r w:rsidR="00A02A63">
        <w:rPr>
          <w:rFonts w:ascii="Times New Roman" w:hAnsi="Times New Roman" w:cs="Times New Roman"/>
          <w:color w:val="000000"/>
          <w:sz w:val="24"/>
          <w:szCs w:val="24"/>
        </w:rPr>
        <w:t xml:space="preserve">to </w:t>
      </w:r>
      <w:r w:rsidR="00CD2419" w:rsidRPr="007C43C7">
        <w:rPr>
          <w:rFonts w:ascii="Times New Roman" w:hAnsi="Times New Roman" w:cs="Times New Roman"/>
          <w:color w:val="000000"/>
          <w:sz w:val="24"/>
          <w:szCs w:val="24"/>
        </w:rPr>
        <w:t xml:space="preserve">land </w:t>
      </w:r>
      <w:r w:rsidR="009A3A00">
        <w:rPr>
          <w:rFonts w:ascii="Times New Roman" w:hAnsi="Times New Roman" w:cs="Times New Roman"/>
          <w:color w:val="000000"/>
          <w:sz w:val="24"/>
          <w:szCs w:val="24"/>
        </w:rPr>
        <w:t>for</w:t>
      </w:r>
      <w:r w:rsidR="009A3A00" w:rsidRPr="007C43C7">
        <w:rPr>
          <w:rFonts w:ascii="Times New Roman" w:hAnsi="Times New Roman" w:cs="Times New Roman"/>
          <w:color w:val="000000"/>
          <w:sz w:val="24"/>
          <w:szCs w:val="24"/>
        </w:rPr>
        <w:t xml:space="preserve"> </w:t>
      </w:r>
      <w:r w:rsidR="00CD2419" w:rsidRPr="007C43C7">
        <w:rPr>
          <w:rFonts w:ascii="Times New Roman" w:hAnsi="Times New Roman" w:cs="Times New Roman"/>
          <w:color w:val="000000"/>
          <w:sz w:val="24"/>
          <w:szCs w:val="24"/>
        </w:rPr>
        <w:t>hunt</w:t>
      </w:r>
      <w:r w:rsidR="009A3A00">
        <w:rPr>
          <w:rFonts w:ascii="Times New Roman" w:hAnsi="Times New Roman" w:cs="Times New Roman"/>
          <w:color w:val="000000"/>
          <w:sz w:val="24"/>
          <w:szCs w:val="24"/>
        </w:rPr>
        <w:t>ing</w:t>
      </w:r>
      <w:r w:rsidR="00CD2419" w:rsidRPr="007C43C7">
        <w:rPr>
          <w:rFonts w:ascii="Times New Roman" w:hAnsi="Times New Roman" w:cs="Times New Roman"/>
          <w:color w:val="000000"/>
          <w:sz w:val="24"/>
          <w:szCs w:val="24"/>
        </w:rPr>
        <w:t xml:space="preserve"> or gather</w:t>
      </w:r>
      <w:r w:rsidR="009A3A00">
        <w:rPr>
          <w:rFonts w:ascii="Times New Roman" w:hAnsi="Times New Roman" w:cs="Times New Roman"/>
          <w:color w:val="000000"/>
          <w:sz w:val="24"/>
          <w:szCs w:val="24"/>
        </w:rPr>
        <w:t>ing</w:t>
      </w:r>
      <w:r w:rsidR="00CD2419" w:rsidRPr="007C43C7">
        <w:rPr>
          <w:rFonts w:ascii="Times New Roman" w:hAnsi="Times New Roman" w:cs="Times New Roman"/>
          <w:color w:val="000000"/>
          <w:sz w:val="24"/>
          <w:szCs w:val="24"/>
        </w:rPr>
        <w:t xml:space="preserve"> or alternative water sources</w:t>
      </w:r>
      <w:r w:rsidR="00A02A63">
        <w:rPr>
          <w:rFonts w:ascii="Times New Roman" w:hAnsi="Times New Roman" w:cs="Times New Roman"/>
          <w:color w:val="000000"/>
          <w:sz w:val="24"/>
          <w:szCs w:val="24"/>
        </w:rPr>
        <w:t>,</w:t>
      </w:r>
      <w:r w:rsidR="009A3A00">
        <w:rPr>
          <w:rFonts w:ascii="Times New Roman" w:hAnsi="Times New Roman" w:cs="Times New Roman"/>
          <w:color w:val="000000"/>
          <w:sz w:val="24"/>
          <w:szCs w:val="24"/>
        </w:rPr>
        <w:t xml:space="preserve"> such d</w:t>
      </w:r>
      <w:r w:rsidR="009A3A00" w:rsidRPr="007C43C7">
        <w:rPr>
          <w:rFonts w:ascii="Times New Roman" w:hAnsi="Times New Roman" w:cs="Times New Roman"/>
          <w:color w:val="000000"/>
          <w:sz w:val="24"/>
          <w:szCs w:val="24"/>
        </w:rPr>
        <w:t>isplacement</w:t>
      </w:r>
      <w:r w:rsidR="00CD2419" w:rsidRPr="007C43C7">
        <w:rPr>
          <w:rFonts w:ascii="Times New Roman" w:hAnsi="Times New Roman" w:cs="Times New Roman"/>
          <w:color w:val="000000"/>
          <w:sz w:val="24"/>
          <w:szCs w:val="24"/>
        </w:rPr>
        <w:t xml:space="preserve"> </w:t>
      </w:r>
      <w:r w:rsidR="00FA6D62">
        <w:rPr>
          <w:rFonts w:ascii="Times New Roman" w:hAnsi="Times New Roman" w:cs="Times New Roman"/>
          <w:color w:val="000000"/>
          <w:sz w:val="24"/>
          <w:szCs w:val="24"/>
        </w:rPr>
        <w:t xml:space="preserve">ought to be considered </w:t>
      </w:r>
      <w:r>
        <w:rPr>
          <w:rFonts w:ascii="Times New Roman" w:hAnsi="Times New Roman" w:cs="Times New Roman"/>
          <w:color w:val="000000"/>
          <w:sz w:val="24"/>
          <w:szCs w:val="24"/>
        </w:rPr>
        <w:t>a</w:t>
      </w:r>
      <w:r w:rsidR="00CD2419" w:rsidRPr="007C43C7">
        <w:rPr>
          <w:rFonts w:ascii="Times New Roman" w:hAnsi="Times New Roman" w:cs="Times New Roman"/>
          <w:color w:val="000000"/>
          <w:sz w:val="24"/>
          <w:szCs w:val="24"/>
        </w:rPr>
        <w:t xml:space="preserve"> violation of the rights under</w:t>
      </w:r>
      <w:r w:rsidR="007F60B9">
        <w:rPr>
          <w:rFonts w:ascii="Times New Roman" w:hAnsi="Times New Roman" w:cs="Times New Roman"/>
          <w:color w:val="000000"/>
          <w:sz w:val="24"/>
          <w:szCs w:val="24"/>
        </w:rPr>
        <w:t xml:space="preserve"> the</w:t>
      </w:r>
      <w:r w:rsidR="00CD2419" w:rsidRPr="007C43C7">
        <w:rPr>
          <w:rFonts w:ascii="Times New Roman" w:hAnsi="Times New Roman" w:cs="Times New Roman"/>
          <w:color w:val="000000"/>
          <w:sz w:val="24"/>
          <w:szCs w:val="24"/>
        </w:rPr>
        <w:t xml:space="preserve"> ICESCR as well as the principle of equity. </w:t>
      </w:r>
      <w:r w:rsidR="00FA6D62">
        <w:rPr>
          <w:rFonts w:ascii="Times New Roman" w:hAnsi="Times New Roman" w:cs="Times New Roman"/>
          <w:color w:val="000000"/>
          <w:sz w:val="24"/>
          <w:szCs w:val="24"/>
        </w:rPr>
        <w:t>Arguably, t</w:t>
      </w:r>
      <w:r w:rsidR="00373571" w:rsidRPr="007C43C7">
        <w:rPr>
          <w:rFonts w:ascii="Times New Roman" w:hAnsi="Times New Roman" w:cs="Times New Roman"/>
          <w:sz w:val="24"/>
          <w:szCs w:val="24"/>
        </w:rPr>
        <w:t xml:space="preserve">hese rights are further infringed by </w:t>
      </w:r>
      <w:r w:rsidR="00D559A3">
        <w:rPr>
          <w:rFonts w:ascii="Times New Roman" w:hAnsi="Times New Roman" w:cs="Times New Roman"/>
          <w:sz w:val="24"/>
          <w:szCs w:val="24"/>
        </w:rPr>
        <w:t xml:space="preserve">investor </w:t>
      </w:r>
      <w:r w:rsidR="00373571" w:rsidRPr="007C43C7">
        <w:rPr>
          <w:rFonts w:ascii="Times New Roman" w:hAnsi="Times New Roman" w:cs="Times New Roman"/>
          <w:sz w:val="24"/>
          <w:szCs w:val="24"/>
        </w:rPr>
        <w:t xml:space="preserve">farming practices which pollute and negatively impact on neighbouring landholders. </w:t>
      </w:r>
      <w:r w:rsidR="005C7E40" w:rsidRPr="007C43C7">
        <w:rPr>
          <w:rFonts w:ascii="Times New Roman" w:hAnsi="Times New Roman" w:cs="Times New Roman"/>
          <w:color w:val="000000"/>
          <w:sz w:val="24"/>
          <w:szCs w:val="24"/>
        </w:rPr>
        <w:t>Moreover, the long</w:t>
      </w:r>
      <w:r w:rsidR="00191979">
        <w:rPr>
          <w:rFonts w:ascii="Times New Roman" w:hAnsi="Times New Roman" w:cs="Times New Roman"/>
          <w:color w:val="000000"/>
          <w:sz w:val="24"/>
          <w:szCs w:val="24"/>
        </w:rPr>
        <w:t>-</w:t>
      </w:r>
      <w:r w:rsidR="005C7E40" w:rsidRPr="007C43C7">
        <w:rPr>
          <w:rFonts w:ascii="Times New Roman" w:hAnsi="Times New Roman" w:cs="Times New Roman"/>
          <w:color w:val="000000"/>
          <w:sz w:val="24"/>
          <w:szCs w:val="24"/>
        </w:rPr>
        <w:t xml:space="preserve">term effect of polluting and destructive farming practices on the environment will affect the ability of future generations to feed and house themselves with the potential for violation of their right to an adequate standard of living. </w:t>
      </w:r>
      <w:r w:rsidR="001931D0" w:rsidRPr="007C43C7">
        <w:rPr>
          <w:rFonts w:ascii="Times New Roman" w:hAnsi="Times New Roman" w:cs="Times New Roman"/>
          <w:sz w:val="24"/>
          <w:szCs w:val="24"/>
        </w:rPr>
        <w:t>The</w:t>
      </w:r>
      <w:r w:rsidR="001931D0">
        <w:rPr>
          <w:rFonts w:ascii="Times New Roman" w:hAnsi="Times New Roman" w:cs="Times New Roman"/>
          <w:sz w:val="24"/>
          <w:szCs w:val="24"/>
        </w:rPr>
        <w:t xml:space="preserve"> principles of sustainable use, equity </w:t>
      </w:r>
      <w:r w:rsidR="001931D0" w:rsidRPr="007C43C7">
        <w:rPr>
          <w:rFonts w:ascii="Times New Roman" w:hAnsi="Times New Roman" w:cs="Times New Roman"/>
          <w:sz w:val="24"/>
          <w:szCs w:val="24"/>
        </w:rPr>
        <w:t>and the protection of rights under the ICESCR are thus mutually reinforcing</w:t>
      </w:r>
      <w:r w:rsidR="001931D0">
        <w:rPr>
          <w:rFonts w:ascii="Times New Roman" w:hAnsi="Times New Roman" w:cs="Times New Roman"/>
          <w:sz w:val="24"/>
          <w:szCs w:val="24"/>
        </w:rPr>
        <w:t>.</w:t>
      </w:r>
    </w:p>
    <w:p w14:paraId="4C33BA62" w14:textId="0D30E8DC" w:rsidR="00373571" w:rsidRDefault="00373571" w:rsidP="005C7E4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w:t>
      </w:r>
      <w:r w:rsidRPr="007C43C7">
        <w:rPr>
          <w:rFonts w:ascii="Times New Roman" w:hAnsi="Times New Roman" w:cs="Times New Roman"/>
          <w:sz w:val="24"/>
          <w:szCs w:val="24"/>
        </w:rPr>
        <w:t xml:space="preserve"> duty of states to ensure sustainable use of natural resources is also reflected in the protection provided for the rights of indigenous peoples to the natural resources in their lands, </w:t>
      </w:r>
      <w:r w:rsidR="008F74A0">
        <w:rPr>
          <w:rFonts w:ascii="Times New Roman" w:hAnsi="Times New Roman" w:cs="Times New Roman"/>
          <w:sz w:val="24"/>
          <w:szCs w:val="24"/>
        </w:rPr>
        <w:t>affirmed</w:t>
      </w:r>
      <w:r w:rsidR="00655ED5">
        <w:rPr>
          <w:rFonts w:ascii="Times New Roman" w:hAnsi="Times New Roman" w:cs="Times New Roman"/>
          <w:sz w:val="24"/>
          <w:szCs w:val="24"/>
        </w:rPr>
        <w:t xml:space="preserve"> </w:t>
      </w:r>
      <w:r w:rsidR="00BF3269">
        <w:rPr>
          <w:rFonts w:ascii="Times New Roman" w:hAnsi="Times New Roman" w:cs="Times New Roman"/>
          <w:sz w:val="24"/>
          <w:szCs w:val="24"/>
        </w:rPr>
        <w:t>in Article 15 of</w:t>
      </w:r>
      <w:r w:rsidR="00BF3269" w:rsidRPr="007C43C7">
        <w:rPr>
          <w:rFonts w:ascii="Times New Roman" w:hAnsi="Times New Roman" w:cs="Times New Roman"/>
          <w:sz w:val="24"/>
          <w:szCs w:val="24"/>
        </w:rPr>
        <w:t xml:space="preserve"> </w:t>
      </w:r>
      <w:r w:rsidRPr="007C43C7">
        <w:rPr>
          <w:rFonts w:ascii="Times New Roman" w:hAnsi="Times New Roman" w:cs="Times New Roman"/>
          <w:sz w:val="24"/>
          <w:szCs w:val="24"/>
        </w:rPr>
        <w:t xml:space="preserve">the </w:t>
      </w:r>
      <w:r w:rsidR="00EC73E9">
        <w:rPr>
          <w:rFonts w:ascii="Times New Roman" w:hAnsi="Times New Roman" w:cs="Times New Roman"/>
          <w:sz w:val="24"/>
          <w:szCs w:val="24"/>
        </w:rPr>
        <w:t>International Labour Organization (</w:t>
      </w:r>
      <w:r w:rsidRPr="007C43C7">
        <w:rPr>
          <w:rFonts w:ascii="Times New Roman" w:hAnsi="Times New Roman" w:cs="Times New Roman"/>
          <w:sz w:val="24"/>
          <w:szCs w:val="24"/>
        </w:rPr>
        <w:t>ILO</w:t>
      </w:r>
      <w:r w:rsidR="00EC73E9">
        <w:rPr>
          <w:rFonts w:ascii="Times New Roman" w:hAnsi="Times New Roman" w:cs="Times New Roman"/>
          <w:sz w:val="24"/>
          <w:szCs w:val="24"/>
        </w:rPr>
        <w:t>)</w:t>
      </w:r>
      <w:r w:rsidRPr="007C43C7">
        <w:rPr>
          <w:rFonts w:ascii="Times New Roman" w:hAnsi="Times New Roman" w:cs="Times New Roman"/>
          <w:sz w:val="24"/>
          <w:szCs w:val="24"/>
        </w:rPr>
        <w:t xml:space="preserve"> </w:t>
      </w:r>
      <w:r w:rsidR="00BF3269" w:rsidRPr="007C43C7">
        <w:rPr>
          <w:rFonts w:ascii="Times New Roman" w:hAnsi="Times New Roman" w:cs="Times New Roman"/>
          <w:sz w:val="24"/>
          <w:szCs w:val="24"/>
        </w:rPr>
        <w:t>Convention</w:t>
      </w:r>
      <w:r w:rsidR="00BF3269">
        <w:rPr>
          <w:rFonts w:ascii="Times New Roman" w:hAnsi="Times New Roman" w:cs="Times New Roman"/>
          <w:sz w:val="24"/>
          <w:szCs w:val="24"/>
        </w:rPr>
        <w:t xml:space="preserve"> concerning </w:t>
      </w:r>
      <w:r w:rsidRPr="007C43C7">
        <w:rPr>
          <w:rFonts w:ascii="Times New Roman" w:hAnsi="Times New Roman" w:cs="Times New Roman"/>
          <w:sz w:val="24"/>
          <w:szCs w:val="24"/>
        </w:rPr>
        <w:t xml:space="preserve">Indigenous and Tribal Peoples </w:t>
      </w:r>
      <w:r w:rsidR="00830467">
        <w:rPr>
          <w:rFonts w:ascii="Times New Roman" w:hAnsi="Times New Roman" w:cs="Times New Roman"/>
          <w:sz w:val="24"/>
          <w:szCs w:val="24"/>
        </w:rPr>
        <w:t>in Independent Countries.</w:t>
      </w:r>
      <w:r w:rsidRPr="007C43C7">
        <w:rPr>
          <w:rStyle w:val="FootnoteReference"/>
          <w:rFonts w:ascii="Times New Roman" w:hAnsi="Times New Roman" w:cs="Times New Roman"/>
          <w:sz w:val="24"/>
          <w:szCs w:val="24"/>
        </w:rPr>
        <w:footnoteReference w:id="95"/>
      </w:r>
      <w:r w:rsidRPr="007C43C7">
        <w:rPr>
          <w:rFonts w:ascii="Times New Roman" w:hAnsi="Times New Roman" w:cs="Times New Roman"/>
          <w:sz w:val="24"/>
          <w:szCs w:val="24"/>
        </w:rPr>
        <w:t xml:space="preserve"> The UN General Assembly Declaration on the Rights of Indigenous peoples</w:t>
      </w:r>
      <w:r w:rsidRPr="007C43C7">
        <w:rPr>
          <w:rStyle w:val="FootnoteReference"/>
          <w:rFonts w:ascii="Times New Roman" w:hAnsi="Times New Roman" w:cs="Times New Roman"/>
          <w:sz w:val="24"/>
          <w:szCs w:val="24"/>
        </w:rPr>
        <w:footnoteReference w:id="96"/>
      </w:r>
      <w:r w:rsidRPr="007C43C7">
        <w:rPr>
          <w:rFonts w:ascii="Times New Roman" w:hAnsi="Times New Roman" w:cs="Times New Roman"/>
          <w:sz w:val="24"/>
          <w:szCs w:val="24"/>
        </w:rPr>
        <w:t xml:space="preserve"> specifically provides that indigenous peoples have the right to the land and resources which they have traditionally owned and occupied.</w:t>
      </w:r>
      <w:r w:rsidRPr="007C43C7">
        <w:rPr>
          <w:rStyle w:val="FootnoteReference"/>
          <w:rFonts w:ascii="Times New Roman" w:hAnsi="Times New Roman" w:cs="Times New Roman"/>
          <w:sz w:val="24"/>
          <w:szCs w:val="24"/>
        </w:rPr>
        <w:footnoteReference w:id="97"/>
      </w:r>
      <w:r w:rsidRPr="007C43C7">
        <w:rPr>
          <w:rFonts w:ascii="Times New Roman" w:hAnsi="Times New Roman" w:cs="Times New Roman"/>
          <w:sz w:val="24"/>
          <w:szCs w:val="24"/>
        </w:rPr>
        <w:t xml:space="preserve"> Displacement of </w:t>
      </w:r>
      <w:r w:rsidR="00FB41D1">
        <w:rPr>
          <w:rFonts w:ascii="Times New Roman" w:hAnsi="Times New Roman" w:cs="Times New Roman"/>
          <w:sz w:val="24"/>
          <w:szCs w:val="24"/>
        </w:rPr>
        <w:t>i</w:t>
      </w:r>
      <w:r w:rsidRPr="007C43C7">
        <w:rPr>
          <w:rFonts w:ascii="Times New Roman" w:hAnsi="Times New Roman" w:cs="Times New Roman"/>
          <w:sz w:val="24"/>
          <w:szCs w:val="24"/>
        </w:rPr>
        <w:t xml:space="preserve">ndigenous communities of the kind taking place in Ethiopia, especially forced removal of communities, </w:t>
      </w:r>
      <w:r w:rsidR="003F0E5E">
        <w:rPr>
          <w:rFonts w:ascii="Times New Roman" w:hAnsi="Times New Roman" w:cs="Times New Roman"/>
          <w:sz w:val="24"/>
          <w:szCs w:val="24"/>
        </w:rPr>
        <w:t>in our view</w:t>
      </w:r>
      <w:r w:rsidR="000A5B68">
        <w:rPr>
          <w:rFonts w:ascii="Times New Roman" w:hAnsi="Times New Roman" w:cs="Times New Roman"/>
          <w:sz w:val="24"/>
          <w:szCs w:val="24"/>
        </w:rPr>
        <w:t>,</w:t>
      </w:r>
      <w:r w:rsidR="003F0E5E">
        <w:rPr>
          <w:rFonts w:ascii="Times New Roman" w:hAnsi="Times New Roman" w:cs="Times New Roman"/>
          <w:sz w:val="24"/>
          <w:szCs w:val="24"/>
        </w:rPr>
        <w:t xml:space="preserve"> </w:t>
      </w:r>
      <w:r w:rsidRPr="007C43C7">
        <w:rPr>
          <w:rFonts w:ascii="Times New Roman" w:hAnsi="Times New Roman" w:cs="Times New Roman"/>
          <w:sz w:val="24"/>
          <w:szCs w:val="24"/>
        </w:rPr>
        <w:t>is</w:t>
      </w:r>
      <w:r w:rsidR="0003392C">
        <w:rPr>
          <w:rFonts w:ascii="Times New Roman" w:hAnsi="Times New Roman" w:cs="Times New Roman"/>
          <w:sz w:val="24"/>
          <w:szCs w:val="24"/>
        </w:rPr>
        <w:t xml:space="preserve"> a clear</w:t>
      </w:r>
      <w:r w:rsidRPr="007C43C7">
        <w:rPr>
          <w:rFonts w:ascii="Times New Roman" w:hAnsi="Times New Roman" w:cs="Times New Roman"/>
          <w:sz w:val="24"/>
          <w:szCs w:val="24"/>
        </w:rPr>
        <w:t xml:space="preserve"> violation of the rights of these communities protected by </w:t>
      </w:r>
      <w:r w:rsidR="00BD3E75">
        <w:rPr>
          <w:rFonts w:ascii="Times New Roman" w:hAnsi="Times New Roman" w:cs="Times New Roman"/>
          <w:sz w:val="24"/>
          <w:szCs w:val="24"/>
        </w:rPr>
        <w:t>i</w:t>
      </w:r>
      <w:r w:rsidRPr="007C43C7">
        <w:rPr>
          <w:rFonts w:ascii="Times New Roman" w:hAnsi="Times New Roman" w:cs="Times New Roman"/>
          <w:sz w:val="24"/>
          <w:szCs w:val="24"/>
        </w:rPr>
        <w:t xml:space="preserve">nternational </w:t>
      </w:r>
      <w:r w:rsidR="00BD3E75">
        <w:rPr>
          <w:rFonts w:ascii="Times New Roman" w:hAnsi="Times New Roman" w:cs="Times New Roman"/>
          <w:sz w:val="24"/>
          <w:szCs w:val="24"/>
        </w:rPr>
        <w:t>l</w:t>
      </w:r>
      <w:r w:rsidRPr="007C43C7">
        <w:rPr>
          <w:rFonts w:ascii="Times New Roman" w:hAnsi="Times New Roman" w:cs="Times New Roman"/>
          <w:sz w:val="24"/>
          <w:szCs w:val="24"/>
        </w:rPr>
        <w:t xml:space="preserve">aw. </w:t>
      </w:r>
    </w:p>
    <w:p w14:paraId="778223E8" w14:textId="69837C9B" w:rsidR="00A44776" w:rsidRDefault="00CD2419" w:rsidP="00CD2419">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The </w:t>
      </w:r>
      <w:r w:rsidRPr="007C43C7">
        <w:rPr>
          <w:rFonts w:ascii="Times New Roman" w:hAnsi="Times New Roman" w:cs="Times New Roman"/>
          <w:sz w:val="24"/>
          <w:szCs w:val="24"/>
        </w:rPr>
        <w:t>ICESCR</w:t>
      </w:r>
      <w:r w:rsidRPr="00E75565">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005713F6">
        <w:rPr>
          <w:rFonts w:ascii="Times New Roman" w:hAnsi="Times New Roman" w:cs="Times New Roman"/>
          <w:sz w:val="24"/>
          <w:szCs w:val="24"/>
        </w:rPr>
        <w:t>supports</w:t>
      </w:r>
      <w:r>
        <w:rPr>
          <w:rFonts w:ascii="Times New Roman" w:hAnsi="Times New Roman" w:cs="Times New Roman"/>
          <w:sz w:val="24"/>
          <w:szCs w:val="24"/>
        </w:rPr>
        <w:t xml:space="preserve"> sustainable development by </w:t>
      </w:r>
      <w:r w:rsidR="005713F6">
        <w:rPr>
          <w:rFonts w:ascii="Times New Roman" w:hAnsi="Times New Roman" w:cs="Times New Roman"/>
          <w:sz w:val="24"/>
          <w:szCs w:val="24"/>
        </w:rPr>
        <w:t xml:space="preserve">highlighting </w:t>
      </w:r>
      <w:r w:rsidRPr="007C43C7">
        <w:rPr>
          <w:rFonts w:ascii="Times New Roman" w:hAnsi="Times New Roman" w:cs="Times New Roman"/>
          <w:sz w:val="24"/>
          <w:szCs w:val="24"/>
        </w:rPr>
        <w:t>the role of international cooperation for the reali</w:t>
      </w:r>
      <w:r w:rsidR="00FB41D1">
        <w:rPr>
          <w:rFonts w:ascii="Times New Roman" w:hAnsi="Times New Roman" w:cs="Times New Roman"/>
          <w:sz w:val="24"/>
          <w:szCs w:val="24"/>
        </w:rPr>
        <w:t>z</w:t>
      </w:r>
      <w:r w:rsidRPr="007C43C7">
        <w:rPr>
          <w:rFonts w:ascii="Times New Roman" w:hAnsi="Times New Roman" w:cs="Times New Roman"/>
          <w:sz w:val="24"/>
          <w:szCs w:val="24"/>
        </w:rPr>
        <w:t>ation of economic</w:t>
      </w:r>
      <w:r w:rsidR="00EA7A85">
        <w:rPr>
          <w:rFonts w:ascii="Times New Roman" w:hAnsi="Times New Roman" w:cs="Times New Roman"/>
          <w:sz w:val="24"/>
          <w:szCs w:val="24"/>
        </w:rPr>
        <w:t>,</w:t>
      </w:r>
      <w:r w:rsidRPr="007C43C7">
        <w:rPr>
          <w:rFonts w:ascii="Times New Roman" w:hAnsi="Times New Roman" w:cs="Times New Roman"/>
          <w:sz w:val="24"/>
          <w:szCs w:val="24"/>
        </w:rPr>
        <w:t xml:space="preserve"> social and cultural rights.</w:t>
      </w:r>
      <w:r>
        <w:rPr>
          <w:rStyle w:val="FootnoteReference"/>
          <w:rFonts w:ascii="Times New Roman" w:hAnsi="Times New Roman" w:cs="Times New Roman"/>
          <w:sz w:val="24"/>
          <w:szCs w:val="24"/>
        </w:rPr>
        <w:footnoteReference w:id="98"/>
      </w:r>
      <w:r w:rsidRPr="007C43C7">
        <w:rPr>
          <w:rFonts w:ascii="Times New Roman" w:hAnsi="Times New Roman" w:cs="Times New Roman"/>
          <w:sz w:val="24"/>
          <w:szCs w:val="24"/>
        </w:rPr>
        <w:t xml:space="preserve"> It is widely accepted that </w:t>
      </w:r>
      <w:r>
        <w:rPr>
          <w:rFonts w:ascii="Times New Roman" w:hAnsi="Times New Roman" w:cs="Times New Roman"/>
          <w:sz w:val="24"/>
          <w:szCs w:val="24"/>
        </w:rPr>
        <w:t>s</w:t>
      </w:r>
      <w:r w:rsidRPr="007C43C7">
        <w:rPr>
          <w:rFonts w:ascii="Times New Roman" w:hAnsi="Times New Roman" w:cs="Times New Roman"/>
          <w:sz w:val="24"/>
          <w:szCs w:val="24"/>
        </w:rPr>
        <w:t>tate parties are required to respect the rights protected under ICESCR in other states</w:t>
      </w:r>
      <w:r w:rsidR="003F0E5E">
        <w:rPr>
          <w:rFonts w:ascii="Times New Roman" w:hAnsi="Times New Roman" w:cs="Times New Roman"/>
          <w:sz w:val="24"/>
          <w:szCs w:val="24"/>
        </w:rPr>
        <w:t>. This</w:t>
      </w:r>
      <w:r w:rsidR="003F0E5E" w:rsidRPr="007C43C7">
        <w:rPr>
          <w:rFonts w:ascii="Times New Roman" w:hAnsi="Times New Roman" w:cs="Times New Roman"/>
          <w:sz w:val="24"/>
          <w:szCs w:val="24"/>
        </w:rPr>
        <w:t xml:space="preserve"> includ</w:t>
      </w:r>
      <w:r w:rsidR="003F0E5E">
        <w:rPr>
          <w:rFonts w:ascii="Times New Roman" w:hAnsi="Times New Roman" w:cs="Times New Roman"/>
          <w:sz w:val="24"/>
          <w:szCs w:val="24"/>
        </w:rPr>
        <w:t>es</w:t>
      </w:r>
      <w:r w:rsidR="003F0E5E" w:rsidRPr="007C43C7">
        <w:rPr>
          <w:rFonts w:ascii="Times New Roman" w:hAnsi="Times New Roman" w:cs="Times New Roman"/>
          <w:sz w:val="24"/>
          <w:szCs w:val="24"/>
        </w:rPr>
        <w:t xml:space="preserve"> </w:t>
      </w:r>
      <w:r w:rsidRPr="007C43C7">
        <w:rPr>
          <w:rFonts w:ascii="Times New Roman" w:hAnsi="Times New Roman" w:cs="Times New Roman"/>
          <w:sz w:val="24"/>
          <w:szCs w:val="24"/>
        </w:rPr>
        <w:t xml:space="preserve">ensuring </w:t>
      </w:r>
      <w:r w:rsidR="003F0E5E">
        <w:rPr>
          <w:rFonts w:ascii="Times New Roman" w:hAnsi="Times New Roman" w:cs="Times New Roman"/>
          <w:sz w:val="24"/>
          <w:szCs w:val="24"/>
        </w:rPr>
        <w:t xml:space="preserve">that </w:t>
      </w:r>
      <w:r w:rsidRPr="007C43C7">
        <w:rPr>
          <w:rFonts w:ascii="Times New Roman" w:hAnsi="Times New Roman" w:cs="Times New Roman"/>
          <w:sz w:val="24"/>
          <w:szCs w:val="24"/>
        </w:rPr>
        <w:t xml:space="preserve">their citizens or companies do not violate rights of persons </w:t>
      </w:r>
      <w:r w:rsidR="003F0E5E">
        <w:rPr>
          <w:rFonts w:ascii="Times New Roman" w:hAnsi="Times New Roman" w:cs="Times New Roman"/>
          <w:sz w:val="24"/>
          <w:szCs w:val="24"/>
        </w:rPr>
        <w:t>abroad</w:t>
      </w:r>
      <w:r w:rsidRPr="007C43C7">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99"/>
      </w:r>
      <w:r w:rsidRPr="007C43C7">
        <w:rPr>
          <w:rFonts w:ascii="Times New Roman" w:hAnsi="Times New Roman" w:cs="Times New Roman"/>
          <w:sz w:val="24"/>
          <w:szCs w:val="24"/>
        </w:rPr>
        <w:t xml:space="preserve"> </w:t>
      </w:r>
      <w:r w:rsidR="003F0E5E">
        <w:rPr>
          <w:rFonts w:ascii="Times New Roman" w:hAnsi="Times New Roman" w:cs="Times New Roman"/>
          <w:sz w:val="24"/>
          <w:szCs w:val="24"/>
        </w:rPr>
        <w:t>I</w:t>
      </w:r>
      <w:r w:rsidR="00EA7A85" w:rsidRPr="007C43C7">
        <w:rPr>
          <w:rFonts w:ascii="Times New Roman" w:hAnsi="Times New Roman" w:cs="Times New Roman"/>
          <w:sz w:val="24"/>
          <w:szCs w:val="24"/>
        </w:rPr>
        <w:t xml:space="preserve">nvestor </w:t>
      </w:r>
      <w:r w:rsidR="00EA7A85">
        <w:rPr>
          <w:rFonts w:ascii="Times New Roman" w:hAnsi="Times New Roman" w:cs="Times New Roman"/>
          <w:sz w:val="24"/>
          <w:szCs w:val="24"/>
        </w:rPr>
        <w:t>s</w:t>
      </w:r>
      <w:r w:rsidR="00EA7A85" w:rsidRPr="007C43C7">
        <w:rPr>
          <w:rFonts w:ascii="Times New Roman" w:hAnsi="Times New Roman" w:cs="Times New Roman"/>
          <w:sz w:val="24"/>
          <w:szCs w:val="24"/>
        </w:rPr>
        <w:t xml:space="preserve">tates </w:t>
      </w:r>
      <w:r w:rsidR="003F0E5E">
        <w:rPr>
          <w:rFonts w:ascii="Times New Roman" w:hAnsi="Times New Roman" w:cs="Times New Roman"/>
          <w:sz w:val="24"/>
          <w:szCs w:val="24"/>
        </w:rPr>
        <w:t xml:space="preserve">therefore arguably </w:t>
      </w:r>
      <w:r w:rsidR="00EA7A85" w:rsidRPr="007C43C7">
        <w:rPr>
          <w:rFonts w:ascii="Times New Roman" w:hAnsi="Times New Roman" w:cs="Times New Roman"/>
          <w:sz w:val="24"/>
          <w:szCs w:val="24"/>
        </w:rPr>
        <w:t xml:space="preserve">have an obligation to ensure that corporations </w:t>
      </w:r>
      <w:r w:rsidR="00FB41D1">
        <w:rPr>
          <w:rFonts w:ascii="Times New Roman" w:hAnsi="Times New Roman" w:cs="Times New Roman"/>
          <w:sz w:val="24"/>
          <w:szCs w:val="24"/>
        </w:rPr>
        <w:t>incorporated in their jurisdiction that</w:t>
      </w:r>
      <w:r w:rsidR="00EA7A85" w:rsidRPr="007C43C7">
        <w:rPr>
          <w:rFonts w:ascii="Times New Roman" w:hAnsi="Times New Roman" w:cs="Times New Roman"/>
          <w:sz w:val="24"/>
          <w:szCs w:val="24"/>
        </w:rPr>
        <w:t xml:space="preserve"> invest in land in host states do not engage in practices </w:t>
      </w:r>
      <w:r w:rsidR="003F0E5E">
        <w:rPr>
          <w:rFonts w:ascii="Times New Roman" w:hAnsi="Times New Roman" w:cs="Times New Roman"/>
          <w:sz w:val="24"/>
          <w:szCs w:val="24"/>
        </w:rPr>
        <w:t>that encroach upon</w:t>
      </w:r>
      <w:r w:rsidR="00EA7A85" w:rsidRPr="007C43C7">
        <w:rPr>
          <w:rFonts w:ascii="Times New Roman" w:hAnsi="Times New Roman" w:cs="Times New Roman"/>
          <w:sz w:val="24"/>
          <w:szCs w:val="24"/>
        </w:rPr>
        <w:t xml:space="preserve"> the rights of local populations, in particular their social and economic rights.</w:t>
      </w:r>
    </w:p>
    <w:p w14:paraId="56A8611C" w14:textId="47231BA4" w:rsidR="00F60429" w:rsidRDefault="00D66C86" w:rsidP="00F6042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EA7A85" w:rsidRPr="007C43C7">
        <w:rPr>
          <w:rFonts w:ascii="Times New Roman" w:hAnsi="Times New Roman" w:cs="Times New Roman"/>
          <w:sz w:val="24"/>
          <w:szCs w:val="24"/>
        </w:rPr>
        <w:t>CBDR</w:t>
      </w:r>
      <w:r>
        <w:rPr>
          <w:rFonts w:ascii="Times New Roman" w:hAnsi="Times New Roman" w:cs="Times New Roman"/>
          <w:sz w:val="24"/>
          <w:szCs w:val="24"/>
        </w:rPr>
        <w:t xml:space="preserve"> principle</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alternatively,</w:t>
      </w:r>
      <w:r w:rsidR="00EA7A85" w:rsidRPr="007C43C7">
        <w:rPr>
          <w:rFonts w:ascii="Times New Roman" w:hAnsi="Times New Roman" w:cs="Times New Roman"/>
          <w:sz w:val="24"/>
          <w:szCs w:val="24"/>
        </w:rPr>
        <w:t xml:space="preserve"> recogni</w:t>
      </w:r>
      <w:r w:rsidR="00FB41D1">
        <w:rPr>
          <w:rFonts w:ascii="Times New Roman" w:hAnsi="Times New Roman" w:cs="Times New Roman"/>
          <w:sz w:val="24"/>
          <w:szCs w:val="24"/>
        </w:rPr>
        <w:t>z</w:t>
      </w:r>
      <w:r w:rsidR="00EA7A85" w:rsidRPr="007C43C7">
        <w:rPr>
          <w:rFonts w:ascii="Times New Roman" w:hAnsi="Times New Roman" w:cs="Times New Roman"/>
          <w:sz w:val="24"/>
          <w:szCs w:val="24"/>
        </w:rPr>
        <w:t xml:space="preserve">es that all </w:t>
      </w:r>
      <w:r w:rsidR="009D779C">
        <w:rPr>
          <w:rFonts w:ascii="Times New Roman" w:hAnsi="Times New Roman" w:cs="Times New Roman"/>
          <w:sz w:val="24"/>
          <w:szCs w:val="24"/>
        </w:rPr>
        <w:t>‘[s]</w:t>
      </w:r>
      <w:proofErr w:type="spellStart"/>
      <w:r w:rsidR="00EA7A85" w:rsidRPr="007C43C7">
        <w:rPr>
          <w:rFonts w:ascii="Times New Roman" w:hAnsi="Times New Roman" w:cs="Times New Roman"/>
          <w:sz w:val="24"/>
          <w:szCs w:val="24"/>
        </w:rPr>
        <w:t>tates</w:t>
      </w:r>
      <w:proofErr w:type="spellEnd"/>
      <w:r w:rsidR="00EA7A85" w:rsidRPr="007C43C7">
        <w:rPr>
          <w:rFonts w:ascii="Times New Roman" w:hAnsi="Times New Roman" w:cs="Times New Roman"/>
          <w:sz w:val="24"/>
          <w:szCs w:val="24"/>
        </w:rPr>
        <w:t xml:space="preserve"> and </w:t>
      </w:r>
      <w:r>
        <w:rPr>
          <w:rFonts w:ascii="Times New Roman" w:hAnsi="Times New Roman" w:cs="Times New Roman"/>
          <w:sz w:val="24"/>
          <w:szCs w:val="24"/>
        </w:rPr>
        <w:t>other relevant</w:t>
      </w:r>
      <w:r w:rsidR="008502F2">
        <w:rPr>
          <w:rFonts w:ascii="Times New Roman" w:hAnsi="Times New Roman" w:cs="Times New Roman"/>
          <w:sz w:val="24"/>
          <w:szCs w:val="24"/>
        </w:rPr>
        <w:t xml:space="preserve"> </w:t>
      </w:r>
      <w:r w:rsidR="00EA7A85" w:rsidRPr="007C43C7">
        <w:rPr>
          <w:rFonts w:ascii="Times New Roman" w:hAnsi="Times New Roman" w:cs="Times New Roman"/>
          <w:sz w:val="24"/>
          <w:szCs w:val="24"/>
        </w:rPr>
        <w:t>actors</w:t>
      </w:r>
      <w:r w:rsidR="009D779C">
        <w:rPr>
          <w:rFonts w:ascii="Times New Roman" w:hAnsi="Times New Roman" w:cs="Times New Roman"/>
          <w:sz w:val="24"/>
          <w:szCs w:val="24"/>
        </w:rPr>
        <w:t>’</w:t>
      </w:r>
      <w:r w:rsidR="00EA7A85" w:rsidRPr="007C43C7">
        <w:rPr>
          <w:rFonts w:ascii="Times New Roman" w:hAnsi="Times New Roman" w:cs="Times New Roman"/>
          <w:sz w:val="24"/>
          <w:szCs w:val="24"/>
        </w:rPr>
        <w:t xml:space="preserve"> are required to cooperate in their common global responsibility towards the environment</w:t>
      </w:r>
      <w:r w:rsidR="00BD3E75">
        <w:rPr>
          <w:rFonts w:ascii="Times New Roman" w:hAnsi="Times New Roman" w:cs="Times New Roman"/>
          <w:sz w:val="24"/>
          <w:szCs w:val="24"/>
        </w:rPr>
        <w:t>,</w:t>
      </w:r>
      <w:r w:rsidR="00EA7A85" w:rsidRPr="007C43C7">
        <w:rPr>
          <w:rStyle w:val="FootnoteReference"/>
          <w:rFonts w:ascii="Times New Roman" w:hAnsi="Times New Roman" w:cs="Times New Roman"/>
          <w:sz w:val="24"/>
          <w:szCs w:val="24"/>
        </w:rPr>
        <w:footnoteReference w:id="101"/>
      </w:r>
      <w:r w:rsidR="00EA7A85" w:rsidRPr="007C43C7">
        <w:rPr>
          <w:rFonts w:ascii="Times New Roman" w:hAnsi="Times New Roman" w:cs="Times New Roman"/>
          <w:sz w:val="24"/>
          <w:szCs w:val="24"/>
        </w:rPr>
        <w:t xml:space="preserve"> but also takes into account </w:t>
      </w:r>
      <w:r w:rsidR="008752D6">
        <w:rPr>
          <w:rFonts w:ascii="Times New Roman" w:hAnsi="Times New Roman" w:cs="Times New Roman"/>
          <w:sz w:val="24"/>
          <w:szCs w:val="24"/>
        </w:rPr>
        <w:t xml:space="preserve">that </w:t>
      </w:r>
      <w:r w:rsidR="008752D6" w:rsidRPr="007C43C7">
        <w:rPr>
          <w:rFonts w:ascii="Times New Roman" w:hAnsi="Times New Roman" w:cs="Times New Roman"/>
          <w:sz w:val="24"/>
          <w:szCs w:val="24"/>
        </w:rPr>
        <w:t>developed and developing countr</w:t>
      </w:r>
      <w:r w:rsidR="008752D6">
        <w:rPr>
          <w:rFonts w:ascii="Times New Roman" w:hAnsi="Times New Roman" w:cs="Times New Roman"/>
          <w:sz w:val="24"/>
          <w:szCs w:val="24"/>
        </w:rPr>
        <w:t>ies</w:t>
      </w:r>
      <w:r w:rsidR="008752D6" w:rsidRPr="007C43C7">
        <w:rPr>
          <w:rFonts w:ascii="Times New Roman" w:hAnsi="Times New Roman" w:cs="Times New Roman"/>
          <w:sz w:val="24"/>
          <w:szCs w:val="24"/>
        </w:rPr>
        <w:t xml:space="preserve"> </w:t>
      </w:r>
      <w:r w:rsidR="008752D6">
        <w:rPr>
          <w:rFonts w:ascii="Times New Roman" w:hAnsi="Times New Roman" w:cs="Times New Roman"/>
          <w:sz w:val="24"/>
          <w:szCs w:val="24"/>
        </w:rPr>
        <w:t xml:space="preserve">have contributed to </w:t>
      </w:r>
      <w:r w:rsidR="008752D6" w:rsidRPr="007C43C7">
        <w:rPr>
          <w:rFonts w:ascii="Times New Roman" w:hAnsi="Times New Roman" w:cs="Times New Roman"/>
          <w:sz w:val="24"/>
          <w:szCs w:val="24"/>
        </w:rPr>
        <w:t>environmental degradation t</w:t>
      </w:r>
      <w:r w:rsidR="008752D6">
        <w:rPr>
          <w:rFonts w:ascii="Times New Roman" w:hAnsi="Times New Roman" w:cs="Times New Roman"/>
          <w:sz w:val="24"/>
          <w:szCs w:val="24"/>
        </w:rPr>
        <w:t>o</w:t>
      </w:r>
      <w:r w:rsidR="008752D6" w:rsidRPr="007C43C7">
        <w:rPr>
          <w:rFonts w:ascii="Times New Roman" w:hAnsi="Times New Roman" w:cs="Times New Roman"/>
          <w:sz w:val="24"/>
          <w:szCs w:val="24"/>
        </w:rPr>
        <w:t xml:space="preserve"> </w:t>
      </w:r>
      <w:r w:rsidR="00EA7A85" w:rsidRPr="007C43C7">
        <w:rPr>
          <w:rFonts w:ascii="Times New Roman" w:hAnsi="Times New Roman" w:cs="Times New Roman"/>
          <w:sz w:val="24"/>
          <w:szCs w:val="24"/>
        </w:rPr>
        <w:t>varying degrees.</w:t>
      </w:r>
      <w:r w:rsidR="00EA7A85" w:rsidRPr="007C43C7">
        <w:rPr>
          <w:rStyle w:val="FootnoteReference"/>
          <w:rFonts w:ascii="Times New Roman" w:hAnsi="Times New Roman" w:cs="Times New Roman"/>
          <w:sz w:val="24"/>
          <w:szCs w:val="24"/>
        </w:rPr>
        <w:footnoteReference w:id="102"/>
      </w:r>
      <w:r w:rsidR="00EA7A85" w:rsidRPr="008F09E1">
        <w:rPr>
          <w:rFonts w:ascii="Times New Roman" w:hAnsi="Times New Roman" w:cs="Times New Roman"/>
          <w:sz w:val="24"/>
          <w:szCs w:val="24"/>
        </w:rPr>
        <w:t xml:space="preserve"> </w:t>
      </w:r>
      <w:r w:rsidR="00EA7A85" w:rsidRPr="007C43C7">
        <w:rPr>
          <w:rFonts w:ascii="Times New Roman" w:hAnsi="Times New Roman" w:cs="Times New Roman"/>
          <w:sz w:val="24"/>
          <w:szCs w:val="24"/>
        </w:rPr>
        <w:t xml:space="preserve">This principle acknowledges the </w:t>
      </w:r>
      <w:r w:rsidR="008752D6" w:rsidRPr="007C43C7">
        <w:rPr>
          <w:rFonts w:ascii="Times New Roman" w:hAnsi="Times New Roman" w:cs="Times New Roman"/>
          <w:sz w:val="24"/>
          <w:szCs w:val="24"/>
        </w:rPr>
        <w:t>differ</w:t>
      </w:r>
      <w:r w:rsidR="008752D6">
        <w:rPr>
          <w:rFonts w:ascii="Times New Roman" w:hAnsi="Times New Roman" w:cs="Times New Roman"/>
          <w:sz w:val="24"/>
          <w:szCs w:val="24"/>
        </w:rPr>
        <w:t>ent</w:t>
      </w:r>
      <w:r w:rsidR="008752D6" w:rsidRPr="007C43C7">
        <w:rPr>
          <w:rFonts w:ascii="Times New Roman" w:hAnsi="Times New Roman" w:cs="Times New Roman"/>
          <w:sz w:val="24"/>
          <w:szCs w:val="24"/>
        </w:rPr>
        <w:t xml:space="preserve"> </w:t>
      </w:r>
      <w:r w:rsidR="00EA7A85" w:rsidRPr="007C43C7">
        <w:rPr>
          <w:rFonts w:ascii="Times New Roman" w:hAnsi="Times New Roman" w:cs="Times New Roman"/>
          <w:sz w:val="24"/>
          <w:szCs w:val="24"/>
        </w:rPr>
        <w:t>capacities of</w:t>
      </w:r>
      <w:r w:rsidR="005713F6">
        <w:rPr>
          <w:rFonts w:ascii="Times New Roman" w:hAnsi="Times New Roman" w:cs="Times New Roman"/>
          <w:sz w:val="24"/>
          <w:szCs w:val="24"/>
        </w:rPr>
        <w:t xml:space="preserve"> </w:t>
      </w:r>
      <w:r w:rsidR="00FB41D1">
        <w:rPr>
          <w:rFonts w:ascii="Times New Roman" w:hAnsi="Times New Roman" w:cs="Times New Roman"/>
          <w:sz w:val="24"/>
          <w:szCs w:val="24"/>
        </w:rPr>
        <w:t>s</w:t>
      </w:r>
      <w:r w:rsidR="00EA7A85" w:rsidRPr="007C43C7">
        <w:rPr>
          <w:rFonts w:ascii="Times New Roman" w:hAnsi="Times New Roman" w:cs="Times New Roman"/>
          <w:sz w:val="24"/>
          <w:szCs w:val="24"/>
        </w:rPr>
        <w:t>tate</w:t>
      </w:r>
      <w:r w:rsidR="005713F6">
        <w:rPr>
          <w:rFonts w:ascii="Times New Roman" w:hAnsi="Times New Roman" w:cs="Times New Roman"/>
          <w:sz w:val="24"/>
          <w:szCs w:val="24"/>
        </w:rPr>
        <w:t>s to d</w:t>
      </w:r>
      <w:r w:rsidR="00EA7A85" w:rsidRPr="007C43C7">
        <w:rPr>
          <w:rFonts w:ascii="Times New Roman" w:hAnsi="Times New Roman" w:cs="Times New Roman"/>
          <w:sz w:val="24"/>
          <w:szCs w:val="24"/>
        </w:rPr>
        <w:t xml:space="preserve">eal with environmental problems </w:t>
      </w:r>
      <w:r w:rsidR="008752D6">
        <w:rPr>
          <w:rFonts w:ascii="Times New Roman" w:hAnsi="Times New Roman" w:cs="Times New Roman"/>
          <w:sz w:val="24"/>
          <w:szCs w:val="24"/>
        </w:rPr>
        <w:t>and</w:t>
      </w:r>
      <w:r w:rsidR="00EA7A85" w:rsidRPr="007C43C7">
        <w:rPr>
          <w:rFonts w:ascii="Times New Roman" w:hAnsi="Times New Roman" w:cs="Times New Roman"/>
          <w:sz w:val="24"/>
          <w:szCs w:val="24"/>
        </w:rPr>
        <w:t xml:space="preserve"> the needs and interests of developing countries in particular.</w:t>
      </w:r>
      <w:r w:rsidR="00EA7A85" w:rsidRPr="007C43C7">
        <w:rPr>
          <w:rStyle w:val="FootnoteReference"/>
          <w:rFonts w:ascii="Times New Roman" w:hAnsi="Times New Roman" w:cs="Times New Roman"/>
          <w:sz w:val="24"/>
          <w:szCs w:val="24"/>
        </w:rPr>
        <w:footnoteReference w:id="103"/>
      </w:r>
      <w:r w:rsidR="00EA7A85" w:rsidRPr="007C43C7">
        <w:rPr>
          <w:rFonts w:ascii="Times New Roman" w:hAnsi="Times New Roman" w:cs="Times New Roman"/>
          <w:sz w:val="24"/>
          <w:szCs w:val="24"/>
        </w:rPr>
        <w:t xml:space="preserve"> CBDR further provides that developed </w:t>
      </w:r>
      <w:r w:rsidR="00FB41D1">
        <w:rPr>
          <w:rFonts w:ascii="Times New Roman" w:hAnsi="Times New Roman" w:cs="Times New Roman"/>
          <w:sz w:val="24"/>
          <w:szCs w:val="24"/>
        </w:rPr>
        <w:t>s</w:t>
      </w:r>
      <w:r w:rsidR="00EA7A85" w:rsidRPr="007C43C7">
        <w:rPr>
          <w:rFonts w:ascii="Times New Roman" w:hAnsi="Times New Roman" w:cs="Times New Roman"/>
          <w:sz w:val="24"/>
          <w:szCs w:val="24"/>
        </w:rPr>
        <w:t xml:space="preserve">tates should bear responsibility </w:t>
      </w:r>
      <w:r w:rsidR="00FB41D1">
        <w:rPr>
          <w:rFonts w:ascii="Times New Roman" w:hAnsi="Times New Roman" w:cs="Times New Roman"/>
          <w:sz w:val="24"/>
          <w:szCs w:val="24"/>
        </w:rPr>
        <w:t>for</w:t>
      </w:r>
      <w:r w:rsidR="00FB41D1" w:rsidRPr="007C43C7">
        <w:rPr>
          <w:rFonts w:ascii="Times New Roman" w:hAnsi="Times New Roman" w:cs="Times New Roman"/>
          <w:sz w:val="24"/>
          <w:szCs w:val="24"/>
        </w:rPr>
        <w:t xml:space="preserve"> </w:t>
      </w:r>
      <w:r w:rsidR="00EA7A85" w:rsidRPr="007C43C7">
        <w:rPr>
          <w:rFonts w:ascii="Times New Roman" w:hAnsi="Times New Roman" w:cs="Times New Roman"/>
          <w:sz w:val="24"/>
          <w:szCs w:val="24"/>
        </w:rPr>
        <w:t xml:space="preserve">taking the lead and assisting developing countries </w:t>
      </w:r>
      <w:r w:rsidR="005713F6">
        <w:rPr>
          <w:rFonts w:ascii="Times New Roman" w:hAnsi="Times New Roman" w:cs="Times New Roman"/>
          <w:sz w:val="24"/>
          <w:szCs w:val="24"/>
        </w:rPr>
        <w:t xml:space="preserve">to </w:t>
      </w:r>
      <w:r w:rsidR="00EA7A85" w:rsidRPr="007C43C7">
        <w:rPr>
          <w:rFonts w:ascii="Times New Roman" w:hAnsi="Times New Roman" w:cs="Times New Roman"/>
          <w:sz w:val="24"/>
          <w:szCs w:val="24"/>
        </w:rPr>
        <w:t>achiev</w:t>
      </w:r>
      <w:r w:rsidR="005713F6">
        <w:rPr>
          <w:rFonts w:ascii="Times New Roman" w:hAnsi="Times New Roman" w:cs="Times New Roman"/>
          <w:sz w:val="24"/>
          <w:szCs w:val="24"/>
        </w:rPr>
        <w:t>e</w:t>
      </w:r>
      <w:r w:rsidR="00EA7A85" w:rsidRPr="007C43C7">
        <w:rPr>
          <w:rFonts w:ascii="Times New Roman" w:hAnsi="Times New Roman" w:cs="Times New Roman"/>
          <w:sz w:val="24"/>
          <w:szCs w:val="24"/>
        </w:rPr>
        <w:t xml:space="preserve"> sustainable development.</w:t>
      </w:r>
      <w:r w:rsidR="00EA7A85" w:rsidRPr="007C43C7">
        <w:rPr>
          <w:rStyle w:val="FootnoteReference"/>
          <w:rFonts w:ascii="Times New Roman" w:hAnsi="Times New Roman" w:cs="Times New Roman"/>
          <w:sz w:val="24"/>
          <w:szCs w:val="24"/>
        </w:rPr>
        <w:footnoteReference w:id="104"/>
      </w:r>
      <w:r w:rsidR="00EA7A85" w:rsidRPr="007C43C7">
        <w:rPr>
          <w:rFonts w:ascii="Times New Roman" w:hAnsi="Times New Roman" w:cs="Times New Roman"/>
          <w:sz w:val="24"/>
          <w:szCs w:val="24"/>
        </w:rPr>
        <w:t xml:space="preserve"> </w:t>
      </w:r>
      <w:r w:rsidR="00A44776">
        <w:rPr>
          <w:rFonts w:ascii="Times New Roman" w:hAnsi="Times New Roman" w:cs="Times New Roman"/>
          <w:sz w:val="24"/>
          <w:szCs w:val="24"/>
        </w:rPr>
        <w:t>This</w:t>
      </w:r>
      <w:r w:rsidR="007D593F" w:rsidRPr="007C43C7">
        <w:rPr>
          <w:rFonts w:ascii="Times New Roman" w:hAnsi="Times New Roman" w:cs="Times New Roman"/>
          <w:sz w:val="24"/>
          <w:szCs w:val="24"/>
        </w:rPr>
        <w:t xml:space="preserve"> </w:t>
      </w:r>
      <w:r w:rsidR="00FB41D1">
        <w:rPr>
          <w:rFonts w:ascii="Times New Roman" w:hAnsi="Times New Roman" w:cs="Times New Roman"/>
          <w:sz w:val="24"/>
          <w:szCs w:val="24"/>
        </w:rPr>
        <w:t xml:space="preserve">responsibility </w:t>
      </w:r>
      <w:r w:rsidR="00D82C44">
        <w:rPr>
          <w:rFonts w:ascii="Times New Roman" w:hAnsi="Times New Roman" w:cs="Times New Roman"/>
          <w:sz w:val="24"/>
          <w:szCs w:val="24"/>
        </w:rPr>
        <w:t>ties</w:t>
      </w:r>
      <w:r w:rsidR="007D593F" w:rsidRPr="007C43C7">
        <w:rPr>
          <w:rFonts w:ascii="Times New Roman" w:hAnsi="Times New Roman" w:cs="Times New Roman"/>
          <w:sz w:val="24"/>
          <w:szCs w:val="24"/>
        </w:rPr>
        <w:t xml:space="preserve"> </w:t>
      </w:r>
      <w:r w:rsidR="00A44776">
        <w:rPr>
          <w:rFonts w:ascii="Times New Roman" w:hAnsi="Times New Roman" w:cs="Times New Roman"/>
          <w:sz w:val="24"/>
          <w:szCs w:val="24"/>
        </w:rPr>
        <w:t>in</w:t>
      </w:r>
      <w:r w:rsidR="00D82C44">
        <w:rPr>
          <w:rFonts w:ascii="Times New Roman" w:hAnsi="Times New Roman" w:cs="Times New Roman"/>
          <w:sz w:val="24"/>
          <w:szCs w:val="24"/>
        </w:rPr>
        <w:t xml:space="preserve"> with IHRL</w:t>
      </w:r>
      <w:r w:rsidR="00E74F06">
        <w:rPr>
          <w:rFonts w:ascii="Times New Roman" w:hAnsi="Times New Roman" w:cs="Times New Roman"/>
          <w:sz w:val="24"/>
          <w:szCs w:val="24"/>
        </w:rPr>
        <w:t>,</w:t>
      </w:r>
      <w:r w:rsidR="00D82C44">
        <w:rPr>
          <w:rFonts w:ascii="Times New Roman" w:hAnsi="Times New Roman" w:cs="Times New Roman"/>
          <w:sz w:val="24"/>
          <w:szCs w:val="24"/>
        </w:rPr>
        <w:t xml:space="preserve"> particularly</w:t>
      </w:r>
      <w:r w:rsidR="007D593F" w:rsidRPr="007C43C7">
        <w:rPr>
          <w:rFonts w:ascii="Times New Roman" w:hAnsi="Times New Roman" w:cs="Times New Roman"/>
          <w:sz w:val="24"/>
          <w:szCs w:val="24"/>
        </w:rPr>
        <w:t xml:space="preserve"> the implementation of social and economic rights</w:t>
      </w:r>
      <w:r w:rsidR="00FB41D1">
        <w:rPr>
          <w:rFonts w:ascii="Times New Roman" w:hAnsi="Times New Roman" w:cs="Times New Roman"/>
          <w:sz w:val="24"/>
          <w:szCs w:val="24"/>
        </w:rPr>
        <w:t>. F</w:t>
      </w:r>
      <w:r w:rsidR="00317660">
        <w:rPr>
          <w:rFonts w:ascii="Times New Roman" w:hAnsi="Times New Roman" w:cs="Times New Roman"/>
          <w:sz w:val="24"/>
          <w:szCs w:val="24"/>
        </w:rPr>
        <w:t>or example,</w:t>
      </w:r>
      <w:r w:rsidR="007D593F" w:rsidRPr="007C43C7">
        <w:rPr>
          <w:rFonts w:ascii="Times New Roman" w:hAnsi="Times New Roman" w:cs="Times New Roman"/>
          <w:sz w:val="24"/>
          <w:szCs w:val="24"/>
        </w:rPr>
        <w:t xml:space="preserve"> according to the CESCR</w:t>
      </w:r>
      <w:r w:rsidR="00FB41D1">
        <w:rPr>
          <w:rFonts w:ascii="Times New Roman" w:hAnsi="Times New Roman" w:cs="Times New Roman"/>
          <w:sz w:val="24"/>
          <w:szCs w:val="24"/>
        </w:rPr>
        <w:t xml:space="preserve">, </w:t>
      </w:r>
      <w:r w:rsidR="00FB41D1" w:rsidRPr="007C43C7">
        <w:rPr>
          <w:rFonts w:ascii="Times New Roman" w:hAnsi="Times New Roman" w:cs="Times New Roman"/>
          <w:sz w:val="24"/>
          <w:szCs w:val="24"/>
        </w:rPr>
        <w:t>developed states have</w:t>
      </w:r>
      <w:r w:rsidR="00FB41D1">
        <w:rPr>
          <w:rFonts w:ascii="Times New Roman" w:hAnsi="Times New Roman" w:cs="Times New Roman"/>
          <w:sz w:val="24"/>
          <w:szCs w:val="24"/>
        </w:rPr>
        <w:t xml:space="preserve"> a duty</w:t>
      </w:r>
      <w:r w:rsidR="007D593F" w:rsidRPr="007C43C7">
        <w:rPr>
          <w:rFonts w:ascii="Times New Roman" w:hAnsi="Times New Roman" w:cs="Times New Roman"/>
          <w:sz w:val="24"/>
          <w:szCs w:val="24"/>
        </w:rPr>
        <w:t xml:space="preserve"> to assist developing states to implement social and economic rights to at least a minimum standard.</w:t>
      </w:r>
      <w:r w:rsidR="007D593F" w:rsidRPr="007C43C7">
        <w:rPr>
          <w:rStyle w:val="FootnoteReference"/>
          <w:rFonts w:ascii="Times New Roman" w:hAnsi="Times New Roman" w:cs="Times New Roman"/>
          <w:sz w:val="24"/>
          <w:szCs w:val="24"/>
        </w:rPr>
        <w:footnoteReference w:id="105"/>
      </w:r>
      <w:r w:rsidR="007D593F" w:rsidRPr="007C43C7">
        <w:rPr>
          <w:rFonts w:ascii="Times New Roman" w:hAnsi="Times New Roman" w:cs="Times New Roman"/>
          <w:sz w:val="24"/>
          <w:szCs w:val="24"/>
        </w:rPr>
        <w:t xml:space="preserve"> </w:t>
      </w:r>
      <w:r w:rsidR="005713F6">
        <w:rPr>
          <w:rFonts w:ascii="Times New Roman" w:hAnsi="Times New Roman" w:cs="Times New Roman"/>
          <w:sz w:val="24"/>
          <w:szCs w:val="24"/>
        </w:rPr>
        <w:t>CBDR</w:t>
      </w:r>
      <w:r w:rsidR="007D593F" w:rsidRPr="007C43C7">
        <w:rPr>
          <w:rFonts w:ascii="Times New Roman" w:hAnsi="Times New Roman" w:cs="Times New Roman"/>
          <w:sz w:val="24"/>
          <w:szCs w:val="24"/>
        </w:rPr>
        <w:t xml:space="preserve"> </w:t>
      </w:r>
      <w:r w:rsidR="00507D20">
        <w:rPr>
          <w:rFonts w:ascii="Times New Roman" w:hAnsi="Times New Roman" w:cs="Times New Roman"/>
          <w:sz w:val="24"/>
          <w:szCs w:val="24"/>
        </w:rPr>
        <w:t xml:space="preserve">also </w:t>
      </w:r>
      <w:r w:rsidR="008752D6">
        <w:rPr>
          <w:rFonts w:ascii="Times New Roman" w:hAnsi="Times New Roman" w:cs="Times New Roman"/>
          <w:sz w:val="24"/>
          <w:szCs w:val="24"/>
        </w:rPr>
        <w:t>relates to</w:t>
      </w:r>
      <w:r w:rsidR="00831505" w:rsidRPr="007C43C7">
        <w:rPr>
          <w:rFonts w:ascii="Times New Roman" w:hAnsi="Times New Roman" w:cs="Times New Roman"/>
          <w:sz w:val="24"/>
          <w:szCs w:val="24"/>
        </w:rPr>
        <w:t xml:space="preserve"> </w:t>
      </w:r>
      <w:r w:rsidR="007D593F" w:rsidRPr="007C43C7">
        <w:rPr>
          <w:rFonts w:ascii="Times New Roman" w:hAnsi="Times New Roman" w:cs="Times New Roman"/>
          <w:sz w:val="24"/>
          <w:szCs w:val="24"/>
        </w:rPr>
        <w:t xml:space="preserve">the </w:t>
      </w:r>
      <w:r w:rsidR="008752D6">
        <w:rPr>
          <w:rFonts w:ascii="Times New Roman" w:hAnsi="Times New Roman" w:cs="Times New Roman"/>
          <w:sz w:val="24"/>
          <w:szCs w:val="24"/>
        </w:rPr>
        <w:t>r</w:t>
      </w:r>
      <w:r w:rsidR="008752D6" w:rsidRPr="007C43C7">
        <w:rPr>
          <w:rFonts w:ascii="Times New Roman" w:hAnsi="Times New Roman" w:cs="Times New Roman"/>
          <w:sz w:val="24"/>
          <w:szCs w:val="24"/>
        </w:rPr>
        <w:t xml:space="preserve">ight </w:t>
      </w:r>
      <w:r w:rsidR="007D593F" w:rsidRPr="007C43C7">
        <w:rPr>
          <w:rFonts w:ascii="Times New Roman" w:hAnsi="Times New Roman" w:cs="Times New Roman"/>
          <w:sz w:val="24"/>
          <w:szCs w:val="24"/>
        </w:rPr>
        <w:t xml:space="preserve">to </w:t>
      </w:r>
      <w:r w:rsidR="008752D6">
        <w:rPr>
          <w:rFonts w:ascii="Times New Roman" w:hAnsi="Times New Roman" w:cs="Times New Roman"/>
          <w:sz w:val="24"/>
          <w:szCs w:val="24"/>
        </w:rPr>
        <w:t>d</w:t>
      </w:r>
      <w:r w:rsidR="008752D6" w:rsidRPr="007C43C7">
        <w:rPr>
          <w:rFonts w:ascii="Times New Roman" w:hAnsi="Times New Roman" w:cs="Times New Roman"/>
          <w:sz w:val="24"/>
          <w:szCs w:val="24"/>
        </w:rPr>
        <w:t>evelopment</w:t>
      </w:r>
      <w:r w:rsidR="008752D6">
        <w:rPr>
          <w:rFonts w:ascii="Times New Roman" w:hAnsi="Times New Roman" w:cs="Times New Roman"/>
          <w:sz w:val="24"/>
          <w:szCs w:val="24"/>
        </w:rPr>
        <w:t xml:space="preserve"> </w:t>
      </w:r>
      <w:r w:rsidR="00FB41D1">
        <w:rPr>
          <w:rFonts w:ascii="Times New Roman" w:hAnsi="Times New Roman" w:cs="Times New Roman"/>
          <w:sz w:val="24"/>
          <w:szCs w:val="24"/>
        </w:rPr>
        <w:t>as</w:t>
      </w:r>
      <w:r w:rsidR="007D593F" w:rsidRPr="007C43C7">
        <w:rPr>
          <w:rFonts w:ascii="Times New Roman" w:hAnsi="Times New Roman" w:cs="Times New Roman"/>
          <w:sz w:val="24"/>
          <w:szCs w:val="24"/>
        </w:rPr>
        <w:t xml:space="preserve"> </w:t>
      </w:r>
      <w:r w:rsidR="00FB41D1">
        <w:rPr>
          <w:rFonts w:ascii="Times New Roman" w:hAnsi="Times New Roman" w:cs="Times New Roman"/>
          <w:sz w:val="24"/>
          <w:szCs w:val="24"/>
        </w:rPr>
        <w:t>embodied</w:t>
      </w:r>
      <w:r w:rsidR="007D593F" w:rsidRPr="007C43C7">
        <w:rPr>
          <w:rFonts w:ascii="Times New Roman" w:hAnsi="Times New Roman" w:cs="Times New Roman"/>
          <w:sz w:val="24"/>
          <w:szCs w:val="24"/>
        </w:rPr>
        <w:t xml:space="preserve"> in the UN Declaration on the Right to Development </w:t>
      </w:r>
      <w:r w:rsidR="00317660">
        <w:rPr>
          <w:rFonts w:ascii="Times New Roman" w:hAnsi="Times New Roman" w:cs="Times New Roman"/>
          <w:sz w:val="24"/>
          <w:szCs w:val="24"/>
        </w:rPr>
        <w:lastRenderedPageBreak/>
        <w:t>(UNDRD)</w:t>
      </w:r>
      <w:r w:rsidR="007D593F" w:rsidRPr="007C43C7">
        <w:rPr>
          <w:rFonts w:ascii="Times New Roman" w:hAnsi="Times New Roman" w:cs="Times New Roman"/>
          <w:sz w:val="24"/>
          <w:szCs w:val="24"/>
        </w:rPr>
        <w:t>.</w:t>
      </w:r>
      <w:r w:rsidR="007D593F" w:rsidRPr="007C43C7">
        <w:rPr>
          <w:rStyle w:val="FootnoteReference"/>
          <w:rFonts w:ascii="Times New Roman" w:hAnsi="Times New Roman" w:cs="Times New Roman"/>
          <w:sz w:val="24"/>
          <w:szCs w:val="24"/>
        </w:rPr>
        <w:footnoteReference w:id="106"/>
      </w:r>
      <w:r w:rsidR="00A44776" w:rsidRPr="00A44776">
        <w:rPr>
          <w:rFonts w:ascii="Times New Roman" w:hAnsi="Times New Roman" w:cs="Times New Roman"/>
          <w:sz w:val="24"/>
          <w:szCs w:val="24"/>
        </w:rPr>
        <w:t xml:space="preserve"> </w:t>
      </w:r>
      <w:r w:rsidR="00FB41D1">
        <w:rPr>
          <w:rFonts w:ascii="Times New Roman" w:hAnsi="Times New Roman" w:cs="Times New Roman"/>
          <w:sz w:val="24"/>
          <w:szCs w:val="24"/>
        </w:rPr>
        <w:t xml:space="preserve">The </w:t>
      </w:r>
      <w:r w:rsidR="00A44776" w:rsidRPr="007C43C7">
        <w:rPr>
          <w:rFonts w:ascii="Times New Roman" w:hAnsi="Times New Roman" w:cs="Times New Roman"/>
          <w:sz w:val="24"/>
          <w:szCs w:val="24"/>
        </w:rPr>
        <w:t xml:space="preserve">UNDRD </w:t>
      </w:r>
      <w:r w:rsidR="00663EFD">
        <w:rPr>
          <w:rFonts w:ascii="Times New Roman" w:hAnsi="Times New Roman" w:cs="Times New Roman"/>
          <w:sz w:val="24"/>
          <w:szCs w:val="24"/>
        </w:rPr>
        <w:t>recogni</w:t>
      </w:r>
      <w:r w:rsidR="00FB41D1">
        <w:rPr>
          <w:rFonts w:ascii="Times New Roman" w:hAnsi="Times New Roman" w:cs="Times New Roman"/>
          <w:sz w:val="24"/>
          <w:szCs w:val="24"/>
        </w:rPr>
        <w:t>z</w:t>
      </w:r>
      <w:r w:rsidR="00663EFD">
        <w:rPr>
          <w:rFonts w:ascii="Times New Roman" w:hAnsi="Times New Roman" w:cs="Times New Roman"/>
          <w:sz w:val="24"/>
          <w:szCs w:val="24"/>
        </w:rPr>
        <w:t>es</w:t>
      </w:r>
      <w:r w:rsidR="00A44776" w:rsidRPr="007C43C7">
        <w:rPr>
          <w:rFonts w:ascii="Times New Roman" w:hAnsi="Times New Roman" w:cs="Times New Roman"/>
          <w:sz w:val="24"/>
          <w:szCs w:val="24"/>
        </w:rPr>
        <w:t xml:space="preserve"> the responsibility of states </w:t>
      </w:r>
      <w:r w:rsidR="00ED6B84">
        <w:rPr>
          <w:rFonts w:ascii="Times New Roman" w:hAnsi="Times New Roman" w:cs="Times New Roman"/>
          <w:sz w:val="24"/>
          <w:szCs w:val="24"/>
        </w:rPr>
        <w:t xml:space="preserve">not only </w:t>
      </w:r>
      <w:r w:rsidR="00A44776" w:rsidRPr="007C43C7">
        <w:rPr>
          <w:rFonts w:ascii="Times New Roman" w:hAnsi="Times New Roman" w:cs="Times New Roman"/>
          <w:sz w:val="24"/>
          <w:szCs w:val="24"/>
        </w:rPr>
        <w:t xml:space="preserve">to </w:t>
      </w:r>
      <w:r w:rsidR="00696BF3">
        <w:rPr>
          <w:rFonts w:ascii="Times New Roman" w:hAnsi="Times New Roman" w:cs="Times New Roman"/>
          <w:sz w:val="24"/>
          <w:szCs w:val="24"/>
        </w:rPr>
        <w:t xml:space="preserve">act individually to </w:t>
      </w:r>
      <w:r w:rsidR="00A44776" w:rsidRPr="007C43C7">
        <w:rPr>
          <w:rFonts w:ascii="Times New Roman" w:hAnsi="Times New Roman" w:cs="Times New Roman"/>
          <w:sz w:val="24"/>
          <w:szCs w:val="24"/>
        </w:rPr>
        <w:t>implement the right</w:t>
      </w:r>
      <w:r w:rsidR="00CD4E91">
        <w:rPr>
          <w:rFonts w:ascii="Times New Roman" w:hAnsi="Times New Roman" w:cs="Times New Roman"/>
          <w:sz w:val="24"/>
          <w:szCs w:val="24"/>
        </w:rPr>
        <w:t xml:space="preserve"> within their territories</w:t>
      </w:r>
      <w:r w:rsidR="00A44776" w:rsidRPr="007C43C7">
        <w:rPr>
          <w:rFonts w:ascii="Times New Roman" w:hAnsi="Times New Roman" w:cs="Times New Roman"/>
          <w:sz w:val="24"/>
          <w:szCs w:val="24"/>
        </w:rPr>
        <w:t xml:space="preserve">, but also </w:t>
      </w:r>
      <w:r w:rsidR="00C40037">
        <w:rPr>
          <w:rFonts w:ascii="Times New Roman" w:hAnsi="Times New Roman" w:cs="Times New Roman"/>
          <w:sz w:val="24"/>
          <w:szCs w:val="24"/>
        </w:rPr>
        <w:t>to</w:t>
      </w:r>
      <w:r w:rsidR="00682DA1">
        <w:rPr>
          <w:rFonts w:ascii="Times New Roman" w:hAnsi="Times New Roman" w:cs="Times New Roman"/>
          <w:sz w:val="24"/>
          <w:szCs w:val="24"/>
        </w:rPr>
        <w:t xml:space="preserve"> act</w:t>
      </w:r>
      <w:r w:rsidR="00696BF3">
        <w:rPr>
          <w:rFonts w:ascii="Times New Roman" w:hAnsi="Times New Roman" w:cs="Times New Roman"/>
          <w:sz w:val="24"/>
          <w:szCs w:val="24"/>
        </w:rPr>
        <w:t xml:space="preserve"> collectively,</w:t>
      </w:r>
      <w:r w:rsidR="00682DA1">
        <w:rPr>
          <w:rFonts w:ascii="Times New Roman" w:hAnsi="Times New Roman" w:cs="Times New Roman"/>
          <w:sz w:val="24"/>
          <w:szCs w:val="24"/>
        </w:rPr>
        <w:t xml:space="preserve"> in partnership with other states</w:t>
      </w:r>
      <w:r w:rsidR="00696BF3">
        <w:rPr>
          <w:rFonts w:ascii="Times New Roman" w:hAnsi="Times New Roman" w:cs="Times New Roman"/>
          <w:sz w:val="24"/>
          <w:szCs w:val="24"/>
        </w:rPr>
        <w:t>,</w:t>
      </w:r>
      <w:r w:rsidR="00682DA1">
        <w:rPr>
          <w:rFonts w:ascii="Times New Roman" w:hAnsi="Times New Roman" w:cs="Times New Roman"/>
          <w:sz w:val="24"/>
          <w:szCs w:val="24"/>
        </w:rPr>
        <w:t xml:space="preserve"> to</w:t>
      </w:r>
      <w:r w:rsidR="00C40037">
        <w:rPr>
          <w:rFonts w:ascii="Times New Roman" w:hAnsi="Times New Roman" w:cs="Times New Roman"/>
          <w:sz w:val="24"/>
          <w:szCs w:val="24"/>
        </w:rPr>
        <w:t xml:space="preserve"> </w:t>
      </w:r>
      <w:r w:rsidR="00682DA1">
        <w:rPr>
          <w:rFonts w:ascii="Times New Roman" w:hAnsi="Times New Roman" w:cs="Times New Roman"/>
          <w:sz w:val="24"/>
          <w:szCs w:val="24"/>
        </w:rPr>
        <w:t xml:space="preserve">create </w:t>
      </w:r>
      <w:r w:rsidR="00ED6B84">
        <w:rPr>
          <w:rFonts w:ascii="Times New Roman" w:hAnsi="Times New Roman" w:cs="Times New Roman"/>
          <w:sz w:val="24"/>
          <w:szCs w:val="24"/>
        </w:rPr>
        <w:t xml:space="preserve">an environment that supports </w:t>
      </w:r>
      <w:r w:rsidR="00682DA1">
        <w:rPr>
          <w:rFonts w:ascii="Times New Roman" w:hAnsi="Times New Roman" w:cs="Times New Roman"/>
          <w:sz w:val="24"/>
          <w:szCs w:val="24"/>
        </w:rPr>
        <w:t>the realization of the right</w:t>
      </w:r>
      <w:r w:rsidR="00A44776" w:rsidRPr="007C43C7">
        <w:rPr>
          <w:rFonts w:ascii="Times New Roman" w:hAnsi="Times New Roman" w:cs="Times New Roman"/>
          <w:sz w:val="24"/>
          <w:szCs w:val="24"/>
        </w:rPr>
        <w:t xml:space="preserve">. </w:t>
      </w:r>
      <w:r w:rsidR="00682DA1">
        <w:rPr>
          <w:rStyle w:val="FootnoteReference"/>
          <w:rFonts w:ascii="Times New Roman" w:hAnsi="Times New Roman" w:cs="Times New Roman"/>
          <w:sz w:val="24"/>
          <w:szCs w:val="24"/>
        </w:rPr>
        <w:footnoteReference w:id="107"/>
      </w:r>
      <w:r w:rsidR="00A44776" w:rsidRPr="007C43C7">
        <w:rPr>
          <w:rFonts w:ascii="Times New Roman" w:hAnsi="Times New Roman" w:cs="Times New Roman"/>
          <w:sz w:val="24"/>
          <w:szCs w:val="24"/>
        </w:rPr>
        <w:t xml:space="preserve"> This is of fundamental importance </w:t>
      </w:r>
      <w:r w:rsidR="00831505">
        <w:rPr>
          <w:rFonts w:ascii="Times New Roman" w:hAnsi="Times New Roman" w:cs="Times New Roman"/>
          <w:sz w:val="24"/>
          <w:szCs w:val="24"/>
        </w:rPr>
        <w:t>to</w:t>
      </w:r>
      <w:r w:rsidR="00A44776" w:rsidRPr="007C43C7">
        <w:rPr>
          <w:rFonts w:ascii="Times New Roman" w:hAnsi="Times New Roman" w:cs="Times New Roman"/>
          <w:sz w:val="24"/>
          <w:szCs w:val="24"/>
        </w:rPr>
        <w:t xml:space="preserve"> land grabbing in light of </w:t>
      </w:r>
      <w:r w:rsidR="00FB41D1">
        <w:rPr>
          <w:rFonts w:ascii="Times New Roman" w:hAnsi="Times New Roman" w:cs="Times New Roman"/>
          <w:sz w:val="24"/>
          <w:szCs w:val="24"/>
        </w:rPr>
        <w:t>debates</w:t>
      </w:r>
      <w:r w:rsidR="00FB41D1" w:rsidRPr="007C43C7">
        <w:rPr>
          <w:rFonts w:ascii="Times New Roman" w:hAnsi="Times New Roman" w:cs="Times New Roman"/>
          <w:sz w:val="24"/>
          <w:szCs w:val="24"/>
        </w:rPr>
        <w:t xml:space="preserve"> </w:t>
      </w:r>
      <w:r w:rsidR="00A44776" w:rsidRPr="007C43C7">
        <w:rPr>
          <w:rFonts w:ascii="Times New Roman" w:hAnsi="Times New Roman" w:cs="Times New Roman"/>
          <w:sz w:val="24"/>
          <w:szCs w:val="24"/>
        </w:rPr>
        <w:t>that foreign investment in land seldom delivers the benefits claimed</w:t>
      </w:r>
      <w:r w:rsidR="00A44776">
        <w:rPr>
          <w:rFonts w:ascii="Times New Roman" w:hAnsi="Times New Roman" w:cs="Times New Roman"/>
          <w:sz w:val="24"/>
          <w:szCs w:val="24"/>
        </w:rPr>
        <w:t xml:space="preserve">. </w:t>
      </w:r>
      <w:r w:rsidR="00A44776" w:rsidRPr="007C43C7">
        <w:rPr>
          <w:rFonts w:ascii="Times New Roman" w:hAnsi="Times New Roman" w:cs="Times New Roman"/>
          <w:sz w:val="24"/>
          <w:szCs w:val="24"/>
        </w:rPr>
        <w:t xml:space="preserve">It is arguable that the </w:t>
      </w:r>
      <w:r w:rsidR="00A44776">
        <w:rPr>
          <w:rFonts w:ascii="Times New Roman" w:hAnsi="Times New Roman" w:cs="Times New Roman"/>
          <w:sz w:val="24"/>
          <w:szCs w:val="24"/>
        </w:rPr>
        <w:t>i</w:t>
      </w:r>
      <w:r w:rsidR="00A44776" w:rsidRPr="007C43C7">
        <w:rPr>
          <w:rFonts w:ascii="Times New Roman" w:hAnsi="Times New Roman" w:cs="Times New Roman"/>
          <w:sz w:val="24"/>
          <w:szCs w:val="24"/>
        </w:rPr>
        <w:t xml:space="preserve">nternational </w:t>
      </w:r>
      <w:r w:rsidR="00A44776">
        <w:rPr>
          <w:rFonts w:ascii="Times New Roman" w:hAnsi="Times New Roman" w:cs="Times New Roman"/>
          <w:sz w:val="24"/>
          <w:szCs w:val="24"/>
        </w:rPr>
        <w:t>c</w:t>
      </w:r>
      <w:r w:rsidR="00A44776" w:rsidRPr="007C43C7">
        <w:rPr>
          <w:rFonts w:ascii="Times New Roman" w:hAnsi="Times New Roman" w:cs="Times New Roman"/>
          <w:sz w:val="24"/>
          <w:szCs w:val="24"/>
        </w:rPr>
        <w:t xml:space="preserve">ommunity has an obligation to take action to prevent foreign investment which has the effect of depriving </w:t>
      </w:r>
      <w:r w:rsidR="00FB41D1">
        <w:rPr>
          <w:rFonts w:ascii="Times New Roman" w:hAnsi="Times New Roman" w:cs="Times New Roman"/>
          <w:sz w:val="24"/>
          <w:szCs w:val="24"/>
        </w:rPr>
        <w:t xml:space="preserve">local </w:t>
      </w:r>
      <w:r w:rsidR="00A44776" w:rsidRPr="007C43C7">
        <w:rPr>
          <w:rFonts w:ascii="Times New Roman" w:hAnsi="Times New Roman" w:cs="Times New Roman"/>
          <w:sz w:val="24"/>
          <w:szCs w:val="24"/>
        </w:rPr>
        <w:t xml:space="preserve">communities </w:t>
      </w:r>
      <w:r w:rsidR="00FB41D1">
        <w:rPr>
          <w:rFonts w:ascii="Times New Roman" w:hAnsi="Times New Roman" w:cs="Times New Roman"/>
          <w:sz w:val="24"/>
          <w:szCs w:val="24"/>
        </w:rPr>
        <w:t xml:space="preserve">(present and future) </w:t>
      </w:r>
      <w:r w:rsidR="00A44776" w:rsidRPr="007C43C7">
        <w:rPr>
          <w:rFonts w:ascii="Times New Roman" w:hAnsi="Times New Roman" w:cs="Times New Roman"/>
          <w:sz w:val="24"/>
          <w:szCs w:val="24"/>
        </w:rPr>
        <w:t xml:space="preserve">of the </w:t>
      </w:r>
      <w:r w:rsidR="00A44776" w:rsidRPr="00F60429">
        <w:rPr>
          <w:rFonts w:ascii="Times New Roman" w:hAnsi="Times New Roman" w:cs="Times New Roman"/>
          <w:sz w:val="24"/>
          <w:szCs w:val="24"/>
        </w:rPr>
        <w:t xml:space="preserve">opportunity for development. </w:t>
      </w:r>
    </w:p>
    <w:p w14:paraId="037F59F2" w14:textId="762A7BCC" w:rsidR="00F83068" w:rsidRPr="00266FEA" w:rsidRDefault="00F83068" w:rsidP="00266FEA">
      <w:pPr>
        <w:spacing w:line="480" w:lineRule="auto"/>
        <w:ind w:firstLine="360"/>
        <w:jc w:val="both"/>
        <w:rPr>
          <w:rFonts w:ascii="Times New Roman" w:hAnsi="Times New Roman" w:cs="Times New Roman"/>
          <w:color w:val="000000"/>
          <w:sz w:val="24"/>
          <w:szCs w:val="24"/>
        </w:rPr>
      </w:pPr>
      <w:r>
        <w:rPr>
          <w:rFonts w:ascii="Times New Roman" w:hAnsi="Times New Roman" w:cs="Times New Roman"/>
          <w:sz w:val="24"/>
          <w:szCs w:val="24"/>
        </w:rPr>
        <w:t>The precautionary approach,</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which is related to decision-making processes in situations of scientific uncertainty, can, in m</w:t>
      </w:r>
      <w:r w:rsidR="0086310E">
        <w:rPr>
          <w:rFonts w:ascii="Times New Roman" w:hAnsi="Times New Roman" w:cs="Times New Roman"/>
          <w:sz w:val="24"/>
          <w:szCs w:val="24"/>
        </w:rPr>
        <w:t>any circumstances, require that</w:t>
      </w:r>
      <w:r>
        <w:rPr>
          <w:rFonts w:ascii="Times New Roman" w:hAnsi="Times New Roman" w:cs="Times New Roman"/>
          <w:sz w:val="24"/>
          <w:szCs w:val="24"/>
        </w:rPr>
        <w:t xml:space="preserve"> an Environmental Impact Assessment (EIA) be carried out.  The ICJ in its 2010 judgement on the environmental dispute between Argentina and Uruguay expressly recognised EIAs as a practice that has attained customary international law status.</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It has been argued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mplicitly</w:t>
      </w:r>
      <w:proofErr w:type="spellEnd"/>
      <w:r>
        <w:rPr>
          <w:rFonts w:ascii="Times New Roman" w:hAnsi="Times New Roman" w:cs="Times New Roman"/>
          <w:sz w:val="24"/>
          <w:szCs w:val="24"/>
        </w:rPr>
        <w:t xml:space="preserve">, the language of the Court indicated that an environmental impact assessment is required by application of a </w:t>
      </w:r>
      <w:r>
        <w:rPr>
          <w:rFonts w:ascii="Times New Roman" w:hAnsi="Times New Roman" w:cs="Times New Roman"/>
          <w:sz w:val="24"/>
          <w:szCs w:val="24"/>
        </w:rPr>
        <w:lastRenderedPageBreak/>
        <w:t>precautionary approach, that is to say when there are risks that an activity may cause damage.’</w:t>
      </w:r>
      <w:r>
        <w:rPr>
          <w:rStyle w:val="FootnoteReference"/>
          <w:rFonts w:ascii="Times New Roman" w:hAnsi="Times New Roman" w:cs="Times New Roman"/>
          <w:sz w:val="24"/>
          <w:szCs w:val="24"/>
        </w:rPr>
        <w:footnoteReference w:id="110"/>
      </w:r>
      <w:r>
        <w:rPr>
          <w:rFonts w:ascii="Times New Roman" w:hAnsi="Times New Roman" w:cs="Times New Roman"/>
          <w:color w:val="000000"/>
          <w:sz w:val="24"/>
          <w:szCs w:val="24"/>
        </w:rPr>
        <w:t>The precautionary approach and EIA requirement are</w:t>
      </w:r>
      <w:r w:rsidRPr="007C43C7">
        <w:rPr>
          <w:rFonts w:ascii="Times New Roman" w:hAnsi="Times New Roman" w:cs="Times New Roman"/>
          <w:color w:val="000000"/>
          <w:sz w:val="24"/>
          <w:szCs w:val="24"/>
        </w:rPr>
        <w:t xml:space="preserve"> supported by a </w:t>
      </w:r>
      <w:r>
        <w:rPr>
          <w:rFonts w:ascii="Times New Roman" w:hAnsi="Times New Roman" w:cs="Times New Roman"/>
          <w:color w:val="000000"/>
          <w:sz w:val="24"/>
          <w:szCs w:val="24"/>
        </w:rPr>
        <w:t xml:space="preserve">number </w:t>
      </w:r>
      <w:r w:rsidRPr="007C43C7">
        <w:rPr>
          <w:rFonts w:ascii="Times New Roman" w:hAnsi="Times New Roman" w:cs="Times New Roman"/>
          <w:color w:val="000000"/>
          <w:sz w:val="24"/>
          <w:szCs w:val="24"/>
        </w:rPr>
        <w:t>of</w:t>
      </w:r>
      <w:r>
        <w:rPr>
          <w:rFonts w:ascii="Times New Roman" w:hAnsi="Times New Roman" w:cs="Times New Roman"/>
          <w:color w:val="000000"/>
          <w:sz w:val="24"/>
          <w:szCs w:val="24"/>
        </w:rPr>
        <w:t xml:space="preserve"> IHRL </w:t>
      </w:r>
      <w:r w:rsidRPr="007C43C7">
        <w:rPr>
          <w:rFonts w:ascii="Times New Roman" w:hAnsi="Times New Roman" w:cs="Times New Roman"/>
          <w:color w:val="000000"/>
          <w:sz w:val="24"/>
          <w:szCs w:val="24"/>
        </w:rPr>
        <w:t xml:space="preserve">rights. </w:t>
      </w:r>
      <w:r w:rsidRPr="005713F6">
        <w:rPr>
          <w:rFonts w:ascii="Times New Roman" w:hAnsi="Times New Roman" w:cs="Times New Roman"/>
          <w:sz w:val="24"/>
          <w:szCs w:val="24"/>
        </w:rPr>
        <w:t>For example, it is arguable that whenever rights to land and water are granted to foreign investors, there is a possibility that activities such as intensive farming and the introduction of foreign plant species may pollute</w:t>
      </w:r>
      <w:r>
        <w:rPr>
          <w:rFonts w:ascii="Times New Roman" w:hAnsi="Times New Roman" w:cs="Times New Roman"/>
          <w:sz w:val="24"/>
          <w:szCs w:val="24"/>
        </w:rPr>
        <w:t xml:space="preserve"> or</w:t>
      </w:r>
      <w:r w:rsidRPr="005713F6">
        <w:rPr>
          <w:rFonts w:ascii="Times New Roman" w:hAnsi="Times New Roman" w:cs="Times New Roman"/>
          <w:sz w:val="24"/>
          <w:szCs w:val="24"/>
        </w:rPr>
        <w:t xml:space="preserve"> distort the native ecosystem or otherwise detrimentally affect the environment and the rights to water and housing of local communities. In such circumstances, a precautionary approach should be taken to ensure that both the environment and the rights of local </w:t>
      </w:r>
      <w:r w:rsidRPr="007C43C7">
        <w:rPr>
          <w:rFonts w:ascii="Times New Roman" w:hAnsi="Times New Roman" w:cs="Times New Roman"/>
          <w:color w:val="000000"/>
          <w:sz w:val="24"/>
          <w:szCs w:val="24"/>
        </w:rPr>
        <w:t>communities are protected. This does not mean that no development should take place</w:t>
      </w:r>
      <w:r>
        <w:rPr>
          <w:rFonts w:ascii="Times New Roman" w:hAnsi="Times New Roman" w:cs="Times New Roman"/>
          <w:color w:val="000000"/>
          <w:sz w:val="24"/>
          <w:szCs w:val="24"/>
        </w:rPr>
        <w:t>. One way of ensuring such an approach is to require EIAs to take place. In the context of land grabbing, w</w:t>
      </w:r>
      <w:r w:rsidRPr="007C43C7">
        <w:rPr>
          <w:rFonts w:ascii="Times New Roman" w:hAnsi="Times New Roman" w:cs="Times New Roman"/>
          <w:color w:val="000000"/>
          <w:sz w:val="24"/>
          <w:szCs w:val="24"/>
        </w:rPr>
        <w:t xml:space="preserve">hat is required is proper investigation of the possible impact of the displacement of communities and the effect of new farming methods </w:t>
      </w:r>
      <w:r>
        <w:rPr>
          <w:rFonts w:ascii="Times New Roman" w:hAnsi="Times New Roman" w:cs="Times New Roman"/>
          <w:color w:val="000000"/>
          <w:sz w:val="24"/>
          <w:szCs w:val="24"/>
        </w:rPr>
        <w:t xml:space="preserve">and crops </w:t>
      </w:r>
      <w:r w:rsidRPr="007C43C7">
        <w:rPr>
          <w:rFonts w:ascii="Times New Roman" w:hAnsi="Times New Roman" w:cs="Times New Roman"/>
          <w:color w:val="000000"/>
          <w:sz w:val="24"/>
          <w:szCs w:val="24"/>
        </w:rPr>
        <w:t>before land deals are signed</w:t>
      </w:r>
      <w:r>
        <w:rPr>
          <w:rFonts w:ascii="Times New Roman" w:hAnsi="Times New Roman" w:cs="Times New Roman"/>
          <w:color w:val="000000"/>
          <w:sz w:val="24"/>
          <w:szCs w:val="24"/>
        </w:rPr>
        <w:t>;</w:t>
      </w:r>
      <w:r w:rsidRPr="007C43C7">
        <w:rPr>
          <w:rFonts w:ascii="Times New Roman" w:hAnsi="Times New Roman" w:cs="Times New Roman"/>
          <w:color w:val="000000"/>
          <w:sz w:val="24"/>
          <w:szCs w:val="24"/>
        </w:rPr>
        <w:t xml:space="preserve"> the insertion of provisions safeguarding </w:t>
      </w:r>
      <w:r>
        <w:rPr>
          <w:rFonts w:ascii="Times New Roman" w:hAnsi="Times New Roman" w:cs="Times New Roman"/>
          <w:color w:val="000000"/>
          <w:sz w:val="24"/>
          <w:szCs w:val="24"/>
        </w:rPr>
        <w:t xml:space="preserve">the environment and </w:t>
      </w:r>
      <w:r w:rsidRPr="007C43C7">
        <w:rPr>
          <w:rFonts w:ascii="Times New Roman" w:hAnsi="Times New Roman" w:cs="Times New Roman"/>
          <w:color w:val="000000"/>
          <w:sz w:val="24"/>
          <w:szCs w:val="24"/>
        </w:rPr>
        <w:t>the rights of communities in land contracts</w:t>
      </w:r>
      <w:r>
        <w:rPr>
          <w:rFonts w:ascii="Times New Roman" w:hAnsi="Times New Roman" w:cs="Times New Roman"/>
          <w:color w:val="000000"/>
          <w:sz w:val="24"/>
          <w:szCs w:val="24"/>
        </w:rPr>
        <w:t>; and</w:t>
      </w:r>
      <w:r w:rsidRPr="007C43C7">
        <w:rPr>
          <w:rFonts w:ascii="Times New Roman" w:hAnsi="Times New Roman" w:cs="Times New Roman"/>
          <w:color w:val="000000"/>
          <w:sz w:val="24"/>
          <w:szCs w:val="24"/>
        </w:rPr>
        <w:t xml:space="preserve"> ongoing monitoring of the activities of investors to ensure that</w:t>
      </w:r>
      <w:r>
        <w:rPr>
          <w:rFonts w:ascii="Times New Roman" w:hAnsi="Times New Roman" w:cs="Times New Roman"/>
          <w:color w:val="000000"/>
          <w:sz w:val="24"/>
          <w:szCs w:val="24"/>
        </w:rPr>
        <w:t xml:space="preserve"> their activities do not harm the environment and that</w:t>
      </w:r>
      <w:r w:rsidRPr="007C43C7">
        <w:rPr>
          <w:rFonts w:ascii="Times New Roman" w:hAnsi="Times New Roman" w:cs="Times New Roman"/>
          <w:color w:val="000000"/>
          <w:sz w:val="24"/>
          <w:szCs w:val="24"/>
        </w:rPr>
        <w:t xml:space="preserve"> the human rights of local communities are not infringed.  </w:t>
      </w:r>
      <w:r>
        <w:rPr>
          <w:rFonts w:ascii="Times New Roman" w:hAnsi="Times New Roman" w:cs="Times New Roman"/>
          <w:color w:val="000000"/>
          <w:sz w:val="24"/>
          <w:szCs w:val="24"/>
        </w:rPr>
        <w:t xml:space="preserve"> </w:t>
      </w:r>
    </w:p>
    <w:p w14:paraId="2FFD5397" w14:textId="2241ED5C" w:rsidR="00FC04EF" w:rsidRDefault="00606C57" w:rsidP="000C6360">
      <w:pPr>
        <w:spacing w:after="0" w:line="480" w:lineRule="auto"/>
        <w:ind w:firstLine="720"/>
        <w:rPr>
          <w:rFonts w:ascii="Times New Roman" w:hAnsi="Times New Roman" w:cs="Times New Roman"/>
          <w:sz w:val="24"/>
          <w:szCs w:val="24"/>
        </w:rPr>
      </w:pPr>
      <w:r w:rsidRPr="00F60429">
        <w:rPr>
          <w:rFonts w:ascii="Times New Roman" w:hAnsi="Times New Roman" w:cs="Times New Roman"/>
          <w:sz w:val="24"/>
          <w:szCs w:val="24"/>
        </w:rPr>
        <w:t xml:space="preserve">Two other </w:t>
      </w:r>
      <w:r w:rsidR="0098344E">
        <w:rPr>
          <w:rFonts w:ascii="Times New Roman" w:hAnsi="Times New Roman" w:cs="Times New Roman"/>
          <w:sz w:val="24"/>
          <w:szCs w:val="24"/>
        </w:rPr>
        <w:t xml:space="preserve">mutually reinforcing </w:t>
      </w:r>
      <w:r w:rsidRPr="003C0D03">
        <w:rPr>
          <w:rFonts w:ascii="Times New Roman" w:hAnsi="Times New Roman" w:cs="Times New Roman"/>
          <w:sz w:val="24"/>
          <w:szCs w:val="24"/>
        </w:rPr>
        <w:t xml:space="preserve">sustainable development principles that are </w:t>
      </w:r>
      <w:r w:rsidR="00405B43">
        <w:rPr>
          <w:rFonts w:ascii="Times New Roman" w:hAnsi="Times New Roman" w:cs="Times New Roman"/>
          <w:sz w:val="24"/>
          <w:szCs w:val="24"/>
        </w:rPr>
        <w:t>relevant</w:t>
      </w:r>
      <w:r w:rsidRPr="003C0D03">
        <w:rPr>
          <w:rFonts w:ascii="Times New Roman" w:hAnsi="Times New Roman" w:cs="Times New Roman"/>
          <w:sz w:val="24"/>
          <w:szCs w:val="24"/>
        </w:rPr>
        <w:t xml:space="preserve"> to </w:t>
      </w:r>
      <w:r w:rsidR="006A2F04" w:rsidRPr="003C0D03">
        <w:rPr>
          <w:rFonts w:ascii="Times New Roman" w:hAnsi="Times New Roman" w:cs="Times New Roman"/>
          <w:sz w:val="24"/>
          <w:szCs w:val="24"/>
        </w:rPr>
        <w:t>land grabbing are</w:t>
      </w:r>
      <w:r w:rsidR="00F60429" w:rsidRPr="003C0D03">
        <w:rPr>
          <w:rFonts w:ascii="Times New Roman" w:hAnsi="Times New Roman" w:cs="Times New Roman"/>
          <w:sz w:val="24"/>
          <w:szCs w:val="24"/>
        </w:rPr>
        <w:t xml:space="preserve"> the</w:t>
      </w:r>
      <w:r w:rsidR="00F60429" w:rsidRPr="003C0D03">
        <w:rPr>
          <w:rFonts w:ascii="Times New Roman" w:hAnsi="Times New Roman" w:cs="Times New Roman"/>
          <w:bCs/>
          <w:sz w:val="24"/>
          <w:szCs w:val="24"/>
        </w:rPr>
        <w:t xml:space="preserve"> principle</w:t>
      </w:r>
      <w:r w:rsidR="004A10E7">
        <w:rPr>
          <w:rFonts w:ascii="Times New Roman" w:hAnsi="Times New Roman" w:cs="Times New Roman"/>
          <w:bCs/>
          <w:sz w:val="24"/>
          <w:szCs w:val="24"/>
        </w:rPr>
        <w:t>s</w:t>
      </w:r>
      <w:r w:rsidR="00F60429" w:rsidRPr="003C0D03">
        <w:rPr>
          <w:rFonts w:ascii="Times New Roman" w:hAnsi="Times New Roman" w:cs="Times New Roman"/>
          <w:bCs/>
          <w:sz w:val="24"/>
          <w:szCs w:val="24"/>
        </w:rPr>
        <w:t xml:space="preserve"> of participation</w:t>
      </w:r>
      <w:r w:rsidR="00C10D4B">
        <w:rPr>
          <w:rFonts w:ascii="Times New Roman" w:hAnsi="Times New Roman" w:cs="Times New Roman"/>
          <w:bCs/>
          <w:sz w:val="24"/>
          <w:szCs w:val="24"/>
        </w:rPr>
        <w:t>,</w:t>
      </w:r>
      <w:r w:rsidR="00F60429" w:rsidRPr="003C0D03">
        <w:rPr>
          <w:rFonts w:ascii="Times New Roman" w:hAnsi="Times New Roman" w:cs="Times New Roman"/>
          <w:bCs/>
          <w:sz w:val="24"/>
          <w:szCs w:val="24"/>
        </w:rPr>
        <w:t xml:space="preserve"> access to information and justice</w:t>
      </w:r>
      <w:r w:rsidR="00C10D4B">
        <w:rPr>
          <w:rFonts w:ascii="Times New Roman" w:hAnsi="Times New Roman" w:cs="Times New Roman"/>
          <w:bCs/>
          <w:sz w:val="24"/>
          <w:szCs w:val="24"/>
        </w:rPr>
        <w:t>,</w:t>
      </w:r>
      <w:r w:rsidR="00BA074F" w:rsidRPr="003C0D03">
        <w:rPr>
          <w:rStyle w:val="FootnoteReference"/>
          <w:rFonts w:ascii="Times New Roman" w:hAnsi="Times New Roman" w:cs="Times New Roman"/>
          <w:bCs/>
          <w:sz w:val="24"/>
          <w:szCs w:val="24"/>
        </w:rPr>
        <w:footnoteReference w:id="111"/>
      </w:r>
      <w:r w:rsidR="00BA074F" w:rsidRPr="003C0D03">
        <w:rPr>
          <w:rFonts w:ascii="Times New Roman" w:hAnsi="Times New Roman" w:cs="Times New Roman"/>
          <w:bCs/>
          <w:sz w:val="24"/>
          <w:szCs w:val="24"/>
        </w:rPr>
        <w:t xml:space="preserve"> and </w:t>
      </w:r>
      <w:r w:rsidR="00B32A60">
        <w:rPr>
          <w:rFonts w:ascii="Times New Roman" w:hAnsi="Times New Roman" w:cs="Times New Roman"/>
          <w:bCs/>
          <w:sz w:val="24"/>
          <w:szCs w:val="24"/>
        </w:rPr>
        <w:t>good governance</w:t>
      </w:r>
      <w:r w:rsidR="00BA074F" w:rsidRPr="003C0D03">
        <w:rPr>
          <w:rFonts w:ascii="Times New Roman" w:hAnsi="Times New Roman" w:cs="Times New Roman"/>
          <w:bCs/>
          <w:sz w:val="24"/>
          <w:szCs w:val="24"/>
        </w:rPr>
        <w:t>.</w:t>
      </w:r>
      <w:r w:rsidR="00BA074F" w:rsidRPr="003C0D03">
        <w:rPr>
          <w:rStyle w:val="FootnoteReference"/>
          <w:rFonts w:ascii="Times New Roman" w:hAnsi="Times New Roman" w:cs="Times New Roman"/>
          <w:bCs/>
          <w:sz w:val="24"/>
          <w:szCs w:val="24"/>
        </w:rPr>
        <w:footnoteReference w:id="112"/>
      </w:r>
      <w:r w:rsidR="00EA5769" w:rsidRPr="007C43C7">
        <w:rPr>
          <w:rFonts w:ascii="Times New Roman" w:hAnsi="Times New Roman" w:cs="Times New Roman"/>
          <w:sz w:val="24"/>
          <w:szCs w:val="24"/>
        </w:rPr>
        <w:t xml:space="preserve"> </w:t>
      </w:r>
      <w:r w:rsidR="00C10D4B">
        <w:rPr>
          <w:rFonts w:ascii="Times New Roman" w:hAnsi="Times New Roman" w:cs="Times New Roman"/>
          <w:sz w:val="24"/>
          <w:szCs w:val="24"/>
        </w:rPr>
        <w:t>N</w:t>
      </w:r>
      <w:r w:rsidR="00590EA0" w:rsidRPr="007C43C7">
        <w:rPr>
          <w:rFonts w:ascii="Times New Roman" w:hAnsi="Times New Roman" w:cs="Times New Roman"/>
          <w:sz w:val="24"/>
          <w:szCs w:val="24"/>
        </w:rPr>
        <w:t xml:space="preserve">ot only does public participation assist the authorities in making better decisions </w:t>
      </w:r>
      <w:r w:rsidR="00590EA0" w:rsidRPr="007C43C7">
        <w:rPr>
          <w:rFonts w:ascii="Times New Roman" w:hAnsi="Times New Roman" w:cs="Times New Roman"/>
          <w:sz w:val="24"/>
          <w:szCs w:val="24"/>
        </w:rPr>
        <w:lastRenderedPageBreak/>
        <w:t xml:space="preserve">by </w:t>
      </w:r>
      <w:r w:rsidR="00C10D4B">
        <w:rPr>
          <w:rFonts w:ascii="Times New Roman" w:hAnsi="Times New Roman" w:cs="Times New Roman"/>
          <w:sz w:val="24"/>
          <w:szCs w:val="24"/>
        </w:rPr>
        <w:t>giving</w:t>
      </w:r>
      <w:r w:rsidR="00C10D4B" w:rsidRPr="007C43C7">
        <w:rPr>
          <w:rFonts w:ascii="Times New Roman" w:hAnsi="Times New Roman" w:cs="Times New Roman"/>
          <w:sz w:val="24"/>
          <w:szCs w:val="24"/>
        </w:rPr>
        <w:t xml:space="preserve"> </w:t>
      </w:r>
      <w:r w:rsidR="00590EA0" w:rsidRPr="007C43C7">
        <w:rPr>
          <w:rFonts w:ascii="Times New Roman" w:hAnsi="Times New Roman" w:cs="Times New Roman"/>
          <w:sz w:val="24"/>
          <w:szCs w:val="24"/>
        </w:rPr>
        <w:t xml:space="preserve">access to wider </w:t>
      </w:r>
      <w:r w:rsidR="00590EA0">
        <w:rPr>
          <w:rFonts w:ascii="Times New Roman" w:hAnsi="Times New Roman" w:cs="Times New Roman"/>
          <w:sz w:val="24"/>
          <w:szCs w:val="24"/>
        </w:rPr>
        <w:t>sources of relevant information</w:t>
      </w:r>
      <w:r w:rsidR="00590EA0" w:rsidRPr="007C43C7">
        <w:rPr>
          <w:rFonts w:ascii="Times New Roman" w:hAnsi="Times New Roman" w:cs="Times New Roman"/>
          <w:sz w:val="24"/>
          <w:szCs w:val="24"/>
        </w:rPr>
        <w:t>, it also allows the public the opportunity to be involved in the decision-making process</w:t>
      </w:r>
      <w:r w:rsidR="000947F2">
        <w:rPr>
          <w:rFonts w:ascii="Times New Roman" w:hAnsi="Times New Roman" w:cs="Times New Roman"/>
          <w:sz w:val="24"/>
          <w:szCs w:val="24"/>
        </w:rPr>
        <w:t>,</w:t>
      </w:r>
      <w:r w:rsidR="00590EA0" w:rsidRPr="007C43C7">
        <w:rPr>
          <w:rFonts w:ascii="Times New Roman" w:hAnsi="Times New Roman" w:cs="Times New Roman"/>
          <w:sz w:val="24"/>
          <w:szCs w:val="24"/>
        </w:rPr>
        <w:t xml:space="preserve"> which</w:t>
      </w:r>
      <w:r w:rsidR="004A10E7">
        <w:rPr>
          <w:rFonts w:ascii="Times New Roman" w:hAnsi="Times New Roman" w:cs="Times New Roman"/>
          <w:sz w:val="24"/>
          <w:szCs w:val="24"/>
        </w:rPr>
        <w:t xml:space="preserve"> </w:t>
      </w:r>
      <w:r w:rsidR="007B28DB">
        <w:rPr>
          <w:rFonts w:ascii="Times New Roman" w:hAnsi="Times New Roman" w:cs="Times New Roman"/>
          <w:sz w:val="24"/>
          <w:szCs w:val="24"/>
        </w:rPr>
        <w:t xml:space="preserve">potentially </w:t>
      </w:r>
      <w:r w:rsidR="004A10E7">
        <w:rPr>
          <w:rFonts w:ascii="Times New Roman" w:hAnsi="Times New Roman" w:cs="Times New Roman"/>
          <w:sz w:val="24"/>
          <w:szCs w:val="24"/>
        </w:rPr>
        <w:t>increase</w:t>
      </w:r>
      <w:r w:rsidR="00FB41D1">
        <w:rPr>
          <w:rFonts w:ascii="Times New Roman" w:hAnsi="Times New Roman" w:cs="Times New Roman"/>
          <w:sz w:val="24"/>
          <w:szCs w:val="24"/>
        </w:rPr>
        <w:t>s</w:t>
      </w:r>
      <w:r w:rsidR="004A10E7">
        <w:rPr>
          <w:rFonts w:ascii="Times New Roman" w:hAnsi="Times New Roman" w:cs="Times New Roman"/>
          <w:sz w:val="24"/>
          <w:szCs w:val="24"/>
        </w:rPr>
        <w:t xml:space="preserve"> public trust in government decision-</w:t>
      </w:r>
      <w:r w:rsidR="00590EA0" w:rsidRPr="007C43C7">
        <w:rPr>
          <w:rFonts w:ascii="Times New Roman" w:hAnsi="Times New Roman" w:cs="Times New Roman"/>
          <w:sz w:val="24"/>
          <w:szCs w:val="24"/>
        </w:rPr>
        <w:t>making</w:t>
      </w:r>
      <w:r w:rsidR="004A10E7">
        <w:rPr>
          <w:rFonts w:ascii="Times New Roman" w:hAnsi="Times New Roman" w:cs="Times New Roman"/>
          <w:sz w:val="24"/>
          <w:szCs w:val="24"/>
        </w:rPr>
        <w:t xml:space="preserve"> and </w:t>
      </w:r>
      <w:r w:rsidR="000947F2">
        <w:rPr>
          <w:rFonts w:ascii="Times New Roman" w:hAnsi="Times New Roman" w:cs="Times New Roman"/>
          <w:sz w:val="24"/>
          <w:szCs w:val="24"/>
        </w:rPr>
        <w:t>contributes towards achieving the relevant public interest objectives.</w:t>
      </w:r>
      <w:r w:rsidR="00590EA0" w:rsidRPr="007C43C7">
        <w:rPr>
          <w:rStyle w:val="FootnoteReference"/>
          <w:rFonts w:ascii="Times New Roman" w:hAnsi="Times New Roman" w:cs="Times New Roman"/>
          <w:sz w:val="24"/>
          <w:szCs w:val="24"/>
        </w:rPr>
        <w:footnoteReference w:id="113"/>
      </w:r>
      <w:r w:rsidR="0098344E">
        <w:rPr>
          <w:rFonts w:ascii="Times New Roman" w:hAnsi="Times New Roman" w:cs="Times New Roman"/>
          <w:sz w:val="24"/>
          <w:szCs w:val="24"/>
        </w:rPr>
        <w:t xml:space="preserve">  </w:t>
      </w:r>
    </w:p>
    <w:p w14:paraId="247CA78A" w14:textId="3D709996" w:rsidR="0098344E" w:rsidRDefault="00FC04EF" w:rsidP="000947F2">
      <w:pPr>
        <w:spacing w:after="0" w:line="480" w:lineRule="auto"/>
        <w:ind w:firstLine="720"/>
        <w:rPr>
          <w:rFonts w:ascii="Times New Roman" w:hAnsi="Times New Roman" w:cs="Times New Roman"/>
          <w:sz w:val="24"/>
          <w:szCs w:val="24"/>
        </w:rPr>
      </w:pPr>
      <w:r w:rsidRPr="007C43C7">
        <w:rPr>
          <w:rFonts w:ascii="Times New Roman" w:hAnsi="Times New Roman" w:cs="Times New Roman"/>
          <w:sz w:val="24"/>
          <w:szCs w:val="24"/>
        </w:rPr>
        <w:t>The participat</w:t>
      </w:r>
      <w:r>
        <w:rPr>
          <w:rFonts w:ascii="Times New Roman" w:hAnsi="Times New Roman" w:cs="Times New Roman"/>
          <w:sz w:val="24"/>
          <w:szCs w:val="24"/>
        </w:rPr>
        <w:t>ion</w:t>
      </w:r>
      <w:r w:rsidR="00214D79">
        <w:rPr>
          <w:rFonts w:ascii="Times New Roman" w:hAnsi="Times New Roman" w:cs="Times New Roman"/>
          <w:sz w:val="24"/>
          <w:szCs w:val="24"/>
        </w:rPr>
        <w:t xml:space="preserve"> principle</w:t>
      </w:r>
      <w:r w:rsidR="00BC25E6">
        <w:rPr>
          <w:rFonts w:ascii="Times New Roman" w:hAnsi="Times New Roman" w:cs="Times New Roman"/>
          <w:sz w:val="24"/>
          <w:szCs w:val="24"/>
        </w:rPr>
        <w:t xml:space="preserve"> </w:t>
      </w:r>
      <w:r w:rsidRPr="007C43C7">
        <w:rPr>
          <w:rFonts w:ascii="Times New Roman" w:hAnsi="Times New Roman" w:cs="Times New Roman"/>
          <w:sz w:val="24"/>
          <w:szCs w:val="24"/>
        </w:rPr>
        <w:t xml:space="preserve">has a strong legal basis in </w:t>
      </w:r>
      <w:r>
        <w:rPr>
          <w:rFonts w:ascii="Times New Roman" w:hAnsi="Times New Roman" w:cs="Times New Roman"/>
          <w:sz w:val="24"/>
          <w:szCs w:val="24"/>
        </w:rPr>
        <w:t>IHRL</w:t>
      </w:r>
      <w:r w:rsidRPr="007C43C7">
        <w:rPr>
          <w:rFonts w:ascii="Times New Roman" w:hAnsi="Times New Roman" w:cs="Times New Roman"/>
          <w:sz w:val="24"/>
          <w:szCs w:val="24"/>
        </w:rPr>
        <w:t>.</w:t>
      </w:r>
      <w:r w:rsidRPr="00FC04EF">
        <w:rPr>
          <w:rFonts w:ascii="Times New Roman" w:hAnsi="Times New Roman" w:cs="Times New Roman"/>
          <w:sz w:val="24"/>
          <w:szCs w:val="24"/>
        </w:rPr>
        <w:t xml:space="preserve"> </w:t>
      </w:r>
      <w:r w:rsidRPr="007C43C7">
        <w:rPr>
          <w:rFonts w:ascii="Times New Roman" w:hAnsi="Times New Roman" w:cs="Times New Roman"/>
          <w:sz w:val="24"/>
          <w:szCs w:val="24"/>
        </w:rPr>
        <w:t xml:space="preserve">In terms of both the </w:t>
      </w:r>
      <w:r>
        <w:rPr>
          <w:rFonts w:ascii="Times New Roman" w:hAnsi="Times New Roman" w:cs="Times New Roman"/>
          <w:sz w:val="24"/>
          <w:szCs w:val="24"/>
        </w:rPr>
        <w:t>I</w:t>
      </w:r>
      <w:r w:rsidR="00D521A4">
        <w:rPr>
          <w:rFonts w:ascii="Times New Roman" w:hAnsi="Times New Roman" w:cs="Times New Roman"/>
          <w:sz w:val="24"/>
          <w:szCs w:val="24"/>
        </w:rPr>
        <w:t>nternational Covenant on Civil and Political Rights (I</w:t>
      </w:r>
      <w:r>
        <w:rPr>
          <w:rFonts w:ascii="Times New Roman" w:hAnsi="Times New Roman" w:cs="Times New Roman"/>
          <w:sz w:val="24"/>
          <w:szCs w:val="24"/>
        </w:rPr>
        <w:t>CCPR</w:t>
      </w:r>
      <w:r w:rsidR="00D521A4">
        <w:rPr>
          <w:rFonts w:ascii="Times New Roman" w:hAnsi="Times New Roman" w:cs="Times New Roman"/>
          <w:sz w:val="24"/>
          <w:szCs w:val="24"/>
        </w:rPr>
        <w:t>)</w:t>
      </w:r>
      <w:r w:rsidR="00BD3E75">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r w:rsidRPr="007C43C7">
        <w:rPr>
          <w:rFonts w:ascii="Times New Roman" w:hAnsi="Times New Roman" w:cs="Times New Roman"/>
          <w:sz w:val="24"/>
          <w:szCs w:val="24"/>
        </w:rPr>
        <w:t xml:space="preserve">and ICESCR, </w:t>
      </w:r>
      <w:r w:rsidR="00C10D4B">
        <w:rPr>
          <w:rFonts w:ascii="Times New Roman" w:hAnsi="Times New Roman" w:cs="Times New Roman"/>
          <w:sz w:val="24"/>
          <w:szCs w:val="24"/>
        </w:rPr>
        <w:t>s</w:t>
      </w:r>
      <w:r w:rsidR="00C10D4B" w:rsidRPr="007C43C7">
        <w:rPr>
          <w:rFonts w:ascii="Times New Roman" w:hAnsi="Times New Roman" w:cs="Times New Roman"/>
          <w:sz w:val="24"/>
          <w:szCs w:val="24"/>
        </w:rPr>
        <w:t xml:space="preserve">tates </w:t>
      </w:r>
      <w:r w:rsidRPr="007C43C7">
        <w:rPr>
          <w:rFonts w:ascii="Times New Roman" w:hAnsi="Times New Roman" w:cs="Times New Roman"/>
          <w:sz w:val="24"/>
          <w:szCs w:val="24"/>
        </w:rPr>
        <w:t>are required to follow appropriate decision</w:t>
      </w:r>
      <w:r>
        <w:rPr>
          <w:rFonts w:ascii="Times New Roman" w:hAnsi="Times New Roman" w:cs="Times New Roman"/>
          <w:sz w:val="24"/>
          <w:szCs w:val="24"/>
        </w:rPr>
        <w:t>-</w:t>
      </w:r>
      <w:r w:rsidRPr="007C43C7">
        <w:rPr>
          <w:rFonts w:ascii="Times New Roman" w:hAnsi="Times New Roman" w:cs="Times New Roman"/>
          <w:sz w:val="24"/>
          <w:szCs w:val="24"/>
        </w:rPr>
        <w:t>making procedures for policy making</w:t>
      </w:r>
      <w:r w:rsidR="007B28DB">
        <w:rPr>
          <w:rFonts w:ascii="Times New Roman" w:hAnsi="Times New Roman" w:cs="Times New Roman"/>
          <w:sz w:val="24"/>
          <w:szCs w:val="24"/>
        </w:rPr>
        <w:t>,</w:t>
      </w:r>
      <w:r w:rsidRPr="007C43C7">
        <w:rPr>
          <w:rFonts w:ascii="Times New Roman" w:hAnsi="Times New Roman" w:cs="Times New Roman"/>
          <w:sz w:val="24"/>
          <w:szCs w:val="24"/>
        </w:rPr>
        <w:t xml:space="preserve"> administrati</w:t>
      </w:r>
      <w:r>
        <w:rPr>
          <w:rFonts w:ascii="Times New Roman" w:hAnsi="Times New Roman" w:cs="Times New Roman"/>
          <w:sz w:val="24"/>
          <w:szCs w:val="24"/>
        </w:rPr>
        <w:t>on</w:t>
      </w:r>
      <w:r w:rsidRPr="007C43C7">
        <w:rPr>
          <w:rFonts w:ascii="Times New Roman" w:hAnsi="Times New Roman" w:cs="Times New Roman"/>
          <w:sz w:val="24"/>
          <w:szCs w:val="24"/>
        </w:rPr>
        <w:t xml:space="preserve"> </w:t>
      </w:r>
      <w:r w:rsidR="007B28DB">
        <w:rPr>
          <w:rFonts w:ascii="Times New Roman" w:hAnsi="Times New Roman" w:cs="Times New Roman"/>
          <w:sz w:val="24"/>
          <w:szCs w:val="24"/>
        </w:rPr>
        <w:t>and</w:t>
      </w:r>
      <w:r w:rsidRPr="007C43C7">
        <w:rPr>
          <w:rFonts w:ascii="Times New Roman" w:hAnsi="Times New Roman" w:cs="Times New Roman"/>
          <w:sz w:val="24"/>
          <w:szCs w:val="24"/>
        </w:rPr>
        <w:t xml:space="preserve"> law</w:t>
      </w:r>
      <w:r w:rsidR="000525E4">
        <w:rPr>
          <w:rFonts w:ascii="Times New Roman" w:hAnsi="Times New Roman" w:cs="Times New Roman"/>
          <w:sz w:val="24"/>
          <w:szCs w:val="24"/>
        </w:rPr>
        <w:t xml:space="preserve"> </w:t>
      </w:r>
      <w:r w:rsidRPr="007C43C7">
        <w:rPr>
          <w:rFonts w:ascii="Times New Roman" w:hAnsi="Times New Roman" w:cs="Times New Roman"/>
          <w:sz w:val="24"/>
          <w:szCs w:val="24"/>
        </w:rPr>
        <w:t xml:space="preserve">making in securing the rights guaranteed </w:t>
      </w:r>
      <w:r w:rsidR="00F6308D">
        <w:rPr>
          <w:rFonts w:ascii="Times New Roman" w:hAnsi="Times New Roman" w:cs="Times New Roman"/>
          <w:sz w:val="24"/>
          <w:szCs w:val="24"/>
        </w:rPr>
        <w:t xml:space="preserve">under the Covenants. The CESCR has given </w:t>
      </w:r>
      <w:r w:rsidRPr="007C43C7">
        <w:rPr>
          <w:rFonts w:ascii="Times New Roman" w:hAnsi="Times New Roman" w:cs="Times New Roman"/>
          <w:sz w:val="24"/>
          <w:szCs w:val="24"/>
        </w:rPr>
        <w:t>substance to such process rights</w:t>
      </w:r>
      <w:r w:rsidR="00C10D4B">
        <w:rPr>
          <w:rFonts w:ascii="Times New Roman" w:hAnsi="Times New Roman" w:cs="Times New Roman"/>
          <w:sz w:val="24"/>
          <w:szCs w:val="24"/>
        </w:rPr>
        <w:t xml:space="preserve"> and</w:t>
      </w:r>
      <w:r w:rsidR="00C10D4B" w:rsidRPr="007C43C7">
        <w:rPr>
          <w:rFonts w:ascii="Times New Roman" w:hAnsi="Times New Roman" w:cs="Times New Roman"/>
          <w:sz w:val="24"/>
          <w:szCs w:val="24"/>
        </w:rPr>
        <w:t xml:space="preserve"> </w:t>
      </w:r>
      <w:r w:rsidR="006475B3" w:rsidRPr="007C43C7">
        <w:rPr>
          <w:rFonts w:ascii="Times New Roman" w:hAnsi="Times New Roman" w:cs="Times New Roman"/>
          <w:sz w:val="24"/>
          <w:szCs w:val="24"/>
        </w:rPr>
        <w:t>specif</w:t>
      </w:r>
      <w:r w:rsidR="006475B3">
        <w:rPr>
          <w:rFonts w:ascii="Times New Roman" w:hAnsi="Times New Roman" w:cs="Times New Roman"/>
          <w:sz w:val="24"/>
          <w:szCs w:val="24"/>
        </w:rPr>
        <w:t>ies</w:t>
      </w:r>
      <w:r w:rsidR="006475B3" w:rsidRPr="007C43C7">
        <w:rPr>
          <w:rFonts w:ascii="Times New Roman" w:hAnsi="Times New Roman" w:cs="Times New Roman"/>
          <w:sz w:val="24"/>
          <w:szCs w:val="24"/>
        </w:rPr>
        <w:t xml:space="preserve"> </w:t>
      </w:r>
      <w:r w:rsidRPr="007C43C7">
        <w:rPr>
          <w:rFonts w:ascii="Times New Roman" w:hAnsi="Times New Roman" w:cs="Times New Roman"/>
          <w:sz w:val="24"/>
          <w:szCs w:val="24"/>
        </w:rPr>
        <w:t xml:space="preserve">that in formulating and implementing strategies in compliance with state obligations in relation to the right to food, </w:t>
      </w:r>
      <w:r w:rsidR="00FB41D1">
        <w:rPr>
          <w:rFonts w:ascii="Times New Roman" w:hAnsi="Times New Roman" w:cs="Times New Roman"/>
          <w:sz w:val="24"/>
          <w:szCs w:val="24"/>
        </w:rPr>
        <w:t xml:space="preserve">governments must comply with </w:t>
      </w:r>
      <w:r w:rsidRPr="007C43C7">
        <w:rPr>
          <w:rFonts w:ascii="Times New Roman" w:hAnsi="Times New Roman" w:cs="Times New Roman"/>
          <w:sz w:val="24"/>
          <w:szCs w:val="24"/>
        </w:rPr>
        <w:t>the principles of accountability, transparency, and participation.</w:t>
      </w:r>
      <w:r w:rsidRPr="007C43C7">
        <w:rPr>
          <w:rStyle w:val="FootnoteReference"/>
          <w:rFonts w:ascii="Times New Roman" w:hAnsi="Times New Roman" w:cs="Times New Roman"/>
          <w:sz w:val="24"/>
          <w:szCs w:val="24"/>
        </w:rPr>
        <w:footnoteReference w:id="115"/>
      </w:r>
      <w:r w:rsidRPr="007C43C7">
        <w:rPr>
          <w:rFonts w:ascii="Times New Roman" w:hAnsi="Times New Roman" w:cs="Times New Roman"/>
          <w:sz w:val="24"/>
          <w:szCs w:val="24"/>
        </w:rPr>
        <w:t xml:space="preserve"> The </w:t>
      </w:r>
      <w:r w:rsidR="00BD3E75">
        <w:rPr>
          <w:rFonts w:ascii="Times New Roman" w:hAnsi="Times New Roman" w:cs="Times New Roman"/>
          <w:sz w:val="24"/>
          <w:szCs w:val="24"/>
        </w:rPr>
        <w:t xml:space="preserve">UN </w:t>
      </w:r>
      <w:r w:rsidRPr="007C43C7">
        <w:rPr>
          <w:rFonts w:ascii="Times New Roman" w:hAnsi="Times New Roman" w:cs="Times New Roman"/>
          <w:sz w:val="24"/>
          <w:szCs w:val="24"/>
        </w:rPr>
        <w:t>F</w:t>
      </w:r>
      <w:r w:rsidR="00535A16">
        <w:rPr>
          <w:rFonts w:ascii="Times New Roman" w:hAnsi="Times New Roman" w:cs="Times New Roman"/>
          <w:sz w:val="24"/>
          <w:szCs w:val="24"/>
        </w:rPr>
        <w:t>ood and Agriculture Organization (F</w:t>
      </w:r>
      <w:r w:rsidRPr="007C43C7">
        <w:rPr>
          <w:rFonts w:ascii="Times New Roman" w:hAnsi="Times New Roman" w:cs="Times New Roman"/>
          <w:sz w:val="24"/>
          <w:szCs w:val="24"/>
        </w:rPr>
        <w:t>AO</w:t>
      </w:r>
      <w:r w:rsidR="00535A16">
        <w:rPr>
          <w:rFonts w:ascii="Times New Roman" w:hAnsi="Times New Roman" w:cs="Times New Roman"/>
          <w:sz w:val="24"/>
          <w:szCs w:val="24"/>
        </w:rPr>
        <w:t>)</w:t>
      </w:r>
      <w:r w:rsidRPr="007C43C7">
        <w:rPr>
          <w:rFonts w:ascii="Times New Roman" w:hAnsi="Times New Roman" w:cs="Times New Roman"/>
          <w:sz w:val="24"/>
          <w:szCs w:val="24"/>
        </w:rPr>
        <w:t xml:space="preserve"> has developed the PANTHER framework</w:t>
      </w:r>
      <w:r w:rsidR="00025098">
        <w:rPr>
          <w:rFonts w:ascii="Times New Roman" w:hAnsi="Times New Roman" w:cs="Times New Roman"/>
          <w:sz w:val="24"/>
          <w:szCs w:val="24"/>
        </w:rPr>
        <w:t>,</w:t>
      </w:r>
      <w:r w:rsidRPr="007C43C7">
        <w:rPr>
          <w:rFonts w:ascii="Times New Roman" w:hAnsi="Times New Roman" w:cs="Times New Roman"/>
          <w:sz w:val="24"/>
          <w:szCs w:val="24"/>
        </w:rPr>
        <w:t xml:space="preserve"> which draws on a range of human rights treaties in identifying the principles of participation, accountability, non-discrimination, transparency, human dignity, empowerment</w:t>
      </w:r>
      <w:r w:rsidR="00025098">
        <w:rPr>
          <w:rFonts w:ascii="Times New Roman" w:hAnsi="Times New Roman" w:cs="Times New Roman"/>
          <w:sz w:val="24"/>
          <w:szCs w:val="24"/>
        </w:rPr>
        <w:t>,</w:t>
      </w:r>
      <w:r w:rsidRPr="007C43C7">
        <w:rPr>
          <w:rFonts w:ascii="Times New Roman" w:hAnsi="Times New Roman" w:cs="Times New Roman"/>
          <w:sz w:val="24"/>
          <w:szCs w:val="24"/>
        </w:rPr>
        <w:t xml:space="preserve"> and the rule of law as essential to decision</w:t>
      </w:r>
      <w:r w:rsidR="005713F6">
        <w:rPr>
          <w:rFonts w:ascii="Times New Roman" w:hAnsi="Times New Roman" w:cs="Times New Roman"/>
          <w:sz w:val="24"/>
          <w:szCs w:val="24"/>
        </w:rPr>
        <w:t xml:space="preserve"> </w:t>
      </w:r>
      <w:r w:rsidRPr="007C43C7">
        <w:rPr>
          <w:rFonts w:ascii="Times New Roman" w:hAnsi="Times New Roman" w:cs="Times New Roman"/>
          <w:sz w:val="24"/>
          <w:szCs w:val="24"/>
        </w:rPr>
        <w:t>making in relation to the right to food.</w:t>
      </w:r>
      <w:r w:rsidRPr="007C43C7">
        <w:rPr>
          <w:rStyle w:val="FootnoteReference"/>
          <w:rFonts w:ascii="Times New Roman" w:hAnsi="Times New Roman" w:cs="Times New Roman"/>
          <w:sz w:val="24"/>
          <w:szCs w:val="24"/>
        </w:rPr>
        <w:footnoteReference w:id="116"/>
      </w:r>
      <w:r w:rsidRPr="007C43C7">
        <w:rPr>
          <w:rFonts w:ascii="Times New Roman" w:hAnsi="Times New Roman" w:cs="Times New Roman"/>
          <w:sz w:val="24"/>
          <w:szCs w:val="24"/>
        </w:rPr>
        <w:t xml:space="preserve"> The interdependence of the right to food and other rights</w:t>
      </w:r>
      <w:r w:rsidR="006475B3">
        <w:rPr>
          <w:rFonts w:ascii="Times New Roman" w:hAnsi="Times New Roman" w:cs="Times New Roman"/>
          <w:sz w:val="24"/>
          <w:szCs w:val="24"/>
        </w:rPr>
        <w:t>,</w:t>
      </w:r>
      <w:r w:rsidRPr="007C43C7">
        <w:rPr>
          <w:rFonts w:ascii="Times New Roman" w:hAnsi="Times New Roman" w:cs="Times New Roman"/>
          <w:sz w:val="24"/>
          <w:szCs w:val="24"/>
        </w:rPr>
        <w:t xml:space="preserve"> such as freedom of expression,</w:t>
      </w:r>
      <w:r w:rsidRPr="007C43C7">
        <w:rPr>
          <w:rStyle w:val="FootnoteReference"/>
          <w:rFonts w:ascii="Times New Roman" w:hAnsi="Times New Roman" w:cs="Times New Roman"/>
          <w:sz w:val="24"/>
          <w:szCs w:val="24"/>
        </w:rPr>
        <w:footnoteReference w:id="117"/>
      </w:r>
      <w:r w:rsidRPr="007C43C7">
        <w:rPr>
          <w:rFonts w:ascii="Times New Roman" w:hAnsi="Times New Roman" w:cs="Times New Roman"/>
          <w:sz w:val="24"/>
          <w:szCs w:val="24"/>
        </w:rPr>
        <w:t xml:space="preserve"> freedom of assembly and association,</w:t>
      </w:r>
      <w:r w:rsidRPr="007C43C7">
        <w:rPr>
          <w:rStyle w:val="FootnoteReference"/>
          <w:rFonts w:ascii="Times New Roman" w:hAnsi="Times New Roman" w:cs="Times New Roman"/>
          <w:sz w:val="24"/>
          <w:szCs w:val="24"/>
        </w:rPr>
        <w:footnoteReference w:id="118"/>
      </w:r>
      <w:r w:rsidRPr="007C43C7">
        <w:rPr>
          <w:rFonts w:ascii="Times New Roman" w:hAnsi="Times New Roman" w:cs="Times New Roman"/>
          <w:sz w:val="24"/>
          <w:szCs w:val="24"/>
        </w:rPr>
        <w:t xml:space="preserve"> the right to receive information</w:t>
      </w:r>
      <w:r w:rsidR="00025098">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119"/>
      </w:r>
      <w:r w:rsidRPr="007C43C7">
        <w:rPr>
          <w:rFonts w:ascii="Times New Roman" w:hAnsi="Times New Roman" w:cs="Times New Roman"/>
          <w:sz w:val="24"/>
          <w:szCs w:val="24"/>
        </w:rPr>
        <w:t xml:space="preserve"> and the right to take part in the conduct of public affairs</w:t>
      </w:r>
      <w:r w:rsidR="00025098">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120"/>
      </w:r>
      <w:r w:rsidRPr="007C43C7">
        <w:rPr>
          <w:rFonts w:ascii="Times New Roman" w:hAnsi="Times New Roman" w:cs="Times New Roman"/>
          <w:sz w:val="24"/>
          <w:szCs w:val="24"/>
        </w:rPr>
        <w:t xml:space="preserve"> further </w:t>
      </w:r>
      <w:r w:rsidRPr="007C43C7">
        <w:rPr>
          <w:rFonts w:ascii="Times New Roman" w:hAnsi="Times New Roman" w:cs="Times New Roman"/>
          <w:sz w:val="24"/>
          <w:szCs w:val="24"/>
        </w:rPr>
        <w:lastRenderedPageBreak/>
        <w:t>reinforce the applicability of these principles</w:t>
      </w:r>
      <w:r>
        <w:rPr>
          <w:rFonts w:ascii="Times New Roman" w:hAnsi="Times New Roman" w:cs="Times New Roman"/>
          <w:sz w:val="24"/>
          <w:szCs w:val="24"/>
        </w:rPr>
        <w:t xml:space="preserve"> in the land grabbing context. </w:t>
      </w:r>
      <w:r w:rsidRPr="007C43C7">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w:t>
      </w:r>
      <w:r w:rsidRPr="007C43C7">
        <w:rPr>
          <w:rFonts w:ascii="Times New Roman" w:hAnsi="Times New Roman" w:cs="Times New Roman"/>
          <w:sz w:val="24"/>
          <w:szCs w:val="24"/>
        </w:rPr>
        <w:t xml:space="preserve">There is evidence from Ethiopia, for example, that </w:t>
      </w:r>
      <w:r>
        <w:rPr>
          <w:rFonts w:ascii="Times New Roman" w:hAnsi="Times New Roman" w:cs="Times New Roman"/>
          <w:sz w:val="24"/>
          <w:szCs w:val="24"/>
        </w:rPr>
        <w:t xml:space="preserve">the </w:t>
      </w:r>
      <w:r w:rsidRPr="007C43C7">
        <w:rPr>
          <w:rFonts w:ascii="Times New Roman" w:hAnsi="Times New Roman" w:cs="Times New Roman"/>
          <w:sz w:val="24"/>
          <w:szCs w:val="24"/>
        </w:rPr>
        <w:t>government</w:t>
      </w:r>
      <w:r>
        <w:rPr>
          <w:rFonts w:ascii="Times New Roman" w:hAnsi="Times New Roman" w:cs="Times New Roman"/>
          <w:sz w:val="24"/>
          <w:szCs w:val="24"/>
        </w:rPr>
        <w:t xml:space="preserve"> </w:t>
      </w:r>
      <w:r w:rsidRPr="007C43C7">
        <w:rPr>
          <w:rFonts w:ascii="Times New Roman" w:hAnsi="Times New Roman" w:cs="Times New Roman"/>
          <w:sz w:val="24"/>
          <w:szCs w:val="24"/>
        </w:rPr>
        <w:t>ha</w:t>
      </w:r>
      <w:r>
        <w:rPr>
          <w:rFonts w:ascii="Times New Roman" w:hAnsi="Times New Roman" w:cs="Times New Roman"/>
          <w:sz w:val="24"/>
          <w:szCs w:val="24"/>
        </w:rPr>
        <w:t>s</w:t>
      </w:r>
      <w:r w:rsidRPr="007C43C7">
        <w:rPr>
          <w:rFonts w:ascii="Times New Roman" w:hAnsi="Times New Roman" w:cs="Times New Roman"/>
          <w:sz w:val="24"/>
          <w:szCs w:val="24"/>
        </w:rPr>
        <w:t xml:space="preserve"> </w:t>
      </w:r>
      <w:r w:rsidR="00535A16">
        <w:rPr>
          <w:rFonts w:ascii="Times New Roman" w:hAnsi="Times New Roman" w:cs="Times New Roman"/>
          <w:sz w:val="24"/>
          <w:szCs w:val="24"/>
        </w:rPr>
        <w:t xml:space="preserve">not </w:t>
      </w:r>
      <w:r w:rsidRPr="007C43C7">
        <w:rPr>
          <w:rFonts w:ascii="Times New Roman" w:hAnsi="Times New Roman" w:cs="Times New Roman"/>
          <w:sz w:val="24"/>
          <w:szCs w:val="24"/>
        </w:rPr>
        <w:t xml:space="preserve">been transparent in </w:t>
      </w:r>
      <w:r w:rsidR="00F27C57">
        <w:rPr>
          <w:rFonts w:ascii="Times New Roman" w:hAnsi="Times New Roman" w:cs="Times New Roman"/>
          <w:sz w:val="24"/>
          <w:szCs w:val="24"/>
        </w:rPr>
        <w:t>land negotiations</w:t>
      </w:r>
      <w:r w:rsidRPr="007C43C7">
        <w:rPr>
          <w:rFonts w:ascii="Times New Roman" w:hAnsi="Times New Roman" w:cs="Times New Roman"/>
          <w:sz w:val="24"/>
          <w:szCs w:val="24"/>
        </w:rPr>
        <w:t xml:space="preserve"> and ha</w:t>
      </w:r>
      <w:r>
        <w:rPr>
          <w:rFonts w:ascii="Times New Roman" w:hAnsi="Times New Roman" w:cs="Times New Roman"/>
          <w:sz w:val="24"/>
          <w:szCs w:val="24"/>
        </w:rPr>
        <w:t>s</w:t>
      </w:r>
      <w:r w:rsidRPr="007C43C7">
        <w:rPr>
          <w:rFonts w:ascii="Times New Roman" w:hAnsi="Times New Roman" w:cs="Times New Roman"/>
          <w:sz w:val="24"/>
          <w:szCs w:val="24"/>
        </w:rPr>
        <w:t xml:space="preserve"> not provided local communities with any opport</w:t>
      </w:r>
      <w:r>
        <w:rPr>
          <w:rFonts w:ascii="Times New Roman" w:hAnsi="Times New Roman" w:cs="Times New Roman"/>
          <w:sz w:val="24"/>
          <w:szCs w:val="24"/>
        </w:rPr>
        <w:t>unity to participate.</w:t>
      </w:r>
      <w:r w:rsidR="0011256F">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In fact, </w:t>
      </w:r>
      <w:r w:rsidR="00F27C57">
        <w:rPr>
          <w:rFonts w:ascii="Times New Roman" w:hAnsi="Times New Roman" w:cs="Times New Roman"/>
          <w:sz w:val="24"/>
          <w:szCs w:val="24"/>
        </w:rPr>
        <w:t xml:space="preserve">resistance by </w:t>
      </w:r>
      <w:r w:rsidRPr="007C43C7">
        <w:rPr>
          <w:rFonts w:ascii="Times New Roman" w:hAnsi="Times New Roman" w:cs="Times New Roman"/>
          <w:sz w:val="24"/>
          <w:szCs w:val="24"/>
        </w:rPr>
        <w:t xml:space="preserve">local communities to relocation has </w:t>
      </w:r>
      <w:r w:rsidR="00535A16">
        <w:rPr>
          <w:rFonts w:ascii="Times New Roman" w:hAnsi="Times New Roman" w:cs="Times New Roman"/>
          <w:sz w:val="24"/>
          <w:szCs w:val="24"/>
        </w:rPr>
        <w:t xml:space="preserve">reportedly </w:t>
      </w:r>
      <w:r w:rsidRPr="007C43C7">
        <w:rPr>
          <w:rFonts w:ascii="Times New Roman" w:hAnsi="Times New Roman" w:cs="Times New Roman"/>
          <w:sz w:val="24"/>
          <w:szCs w:val="24"/>
        </w:rPr>
        <w:t>been met with violence and intimidation.</w:t>
      </w:r>
      <w:r w:rsidRPr="007C43C7">
        <w:rPr>
          <w:rStyle w:val="FootnoteReference"/>
          <w:rFonts w:ascii="Times New Roman" w:hAnsi="Times New Roman" w:cs="Times New Roman"/>
          <w:sz w:val="24"/>
          <w:szCs w:val="24"/>
        </w:rPr>
        <w:footnoteReference w:id="123"/>
      </w:r>
      <w:r w:rsidRPr="007C43C7">
        <w:rPr>
          <w:rFonts w:ascii="Times New Roman" w:hAnsi="Times New Roman" w:cs="Times New Roman"/>
          <w:sz w:val="24"/>
          <w:szCs w:val="24"/>
        </w:rPr>
        <w:t xml:space="preserve"> </w:t>
      </w:r>
      <w:r w:rsidR="00535A16">
        <w:rPr>
          <w:rFonts w:ascii="Times New Roman" w:hAnsi="Times New Roman" w:cs="Times New Roman"/>
          <w:sz w:val="24"/>
          <w:szCs w:val="24"/>
        </w:rPr>
        <w:t>These a</w:t>
      </w:r>
      <w:r w:rsidRPr="007C43C7">
        <w:rPr>
          <w:rFonts w:ascii="Times New Roman" w:hAnsi="Times New Roman" w:cs="Times New Roman"/>
          <w:sz w:val="24"/>
          <w:szCs w:val="24"/>
        </w:rPr>
        <w:t>ctions violat</w:t>
      </w:r>
      <w:r>
        <w:rPr>
          <w:rFonts w:ascii="Times New Roman" w:hAnsi="Times New Roman" w:cs="Times New Roman"/>
          <w:sz w:val="24"/>
          <w:szCs w:val="24"/>
        </w:rPr>
        <w:t>e</w:t>
      </w:r>
      <w:r w:rsidRPr="007C43C7">
        <w:rPr>
          <w:rFonts w:ascii="Times New Roman" w:hAnsi="Times New Roman" w:cs="Times New Roman"/>
          <w:sz w:val="24"/>
          <w:szCs w:val="24"/>
        </w:rPr>
        <w:t xml:space="preserve"> </w:t>
      </w:r>
      <w:r>
        <w:rPr>
          <w:rFonts w:ascii="Times New Roman" w:hAnsi="Times New Roman" w:cs="Times New Roman"/>
          <w:sz w:val="24"/>
          <w:szCs w:val="24"/>
        </w:rPr>
        <w:t xml:space="preserve">a range of civil and political rights as well as social and economic rights </w:t>
      </w:r>
      <w:r w:rsidRPr="007C43C7">
        <w:rPr>
          <w:rFonts w:ascii="Times New Roman" w:hAnsi="Times New Roman" w:cs="Times New Roman"/>
          <w:sz w:val="24"/>
          <w:szCs w:val="24"/>
        </w:rPr>
        <w:t>of affected communities</w:t>
      </w:r>
      <w:r>
        <w:rPr>
          <w:rFonts w:ascii="Times New Roman" w:hAnsi="Times New Roman" w:cs="Times New Roman"/>
          <w:sz w:val="24"/>
          <w:szCs w:val="24"/>
        </w:rPr>
        <w:t xml:space="preserve"> which underpin</w:t>
      </w:r>
      <w:r w:rsidRPr="007C43C7">
        <w:rPr>
          <w:rFonts w:ascii="Times New Roman" w:hAnsi="Times New Roman" w:cs="Times New Roman"/>
          <w:sz w:val="24"/>
          <w:szCs w:val="24"/>
        </w:rPr>
        <w:t xml:space="preserve"> the principle of participation and access to information and justice. </w:t>
      </w:r>
    </w:p>
    <w:p w14:paraId="5D34313F" w14:textId="7196801C" w:rsidR="00F3348A" w:rsidRDefault="007F60B9" w:rsidP="0098344E">
      <w:pPr>
        <w:spacing w:after="0" w:line="480" w:lineRule="auto"/>
        <w:ind w:firstLine="360"/>
        <w:rPr>
          <w:rFonts w:ascii="Times New Roman" w:hAnsi="Times New Roman" w:cs="Times New Roman"/>
          <w:sz w:val="24"/>
          <w:szCs w:val="24"/>
        </w:rPr>
      </w:pPr>
      <w:r>
        <w:rPr>
          <w:rFonts w:ascii="Times New Roman" w:hAnsi="Times New Roman" w:cs="Times New Roman"/>
          <w:bCs/>
          <w:sz w:val="24"/>
          <w:szCs w:val="24"/>
        </w:rPr>
        <w:t>G</w:t>
      </w:r>
      <w:r w:rsidR="007945C0" w:rsidRPr="00DF254D">
        <w:rPr>
          <w:rFonts w:ascii="Times New Roman" w:hAnsi="Times New Roman" w:cs="Times New Roman"/>
          <w:bCs/>
          <w:sz w:val="24"/>
          <w:szCs w:val="24"/>
        </w:rPr>
        <w:t xml:space="preserve">ood governance requires </w:t>
      </w:r>
      <w:r w:rsidR="007945C0">
        <w:rPr>
          <w:rFonts w:ascii="Times New Roman" w:hAnsi="Times New Roman" w:cs="Times New Roman"/>
          <w:bCs/>
          <w:sz w:val="24"/>
          <w:szCs w:val="24"/>
        </w:rPr>
        <w:t xml:space="preserve">the application of a range of </w:t>
      </w:r>
      <w:r w:rsidR="007945C0" w:rsidRPr="00DF254D">
        <w:rPr>
          <w:rFonts w:ascii="Times New Roman" w:hAnsi="Times New Roman" w:cs="Times New Roman"/>
          <w:bCs/>
          <w:sz w:val="24"/>
          <w:szCs w:val="24"/>
        </w:rPr>
        <w:t>widely</w:t>
      </w:r>
      <w:r w:rsidR="007945C0">
        <w:rPr>
          <w:rFonts w:ascii="Times New Roman" w:hAnsi="Times New Roman" w:cs="Times New Roman"/>
          <w:bCs/>
          <w:sz w:val="24"/>
          <w:szCs w:val="24"/>
        </w:rPr>
        <w:t xml:space="preserve"> </w:t>
      </w:r>
      <w:r w:rsidR="008C7685">
        <w:rPr>
          <w:rFonts w:ascii="Times New Roman" w:hAnsi="Times New Roman" w:cs="Times New Roman"/>
          <w:bCs/>
          <w:sz w:val="24"/>
          <w:szCs w:val="24"/>
        </w:rPr>
        <w:t>recognized</w:t>
      </w:r>
      <w:r w:rsidR="008C7685" w:rsidRPr="00DF254D">
        <w:rPr>
          <w:rFonts w:ascii="Times New Roman" w:hAnsi="Times New Roman" w:cs="Times New Roman"/>
          <w:bCs/>
          <w:sz w:val="24"/>
          <w:szCs w:val="24"/>
        </w:rPr>
        <w:t xml:space="preserve"> </w:t>
      </w:r>
      <w:r w:rsidR="007945C0">
        <w:rPr>
          <w:rFonts w:ascii="Times New Roman" w:hAnsi="Times New Roman" w:cs="Times New Roman"/>
          <w:bCs/>
          <w:sz w:val="24"/>
          <w:szCs w:val="24"/>
        </w:rPr>
        <w:t xml:space="preserve">principles </w:t>
      </w:r>
      <w:r w:rsidR="008C7685">
        <w:rPr>
          <w:rFonts w:ascii="Times New Roman" w:hAnsi="Times New Roman" w:cs="Times New Roman"/>
          <w:bCs/>
          <w:sz w:val="24"/>
          <w:szCs w:val="24"/>
        </w:rPr>
        <w:t>including</w:t>
      </w:r>
      <w:r w:rsidR="007945C0">
        <w:rPr>
          <w:rFonts w:ascii="Times New Roman" w:hAnsi="Times New Roman" w:cs="Times New Roman"/>
          <w:bCs/>
          <w:sz w:val="24"/>
          <w:szCs w:val="24"/>
        </w:rPr>
        <w:t xml:space="preserve"> the</w:t>
      </w:r>
      <w:r w:rsidR="007945C0" w:rsidRPr="00DF254D">
        <w:rPr>
          <w:rFonts w:ascii="Times New Roman" w:hAnsi="Times New Roman" w:cs="Times New Roman"/>
          <w:color w:val="000000"/>
          <w:sz w:val="24"/>
          <w:szCs w:val="24"/>
        </w:rPr>
        <w:t xml:space="preserve"> rule of law, transparency, accountability, effective management of public resources, </w:t>
      </w:r>
      <w:proofErr w:type="gramStart"/>
      <w:r w:rsidR="007B1BA6">
        <w:rPr>
          <w:rFonts w:ascii="Times New Roman" w:hAnsi="Times New Roman" w:cs="Times New Roman"/>
          <w:color w:val="000000"/>
          <w:sz w:val="24"/>
          <w:szCs w:val="24"/>
        </w:rPr>
        <w:t>control</w:t>
      </w:r>
      <w:proofErr w:type="gramEnd"/>
      <w:r w:rsidR="007B1BA6">
        <w:rPr>
          <w:rFonts w:ascii="Times New Roman" w:hAnsi="Times New Roman" w:cs="Times New Roman"/>
          <w:color w:val="000000"/>
          <w:sz w:val="24"/>
          <w:szCs w:val="24"/>
        </w:rPr>
        <w:t xml:space="preserve"> of </w:t>
      </w:r>
      <w:r w:rsidR="007945C0" w:rsidRPr="00DF254D">
        <w:rPr>
          <w:rFonts w:ascii="Times New Roman" w:hAnsi="Times New Roman" w:cs="Times New Roman"/>
          <w:color w:val="000000"/>
          <w:sz w:val="24"/>
          <w:szCs w:val="24"/>
        </w:rPr>
        <w:t>corruption, citizen participation, and equity.</w:t>
      </w:r>
      <w:r w:rsidR="007945C0" w:rsidRPr="00DF254D">
        <w:rPr>
          <w:rStyle w:val="FootnoteReference"/>
          <w:rFonts w:ascii="Times New Roman" w:hAnsi="Times New Roman" w:cs="Times New Roman"/>
          <w:color w:val="000000"/>
          <w:sz w:val="24"/>
          <w:szCs w:val="24"/>
        </w:rPr>
        <w:footnoteReference w:id="124"/>
      </w:r>
      <w:r w:rsidR="00F3348A" w:rsidRPr="00F3348A">
        <w:rPr>
          <w:rFonts w:ascii="Times New Roman" w:hAnsi="Times New Roman" w:cs="Times New Roman"/>
          <w:sz w:val="24"/>
          <w:szCs w:val="24"/>
        </w:rPr>
        <w:t xml:space="preserve"> </w:t>
      </w:r>
      <w:r w:rsidR="007B1BA6">
        <w:rPr>
          <w:rFonts w:ascii="Times New Roman" w:hAnsi="Times New Roman" w:cs="Times New Roman"/>
          <w:sz w:val="24"/>
          <w:szCs w:val="24"/>
        </w:rPr>
        <w:t>G</w:t>
      </w:r>
      <w:r w:rsidR="00F3348A">
        <w:rPr>
          <w:rFonts w:ascii="Times New Roman" w:hAnsi="Times New Roman" w:cs="Times New Roman"/>
          <w:sz w:val="24"/>
          <w:szCs w:val="24"/>
        </w:rPr>
        <w:t>ood governance is underpinned by a wide range of civil and political rights, including the right</w:t>
      </w:r>
      <w:r w:rsidR="007C351E">
        <w:rPr>
          <w:rFonts w:ascii="Times New Roman" w:hAnsi="Times New Roman" w:cs="Times New Roman"/>
          <w:sz w:val="24"/>
          <w:szCs w:val="24"/>
        </w:rPr>
        <w:t>s</w:t>
      </w:r>
      <w:r w:rsidR="00F3348A">
        <w:rPr>
          <w:rFonts w:ascii="Times New Roman" w:hAnsi="Times New Roman" w:cs="Times New Roman"/>
          <w:sz w:val="24"/>
          <w:szCs w:val="24"/>
        </w:rPr>
        <w:t xml:space="preserve"> to equality</w:t>
      </w:r>
      <w:r w:rsidR="007C351E">
        <w:rPr>
          <w:rFonts w:ascii="Times New Roman" w:hAnsi="Times New Roman" w:cs="Times New Roman"/>
          <w:sz w:val="24"/>
          <w:szCs w:val="24"/>
        </w:rPr>
        <w:t>,</w:t>
      </w:r>
      <w:r w:rsidR="00F3348A">
        <w:rPr>
          <w:rFonts w:ascii="Times New Roman" w:hAnsi="Times New Roman" w:cs="Times New Roman"/>
          <w:sz w:val="24"/>
          <w:szCs w:val="24"/>
        </w:rPr>
        <w:t xml:space="preserve"> freedom of speech, assembly and movement, which overlap with </w:t>
      </w:r>
      <w:r w:rsidR="00535A16">
        <w:rPr>
          <w:rFonts w:ascii="Times New Roman" w:hAnsi="Times New Roman" w:cs="Times New Roman"/>
          <w:sz w:val="24"/>
          <w:szCs w:val="24"/>
        </w:rPr>
        <w:t xml:space="preserve">but may be more extensive than </w:t>
      </w:r>
      <w:r w:rsidR="00F3348A">
        <w:rPr>
          <w:rFonts w:ascii="Times New Roman" w:hAnsi="Times New Roman" w:cs="Times New Roman"/>
          <w:sz w:val="24"/>
          <w:szCs w:val="24"/>
        </w:rPr>
        <w:t>rights to participation and access to information and justice in environmental matters</w:t>
      </w:r>
      <w:r w:rsidR="00535A16">
        <w:rPr>
          <w:rFonts w:ascii="Times New Roman" w:hAnsi="Times New Roman" w:cs="Times New Roman"/>
          <w:sz w:val="24"/>
          <w:szCs w:val="24"/>
        </w:rPr>
        <w:t>.</w:t>
      </w:r>
      <w:r w:rsidR="00F3348A">
        <w:rPr>
          <w:rFonts w:ascii="Times New Roman" w:hAnsi="Times New Roman" w:cs="Times New Roman"/>
          <w:sz w:val="24"/>
          <w:szCs w:val="24"/>
        </w:rPr>
        <w:t xml:space="preserve">  </w:t>
      </w:r>
    </w:p>
    <w:p w14:paraId="36522F1B" w14:textId="3732F73B" w:rsidR="000947F2" w:rsidRDefault="00F55BFF" w:rsidP="000947F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A712D">
        <w:rPr>
          <w:rFonts w:ascii="Times New Roman" w:hAnsi="Times New Roman" w:cs="Times New Roman"/>
          <w:sz w:val="24"/>
          <w:szCs w:val="24"/>
        </w:rPr>
        <w:t>I</w:t>
      </w:r>
      <w:r>
        <w:rPr>
          <w:rFonts w:ascii="Times New Roman" w:hAnsi="Times New Roman" w:cs="Times New Roman"/>
          <w:sz w:val="24"/>
          <w:szCs w:val="24"/>
        </w:rPr>
        <w:t>n the land grabbing context</w:t>
      </w:r>
      <w:r w:rsidR="005A712D">
        <w:rPr>
          <w:rFonts w:ascii="Times New Roman" w:hAnsi="Times New Roman" w:cs="Times New Roman"/>
          <w:sz w:val="24"/>
          <w:szCs w:val="24"/>
        </w:rPr>
        <w:t>,</w:t>
      </w:r>
      <w:r>
        <w:rPr>
          <w:rFonts w:ascii="Times New Roman" w:hAnsi="Times New Roman" w:cs="Times New Roman"/>
          <w:sz w:val="24"/>
          <w:szCs w:val="24"/>
        </w:rPr>
        <w:t xml:space="preserve"> </w:t>
      </w:r>
      <w:r w:rsidR="005A712D">
        <w:rPr>
          <w:rFonts w:ascii="Times New Roman" w:hAnsi="Times New Roman" w:cs="Times New Roman"/>
          <w:sz w:val="24"/>
          <w:szCs w:val="24"/>
        </w:rPr>
        <w:t xml:space="preserve">there is a noteworthy tendency for </w:t>
      </w:r>
      <w:r>
        <w:rPr>
          <w:rFonts w:ascii="Times New Roman" w:hAnsi="Times New Roman" w:cs="Times New Roman"/>
          <w:sz w:val="24"/>
          <w:szCs w:val="24"/>
        </w:rPr>
        <w:t xml:space="preserve">investors </w:t>
      </w:r>
      <w:r w:rsidR="00EA2338">
        <w:rPr>
          <w:rFonts w:ascii="Times New Roman" w:hAnsi="Times New Roman" w:cs="Times New Roman"/>
          <w:sz w:val="24"/>
          <w:szCs w:val="24"/>
        </w:rPr>
        <w:t xml:space="preserve">to </w:t>
      </w:r>
      <w:r>
        <w:rPr>
          <w:rFonts w:ascii="Times New Roman" w:hAnsi="Times New Roman" w:cs="Times New Roman"/>
          <w:sz w:val="24"/>
          <w:szCs w:val="24"/>
        </w:rPr>
        <w:t>enter into agreements in countries characteri</w:t>
      </w:r>
      <w:r w:rsidR="00535A16">
        <w:rPr>
          <w:rFonts w:ascii="Times New Roman" w:hAnsi="Times New Roman" w:cs="Times New Roman"/>
          <w:sz w:val="24"/>
          <w:szCs w:val="24"/>
        </w:rPr>
        <w:t>z</w:t>
      </w:r>
      <w:r>
        <w:rPr>
          <w:rFonts w:ascii="Times New Roman" w:hAnsi="Times New Roman" w:cs="Times New Roman"/>
          <w:sz w:val="24"/>
          <w:szCs w:val="24"/>
        </w:rPr>
        <w:t xml:space="preserve">ed by weak </w:t>
      </w:r>
      <w:r w:rsidR="005713F6">
        <w:rPr>
          <w:rFonts w:ascii="Times New Roman" w:hAnsi="Times New Roman" w:cs="Times New Roman"/>
          <w:sz w:val="24"/>
          <w:szCs w:val="24"/>
        </w:rPr>
        <w:t>governance.</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Weak governance goes hand in hand with weak protection of civil and political rights.</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Although the 1994 Ethiopian Constitution makes provision for the protection of a range of human rights, enforcement is poor and opposition to the government and its policies are not tolerated.</w:t>
      </w:r>
      <w:r w:rsidR="00025098">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There are widespread </w:t>
      </w:r>
      <w:r>
        <w:rPr>
          <w:rFonts w:ascii="Times New Roman" w:hAnsi="Times New Roman" w:cs="Times New Roman"/>
          <w:sz w:val="24"/>
          <w:szCs w:val="24"/>
        </w:rPr>
        <w:lastRenderedPageBreak/>
        <w:t xml:space="preserve">reports </w:t>
      </w:r>
      <w:r w:rsidR="005A712D">
        <w:rPr>
          <w:rFonts w:ascii="Times New Roman" w:hAnsi="Times New Roman" w:cs="Times New Roman"/>
          <w:sz w:val="24"/>
          <w:szCs w:val="24"/>
        </w:rPr>
        <w:t>of</w:t>
      </w:r>
      <w:r w:rsidR="00C40037">
        <w:rPr>
          <w:rFonts w:ascii="Times New Roman" w:hAnsi="Times New Roman" w:cs="Times New Roman"/>
          <w:sz w:val="24"/>
          <w:szCs w:val="24"/>
        </w:rPr>
        <w:t xml:space="preserve"> </w:t>
      </w:r>
      <w:r>
        <w:rPr>
          <w:rFonts w:ascii="Times New Roman" w:hAnsi="Times New Roman" w:cs="Times New Roman"/>
          <w:sz w:val="24"/>
          <w:szCs w:val="24"/>
        </w:rPr>
        <w:t>certain ethnic groups</w:t>
      </w:r>
      <w:r w:rsidR="005A712D">
        <w:rPr>
          <w:rFonts w:ascii="Times New Roman" w:hAnsi="Times New Roman" w:cs="Times New Roman"/>
          <w:sz w:val="24"/>
          <w:szCs w:val="24"/>
        </w:rPr>
        <w:t xml:space="preserve"> being targeted</w:t>
      </w:r>
      <w:r>
        <w:rPr>
          <w:rFonts w:ascii="Times New Roman" w:hAnsi="Times New Roman" w:cs="Times New Roman"/>
          <w:sz w:val="24"/>
          <w:szCs w:val="24"/>
        </w:rPr>
        <w:t xml:space="preserve">, including groups </w:t>
      </w:r>
      <w:r w:rsidR="00535A16">
        <w:rPr>
          <w:rFonts w:ascii="Times New Roman" w:hAnsi="Times New Roman" w:cs="Times New Roman"/>
          <w:sz w:val="24"/>
          <w:szCs w:val="24"/>
        </w:rPr>
        <w:t xml:space="preserve">that </w:t>
      </w:r>
      <w:r>
        <w:rPr>
          <w:rFonts w:ascii="Times New Roman" w:hAnsi="Times New Roman" w:cs="Times New Roman"/>
          <w:sz w:val="24"/>
          <w:szCs w:val="24"/>
        </w:rPr>
        <w:t>have been moved from their traditional lands to make way for foreign investors.</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Dissent is met with harassment, detention and imprisonment. In response to criticism of its policies by </w:t>
      </w:r>
      <w:r w:rsidR="00025098">
        <w:rPr>
          <w:rFonts w:ascii="Times New Roman" w:hAnsi="Times New Roman" w:cs="Times New Roman"/>
          <w:sz w:val="24"/>
          <w:szCs w:val="24"/>
        </w:rPr>
        <w:t>non-governmental organizations (</w:t>
      </w:r>
      <w:r>
        <w:rPr>
          <w:rFonts w:ascii="Times New Roman" w:hAnsi="Times New Roman" w:cs="Times New Roman"/>
          <w:sz w:val="24"/>
          <w:szCs w:val="24"/>
        </w:rPr>
        <w:t>NGOs</w:t>
      </w:r>
      <w:r w:rsidR="00025098">
        <w:rPr>
          <w:rFonts w:ascii="Times New Roman" w:hAnsi="Times New Roman" w:cs="Times New Roman"/>
          <w:sz w:val="24"/>
          <w:szCs w:val="24"/>
        </w:rPr>
        <w:t>)</w:t>
      </w:r>
      <w:r>
        <w:rPr>
          <w:rFonts w:ascii="Times New Roman" w:hAnsi="Times New Roman" w:cs="Times New Roman"/>
          <w:sz w:val="24"/>
          <w:szCs w:val="24"/>
        </w:rPr>
        <w:t xml:space="preserve"> including HRW, the Ethiopia</w:t>
      </w:r>
      <w:r w:rsidR="003E4F6F">
        <w:rPr>
          <w:rFonts w:ascii="Times New Roman" w:hAnsi="Times New Roman" w:cs="Times New Roman"/>
          <w:sz w:val="24"/>
          <w:szCs w:val="24"/>
        </w:rPr>
        <w:t xml:space="preserve">n government </w:t>
      </w:r>
      <w:r>
        <w:rPr>
          <w:rFonts w:ascii="Times New Roman" w:hAnsi="Times New Roman" w:cs="Times New Roman"/>
          <w:sz w:val="24"/>
          <w:szCs w:val="24"/>
        </w:rPr>
        <w:t>passed the Charities and Societies Proclamation</w:t>
      </w:r>
      <w:r w:rsidR="00535A16">
        <w:rPr>
          <w:rFonts w:ascii="Times New Roman" w:hAnsi="Times New Roman" w:cs="Times New Roman"/>
          <w:sz w:val="24"/>
          <w:szCs w:val="24"/>
        </w:rPr>
        <w:t>,</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which subjects NGOs to strict control and outlaws many of the</w:t>
      </w:r>
      <w:r w:rsidR="00535A16">
        <w:rPr>
          <w:rFonts w:ascii="Times New Roman" w:hAnsi="Times New Roman" w:cs="Times New Roman"/>
          <w:sz w:val="24"/>
          <w:szCs w:val="24"/>
        </w:rPr>
        <w:t>ir</w:t>
      </w:r>
      <w:r>
        <w:rPr>
          <w:rFonts w:ascii="Times New Roman" w:hAnsi="Times New Roman" w:cs="Times New Roman"/>
          <w:sz w:val="24"/>
          <w:szCs w:val="24"/>
        </w:rPr>
        <w:t xml:space="preserve"> human rights activities.</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In the absence of the </w:t>
      </w:r>
      <w:r w:rsidR="00535A16">
        <w:rPr>
          <w:rFonts w:ascii="Times New Roman" w:hAnsi="Times New Roman" w:cs="Times New Roman"/>
          <w:sz w:val="24"/>
          <w:szCs w:val="24"/>
        </w:rPr>
        <w:t>ability to</w:t>
      </w:r>
      <w:r>
        <w:rPr>
          <w:rFonts w:ascii="Times New Roman" w:hAnsi="Times New Roman" w:cs="Times New Roman"/>
          <w:sz w:val="24"/>
          <w:szCs w:val="24"/>
        </w:rPr>
        <w:t xml:space="preserve"> exercis</w:t>
      </w:r>
      <w:r w:rsidR="00535A16">
        <w:rPr>
          <w:rFonts w:ascii="Times New Roman" w:hAnsi="Times New Roman" w:cs="Times New Roman"/>
          <w:sz w:val="24"/>
          <w:szCs w:val="24"/>
        </w:rPr>
        <w:t>e</w:t>
      </w:r>
      <w:r>
        <w:rPr>
          <w:rFonts w:ascii="Times New Roman" w:hAnsi="Times New Roman" w:cs="Times New Roman"/>
          <w:sz w:val="24"/>
          <w:szCs w:val="24"/>
        </w:rPr>
        <w:t xml:space="preserve"> basic rights of political dissent, there are few checks on government action in relation to land deals and a consequent</w:t>
      </w:r>
      <w:r w:rsidR="00C40037">
        <w:rPr>
          <w:rFonts w:ascii="Times New Roman" w:hAnsi="Times New Roman" w:cs="Times New Roman"/>
          <w:sz w:val="24"/>
          <w:szCs w:val="24"/>
        </w:rPr>
        <w:t xml:space="preserve"> failure</w:t>
      </w:r>
      <w:r>
        <w:rPr>
          <w:rFonts w:ascii="Times New Roman" w:hAnsi="Times New Roman" w:cs="Times New Roman"/>
          <w:sz w:val="24"/>
          <w:szCs w:val="24"/>
        </w:rPr>
        <w:t xml:space="preserve"> of good governance.  </w:t>
      </w:r>
    </w:p>
    <w:p w14:paraId="09E5E3E5" w14:textId="17092893" w:rsidR="00E66A17" w:rsidRDefault="00E66A17" w:rsidP="00E66A1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next part explores an integrated sustainable development and human rights approach as a holistic framework for assessing the impact of land grabbing and for developing policy and regulatory responses</w:t>
      </w:r>
      <w:r w:rsidR="004C2FD8">
        <w:rPr>
          <w:rFonts w:ascii="Times New Roman" w:hAnsi="Times New Roman" w:cs="Times New Roman"/>
          <w:sz w:val="24"/>
          <w:szCs w:val="24"/>
        </w:rPr>
        <w:t xml:space="preserve"> to those impacts</w:t>
      </w:r>
      <w:r>
        <w:rPr>
          <w:rFonts w:ascii="Times New Roman" w:hAnsi="Times New Roman" w:cs="Times New Roman"/>
          <w:sz w:val="24"/>
          <w:szCs w:val="24"/>
        </w:rPr>
        <w:t>.</w:t>
      </w:r>
    </w:p>
    <w:p w14:paraId="53648DCD" w14:textId="77777777" w:rsidR="00E66A17" w:rsidRDefault="00E66A17" w:rsidP="000947F2">
      <w:pPr>
        <w:spacing w:line="480" w:lineRule="auto"/>
        <w:jc w:val="both"/>
        <w:rPr>
          <w:rFonts w:ascii="Times New Roman" w:hAnsi="Times New Roman" w:cs="Times New Roman"/>
          <w:sz w:val="24"/>
          <w:szCs w:val="24"/>
        </w:rPr>
      </w:pPr>
    </w:p>
    <w:p w14:paraId="53A0C17F" w14:textId="77777777" w:rsidR="00415E37" w:rsidRPr="004A482E" w:rsidRDefault="003B155B" w:rsidP="004A482E">
      <w:pPr>
        <w:pStyle w:val="ListParagraph"/>
        <w:numPr>
          <w:ilvl w:val="0"/>
          <w:numId w:val="24"/>
        </w:numPr>
        <w:spacing w:line="480" w:lineRule="auto"/>
        <w:rPr>
          <w:rFonts w:ascii="Times New Roman" w:hAnsi="Times New Roman" w:cs="Times New Roman"/>
          <w:b/>
          <w:sz w:val="24"/>
          <w:szCs w:val="24"/>
        </w:rPr>
      </w:pPr>
      <w:r w:rsidRPr="004A482E">
        <w:rPr>
          <w:rFonts w:ascii="Times New Roman" w:hAnsi="Times New Roman" w:cs="Times New Roman"/>
          <w:b/>
          <w:sz w:val="24"/>
          <w:szCs w:val="24"/>
        </w:rPr>
        <w:t>INTEGRATING SUSTAINABLE DEVELOPMENT AND HUMAN RIGHTS APPROACHES TO ADDRESS THE CHALLENGES OF LAND GRABBING</w:t>
      </w:r>
    </w:p>
    <w:p w14:paraId="592BFEAD" w14:textId="77777777" w:rsidR="00535A16" w:rsidRDefault="00535A16" w:rsidP="000947F2">
      <w:pPr>
        <w:spacing w:line="480" w:lineRule="auto"/>
        <w:jc w:val="both"/>
        <w:rPr>
          <w:rFonts w:ascii="Times New Roman" w:hAnsi="Times New Roman" w:cs="Times New Roman"/>
          <w:sz w:val="24"/>
          <w:szCs w:val="24"/>
        </w:rPr>
      </w:pPr>
    </w:p>
    <w:p w14:paraId="07D60F03" w14:textId="4DDFE4A8" w:rsidR="000947F2" w:rsidRDefault="003E4F6F" w:rsidP="000947F2">
      <w:pPr>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The principle of integration</w:t>
      </w:r>
      <w:r w:rsidR="007949FE">
        <w:rPr>
          <w:rFonts w:ascii="Times New Roman" w:hAnsi="Times New Roman" w:cs="Times New Roman"/>
          <w:bCs/>
          <w:sz w:val="24"/>
          <w:szCs w:val="24"/>
        </w:rPr>
        <w:t xml:space="preserve"> </w:t>
      </w:r>
      <w:r w:rsidR="006E1A0E">
        <w:rPr>
          <w:rFonts w:ascii="Times New Roman" w:hAnsi="Times New Roman" w:cs="Times New Roman"/>
          <w:bCs/>
          <w:sz w:val="24"/>
          <w:szCs w:val="24"/>
        </w:rPr>
        <w:t xml:space="preserve">is considered </w:t>
      </w:r>
      <w:r w:rsidR="006510A5">
        <w:rPr>
          <w:rFonts w:ascii="Times New Roman" w:hAnsi="Times New Roman" w:cs="Times New Roman"/>
          <w:bCs/>
          <w:sz w:val="24"/>
          <w:szCs w:val="24"/>
        </w:rPr>
        <w:t>‘</w:t>
      </w:r>
      <w:r w:rsidR="007949FE">
        <w:rPr>
          <w:rFonts w:ascii="Times New Roman" w:hAnsi="Times New Roman" w:cs="Times New Roman"/>
          <w:bCs/>
          <w:sz w:val="24"/>
          <w:szCs w:val="24"/>
        </w:rPr>
        <w:t>a bedrock principle of sustainable development’</w:t>
      </w:r>
      <w:r>
        <w:rPr>
          <w:rFonts w:ascii="Times New Roman" w:hAnsi="Times New Roman" w:cs="Times New Roman"/>
          <w:bCs/>
          <w:sz w:val="24"/>
          <w:szCs w:val="24"/>
        </w:rPr>
        <w:t>.</w:t>
      </w:r>
      <w:r w:rsidR="007949FE">
        <w:rPr>
          <w:rStyle w:val="FootnoteReference"/>
          <w:rFonts w:ascii="Times New Roman" w:hAnsi="Times New Roman" w:cs="Times New Roman"/>
          <w:bCs/>
          <w:sz w:val="24"/>
          <w:szCs w:val="24"/>
        </w:rPr>
        <w:footnoteReference w:id="131"/>
      </w:r>
      <w:r w:rsidR="007949FE">
        <w:rPr>
          <w:rFonts w:ascii="Times New Roman" w:hAnsi="Times New Roman" w:cs="Times New Roman"/>
          <w:bCs/>
          <w:sz w:val="24"/>
          <w:szCs w:val="24"/>
        </w:rPr>
        <w:t xml:space="preserve"> </w:t>
      </w:r>
      <w:r w:rsidR="006E1A0E">
        <w:rPr>
          <w:rFonts w:ascii="Times New Roman" w:hAnsi="Times New Roman" w:cs="Times New Roman"/>
          <w:bCs/>
          <w:sz w:val="24"/>
          <w:szCs w:val="24"/>
        </w:rPr>
        <w:t xml:space="preserve"> It r</w:t>
      </w:r>
      <w:r w:rsidR="006510A5">
        <w:rPr>
          <w:rFonts w:ascii="Times New Roman" w:hAnsi="Times New Roman" w:cs="Times New Roman"/>
          <w:bCs/>
          <w:sz w:val="24"/>
          <w:szCs w:val="24"/>
        </w:rPr>
        <w:t xml:space="preserve">eflects </w:t>
      </w:r>
      <w:r w:rsidR="007949FE">
        <w:rPr>
          <w:rFonts w:ascii="Times New Roman" w:hAnsi="Times New Roman" w:cs="Times New Roman"/>
          <w:bCs/>
          <w:sz w:val="24"/>
          <w:szCs w:val="24"/>
        </w:rPr>
        <w:t>the</w:t>
      </w:r>
      <w:r w:rsidR="00961FED">
        <w:rPr>
          <w:rFonts w:ascii="Times New Roman" w:hAnsi="Times New Roman" w:cs="Times New Roman"/>
          <w:bCs/>
          <w:sz w:val="24"/>
          <w:szCs w:val="24"/>
        </w:rPr>
        <w:t xml:space="preserve"> interdependence and</w:t>
      </w:r>
      <w:r w:rsidR="007949FE">
        <w:rPr>
          <w:rFonts w:ascii="Times New Roman" w:hAnsi="Times New Roman" w:cs="Times New Roman"/>
          <w:bCs/>
          <w:sz w:val="24"/>
          <w:szCs w:val="24"/>
        </w:rPr>
        <w:t xml:space="preserve"> interrelationship between various aspects of international law relating to sustainable development</w:t>
      </w:r>
      <w:r w:rsidR="00961FED">
        <w:rPr>
          <w:rFonts w:ascii="Times New Roman" w:hAnsi="Times New Roman" w:cs="Times New Roman"/>
          <w:bCs/>
          <w:sz w:val="24"/>
          <w:szCs w:val="24"/>
        </w:rPr>
        <w:t xml:space="preserve"> </w:t>
      </w:r>
      <w:r w:rsidR="00961FED" w:rsidRPr="00025098">
        <w:rPr>
          <w:rFonts w:ascii="Times New Roman" w:hAnsi="Times New Roman" w:cs="Times New Roman"/>
          <w:bCs/>
          <w:sz w:val="24"/>
          <w:szCs w:val="24"/>
        </w:rPr>
        <w:t>(</w:t>
      </w:r>
      <w:r w:rsidR="00961FED" w:rsidRPr="00005AF8">
        <w:rPr>
          <w:rFonts w:ascii="Times New Roman" w:hAnsi="Times New Roman" w:cs="Times New Roman"/>
          <w:bCs/>
          <w:sz w:val="24"/>
          <w:szCs w:val="24"/>
        </w:rPr>
        <w:t>e.g.,</w:t>
      </w:r>
      <w:r w:rsidR="00961FED">
        <w:rPr>
          <w:rFonts w:ascii="Times New Roman" w:hAnsi="Times New Roman" w:cs="Times New Roman"/>
          <w:bCs/>
          <w:sz w:val="24"/>
          <w:szCs w:val="24"/>
        </w:rPr>
        <w:t xml:space="preserve"> economic, financial, social, </w:t>
      </w:r>
      <w:r w:rsidR="00961FED">
        <w:rPr>
          <w:rFonts w:ascii="Times New Roman" w:hAnsi="Times New Roman" w:cs="Times New Roman"/>
          <w:bCs/>
          <w:sz w:val="24"/>
          <w:szCs w:val="24"/>
        </w:rPr>
        <w:lastRenderedPageBreak/>
        <w:t>environmental, and human rights),</w:t>
      </w:r>
      <w:r w:rsidR="007949FE">
        <w:rPr>
          <w:rFonts w:ascii="Times New Roman" w:hAnsi="Times New Roman" w:cs="Times New Roman"/>
          <w:bCs/>
          <w:sz w:val="24"/>
          <w:szCs w:val="24"/>
        </w:rPr>
        <w:t xml:space="preserve"> including </w:t>
      </w:r>
      <w:r w:rsidR="00961FED">
        <w:rPr>
          <w:rFonts w:ascii="Times New Roman" w:hAnsi="Times New Roman" w:cs="Times New Roman"/>
          <w:bCs/>
          <w:sz w:val="24"/>
          <w:szCs w:val="24"/>
        </w:rPr>
        <w:t>consideration of</w:t>
      </w:r>
      <w:r>
        <w:rPr>
          <w:rFonts w:ascii="Times New Roman" w:hAnsi="Times New Roman" w:cs="Times New Roman"/>
          <w:bCs/>
          <w:sz w:val="24"/>
          <w:szCs w:val="24"/>
        </w:rPr>
        <w:t xml:space="preserve"> the</w:t>
      </w:r>
      <w:r w:rsidR="007949FE">
        <w:rPr>
          <w:rFonts w:ascii="Times New Roman" w:hAnsi="Times New Roman" w:cs="Times New Roman"/>
          <w:bCs/>
          <w:sz w:val="24"/>
          <w:szCs w:val="24"/>
        </w:rPr>
        <w:t xml:space="preserve"> needs of present and future generations.</w:t>
      </w:r>
      <w:r w:rsidR="007949FE">
        <w:rPr>
          <w:rStyle w:val="FootnoteReference"/>
          <w:rFonts w:ascii="Times New Roman" w:hAnsi="Times New Roman" w:cs="Times New Roman"/>
          <w:color w:val="000000"/>
          <w:sz w:val="24"/>
          <w:szCs w:val="24"/>
        </w:rPr>
        <w:footnoteReference w:id="132"/>
      </w:r>
      <w:r w:rsidR="007949FE">
        <w:rPr>
          <w:rFonts w:ascii="Times New Roman" w:hAnsi="Times New Roman" w:cs="Times New Roman"/>
          <w:bCs/>
          <w:sz w:val="24"/>
          <w:szCs w:val="24"/>
        </w:rPr>
        <w:t xml:space="preserve"> </w:t>
      </w:r>
      <w:r w:rsidR="000947F2">
        <w:rPr>
          <w:rFonts w:ascii="Times New Roman" w:hAnsi="Times New Roman" w:cs="Times New Roman"/>
          <w:bCs/>
          <w:sz w:val="24"/>
          <w:szCs w:val="24"/>
        </w:rPr>
        <w:t xml:space="preserve">The integration of environmental protection with economic and social development makes the </w:t>
      </w:r>
      <w:r w:rsidR="00B2011C">
        <w:rPr>
          <w:rFonts w:ascii="Times New Roman" w:hAnsi="Times New Roman" w:cs="Times New Roman"/>
          <w:bCs/>
          <w:sz w:val="24"/>
          <w:szCs w:val="24"/>
        </w:rPr>
        <w:t xml:space="preserve">principle of </w:t>
      </w:r>
      <w:r w:rsidR="000947F2">
        <w:rPr>
          <w:rFonts w:ascii="Times New Roman" w:hAnsi="Times New Roman" w:cs="Times New Roman"/>
          <w:bCs/>
          <w:sz w:val="24"/>
          <w:szCs w:val="24"/>
        </w:rPr>
        <w:t>integration a crucial aspect of sustainable developmen</w:t>
      </w:r>
      <w:r w:rsidR="000947F2">
        <w:rPr>
          <w:rFonts w:ascii="Times New Roman" w:hAnsi="Times New Roman" w:cs="Times New Roman"/>
          <w:color w:val="000000"/>
          <w:sz w:val="24"/>
          <w:szCs w:val="24"/>
        </w:rPr>
        <w:t>t</w:t>
      </w:r>
      <w:r w:rsidR="000947F2">
        <w:rPr>
          <w:rStyle w:val="FootnoteReference"/>
          <w:rFonts w:ascii="Times New Roman" w:hAnsi="Times New Roman" w:cs="Times New Roman"/>
          <w:bCs/>
          <w:sz w:val="24"/>
          <w:szCs w:val="24"/>
        </w:rPr>
        <w:footnoteReference w:id="133"/>
      </w:r>
      <w:r w:rsidR="000947F2">
        <w:rPr>
          <w:rFonts w:ascii="Times New Roman" w:hAnsi="Times New Roman" w:cs="Times New Roman"/>
          <w:bCs/>
          <w:sz w:val="24"/>
          <w:szCs w:val="24"/>
        </w:rPr>
        <w:t xml:space="preserve"> and </w:t>
      </w:r>
      <w:r w:rsidR="00E72FEE">
        <w:rPr>
          <w:rFonts w:ascii="Times New Roman" w:hAnsi="Times New Roman" w:cs="Times New Roman"/>
          <w:bCs/>
          <w:sz w:val="24"/>
          <w:szCs w:val="24"/>
        </w:rPr>
        <w:t xml:space="preserve">highly </w:t>
      </w:r>
      <w:r w:rsidR="000947F2">
        <w:rPr>
          <w:rFonts w:ascii="Times New Roman" w:hAnsi="Times New Roman" w:cs="Times New Roman"/>
          <w:bCs/>
          <w:sz w:val="24"/>
          <w:szCs w:val="24"/>
        </w:rPr>
        <w:t>relevan</w:t>
      </w:r>
      <w:r w:rsidR="00E72FEE">
        <w:rPr>
          <w:rFonts w:ascii="Times New Roman" w:hAnsi="Times New Roman" w:cs="Times New Roman"/>
          <w:bCs/>
          <w:sz w:val="24"/>
          <w:szCs w:val="24"/>
        </w:rPr>
        <w:t>t</w:t>
      </w:r>
      <w:r w:rsidR="000947F2">
        <w:rPr>
          <w:rFonts w:ascii="Times New Roman" w:hAnsi="Times New Roman" w:cs="Times New Roman"/>
          <w:bCs/>
          <w:sz w:val="24"/>
          <w:szCs w:val="24"/>
        </w:rPr>
        <w:t xml:space="preserve"> to land grabbing. </w:t>
      </w:r>
    </w:p>
    <w:p w14:paraId="461945AC" w14:textId="28620130" w:rsidR="00834885" w:rsidRDefault="00B2011C" w:rsidP="0083488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 </w:t>
      </w:r>
      <w:r w:rsidR="00025098">
        <w:rPr>
          <w:rFonts w:ascii="Times New Roman" w:hAnsi="Times New Roman" w:cs="Times New Roman"/>
          <w:sz w:val="24"/>
          <w:szCs w:val="24"/>
        </w:rPr>
        <w:t xml:space="preserve">ICJ </w:t>
      </w:r>
      <w:r>
        <w:rPr>
          <w:rFonts w:ascii="Times New Roman" w:hAnsi="Times New Roman" w:cs="Times New Roman"/>
          <w:sz w:val="24"/>
          <w:szCs w:val="24"/>
        </w:rPr>
        <w:t xml:space="preserve">Judge </w:t>
      </w:r>
      <w:proofErr w:type="spellStart"/>
      <w:r w:rsidR="000947F2">
        <w:rPr>
          <w:rFonts w:ascii="Times New Roman" w:hAnsi="Times New Roman" w:cs="Times New Roman"/>
          <w:sz w:val="24"/>
          <w:szCs w:val="24"/>
        </w:rPr>
        <w:t>Wee</w:t>
      </w:r>
      <w:r>
        <w:rPr>
          <w:rFonts w:ascii="Times New Roman" w:hAnsi="Times New Roman" w:cs="Times New Roman"/>
          <w:sz w:val="24"/>
          <w:szCs w:val="24"/>
        </w:rPr>
        <w:t>ra</w:t>
      </w:r>
      <w:r w:rsidR="000947F2">
        <w:rPr>
          <w:rFonts w:ascii="Times New Roman" w:hAnsi="Times New Roman" w:cs="Times New Roman"/>
          <w:sz w:val="24"/>
          <w:szCs w:val="24"/>
        </w:rPr>
        <w:t>mantry</w:t>
      </w:r>
      <w:proofErr w:type="spellEnd"/>
      <w:r w:rsidR="000947F2">
        <w:rPr>
          <w:rFonts w:ascii="Times New Roman" w:hAnsi="Times New Roman" w:cs="Times New Roman"/>
          <w:sz w:val="24"/>
          <w:szCs w:val="24"/>
        </w:rPr>
        <w:t xml:space="preserve">, in his separate opinion in </w:t>
      </w:r>
      <w:r w:rsidR="00025098">
        <w:rPr>
          <w:rFonts w:ascii="Times New Roman" w:hAnsi="Times New Roman" w:cs="Times New Roman"/>
          <w:sz w:val="24"/>
          <w:szCs w:val="24"/>
        </w:rPr>
        <w:t xml:space="preserve">the </w:t>
      </w:r>
      <w:proofErr w:type="spellStart"/>
      <w:r w:rsidR="000947F2">
        <w:rPr>
          <w:rFonts w:ascii="Times New Roman" w:hAnsi="Times New Roman" w:cs="Times New Roman"/>
          <w:i/>
          <w:sz w:val="24"/>
          <w:szCs w:val="24"/>
        </w:rPr>
        <w:t>Gabčikovo-Nagymaros</w:t>
      </w:r>
      <w:proofErr w:type="spellEnd"/>
      <w:r w:rsidR="000947F2">
        <w:rPr>
          <w:rFonts w:ascii="Times New Roman" w:hAnsi="Times New Roman" w:cs="Times New Roman"/>
          <w:i/>
          <w:sz w:val="24"/>
          <w:szCs w:val="24"/>
        </w:rPr>
        <w:t xml:space="preserve"> </w:t>
      </w:r>
      <w:r w:rsidR="00025098" w:rsidRPr="00180E2E">
        <w:rPr>
          <w:rFonts w:ascii="Times New Roman" w:hAnsi="Times New Roman" w:cs="Times New Roman"/>
          <w:sz w:val="24"/>
          <w:szCs w:val="24"/>
        </w:rPr>
        <w:t>case</w:t>
      </w:r>
      <w:r w:rsidR="00025098">
        <w:rPr>
          <w:rFonts w:ascii="Times New Roman" w:hAnsi="Times New Roman" w:cs="Times New Roman"/>
          <w:i/>
          <w:sz w:val="24"/>
          <w:szCs w:val="24"/>
        </w:rPr>
        <w:t xml:space="preserve"> </w:t>
      </w:r>
      <w:r w:rsidRPr="00B2011C">
        <w:rPr>
          <w:rFonts w:ascii="Times New Roman" w:hAnsi="Times New Roman" w:cs="Times New Roman"/>
          <w:sz w:val="24"/>
          <w:szCs w:val="24"/>
        </w:rPr>
        <w:t>notes,</w:t>
      </w:r>
      <w:r>
        <w:rPr>
          <w:rFonts w:ascii="Times New Roman" w:hAnsi="Times New Roman" w:cs="Times New Roman"/>
          <w:i/>
          <w:sz w:val="24"/>
          <w:szCs w:val="24"/>
        </w:rPr>
        <w:t xml:space="preserve"> </w:t>
      </w:r>
      <w:r w:rsidR="000947F2">
        <w:rPr>
          <w:rFonts w:ascii="Times New Roman" w:hAnsi="Times New Roman" w:cs="Times New Roman"/>
          <w:sz w:val="24"/>
          <w:szCs w:val="24"/>
        </w:rPr>
        <w:t>the role of sustainable development is to reconcile the right to development with environmental protection.</w:t>
      </w:r>
      <w:r w:rsidR="000947F2">
        <w:rPr>
          <w:rStyle w:val="FootnoteReference"/>
          <w:rFonts w:ascii="Times New Roman" w:hAnsi="Times New Roman" w:cs="Times New Roman"/>
          <w:sz w:val="20"/>
          <w:szCs w:val="20"/>
        </w:rPr>
        <w:footnoteReference w:id="134"/>
      </w:r>
      <w:r w:rsidR="000947F2">
        <w:rPr>
          <w:rFonts w:ascii="Times New Roman" w:hAnsi="Times New Roman" w:cs="Times New Roman"/>
          <w:sz w:val="24"/>
          <w:szCs w:val="24"/>
        </w:rPr>
        <w:t xml:space="preserve"> On the surface, the right to development and environmental protection </w:t>
      </w:r>
      <w:r w:rsidR="00630B62">
        <w:rPr>
          <w:rFonts w:ascii="Times New Roman" w:hAnsi="Times New Roman" w:cs="Times New Roman"/>
          <w:sz w:val="24"/>
          <w:szCs w:val="24"/>
        </w:rPr>
        <w:t xml:space="preserve">might be thought to </w:t>
      </w:r>
      <w:r w:rsidR="000947F2">
        <w:rPr>
          <w:rFonts w:ascii="Times New Roman" w:hAnsi="Times New Roman" w:cs="Times New Roman"/>
          <w:sz w:val="24"/>
          <w:szCs w:val="24"/>
        </w:rPr>
        <w:t>pull in opposite directions. What connects them, however, is human wellbeing. The ultimate aim of the right to development is human wellbeing</w:t>
      </w:r>
      <w:r w:rsidR="000A5B68">
        <w:rPr>
          <w:rFonts w:ascii="Times New Roman" w:hAnsi="Times New Roman" w:cs="Times New Roman"/>
          <w:sz w:val="24"/>
          <w:szCs w:val="24"/>
        </w:rPr>
        <w:t>,</w:t>
      </w:r>
      <w:r w:rsidR="000947F2">
        <w:rPr>
          <w:rFonts w:ascii="Times New Roman" w:hAnsi="Times New Roman" w:cs="Times New Roman"/>
          <w:sz w:val="24"/>
          <w:szCs w:val="24"/>
        </w:rPr>
        <w:t xml:space="preserve"> and a healthy and sustainable environment is a prerequisite for human wellbeing.</w:t>
      </w:r>
      <w:r w:rsidR="00493AE3">
        <w:rPr>
          <w:rStyle w:val="FootnoteReference"/>
          <w:rFonts w:ascii="Times New Roman" w:hAnsi="Times New Roman" w:cs="Times New Roman"/>
          <w:sz w:val="24"/>
          <w:szCs w:val="24"/>
        </w:rPr>
        <w:footnoteReference w:id="135"/>
      </w:r>
      <w:r w:rsidR="000947F2">
        <w:rPr>
          <w:rFonts w:ascii="Times New Roman" w:hAnsi="Times New Roman" w:cs="Times New Roman"/>
          <w:sz w:val="24"/>
          <w:szCs w:val="24"/>
        </w:rPr>
        <w:t xml:space="preserve"> It is arguable</w:t>
      </w:r>
      <w:r w:rsidR="00630B62">
        <w:rPr>
          <w:rFonts w:ascii="Times New Roman" w:hAnsi="Times New Roman" w:cs="Times New Roman"/>
          <w:sz w:val="24"/>
          <w:szCs w:val="24"/>
        </w:rPr>
        <w:t>,</w:t>
      </w:r>
      <w:r w:rsidR="000947F2">
        <w:rPr>
          <w:rFonts w:ascii="Times New Roman" w:hAnsi="Times New Roman" w:cs="Times New Roman"/>
          <w:sz w:val="24"/>
          <w:szCs w:val="24"/>
        </w:rPr>
        <w:t xml:space="preserve"> then, that a human rights perspective is crucial to reconciliation of the conflict between development and environment, and thus crucial to the concept of sustainable development.  </w:t>
      </w:r>
    </w:p>
    <w:p w14:paraId="5292B153" w14:textId="77777777" w:rsidR="00834885" w:rsidRPr="00834885" w:rsidRDefault="00834885" w:rsidP="00834885">
      <w:pPr>
        <w:spacing w:line="480" w:lineRule="auto"/>
        <w:ind w:firstLine="360"/>
        <w:jc w:val="both"/>
        <w:rPr>
          <w:rFonts w:ascii="Times New Roman" w:hAnsi="Times New Roman" w:cs="Times New Roman"/>
          <w:sz w:val="24"/>
          <w:szCs w:val="24"/>
        </w:rPr>
      </w:pPr>
    </w:p>
    <w:p w14:paraId="60A98ED3" w14:textId="77777777" w:rsidR="00415E37" w:rsidRDefault="00E66A17" w:rsidP="00180E2E">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5.1 </w:t>
      </w:r>
      <w:r w:rsidR="00405B43">
        <w:rPr>
          <w:rFonts w:ascii="Times New Roman" w:hAnsi="Times New Roman" w:cs="Times New Roman"/>
          <w:b/>
          <w:sz w:val="24"/>
          <w:szCs w:val="24"/>
        </w:rPr>
        <w:t xml:space="preserve">EVALUATING </w:t>
      </w:r>
      <w:r w:rsidR="00834885">
        <w:rPr>
          <w:rFonts w:ascii="Times New Roman" w:hAnsi="Times New Roman" w:cs="Times New Roman"/>
          <w:b/>
          <w:sz w:val="24"/>
          <w:szCs w:val="24"/>
        </w:rPr>
        <w:t xml:space="preserve">THE </w:t>
      </w:r>
      <w:r w:rsidR="00834885" w:rsidRPr="007C43C7">
        <w:rPr>
          <w:rFonts w:ascii="Times New Roman" w:hAnsi="Times New Roman" w:cs="Times New Roman"/>
          <w:b/>
          <w:sz w:val="24"/>
          <w:szCs w:val="24"/>
        </w:rPr>
        <w:t>SUSTAINABLE DEVELOPMENT AND HUMAN RIGHTS</w:t>
      </w:r>
      <w:r w:rsidR="00834885">
        <w:rPr>
          <w:rFonts w:ascii="Times New Roman" w:hAnsi="Times New Roman" w:cs="Times New Roman"/>
          <w:b/>
          <w:sz w:val="24"/>
          <w:szCs w:val="24"/>
        </w:rPr>
        <w:t xml:space="preserve"> FRAMEWORK </w:t>
      </w:r>
    </w:p>
    <w:p w14:paraId="59315637" w14:textId="77777777" w:rsidR="00025098" w:rsidRDefault="00025098" w:rsidP="00927750">
      <w:pPr>
        <w:spacing w:line="480" w:lineRule="auto"/>
        <w:jc w:val="both"/>
        <w:rPr>
          <w:rFonts w:ascii="Times New Roman" w:hAnsi="Times New Roman" w:cs="Times New Roman"/>
          <w:sz w:val="24"/>
          <w:szCs w:val="24"/>
        </w:rPr>
      </w:pPr>
    </w:p>
    <w:p w14:paraId="54C5519F" w14:textId="08BB4764" w:rsidR="00834885" w:rsidRPr="007C43C7" w:rsidRDefault="00834885" w:rsidP="00493A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w:t>
      </w:r>
      <w:r w:rsidR="003A35D0">
        <w:rPr>
          <w:rFonts w:ascii="Times New Roman" w:hAnsi="Times New Roman" w:cs="Times New Roman"/>
          <w:sz w:val="24"/>
          <w:szCs w:val="24"/>
        </w:rPr>
        <w:t xml:space="preserve">principal </w:t>
      </w:r>
      <w:r>
        <w:rPr>
          <w:rFonts w:ascii="Times New Roman" w:hAnsi="Times New Roman" w:cs="Times New Roman"/>
          <w:sz w:val="24"/>
          <w:szCs w:val="24"/>
        </w:rPr>
        <w:t xml:space="preserve">criticisms of sustainable development is that </w:t>
      </w:r>
      <w:r w:rsidRPr="007C43C7">
        <w:rPr>
          <w:rFonts w:ascii="Times New Roman" w:hAnsi="Times New Roman" w:cs="Times New Roman"/>
          <w:sz w:val="24"/>
          <w:szCs w:val="24"/>
        </w:rPr>
        <w:t xml:space="preserve">it </w:t>
      </w:r>
      <w:r w:rsidR="00180E2E">
        <w:rPr>
          <w:rFonts w:ascii="Times New Roman" w:hAnsi="Times New Roman" w:cs="Times New Roman"/>
          <w:sz w:val="24"/>
          <w:szCs w:val="24"/>
        </w:rPr>
        <w:t>implicitly supports</w:t>
      </w:r>
      <w:r w:rsidRPr="007C43C7">
        <w:rPr>
          <w:rFonts w:ascii="Times New Roman" w:hAnsi="Times New Roman" w:cs="Times New Roman"/>
          <w:sz w:val="24"/>
          <w:szCs w:val="24"/>
        </w:rPr>
        <w:t xml:space="preserve"> the neo-liberal idea of competitive markets and that the development aspect often overwhelms concern for the other dimensions of sustainab</w:t>
      </w:r>
      <w:r w:rsidR="00E66A17">
        <w:rPr>
          <w:rFonts w:ascii="Times New Roman" w:hAnsi="Times New Roman" w:cs="Times New Roman"/>
          <w:sz w:val="24"/>
          <w:szCs w:val="24"/>
        </w:rPr>
        <w:t xml:space="preserve">ility. </w:t>
      </w:r>
      <w:r w:rsidRPr="007C43C7">
        <w:rPr>
          <w:rFonts w:ascii="Times New Roman" w:hAnsi="Times New Roman" w:cs="Times New Roman"/>
          <w:sz w:val="24"/>
          <w:szCs w:val="24"/>
        </w:rPr>
        <w:t xml:space="preserve">Critics </w:t>
      </w:r>
      <w:r w:rsidR="00CA4A13">
        <w:rPr>
          <w:rFonts w:ascii="Times New Roman" w:hAnsi="Times New Roman" w:cs="Times New Roman"/>
          <w:sz w:val="24"/>
          <w:szCs w:val="24"/>
        </w:rPr>
        <w:t>assert</w:t>
      </w:r>
      <w:r>
        <w:rPr>
          <w:rFonts w:ascii="Times New Roman" w:hAnsi="Times New Roman" w:cs="Times New Roman"/>
          <w:sz w:val="24"/>
          <w:szCs w:val="24"/>
        </w:rPr>
        <w:t xml:space="preserve"> </w:t>
      </w:r>
      <w:r w:rsidRPr="007C43C7">
        <w:rPr>
          <w:rFonts w:ascii="Times New Roman" w:hAnsi="Times New Roman" w:cs="Times New Roman"/>
          <w:sz w:val="24"/>
          <w:szCs w:val="24"/>
        </w:rPr>
        <w:t xml:space="preserve">that the assessment of </w:t>
      </w:r>
      <w:r>
        <w:rPr>
          <w:rFonts w:ascii="Times New Roman" w:hAnsi="Times New Roman" w:cs="Times New Roman"/>
          <w:sz w:val="24"/>
          <w:szCs w:val="24"/>
        </w:rPr>
        <w:t xml:space="preserve">sustainability </w:t>
      </w:r>
      <w:r w:rsidRPr="007C43C7">
        <w:rPr>
          <w:rFonts w:ascii="Times New Roman" w:hAnsi="Times New Roman" w:cs="Times New Roman"/>
          <w:sz w:val="24"/>
          <w:szCs w:val="24"/>
        </w:rPr>
        <w:t xml:space="preserve">is </w:t>
      </w:r>
      <w:r>
        <w:rPr>
          <w:rFonts w:ascii="Times New Roman" w:hAnsi="Times New Roman" w:cs="Times New Roman"/>
          <w:sz w:val="24"/>
          <w:szCs w:val="24"/>
        </w:rPr>
        <w:lastRenderedPageBreak/>
        <w:t xml:space="preserve">too </w:t>
      </w:r>
      <w:r w:rsidRPr="007C43C7">
        <w:rPr>
          <w:rFonts w:ascii="Times New Roman" w:hAnsi="Times New Roman" w:cs="Times New Roman"/>
          <w:sz w:val="24"/>
          <w:szCs w:val="24"/>
        </w:rPr>
        <w:t>often determined by economists</w:t>
      </w:r>
      <w:r>
        <w:rPr>
          <w:rFonts w:ascii="Times New Roman" w:hAnsi="Times New Roman" w:cs="Times New Roman"/>
          <w:sz w:val="24"/>
          <w:szCs w:val="24"/>
        </w:rPr>
        <w:t xml:space="preserve"> who favour economic development over social development and environmental protection.</w:t>
      </w:r>
      <w:bookmarkStart w:id="5" w:name="_Ref401413103"/>
      <w:r w:rsidRPr="007C43C7">
        <w:rPr>
          <w:rStyle w:val="FootnoteReference"/>
          <w:rFonts w:ascii="Times New Roman" w:hAnsi="Times New Roman" w:cs="Times New Roman"/>
          <w:sz w:val="24"/>
          <w:szCs w:val="24"/>
        </w:rPr>
        <w:footnoteReference w:id="136"/>
      </w:r>
      <w:bookmarkEnd w:id="5"/>
      <w:r w:rsidRPr="007C43C7">
        <w:rPr>
          <w:rFonts w:ascii="Times New Roman" w:hAnsi="Times New Roman" w:cs="Times New Roman"/>
          <w:sz w:val="24"/>
          <w:szCs w:val="24"/>
        </w:rPr>
        <w:t xml:space="preserve"> </w:t>
      </w:r>
    </w:p>
    <w:p w14:paraId="45013AE9" w14:textId="4D7162C4" w:rsidR="00EE51E9" w:rsidRDefault="00834885" w:rsidP="00927750">
      <w:pPr>
        <w:spacing w:line="480" w:lineRule="auto"/>
        <w:ind w:firstLine="720"/>
        <w:jc w:val="both"/>
        <w:rPr>
          <w:rFonts w:ascii="Times New Roman" w:hAnsi="Times New Roman" w:cs="Times New Roman"/>
          <w:sz w:val="24"/>
          <w:szCs w:val="24"/>
        </w:rPr>
      </w:pPr>
      <w:r w:rsidRPr="007C43C7">
        <w:rPr>
          <w:rFonts w:ascii="Times New Roman" w:hAnsi="Times New Roman" w:cs="Times New Roman"/>
          <w:sz w:val="24"/>
          <w:szCs w:val="24"/>
        </w:rPr>
        <w:t>A</w:t>
      </w:r>
      <w:r w:rsidR="003A35D0">
        <w:rPr>
          <w:rFonts w:ascii="Times New Roman" w:hAnsi="Times New Roman" w:cs="Times New Roman"/>
          <w:sz w:val="24"/>
          <w:szCs w:val="24"/>
        </w:rPr>
        <w:t xml:space="preserve"> related </w:t>
      </w:r>
      <w:r w:rsidRPr="007C43C7">
        <w:rPr>
          <w:rFonts w:ascii="Times New Roman" w:hAnsi="Times New Roman" w:cs="Times New Roman"/>
          <w:sz w:val="24"/>
          <w:szCs w:val="24"/>
        </w:rPr>
        <w:t xml:space="preserve">criticism </w:t>
      </w:r>
      <w:r w:rsidR="003A35D0">
        <w:rPr>
          <w:rFonts w:ascii="Times New Roman" w:hAnsi="Times New Roman" w:cs="Times New Roman"/>
          <w:sz w:val="24"/>
          <w:szCs w:val="24"/>
        </w:rPr>
        <w:t xml:space="preserve">of </w:t>
      </w:r>
      <w:r w:rsidRPr="007C43C7">
        <w:rPr>
          <w:rFonts w:ascii="Times New Roman" w:hAnsi="Times New Roman" w:cs="Times New Roman"/>
          <w:sz w:val="24"/>
          <w:szCs w:val="24"/>
        </w:rPr>
        <w:t>sustainable development is that it</w:t>
      </w:r>
      <w:r>
        <w:rPr>
          <w:rFonts w:ascii="Times New Roman" w:hAnsi="Times New Roman" w:cs="Times New Roman"/>
          <w:sz w:val="24"/>
          <w:szCs w:val="24"/>
        </w:rPr>
        <w:t xml:space="preserve">s emphasis on economic growth ignores the limits imposed by </w:t>
      </w:r>
      <w:r w:rsidRPr="007C43C7">
        <w:rPr>
          <w:rFonts w:ascii="Times New Roman" w:hAnsi="Times New Roman" w:cs="Times New Roman"/>
          <w:sz w:val="24"/>
          <w:szCs w:val="24"/>
        </w:rPr>
        <w:t>finite resources</w:t>
      </w:r>
      <w:r>
        <w:rPr>
          <w:rFonts w:ascii="Times New Roman" w:hAnsi="Times New Roman" w:cs="Times New Roman"/>
          <w:sz w:val="24"/>
          <w:szCs w:val="24"/>
        </w:rPr>
        <w:t>.</w:t>
      </w:r>
      <w:r w:rsidRPr="007C43C7">
        <w:rPr>
          <w:rStyle w:val="FootnoteReference"/>
          <w:rFonts w:ascii="Times New Roman" w:hAnsi="Times New Roman" w:cs="Times New Roman"/>
          <w:sz w:val="24"/>
          <w:szCs w:val="24"/>
        </w:rPr>
        <w:footnoteReference w:id="137"/>
      </w:r>
      <w:r w:rsidRPr="007C43C7">
        <w:rPr>
          <w:rFonts w:ascii="Times New Roman" w:hAnsi="Times New Roman" w:cs="Times New Roman"/>
          <w:sz w:val="24"/>
          <w:szCs w:val="24"/>
        </w:rPr>
        <w:t xml:space="preserve"> </w:t>
      </w:r>
      <w:r w:rsidR="00F1158A">
        <w:rPr>
          <w:rFonts w:ascii="Times New Roman" w:hAnsi="Times New Roman" w:cs="Times New Roman"/>
          <w:sz w:val="24"/>
          <w:szCs w:val="24"/>
        </w:rPr>
        <w:t>W</w:t>
      </w:r>
      <w:r w:rsidRPr="007C43C7">
        <w:rPr>
          <w:rFonts w:ascii="Times New Roman" w:hAnsi="Times New Roman" w:cs="Times New Roman"/>
          <w:sz w:val="24"/>
          <w:szCs w:val="24"/>
        </w:rPr>
        <w:t>hile at first glance</w:t>
      </w:r>
      <w:r>
        <w:rPr>
          <w:rFonts w:ascii="Times New Roman" w:hAnsi="Times New Roman" w:cs="Times New Roman"/>
          <w:sz w:val="24"/>
          <w:szCs w:val="24"/>
        </w:rPr>
        <w:t>, the concept of sustainable development</w:t>
      </w:r>
      <w:r w:rsidRPr="007C43C7">
        <w:rPr>
          <w:rFonts w:ascii="Times New Roman" w:hAnsi="Times New Roman" w:cs="Times New Roman"/>
          <w:sz w:val="24"/>
          <w:szCs w:val="24"/>
        </w:rPr>
        <w:t xml:space="preserve"> appears to disregard the </w:t>
      </w:r>
      <w:r>
        <w:rPr>
          <w:rFonts w:ascii="Times New Roman" w:hAnsi="Times New Roman" w:cs="Times New Roman"/>
          <w:sz w:val="24"/>
          <w:szCs w:val="24"/>
        </w:rPr>
        <w:t>possibility</w:t>
      </w:r>
      <w:r w:rsidRPr="007C43C7">
        <w:rPr>
          <w:rFonts w:ascii="Times New Roman" w:hAnsi="Times New Roman" w:cs="Times New Roman"/>
          <w:sz w:val="24"/>
          <w:szCs w:val="24"/>
        </w:rPr>
        <w:t xml:space="preserve"> of limits,</w:t>
      </w:r>
      <w:r>
        <w:rPr>
          <w:rFonts w:ascii="Times New Roman" w:hAnsi="Times New Roman" w:cs="Times New Roman"/>
          <w:sz w:val="24"/>
          <w:szCs w:val="24"/>
        </w:rPr>
        <w:t xml:space="preserve"> the </w:t>
      </w:r>
      <w:r w:rsidR="00FE7E4E">
        <w:rPr>
          <w:rFonts w:ascii="Times New Roman" w:hAnsi="Times New Roman" w:cs="Times New Roman"/>
          <w:sz w:val="24"/>
          <w:szCs w:val="24"/>
        </w:rPr>
        <w:t>principle of</w:t>
      </w:r>
      <w:r>
        <w:rPr>
          <w:rFonts w:ascii="Times New Roman" w:hAnsi="Times New Roman" w:cs="Times New Roman"/>
          <w:sz w:val="24"/>
          <w:szCs w:val="24"/>
        </w:rPr>
        <w:t xml:space="preserve"> </w:t>
      </w:r>
      <w:r w:rsidRPr="007C43C7">
        <w:rPr>
          <w:rFonts w:ascii="Times New Roman" w:hAnsi="Times New Roman" w:cs="Times New Roman"/>
          <w:sz w:val="24"/>
          <w:szCs w:val="24"/>
        </w:rPr>
        <w:t>inter</w:t>
      </w:r>
      <w:r w:rsidR="00FE7E4E">
        <w:rPr>
          <w:rFonts w:ascii="Times New Roman" w:hAnsi="Times New Roman" w:cs="Times New Roman"/>
          <w:sz w:val="24"/>
          <w:szCs w:val="24"/>
        </w:rPr>
        <w:t>- and intra-</w:t>
      </w:r>
      <w:r w:rsidRPr="007C43C7">
        <w:rPr>
          <w:rFonts w:ascii="Times New Roman" w:hAnsi="Times New Roman" w:cs="Times New Roman"/>
          <w:sz w:val="24"/>
          <w:szCs w:val="24"/>
        </w:rPr>
        <w:t>generational equity,</w:t>
      </w:r>
      <w:r>
        <w:rPr>
          <w:rFonts w:ascii="Times New Roman" w:hAnsi="Times New Roman" w:cs="Times New Roman"/>
          <w:sz w:val="24"/>
          <w:szCs w:val="24"/>
        </w:rPr>
        <w:t xml:space="preserve"> </w:t>
      </w:r>
      <w:r w:rsidR="00B17B87">
        <w:rPr>
          <w:rFonts w:ascii="Times New Roman" w:hAnsi="Times New Roman" w:cs="Times New Roman"/>
          <w:sz w:val="24"/>
          <w:szCs w:val="24"/>
        </w:rPr>
        <w:t xml:space="preserve">which is a </w:t>
      </w:r>
      <w:r>
        <w:rPr>
          <w:rFonts w:ascii="Times New Roman" w:hAnsi="Times New Roman" w:cs="Times New Roman"/>
          <w:sz w:val="24"/>
          <w:szCs w:val="24"/>
        </w:rPr>
        <w:t>fundamental aspect of sustainable development,</w:t>
      </w:r>
      <w:r w:rsidRPr="007C43C7">
        <w:rPr>
          <w:rFonts w:ascii="Times New Roman" w:hAnsi="Times New Roman" w:cs="Times New Roman"/>
          <w:sz w:val="24"/>
          <w:szCs w:val="24"/>
        </w:rPr>
        <w:t xml:space="preserve"> do</w:t>
      </w:r>
      <w:r w:rsidR="00B17B87">
        <w:rPr>
          <w:rFonts w:ascii="Times New Roman" w:hAnsi="Times New Roman" w:cs="Times New Roman"/>
          <w:sz w:val="24"/>
          <w:szCs w:val="24"/>
        </w:rPr>
        <w:t xml:space="preserve">es </w:t>
      </w:r>
      <w:r w:rsidRPr="007C43C7">
        <w:rPr>
          <w:rFonts w:ascii="Times New Roman" w:hAnsi="Times New Roman" w:cs="Times New Roman"/>
          <w:sz w:val="24"/>
          <w:szCs w:val="24"/>
        </w:rPr>
        <w:t xml:space="preserve">acknowledge the limits </w:t>
      </w:r>
      <w:r w:rsidR="00F1158A">
        <w:rPr>
          <w:rFonts w:ascii="Times New Roman" w:hAnsi="Times New Roman" w:cs="Times New Roman"/>
          <w:sz w:val="24"/>
          <w:szCs w:val="24"/>
        </w:rPr>
        <w:t>to</w:t>
      </w:r>
      <w:r w:rsidR="00F1158A" w:rsidRPr="007C43C7">
        <w:rPr>
          <w:rFonts w:ascii="Times New Roman" w:hAnsi="Times New Roman" w:cs="Times New Roman"/>
          <w:sz w:val="24"/>
          <w:szCs w:val="24"/>
        </w:rPr>
        <w:t xml:space="preserve"> </w:t>
      </w:r>
      <w:r w:rsidRPr="007C43C7">
        <w:rPr>
          <w:rFonts w:ascii="Times New Roman" w:hAnsi="Times New Roman" w:cs="Times New Roman"/>
          <w:sz w:val="24"/>
          <w:szCs w:val="24"/>
        </w:rPr>
        <w:t>development.</w:t>
      </w:r>
      <w:r w:rsidR="007E4AC5">
        <w:rPr>
          <w:rFonts w:ascii="Times New Roman" w:hAnsi="Times New Roman" w:cs="Times New Roman"/>
          <w:sz w:val="24"/>
          <w:szCs w:val="24"/>
        </w:rPr>
        <w:t xml:space="preserve"> The principle provides</w:t>
      </w:r>
      <w:r w:rsidR="00F52FC7">
        <w:rPr>
          <w:rFonts w:ascii="Times New Roman" w:hAnsi="Times New Roman" w:cs="Times New Roman"/>
          <w:sz w:val="24"/>
          <w:szCs w:val="24"/>
        </w:rPr>
        <w:t xml:space="preserve"> that:</w:t>
      </w:r>
    </w:p>
    <w:p w14:paraId="6683719A" w14:textId="77777777" w:rsidR="003E6F61" w:rsidRDefault="00F52FC7" w:rsidP="003E6F61">
      <w:pPr>
        <w:spacing w:line="480" w:lineRule="auto"/>
        <w:ind w:left="720"/>
        <w:jc w:val="both"/>
        <w:rPr>
          <w:rFonts w:ascii="Times New Roman" w:hAnsi="Times New Roman" w:cs="Times New Roman"/>
          <w:sz w:val="24"/>
          <w:szCs w:val="24"/>
        </w:rPr>
      </w:pPr>
      <w:r>
        <w:rPr>
          <w:rFonts w:ascii="Times New Roman" w:hAnsi="Times New Roman" w:cs="Times New Roman"/>
          <w:sz w:val="20"/>
          <w:szCs w:val="20"/>
        </w:rPr>
        <w:t xml:space="preserve">The present </w:t>
      </w:r>
      <w:r>
        <w:rPr>
          <w:rFonts w:ascii="Times-Roman" w:hAnsi="Times-Roman" w:cs="Times-Roman"/>
          <w:sz w:val="19"/>
          <w:szCs w:val="19"/>
        </w:rPr>
        <w:t>generation has a right to use and enjoy the resources of the Earth but is under an obligation to take into account the long-term impact of its activities</w:t>
      </w:r>
      <w:r w:rsidRPr="00F52FC7">
        <w:rPr>
          <w:rFonts w:ascii="Times-Roman" w:hAnsi="Times-Roman" w:cs="Times-Roman"/>
          <w:sz w:val="19"/>
          <w:szCs w:val="19"/>
        </w:rPr>
        <w:t xml:space="preserve"> </w:t>
      </w:r>
      <w:r>
        <w:rPr>
          <w:rFonts w:ascii="Times-Roman" w:hAnsi="Times-Roman" w:cs="Times-Roman"/>
          <w:sz w:val="19"/>
          <w:szCs w:val="19"/>
        </w:rPr>
        <w:t>sustain the resource base and the global environment for the benefit of future generations of humankind. ‘Benefit’ in this context is to be understood in its broadest meaning</w:t>
      </w:r>
      <w:r w:rsidR="00EE51E9">
        <w:rPr>
          <w:rFonts w:ascii="Times New Roman" w:hAnsi="Times New Roman" w:cs="Times New Roman"/>
          <w:sz w:val="24"/>
          <w:szCs w:val="24"/>
        </w:rPr>
        <w:t xml:space="preserve"> as </w:t>
      </w:r>
      <w:r>
        <w:rPr>
          <w:rFonts w:ascii="Times-Roman" w:hAnsi="Times-Roman" w:cs="Times-Roman"/>
          <w:sz w:val="19"/>
          <w:szCs w:val="19"/>
        </w:rPr>
        <w:t xml:space="preserve">including, </w:t>
      </w:r>
      <w:r>
        <w:rPr>
          <w:rFonts w:ascii="Times-Italic" w:hAnsi="Times-Italic" w:cs="Times-Italic"/>
          <w:i/>
          <w:iCs/>
          <w:sz w:val="19"/>
          <w:szCs w:val="19"/>
        </w:rPr>
        <w:t>inter alia</w:t>
      </w:r>
      <w:r>
        <w:rPr>
          <w:rFonts w:ascii="Times-Roman" w:hAnsi="Times-Roman" w:cs="Times-Roman"/>
          <w:sz w:val="19"/>
          <w:szCs w:val="19"/>
        </w:rPr>
        <w:t>, economic, environmental, social and intrinsic benefit.</w:t>
      </w:r>
      <w:r>
        <w:rPr>
          <w:rStyle w:val="FootnoteReference"/>
          <w:rFonts w:ascii="Times-Roman" w:hAnsi="Times-Roman" w:cs="Times-Roman"/>
          <w:sz w:val="19"/>
          <w:szCs w:val="19"/>
        </w:rPr>
        <w:footnoteReference w:id="138"/>
      </w:r>
    </w:p>
    <w:p w14:paraId="2534699B" w14:textId="77777777" w:rsidR="003E6F61" w:rsidRDefault="003E6F61" w:rsidP="003E6F61">
      <w:pPr>
        <w:spacing w:line="480" w:lineRule="auto"/>
        <w:jc w:val="both"/>
        <w:rPr>
          <w:rFonts w:ascii="Times New Roman" w:hAnsi="Times New Roman" w:cs="Times New Roman"/>
          <w:sz w:val="24"/>
          <w:szCs w:val="24"/>
        </w:rPr>
      </w:pPr>
    </w:p>
    <w:p w14:paraId="2E216E1B" w14:textId="66C4187A" w:rsidR="003E6F61" w:rsidRDefault="00B67BA1" w:rsidP="003E6F61">
      <w:pPr>
        <w:spacing w:line="480" w:lineRule="auto"/>
        <w:jc w:val="both"/>
        <w:rPr>
          <w:rFonts w:ascii="Times New Roman" w:hAnsi="Times New Roman" w:cs="Times New Roman"/>
          <w:sz w:val="24"/>
          <w:szCs w:val="24"/>
        </w:rPr>
      </w:pPr>
      <w:r>
        <w:rPr>
          <w:rFonts w:ascii="Times-Roman" w:hAnsi="Times-Roman" w:cs="Times-Roman"/>
          <w:sz w:val="24"/>
          <w:szCs w:val="24"/>
        </w:rPr>
        <w:t>T</w:t>
      </w:r>
      <w:r w:rsidR="006A4AB2">
        <w:rPr>
          <w:rFonts w:ascii="Times-Roman" w:hAnsi="Times-Roman" w:cs="Times-Roman"/>
          <w:sz w:val="24"/>
          <w:szCs w:val="24"/>
        </w:rPr>
        <w:t xml:space="preserve">hus, </w:t>
      </w:r>
      <w:r w:rsidR="00EA2338">
        <w:rPr>
          <w:rFonts w:ascii="Times-Roman" w:hAnsi="Times-Roman" w:cs="Times-Roman"/>
          <w:sz w:val="24"/>
          <w:szCs w:val="24"/>
        </w:rPr>
        <w:t xml:space="preserve">in order </w:t>
      </w:r>
      <w:r w:rsidR="006A4AB2">
        <w:rPr>
          <w:rFonts w:ascii="Times-Roman" w:hAnsi="Times-Roman" w:cs="Times-Roman"/>
          <w:sz w:val="24"/>
          <w:szCs w:val="24"/>
        </w:rPr>
        <w:t>t</w:t>
      </w:r>
      <w:r>
        <w:rPr>
          <w:rFonts w:ascii="Times-Roman" w:hAnsi="Times-Roman" w:cs="Times-Roman"/>
          <w:sz w:val="24"/>
          <w:szCs w:val="24"/>
        </w:rPr>
        <w:t xml:space="preserve">o </w:t>
      </w:r>
      <w:r w:rsidR="006A4AB2">
        <w:rPr>
          <w:rFonts w:ascii="Times-Roman" w:hAnsi="Times-Roman" w:cs="Times-Roman"/>
          <w:sz w:val="24"/>
          <w:szCs w:val="24"/>
        </w:rPr>
        <w:t>sustain global natural resource</w:t>
      </w:r>
      <w:r w:rsidR="00C173A0">
        <w:rPr>
          <w:rFonts w:ascii="Times-Roman" w:hAnsi="Times-Roman" w:cs="Times-Roman"/>
          <w:sz w:val="24"/>
          <w:szCs w:val="24"/>
        </w:rPr>
        <w:t>s</w:t>
      </w:r>
      <w:r w:rsidR="006A4AB2">
        <w:rPr>
          <w:rFonts w:ascii="Times-Roman" w:hAnsi="Times-Roman" w:cs="Times-Roman"/>
          <w:sz w:val="24"/>
          <w:szCs w:val="24"/>
        </w:rPr>
        <w:t xml:space="preserve"> and the environment for the benefit of present and future generations, limits must be placed on consumption and economic growth</w:t>
      </w:r>
      <w:r w:rsidR="00EA2338">
        <w:rPr>
          <w:rFonts w:ascii="Times-Roman" w:hAnsi="Times-Roman" w:cs="Times-Roman"/>
          <w:sz w:val="24"/>
          <w:szCs w:val="24"/>
        </w:rPr>
        <w:t>.</w:t>
      </w:r>
      <w:r w:rsidR="00AE0D6D">
        <w:rPr>
          <w:rFonts w:ascii="Times-Roman" w:hAnsi="Times-Roman" w:cs="Times-Roman"/>
          <w:sz w:val="24"/>
          <w:szCs w:val="24"/>
        </w:rPr>
        <w:t xml:space="preserve"> Limits are necessary to avoid </w:t>
      </w:r>
      <w:r w:rsidR="006A4AB2">
        <w:rPr>
          <w:rFonts w:ascii="Times-Roman" w:hAnsi="Times-Roman" w:cs="Times-Roman"/>
          <w:sz w:val="24"/>
          <w:szCs w:val="24"/>
        </w:rPr>
        <w:t>irreparably damag</w:t>
      </w:r>
      <w:r w:rsidR="00AE0D6D">
        <w:rPr>
          <w:rFonts w:ascii="Times-Roman" w:hAnsi="Times-Roman" w:cs="Times-Roman"/>
          <w:sz w:val="24"/>
          <w:szCs w:val="24"/>
        </w:rPr>
        <w:t>ing the</w:t>
      </w:r>
      <w:r w:rsidR="006A4AB2">
        <w:rPr>
          <w:rFonts w:ascii="Times-Roman" w:hAnsi="Times-Roman" w:cs="Times-Roman"/>
          <w:sz w:val="24"/>
          <w:szCs w:val="24"/>
        </w:rPr>
        <w:t xml:space="preserve"> environment and exhaust</w:t>
      </w:r>
      <w:r w:rsidR="00AE0D6D">
        <w:rPr>
          <w:rFonts w:ascii="Times-Roman" w:hAnsi="Times-Roman" w:cs="Times-Roman"/>
          <w:sz w:val="24"/>
          <w:szCs w:val="24"/>
        </w:rPr>
        <w:t>ing the</w:t>
      </w:r>
      <w:r w:rsidR="006A4AB2">
        <w:rPr>
          <w:rFonts w:ascii="Times-Roman" w:hAnsi="Times-Roman" w:cs="Times-Roman"/>
          <w:sz w:val="24"/>
          <w:szCs w:val="24"/>
        </w:rPr>
        <w:t xml:space="preserve"> non-renewable resource base.</w:t>
      </w:r>
      <w:r w:rsidR="006A4AB2" w:rsidRPr="006A4AB2">
        <w:rPr>
          <w:rStyle w:val="FootnoteReference"/>
          <w:rFonts w:ascii="Times New Roman" w:hAnsi="Times New Roman" w:cs="Times New Roman"/>
          <w:sz w:val="24"/>
          <w:szCs w:val="24"/>
        </w:rPr>
        <w:t xml:space="preserve"> </w:t>
      </w:r>
      <w:r w:rsidR="006A4AB2">
        <w:rPr>
          <w:rStyle w:val="FootnoteReference"/>
          <w:rFonts w:ascii="Times New Roman" w:hAnsi="Times New Roman" w:cs="Times New Roman"/>
          <w:sz w:val="24"/>
          <w:szCs w:val="24"/>
        </w:rPr>
        <w:footnoteReference w:id="139"/>
      </w:r>
      <w:r w:rsidR="006A4AB2">
        <w:rPr>
          <w:rFonts w:ascii="Times New Roman" w:hAnsi="Times New Roman" w:cs="Times New Roman"/>
          <w:sz w:val="24"/>
          <w:szCs w:val="24"/>
        </w:rPr>
        <w:t xml:space="preserve"> </w:t>
      </w:r>
      <w:r w:rsidR="006A4AB2">
        <w:rPr>
          <w:rFonts w:ascii="Times-Roman" w:hAnsi="Times-Roman" w:cs="Times-Roman"/>
          <w:sz w:val="24"/>
          <w:szCs w:val="24"/>
        </w:rPr>
        <w:t xml:space="preserve"> Such an outcome </w:t>
      </w:r>
      <w:r w:rsidR="00AE0D6D">
        <w:rPr>
          <w:rFonts w:ascii="Times-Roman" w:hAnsi="Times-Roman" w:cs="Times-Roman"/>
          <w:sz w:val="24"/>
          <w:szCs w:val="24"/>
        </w:rPr>
        <w:t>would deny both present and future generations</w:t>
      </w:r>
      <w:r w:rsidR="00DB765F">
        <w:rPr>
          <w:rFonts w:ascii="Times-Roman" w:hAnsi="Times-Roman" w:cs="Times-Roman"/>
          <w:sz w:val="24"/>
          <w:szCs w:val="24"/>
        </w:rPr>
        <w:t>,</w:t>
      </w:r>
      <w:r w:rsidR="00AE0D6D">
        <w:rPr>
          <w:rFonts w:ascii="Times-Roman" w:hAnsi="Times-Roman" w:cs="Times-Roman"/>
          <w:sz w:val="24"/>
          <w:szCs w:val="24"/>
        </w:rPr>
        <w:t xml:space="preserve"> equitable access</w:t>
      </w:r>
      <w:r w:rsidR="006A4AB2">
        <w:rPr>
          <w:rFonts w:ascii="Times-Roman" w:hAnsi="Times-Roman" w:cs="Times-Roman"/>
          <w:sz w:val="24"/>
          <w:szCs w:val="24"/>
        </w:rPr>
        <w:t xml:space="preserve"> to the earth’s resources.</w:t>
      </w:r>
    </w:p>
    <w:p w14:paraId="1B07C07B" w14:textId="60635E87" w:rsidR="00834885" w:rsidRDefault="00834885" w:rsidP="00AB22B0">
      <w:pPr>
        <w:spacing w:line="480" w:lineRule="auto"/>
        <w:ind w:firstLine="720"/>
        <w:rPr>
          <w:rFonts w:ascii="Times New Roman" w:hAnsi="Times New Roman" w:cs="Times New Roman"/>
          <w:bCs/>
          <w:sz w:val="24"/>
          <w:szCs w:val="24"/>
        </w:rPr>
      </w:pPr>
      <w:r w:rsidRPr="007C43C7">
        <w:rPr>
          <w:rFonts w:ascii="Times New Roman" w:hAnsi="Times New Roman" w:cs="Times New Roman"/>
          <w:sz w:val="24"/>
          <w:szCs w:val="24"/>
        </w:rPr>
        <w:lastRenderedPageBreak/>
        <w:t>Even critics of sustainable development acknowledge that</w:t>
      </w:r>
      <w:r w:rsidR="00E66A17">
        <w:rPr>
          <w:rFonts w:ascii="Times New Roman" w:hAnsi="Times New Roman" w:cs="Times New Roman"/>
          <w:sz w:val="24"/>
          <w:szCs w:val="24"/>
        </w:rPr>
        <w:t>,</w:t>
      </w:r>
      <w:r w:rsidRPr="007C43C7">
        <w:rPr>
          <w:rFonts w:ascii="Times New Roman" w:hAnsi="Times New Roman" w:cs="Times New Roman"/>
          <w:sz w:val="24"/>
          <w:szCs w:val="24"/>
        </w:rPr>
        <w:t xml:space="preserve"> in addition to being an accepted global </w:t>
      </w:r>
      <w:r w:rsidR="00865BF6">
        <w:rPr>
          <w:rFonts w:ascii="Times New Roman" w:hAnsi="Times New Roman" w:cs="Times New Roman"/>
          <w:sz w:val="24"/>
          <w:szCs w:val="24"/>
        </w:rPr>
        <w:t>directive</w:t>
      </w:r>
      <w:r w:rsidR="00746072" w:rsidRPr="007C43C7">
        <w:rPr>
          <w:rFonts w:ascii="Times New Roman" w:hAnsi="Times New Roman" w:cs="Times New Roman"/>
          <w:sz w:val="24"/>
          <w:szCs w:val="24"/>
        </w:rPr>
        <w:t xml:space="preserve"> </w:t>
      </w:r>
      <w:r w:rsidRPr="007C43C7">
        <w:rPr>
          <w:rFonts w:ascii="Times New Roman" w:hAnsi="Times New Roman" w:cs="Times New Roman"/>
          <w:sz w:val="24"/>
          <w:szCs w:val="24"/>
        </w:rPr>
        <w:t xml:space="preserve">at international level, sustainable development </w:t>
      </w:r>
      <w:r w:rsidR="00483A1D">
        <w:rPr>
          <w:rFonts w:ascii="Times New Roman" w:hAnsi="Times New Roman" w:cs="Times New Roman"/>
          <w:sz w:val="24"/>
          <w:szCs w:val="24"/>
        </w:rPr>
        <w:t>ha</w:t>
      </w:r>
      <w:r w:rsidR="00E66A17">
        <w:rPr>
          <w:rFonts w:ascii="Times New Roman" w:hAnsi="Times New Roman" w:cs="Times New Roman"/>
          <w:sz w:val="24"/>
          <w:szCs w:val="24"/>
        </w:rPr>
        <w:t>s</w:t>
      </w:r>
      <w:r w:rsidR="00483A1D">
        <w:rPr>
          <w:rFonts w:ascii="Times New Roman" w:hAnsi="Times New Roman" w:cs="Times New Roman"/>
          <w:sz w:val="24"/>
          <w:szCs w:val="24"/>
        </w:rPr>
        <w:t xml:space="preserve"> </w:t>
      </w:r>
      <w:r w:rsidR="00E66A17">
        <w:rPr>
          <w:rFonts w:ascii="Times New Roman" w:hAnsi="Times New Roman" w:cs="Times New Roman"/>
          <w:sz w:val="24"/>
          <w:szCs w:val="24"/>
        </w:rPr>
        <w:t xml:space="preserve">indelibly </w:t>
      </w:r>
      <w:r w:rsidR="00483A1D">
        <w:rPr>
          <w:rFonts w:ascii="Times New Roman" w:hAnsi="Times New Roman" w:cs="Times New Roman"/>
          <w:sz w:val="24"/>
          <w:szCs w:val="24"/>
        </w:rPr>
        <w:t>shaped international law</w:t>
      </w:r>
      <w:r w:rsidR="00E66A17">
        <w:rPr>
          <w:rFonts w:ascii="Times New Roman" w:hAnsi="Times New Roman" w:cs="Times New Roman"/>
          <w:sz w:val="24"/>
          <w:szCs w:val="24"/>
        </w:rPr>
        <w:t>: it has</w:t>
      </w:r>
      <w:r w:rsidR="00483A1D">
        <w:rPr>
          <w:rFonts w:ascii="Times New Roman" w:hAnsi="Times New Roman" w:cs="Times New Roman"/>
          <w:sz w:val="24"/>
          <w:szCs w:val="24"/>
        </w:rPr>
        <w:t xml:space="preserve"> become part</w:t>
      </w:r>
      <w:r w:rsidRPr="007C43C7">
        <w:rPr>
          <w:rFonts w:ascii="Times New Roman" w:hAnsi="Times New Roman" w:cs="Times New Roman"/>
          <w:sz w:val="24"/>
          <w:szCs w:val="24"/>
        </w:rPr>
        <w:t xml:space="preserve"> of </w:t>
      </w:r>
      <w:r w:rsidR="00713980">
        <w:rPr>
          <w:rFonts w:ascii="Times New Roman" w:hAnsi="Times New Roman" w:cs="Times New Roman"/>
          <w:sz w:val="24"/>
          <w:szCs w:val="24"/>
        </w:rPr>
        <w:t>IEL</w:t>
      </w:r>
      <w:r w:rsidR="00865BF6">
        <w:rPr>
          <w:rFonts w:ascii="Times New Roman" w:hAnsi="Times New Roman" w:cs="Times New Roman"/>
          <w:sz w:val="24"/>
          <w:szCs w:val="24"/>
        </w:rPr>
        <w:t>,</w:t>
      </w:r>
      <w:r w:rsidR="00E66A17">
        <w:rPr>
          <w:rFonts w:ascii="Times New Roman" w:hAnsi="Times New Roman" w:cs="Times New Roman"/>
          <w:sz w:val="24"/>
          <w:szCs w:val="24"/>
        </w:rPr>
        <w:t xml:space="preserve"> is</w:t>
      </w:r>
      <w:r w:rsidR="00483A1D">
        <w:rPr>
          <w:rFonts w:ascii="Times New Roman" w:hAnsi="Times New Roman" w:cs="Times New Roman"/>
          <w:sz w:val="24"/>
          <w:szCs w:val="24"/>
        </w:rPr>
        <w:t xml:space="preserve"> found in a wide variety of international instruments</w:t>
      </w:r>
      <w:r w:rsidR="00865BF6">
        <w:rPr>
          <w:rFonts w:ascii="Times New Roman" w:hAnsi="Times New Roman" w:cs="Times New Roman"/>
          <w:sz w:val="24"/>
          <w:szCs w:val="24"/>
        </w:rPr>
        <w:t>,</w:t>
      </w:r>
      <w:r w:rsidR="00483A1D">
        <w:rPr>
          <w:rFonts w:ascii="Times New Roman" w:hAnsi="Times New Roman" w:cs="Times New Roman"/>
          <w:sz w:val="24"/>
          <w:szCs w:val="24"/>
        </w:rPr>
        <w:t xml:space="preserve"> and </w:t>
      </w:r>
      <w:r w:rsidR="00E66A17">
        <w:rPr>
          <w:rFonts w:ascii="Times New Roman" w:hAnsi="Times New Roman" w:cs="Times New Roman"/>
          <w:sz w:val="24"/>
          <w:szCs w:val="24"/>
        </w:rPr>
        <w:t xml:space="preserve">it </w:t>
      </w:r>
      <w:r w:rsidR="00483A1D">
        <w:rPr>
          <w:rFonts w:ascii="Times New Roman" w:hAnsi="Times New Roman" w:cs="Times New Roman"/>
          <w:sz w:val="24"/>
          <w:szCs w:val="24"/>
        </w:rPr>
        <w:t>exert</w:t>
      </w:r>
      <w:r w:rsidR="00E66A17">
        <w:rPr>
          <w:rFonts w:ascii="Times New Roman" w:hAnsi="Times New Roman" w:cs="Times New Roman"/>
          <w:sz w:val="24"/>
          <w:szCs w:val="24"/>
        </w:rPr>
        <w:t>s</w:t>
      </w:r>
      <w:r w:rsidR="00483A1D">
        <w:rPr>
          <w:rFonts w:ascii="Times New Roman" w:hAnsi="Times New Roman" w:cs="Times New Roman"/>
          <w:sz w:val="24"/>
          <w:szCs w:val="24"/>
        </w:rPr>
        <w:t xml:space="preserve"> a strong influence on practice</w:t>
      </w:r>
      <w:r>
        <w:rPr>
          <w:rFonts w:ascii="Times New Roman" w:hAnsi="Times New Roman" w:cs="Times New Roman"/>
          <w:sz w:val="24"/>
          <w:szCs w:val="24"/>
        </w:rPr>
        <w:t>.</w:t>
      </w:r>
      <w:r w:rsidRPr="007C43C7">
        <w:rPr>
          <w:rStyle w:val="FootnoteReference"/>
          <w:rFonts w:ascii="Times New Roman" w:hAnsi="Times New Roman" w:cs="Times New Roman"/>
          <w:color w:val="000000"/>
          <w:sz w:val="24"/>
          <w:szCs w:val="24"/>
        </w:rPr>
        <w:footnoteReference w:id="140"/>
      </w:r>
      <w:r>
        <w:rPr>
          <w:rFonts w:ascii="Times New Roman" w:hAnsi="Times New Roman" w:cs="Times New Roman"/>
          <w:sz w:val="24"/>
          <w:szCs w:val="24"/>
        </w:rPr>
        <w:t xml:space="preserve"> </w:t>
      </w:r>
      <w:r w:rsidR="002B745A">
        <w:rPr>
          <w:rFonts w:ascii="Times New Roman" w:hAnsi="Times New Roman" w:cs="Times New Roman"/>
          <w:bCs/>
          <w:sz w:val="24"/>
          <w:szCs w:val="24"/>
        </w:rPr>
        <w:t>S</w:t>
      </w:r>
      <w:r w:rsidRPr="007C43C7">
        <w:rPr>
          <w:rFonts w:ascii="Times New Roman" w:hAnsi="Times New Roman" w:cs="Times New Roman"/>
          <w:bCs/>
          <w:sz w:val="24"/>
          <w:szCs w:val="24"/>
        </w:rPr>
        <w:t xml:space="preserve">ustainable development </w:t>
      </w:r>
      <w:r>
        <w:rPr>
          <w:rFonts w:ascii="Times New Roman" w:hAnsi="Times New Roman" w:cs="Times New Roman"/>
          <w:bCs/>
          <w:sz w:val="24"/>
          <w:szCs w:val="24"/>
        </w:rPr>
        <w:t xml:space="preserve">is also </w:t>
      </w:r>
      <w:r w:rsidR="00865BF6" w:rsidRPr="007C43C7">
        <w:rPr>
          <w:rFonts w:ascii="Times New Roman" w:hAnsi="Times New Roman" w:cs="Times New Roman"/>
          <w:bCs/>
          <w:sz w:val="24"/>
          <w:szCs w:val="24"/>
        </w:rPr>
        <w:t xml:space="preserve">directly and indirectly </w:t>
      </w:r>
      <w:r w:rsidRPr="007C43C7">
        <w:rPr>
          <w:rFonts w:ascii="Times New Roman" w:hAnsi="Times New Roman" w:cs="Times New Roman"/>
          <w:bCs/>
          <w:sz w:val="24"/>
          <w:szCs w:val="24"/>
        </w:rPr>
        <w:t>supported by international courts and tribunals</w:t>
      </w:r>
      <w:r>
        <w:rPr>
          <w:rFonts w:ascii="Times New Roman" w:hAnsi="Times New Roman" w:cs="Times New Roman"/>
          <w:bCs/>
          <w:sz w:val="24"/>
          <w:szCs w:val="24"/>
        </w:rPr>
        <w:t xml:space="preserve">, </w:t>
      </w:r>
      <w:r w:rsidR="003A35D0">
        <w:rPr>
          <w:rFonts w:ascii="Times New Roman" w:hAnsi="Times New Roman" w:cs="Times New Roman"/>
          <w:bCs/>
          <w:sz w:val="24"/>
          <w:szCs w:val="24"/>
        </w:rPr>
        <w:t xml:space="preserve">which have made an </w:t>
      </w:r>
      <w:r>
        <w:rPr>
          <w:rFonts w:ascii="Times New Roman" w:hAnsi="Times New Roman" w:cs="Times New Roman"/>
          <w:bCs/>
          <w:sz w:val="24"/>
          <w:szCs w:val="24"/>
        </w:rPr>
        <w:t xml:space="preserve">invaluable contribution </w:t>
      </w:r>
      <w:r w:rsidR="003A35D0">
        <w:rPr>
          <w:rFonts w:ascii="Times New Roman" w:hAnsi="Times New Roman" w:cs="Times New Roman"/>
          <w:bCs/>
          <w:sz w:val="24"/>
          <w:szCs w:val="24"/>
        </w:rPr>
        <w:t>through their</w:t>
      </w:r>
      <w:r>
        <w:rPr>
          <w:rFonts w:ascii="Times New Roman" w:hAnsi="Times New Roman" w:cs="Times New Roman"/>
          <w:bCs/>
          <w:sz w:val="24"/>
          <w:szCs w:val="24"/>
        </w:rPr>
        <w:t xml:space="preserve"> jurisprudence to the </w:t>
      </w:r>
      <w:r w:rsidR="00EB3246">
        <w:rPr>
          <w:rFonts w:ascii="Times New Roman" w:hAnsi="Times New Roman" w:cs="Times New Roman"/>
          <w:bCs/>
          <w:sz w:val="24"/>
          <w:szCs w:val="24"/>
        </w:rPr>
        <w:t>implementation</w:t>
      </w:r>
      <w:r>
        <w:rPr>
          <w:rFonts w:ascii="Times New Roman" w:hAnsi="Times New Roman" w:cs="Times New Roman"/>
          <w:bCs/>
          <w:sz w:val="24"/>
          <w:szCs w:val="24"/>
        </w:rPr>
        <w:t xml:space="preserve"> of sustainable development</w:t>
      </w:r>
      <w:r w:rsidR="00EB3246">
        <w:rPr>
          <w:rFonts w:ascii="Times New Roman" w:hAnsi="Times New Roman" w:cs="Times New Roman"/>
          <w:bCs/>
          <w:sz w:val="24"/>
          <w:szCs w:val="24"/>
        </w:rPr>
        <w:t xml:space="preserve"> principles</w:t>
      </w:r>
      <w:r w:rsidRPr="007C43C7">
        <w:rPr>
          <w:rFonts w:ascii="Times New Roman" w:hAnsi="Times New Roman" w:cs="Times New Roman"/>
          <w:bCs/>
          <w:sz w:val="24"/>
          <w:szCs w:val="24"/>
        </w:rPr>
        <w:t>.</w:t>
      </w:r>
      <w:r w:rsidRPr="007C43C7">
        <w:rPr>
          <w:rStyle w:val="FootnoteReference"/>
          <w:rFonts w:ascii="Times New Roman" w:hAnsi="Times New Roman" w:cs="Times New Roman"/>
          <w:bCs/>
          <w:sz w:val="24"/>
          <w:szCs w:val="24"/>
        </w:rPr>
        <w:footnoteReference w:id="141"/>
      </w:r>
    </w:p>
    <w:p w14:paraId="2E3EA8D1" w14:textId="2683126F" w:rsidR="00834885" w:rsidRDefault="00834885" w:rsidP="00DC029A">
      <w:pPr>
        <w:spacing w:line="480" w:lineRule="auto"/>
        <w:ind w:firstLine="720"/>
        <w:rPr>
          <w:rFonts w:ascii="Times New Roman" w:hAnsi="Times New Roman" w:cs="Times New Roman"/>
          <w:sz w:val="24"/>
          <w:szCs w:val="24"/>
        </w:rPr>
      </w:pPr>
      <w:r w:rsidRPr="007C43C7">
        <w:rPr>
          <w:rFonts w:ascii="Times New Roman" w:hAnsi="Times New Roman" w:cs="Times New Roman"/>
          <w:color w:val="000000"/>
          <w:sz w:val="24"/>
          <w:szCs w:val="24"/>
        </w:rPr>
        <w:t xml:space="preserve">Although sustainable development is reflected in </w:t>
      </w:r>
      <w:r w:rsidR="003A35D0">
        <w:rPr>
          <w:rFonts w:ascii="Times New Roman" w:hAnsi="Times New Roman" w:cs="Times New Roman"/>
          <w:color w:val="000000"/>
          <w:sz w:val="24"/>
          <w:szCs w:val="24"/>
        </w:rPr>
        <w:t>numerous</w:t>
      </w:r>
      <w:r w:rsidRPr="007C43C7">
        <w:rPr>
          <w:rFonts w:ascii="Times New Roman" w:hAnsi="Times New Roman" w:cs="Times New Roman"/>
          <w:color w:val="000000"/>
          <w:sz w:val="24"/>
          <w:szCs w:val="24"/>
        </w:rPr>
        <w:t xml:space="preserve"> international documents and </w:t>
      </w:r>
      <w:r w:rsidR="004B5F26">
        <w:rPr>
          <w:rFonts w:ascii="Times New Roman" w:hAnsi="Times New Roman" w:cs="Times New Roman"/>
          <w:color w:val="000000"/>
          <w:sz w:val="24"/>
          <w:szCs w:val="24"/>
        </w:rPr>
        <w:t xml:space="preserve">in </w:t>
      </w:r>
      <w:r w:rsidRPr="007C43C7">
        <w:rPr>
          <w:rFonts w:ascii="Times New Roman" w:hAnsi="Times New Roman" w:cs="Times New Roman"/>
          <w:color w:val="000000"/>
          <w:sz w:val="24"/>
          <w:szCs w:val="24"/>
        </w:rPr>
        <w:t>jurisprudence, its legal status remains uncertain.</w:t>
      </w:r>
      <w:r w:rsidRPr="007C43C7">
        <w:rPr>
          <w:rStyle w:val="FootnoteReference"/>
          <w:rFonts w:ascii="Times New Roman" w:hAnsi="Times New Roman" w:cs="Times New Roman"/>
          <w:color w:val="000000"/>
          <w:sz w:val="24"/>
          <w:szCs w:val="24"/>
        </w:rPr>
        <w:footnoteReference w:id="142"/>
      </w:r>
      <w:r w:rsidRPr="007C43C7">
        <w:rPr>
          <w:rFonts w:ascii="Times New Roman" w:hAnsi="Times New Roman" w:cs="Times New Roman"/>
          <w:color w:val="000000"/>
          <w:sz w:val="24"/>
          <w:szCs w:val="24"/>
        </w:rPr>
        <w:t xml:space="preserve"> </w:t>
      </w:r>
      <w:r w:rsidR="006547E0">
        <w:rPr>
          <w:rFonts w:ascii="Times New Roman" w:hAnsi="Times New Roman" w:cs="Times New Roman"/>
          <w:color w:val="000000"/>
          <w:sz w:val="24"/>
          <w:szCs w:val="24"/>
        </w:rPr>
        <w:t>Nevertheless</w:t>
      </w:r>
      <w:r w:rsidRPr="007C43C7">
        <w:rPr>
          <w:rFonts w:ascii="Times New Roman" w:hAnsi="Times New Roman" w:cs="Times New Roman"/>
          <w:color w:val="000000"/>
          <w:sz w:val="24"/>
          <w:szCs w:val="24"/>
        </w:rPr>
        <w:t xml:space="preserve">, sustainable development </w:t>
      </w:r>
      <w:r>
        <w:rPr>
          <w:rFonts w:ascii="Times New Roman" w:hAnsi="Times New Roman" w:cs="Times New Roman"/>
          <w:color w:val="000000"/>
          <w:sz w:val="24"/>
          <w:szCs w:val="24"/>
        </w:rPr>
        <w:t>has</w:t>
      </w:r>
      <w:r w:rsidRPr="007C43C7">
        <w:rPr>
          <w:rFonts w:ascii="Times New Roman" w:hAnsi="Times New Roman" w:cs="Times New Roman"/>
          <w:color w:val="000000"/>
          <w:sz w:val="24"/>
          <w:szCs w:val="24"/>
        </w:rPr>
        <w:t xml:space="preserve"> significant legal effec</w:t>
      </w:r>
      <w:r>
        <w:rPr>
          <w:rFonts w:ascii="Times New Roman" w:hAnsi="Times New Roman" w:cs="Times New Roman"/>
          <w:color w:val="000000"/>
          <w:sz w:val="24"/>
          <w:szCs w:val="24"/>
        </w:rPr>
        <w:t>t</w:t>
      </w:r>
      <w:r w:rsidR="004349F0">
        <w:rPr>
          <w:rFonts w:ascii="Times New Roman" w:hAnsi="Times New Roman" w:cs="Times New Roman"/>
          <w:color w:val="000000"/>
          <w:sz w:val="24"/>
          <w:szCs w:val="24"/>
        </w:rPr>
        <w:t xml:space="preserve"> </w:t>
      </w:r>
      <w:r w:rsidRPr="007C43C7">
        <w:rPr>
          <w:rFonts w:ascii="Times New Roman" w:hAnsi="Times New Roman" w:cs="Times New Roman"/>
          <w:color w:val="000000"/>
          <w:sz w:val="24"/>
          <w:szCs w:val="24"/>
        </w:rPr>
        <w:t xml:space="preserve">as a </w:t>
      </w:r>
      <w:r w:rsidR="008B484A">
        <w:rPr>
          <w:rFonts w:ascii="Times New Roman" w:hAnsi="Times New Roman" w:cs="Times New Roman"/>
          <w:color w:val="000000"/>
          <w:sz w:val="24"/>
          <w:szCs w:val="24"/>
        </w:rPr>
        <w:t>s</w:t>
      </w:r>
      <w:r w:rsidRPr="007C43C7">
        <w:rPr>
          <w:rFonts w:ascii="Times New Roman" w:hAnsi="Times New Roman" w:cs="Times New Roman"/>
          <w:color w:val="000000"/>
          <w:sz w:val="24"/>
          <w:szCs w:val="24"/>
        </w:rPr>
        <w:t>oft</w:t>
      </w:r>
      <w:r w:rsidR="004B5F26">
        <w:rPr>
          <w:rFonts w:ascii="Times New Roman" w:hAnsi="Times New Roman" w:cs="Times New Roman"/>
          <w:color w:val="000000"/>
          <w:sz w:val="24"/>
          <w:szCs w:val="24"/>
        </w:rPr>
        <w:t xml:space="preserve"> </w:t>
      </w:r>
      <w:r w:rsidRPr="007C43C7">
        <w:rPr>
          <w:rFonts w:ascii="Times New Roman" w:hAnsi="Times New Roman" w:cs="Times New Roman"/>
          <w:color w:val="000000"/>
          <w:sz w:val="24"/>
          <w:szCs w:val="24"/>
        </w:rPr>
        <w:t>law</w:t>
      </w:r>
      <w:r w:rsidR="00713980">
        <w:rPr>
          <w:rFonts w:ascii="Times New Roman" w:hAnsi="Times New Roman" w:cs="Times New Roman"/>
          <w:color w:val="000000"/>
          <w:sz w:val="24"/>
          <w:szCs w:val="24"/>
        </w:rPr>
        <w:t xml:space="preserve"> </w:t>
      </w:r>
      <w:r w:rsidRPr="007C43C7">
        <w:rPr>
          <w:rFonts w:ascii="Times New Roman" w:hAnsi="Times New Roman" w:cs="Times New Roman"/>
          <w:color w:val="000000"/>
          <w:sz w:val="24"/>
          <w:szCs w:val="24"/>
        </w:rPr>
        <w:t>principle that has gained ‘worldwide currency as a desirable objective for the management of global natural resources</w:t>
      </w:r>
      <w:r w:rsidR="00E66A17">
        <w:rPr>
          <w:rFonts w:ascii="Times New Roman" w:hAnsi="Times New Roman" w:cs="Times New Roman"/>
          <w:color w:val="000000"/>
          <w:sz w:val="24"/>
          <w:szCs w:val="24"/>
        </w:rPr>
        <w:t>’</w:t>
      </w:r>
      <w:r w:rsidR="00713980">
        <w:rPr>
          <w:rFonts w:ascii="Times New Roman" w:hAnsi="Times New Roman" w:cs="Times New Roman"/>
          <w:color w:val="000000"/>
          <w:sz w:val="24"/>
          <w:szCs w:val="24"/>
        </w:rPr>
        <w:t>.</w:t>
      </w:r>
      <w:r w:rsidRPr="007C43C7">
        <w:rPr>
          <w:rStyle w:val="FootnoteReference"/>
          <w:rFonts w:ascii="Times New Roman" w:hAnsi="Times New Roman" w:cs="Times New Roman"/>
          <w:color w:val="000000"/>
          <w:sz w:val="24"/>
          <w:szCs w:val="24"/>
        </w:rPr>
        <w:footnoteReference w:id="143"/>
      </w:r>
      <w:r w:rsidRPr="007C43C7">
        <w:rPr>
          <w:rFonts w:ascii="Times New Roman" w:hAnsi="Times New Roman" w:cs="Times New Roman"/>
          <w:sz w:val="24"/>
          <w:szCs w:val="24"/>
        </w:rPr>
        <w:t xml:space="preserve"> </w:t>
      </w:r>
      <w:r w:rsidR="008E73FF">
        <w:rPr>
          <w:rFonts w:ascii="Times New Roman" w:hAnsi="Times New Roman" w:cs="Times New Roman"/>
          <w:sz w:val="24"/>
          <w:szCs w:val="24"/>
        </w:rPr>
        <w:t xml:space="preserve">Moreover, </w:t>
      </w:r>
      <w:r w:rsidRPr="007C43C7">
        <w:rPr>
          <w:rFonts w:ascii="Times New Roman" w:hAnsi="Times New Roman" w:cs="Times New Roman"/>
          <w:sz w:val="24"/>
          <w:szCs w:val="24"/>
        </w:rPr>
        <w:t>it</w:t>
      </w:r>
      <w:r w:rsidR="00D80993">
        <w:rPr>
          <w:rFonts w:ascii="Times New Roman" w:hAnsi="Times New Roman" w:cs="Times New Roman"/>
          <w:sz w:val="24"/>
          <w:szCs w:val="24"/>
        </w:rPr>
        <w:t xml:space="preserve"> has</w:t>
      </w:r>
      <w:r w:rsidRPr="007C43C7">
        <w:rPr>
          <w:rFonts w:ascii="Times New Roman" w:hAnsi="Times New Roman" w:cs="Times New Roman"/>
          <w:sz w:val="24"/>
          <w:szCs w:val="24"/>
        </w:rPr>
        <w:t xml:space="preserve"> potential to provide a framework for reconciling socio-economic development and environmental protection</w:t>
      </w:r>
      <w:r w:rsidR="00D80993">
        <w:rPr>
          <w:rFonts w:ascii="Times New Roman" w:hAnsi="Times New Roman" w:cs="Times New Roman"/>
          <w:sz w:val="24"/>
          <w:szCs w:val="24"/>
        </w:rPr>
        <w:t>, which</w:t>
      </w:r>
      <w:r w:rsidRPr="007C43C7">
        <w:rPr>
          <w:rFonts w:ascii="Times New Roman" w:hAnsi="Times New Roman" w:cs="Times New Roman"/>
          <w:sz w:val="24"/>
          <w:szCs w:val="24"/>
        </w:rPr>
        <w:t xml:space="preserve"> is widely </w:t>
      </w:r>
      <w:r w:rsidRPr="00E15B99">
        <w:rPr>
          <w:rFonts w:ascii="Times New Roman" w:hAnsi="Times New Roman" w:cs="Times New Roman"/>
          <w:sz w:val="24"/>
          <w:szCs w:val="24"/>
        </w:rPr>
        <w:t>recogni</w:t>
      </w:r>
      <w:r w:rsidR="00D80993">
        <w:rPr>
          <w:rFonts w:ascii="Times New Roman" w:hAnsi="Times New Roman" w:cs="Times New Roman"/>
          <w:sz w:val="24"/>
          <w:szCs w:val="24"/>
        </w:rPr>
        <w:t>z</w:t>
      </w:r>
      <w:r w:rsidRPr="00E15B99">
        <w:rPr>
          <w:rFonts w:ascii="Times New Roman" w:hAnsi="Times New Roman" w:cs="Times New Roman"/>
          <w:sz w:val="24"/>
          <w:szCs w:val="24"/>
        </w:rPr>
        <w:t>ed.</w:t>
      </w:r>
      <w:r w:rsidRPr="00742B06">
        <w:rPr>
          <w:rStyle w:val="FootnoteReference"/>
          <w:rFonts w:ascii="Times New Roman" w:hAnsi="Times New Roman" w:cs="Times New Roman"/>
          <w:sz w:val="24"/>
          <w:szCs w:val="24"/>
        </w:rPr>
        <w:footnoteReference w:id="144"/>
      </w:r>
      <w:r>
        <w:rPr>
          <w:rFonts w:ascii="Times New Roman" w:hAnsi="Times New Roman" w:cs="Times New Roman"/>
          <w:sz w:val="24"/>
          <w:szCs w:val="24"/>
        </w:rPr>
        <w:t xml:space="preserve"> </w:t>
      </w:r>
    </w:p>
    <w:p w14:paraId="34DF3198" w14:textId="039D3785" w:rsidR="003E336F" w:rsidRDefault="00D80993" w:rsidP="00834885">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v</w:t>
      </w:r>
      <w:r w:rsidR="00483A1D">
        <w:rPr>
          <w:rFonts w:ascii="Times New Roman" w:hAnsi="Times New Roman" w:cs="Times New Roman"/>
          <w:sz w:val="24"/>
          <w:szCs w:val="24"/>
        </w:rPr>
        <w:t xml:space="preserve">iews on the extent to which </w:t>
      </w:r>
      <w:r w:rsidR="00834885">
        <w:rPr>
          <w:rFonts w:ascii="Times New Roman" w:hAnsi="Times New Roman" w:cs="Times New Roman"/>
          <w:sz w:val="24"/>
          <w:szCs w:val="24"/>
        </w:rPr>
        <w:t>sustainable development and its principles</w:t>
      </w:r>
      <w:r w:rsidR="00483A1D">
        <w:rPr>
          <w:rFonts w:ascii="Times New Roman" w:hAnsi="Times New Roman" w:cs="Times New Roman"/>
          <w:sz w:val="24"/>
          <w:szCs w:val="24"/>
        </w:rPr>
        <w:t xml:space="preserve"> have been effectively implemented </w:t>
      </w:r>
      <w:r w:rsidR="00834885">
        <w:rPr>
          <w:rFonts w:ascii="Times New Roman" w:hAnsi="Times New Roman" w:cs="Times New Roman"/>
          <w:sz w:val="24"/>
          <w:szCs w:val="24"/>
        </w:rPr>
        <w:t>in practice</w:t>
      </w:r>
      <w:r w:rsidR="00483A1D">
        <w:rPr>
          <w:rFonts w:ascii="Times New Roman" w:hAnsi="Times New Roman" w:cs="Times New Roman"/>
          <w:sz w:val="24"/>
          <w:szCs w:val="24"/>
        </w:rPr>
        <w:t xml:space="preserve"> are mixed.</w:t>
      </w:r>
      <w:r w:rsidR="00834885">
        <w:rPr>
          <w:rFonts w:ascii="Times New Roman" w:hAnsi="Times New Roman" w:cs="Times New Roman"/>
          <w:sz w:val="24"/>
          <w:szCs w:val="24"/>
        </w:rPr>
        <w:t xml:space="preserve"> </w:t>
      </w:r>
      <w:r w:rsidR="003A35D0">
        <w:rPr>
          <w:rFonts w:ascii="Times New Roman" w:hAnsi="Times New Roman" w:cs="Times New Roman"/>
          <w:sz w:val="24"/>
          <w:szCs w:val="24"/>
        </w:rPr>
        <w:t xml:space="preserve">In the view of the </w:t>
      </w:r>
      <w:r w:rsidR="00834885">
        <w:rPr>
          <w:rFonts w:ascii="Times New Roman" w:hAnsi="Times New Roman" w:cs="Times New Roman"/>
          <w:sz w:val="24"/>
          <w:szCs w:val="24"/>
        </w:rPr>
        <w:t>ILA</w:t>
      </w:r>
      <w:r w:rsidR="003A35D0">
        <w:rPr>
          <w:rFonts w:ascii="Times New Roman" w:hAnsi="Times New Roman" w:cs="Times New Roman"/>
          <w:sz w:val="24"/>
          <w:szCs w:val="24"/>
        </w:rPr>
        <w:t xml:space="preserve">, </w:t>
      </w:r>
      <w:r w:rsidR="00834885">
        <w:rPr>
          <w:rFonts w:ascii="Times New Roman" w:hAnsi="Times New Roman" w:cs="Times New Roman"/>
          <w:sz w:val="24"/>
          <w:szCs w:val="24"/>
        </w:rPr>
        <w:t xml:space="preserve">‘the overall conditions for sustainable development </w:t>
      </w:r>
      <w:r w:rsidR="007078FB">
        <w:rPr>
          <w:rFonts w:ascii="Times New Roman" w:hAnsi="Times New Roman" w:cs="Times New Roman"/>
          <w:sz w:val="24"/>
          <w:szCs w:val="24"/>
        </w:rPr>
        <w:t xml:space="preserve">have </w:t>
      </w:r>
      <w:r w:rsidR="00834885">
        <w:rPr>
          <w:rFonts w:ascii="Times New Roman" w:hAnsi="Times New Roman" w:cs="Times New Roman"/>
          <w:sz w:val="24"/>
          <w:szCs w:val="24"/>
        </w:rPr>
        <w:t>worsened since 2002, environmentally, socially and in terms of the finance necessary to make the changes necessary</w:t>
      </w:r>
      <w:r>
        <w:rPr>
          <w:rFonts w:ascii="Times New Roman" w:hAnsi="Times New Roman" w:cs="Times New Roman"/>
          <w:sz w:val="24"/>
          <w:szCs w:val="24"/>
        </w:rPr>
        <w:t>’</w:t>
      </w:r>
      <w:r w:rsidR="00834885">
        <w:rPr>
          <w:rFonts w:ascii="Times New Roman" w:hAnsi="Times New Roman" w:cs="Times New Roman"/>
          <w:sz w:val="24"/>
          <w:szCs w:val="24"/>
        </w:rPr>
        <w:t>.</w:t>
      </w:r>
      <w:r w:rsidR="00834885">
        <w:rPr>
          <w:rStyle w:val="FootnoteReference"/>
          <w:rFonts w:ascii="Times New Roman" w:hAnsi="Times New Roman" w:cs="Times New Roman"/>
          <w:sz w:val="24"/>
          <w:szCs w:val="24"/>
        </w:rPr>
        <w:footnoteReference w:id="145"/>
      </w:r>
      <w:r w:rsidR="00834885">
        <w:rPr>
          <w:rFonts w:ascii="Times New Roman" w:hAnsi="Times New Roman" w:cs="Times New Roman"/>
          <w:sz w:val="24"/>
          <w:szCs w:val="24"/>
        </w:rPr>
        <w:t xml:space="preserve"> Although some progress ha</w:t>
      </w:r>
      <w:r w:rsidR="00713980">
        <w:rPr>
          <w:rFonts w:ascii="Times New Roman" w:hAnsi="Times New Roman" w:cs="Times New Roman"/>
          <w:sz w:val="24"/>
          <w:szCs w:val="24"/>
        </w:rPr>
        <w:t>s</w:t>
      </w:r>
      <w:r w:rsidR="00834885">
        <w:rPr>
          <w:rFonts w:ascii="Times New Roman" w:hAnsi="Times New Roman" w:cs="Times New Roman"/>
          <w:sz w:val="24"/>
          <w:szCs w:val="24"/>
        </w:rPr>
        <w:t xml:space="preserve"> </w:t>
      </w:r>
      <w:r w:rsidR="00834885">
        <w:rPr>
          <w:rFonts w:ascii="Times New Roman" w:hAnsi="Times New Roman" w:cs="Times New Roman"/>
          <w:sz w:val="24"/>
          <w:szCs w:val="24"/>
        </w:rPr>
        <w:lastRenderedPageBreak/>
        <w:t>been made</w:t>
      </w:r>
      <w:r w:rsidR="005F08D9">
        <w:rPr>
          <w:rFonts w:ascii="Times New Roman" w:hAnsi="Times New Roman" w:cs="Times New Roman"/>
          <w:sz w:val="24"/>
          <w:szCs w:val="24"/>
        </w:rPr>
        <w:t xml:space="preserve"> in implementing sustainable development</w:t>
      </w:r>
      <w:r w:rsidR="00834885">
        <w:rPr>
          <w:rStyle w:val="FootnoteReference"/>
          <w:rFonts w:ascii="Times New Roman" w:hAnsi="Times New Roman" w:cs="Times New Roman"/>
          <w:sz w:val="24"/>
          <w:szCs w:val="24"/>
        </w:rPr>
        <w:footnoteReference w:id="146"/>
      </w:r>
      <w:r w:rsidR="00834885">
        <w:rPr>
          <w:rFonts w:ascii="Times New Roman" w:hAnsi="Times New Roman" w:cs="Times New Roman"/>
          <w:sz w:val="24"/>
          <w:szCs w:val="24"/>
        </w:rPr>
        <w:t xml:space="preserve"> as we </w:t>
      </w:r>
      <w:r w:rsidR="003A35D0">
        <w:rPr>
          <w:rFonts w:ascii="Times New Roman" w:hAnsi="Times New Roman" w:cs="Times New Roman"/>
          <w:sz w:val="24"/>
          <w:szCs w:val="24"/>
        </w:rPr>
        <w:t xml:space="preserve">accelerate efforts </w:t>
      </w:r>
      <w:r w:rsidR="00834885">
        <w:rPr>
          <w:rFonts w:ascii="Times New Roman" w:hAnsi="Times New Roman" w:cs="Times New Roman"/>
          <w:sz w:val="24"/>
          <w:szCs w:val="24"/>
        </w:rPr>
        <w:t xml:space="preserve">to achieve the MDGs by 2015, it </w:t>
      </w:r>
      <w:r>
        <w:rPr>
          <w:rFonts w:ascii="Times New Roman" w:hAnsi="Times New Roman" w:cs="Times New Roman"/>
          <w:sz w:val="24"/>
          <w:szCs w:val="24"/>
        </w:rPr>
        <w:t>is</w:t>
      </w:r>
      <w:r w:rsidR="00834885">
        <w:rPr>
          <w:rFonts w:ascii="Times New Roman" w:hAnsi="Times New Roman" w:cs="Times New Roman"/>
          <w:sz w:val="24"/>
          <w:szCs w:val="24"/>
        </w:rPr>
        <w:t xml:space="preserve"> acknowledged that </w:t>
      </w:r>
      <w:r w:rsidR="005F08D9">
        <w:rPr>
          <w:rFonts w:ascii="Times New Roman" w:hAnsi="Times New Roman" w:cs="Times New Roman"/>
          <w:sz w:val="24"/>
          <w:szCs w:val="24"/>
        </w:rPr>
        <w:t>obstacles remain.</w:t>
      </w:r>
      <w:r w:rsidR="00834885">
        <w:rPr>
          <w:rStyle w:val="FootnoteReference"/>
          <w:rFonts w:ascii="Times New Roman" w:hAnsi="Times New Roman" w:cs="Times New Roman"/>
          <w:sz w:val="24"/>
          <w:szCs w:val="24"/>
        </w:rPr>
        <w:footnoteReference w:id="147"/>
      </w:r>
      <w:r w:rsidR="00834885">
        <w:rPr>
          <w:rFonts w:ascii="Times New Roman" w:hAnsi="Times New Roman" w:cs="Times New Roman"/>
          <w:sz w:val="24"/>
          <w:szCs w:val="24"/>
        </w:rPr>
        <w:t xml:space="preserve"> </w:t>
      </w:r>
      <w:r w:rsidR="00CD182F">
        <w:rPr>
          <w:rFonts w:ascii="Times New Roman" w:hAnsi="Times New Roman" w:cs="Times New Roman"/>
          <w:sz w:val="24"/>
          <w:szCs w:val="24"/>
        </w:rPr>
        <w:t xml:space="preserve">Impediments </w:t>
      </w:r>
      <w:r w:rsidR="00834885">
        <w:rPr>
          <w:rFonts w:ascii="Times New Roman" w:hAnsi="Times New Roman" w:cs="Times New Roman"/>
          <w:sz w:val="24"/>
          <w:szCs w:val="24"/>
        </w:rPr>
        <w:t xml:space="preserve">include lack of political will to </w:t>
      </w:r>
      <w:r w:rsidR="00CD182F">
        <w:rPr>
          <w:rFonts w:ascii="Times New Roman" w:hAnsi="Times New Roman" w:cs="Times New Roman"/>
          <w:sz w:val="24"/>
          <w:szCs w:val="24"/>
        </w:rPr>
        <w:t>implement</w:t>
      </w:r>
      <w:r w:rsidR="00834885">
        <w:rPr>
          <w:rFonts w:ascii="Times New Roman" w:hAnsi="Times New Roman" w:cs="Times New Roman"/>
          <w:sz w:val="24"/>
          <w:szCs w:val="24"/>
        </w:rPr>
        <w:t xml:space="preserve"> substantive change</w:t>
      </w:r>
      <w:r w:rsidR="00713980">
        <w:rPr>
          <w:rFonts w:ascii="Times New Roman" w:hAnsi="Times New Roman" w:cs="Times New Roman"/>
          <w:sz w:val="24"/>
          <w:szCs w:val="24"/>
        </w:rPr>
        <w:t>s</w:t>
      </w:r>
      <w:r w:rsidR="00834885">
        <w:rPr>
          <w:rFonts w:ascii="Times New Roman" w:hAnsi="Times New Roman" w:cs="Times New Roman"/>
          <w:sz w:val="24"/>
          <w:szCs w:val="24"/>
        </w:rPr>
        <w:t xml:space="preserve"> necessary to achieve sustainable development</w:t>
      </w:r>
      <w:r>
        <w:rPr>
          <w:rFonts w:ascii="Times New Roman" w:hAnsi="Times New Roman" w:cs="Times New Roman"/>
          <w:sz w:val="24"/>
          <w:szCs w:val="24"/>
        </w:rPr>
        <w:t>;</w:t>
      </w:r>
      <w:r w:rsidR="00834885">
        <w:rPr>
          <w:rStyle w:val="FootnoteReference"/>
          <w:rFonts w:ascii="Times New Roman" w:hAnsi="Times New Roman" w:cs="Times New Roman"/>
          <w:sz w:val="24"/>
          <w:szCs w:val="24"/>
        </w:rPr>
        <w:footnoteReference w:id="148"/>
      </w:r>
      <w:r w:rsidR="00834885">
        <w:rPr>
          <w:rFonts w:ascii="Times New Roman" w:hAnsi="Times New Roman" w:cs="Times New Roman"/>
          <w:sz w:val="24"/>
          <w:szCs w:val="24"/>
        </w:rPr>
        <w:t xml:space="preserve"> limited finances to </w:t>
      </w:r>
      <w:r w:rsidR="00CD182F">
        <w:rPr>
          <w:rFonts w:ascii="Times New Roman" w:hAnsi="Times New Roman" w:cs="Times New Roman"/>
          <w:sz w:val="24"/>
          <w:szCs w:val="24"/>
        </w:rPr>
        <w:t>support</w:t>
      </w:r>
      <w:r w:rsidR="00834885">
        <w:rPr>
          <w:rFonts w:ascii="Times New Roman" w:hAnsi="Times New Roman" w:cs="Times New Roman"/>
          <w:sz w:val="24"/>
          <w:szCs w:val="24"/>
        </w:rPr>
        <w:t xml:space="preserve"> sustainable development commitments</w:t>
      </w:r>
      <w:r>
        <w:rPr>
          <w:rFonts w:ascii="Times New Roman" w:hAnsi="Times New Roman" w:cs="Times New Roman"/>
          <w:sz w:val="24"/>
          <w:szCs w:val="24"/>
        </w:rPr>
        <w:t>;</w:t>
      </w:r>
      <w:r w:rsidR="00834885">
        <w:rPr>
          <w:rStyle w:val="FootnoteReference"/>
          <w:rFonts w:ascii="Times New Roman" w:hAnsi="Times New Roman" w:cs="Times New Roman"/>
          <w:sz w:val="24"/>
          <w:szCs w:val="24"/>
        </w:rPr>
        <w:footnoteReference w:id="149"/>
      </w:r>
      <w:r w:rsidR="00834885">
        <w:rPr>
          <w:rFonts w:ascii="Times New Roman" w:hAnsi="Times New Roman" w:cs="Times New Roman"/>
          <w:sz w:val="24"/>
          <w:szCs w:val="24"/>
        </w:rPr>
        <w:t xml:space="preserve"> difficult</w:t>
      </w:r>
      <w:r w:rsidR="00483A1D">
        <w:rPr>
          <w:rFonts w:ascii="Times New Roman" w:hAnsi="Times New Roman" w:cs="Times New Roman"/>
          <w:sz w:val="24"/>
          <w:szCs w:val="24"/>
        </w:rPr>
        <w:t xml:space="preserve">ies in </w:t>
      </w:r>
      <w:r w:rsidR="00834885">
        <w:rPr>
          <w:rFonts w:ascii="Times New Roman" w:hAnsi="Times New Roman" w:cs="Times New Roman"/>
          <w:sz w:val="24"/>
          <w:szCs w:val="24"/>
        </w:rPr>
        <w:t>ensuring the integration of the three pillars of sustainable development</w:t>
      </w:r>
      <w:r>
        <w:rPr>
          <w:rFonts w:ascii="Times New Roman" w:hAnsi="Times New Roman" w:cs="Times New Roman"/>
          <w:sz w:val="24"/>
          <w:szCs w:val="24"/>
        </w:rPr>
        <w:t>;</w:t>
      </w:r>
      <w:r w:rsidR="00834885">
        <w:rPr>
          <w:rStyle w:val="FootnoteReference"/>
          <w:rFonts w:ascii="Times New Roman" w:hAnsi="Times New Roman" w:cs="Times New Roman"/>
          <w:sz w:val="24"/>
          <w:szCs w:val="24"/>
        </w:rPr>
        <w:footnoteReference w:id="150"/>
      </w:r>
      <w:r w:rsidR="00834885">
        <w:rPr>
          <w:rFonts w:ascii="Times New Roman" w:hAnsi="Times New Roman" w:cs="Times New Roman"/>
          <w:sz w:val="24"/>
          <w:szCs w:val="24"/>
        </w:rPr>
        <w:t xml:space="preserve"> and </w:t>
      </w:r>
      <w:r w:rsidR="00CD182F">
        <w:rPr>
          <w:rFonts w:ascii="Times New Roman" w:hAnsi="Times New Roman" w:cs="Times New Roman"/>
          <w:sz w:val="24"/>
          <w:szCs w:val="24"/>
        </w:rPr>
        <w:t>appr</w:t>
      </w:r>
      <w:r w:rsidR="00483A1D">
        <w:rPr>
          <w:rFonts w:ascii="Times New Roman" w:hAnsi="Times New Roman" w:cs="Times New Roman"/>
          <w:sz w:val="24"/>
          <w:szCs w:val="24"/>
        </w:rPr>
        <w:t xml:space="preserve">oaches to </w:t>
      </w:r>
      <w:r w:rsidR="00CD182F">
        <w:rPr>
          <w:rFonts w:ascii="Times New Roman" w:hAnsi="Times New Roman" w:cs="Times New Roman"/>
          <w:sz w:val="24"/>
          <w:szCs w:val="24"/>
        </w:rPr>
        <w:t xml:space="preserve">implementation which </w:t>
      </w:r>
      <w:r w:rsidR="00483A1D">
        <w:rPr>
          <w:rFonts w:ascii="Times New Roman" w:hAnsi="Times New Roman" w:cs="Times New Roman"/>
          <w:sz w:val="24"/>
          <w:szCs w:val="24"/>
        </w:rPr>
        <w:t>prio</w:t>
      </w:r>
      <w:r w:rsidR="006510A5">
        <w:rPr>
          <w:rFonts w:ascii="Times New Roman" w:hAnsi="Times New Roman" w:cs="Times New Roman"/>
          <w:sz w:val="24"/>
          <w:szCs w:val="24"/>
        </w:rPr>
        <w:t>ri</w:t>
      </w:r>
      <w:r w:rsidR="00483A1D">
        <w:rPr>
          <w:rFonts w:ascii="Times New Roman" w:hAnsi="Times New Roman" w:cs="Times New Roman"/>
          <w:sz w:val="24"/>
          <w:szCs w:val="24"/>
        </w:rPr>
        <w:t>ti</w:t>
      </w:r>
      <w:r>
        <w:rPr>
          <w:rFonts w:ascii="Times New Roman" w:hAnsi="Times New Roman" w:cs="Times New Roman"/>
          <w:sz w:val="24"/>
          <w:szCs w:val="24"/>
        </w:rPr>
        <w:t>z</w:t>
      </w:r>
      <w:r w:rsidR="00CD182F">
        <w:rPr>
          <w:rFonts w:ascii="Times New Roman" w:hAnsi="Times New Roman" w:cs="Times New Roman"/>
          <w:sz w:val="24"/>
          <w:szCs w:val="24"/>
        </w:rPr>
        <w:t>e</w:t>
      </w:r>
      <w:r w:rsidR="00483A1D">
        <w:rPr>
          <w:rFonts w:ascii="Times New Roman" w:hAnsi="Times New Roman" w:cs="Times New Roman"/>
          <w:sz w:val="24"/>
          <w:szCs w:val="24"/>
        </w:rPr>
        <w:t xml:space="preserve"> the </w:t>
      </w:r>
      <w:r w:rsidR="00834885">
        <w:rPr>
          <w:rFonts w:ascii="Times New Roman" w:hAnsi="Times New Roman" w:cs="Times New Roman"/>
          <w:sz w:val="24"/>
          <w:szCs w:val="24"/>
        </w:rPr>
        <w:t xml:space="preserve">economic pillar to the detriment of </w:t>
      </w:r>
      <w:r w:rsidR="003E336F">
        <w:rPr>
          <w:rFonts w:ascii="Times New Roman" w:hAnsi="Times New Roman" w:cs="Times New Roman"/>
          <w:sz w:val="24"/>
          <w:szCs w:val="24"/>
        </w:rPr>
        <w:t xml:space="preserve">both </w:t>
      </w:r>
      <w:r w:rsidR="00834885">
        <w:rPr>
          <w:rFonts w:ascii="Times New Roman" w:hAnsi="Times New Roman" w:cs="Times New Roman"/>
          <w:sz w:val="24"/>
          <w:szCs w:val="24"/>
        </w:rPr>
        <w:t>ecological sustainability</w:t>
      </w:r>
      <w:r w:rsidR="003E336F">
        <w:rPr>
          <w:rFonts w:ascii="Times New Roman" w:hAnsi="Times New Roman" w:cs="Times New Roman"/>
          <w:sz w:val="24"/>
          <w:szCs w:val="24"/>
        </w:rPr>
        <w:t xml:space="preserve"> and social justice.</w:t>
      </w:r>
      <w:r w:rsidR="00834885">
        <w:rPr>
          <w:rStyle w:val="FootnoteReference"/>
          <w:rFonts w:ascii="Times New Roman" w:hAnsi="Times New Roman" w:cs="Times New Roman"/>
          <w:sz w:val="24"/>
          <w:szCs w:val="24"/>
        </w:rPr>
        <w:footnoteReference w:id="151"/>
      </w:r>
      <w:r w:rsidR="003E336F">
        <w:rPr>
          <w:rFonts w:ascii="Times New Roman" w:hAnsi="Times New Roman" w:cs="Times New Roman"/>
          <w:sz w:val="24"/>
          <w:szCs w:val="24"/>
        </w:rPr>
        <w:t xml:space="preserve"> </w:t>
      </w:r>
      <w:r>
        <w:rPr>
          <w:rFonts w:ascii="Times New Roman" w:hAnsi="Times New Roman" w:cs="Times New Roman"/>
          <w:sz w:val="24"/>
          <w:szCs w:val="24"/>
        </w:rPr>
        <w:t xml:space="preserve">In the context of land grabbing, </w:t>
      </w:r>
      <w:r w:rsidR="007078FB">
        <w:rPr>
          <w:rFonts w:ascii="Times New Roman" w:hAnsi="Times New Roman" w:cs="Times New Roman"/>
          <w:sz w:val="24"/>
          <w:szCs w:val="24"/>
        </w:rPr>
        <w:t>the</w:t>
      </w:r>
      <w:r w:rsidR="00C90292">
        <w:rPr>
          <w:rFonts w:ascii="Times New Roman" w:hAnsi="Times New Roman" w:cs="Times New Roman"/>
          <w:sz w:val="24"/>
          <w:szCs w:val="24"/>
        </w:rPr>
        <w:t xml:space="preserve"> problem of the skewing of priorities towards economic development and the lack of integration of ecological sustainability and social justice emerges most clearly.</w:t>
      </w:r>
    </w:p>
    <w:p w14:paraId="717E5B9F" w14:textId="6BAACE28" w:rsidR="00834885" w:rsidRDefault="006510A5" w:rsidP="00FE38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sustainable development continues to be </w:t>
      </w:r>
      <w:r w:rsidR="00CD182F">
        <w:rPr>
          <w:rFonts w:ascii="Times New Roman" w:hAnsi="Times New Roman" w:cs="Times New Roman"/>
          <w:sz w:val="24"/>
          <w:szCs w:val="24"/>
        </w:rPr>
        <w:t>controversial</w:t>
      </w:r>
      <w:r w:rsidR="00D80993">
        <w:rPr>
          <w:rFonts w:ascii="Times New Roman" w:hAnsi="Times New Roman" w:cs="Times New Roman"/>
          <w:sz w:val="24"/>
          <w:szCs w:val="24"/>
        </w:rPr>
        <w:t xml:space="preserve"> </w:t>
      </w:r>
      <w:r w:rsidR="00FE389D">
        <w:rPr>
          <w:rFonts w:ascii="Times New Roman" w:hAnsi="Times New Roman" w:cs="Times New Roman"/>
          <w:sz w:val="24"/>
          <w:szCs w:val="24"/>
        </w:rPr>
        <w:t>wit</w:t>
      </w:r>
      <w:r w:rsidR="00CD182F">
        <w:rPr>
          <w:rFonts w:ascii="Times New Roman" w:hAnsi="Times New Roman" w:cs="Times New Roman"/>
          <w:sz w:val="24"/>
          <w:szCs w:val="24"/>
        </w:rPr>
        <w:t>hin the international community</w:t>
      </w:r>
      <w:r w:rsidR="00FE389D">
        <w:rPr>
          <w:rFonts w:ascii="Times New Roman" w:hAnsi="Times New Roman" w:cs="Times New Roman"/>
          <w:sz w:val="24"/>
          <w:szCs w:val="24"/>
        </w:rPr>
        <w:t xml:space="preserve"> as to its scope and purpose, it is a concept that remains</w:t>
      </w:r>
      <w:r w:rsidR="00834885">
        <w:rPr>
          <w:rFonts w:ascii="Times New Roman" w:hAnsi="Times New Roman" w:cs="Times New Roman"/>
          <w:sz w:val="24"/>
          <w:szCs w:val="24"/>
        </w:rPr>
        <w:t xml:space="preserve"> very much </w:t>
      </w:r>
      <w:proofErr w:type="spellStart"/>
      <w:r w:rsidR="00834885" w:rsidRPr="00F73CAA">
        <w:rPr>
          <w:rFonts w:ascii="Times New Roman" w:hAnsi="Times New Roman" w:cs="Times New Roman"/>
          <w:i/>
          <w:sz w:val="24"/>
          <w:szCs w:val="24"/>
        </w:rPr>
        <w:t>en</w:t>
      </w:r>
      <w:proofErr w:type="spellEnd"/>
      <w:r w:rsidR="00834885" w:rsidRPr="00F73CAA">
        <w:rPr>
          <w:rFonts w:ascii="Times New Roman" w:hAnsi="Times New Roman" w:cs="Times New Roman"/>
          <w:i/>
          <w:sz w:val="24"/>
          <w:szCs w:val="24"/>
        </w:rPr>
        <w:t xml:space="preserve"> vogue</w:t>
      </w:r>
      <w:r w:rsidR="00834885">
        <w:rPr>
          <w:rFonts w:ascii="Times New Roman" w:hAnsi="Times New Roman" w:cs="Times New Roman"/>
          <w:sz w:val="24"/>
          <w:szCs w:val="24"/>
        </w:rPr>
        <w:t>.</w:t>
      </w:r>
      <w:r w:rsidR="00834885">
        <w:rPr>
          <w:rStyle w:val="FootnoteReference"/>
          <w:rFonts w:ascii="Times New Roman" w:hAnsi="Times New Roman" w:cs="Times New Roman"/>
          <w:sz w:val="24"/>
          <w:szCs w:val="24"/>
        </w:rPr>
        <w:footnoteReference w:id="152"/>
      </w:r>
      <w:r w:rsidR="00834885">
        <w:rPr>
          <w:rFonts w:ascii="Times New Roman" w:hAnsi="Times New Roman" w:cs="Times New Roman"/>
          <w:sz w:val="24"/>
          <w:szCs w:val="24"/>
        </w:rPr>
        <w:t xml:space="preserve">  </w:t>
      </w:r>
      <w:r w:rsidR="007078FB">
        <w:rPr>
          <w:rFonts w:ascii="Times New Roman" w:hAnsi="Times New Roman" w:cs="Times New Roman"/>
          <w:sz w:val="24"/>
          <w:szCs w:val="24"/>
        </w:rPr>
        <w:t>Arguably,</w:t>
      </w:r>
      <w:r w:rsidR="00CD182F">
        <w:rPr>
          <w:rFonts w:ascii="Times New Roman" w:hAnsi="Times New Roman" w:cs="Times New Roman"/>
          <w:sz w:val="24"/>
          <w:szCs w:val="24"/>
        </w:rPr>
        <w:t xml:space="preserve"> the </w:t>
      </w:r>
      <w:r w:rsidR="007078FB">
        <w:rPr>
          <w:rFonts w:ascii="Times New Roman" w:hAnsi="Times New Roman" w:cs="Times New Roman"/>
          <w:sz w:val="24"/>
          <w:szCs w:val="24"/>
        </w:rPr>
        <w:t xml:space="preserve">very </w:t>
      </w:r>
      <w:r w:rsidR="00CD182F">
        <w:rPr>
          <w:rFonts w:ascii="Times New Roman" w:hAnsi="Times New Roman" w:cs="Times New Roman"/>
          <w:sz w:val="24"/>
          <w:szCs w:val="24"/>
        </w:rPr>
        <w:t>tension</w:t>
      </w:r>
      <w:r w:rsidR="006942FE">
        <w:rPr>
          <w:rFonts w:ascii="Times New Roman" w:hAnsi="Times New Roman" w:cs="Times New Roman"/>
          <w:sz w:val="24"/>
          <w:szCs w:val="24"/>
        </w:rPr>
        <w:t>s</w:t>
      </w:r>
      <w:r w:rsidR="00834885">
        <w:rPr>
          <w:rFonts w:ascii="Times New Roman" w:hAnsi="Times New Roman" w:cs="Times New Roman"/>
          <w:sz w:val="24"/>
          <w:szCs w:val="24"/>
        </w:rPr>
        <w:t xml:space="preserve"> </w:t>
      </w:r>
      <w:r w:rsidR="009D05F9">
        <w:rPr>
          <w:rFonts w:ascii="Times New Roman" w:hAnsi="Times New Roman" w:cs="Times New Roman"/>
          <w:sz w:val="24"/>
          <w:szCs w:val="24"/>
        </w:rPr>
        <w:t xml:space="preserve">between economic development, social justice and environmental protection, </w:t>
      </w:r>
      <w:r w:rsidR="00834885">
        <w:rPr>
          <w:rFonts w:ascii="Times New Roman" w:hAnsi="Times New Roman" w:cs="Times New Roman"/>
          <w:sz w:val="24"/>
          <w:szCs w:val="24"/>
        </w:rPr>
        <w:t xml:space="preserve">inherent in the </w:t>
      </w:r>
      <w:r w:rsidR="00CD182F">
        <w:rPr>
          <w:rFonts w:ascii="Times New Roman" w:hAnsi="Times New Roman" w:cs="Times New Roman"/>
          <w:sz w:val="24"/>
          <w:szCs w:val="24"/>
        </w:rPr>
        <w:t>concept</w:t>
      </w:r>
      <w:r w:rsidR="00927750">
        <w:rPr>
          <w:rFonts w:ascii="Times New Roman" w:hAnsi="Times New Roman" w:cs="Times New Roman"/>
          <w:sz w:val="24"/>
          <w:szCs w:val="24"/>
        </w:rPr>
        <w:t xml:space="preserve">, </w:t>
      </w:r>
      <w:r w:rsidR="00FE389D">
        <w:rPr>
          <w:rFonts w:ascii="Times New Roman" w:hAnsi="Times New Roman" w:cs="Times New Roman"/>
          <w:sz w:val="24"/>
          <w:szCs w:val="24"/>
        </w:rPr>
        <w:t xml:space="preserve">keep the sustainable development debate alive </w:t>
      </w:r>
      <w:r w:rsidR="00CD182F">
        <w:rPr>
          <w:rFonts w:ascii="Times New Roman" w:hAnsi="Times New Roman" w:cs="Times New Roman"/>
          <w:sz w:val="24"/>
          <w:szCs w:val="24"/>
        </w:rPr>
        <w:t xml:space="preserve">and </w:t>
      </w:r>
      <w:r w:rsidR="006D7B51">
        <w:rPr>
          <w:rFonts w:ascii="Times New Roman" w:hAnsi="Times New Roman" w:cs="Times New Roman"/>
          <w:sz w:val="24"/>
          <w:szCs w:val="24"/>
        </w:rPr>
        <w:t xml:space="preserve">contribute to keeping the spotlight on efforts to </w:t>
      </w:r>
      <w:r w:rsidR="00CD182F">
        <w:rPr>
          <w:rFonts w:ascii="Times New Roman" w:hAnsi="Times New Roman" w:cs="Times New Roman"/>
          <w:sz w:val="24"/>
          <w:szCs w:val="24"/>
        </w:rPr>
        <w:t>e</w:t>
      </w:r>
      <w:r w:rsidR="00FE389D">
        <w:rPr>
          <w:rFonts w:ascii="Times New Roman" w:hAnsi="Times New Roman" w:cs="Times New Roman"/>
          <w:sz w:val="24"/>
          <w:szCs w:val="24"/>
        </w:rPr>
        <w:t>nsure</w:t>
      </w:r>
      <w:r w:rsidR="006D7B51">
        <w:rPr>
          <w:rFonts w:ascii="Times New Roman" w:hAnsi="Times New Roman" w:cs="Times New Roman"/>
          <w:sz w:val="24"/>
          <w:szCs w:val="24"/>
        </w:rPr>
        <w:t xml:space="preserve"> a balanced approach to </w:t>
      </w:r>
      <w:r w:rsidR="009D05F9">
        <w:rPr>
          <w:rFonts w:ascii="Times New Roman" w:hAnsi="Times New Roman" w:cs="Times New Roman"/>
          <w:sz w:val="24"/>
          <w:szCs w:val="24"/>
        </w:rPr>
        <w:t>its three pillars.</w:t>
      </w:r>
      <w:r w:rsidR="00834885">
        <w:rPr>
          <w:rStyle w:val="FootnoteReference"/>
          <w:rFonts w:ascii="Times New Roman" w:hAnsi="Times New Roman" w:cs="Times New Roman"/>
          <w:sz w:val="24"/>
          <w:szCs w:val="24"/>
        </w:rPr>
        <w:footnoteReference w:id="153"/>
      </w:r>
    </w:p>
    <w:p w14:paraId="178DE6F0" w14:textId="7B7B9C80" w:rsidR="00834885" w:rsidRPr="00954CF4" w:rsidRDefault="00D80993" w:rsidP="00834885">
      <w:pPr>
        <w:spacing w:line="480" w:lineRule="auto"/>
        <w:ind w:firstLine="360"/>
        <w:rPr>
          <w:rFonts w:ascii="Times New Roman" w:hAnsi="Times New Roman" w:cs="Times New Roman"/>
          <w:b/>
          <w:sz w:val="24"/>
          <w:szCs w:val="24"/>
        </w:rPr>
      </w:pPr>
      <w:r>
        <w:rPr>
          <w:rFonts w:ascii="Times New Roman" w:hAnsi="Times New Roman" w:cs="Times New Roman"/>
          <w:sz w:val="24"/>
          <w:szCs w:val="24"/>
        </w:rPr>
        <w:t>S</w:t>
      </w:r>
      <w:r w:rsidR="00834885">
        <w:rPr>
          <w:rFonts w:ascii="Times New Roman" w:hAnsi="Times New Roman" w:cs="Times New Roman"/>
          <w:sz w:val="24"/>
          <w:szCs w:val="24"/>
        </w:rPr>
        <w:t xml:space="preserve">ustainable development and its principles </w:t>
      </w:r>
      <w:r>
        <w:rPr>
          <w:rFonts w:ascii="Times New Roman" w:hAnsi="Times New Roman" w:cs="Times New Roman"/>
          <w:sz w:val="24"/>
          <w:szCs w:val="24"/>
        </w:rPr>
        <w:t>comprise</w:t>
      </w:r>
      <w:r w:rsidR="00834885">
        <w:rPr>
          <w:rFonts w:ascii="Times New Roman" w:hAnsi="Times New Roman" w:cs="Times New Roman"/>
          <w:sz w:val="24"/>
          <w:szCs w:val="24"/>
        </w:rPr>
        <w:t xml:space="preserve"> soft</w:t>
      </w:r>
      <w:r w:rsidR="004B5F26">
        <w:rPr>
          <w:rFonts w:ascii="Times New Roman" w:hAnsi="Times New Roman" w:cs="Times New Roman"/>
          <w:sz w:val="24"/>
          <w:szCs w:val="24"/>
        </w:rPr>
        <w:t xml:space="preserve"> </w:t>
      </w:r>
      <w:r w:rsidR="00834885">
        <w:rPr>
          <w:rFonts w:ascii="Times New Roman" w:hAnsi="Times New Roman" w:cs="Times New Roman"/>
          <w:sz w:val="24"/>
          <w:szCs w:val="24"/>
        </w:rPr>
        <w:t xml:space="preserve">law, </w:t>
      </w:r>
      <w:r>
        <w:rPr>
          <w:rFonts w:ascii="Times New Roman" w:hAnsi="Times New Roman" w:cs="Times New Roman"/>
          <w:sz w:val="24"/>
          <w:szCs w:val="24"/>
        </w:rPr>
        <w:t xml:space="preserve">yet </w:t>
      </w:r>
      <w:r w:rsidR="00834885">
        <w:rPr>
          <w:rFonts w:ascii="Times New Roman" w:hAnsi="Times New Roman" w:cs="Times New Roman"/>
          <w:sz w:val="24"/>
          <w:szCs w:val="24"/>
        </w:rPr>
        <w:t xml:space="preserve">they are also policy objectives in a wider social and political context. </w:t>
      </w:r>
      <w:r w:rsidR="00483A1D">
        <w:rPr>
          <w:rFonts w:ascii="Times New Roman" w:hAnsi="Times New Roman" w:cs="Times New Roman"/>
          <w:sz w:val="24"/>
          <w:szCs w:val="24"/>
        </w:rPr>
        <w:t xml:space="preserve">Seen in this light, </w:t>
      </w:r>
      <w:r w:rsidR="00834885">
        <w:rPr>
          <w:rFonts w:ascii="Times New Roman" w:hAnsi="Times New Roman" w:cs="Times New Roman"/>
          <w:sz w:val="24"/>
          <w:szCs w:val="24"/>
        </w:rPr>
        <w:t xml:space="preserve">the status of </w:t>
      </w:r>
      <w:r w:rsidR="00B22E6C">
        <w:rPr>
          <w:rFonts w:ascii="Times New Roman" w:hAnsi="Times New Roman" w:cs="Times New Roman"/>
          <w:sz w:val="24"/>
          <w:szCs w:val="24"/>
        </w:rPr>
        <w:t xml:space="preserve">the concept </w:t>
      </w:r>
      <w:r w:rsidR="00834885">
        <w:rPr>
          <w:rFonts w:ascii="Times New Roman" w:hAnsi="Times New Roman" w:cs="Times New Roman"/>
          <w:sz w:val="24"/>
          <w:szCs w:val="24"/>
        </w:rPr>
        <w:t xml:space="preserve">and </w:t>
      </w:r>
      <w:r w:rsidR="00B22E6C">
        <w:rPr>
          <w:rFonts w:ascii="Times New Roman" w:hAnsi="Times New Roman" w:cs="Times New Roman"/>
          <w:sz w:val="24"/>
          <w:szCs w:val="24"/>
        </w:rPr>
        <w:lastRenderedPageBreak/>
        <w:t xml:space="preserve">many of the </w:t>
      </w:r>
      <w:r w:rsidR="00834885">
        <w:rPr>
          <w:rFonts w:ascii="Times New Roman" w:hAnsi="Times New Roman" w:cs="Times New Roman"/>
          <w:sz w:val="24"/>
          <w:szCs w:val="24"/>
        </w:rPr>
        <w:t xml:space="preserve">controversies surrounding </w:t>
      </w:r>
      <w:r w:rsidR="00B22E6C">
        <w:rPr>
          <w:rFonts w:ascii="Times New Roman" w:hAnsi="Times New Roman" w:cs="Times New Roman"/>
          <w:sz w:val="24"/>
          <w:szCs w:val="24"/>
        </w:rPr>
        <w:t>it</w:t>
      </w:r>
      <w:r w:rsidR="00834885">
        <w:rPr>
          <w:rFonts w:ascii="Times New Roman" w:hAnsi="Times New Roman" w:cs="Times New Roman"/>
          <w:sz w:val="24"/>
          <w:szCs w:val="24"/>
        </w:rPr>
        <w:t xml:space="preserve"> become less important. Rather, the </w:t>
      </w:r>
      <w:r w:rsidR="00483A1D">
        <w:rPr>
          <w:rFonts w:ascii="Times New Roman" w:hAnsi="Times New Roman" w:cs="Times New Roman"/>
          <w:sz w:val="24"/>
          <w:szCs w:val="24"/>
        </w:rPr>
        <w:t xml:space="preserve">focus shifts to how the sustainable development </w:t>
      </w:r>
      <w:r w:rsidR="00834885">
        <w:rPr>
          <w:rFonts w:ascii="Times New Roman" w:hAnsi="Times New Roman" w:cs="Times New Roman"/>
          <w:sz w:val="24"/>
          <w:szCs w:val="24"/>
        </w:rPr>
        <w:t>principles</w:t>
      </w:r>
      <w:r w:rsidR="00483A1D">
        <w:rPr>
          <w:rFonts w:ascii="Times New Roman" w:hAnsi="Times New Roman" w:cs="Times New Roman"/>
          <w:sz w:val="24"/>
          <w:szCs w:val="24"/>
        </w:rPr>
        <w:t xml:space="preserve"> can</w:t>
      </w:r>
      <w:r w:rsidR="006D7B51">
        <w:rPr>
          <w:rFonts w:ascii="Times New Roman" w:hAnsi="Times New Roman" w:cs="Times New Roman"/>
          <w:sz w:val="24"/>
          <w:szCs w:val="24"/>
        </w:rPr>
        <w:t xml:space="preserve"> be </w:t>
      </w:r>
      <w:r w:rsidR="00483A1D">
        <w:rPr>
          <w:rFonts w:ascii="Times New Roman" w:hAnsi="Times New Roman" w:cs="Times New Roman"/>
          <w:sz w:val="24"/>
          <w:szCs w:val="24"/>
        </w:rPr>
        <w:t xml:space="preserve">used </w:t>
      </w:r>
      <w:r w:rsidR="006D7B51">
        <w:rPr>
          <w:rFonts w:ascii="Times New Roman" w:hAnsi="Times New Roman" w:cs="Times New Roman"/>
          <w:sz w:val="24"/>
          <w:szCs w:val="24"/>
        </w:rPr>
        <w:t xml:space="preserve">most effectively </w:t>
      </w:r>
      <w:r w:rsidR="00483A1D">
        <w:rPr>
          <w:rFonts w:ascii="Times New Roman" w:hAnsi="Times New Roman" w:cs="Times New Roman"/>
          <w:sz w:val="24"/>
          <w:szCs w:val="24"/>
        </w:rPr>
        <w:t xml:space="preserve">as </w:t>
      </w:r>
      <w:r w:rsidR="00834885">
        <w:rPr>
          <w:rFonts w:ascii="Times New Roman" w:hAnsi="Times New Roman" w:cs="Times New Roman"/>
          <w:sz w:val="24"/>
          <w:szCs w:val="24"/>
        </w:rPr>
        <w:t>policy objectives</w:t>
      </w:r>
      <w:r w:rsidR="00483A1D">
        <w:rPr>
          <w:rFonts w:ascii="Times New Roman" w:hAnsi="Times New Roman" w:cs="Times New Roman"/>
          <w:sz w:val="24"/>
          <w:szCs w:val="24"/>
        </w:rPr>
        <w:t xml:space="preserve"> and </w:t>
      </w:r>
      <w:r w:rsidR="006D7B51">
        <w:rPr>
          <w:rFonts w:ascii="Times New Roman" w:hAnsi="Times New Roman" w:cs="Times New Roman"/>
          <w:sz w:val="24"/>
          <w:szCs w:val="24"/>
        </w:rPr>
        <w:t xml:space="preserve">to </w:t>
      </w:r>
      <w:r w:rsidR="00483A1D">
        <w:rPr>
          <w:rFonts w:ascii="Times New Roman" w:hAnsi="Times New Roman" w:cs="Times New Roman"/>
          <w:sz w:val="24"/>
          <w:szCs w:val="24"/>
        </w:rPr>
        <w:t>maximi</w:t>
      </w:r>
      <w:r>
        <w:rPr>
          <w:rFonts w:ascii="Times New Roman" w:hAnsi="Times New Roman" w:cs="Times New Roman"/>
          <w:sz w:val="24"/>
          <w:szCs w:val="24"/>
        </w:rPr>
        <w:t>z</w:t>
      </w:r>
      <w:r w:rsidR="00483A1D">
        <w:rPr>
          <w:rFonts w:ascii="Times New Roman" w:hAnsi="Times New Roman" w:cs="Times New Roman"/>
          <w:sz w:val="24"/>
          <w:szCs w:val="24"/>
        </w:rPr>
        <w:t xml:space="preserve">ing their </w:t>
      </w:r>
      <w:r w:rsidR="00834885">
        <w:rPr>
          <w:rFonts w:ascii="Times New Roman" w:hAnsi="Times New Roman" w:cs="Times New Roman"/>
          <w:sz w:val="24"/>
          <w:szCs w:val="24"/>
        </w:rPr>
        <w:t>impact</w:t>
      </w:r>
      <w:r w:rsidR="00B22E6C">
        <w:rPr>
          <w:rFonts w:ascii="Times New Roman" w:hAnsi="Times New Roman" w:cs="Times New Roman"/>
          <w:sz w:val="24"/>
          <w:szCs w:val="24"/>
        </w:rPr>
        <w:t xml:space="preserve"> to achieve the overall goal of balancing economic, social and environmental concerns</w:t>
      </w:r>
      <w:r w:rsidR="00834885">
        <w:rPr>
          <w:rFonts w:ascii="Times New Roman" w:hAnsi="Times New Roman" w:cs="Times New Roman"/>
          <w:sz w:val="24"/>
          <w:szCs w:val="24"/>
        </w:rPr>
        <w:t xml:space="preserve">. </w:t>
      </w:r>
      <w:r w:rsidR="00834885" w:rsidRPr="00052BC1">
        <w:rPr>
          <w:rFonts w:ascii="Times New Roman" w:hAnsi="Times New Roman" w:cs="Times New Roman"/>
          <w:sz w:val="24"/>
          <w:szCs w:val="24"/>
        </w:rPr>
        <w:t xml:space="preserve">This </w:t>
      </w:r>
      <w:r w:rsidR="00834885">
        <w:rPr>
          <w:rFonts w:ascii="Times New Roman" w:hAnsi="Times New Roman" w:cs="Times New Roman"/>
          <w:sz w:val="24"/>
          <w:szCs w:val="24"/>
        </w:rPr>
        <w:t xml:space="preserve">is </w:t>
      </w:r>
      <w:r w:rsidR="00834885" w:rsidRPr="00052BC1">
        <w:rPr>
          <w:rFonts w:ascii="Times New Roman" w:hAnsi="Times New Roman" w:cs="Times New Roman"/>
          <w:sz w:val="24"/>
          <w:szCs w:val="24"/>
        </w:rPr>
        <w:t xml:space="preserve">demonstrated by </w:t>
      </w:r>
      <w:r w:rsidR="00483A1D">
        <w:rPr>
          <w:rFonts w:ascii="Times New Roman" w:hAnsi="Times New Roman" w:cs="Times New Roman"/>
          <w:sz w:val="24"/>
          <w:szCs w:val="24"/>
        </w:rPr>
        <w:t xml:space="preserve">the </w:t>
      </w:r>
      <w:r w:rsidR="00834885" w:rsidRPr="00052BC1">
        <w:rPr>
          <w:rFonts w:ascii="Times New Roman" w:hAnsi="Times New Roman" w:cs="Times New Roman"/>
          <w:sz w:val="24"/>
          <w:szCs w:val="24"/>
        </w:rPr>
        <w:t xml:space="preserve">continued </w:t>
      </w:r>
      <w:r w:rsidR="00834885" w:rsidRPr="0029595A">
        <w:rPr>
          <w:rFonts w:ascii="Times New Roman" w:hAnsi="Times New Roman" w:cs="Times New Roman"/>
          <w:sz w:val="24"/>
          <w:szCs w:val="24"/>
        </w:rPr>
        <w:t>integration</w:t>
      </w:r>
      <w:r w:rsidR="00483A1D">
        <w:rPr>
          <w:rFonts w:ascii="Times New Roman" w:hAnsi="Times New Roman" w:cs="Times New Roman"/>
          <w:sz w:val="24"/>
          <w:szCs w:val="24"/>
        </w:rPr>
        <w:t xml:space="preserve"> of sustainable development</w:t>
      </w:r>
      <w:r w:rsidR="00834885" w:rsidRPr="0029595A">
        <w:rPr>
          <w:rFonts w:ascii="Times New Roman" w:hAnsi="Times New Roman" w:cs="Times New Roman"/>
          <w:sz w:val="24"/>
          <w:szCs w:val="24"/>
        </w:rPr>
        <w:t xml:space="preserve"> in</w:t>
      </w:r>
      <w:r w:rsidR="00483A1D">
        <w:rPr>
          <w:rFonts w:ascii="Times New Roman" w:hAnsi="Times New Roman" w:cs="Times New Roman"/>
          <w:sz w:val="24"/>
          <w:szCs w:val="24"/>
        </w:rPr>
        <w:t xml:space="preserve">to the </w:t>
      </w:r>
      <w:r w:rsidR="006D7B51">
        <w:rPr>
          <w:rFonts w:ascii="Times New Roman" w:hAnsi="Times New Roman" w:cs="Times New Roman"/>
          <w:sz w:val="24"/>
          <w:szCs w:val="24"/>
        </w:rPr>
        <w:t>global political agenda</w:t>
      </w:r>
      <w:r w:rsidR="00834885" w:rsidRPr="0029595A">
        <w:rPr>
          <w:rFonts w:ascii="Times New Roman" w:hAnsi="Times New Roman" w:cs="Times New Roman"/>
          <w:sz w:val="24"/>
          <w:szCs w:val="24"/>
        </w:rPr>
        <w:t>, particular</w:t>
      </w:r>
      <w:r w:rsidR="00834885">
        <w:rPr>
          <w:rFonts w:ascii="Times New Roman" w:hAnsi="Times New Roman" w:cs="Times New Roman"/>
          <w:sz w:val="24"/>
          <w:szCs w:val="24"/>
        </w:rPr>
        <w:t>ly</w:t>
      </w:r>
      <w:r w:rsidR="00834885" w:rsidRPr="0029595A">
        <w:rPr>
          <w:rFonts w:ascii="Times New Roman" w:hAnsi="Times New Roman" w:cs="Times New Roman"/>
          <w:sz w:val="24"/>
          <w:szCs w:val="24"/>
        </w:rPr>
        <w:t xml:space="preserve"> the recent post-2015 UN Open Working Group Proposal for Sustainable Development Goals</w:t>
      </w:r>
      <w:r w:rsidR="00834885">
        <w:rPr>
          <w:rFonts w:ascii="Times New Roman" w:hAnsi="Times New Roman" w:cs="Times New Roman"/>
          <w:sz w:val="24"/>
          <w:szCs w:val="24"/>
        </w:rPr>
        <w:t xml:space="preserve"> (SDGs).</w:t>
      </w:r>
      <w:r w:rsidR="00834885" w:rsidRPr="00052BC1">
        <w:rPr>
          <w:rStyle w:val="FootnoteReference"/>
          <w:rFonts w:ascii="Times New Roman" w:hAnsi="Times New Roman" w:cs="Times New Roman"/>
          <w:sz w:val="24"/>
          <w:szCs w:val="24"/>
        </w:rPr>
        <w:footnoteReference w:id="154"/>
      </w:r>
      <w:r w:rsidR="00834885">
        <w:rPr>
          <w:rFonts w:ascii="Times New Roman" w:hAnsi="Times New Roman" w:cs="Times New Roman"/>
          <w:sz w:val="24"/>
          <w:szCs w:val="24"/>
        </w:rPr>
        <w:t xml:space="preserve"> The </w:t>
      </w:r>
      <w:r w:rsidR="00476EC2">
        <w:rPr>
          <w:rFonts w:ascii="Times New Roman" w:hAnsi="Times New Roman" w:cs="Times New Roman"/>
          <w:sz w:val="24"/>
          <w:szCs w:val="24"/>
        </w:rPr>
        <w:t xml:space="preserve">central role of </w:t>
      </w:r>
      <w:r w:rsidR="00834885">
        <w:rPr>
          <w:rFonts w:ascii="Times New Roman" w:hAnsi="Times New Roman" w:cs="Times New Roman"/>
          <w:sz w:val="24"/>
          <w:szCs w:val="24"/>
        </w:rPr>
        <w:t xml:space="preserve">sustainable development in the post-2015 UN agenda </w:t>
      </w:r>
      <w:r w:rsidR="00476EC2">
        <w:rPr>
          <w:rFonts w:ascii="Times New Roman" w:hAnsi="Times New Roman" w:cs="Times New Roman"/>
          <w:sz w:val="24"/>
          <w:szCs w:val="24"/>
        </w:rPr>
        <w:t xml:space="preserve">indicates acceptance by the international community of its underlying principles and underlines </w:t>
      </w:r>
      <w:r w:rsidR="00281D39">
        <w:rPr>
          <w:rFonts w:ascii="Times New Roman" w:hAnsi="Times New Roman" w:cs="Times New Roman"/>
          <w:sz w:val="24"/>
          <w:szCs w:val="24"/>
        </w:rPr>
        <w:t>their</w:t>
      </w:r>
      <w:r w:rsidR="00DC0729">
        <w:rPr>
          <w:rFonts w:ascii="Times New Roman" w:hAnsi="Times New Roman" w:cs="Times New Roman"/>
          <w:sz w:val="24"/>
          <w:szCs w:val="24"/>
        </w:rPr>
        <w:t xml:space="preserve"> </w:t>
      </w:r>
      <w:r w:rsidR="001D0E97">
        <w:rPr>
          <w:rFonts w:ascii="Times New Roman" w:hAnsi="Times New Roman" w:cs="Times New Roman"/>
          <w:sz w:val="24"/>
          <w:szCs w:val="24"/>
        </w:rPr>
        <w:t xml:space="preserve">value </w:t>
      </w:r>
      <w:r w:rsidR="00476EC2">
        <w:rPr>
          <w:rFonts w:ascii="Times New Roman" w:hAnsi="Times New Roman" w:cs="Times New Roman"/>
          <w:sz w:val="24"/>
          <w:szCs w:val="24"/>
        </w:rPr>
        <w:t xml:space="preserve">in framing policy in the land grabbing context. </w:t>
      </w:r>
    </w:p>
    <w:p w14:paraId="12A90804" w14:textId="1CB5290B" w:rsidR="00834885" w:rsidRPr="007C43C7" w:rsidRDefault="001E1B2D" w:rsidP="0083488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light of our </w:t>
      </w:r>
      <w:r w:rsidR="007078FB">
        <w:rPr>
          <w:rFonts w:ascii="Times New Roman" w:hAnsi="Times New Roman" w:cs="Times New Roman"/>
          <w:sz w:val="24"/>
          <w:szCs w:val="24"/>
        </w:rPr>
        <w:t xml:space="preserve">argument </w:t>
      </w:r>
      <w:r>
        <w:rPr>
          <w:rFonts w:ascii="Times New Roman" w:hAnsi="Times New Roman" w:cs="Times New Roman"/>
          <w:sz w:val="24"/>
          <w:szCs w:val="24"/>
        </w:rPr>
        <w:t xml:space="preserve">that </w:t>
      </w:r>
      <w:r w:rsidR="007078FB">
        <w:rPr>
          <w:rFonts w:ascii="Times New Roman" w:hAnsi="Times New Roman" w:cs="Times New Roman"/>
          <w:sz w:val="24"/>
          <w:szCs w:val="24"/>
        </w:rPr>
        <w:t xml:space="preserve">the problems raised by land grabbing, and in particular the skewed priorities, must be addressed through </w:t>
      </w:r>
      <w:r>
        <w:rPr>
          <w:rFonts w:ascii="Times New Roman" w:hAnsi="Times New Roman" w:cs="Times New Roman"/>
          <w:sz w:val="24"/>
          <w:szCs w:val="24"/>
        </w:rPr>
        <w:t xml:space="preserve">a combined human rights and sustainable development framework, the next issue </w:t>
      </w:r>
      <w:r w:rsidR="00C10B5C">
        <w:rPr>
          <w:rFonts w:ascii="Times New Roman" w:hAnsi="Times New Roman" w:cs="Times New Roman"/>
          <w:sz w:val="24"/>
          <w:szCs w:val="24"/>
        </w:rPr>
        <w:t xml:space="preserve">for </w:t>
      </w:r>
      <w:r>
        <w:rPr>
          <w:rFonts w:ascii="Times New Roman" w:hAnsi="Times New Roman" w:cs="Times New Roman"/>
          <w:sz w:val="24"/>
          <w:szCs w:val="24"/>
        </w:rPr>
        <w:t xml:space="preserve">consideration is how IHRL can contribute to balancing the three pillars of </w:t>
      </w:r>
      <w:r w:rsidR="006942FE">
        <w:rPr>
          <w:rFonts w:ascii="Times New Roman" w:hAnsi="Times New Roman" w:cs="Times New Roman"/>
          <w:sz w:val="24"/>
          <w:szCs w:val="24"/>
        </w:rPr>
        <w:t>sustainable development</w:t>
      </w:r>
      <w:r>
        <w:rPr>
          <w:rFonts w:ascii="Times New Roman" w:hAnsi="Times New Roman" w:cs="Times New Roman"/>
          <w:sz w:val="24"/>
          <w:szCs w:val="24"/>
        </w:rPr>
        <w:t xml:space="preserve">. </w:t>
      </w:r>
      <w:r w:rsidR="00834885" w:rsidRPr="007C43C7">
        <w:rPr>
          <w:rFonts w:ascii="Times New Roman" w:hAnsi="Times New Roman" w:cs="Times New Roman"/>
          <w:sz w:val="24"/>
          <w:szCs w:val="24"/>
        </w:rPr>
        <w:t>It is significan</w:t>
      </w:r>
      <w:r w:rsidR="00084FAB">
        <w:rPr>
          <w:rFonts w:ascii="Times New Roman" w:hAnsi="Times New Roman" w:cs="Times New Roman"/>
          <w:sz w:val="24"/>
          <w:szCs w:val="24"/>
        </w:rPr>
        <w:t>t that the Stockholm Declaration,</w:t>
      </w:r>
      <w:r w:rsidR="00F9668D">
        <w:rPr>
          <w:rStyle w:val="FootnoteReference"/>
          <w:rFonts w:ascii="Times New Roman" w:hAnsi="Times New Roman" w:cs="Times New Roman"/>
          <w:sz w:val="24"/>
          <w:szCs w:val="24"/>
        </w:rPr>
        <w:footnoteReference w:id="155"/>
      </w:r>
      <w:r w:rsidR="00834885" w:rsidRPr="007C43C7">
        <w:rPr>
          <w:rFonts w:ascii="Times New Roman" w:hAnsi="Times New Roman" w:cs="Times New Roman"/>
          <w:sz w:val="24"/>
          <w:szCs w:val="24"/>
        </w:rPr>
        <w:t xml:space="preserve"> one of the ‘first comprehensive statements of international concern with environmental protection’</w:t>
      </w:r>
      <w:r w:rsidR="00834885" w:rsidRPr="007C43C7">
        <w:rPr>
          <w:rStyle w:val="FootnoteReference"/>
          <w:rFonts w:ascii="Times New Roman" w:hAnsi="Times New Roman" w:cs="Times New Roman"/>
          <w:sz w:val="24"/>
          <w:szCs w:val="24"/>
        </w:rPr>
        <w:footnoteReference w:id="156"/>
      </w:r>
      <w:r w:rsidR="00834885" w:rsidRPr="007C43C7">
        <w:rPr>
          <w:rFonts w:ascii="Times New Roman" w:hAnsi="Times New Roman" w:cs="Times New Roman"/>
          <w:sz w:val="24"/>
          <w:szCs w:val="24"/>
        </w:rPr>
        <w:t xml:space="preserve"> and widely considered to have laid the foundation for the development of sustainable development as a global policy objective, ma</w:t>
      </w:r>
      <w:r w:rsidR="00834885">
        <w:rPr>
          <w:rFonts w:ascii="Times New Roman" w:hAnsi="Times New Roman" w:cs="Times New Roman"/>
          <w:sz w:val="24"/>
          <w:szCs w:val="24"/>
        </w:rPr>
        <w:t>kes</w:t>
      </w:r>
      <w:r w:rsidR="00834885" w:rsidRPr="007C43C7">
        <w:rPr>
          <w:rFonts w:ascii="Times New Roman" w:hAnsi="Times New Roman" w:cs="Times New Roman"/>
          <w:sz w:val="24"/>
          <w:szCs w:val="24"/>
        </w:rPr>
        <w:t xml:space="preserve"> use of the language of rights. Principle 1 of the Declaration states:</w:t>
      </w:r>
    </w:p>
    <w:p w14:paraId="79A53D2B" w14:textId="2909DA0A" w:rsidR="00834885" w:rsidRPr="007C43C7" w:rsidRDefault="00834885" w:rsidP="00834885">
      <w:pPr>
        <w:spacing w:line="480" w:lineRule="auto"/>
        <w:ind w:left="720"/>
        <w:jc w:val="both"/>
        <w:rPr>
          <w:rFonts w:ascii="Times New Roman" w:hAnsi="Times New Roman" w:cs="Times New Roman"/>
          <w:sz w:val="24"/>
          <w:szCs w:val="24"/>
        </w:rPr>
      </w:pPr>
      <w:r w:rsidRPr="007C43C7">
        <w:rPr>
          <w:rFonts w:ascii="Times New Roman" w:hAnsi="Times New Roman" w:cs="Times New Roman"/>
          <w:sz w:val="20"/>
          <w:szCs w:val="20"/>
        </w:rPr>
        <w:t>Man has the fundamental rights to freedom, equality and adequate conditions of life, in an environment of a quality that permits a life of dignity and well</w:t>
      </w:r>
      <w:r w:rsidR="00F9668D">
        <w:rPr>
          <w:rFonts w:ascii="Times New Roman" w:hAnsi="Times New Roman" w:cs="Times New Roman"/>
          <w:sz w:val="20"/>
          <w:szCs w:val="20"/>
        </w:rPr>
        <w:t>-</w:t>
      </w:r>
      <w:r w:rsidRPr="007C43C7">
        <w:rPr>
          <w:rFonts w:ascii="Times New Roman" w:hAnsi="Times New Roman" w:cs="Times New Roman"/>
          <w:sz w:val="20"/>
          <w:szCs w:val="20"/>
        </w:rPr>
        <w:t>being and he bears a solemn responsibility to protect and improve the environment for present and future generations</w:t>
      </w:r>
      <w:r w:rsidRPr="007C43C7">
        <w:rPr>
          <w:rFonts w:ascii="Times New Roman" w:hAnsi="Times New Roman" w:cs="Times New Roman"/>
          <w:sz w:val="24"/>
          <w:szCs w:val="24"/>
        </w:rPr>
        <w:t xml:space="preserve">. </w:t>
      </w:r>
    </w:p>
    <w:p w14:paraId="532891E8" w14:textId="77777777" w:rsidR="006942FE" w:rsidRDefault="006942FE" w:rsidP="00834885">
      <w:pPr>
        <w:spacing w:line="480" w:lineRule="auto"/>
        <w:jc w:val="both"/>
        <w:rPr>
          <w:rFonts w:ascii="Times New Roman" w:hAnsi="Times New Roman" w:cs="Times New Roman"/>
          <w:sz w:val="24"/>
          <w:szCs w:val="24"/>
        </w:rPr>
      </w:pPr>
    </w:p>
    <w:p w14:paraId="567251B7" w14:textId="4A8DF2B2" w:rsidR="00834885" w:rsidRDefault="00834885" w:rsidP="0083488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integration of sustainable development and human rights </w:t>
      </w:r>
      <w:r w:rsidR="00281D39">
        <w:rPr>
          <w:rFonts w:ascii="Times New Roman" w:hAnsi="Times New Roman" w:cs="Times New Roman"/>
          <w:sz w:val="24"/>
          <w:szCs w:val="24"/>
        </w:rPr>
        <w:t>is present in</w:t>
      </w:r>
      <w:r>
        <w:rPr>
          <w:rFonts w:ascii="Times New Roman" w:hAnsi="Times New Roman" w:cs="Times New Roman"/>
          <w:sz w:val="24"/>
          <w:szCs w:val="24"/>
        </w:rPr>
        <w:t xml:space="preserve"> more recent</w:t>
      </w:r>
      <w:r w:rsidR="00281D39">
        <w:rPr>
          <w:rFonts w:ascii="Times New Roman" w:hAnsi="Times New Roman" w:cs="Times New Roman"/>
          <w:sz w:val="24"/>
          <w:szCs w:val="24"/>
        </w:rPr>
        <w:t xml:space="preserve"> iterations. For example,</w:t>
      </w:r>
      <w:r>
        <w:rPr>
          <w:rFonts w:ascii="Times New Roman" w:hAnsi="Times New Roman" w:cs="Times New Roman"/>
          <w:sz w:val="24"/>
          <w:szCs w:val="24"/>
        </w:rPr>
        <w:t xml:space="preserve"> the 2002 ILA New Delhi Declaration</w:t>
      </w:r>
      <w:r w:rsidR="007E763F">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consciously attempts ‘to bring together sustainable development with the rhetoric and substance of human rights</w:t>
      </w:r>
      <w:r w:rsidR="00281D39">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8"/>
      </w:r>
      <w:r>
        <w:rPr>
          <w:rFonts w:ascii="Times New Roman" w:hAnsi="Times New Roman" w:cs="Times New Roman"/>
          <w:sz w:val="24"/>
          <w:szCs w:val="24"/>
        </w:rPr>
        <w:t xml:space="preserve"> </w:t>
      </w:r>
      <w:r w:rsidR="00281D39">
        <w:rPr>
          <w:rFonts w:ascii="Times New Roman" w:hAnsi="Times New Roman" w:cs="Times New Roman"/>
          <w:sz w:val="24"/>
          <w:szCs w:val="24"/>
        </w:rPr>
        <w:t>The</w:t>
      </w:r>
      <w:r>
        <w:rPr>
          <w:rFonts w:ascii="Times New Roman" w:hAnsi="Times New Roman" w:cs="Times New Roman"/>
          <w:sz w:val="24"/>
          <w:szCs w:val="24"/>
        </w:rPr>
        <w:t xml:space="preserve"> preamble </w:t>
      </w:r>
      <w:r w:rsidR="00281D39">
        <w:rPr>
          <w:rFonts w:ascii="Times New Roman" w:hAnsi="Times New Roman" w:cs="Times New Roman"/>
          <w:sz w:val="24"/>
          <w:szCs w:val="24"/>
        </w:rPr>
        <w:t xml:space="preserve">of that Declaration </w:t>
      </w:r>
      <w:r>
        <w:rPr>
          <w:rFonts w:ascii="Times New Roman" w:hAnsi="Times New Roman" w:cs="Times New Roman"/>
          <w:sz w:val="24"/>
          <w:szCs w:val="24"/>
        </w:rPr>
        <w:t>notes</w:t>
      </w:r>
      <w:r w:rsidR="00281D39">
        <w:rPr>
          <w:rFonts w:ascii="Times New Roman" w:hAnsi="Times New Roman" w:cs="Times New Roman"/>
          <w:sz w:val="24"/>
          <w:szCs w:val="24"/>
        </w:rPr>
        <w:t xml:space="preserve"> that</w:t>
      </w:r>
      <w:r>
        <w:rPr>
          <w:rFonts w:ascii="Times New Roman" w:hAnsi="Times New Roman" w:cs="Times New Roman"/>
          <w:sz w:val="24"/>
          <w:szCs w:val="24"/>
        </w:rPr>
        <w:t xml:space="preserve"> ‘the realization of the international bill of human rights, comprising economic, social and cultural rights, civil and political rights and people’s rights, is central to the pursuance of sustainable development.’</w:t>
      </w:r>
    </w:p>
    <w:p w14:paraId="7AB5AA8D" w14:textId="7FA83751" w:rsidR="001E1B2D" w:rsidRDefault="00C10B5C" w:rsidP="001E1B2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Evidently,</w:t>
      </w:r>
      <w:r w:rsidR="00901020">
        <w:rPr>
          <w:rFonts w:ascii="Times New Roman" w:hAnsi="Times New Roman" w:cs="Times New Roman"/>
          <w:sz w:val="24"/>
          <w:szCs w:val="24"/>
        </w:rPr>
        <w:t xml:space="preserve"> the protection of human rights </w:t>
      </w:r>
      <w:r>
        <w:rPr>
          <w:rFonts w:ascii="Times New Roman" w:hAnsi="Times New Roman" w:cs="Times New Roman"/>
          <w:sz w:val="24"/>
          <w:szCs w:val="24"/>
        </w:rPr>
        <w:t>was</w:t>
      </w:r>
      <w:r w:rsidR="006942FE">
        <w:rPr>
          <w:rFonts w:ascii="Times New Roman" w:hAnsi="Times New Roman" w:cs="Times New Roman"/>
          <w:sz w:val="24"/>
          <w:szCs w:val="24"/>
        </w:rPr>
        <w:t xml:space="preserve"> seen as integral to sustainable development</w:t>
      </w:r>
      <w:r w:rsidR="00901020">
        <w:rPr>
          <w:rFonts w:ascii="Times New Roman" w:hAnsi="Times New Roman" w:cs="Times New Roman"/>
          <w:sz w:val="24"/>
          <w:szCs w:val="24"/>
        </w:rPr>
        <w:t xml:space="preserve"> </w:t>
      </w:r>
      <w:r>
        <w:rPr>
          <w:rFonts w:ascii="Times New Roman" w:hAnsi="Times New Roman" w:cs="Times New Roman"/>
          <w:sz w:val="24"/>
          <w:szCs w:val="24"/>
        </w:rPr>
        <w:t xml:space="preserve">from the outset, </w:t>
      </w:r>
      <w:r w:rsidR="00901020">
        <w:rPr>
          <w:rFonts w:ascii="Times New Roman" w:hAnsi="Times New Roman" w:cs="Times New Roman"/>
          <w:sz w:val="24"/>
          <w:szCs w:val="24"/>
        </w:rPr>
        <w:t xml:space="preserve">and the </w:t>
      </w:r>
      <w:r w:rsidR="001E1B2D">
        <w:rPr>
          <w:rFonts w:ascii="Times New Roman" w:hAnsi="Times New Roman" w:cs="Times New Roman"/>
          <w:sz w:val="24"/>
          <w:szCs w:val="24"/>
        </w:rPr>
        <w:t xml:space="preserve">overlap and </w:t>
      </w:r>
      <w:r w:rsidR="006942FE">
        <w:rPr>
          <w:rFonts w:ascii="Times New Roman" w:hAnsi="Times New Roman" w:cs="Times New Roman"/>
          <w:sz w:val="24"/>
          <w:szCs w:val="24"/>
        </w:rPr>
        <w:t xml:space="preserve">multiple links between sustainable development </w:t>
      </w:r>
      <w:r w:rsidR="001E1B2D">
        <w:rPr>
          <w:rFonts w:ascii="Times New Roman" w:hAnsi="Times New Roman" w:cs="Times New Roman"/>
          <w:sz w:val="24"/>
          <w:szCs w:val="24"/>
        </w:rPr>
        <w:t xml:space="preserve">and IHRL </w:t>
      </w:r>
      <w:r w:rsidR="00901020">
        <w:rPr>
          <w:rFonts w:ascii="Times New Roman" w:hAnsi="Times New Roman" w:cs="Times New Roman"/>
          <w:sz w:val="24"/>
          <w:szCs w:val="24"/>
        </w:rPr>
        <w:t>are widely recogni</w:t>
      </w:r>
      <w:r w:rsidR="00281D39">
        <w:rPr>
          <w:rFonts w:ascii="Times New Roman" w:hAnsi="Times New Roman" w:cs="Times New Roman"/>
          <w:sz w:val="24"/>
          <w:szCs w:val="24"/>
        </w:rPr>
        <w:t>z</w:t>
      </w:r>
      <w:r w:rsidR="00901020">
        <w:rPr>
          <w:rFonts w:ascii="Times New Roman" w:hAnsi="Times New Roman" w:cs="Times New Roman"/>
          <w:sz w:val="24"/>
          <w:szCs w:val="24"/>
        </w:rPr>
        <w:t>ed.</w:t>
      </w:r>
      <w:r>
        <w:rPr>
          <w:rStyle w:val="FootnoteReference"/>
          <w:rFonts w:ascii="Times New Roman" w:hAnsi="Times New Roman" w:cs="Times New Roman"/>
          <w:sz w:val="24"/>
          <w:szCs w:val="24"/>
        </w:rPr>
        <w:footnoteReference w:id="159"/>
      </w:r>
      <w:r>
        <w:rPr>
          <w:rFonts w:ascii="Times New Roman" w:hAnsi="Times New Roman" w:cs="Times New Roman"/>
          <w:sz w:val="24"/>
          <w:szCs w:val="24"/>
        </w:rPr>
        <w:t xml:space="preserve"> </w:t>
      </w:r>
      <w:r w:rsidR="00281D39">
        <w:rPr>
          <w:rFonts w:ascii="Times New Roman" w:hAnsi="Times New Roman" w:cs="Times New Roman"/>
          <w:sz w:val="24"/>
          <w:szCs w:val="24"/>
        </w:rPr>
        <w:t>Yet</w:t>
      </w:r>
      <w:r w:rsidR="005F082A">
        <w:rPr>
          <w:rFonts w:ascii="Times New Roman" w:hAnsi="Times New Roman" w:cs="Times New Roman"/>
          <w:sz w:val="24"/>
          <w:szCs w:val="24"/>
        </w:rPr>
        <w:t>,</w:t>
      </w:r>
      <w:r w:rsidR="00281D39">
        <w:rPr>
          <w:rFonts w:ascii="Times New Roman" w:hAnsi="Times New Roman" w:cs="Times New Roman"/>
          <w:sz w:val="24"/>
          <w:szCs w:val="24"/>
        </w:rPr>
        <w:t xml:space="preserve"> </w:t>
      </w:r>
      <w:r w:rsidR="001E1B2D">
        <w:rPr>
          <w:rFonts w:ascii="Times New Roman" w:hAnsi="Times New Roman" w:cs="Times New Roman"/>
          <w:sz w:val="24"/>
          <w:szCs w:val="24"/>
        </w:rPr>
        <w:t xml:space="preserve">will </w:t>
      </w:r>
      <w:r w:rsidR="00901020">
        <w:rPr>
          <w:rFonts w:ascii="Times New Roman" w:hAnsi="Times New Roman" w:cs="Times New Roman"/>
          <w:sz w:val="24"/>
          <w:szCs w:val="24"/>
        </w:rPr>
        <w:t xml:space="preserve">greater integration of the IHRL and </w:t>
      </w:r>
      <w:r w:rsidR="006942FE">
        <w:rPr>
          <w:rFonts w:ascii="Times New Roman" w:hAnsi="Times New Roman" w:cs="Times New Roman"/>
          <w:sz w:val="24"/>
          <w:szCs w:val="24"/>
        </w:rPr>
        <w:t>sustainable development</w:t>
      </w:r>
      <w:r w:rsidR="00901020">
        <w:rPr>
          <w:rFonts w:ascii="Times New Roman" w:hAnsi="Times New Roman" w:cs="Times New Roman"/>
          <w:sz w:val="24"/>
          <w:szCs w:val="24"/>
        </w:rPr>
        <w:t xml:space="preserve"> frameworks necessarily assist in balancing the economic, social and environmental objectives of </w:t>
      </w:r>
      <w:r w:rsidR="006942FE">
        <w:rPr>
          <w:rFonts w:ascii="Times New Roman" w:hAnsi="Times New Roman" w:cs="Times New Roman"/>
          <w:sz w:val="24"/>
          <w:szCs w:val="24"/>
        </w:rPr>
        <w:t>sustainable development</w:t>
      </w:r>
      <w:r w:rsidR="00281D39">
        <w:rPr>
          <w:rFonts w:ascii="Times New Roman" w:hAnsi="Times New Roman" w:cs="Times New Roman"/>
          <w:sz w:val="24"/>
          <w:szCs w:val="24"/>
        </w:rPr>
        <w:t>?</w:t>
      </w:r>
      <w:r w:rsidR="00901020">
        <w:rPr>
          <w:rFonts w:ascii="Times New Roman" w:hAnsi="Times New Roman" w:cs="Times New Roman"/>
          <w:sz w:val="24"/>
          <w:szCs w:val="24"/>
        </w:rPr>
        <w:t xml:space="preserve"> If, as the discussion of land grabbing reveals, the current approach to sustainable development gives precedence to economic development, and the IHRL framework necessarily supports social development, the key question becomes whether a combined framework can provide enough support for ecological sustainability. </w:t>
      </w:r>
      <w:r w:rsidR="001E1B2D">
        <w:rPr>
          <w:rFonts w:ascii="Times New Roman" w:hAnsi="Times New Roman" w:cs="Times New Roman"/>
          <w:sz w:val="24"/>
          <w:szCs w:val="24"/>
        </w:rPr>
        <w:t xml:space="preserve">It is important t to consider in particular how a human rights approach </w:t>
      </w:r>
      <w:r>
        <w:rPr>
          <w:rFonts w:ascii="Times New Roman" w:hAnsi="Times New Roman" w:cs="Times New Roman"/>
          <w:sz w:val="24"/>
          <w:szCs w:val="24"/>
        </w:rPr>
        <w:t>could ensure</w:t>
      </w:r>
      <w:r w:rsidR="001E1B2D">
        <w:rPr>
          <w:rFonts w:ascii="Times New Roman" w:hAnsi="Times New Roman" w:cs="Times New Roman"/>
          <w:sz w:val="24"/>
          <w:szCs w:val="24"/>
        </w:rPr>
        <w:t xml:space="preserve"> that social and economic development do not overwhelm ecological sustainability</w:t>
      </w:r>
      <w:r w:rsidR="00281D39">
        <w:rPr>
          <w:rFonts w:ascii="Times New Roman" w:hAnsi="Times New Roman" w:cs="Times New Roman"/>
          <w:sz w:val="24"/>
          <w:szCs w:val="24"/>
        </w:rPr>
        <w:t>.</w:t>
      </w:r>
      <w:r w:rsidR="001E1B2D">
        <w:rPr>
          <w:rFonts w:ascii="Times New Roman" w:hAnsi="Times New Roman" w:cs="Times New Roman"/>
          <w:sz w:val="24"/>
          <w:szCs w:val="24"/>
        </w:rPr>
        <w:t xml:space="preserve"> </w:t>
      </w:r>
    </w:p>
    <w:p w14:paraId="265CD198" w14:textId="202EA004" w:rsidR="001E1B2D" w:rsidRPr="007C43C7" w:rsidRDefault="00953A99" w:rsidP="001E1B2D">
      <w:pPr>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C</w:t>
      </w:r>
      <w:r w:rsidR="001E1B2D">
        <w:rPr>
          <w:rFonts w:ascii="Times New Roman" w:hAnsi="Times New Roman" w:cs="Times New Roman"/>
          <w:sz w:val="24"/>
          <w:szCs w:val="24"/>
        </w:rPr>
        <w:t xml:space="preserve">ritics of </w:t>
      </w:r>
      <w:r>
        <w:rPr>
          <w:rFonts w:ascii="Times New Roman" w:hAnsi="Times New Roman" w:cs="Times New Roman"/>
          <w:sz w:val="24"/>
          <w:szCs w:val="24"/>
        </w:rPr>
        <w:t xml:space="preserve">current attempts to use </w:t>
      </w:r>
      <w:r w:rsidR="006942FE">
        <w:rPr>
          <w:rFonts w:ascii="Times New Roman" w:hAnsi="Times New Roman" w:cs="Times New Roman"/>
          <w:sz w:val="24"/>
          <w:szCs w:val="24"/>
        </w:rPr>
        <w:t>human rights</w:t>
      </w:r>
      <w:r w:rsidR="001E1B2D">
        <w:rPr>
          <w:rFonts w:ascii="Times New Roman" w:hAnsi="Times New Roman" w:cs="Times New Roman"/>
          <w:sz w:val="24"/>
          <w:szCs w:val="24"/>
        </w:rPr>
        <w:t xml:space="preserve"> </w:t>
      </w:r>
      <w:r>
        <w:rPr>
          <w:rFonts w:ascii="Times New Roman" w:hAnsi="Times New Roman" w:cs="Times New Roman"/>
          <w:sz w:val="24"/>
          <w:szCs w:val="24"/>
        </w:rPr>
        <w:t xml:space="preserve">to protect the environment </w:t>
      </w:r>
      <w:r w:rsidR="001E1B2D">
        <w:rPr>
          <w:rFonts w:ascii="Times New Roman" w:hAnsi="Times New Roman" w:cs="Times New Roman"/>
          <w:sz w:val="24"/>
          <w:szCs w:val="24"/>
        </w:rPr>
        <w:t xml:space="preserve">argue that </w:t>
      </w:r>
      <w:r w:rsidR="001E1B2D" w:rsidRPr="007C43C7">
        <w:rPr>
          <w:rFonts w:ascii="Times New Roman" w:hAnsi="Times New Roman" w:cs="Times New Roman"/>
          <w:sz w:val="24"/>
          <w:szCs w:val="24"/>
        </w:rPr>
        <w:t xml:space="preserve">a human rights </w:t>
      </w:r>
      <w:r w:rsidR="001E1B2D">
        <w:rPr>
          <w:rFonts w:ascii="Times New Roman" w:hAnsi="Times New Roman" w:cs="Times New Roman"/>
          <w:sz w:val="24"/>
          <w:szCs w:val="24"/>
        </w:rPr>
        <w:t xml:space="preserve">approach will only provide protection for the environment </w:t>
      </w:r>
      <w:r w:rsidR="001E1B2D" w:rsidRPr="007C43C7">
        <w:rPr>
          <w:rFonts w:ascii="Times New Roman" w:hAnsi="Times New Roman" w:cs="Times New Roman"/>
          <w:sz w:val="24"/>
          <w:szCs w:val="24"/>
        </w:rPr>
        <w:t xml:space="preserve">to the </w:t>
      </w:r>
      <w:r w:rsidR="001E1B2D">
        <w:rPr>
          <w:rFonts w:ascii="Times New Roman" w:hAnsi="Times New Roman" w:cs="Times New Roman"/>
          <w:sz w:val="24"/>
          <w:szCs w:val="24"/>
        </w:rPr>
        <w:t>extent that is useful to humans</w:t>
      </w:r>
      <w:r w:rsidR="00C10B5C">
        <w:rPr>
          <w:rFonts w:ascii="Times New Roman" w:hAnsi="Times New Roman" w:cs="Times New Roman"/>
          <w:sz w:val="24"/>
          <w:szCs w:val="24"/>
        </w:rPr>
        <w:t>. A</w:t>
      </w:r>
      <w:r w:rsidR="001E1B2D">
        <w:rPr>
          <w:rFonts w:ascii="Times New Roman" w:hAnsi="Times New Roman" w:cs="Times New Roman"/>
          <w:sz w:val="24"/>
          <w:szCs w:val="24"/>
        </w:rPr>
        <w:t xml:space="preserve"> focus on human wellbeing</w:t>
      </w:r>
      <w:r w:rsidR="00C10B5C">
        <w:rPr>
          <w:rFonts w:ascii="Times New Roman" w:hAnsi="Times New Roman" w:cs="Times New Roman"/>
          <w:sz w:val="24"/>
          <w:szCs w:val="24"/>
        </w:rPr>
        <w:t>, they continue,</w:t>
      </w:r>
      <w:r w:rsidR="001E1B2D">
        <w:rPr>
          <w:rFonts w:ascii="Times New Roman" w:hAnsi="Times New Roman" w:cs="Times New Roman"/>
          <w:sz w:val="24"/>
          <w:szCs w:val="24"/>
        </w:rPr>
        <w:t xml:space="preserve"> is</w:t>
      </w:r>
      <w:r w:rsidR="001E1B2D" w:rsidRPr="007C43C7">
        <w:rPr>
          <w:rFonts w:ascii="Times New Roman" w:hAnsi="Times New Roman" w:cs="Times New Roman"/>
          <w:sz w:val="24"/>
          <w:szCs w:val="24"/>
        </w:rPr>
        <w:t xml:space="preserve"> more likely to have detrimental </w:t>
      </w:r>
      <w:r w:rsidR="001E1B2D" w:rsidRPr="007C43C7">
        <w:rPr>
          <w:rFonts w:ascii="Times New Roman" w:hAnsi="Times New Roman" w:cs="Times New Roman"/>
          <w:sz w:val="24"/>
          <w:szCs w:val="24"/>
        </w:rPr>
        <w:lastRenderedPageBreak/>
        <w:t>consequences for the environment than to provide protection.</w:t>
      </w:r>
      <w:bookmarkStart w:id="6" w:name="_Ref401514556"/>
      <w:r w:rsidR="001E1B2D" w:rsidRPr="007C43C7">
        <w:rPr>
          <w:rStyle w:val="FootnoteReference"/>
          <w:rFonts w:ascii="Times New Roman" w:hAnsi="Times New Roman" w:cs="Times New Roman"/>
          <w:sz w:val="24"/>
          <w:szCs w:val="24"/>
        </w:rPr>
        <w:footnoteReference w:id="160"/>
      </w:r>
      <w:bookmarkEnd w:id="6"/>
      <w:r w:rsidR="001E1B2D" w:rsidRPr="007C43C7">
        <w:rPr>
          <w:rFonts w:ascii="Times New Roman" w:hAnsi="Times New Roman" w:cs="Times New Roman"/>
          <w:sz w:val="24"/>
          <w:szCs w:val="24"/>
        </w:rPr>
        <w:t xml:space="preserve"> </w:t>
      </w:r>
      <w:r w:rsidR="001E1B2D">
        <w:rPr>
          <w:rFonts w:ascii="Times New Roman" w:hAnsi="Times New Roman" w:cs="Times New Roman"/>
          <w:sz w:val="24"/>
          <w:szCs w:val="24"/>
        </w:rPr>
        <w:t xml:space="preserve">Other commentators contend that </w:t>
      </w:r>
      <w:r w:rsidR="00C10B5C" w:rsidRPr="007C43C7">
        <w:rPr>
          <w:rFonts w:ascii="Times New Roman" w:hAnsi="Times New Roman" w:cs="Times New Roman"/>
          <w:sz w:val="24"/>
          <w:szCs w:val="24"/>
        </w:rPr>
        <w:t xml:space="preserve">human rights </w:t>
      </w:r>
      <w:r w:rsidR="001E1B2D" w:rsidRPr="007C43C7">
        <w:rPr>
          <w:rFonts w:ascii="Times New Roman" w:hAnsi="Times New Roman" w:cs="Times New Roman"/>
          <w:sz w:val="24"/>
          <w:szCs w:val="24"/>
        </w:rPr>
        <w:t xml:space="preserve">promotion of and </w:t>
      </w:r>
      <w:r w:rsidR="00C10B5C">
        <w:rPr>
          <w:rFonts w:ascii="Times New Roman" w:hAnsi="Times New Roman" w:cs="Times New Roman"/>
          <w:sz w:val="24"/>
          <w:szCs w:val="24"/>
        </w:rPr>
        <w:t>environmental</w:t>
      </w:r>
      <w:r w:rsidR="00C10B5C" w:rsidRPr="007C43C7">
        <w:rPr>
          <w:rFonts w:ascii="Times New Roman" w:hAnsi="Times New Roman" w:cs="Times New Roman"/>
          <w:sz w:val="24"/>
          <w:szCs w:val="24"/>
        </w:rPr>
        <w:t xml:space="preserve"> </w:t>
      </w:r>
      <w:r w:rsidR="001E1B2D" w:rsidRPr="007C43C7">
        <w:rPr>
          <w:rFonts w:ascii="Times New Roman" w:hAnsi="Times New Roman" w:cs="Times New Roman"/>
          <w:sz w:val="24"/>
          <w:szCs w:val="24"/>
        </w:rPr>
        <w:t>protection</w:t>
      </w:r>
      <w:r w:rsidR="0032305E">
        <w:rPr>
          <w:rFonts w:ascii="Times New Roman" w:hAnsi="Times New Roman" w:cs="Times New Roman"/>
          <w:sz w:val="24"/>
          <w:szCs w:val="24"/>
        </w:rPr>
        <w:t xml:space="preserve"> </w:t>
      </w:r>
      <w:r w:rsidR="001E1B2D" w:rsidRPr="007C43C7">
        <w:rPr>
          <w:rFonts w:ascii="Times New Roman" w:hAnsi="Times New Roman" w:cs="Times New Roman"/>
          <w:sz w:val="24"/>
          <w:szCs w:val="24"/>
        </w:rPr>
        <w:t>are inextricably linked and complementary.</w:t>
      </w:r>
      <w:r w:rsidR="001E1B2D">
        <w:rPr>
          <w:rStyle w:val="FootnoteReference"/>
          <w:rFonts w:ascii="Times New Roman" w:hAnsi="Times New Roman" w:cs="Times New Roman"/>
          <w:sz w:val="24"/>
          <w:szCs w:val="24"/>
        </w:rPr>
        <w:footnoteReference w:id="161"/>
      </w:r>
      <w:r w:rsidR="001E1B2D" w:rsidRPr="007C43C7">
        <w:rPr>
          <w:rFonts w:ascii="Times New Roman" w:hAnsi="Times New Roman" w:cs="Times New Roman"/>
          <w:sz w:val="24"/>
          <w:szCs w:val="24"/>
        </w:rPr>
        <w:t xml:space="preserve"> Judge </w:t>
      </w:r>
      <w:proofErr w:type="spellStart"/>
      <w:r w:rsidR="001E1B2D" w:rsidRPr="007C43C7">
        <w:rPr>
          <w:rFonts w:ascii="Times New Roman" w:hAnsi="Times New Roman" w:cs="Times New Roman"/>
          <w:sz w:val="24"/>
          <w:szCs w:val="24"/>
        </w:rPr>
        <w:t>Weeramantry</w:t>
      </w:r>
      <w:proofErr w:type="spellEnd"/>
      <w:r w:rsidR="001E1B2D" w:rsidRPr="007C43C7">
        <w:rPr>
          <w:rFonts w:ascii="Times New Roman" w:hAnsi="Times New Roman" w:cs="Times New Roman"/>
          <w:sz w:val="24"/>
          <w:szCs w:val="24"/>
        </w:rPr>
        <w:t xml:space="preserve"> </w:t>
      </w:r>
      <w:r w:rsidR="006942FE">
        <w:rPr>
          <w:rFonts w:ascii="Times New Roman" w:hAnsi="Times New Roman" w:cs="Times New Roman"/>
          <w:sz w:val="24"/>
          <w:szCs w:val="24"/>
        </w:rPr>
        <w:t>notes</w:t>
      </w:r>
      <w:r w:rsidR="001E1B2D" w:rsidRPr="006942FE">
        <w:rPr>
          <w:rFonts w:ascii="Times New Roman" w:hAnsi="Times New Roman" w:cs="Times New Roman"/>
          <w:sz w:val="24"/>
          <w:szCs w:val="24"/>
        </w:rPr>
        <w:t>:</w:t>
      </w:r>
    </w:p>
    <w:p w14:paraId="51E17D20" w14:textId="77777777" w:rsidR="001E1B2D" w:rsidRPr="007C43C7" w:rsidRDefault="001E1B2D" w:rsidP="001E1B2D">
      <w:pPr>
        <w:spacing w:line="480" w:lineRule="auto"/>
        <w:ind w:left="720"/>
        <w:jc w:val="both"/>
        <w:rPr>
          <w:rFonts w:ascii="Times New Roman" w:hAnsi="Times New Roman" w:cs="Times New Roman"/>
          <w:sz w:val="20"/>
          <w:szCs w:val="20"/>
        </w:rPr>
      </w:pPr>
      <w:r w:rsidRPr="007C43C7">
        <w:rPr>
          <w:rFonts w:ascii="Times New Roman" w:hAnsi="Times New Roman" w:cs="Times New Roman"/>
          <w:sz w:val="20"/>
          <w:szCs w:val="20"/>
        </w:rPr>
        <w:t xml:space="preserve">The protection of the environment is … a vital part of contemporary human rights doctrine, for it is a </w:t>
      </w:r>
      <w:r w:rsidRPr="007C43C7">
        <w:rPr>
          <w:rFonts w:ascii="Times New Roman" w:hAnsi="Times New Roman" w:cs="Times New Roman"/>
          <w:i/>
          <w:sz w:val="20"/>
          <w:szCs w:val="20"/>
        </w:rPr>
        <w:t xml:space="preserve">sine qua non </w:t>
      </w:r>
      <w:r w:rsidRPr="007C43C7">
        <w:rPr>
          <w:rFonts w:ascii="Times New Roman" w:hAnsi="Times New Roman" w:cs="Times New Roman"/>
          <w:sz w:val="20"/>
          <w:szCs w:val="20"/>
        </w:rPr>
        <w:t>for numerous human rights such as the right to health and the right to life itself. It is scarcely necessary to elaborate on this, as damage to the environment can impair and undermine all the human rights spoken of in the Universal Declaration and other human rights instruments.</w:t>
      </w:r>
      <w:r w:rsidRPr="007C43C7">
        <w:rPr>
          <w:rStyle w:val="FootnoteReference"/>
          <w:rFonts w:ascii="Times New Roman" w:hAnsi="Times New Roman" w:cs="Times New Roman"/>
          <w:sz w:val="20"/>
          <w:szCs w:val="20"/>
        </w:rPr>
        <w:footnoteReference w:id="162"/>
      </w:r>
    </w:p>
    <w:p w14:paraId="528A0459" w14:textId="77777777" w:rsidR="006942FE" w:rsidRDefault="006942FE" w:rsidP="00B60E30">
      <w:pPr>
        <w:spacing w:line="480" w:lineRule="auto"/>
        <w:rPr>
          <w:rFonts w:ascii="Times New Roman" w:hAnsi="Times New Roman" w:cs="Times New Roman"/>
          <w:sz w:val="24"/>
          <w:szCs w:val="24"/>
        </w:rPr>
      </w:pPr>
    </w:p>
    <w:p w14:paraId="13D5AE5D" w14:textId="156D82E6" w:rsidR="00834885" w:rsidRPr="007C43C7" w:rsidRDefault="00657635" w:rsidP="00B60E30">
      <w:pPr>
        <w:spacing w:line="480" w:lineRule="auto"/>
        <w:rPr>
          <w:rFonts w:ascii="Times New Roman" w:hAnsi="Times New Roman" w:cs="Times New Roman"/>
          <w:sz w:val="24"/>
          <w:szCs w:val="24"/>
        </w:rPr>
      </w:pPr>
      <w:r>
        <w:rPr>
          <w:rFonts w:ascii="Times New Roman" w:hAnsi="Times New Roman" w:cs="Times New Roman"/>
          <w:sz w:val="24"/>
          <w:szCs w:val="24"/>
        </w:rPr>
        <w:t>Although the</w:t>
      </w:r>
      <w:r w:rsidR="00313C11">
        <w:rPr>
          <w:rFonts w:ascii="Times New Roman" w:hAnsi="Times New Roman" w:cs="Times New Roman"/>
          <w:sz w:val="24"/>
          <w:szCs w:val="24"/>
        </w:rPr>
        <w:t xml:space="preserve"> right </w:t>
      </w:r>
      <w:r w:rsidR="00834885" w:rsidRPr="007C43C7">
        <w:rPr>
          <w:rFonts w:ascii="Times New Roman" w:hAnsi="Times New Roman" w:cs="Times New Roman"/>
          <w:sz w:val="24"/>
          <w:szCs w:val="24"/>
        </w:rPr>
        <w:t xml:space="preserve">to </w:t>
      </w:r>
      <w:r w:rsidR="00834885">
        <w:rPr>
          <w:rFonts w:ascii="Times New Roman" w:hAnsi="Times New Roman" w:cs="Times New Roman"/>
          <w:sz w:val="24"/>
          <w:szCs w:val="24"/>
        </w:rPr>
        <w:t xml:space="preserve">a </w:t>
      </w:r>
      <w:r w:rsidR="00834885" w:rsidRPr="007C43C7">
        <w:rPr>
          <w:rFonts w:ascii="Times New Roman" w:hAnsi="Times New Roman" w:cs="Times New Roman"/>
          <w:sz w:val="24"/>
          <w:szCs w:val="24"/>
        </w:rPr>
        <w:t>healthy or sustainable environment</w:t>
      </w:r>
      <w:r>
        <w:rPr>
          <w:rFonts w:ascii="Times New Roman" w:hAnsi="Times New Roman" w:cs="Times New Roman"/>
          <w:sz w:val="24"/>
          <w:szCs w:val="24"/>
        </w:rPr>
        <w:t xml:space="preserve"> is not yet fully accepted in IHRL</w:t>
      </w:r>
      <w:r w:rsidR="00834885" w:rsidRPr="007C43C7">
        <w:rPr>
          <w:rFonts w:ascii="Times New Roman" w:hAnsi="Times New Roman" w:cs="Times New Roman"/>
          <w:sz w:val="24"/>
          <w:szCs w:val="24"/>
        </w:rPr>
        <w:t xml:space="preserve">, </w:t>
      </w:r>
      <w:r w:rsidR="000D3BC0">
        <w:rPr>
          <w:rFonts w:ascii="Times New Roman" w:hAnsi="Times New Roman" w:cs="Times New Roman"/>
          <w:sz w:val="24"/>
          <w:szCs w:val="24"/>
        </w:rPr>
        <w:t xml:space="preserve">the past few decades have seen an </w:t>
      </w:r>
      <w:r w:rsidR="00834885" w:rsidRPr="007C43C7">
        <w:rPr>
          <w:rFonts w:ascii="Times New Roman" w:hAnsi="Times New Roman" w:cs="Times New Roman"/>
          <w:sz w:val="24"/>
          <w:szCs w:val="24"/>
        </w:rPr>
        <w:t>ongoing process of ‘greening’ of human rights</w:t>
      </w:r>
      <w:r w:rsidR="000D3BC0">
        <w:rPr>
          <w:rFonts w:ascii="Times New Roman" w:hAnsi="Times New Roman" w:cs="Times New Roman"/>
          <w:sz w:val="24"/>
          <w:szCs w:val="24"/>
        </w:rPr>
        <w:t>.</w:t>
      </w:r>
      <w:bookmarkStart w:id="7" w:name="_Ref401675155"/>
      <w:r w:rsidR="00834885" w:rsidRPr="007C43C7">
        <w:rPr>
          <w:rStyle w:val="FootnoteReference"/>
          <w:rFonts w:ascii="Times New Roman" w:hAnsi="Times New Roman" w:cs="Times New Roman"/>
          <w:sz w:val="24"/>
          <w:szCs w:val="24"/>
        </w:rPr>
        <w:footnoteReference w:id="163"/>
      </w:r>
      <w:bookmarkEnd w:id="7"/>
      <w:r w:rsidR="00834885" w:rsidRPr="007C43C7">
        <w:rPr>
          <w:rFonts w:ascii="Times New Roman" w:hAnsi="Times New Roman" w:cs="Times New Roman"/>
          <w:sz w:val="24"/>
          <w:szCs w:val="24"/>
        </w:rPr>
        <w:t xml:space="preserve"> </w:t>
      </w:r>
      <w:r>
        <w:rPr>
          <w:rFonts w:ascii="Times New Roman" w:hAnsi="Times New Roman" w:cs="Times New Roman"/>
          <w:sz w:val="24"/>
          <w:szCs w:val="24"/>
        </w:rPr>
        <w:t>This</w:t>
      </w:r>
      <w:r w:rsidR="000D3BC0">
        <w:rPr>
          <w:rFonts w:ascii="Times New Roman" w:hAnsi="Times New Roman" w:cs="Times New Roman"/>
          <w:sz w:val="24"/>
          <w:szCs w:val="24"/>
        </w:rPr>
        <w:t xml:space="preserve"> refers to </w:t>
      </w:r>
      <w:r w:rsidR="006E7E6F">
        <w:rPr>
          <w:rFonts w:ascii="Times New Roman" w:hAnsi="Times New Roman" w:cs="Times New Roman"/>
          <w:sz w:val="24"/>
          <w:szCs w:val="24"/>
        </w:rPr>
        <w:t xml:space="preserve">the reinterpretation of a range of human rights to include </w:t>
      </w:r>
      <w:r>
        <w:rPr>
          <w:rFonts w:ascii="Times New Roman" w:hAnsi="Times New Roman" w:cs="Times New Roman"/>
          <w:sz w:val="24"/>
          <w:szCs w:val="24"/>
        </w:rPr>
        <w:t xml:space="preserve">environmental </w:t>
      </w:r>
      <w:r w:rsidR="006E7E6F">
        <w:rPr>
          <w:rFonts w:ascii="Times New Roman" w:hAnsi="Times New Roman" w:cs="Times New Roman"/>
          <w:sz w:val="24"/>
          <w:szCs w:val="24"/>
        </w:rPr>
        <w:t xml:space="preserve">protection on the basis that </w:t>
      </w:r>
      <w:r w:rsidR="000D3BC0" w:rsidRPr="000D3BC0">
        <w:rPr>
          <w:rFonts w:ascii="Times New Roman" w:hAnsi="Times New Roman" w:cs="Times New Roman"/>
          <w:sz w:val="24"/>
          <w:szCs w:val="24"/>
        </w:rPr>
        <w:t xml:space="preserve">a sustainable environment </w:t>
      </w:r>
      <w:r w:rsidR="006E7E6F">
        <w:rPr>
          <w:rFonts w:ascii="Times New Roman" w:hAnsi="Times New Roman" w:cs="Times New Roman"/>
          <w:sz w:val="24"/>
          <w:szCs w:val="24"/>
        </w:rPr>
        <w:t xml:space="preserve">is necessary </w:t>
      </w:r>
      <w:r w:rsidR="006E0436">
        <w:rPr>
          <w:rFonts w:ascii="Times New Roman" w:hAnsi="Times New Roman" w:cs="Times New Roman"/>
          <w:sz w:val="24"/>
          <w:szCs w:val="24"/>
        </w:rPr>
        <w:t xml:space="preserve">for full enjoyment of human rights. </w:t>
      </w:r>
      <w:r w:rsidRPr="000D3BC0">
        <w:rPr>
          <w:rFonts w:ascii="Times New Roman" w:hAnsi="Times New Roman" w:cs="Times New Roman"/>
          <w:sz w:val="24"/>
          <w:szCs w:val="24"/>
        </w:rPr>
        <w:t>Th</w:t>
      </w:r>
      <w:r>
        <w:rPr>
          <w:rFonts w:ascii="Times New Roman" w:hAnsi="Times New Roman" w:cs="Times New Roman"/>
          <w:sz w:val="24"/>
          <w:szCs w:val="24"/>
        </w:rPr>
        <w:t xml:space="preserve">e </w:t>
      </w:r>
      <w:r w:rsidR="00031984">
        <w:rPr>
          <w:rFonts w:ascii="Times New Roman" w:hAnsi="Times New Roman" w:cs="Times New Roman"/>
          <w:sz w:val="24"/>
          <w:szCs w:val="24"/>
        </w:rPr>
        <w:t xml:space="preserve">development of </w:t>
      </w:r>
      <w:r w:rsidR="006C2FD6">
        <w:rPr>
          <w:rFonts w:ascii="Times New Roman" w:hAnsi="Times New Roman" w:cs="Times New Roman"/>
          <w:sz w:val="24"/>
          <w:szCs w:val="24"/>
        </w:rPr>
        <w:t>IHRL</w:t>
      </w:r>
      <w:r w:rsidR="000D3BC0" w:rsidRPr="000D3BC0">
        <w:rPr>
          <w:rFonts w:ascii="Times New Roman" w:hAnsi="Times New Roman" w:cs="Times New Roman"/>
          <w:sz w:val="24"/>
          <w:szCs w:val="24"/>
        </w:rPr>
        <w:t xml:space="preserve"> is being driven by both human rights treaty bodies and human rights courts. The CESCR, for example, has made a significant contribution to the recognition of the importance of a healthy environment for the protection of a range of social and economic rights</w:t>
      </w:r>
      <w:r w:rsidR="009D05F9">
        <w:rPr>
          <w:rFonts w:ascii="Times New Roman" w:hAnsi="Times New Roman" w:cs="Times New Roman"/>
          <w:sz w:val="24"/>
          <w:szCs w:val="24"/>
        </w:rPr>
        <w:t xml:space="preserve">, including the right to </w:t>
      </w:r>
      <w:r w:rsidR="004D5946">
        <w:rPr>
          <w:rFonts w:ascii="Times New Roman" w:hAnsi="Times New Roman" w:cs="Times New Roman"/>
          <w:sz w:val="24"/>
          <w:szCs w:val="24"/>
        </w:rPr>
        <w:t>an adequate standard of living (which encompasses the right to food and water) and the right to health</w:t>
      </w:r>
      <w:r w:rsidR="009D05F9">
        <w:rPr>
          <w:rFonts w:ascii="Times New Roman" w:hAnsi="Times New Roman" w:cs="Times New Roman"/>
          <w:sz w:val="24"/>
          <w:szCs w:val="24"/>
        </w:rPr>
        <w:t>,</w:t>
      </w:r>
      <w:r w:rsidR="004518E8">
        <w:rPr>
          <w:rStyle w:val="FootnoteReference"/>
          <w:rFonts w:ascii="Times New Roman" w:hAnsi="Times New Roman" w:cs="Times New Roman"/>
          <w:sz w:val="24"/>
          <w:szCs w:val="24"/>
        </w:rPr>
        <w:footnoteReference w:id="164"/>
      </w:r>
      <w:r w:rsidR="004518E8">
        <w:rPr>
          <w:rFonts w:ascii="Times New Roman" w:hAnsi="Times New Roman" w:cs="Times New Roman"/>
          <w:sz w:val="24"/>
          <w:szCs w:val="24"/>
        </w:rPr>
        <w:t xml:space="preserve"> </w:t>
      </w:r>
      <w:r w:rsidR="000D3BC0" w:rsidRPr="000D3BC0">
        <w:rPr>
          <w:rFonts w:ascii="Times New Roman" w:hAnsi="Times New Roman" w:cs="Times New Roman"/>
          <w:sz w:val="24"/>
          <w:szCs w:val="24"/>
        </w:rPr>
        <w:t xml:space="preserve"> by its interpretation of the rights protected under the ICESCR.</w:t>
      </w:r>
      <w:r w:rsidR="000D3BC0" w:rsidRPr="000D3BC0">
        <w:rPr>
          <w:rStyle w:val="FootnoteReference"/>
          <w:rFonts w:ascii="Times New Roman" w:hAnsi="Times New Roman" w:cs="Times New Roman"/>
          <w:sz w:val="24"/>
          <w:szCs w:val="24"/>
        </w:rPr>
        <w:footnoteReference w:id="165"/>
      </w:r>
      <w:r w:rsidR="000D3BC0" w:rsidRPr="000D3BC0">
        <w:rPr>
          <w:rFonts w:ascii="Times New Roman" w:hAnsi="Times New Roman" w:cs="Times New Roman"/>
          <w:sz w:val="24"/>
          <w:szCs w:val="24"/>
        </w:rPr>
        <w:t xml:space="preserve">  </w:t>
      </w:r>
      <w:r w:rsidR="006E7E6F">
        <w:rPr>
          <w:rFonts w:ascii="Times New Roman" w:hAnsi="Times New Roman" w:cs="Times New Roman"/>
          <w:sz w:val="24"/>
          <w:szCs w:val="24"/>
        </w:rPr>
        <w:t>Similar approaches can be seen in the jurisprudence of regional human rights bodies, such as the European Court of Human Rights (</w:t>
      </w:r>
      <w:proofErr w:type="spellStart"/>
      <w:r w:rsidR="006E7E6F">
        <w:rPr>
          <w:rFonts w:ascii="Times New Roman" w:hAnsi="Times New Roman" w:cs="Times New Roman"/>
          <w:sz w:val="24"/>
          <w:szCs w:val="24"/>
        </w:rPr>
        <w:t>ECtHR</w:t>
      </w:r>
      <w:proofErr w:type="spellEnd"/>
      <w:r w:rsidR="006E7E6F">
        <w:rPr>
          <w:rFonts w:ascii="Times New Roman" w:hAnsi="Times New Roman" w:cs="Times New Roman"/>
          <w:sz w:val="24"/>
          <w:szCs w:val="24"/>
        </w:rPr>
        <w:t>) which has recogni</w:t>
      </w:r>
      <w:r w:rsidR="00415E37">
        <w:rPr>
          <w:rFonts w:ascii="Times New Roman" w:hAnsi="Times New Roman" w:cs="Times New Roman"/>
          <w:sz w:val="24"/>
          <w:szCs w:val="24"/>
        </w:rPr>
        <w:t>z</w:t>
      </w:r>
      <w:r w:rsidR="006E7E6F">
        <w:rPr>
          <w:rFonts w:ascii="Times New Roman" w:hAnsi="Times New Roman" w:cs="Times New Roman"/>
          <w:sz w:val="24"/>
          <w:szCs w:val="24"/>
        </w:rPr>
        <w:t xml:space="preserve">ed that environmental damage </w:t>
      </w:r>
      <w:r w:rsidR="00AD6528">
        <w:rPr>
          <w:rFonts w:ascii="Times New Roman" w:hAnsi="Times New Roman" w:cs="Times New Roman"/>
          <w:sz w:val="24"/>
          <w:szCs w:val="24"/>
        </w:rPr>
        <w:lastRenderedPageBreak/>
        <w:t xml:space="preserve">which </w:t>
      </w:r>
      <w:r w:rsidR="006E7E6F">
        <w:rPr>
          <w:rFonts w:ascii="Times New Roman" w:hAnsi="Times New Roman" w:cs="Times New Roman"/>
          <w:sz w:val="24"/>
          <w:szCs w:val="24"/>
        </w:rPr>
        <w:t>impact</w:t>
      </w:r>
      <w:r w:rsidR="00AD6528">
        <w:rPr>
          <w:rFonts w:ascii="Times New Roman" w:hAnsi="Times New Roman" w:cs="Times New Roman"/>
          <w:sz w:val="24"/>
          <w:szCs w:val="24"/>
        </w:rPr>
        <w:t>s</w:t>
      </w:r>
      <w:r w:rsidR="006E7E6F">
        <w:rPr>
          <w:rFonts w:ascii="Times New Roman" w:hAnsi="Times New Roman" w:cs="Times New Roman"/>
          <w:sz w:val="24"/>
          <w:szCs w:val="24"/>
        </w:rPr>
        <w:t xml:space="preserve"> </w:t>
      </w:r>
      <w:r w:rsidR="00415E37">
        <w:rPr>
          <w:rFonts w:ascii="Times New Roman" w:hAnsi="Times New Roman" w:cs="Times New Roman"/>
          <w:sz w:val="24"/>
          <w:szCs w:val="24"/>
        </w:rPr>
        <w:t xml:space="preserve">upon </w:t>
      </w:r>
      <w:r w:rsidR="00AD6528">
        <w:rPr>
          <w:rFonts w:ascii="Times New Roman" w:hAnsi="Times New Roman" w:cs="Times New Roman"/>
          <w:sz w:val="24"/>
          <w:szCs w:val="24"/>
        </w:rPr>
        <w:t xml:space="preserve">the health and wellbeing of individuals may infringe the right to </w:t>
      </w:r>
      <w:r w:rsidR="006E7E6F">
        <w:rPr>
          <w:rFonts w:ascii="Times New Roman" w:hAnsi="Times New Roman" w:cs="Times New Roman"/>
          <w:sz w:val="24"/>
          <w:szCs w:val="24"/>
        </w:rPr>
        <w:t>private and family life</w:t>
      </w:r>
      <w:r w:rsidR="00AD6528">
        <w:rPr>
          <w:rFonts w:ascii="Times New Roman" w:hAnsi="Times New Roman" w:cs="Times New Roman"/>
          <w:sz w:val="24"/>
          <w:szCs w:val="24"/>
        </w:rPr>
        <w:t>.</w:t>
      </w:r>
      <w:r w:rsidR="00AD6528">
        <w:rPr>
          <w:rStyle w:val="FootnoteReference"/>
          <w:rFonts w:ascii="Times New Roman" w:hAnsi="Times New Roman" w:cs="Times New Roman"/>
          <w:sz w:val="24"/>
          <w:szCs w:val="24"/>
        </w:rPr>
        <w:footnoteReference w:id="166"/>
      </w:r>
      <w:r w:rsidR="00031984">
        <w:rPr>
          <w:rFonts w:ascii="Times New Roman" w:hAnsi="Times New Roman" w:cs="Times New Roman"/>
          <w:sz w:val="24"/>
          <w:szCs w:val="24"/>
        </w:rPr>
        <w:t xml:space="preserve">  The close connection between a healthy </w:t>
      </w:r>
      <w:r w:rsidR="006E0436">
        <w:rPr>
          <w:rFonts w:ascii="Times New Roman" w:hAnsi="Times New Roman" w:cs="Times New Roman"/>
          <w:sz w:val="24"/>
          <w:szCs w:val="24"/>
        </w:rPr>
        <w:t xml:space="preserve">environment </w:t>
      </w:r>
      <w:r w:rsidR="00031984">
        <w:rPr>
          <w:rFonts w:ascii="Times New Roman" w:hAnsi="Times New Roman" w:cs="Times New Roman"/>
          <w:sz w:val="24"/>
          <w:szCs w:val="24"/>
        </w:rPr>
        <w:t xml:space="preserve">and the enjoyment of a wide range of human rights </w:t>
      </w:r>
      <w:r w:rsidR="006E0436">
        <w:rPr>
          <w:rFonts w:ascii="Times New Roman" w:hAnsi="Times New Roman" w:cs="Times New Roman"/>
          <w:sz w:val="24"/>
          <w:szCs w:val="24"/>
        </w:rPr>
        <w:t xml:space="preserve">has </w:t>
      </w:r>
      <w:r w:rsidR="00B60E30">
        <w:rPr>
          <w:rFonts w:ascii="Times New Roman" w:hAnsi="Times New Roman" w:cs="Times New Roman"/>
          <w:sz w:val="24"/>
          <w:szCs w:val="24"/>
        </w:rPr>
        <w:t xml:space="preserve">become part of human rights discourse, which </w:t>
      </w:r>
      <w:r w:rsidRPr="007C43C7">
        <w:rPr>
          <w:rFonts w:ascii="Times New Roman" w:hAnsi="Times New Roman" w:cs="Times New Roman"/>
          <w:sz w:val="24"/>
          <w:szCs w:val="24"/>
        </w:rPr>
        <w:t>mobiliz</w:t>
      </w:r>
      <w:r>
        <w:rPr>
          <w:rFonts w:ascii="Times New Roman" w:hAnsi="Times New Roman" w:cs="Times New Roman"/>
          <w:sz w:val="24"/>
          <w:szCs w:val="24"/>
        </w:rPr>
        <w:t>es</w:t>
      </w:r>
      <w:r w:rsidRPr="007C43C7">
        <w:rPr>
          <w:rFonts w:ascii="Times New Roman" w:hAnsi="Times New Roman" w:cs="Times New Roman"/>
          <w:sz w:val="24"/>
          <w:szCs w:val="24"/>
        </w:rPr>
        <w:t xml:space="preserve"> </w:t>
      </w:r>
      <w:r w:rsidR="00834885" w:rsidRPr="007C43C7">
        <w:rPr>
          <w:rFonts w:ascii="Times New Roman" w:hAnsi="Times New Roman" w:cs="Times New Roman"/>
          <w:sz w:val="24"/>
          <w:szCs w:val="24"/>
        </w:rPr>
        <w:t xml:space="preserve">opinion at both an international and national level and </w:t>
      </w:r>
      <w:r w:rsidRPr="007C43C7">
        <w:rPr>
          <w:rFonts w:ascii="Times New Roman" w:hAnsi="Times New Roman" w:cs="Times New Roman"/>
          <w:sz w:val="24"/>
          <w:szCs w:val="24"/>
        </w:rPr>
        <w:t>build</w:t>
      </w:r>
      <w:r>
        <w:rPr>
          <w:rFonts w:ascii="Times New Roman" w:hAnsi="Times New Roman" w:cs="Times New Roman"/>
          <w:sz w:val="24"/>
          <w:szCs w:val="24"/>
        </w:rPr>
        <w:t>s</w:t>
      </w:r>
      <w:r w:rsidRPr="007C43C7">
        <w:rPr>
          <w:rFonts w:ascii="Times New Roman" w:hAnsi="Times New Roman" w:cs="Times New Roman"/>
          <w:sz w:val="24"/>
          <w:szCs w:val="24"/>
        </w:rPr>
        <w:t xml:space="preserve"> </w:t>
      </w:r>
      <w:r w:rsidR="00834885" w:rsidRPr="007C43C7">
        <w:rPr>
          <w:rFonts w:ascii="Times New Roman" w:hAnsi="Times New Roman" w:cs="Times New Roman"/>
          <w:sz w:val="24"/>
          <w:szCs w:val="24"/>
        </w:rPr>
        <w:t xml:space="preserve">consensus </w:t>
      </w:r>
      <w:r w:rsidR="00B60E30">
        <w:rPr>
          <w:rFonts w:ascii="Times New Roman" w:hAnsi="Times New Roman" w:cs="Times New Roman"/>
          <w:sz w:val="24"/>
          <w:szCs w:val="24"/>
        </w:rPr>
        <w:t xml:space="preserve">about the importance of </w:t>
      </w:r>
      <w:r w:rsidR="00031984">
        <w:rPr>
          <w:rFonts w:ascii="Times New Roman" w:hAnsi="Times New Roman" w:cs="Times New Roman"/>
          <w:sz w:val="24"/>
          <w:szCs w:val="24"/>
        </w:rPr>
        <w:t>ecological sustainability.</w:t>
      </w:r>
      <w:r w:rsidR="006E0436">
        <w:rPr>
          <w:rStyle w:val="FootnoteReference"/>
          <w:rFonts w:ascii="Times New Roman" w:hAnsi="Times New Roman" w:cs="Times New Roman"/>
          <w:sz w:val="24"/>
          <w:szCs w:val="24"/>
        </w:rPr>
        <w:footnoteReference w:id="167"/>
      </w:r>
      <w:r w:rsidR="00B60E30">
        <w:rPr>
          <w:rFonts w:ascii="Times New Roman" w:hAnsi="Times New Roman" w:cs="Times New Roman"/>
          <w:sz w:val="24"/>
          <w:szCs w:val="24"/>
        </w:rPr>
        <w:t xml:space="preserve"> </w:t>
      </w:r>
      <w:r w:rsidR="00834885" w:rsidRPr="007C43C7">
        <w:rPr>
          <w:rFonts w:ascii="Times New Roman" w:hAnsi="Times New Roman" w:cs="Times New Roman"/>
          <w:sz w:val="24"/>
          <w:szCs w:val="24"/>
        </w:rPr>
        <w:t>Critics</w:t>
      </w:r>
      <w:r w:rsidR="00B60E30">
        <w:rPr>
          <w:rFonts w:ascii="Times New Roman" w:hAnsi="Times New Roman" w:cs="Times New Roman"/>
          <w:sz w:val="24"/>
          <w:szCs w:val="24"/>
        </w:rPr>
        <w:t xml:space="preserve"> of a human rights approach</w:t>
      </w:r>
      <w:r w:rsidR="00834885" w:rsidRPr="007C43C7">
        <w:rPr>
          <w:rFonts w:ascii="Times New Roman" w:hAnsi="Times New Roman" w:cs="Times New Roman"/>
          <w:sz w:val="24"/>
          <w:szCs w:val="24"/>
        </w:rPr>
        <w:t xml:space="preserve"> often fail to </w:t>
      </w:r>
      <w:r w:rsidR="00B60E30">
        <w:rPr>
          <w:rFonts w:ascii="Times New Roman" w:hAnsi="Times New Roman" w:cs="Times New Roman"/>
          <w:sz w:val="24"/>
          <w:szCs w:val="24"/>
        </w:rPr>
        <w:t xml:space="preserve">acknowledge the impact of human rights discourse </w:t>
      </w:r>
      <w:r w:rsidR="00834885" w:rsidRPr="007C43C7">
        <w:rPr>
          <w:rFonts w:ascii="Times New Roman" w:hAnsi="Times New Roman" w:cs="Times New Roman"/>
          <w:sz w:val="24"/>
          <w:szCs w:val="24"/>
        </w:rPr>
        <w:t xml:space="preserve">on </w:t>
      </w:r>
      <w:r w:rsidR="00031984">
        <w:rPr>
          <w:rFonts w:ascii="Times New Roman" w:hAnsi="Times New Roman" w:cs="Times New Roman"/>
          <w:sz w:val="24"/>
          <w:szCs w:val="24"/>
        </w:rPr>
        <w:t xml:space="preserve">environmental </w:t>
      </w:r>
      <w:r w:rsidR="00834885" w:rsidRPr="007C43C7">
        <w:rPr>
          <w:rFonts w:ascii="Times New Roman" w:hAnsi="Times New Roman" w:cs="Times New Roman"/>
          <w:sz w:val="24"/>
          <w:szCs w:val="24"/>
        </w:rPr>
        <w:t>policy, both national and international.</w:t>
      </w:r>
      <w:r w:rsidR="00834885" w:rsidRPr="007C43C7">
        <w:rPr>
          <w:rStyle w:val="FootnoteReference"/>
          <w:rFonts w:ascii="Times New Roman" w:hAnsi="Times New Roman" w:cs="Times New Roman"/>
          <w:sz w:val="24"/>
          <w:szCs w:val="24"/>
        </w:rPr>
        <w:footnoteReference w:id="168"/>
      </w:r>
    </w:p>
    <w:p w14:paraId="078EEC12" w14:textId="77777777" w:rsidR="00834885" w:rsidRPr="007C43C7" w:rsidRDefault="00834885" w:rsidP="008348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7C43C7">
        <w:rPr>
          <w:rFonts w:ascii="Times New Roman" w:hAnsi="Times New Roman" w:cs="Times New Roman"/>
          <w:sz w:val="24"/>
          <w:szCs w:val="24"/>
        </w:rPr>
        <w:t xml:space="preserve"> combined human rights and sustainable development approach </w:t>
      </w:r>
      <w:r w:rsidR="00031984">
        <w:rPr>
          <w:rFonts w:ascii="Times New Roman" w:hAnsi="Times New Roman" w:cs="Times New Roman"/>
          <w:sz w:val="24"/>
          <w:szCs w:val="24"/>
        </w:rPr>
        <w:t xml:space="preserve">also </w:t>
      </w:r>
      <w:r>
        <w:rPr>
          <w:rFonts w:ascii="Times New Roman" w:hAnsi="Times New Roman" w:cs="Times New Roman"/>
          <w:sz w:val="24"/>
          <w:szCs w:val="24"/>
        </w:rPr>
        <w:t xml:space="preserve">has the </w:t>
      </w:r>
      <w:r w:rsidRPr="007C43C7">
        <w:rPr>
          <w:rFonts w:ascii="Times New Roman" w:hAnsi="Times New Roman" w:cs="Times New Roman"/>
          <w:sz w:val="24"/>
          <w:szCs w:val="24"/>
        </w:rPr>
        <w:t>potential</w:t>
      </w:r>
      <w:r>
        <w:rPr>
          <w:rFonts w:ascii="Times New Roman" w:hAnsi="Times New Roman" w:cs="Times New Roman"/>
          <w:sz w:val="24"/>
          <w:szCs w:val="24"/>
        </w:rPr>
        <w:t xml:space="preserve"> to make an important contribution to addressing poverty</w:t>
      </w:r>
      <w:r w:rsidR="00031984">
        <w:rPr>
          <w:rFonts w:ascii="Times New Roman" w:hAnsi="Times New Roman" w:cs="Times New Roman"/>
          <w:sz w:val="24"/>
          <w:szCs w:val="24"/>
        </w:rPr>
        <w:t>.</w:t>
      </w:r>
      <w:r w:rsidRPr="007C43C7">
        <w:rPr>
          <w:rFonts w:ascii="Times New Roman" w:hAnsi="Times New Roman" w:cs="Times New Roman"/>
          <w:sz w:val="24"/>
          <w:szCs w:val="24"/>
        </w:rPr>
        <w:t xml:space="preserve"> The link between poverty, human rights and sustainable development is well expressed in the Report of the Office of the High Commissioner for Human Rights on Human Rights, Poverty Reduction and Sustainable Development: </w:t>
      </w:r>
    </w:p>
    <w:p w14:paraId="1103308E" w14:textId="22F3472A" w:rsidR="005E1B17" w:rsidRPr="00AD3616" w:rsidRDefault="00834885" w:rsidP="00AD3616">
      <w:pPr>
        <w:spacing w:line="480" w:lineRule="auto"/>
        <w:ind w:left="720"/>
        <w:jc w:val="both"/>
        <w:rPr>
          <w:rFonts w:ascii="Times New Roman" w:hAnsi="Times New Roman" w:cs="Times New Roman"/>
          <w:sz w:val="20"/>
          <w:szCs w:val="20"/>
        </w:rPr>
      </w:pPr>
      <w:r w:rsidRPr="007C43C7">
        <w:rPr>
          <w:rFonts w:ascii="Times New Roman" w:hAnsi="Times New Roman" w:cs="Times New Roman"/>
          <w:sz w:val="20"/>
          <w:szCs w:val="20"/>
        </w:rPr>
        <w:t xml:space="preserve">It is now widely accepted that – on the one hand - poverty should not be seen only as a lack of income, but also as a deprivation of human rights, and – on the other hand – that unless the problems of poverty are addressed, there can be no sustainable development. It is equally accepted that sustainable development requires environmental protection and that environmental degradation leads directly and indirectly to </w:t>
      </w:r>
      <w:r w:rsidR="00AD3616" w:rsidRPr="007C43C7">
        <w:rPr>
          <w:rFonts w:ascii="Times New Roman" w:hAnsi="Times New Roman" w:cs="Times New Roman"/>
          <w:sz w:val="20"/>
          <w:szCs w:val="20"/>
        </w:rPr>
        <w:t xml:space="preserve">violations of human rights. </w:t>
      </w:r>
      <w:r w:rsidR="00BB0D90">
        <w:rPr>
          <w:rStyle w:val="FootnoteReference"/>
          <w:rFonts w:ascii="Times New Roman" w:hAnsi="Times New Roman" w:cs="Times New Roman"/>
          <w:sz w:val="20"/>
          <w:szCs w:val="20"/>
        </w:rPr>
        <w:footnoteReference w:id="169"/>
      </w:r>
      <w:r w:rsidR="00AD3616" w:rsidRPr="007C43C7">
        <w:rPr>
          <w:rFonts w:ascii="Times New Roman" w:hAnsi="Times New Roman" w:cs="Times New Roman"/>
          <w:sz w:val="20"/>
          <w:szCs w:val="20"/>
        </w:rPr>
        <w:t xml:space="preserve"> </w:t>
      </w:r>
    </w:p>
    <w:p w14:paraId="426A6C09" w14:textId="77777777" w:rsidR="006C2FD6" w:rsidRDefault="006C2FD6" w:rsidP="00834885">
      <w:pPr>
        <w:spacing w:line="480" w:lineRule="auto"/>
        <w:jc w:val="both"/>
        <w:rPr>
          <w:rFonts w:ascii="Times New Roman" w:hAnsi="Times New Roman" w:cs="Times New Roman"/>
          <w:sz w:val="24"/>
          <w:szCs w:val="24"/>
        </w:rPr>
      </w:pPr>
    </w:p>
    <w:p w14:paraId="56F0CD04" w14:textId="5FBB3DDE" w:rsidR="001F448C" w:rsidRDefault="005E1B17" w:rsidP="0083488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1F448C">
        <w:rPr>
          <w:rFonts w:ascii="Times New Roman" w:hAnsi="Times New Roman" w:cs="Times New Roman"/>
          <w:sz w:val="24"/>
          <w:szCs w:val="24"/>
        </w:rPr>
        <w:t xml:space="preserve">impact of </w:t>
      </w:r>
      <w:r>
        <w:rPr>
          <w:rFonts w:ascii="Times New Roman" w:hAnsi="Times New Roman" w:cs="Times New Roman"/>
          <w:sz w:val="24"/>
          <w:szCs w:val="24"/>
        </w:rPr>
        <w:t xml:space="preserve">land grabbing </w:t>
      </w:r>
      <w:r w:rsidR="001F448C">
        <w:rPr>
          <w:rFonts w:ascii="Times New Roman" w:hAnsi="Times New Roman" w:cs="Times New Roman"/>
          <w:sz w:val="24"/>
          <w:szCs w:val="24"/>
        </w:rPr>
        <w:t xml:space="preserve">demonstrates this point precisely. </w:t>
      </w:r>
      <w:r w:rsidR="00B62298">
        <w:rPr>
          <w:rFonts w:ascii="Times New Roman" w:hAnsi="Times New Roman" w:cs="Times New Roman"/>
          <w:sz w:val="24"/>
          <w:szCs w:val="24"/>
        </w:rPr>
        <w:t>Land grabbing feeds into the cycle of poverty, environmental degradation and human rights abuses</w:t>
      </w:r>
      <w:r w:rsidR="00422806">
        <w:rPr>
          <w:rFonts w:ascii="Times New Roman" w:hAnsi="Times New Roman" w:cs="Times New Roman"/>
          <w:sz w:val="24"/>
          <w:szCs w:val="24"/>
        </w:rPr>
        <w:t>.</w:t>
      </w:r>
      <w:r w:rsidR="00B62298">
        <w:rPr>
          <w:rFonts w:ascii="Times New Roman" w:hAnsi="Times New Roman" w:cs="Times New Roman"/>
          <w:sz w:val="24"/>
          <w:szCs w:val="24"/>
        </w:rPr>
        <w:t xml:space="preserve"> </w:t>
      </w:r>
      <w:r w:rsidR="00422806">
        <w:rPr>
          <w:rFonts w:ascii="Times New Roman" w:hAnsi="Times New Roman" w:cs="Times New Roman"/>
          <w:sz w:val="24"/>
          <w:szCs w:val="24"/>
        </w:rPr>
        <w:t>A</w:t>
      </w:r>
      <w:r>
        <w:rPr>
          <w:rFonts w:ascii="Times New Roman" w:hAnsi="Times New Roman" w:cs="Times New Roman"/>
          <w:sz w:val="24"/>
          <w:szCs w:val="24"/>
        </w:rPr>
        <w:t>ddressing</w:t>
      </w:r>
      <w:r w:rsidR="00B62298">
        <w:rPr>
          <w:rFonts w:ascii="Times New Roman" w:hAnsi="Times New Roman" w:cs="Times New Roman"/>
          <w:sz w:val="24"/>
          <w:szCs w:val="24"/>
        </w:rPr>
        <w:t xml:space="preserve"> it </w:t>
      </w:r>
      <w:r>
        <w:rPr>
          <w:rFonts w:ascii="Times New Roman" w:hAnsi="Times New Roman" w:cs="Times New Roman"/>
          <w:sz w:val="24"/>
          <w:szCs w:val="24"/>
        </w:rPr>
        <w:t xml:space="preserve">requires an integrated approach that </w:t>
      </w:r>
      <w:r w:rsidR="00AD3616">
        <w:rPr>
          <w:rFonts w:ascii="Times New Roman" w:hAnsi="Times New Roman" w:cs="Times New Roman"/>
          <w:sz w:val="24"/>
          <w:szCs w:val="24"/>
        </w:rPr>
        <w:t>recogni</w:t>
      </w:r>
      <w:r w:rsidR="00415E37">
        <w:rPr>
          <w:rFonts w:ascii="Times New Roman" w:hAnsi="Times New Roman" w:cs="Times New Roman"/>
          <w:sz w:val="24"/>
          <w:szCs w:val="24"/>
        </w:rPr>
        <w:t>z</w:t>
      </w:r>
      <w:r w:rsidR="00AD3616">
        <w:rPr>
          <w:rFonts w:ascii="Times New Roman" w:hAnsi="Times New Roman" w:cs="Times New Roman"/>
          <w:sz w:val="24"/>
          <w:szCs w:val="24"/>
        </w:rPr>
        <w:t xml:space="preserve">es that economic development is </w:t>
      </w:r>
      <w:r w:rsidR="00415E37">
        <w:rPr>
          <w:rFonts w:ascii="Times New Roman" w:hAnsi="Times New Roman" w:cs="Times New Roman"/>
          <w:sz w:val="24"/>
          <w:szCs w:val="24"/>
        </w:rPr>
        <w:t xml:space="preserve">entwined </w:t>
      </w:r>
      <w:r w:rsidR="00AD3616">
        <w:rPr>
          <w:rFonts w:ascii="Times New Roman" w:hAnsi="Times New Roman" w:cs="Times New Roman"/>
          <w:sz w:val="24"/>
          <w:szCs w:val="24"/>
        </w:rPr>
        <w:t xml:space="preserve">with full recognition of human rights and a healthy and sustainable environment. </w:t>
      </w:r>
    </w:p>
    <w:p w14:paraId="1828FB1A" w14:textId="77777777" w:rsidR="009A7E7A" w:rsidRDefault="009A7E7A" w:rsidP="00834885">
      <w:pPr>
        <w:spacing w:line="480" w:lineRule="auto"/>
        <w:jc w:val="both"/>
        <w:rPr>
          <w:rFonts w:ascii="Times New Roman" w:hAnsi="Times New Roman" w:cs="Times New Roman"/>
          <w:sz w:val="24"/>
          <w:szCs w:val="24"/>
        </w:rPr>
      </w:pPr>
    </w:p>
    <w:p w14:paraId="6EF5E58C" w14:textId="3D184FCE" w:rsidR="00834885" w:rsidRPr="00834885" w:rsidRDefault="00E66A17" w:rsidP="00535A16">
      <w:pPr>
        <w:pStyle w:val="ListParagraph"/>
        <w:numPr>
          <w:ilvl w:val="0"/>
          <w:numId w:val="23"/>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5.2 </w:t>
      </w:r>
      <w:r w:rsidR="00D62FB7">
        <w:rPr>
          <w:rFonts w:ascii="Times New Roman" w:hAnsi="Times New Roman" w:cs="Times New Roman"/>
          <w:b/>
          <w:sz w:val="24"/>
          <w:szCs w:val="24"/>
        </w:rPr>
        <w:t xml:space="preserve">IMPLEMENTING </w:t>
      </w:r>
      <w:r w:rsidR="009A699A">
        <w:rPr>
          <w:rFonts w:ascii="Times New Roman" w:hAnsi="Times New Roman" w:cs="Times New Roman"/>
          <w:b/>
          <w:sz w:val="24"/>
          <w:szCs w:val="24"/>
        </w:rPr>
        <w:t>AN INTEGRATED</w:t>
      </w:r>
      <w:r w:rsidR="009A699A" w:rsidRPr="00834885">
        <w:rPr>
          <w:rFonts w:ascii="Times New Roman" w:hAnsi="Times New Roman" w:cs="Times New Roman"/>
          <w:b/>
          <w:sz w:val="24"/>
          <w:szCs w:val="24"/>
        </w:rPr>
        <w:t xml:space="preserve"> </w:t>
      </w:r>
      <w:r w:rsidR="00834885" w:rsidRPr="00834885">
        <w:rPr>
          <w:rFonts w:ascii="Times New Roman" w:hAnsi="Times New Roman" w:cs="Times New Roman"/>
          <w:b/>
          <w:sz w:val="24"/>
          <w:szCs w:val="24"/>
        </w:rPr>
        <w:t>SUSTAINABLE DEVELOPMENT AND HUMAN RIGHTS FRAMEWORK</w:t>
      </w:r>
      <w:r w:rsidR="008F5E04">
        <w:rPr>
          <w:rFonts w:ascii="Times New Roman" w:hAnsi="Times New Roman" w:cs="Times New Roman"/>
          <w:b/>
          <w:sz w:val="24"/>
          <w:szCs w:val="24"/>
        </w:rPr>
        <w:t>: SOME SUGGESTIONS</w:t>
      </w:r>
    </w:p>
    <w:p w14:paraId="6A74168E" w14:textId="77777777" w:rsidR="001B52F3" w:rsidRDefault="001B52F3" w:rsidP="006C2FD6">
      <w:pPr>
        <w:spacing w:line="480" w:lineRule="auto"/>
        <w:rPr>
          <w:rFonts w:ascii="Times New Roman" w:hAnsi="Times New Roman" w:cs="Times New Roman"/>
          <w:color w:val="000000" w:themeColor="text1"/>
          <w:sz w:val="24"/>
          <w:szCs w:val="24"/>
        </w:rPr>
      </w:pPr>
    </w:p>
    <w:p w14:paraId="0292389B" w14:textId="7D53847F" w:rsidR="00DE3A7F" w:rsidRDefault="00143D70" w:rsidP="006C2FD6">
      <w:pPr>
        <w:spacing w:line="480" w:lineRule="auto"/>
        <w:rPr>
          <w:rFonts w:ascii="Times New Roman" w:hAnsi="Times New Roman" w:cs="Times New Roman"/>
          <w:i/>
          <w:sz w:val="24"/>
          <w:szCs w:val="24"/>
        </w:rPr>
      </w:pPr>
      <w:r>
        <w:rPr>
          <w:rFonts w:ascii="Times New Roman" w:hAnsi="Times New Roman" w:cs="Times New Roman"/>
          <w:color w:val="000000" w:themeColor="text1"/>
          <w:sz w:val="24"/>
          <w:szCs w:val="24"/>
        </w:rPr>
        <w:t xml:space="preserve">We have argued above that </w:t>
      </w:r>
      <w:r w:rsidR="0042280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integration of sustainable development and human rights </w:t>
      </w:r>
      <w:r w:rsidR="006C2FD6">
        <w:rPr>
          <w:rFonts w:ascii="Times New Roman" w:hAnsi="Times New Roman" w:cs="Times New Roman"/>
          <w:color w:val="000000" w:themeColor="text1"/>
          <w:sz w:val="24"/>
          <w:szCs w:val="24"/>
        </w:rPr>
        <w:t xml:space="preserve">(SD-HR) </w:t>
      </w:r>
      <w:r w:rsidR="00422806">
        <w:rPr>
          <w:rFonts w:ascii="Times New Roman" w:hAnsi="Times New Roman" w:cs="Times New Roman"/>
          <w:color w:val="000000" w:themeColor="text1"/>
          <w:sz w:val="24"/>
          <w:szCs w:val="24"/>
        </w:rPr>
        <w:t>offers</w:t>
      </w:r>
      <w:r>
        <w:rPr>
          <w:rFonts w:ascii="Times New Roman" w:hAnsi="Times New Roman" w:cs="Times New Roman"/>
          <w:color w:val="000000" w:themeColor="text1"/>
          <w:sz w:val="24"/>
          <w:szCs w:val="24"/>
        </w:rPr>
        <w:t xml:space="preserve"> a holistic framework to address problems</w:t>
      </w:r>
      <w:r w:rsidR="009A69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such as land grabbing, </w:t>
      </w:r>
      <w:r w:rsidR="00422806">
        <w:rPr>
          <w:rFonts w:ascii="Times New Roman" w:hAnsi="Times New Roman" w:cs="Times New Roman"/>
          <w:color w:val="000000" w:themeColor="text1"/>
          <w:sz w:val="24"/>
          <w:szCs w:val="24"/>
        </w:rPr>
        <w:t xml:space="preserve">that </w:t>
      </w:r>
      <w:r w:rsidR="000C7669">
        <w:rPr>
          <w:rFonts w:ascii="Times New Roman" w:hAnsi="Times New Roman" w:cs="Times New Roman"/>
          <w:color w:val="000000" w:themeColor="text1"/>
          <w:sz w:val="24"/>
          <w:szCs w:val="24"/>
        </w:rPr>
        <w:t xml:space="preserve">raise </w:t>
      </w:r>
      <w:r>
        <w:rPr>
          <w:rFonts w:ascii="Times New Roman" w:hAnsi="Times New Roman" w:cs="Times New Roman"/>
          <w:color w:val="000000" w:themeColor="text1"/>
          <w:sz w:val="24"/>
          <w:szCs w:val="24"/>
        </w:rPr>
        <w:t xml:space="preserve">competing </w:t>
      </w:r>
      <w:r w:rsidR="009A699A">
        <w:rPr>
          <w:rFonts w:ascii="Times New Roman" w:hAnsi="Times New Roman" w:cs="Times New Roman"/>
          <w:color w:val="000000" w:themeColor="text1"/>
          <w:sz w:val="24"/>
          <w:szCs w:val="24"/>
        </w:rPr>
        <w:t>imperatives regarding</w:t>
      </w:r>
      <w:r>
        <w:rPr>
          <w:rFonts w:ascii="Times New Roman" w:hAnsi="Times New Roman" w:cs="Times New Roman"/>
          <w:color w:val="000000" w:themeColor="text1"/>
          <w:sz w:val="24"/>
          <w:szCs w:val="24"/>
        </w:rPr>
        <w:t xml:space="preserve"> development, environment</w:t>
      </w:r>
      <w:r w:rsidR="009A699A">
        <w:rPr>
          <w:rFonts w:ascii="Times New Roman" w:hAnsi="Times New Roman" w:cs="Times New Roman"/>
          <w:color w:val="000000" w:themeColor="text1"/>
          <w:sz w:val="24"/>
          <w:szCs w:val="24"/>
        </w:rPr>
        <w:t>al protection</w:t>
      </w:r>
      <w:r>
        <w:rPr>
          <w:rFonts w:ascii="Times New Roman" w:hAnsi="Times New Roman" w:cs="Times New Roman"/>
          <w:color w:val="000000" w:themeColor="text1"/>
          <w:sz w:val="24"/>
          <w:szCs w:val="24"/>
        </w:rPr>
        <w:t xml:space="preserve"> and human rights</w:t>
      </w:r>
      <w:r w:rsidR="009A699A">
        <w:rPr>
          <w:rFonts w:ascii="Times New Roman" w:hAnsi="Times New Roman" w:cs="Times New Roman"/>
          <w:color w:val="000000" w:themeColor="text1"/>
          <w:sz w:val="24"/>
          <w:szCs w:val="24"/>
        </w:rPr>
        <w:t xml:space="preserve"> compliance</w:t>
      </w:r>
      <w:r>
        <w:rPr>
          <w:rFonts w:ascii="Times New Roman" w:hAnsi="Times New Roman" w:cs="Times New Roman"/>
          <w:color w:val="000000" w:themeColor="text1"/>
          <w:sz w:val="24"/>
          <w:szCs w:val="24"/>
        </w:rPr>
        <w:t xml:space="preserve">. </w:t>
      </w:r>
      <w:r w:rsidR="00C447A6">
        <w:rPr>
          <w:rFonts w:ascii="Times New Roman" w:hAnsi="Times New Roman" w:cs="Times New Roman"/>
          <w:sz w:val="24"/>
          <w:szCs w:val="24"/>
        </w:rPr>
        <w:t>How, then</w:t>
      </w:r>
      <w:r w:rsidR="004A4194">
        <w:rPr>
          <w:rFonts w:ascii="Times New Roman" w:hAnsi="Times New Roman" w:cs="Times New Roman"/>
          <w:sz w:val="24"/>
          <w:szCs w:val="24"/>
        </w:rPr>
        <w:t>,</w:t>
      </w:r>
      <w:r w:rsidR="00C447A6">
        <w:rPr>
          <w:rFonts w:ascii="Times New Roman" w:hAnsi="Times New Roman" w:cs="Times New Roman"/>
          <w:sz w:val="24"/>
          <w:szCs w:val="24"/>
        </w:rPr>
        <w:t xml:space="preserve"> can the principles of an integrated SD-HR framework be implemented </w:t>
      </w:r>
      <w:r>
        <w:rPr>
          <w:rFonts w:ascii="Times New Roman" w:hAnsi="Times New Roman" w:cs="Times New Roman"/>
          <w:color w:val="000000" w:themeColor="text1"/>
          <w:sz w:val="24"/>
          <w:szCs w:val="24"/>
        </w:rPr>
        <w:t xml:space="preserve">to </w:t>
      </w:r>
      <w:r w:rsidR="00C45BE6">
        <w:rPr>
          <w:rFonts w:ascii="Times New Roman" w:hAnsi="Times New Roman" w:cs="Times New Roman"/>
          <w:color w:val="000000" w:themeColor="text1"/>
          <w:sz w:val="24"/>
          <w:szCs w:val="24"/>
        </w:rPr>
        <w:t xml:space="preserve">redress </w:t>
      </w:r>
      <w:r w:rsidR="009A699A">
        <w:rPr>
          <w:rFonts w:ascii="Times New Roman" w:hAnsi="Times New Roman" w:cs="Times New Roman"/>
          <w:color w:val="000000" w:themeColor="text1"/>
          <w:sz w:val="24"/>
          <w:szCs w:val="24"/>
        </w:rPr>
        <w:t xml:space="preserve">an equal </w:t>
      </w:r>
      <w:r w:rsidR="00C45BE6">
        <w:rPr>
          <w:rFonts w:ascii="Times New Roman" w:hAnsi="Times New Roman" w:cs="Times New Roman"/>
          <w:color w:val="000000" w:themeColor="text1"/>
          <w:sz w:val="24"/>
          <w:szCs w:val="24"/>
        </w:rPr>
        <w:t xml:space="preserve">balance between the three pillars of </w:t>
      </w:r>
      <w:r w:rsidR="006C2FD6">
        <w:rPr>
          <w:rFonts w:ascii="Times New Roman" w:hAnsi="Times New Roman" w:cs="Times New Roman"/>
          <w:color w:val="000000" w:themeColor="text1"/>
          <w:sz w:val="24"/>
          <w:szCs w:val="24"/>
        </w:rPr>
        <w:t>sustainable development</w:t>
      </w:r>
      <w:r w:rsidR="00C45BE6">
        <w:rPr>
          <w:rFonts w:ascii="Times New Roman" w:hAnsi="Times New Roman" w:cs="Times New Roman"/>
          <w:color w:val="000000" w:themeColor="text1"/>
          <w:sz w:val="24"/>
          <w:szCs w:val="24"/>
        </w:rPr>
        <w:t>?</w:t>
      </w:r>
      <w:r w:rsidR="004B5F26">
        <w:rPr>
          <w:rFonts w:ascii="Times New Roman" w:hAnsi="Times New Roman" w:cs="Times New Roman"/>
          <w:color w:val="000000" w:themeColor="text1"/>
          <w:sz w:val="24"/>
          <w:szCs w:val="24"/>
        </w:rPr>
        <w:t xml:space="preserve"> We highlight promising developments in three areas, namely soft law, human rights litigation</w:t>
      </w:r>
      <w:r w:rsidR="00415E37">
        <w:rPr>
          <w:rFonts w:ascii="Times New Roman" w:hAnsi="Times New Roman" w:cs="Times New Roman"/>
          <w:color w:val="000000" w:themeColor="text1"/>
          <w:sz w:val="24"/>
          <w:szCs w:val="24"/>
        </w:rPr>
        <w:t>,</w:t>
      </w:r>
      <w:r w:rsidR="004B5F26">
        <w:rPr>
          <w:rFonts w:ascii="Times New Roman" w:hAnsi="Times New Roman" w:cs="Times New Roman"/>
          <w:color w:val="000000" w:themeColor="text1"/>
          <w:sz w:val="24"/>
          <w:szCs w:val="24"/>
        </w:rPr>
        <w:t xml:space="preserve"> and land rights.</w:t>
      </w:r>
    </w:p>
    <w:p w14:paraId="3E923ED1" w14:textId="77777777" w:rsidR="004B0DF8" w:rsidRDefault="004B0DF8" w:rsidP="00901544">
      <w:pPr>
        <w:spacing w:line="480" w:lineRule="auto"/>
        <w:rPr>
          <w:rFonts w:ascii="Times New Roman" w:hAnsi="Times New Roman" w:cs="Times New Roman"/>
          <w:i/>
          <w:sz w:val="24"/>
          <w:szCs w:val="24"/>
        </w:rPr>
      </w:pPr>
    </w:p>
    <w:p w14:paraId="0B80ADB9" w14:textId="77777777" w:rsidR="003E336F" w:rsidRDefault="00C45BE6" w:rsidP="00901544">
      <w:pPr>
        <w:spacing w:line="480" w:lineRule="auto"/>
        <w:rPr>
          <w:rFonts w:ascii="Times New Roman" w:hAnsi="Times New Roman" w:cs="Times New Roman"/>
          <w:i/>
          <w:sz w:val="24"/>
          <w:szCs w:val="24"/>
        </w:rPr>
      </w:pPr>
      <w:r>
        <w:rPr>
          <w:rFonts w:ascii="Times New Roman" w:hAnsi="Times New Roman" w:cs="Times New Roman"/>
          <w:i/>
          <w:sz w:val="24"/>
          <w:szCs w:val="24"/>
        </w:rPr>
        <w:t>Using s</w:t>
      </w:r>
      <w:r w:rsidR="00CB65CA">
        <w:rPr>
          <w:rFonts w:ascii="Times New Roman" w:hAnsi="Times New Roman" w:cs="Times New Roman"/>
          <w:i/>
          <w:sz w:val="24"/>
          <w:szCs w:val="24"/>
        </w:rPr>
        <w:t xml:space="preserve">oft law </w:t>
      </w:r>
      <w:r>
        <w:rPr>
          <w:rFonts w:ascii="Times New Roman" w:hAnsi="Times New Roman" w:cs="Times New Roman"/>
          <w:i/>
          <w:sz w:val="24"/>
          <w:szCs w:val="24"/>
        </w:rPr>
        <w:t xml:space="preserve">to rebalance </w:t>
      </w:r>
      <w:r w:rsidR="006C2FD6">
        <w:rPr>
          <w:rFonts w:ascii="Times New Roman" w:hAnsi="Times New Roman" w:cs="Times New Roman"/>
          <w:i/>
          <w:sz w:val="24"/>
          <w:szCs w:val="24"/>
        </w:rPr>
        <w:t>sustainable development</w:t>
      </w:r>
      <w:r>
        <w:rPr>
          <w:rFonts w:ascii="Times New Roman" w:hAnsi="Times New Roman" w:cs="Times New Roman"/>
          <w:i/>
          <w:sz w:val="24"/>
          <w:szCs w:val="24"/>
        </w:rPr>
        <w:t xml:space="preserve"> priorities</w:t>
      </w:r>
    </w:p>
    <w:p w14:paraId="62955BDC" w14:textId="0B1EA795" w:rsidR="00CB65CA" w:rsidRDefault="00CB65CA" w:rsidP="00CB65CA">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t>
      </w:r>
      <w:r w:rsidR="00C45BE6">
        <w:rPr>
          <w:rFonts w:ascii="Times New Roman" w:hAnsi="Times New Roman" w:cs="Times New Roman"/>
          <w:sz w:val="24"/>
          <w:szCs w:val="24"/>
        </w:rPr>
        <w:t xml:space="preserve">are </w:t>
      </w:r>
      <w:r>
        <w:rPr>
          <w:rFonts w:ascii="Times New Roman" w:hAnsi="Times New Roman" w:cs="Times New Roman"/>
          <w:sz w:val="24"/>
          <w:szCs w:val="24"/>
        </w:rPr>
        <w:t>already a myriad of soft</w:t>
      </w:r>
      <w:r w:rsidR="00C45BE6">
        <w:rPr>
          <w:rFonts w:ascii="Times New Roman" w:hAnsi="Times New Roman" w:cs="Times New Roman"/>
          <w:sz w:val="24"/>
          <w:szCs w:val="24"/>
        </w:rPr>
        <w:t xml:space="preserve"> </w:t>
      </w:r>
      <w:r>
        <w:rPr>
          <w:rFonts w:ascii="Times New Roman" w:hAnsi="Times New Roman" w:cs="Times New Roman"/>
          <w:sz w:val="24"/>
          <w:szCs w:val="24"/>
        </w:rPr>
        <w:t xml:space="preserve">law </w:t>
      </w:r>
      <w:r w:rsidR="00C45BE6">
        <w:rPr>
          <w:rFonts w:ascii="Times New Roman" w:hAnsi="Times New Roman" w:cs="Times New Roman"/>
          <w:sz w:val="24"/>
          <w:szCs w:val="24"/>
        </w:rPr>
        <w:t xml:space="preserve">measures </w:t>
      </w:r>
      <w:r>
        <w:rPr>
          <w:rFonts w:ascii="Times New Roman" w:hAnsi="Times New Roman" w:cs="Times New Roman"/>
          <w:sz w:val="24"/>
          <w:szCs w:val="24"/>
        </w:rPr>
        <w:t>in place</w:t>
      </w:r>
      <w:r w:rsidR="00C45BE6">
        <w:rPr>
          <w:rFonts w:ascii="Times New Roman" w:hAnsi="Times New Roman" w:cs="Times New Roman"/>
          <w:sz w:val="24"/>
          <w:szCs w:val="24"/>
        </w:rPr>
        <w:t xml:space="preserve"> relevant to </w:t>
      </w:r>
      <w:r>
        <w:rPr>
          <w:rFonts w:ascii="Times New Roman" w:hAnsi="Times New Roman" w:cs="Times New Roman"/>
          <w:sz w:val="24"/>
          <w:szCs w:val="24"/>
        </w:rPr>
        <w:t xml:space="preserve">land grabbing. </w:t>
      </w:r>
      <w:r w:rsidR="00C45BE6">
        <w:rPr>
          <w:rFonts w:ascii="Times New Roman" w:hAnsi="Times New Roman" w:cs="Times New Roman"/>
          <w:sz w:val="24"/>
          <w:szCs w:val="24"/>
        </w:rPr>
        <w:t>These include t</w:t>
      </w:r>
      <w:r>
        <w:rPr>
          <w:rFonts w:ascii="Times New Roman" w:hAnsi="Times New Roman" w:cs="Times New Roman"/>
          <w:sz w:val="24"/>
          <w:szCs w:val="24"/>
        </w:rPr>
        <w:t xml:space="preserve">he </w:t>
      </w:r>
      <w:r w:rsidR="00C20690">
        <w:rPr>
          <w:rFonts w:ascii="Times New Roman" w:hAnsi="Times New Roman" w:cs="Times New Roman"/>
          <w:sz w:val="24"/>
          <w:szCs w:val="24"/>
        </w:rPr>
        <w:t>FAO</w:t>
      </w:r>
      <w:r w:rsidRPr="00CC7277">
        <w:rPr>
          <w:rFonts w:ascii="Times New Roman" w:hAnsi="Times New Roman" w:cs="Times New Roman"/>
          <w:sz w:val="24"/>
          <w:szCs w:val="24"/>
        </w:rPr>
        <w:t xml:space="preserve"> Voluntary Guidelines for Responsible Governance of </w:t>
      </w:r>
      <w:r>
        <w:rPr>
          <w:rFonts w:ascii="Times New Roman" w:hAnsi="Times New Roman" w:cs="Times New Roman"/>
          <w:sz w:val="24"/>
          <w:szCs w:val="24"/>
        </w:rPr>
        <w:t>Tenure of Land, Fisheries, and Forest in the Context of Food Security (</w:t>
      </w:r>
      <w:r w:rsidR="005F082A">
        <w:rPr>
          <w:rFonts w:ascii="Times New Roman" w:hAnsi="Times New Roman" w:cs="Times New Roman"/>
          <w:sz w:val="24"/>
          <w:szCs w:val="24"/>
        </w:rPr>
        <w:t xml:space="preserve">FAO </w:t>
      </w:r>
      <w:r>
        <w:rPr>
          <w:rFonts w:ascii="Times New Roman" w:hAnsi="Times New Roman" w:cs="Times New Roman"/>
          <w:sz w:val="24"/>
          <w:szCs w:val="24"/>
        </w:rPr>
        <w:t>Voluntary Guidelines)</w:t>
      </w:r>
      <w:r w:rsidR="00C45BE6">
        <w:rPr>
          <w:rStyle w:val="FootnoteReference"/>
          <w:rFonts w:ascii="Times New Roman" w:hAnsi="Times New Roman" w:cs="Times New Roman"/>
          <w:sz w:val="24"/>
          <w:szCs w:val="24"/>
        </w:rPr>
        <w:footnoteReference w:id="170"/>
      </w:r>
      <w:r w:rsidR="009A699A">
        <w:rPr>
          <w:rFonts w:ascii="Times New Roman" w:hAnsi="Times New Roman" w:cs="Times New Roman"/>
          <w:sz w:val="24"/>
          <w:szCs w:val="24"/>
        </w:rPr>
        <w:t xml:space="preserve"> </w:t>
      </w:r>
      <w:r>
        <w:rPr>
          <w:rFonts w:ascii="Times New Roman" w:hAnsi="Times New Roman" w:cs="Times New Roman"/>
          <w:sz w:val="24"/>
          <w:szCs w:val="24"/>
        </w:rPr>
        <w:t xml:space="preserve">which has been praised for providing practical and progressive guidance on important land tenure issues, </w:t>
      </w:r>
      <w:r>
        <w:rPr>
          <w:rFonts w:ascii="Times New Roman" w:hAnsi="Times New Roman" w:cs="Times New Roman"/>
          <w:sz w:val="24"/>
          <w:szCs w:val="24"/>
        </w:rPr>
        <w:lastRenderedPageBreak/>
        <w:t>particularly in the area of agricultural investment</w:t>
      </w:r>
      <w:r w:rsidR="00C45BE6">
        <w:rPr>
          <w:rFonts w:ascii="Times New Roman" w:hAnsi="Times New Roman" w:cs="Times New Roman"/>
          <w:sz w:val="24"/>
          <w:szCs w:val="24"/>
        </w:rPr>
        <w:t>;</w:t>
      </w:r>
      <w:r>
        <w:rPr>
          <w:rStyle w:val="FootnoteReference"/>
          <w:rFonts w:ascii="Times New Roman" w:hAnsi="Times New Roman" w:cs="Times New Roman"/>
          <w:sz w:val="24"/>
          <w:szCs w:val="24"/>
        </w:rPr>
        <w:footnoteReference w:id="171"/>
      </w:r>
      <w:r>
        <w:rPr>
          <w:rFonts w:ascii="Times New Roman" w:hAnsi="Times New Roman" w:cs="Times New Roman"/>
          <w:sz w:val="24"/>
          <w:szCs w:val="24"/>
        </w:rPr>
        <w:t xml:space="preserve"> the Guiding Principles on Business and Human Rights endorsed by the </w:t>
      </w:r>
      <w:r w:rsidR="005F082A">
        <w:rPr>
          <w:rFonts w:ascii="Times New Roman" w:hAnsi="Times New Roman" w:cs="Times New Roman"/>
          <w:sz w:val="24"/>
          <w:szCs w:val="24"/>
        </w:rPr>
        <w:t>UN Human Rights Council (</w:t>
      </w:r>
      <w:r>
        <w:rPr>
          <w:rFonts w:ascii="Times New Roman" w:hAnsi="Times New Roman" w:cs="Times New Roman"/>
          <w:sz w:val="24"/>
          <w:szCs w:val="24"/>
        </w:rPr>
        <w:t>UNHRC</w:t>
      </w:r>
      <w:r w:rsidR="005F082A">
        <w:rPr>
          <w:rFonts w:ascii="Times New Roman" w:hAnsi="Times New Roman" w:cs="Times New Roman"/>
          <w:sz w:val="24"/>
          <w:szCs w:val="24"/>
        </w:rPr>
        <w:t>)</w:t>
      </w:r>
      <w:r>
        <w:rPr>
          <w:rFonts w:ascii="Times New Roman" w:hAnsi="Times New Roman" w:cs="Times New Roman"/>
          <w:sz w:val="24"/>
          <w:szCs w:val="24"/>
        </w:rPr>
        <w:t xml:space="preserve"> in 2011;</w:t>
      </w:r>
      <w:r>
        <w:rPr>
          <w:rStyle w:val="FootnoteReference"/>
          <w:rFonts w:ascii="Times New Roman" w:hAnsi="Times New Roman" w:cs="Times New Roman"/>
          <w:sz w:val="24"/>
          <w:szCs w:val="24"/>
        </w:rPr>
        <w:footnoteReference w:id="172"/>
      </w:r>
      <w:r>
        <w:rPr>
          <w:rFonts w:ascii="Times New Roman" w:hAnsi="Times New Roman" w:cs="Times New Roman"/>
          <w:sz w:val="24"/>
          <w:szCs w:val="24"/>
        </w:rPr>
        <w:t xml:space="preserve"> </w:t>
      </w:r>
      <w:r w:rsidR="00C45BE6">
        <w:rPr>
          <w:rFonts w:ascii="Times New Roman" w:hAnsi="Times New Roman" w:cs="Times New Roman"/>
          <w:sz w:val="24"/>
          <w:szCs w:val="24"/>
        </w:rPr>
        <w:t xml:space="preserve">the </w:t>
      </w:r>
      <w:r>
        <w:rPr>
          <w:rFonts w:ascii="Times New Roman" w:hAnsi="Times New Roman" w:cs="Times New Roman"/>
          <w:sz w:val="24"/>
          <w:szCs w:val="24"/>
        </w:rPr>
        <w:t>UN Special Rapporteur on the Right to Food’s principles on large-scale land acquisitions</w:t>
      </w:r>
      <w:r w:rsidR="00C45BE6">
        <w:rPr>
          <w:rFonts w:ascii="Times New Roman" w:hAnsi="Times New Roman" w:cs="Times New Roman"/>
          <w:sz w:val="24"/>
          <w:szCs w:val="24"/>
        </w:rPr>
        <w:t>;</w:t>
      </w:r>
      <w:r w:rsidR="006C2FD6">
        <w:rPr>
          <w:rStyle w:val="FootnoteReference"/>
          <w:rFonts w:ascii="Times New Roman" w:hAnsi="Times New Roman" w:cs="Times New Roman"/>
          <w:sz w:val="24"/>
          <w:szCs w:val="24"/>
        </w:rPr>
        <w:footnoteReference w:id="173"/>
      </w:r>
      <w:r w:rsidR="00C45BE6">
        <w:rPr>
          <w:rFonts w:ascii="Times New Roman" w:hAnsi="Times New Roman" w:cs="Times New Roman"/>
          <w:sz w:val="24"/>
          <w:szCs w:val="24"/>
        </w:rPr>
        <w:t xml:space="preserve"> and</w:t>
      </w:r>
      <w:r>
        <w:rPr>
          <w:rFonts w:ascii="Times New Roman" w:hAnsi="Times New Roman" w:cs="Times New Roman"/>
          <w:sz w:val="24"/>
          <w:szCs w:val="24"/>
        </w:rPr>
        <w:t xml:space="preserve"> schemes such as the Roundtable</w:t>
      </w:r>
      <w:r w:rsidR="00C45BE6">
        <w:rPr>
          <w:rFonts w:ascii="Times New Roman" w:hAnsi="Times New Roman" w:cs="Times New Roman"/>
          <w:sz w:val="24"/>
          <w:szCs w:val="24"/>
        </w:rPr>
        <w:t>s</w:t>
      </w:r>
      <w:r>
        <w:rPr>
          <w:rFonts w:ascii="Times New Roman" w:hAnsi="Times New Roman" w:cs="Times New Roman"/>
          <w:sz w:val="24"/>
          <w:szCs w:val="24"/>
        </w:rPr>
        <w:t xml:space="preserve"> on Sustainable Palm Oil (RSPO)</w:t>
      </w:r>
      <w:r>
        <w:rPr>
          <w:rStyle w:val="FootnoteReference"/>
          <w:rFonts w:ascii="Times New Roman" w:hAnsi="Times New Roman" w:cs="Times New Roman"/>
          <w:sz w:val="24"/>
          <w:szCs w:val="24"/>
        </w:rPr>
        <w:footnoteReference w:id="174"/>
      </w:r>
      <w:r>
        <w:rPr>
          <w:rFonts w:ascii="Times New Roman" w:hAnsi="Times New Roman" w:cs="Times New Roman"/>
          <w:sz w:val="24"/>
          <w:szCs w:val="24"/>
        </w:rPr>
        <w:t xml:space="preserve"> and </w:t>
      </w:r>
      <w:r w:rsidR="00C45BE6">
        <w:rPr>
          <w:rFonts w:ascii="Times New Roman" w:hAnsi="Times New Roman" w:cs="Times New Roman"/>
          <w:sz w:val="24"/>
          <w:szCs w:val="24"/>
        </w:rPr>
        <w:t>o</w:t>
      </w:r>
      <w:r>
        <w:rPr>
          <w:rFonts w:ascii="Times New Roman" w:hAnsi="Times New Roman" w:cs="Times New Roman"/>
          <w:sz w:val="24"/>
          <w:szCs w:val="24"/>
        </w:rPr>
        <w:t xml:space="preserve">n Sustainable </w:t>
      </w:r>
      <w:r w:rsidR="00C65276">
        <w:rPr>
          <w:rFonts w:ascii="Times New Roman" w:hAnsi="Times New Roman" w:cs="Times New Roman"/>
          <w:sz w:val="24"/>
          <w:szCs w:val="24"/>
        </w:rPr>
        <w:t xml:space="preserve">Biomaterials and </w:t>
      </w:r>
      <w:r>
        <w:rPr>
          <w:rFonts w:ascii="Times New Roman" w:hAnsi="Times New Roman" w:cs="Times New Roman"/>
          <w:sz w:val="24"/>
          <w:szCs w:val="24"/>
        </w:rPr>
        <w:t>Biofuels (RSB).</w:t>
      </w:r>
      <w:r>
        <w:rPr>
          <w:rStyle w:val="FootnoteReference"/>
          <w:rFonts w:ascii="Times New Roman" w:hAnsi="Times New Roman" w:cs="Times New Roman"/>
          <w:sz w:val="24"/>
          <w:szCs w:val="24"/>
        </w:rPr>
        <w:footnoteReference w:id="175"/>
      </w:r>
      <w:r>
        <w:rPr>
          <w:rFonts w:ascii="Times New Roman" w:hAnsi="Times New Roman" w:cs="Times New Roman"/>
          <w:sz w:val="24"/>
          <w:szCs w:val="24"/>
        </w:rPr>
        <w:t xml:space="preserve"> </w:t>
      </w:r>
      <w:r w:rsidR="00C45BE6">
        <w:rPr>
          <w:rFonts w:ascii="Times New Roman" w:hAnsi="Times New Roman" w:cs="Times New Roman"/>
          <w:sz w:val="24"/>
          <w:szCs w:val="24"/>
        </w:rPr>
        <w:t>T</w:t>
      </w:r>
      <w:r>
        <w:rPr>
          <w:rFonts w:ascii="Times New Roman" w:hAnsi="Times New Roman" w:cs="Times New Roman"/>
          <w:sz w:val="24"/>
          <w:szCs w:val="24"/>
        </w:rPr>
        <w:t xml:space="preserve">hese </w:t>
      </w:r>
      <w:r w:rsidR="00C45BE6">
        <w:rPr>
          <w:rFonts w:ascii="Times New Roman" w:hAnsi="Times New Roman" w:cs="Times New Roman"/>
          <w:sz w:val="24"/>
          <w:szCs w:val="24"/>
        </w:rPr>
        <w:t xml:space="preserve">instruments are </w:t>
      </w:r>
      <w:r>
        <w:rPr>
          <w:rFonts w:ascii="Times New Roman" w:hAnsi="Times New Roman" w:cs="Times New Roman"/>
          <w:sz w:val="24"/>
          <w:szCs w:val="24"/>
        </w:rPr>
        <w:t>non-binding</w:t>
      </w:r>
      <w:r w:rsidR="00C45BE6">
        <w:rPr>
          <w:rFonts w:ascii="Times New Roman" w:hAnsi="Times New Roman" w:cs="Times New Roman"/>
          <w:sz w:val="24"/>
          <w:szCs w:val="24"/>
        </w:rPr>
        <w:t xml:space="preserve"> and thus vulnerable to the </w:t>
      </w:r>
      <w:r>
        <w:rPr>
          <w:rFonts w:ascii="Times New Roman" w:hAnsi="Times New Roman" w:cs="Times New Roman"/>
          <w:sz w:val="24"/>
          <w:szCs w:val="24"/>
        </w:rPr>
        <w:t xml:space="preserve">criticism ‘that </w:t>
      </w:r>
      <w:r w:rsidRPr="005A4A84">
        <w:rPr>
          <w:rFonts w:ascii="Times New Roman" w:hAnsi="Times New Roman" w:cs="Times New Roman"/>
          <w:sz w:val="24"/>
          <w:szCs w:val="24"/>
        </w:rPr>
        <w:t>voluntary guidance can only go so far</w:t>
      </w:r>
      <w:r w:rsidR="009A699A">
        <w:rPr>
          <w:rFonts w:ascii="Times New Roman" w:hAnsi="Times New Roman" w:cs="Times New Roman"/>
          <w:sz w:val="24"/>
          <w:szCs w:val="24"/>
        </w:rPr>
        <w:t>’</w:t>
      </w:r>
      <w:r w:rsidRPr="005A4A84">
        <w:rPr>
          <w:rFonts w:ascii="Times New Roman" w:hAnsi="Times New Roman" w:cs="Times New Roman"/>
          <w:sz w:val="24"/>
          <w:szCs w:val="24"/>
        </w:rPr>
        <w:t>.</w:t>
      </w:r>
      <w:r>
        <w:rPr>
          <w:rStyle w:val="FootnoteReference"/>
          <w:rFonts w:ascii="Times New Roman" w:hAnsi="Times New Roman" w:cs="Times New Roman"/>
          <w:sz w:val="24"/>
          <w:szCs w:val="24"/>
        </w:rPr>
        <w:footnoteReference w:id="176"/>
      </w:r>
      <w:r>
        <w:rPr>
          <w:rFonts w:ascii="Times New Roman" w:hAnsi="Times New Roman" w:cs="Times New Roman"/>
          <w:sz w:val="24"/>
          <w:szCs w:val="24"/>
        </w:rPr>
        <w:t xml:space="preserve"> Nevertheless, </w:t>
      </w:r>
      <w:r w:rsidR="00422806">
        <w:rPr>
          <w:rFonts w:ascii="Times New Roman" w:hAnsi="Times New Roman" w:cs="Times New Roman"/>
          <w:sz w:val="24"/>
          <w:szCs w:val="24"/>
        </w:rPr>
        <w:t>they represent</w:t>
      </w:r>
      <w:r w:rsidRPr="002626E4">
        <w:rPr>
          <w:rFonts w:ascii="Times New Roman" w:hAnsi="Times New Roman" w:cs="Times New Roman"/>
          <w:sz w:val="24"/>
          <w:szCs w:val="24"/>
        </w:rPr>
        <w:t xml:space="preserve"> positive achievements</w:t>
      </w:r>
      <w:r w:rsidR="00450407">
        <w:rPr>
          <w:rFonts w:ascii="Times New Roman" w:hAnsi="Times New Roman" w:cs="Times New Roman"/>
          <w:sz w:val="24"/>
          <w:szCs w:val="24"/>
        </w:rPr>
        <w:t xml:space="preserve"> and</w:t>
      </w:r>
      <w:r w:rsidR="00422806">
        <w:rPr>
          <w:rFonts w:ascii="Times New Roman" w:hAnsi="Times New Roman" w:cs="Times New Roman"/>
          <w:sz w:val="24"/>
          <w:szCs w:val="24"/>
        </w:rPr>
        <w:t xml:space="preserve"> </w:t>
      </w:r>
      <w:r w:rsidR="00422806" w:rsidRPr="002626E4">
        <w:rPr>
          <w:rFonts w:ascii="Times New Roman" w:hAnsi="Times New Roman" w:cs="Times New Roman"/>
          <w:sz w:val="24"/>
          <w:szCs w:val="24"/>
        </w:rPr>
        <w:t>provid</w:t>
      </w:r>
      <w:r w:rsidR="00422806">
        <w:rPr>
          <w:rFonts w:ascii="Times New Roman" w:hAnsi="Times New Roman" w:cs="Times New Roman"/>
          <w:sz w:val="24"/>
          <w:szCs w:val="24"/>
        </w:rPr>
        <w:t>e</w:t>
      </w:r>
      <w:r w:rsidR="00422806" w:rsidRPr="002626E4">
        <w:rPr>
          <w:rFonts w:ascii="Times New Roman" w:hAnsi="Times New Roman" w:cs="Times New Roman"/>
          <w:sz w:val="24"/>
          <w:szCs w:val="24"/>
        </w:rPr>
        <w:t xml:space="preserve"> </w:t>
      </w:r>
      <w:r w:rsidRPr="002626E4">
        <w:rPr>
          <w:rFonts w:ascii="Times New Roman" w:hAnsi="Times New Roman" w:cs="Times New Roman"/>
          <w:sz w:val="24"/>
          <w:szCs w:val="24"/>
        </w:rPr>
        <w:t>guidance to corporations and government</w:t>
      </w:r>
      <w:r w:rsidR="00C45BE6">
        <w:rPr>
          <w:rFonts w:ascii="Times New Roman" w:hAnsi="Times New Roman" w:cs="Times New Roman"/>
          <w:sz w:val="24"/>
          <w:szCs w:val="24"/>
        </w:rPr>
        <w:t>s</w:t>
      </w:r>
      <w:r w:rsidRPr="002626E4">
        <w:rPr>
          <w:rFonts w:ascii="Times New Roman" w:hAnsi="Times New Roman" w:cs="Times New Roman"/>
          <w:sz w:val="24"/>
          <w:szCs w:val="24"/>
        </w:rPr>
        <w:t xml:space="preserve"> with regard to sustainable agriculture, agricultural investment and land leases or acquisitions</w:t>
      </w:r>
      <w:r w:rsidRPr="00CD3FDE">
        <w:rPr>
          <w:rFonts w:ascii="Times New Roman" w:hAnsi="Times New Roman" w:cs="Times New Roman"/>
          <w:sz w:val="24"/>
          <w:szCs w:val="24"/>
        </w:rPr>
        <w:t>.</w:t>
      </w:r>
      <w:r>
        <w:rPr>
          <w:rFonts w:ascii="Times New Roman" w:hAnsi="Times New Roman" w:cs="Times New Roman"/>
          <w:sz w:val="24"/>
          <w:szCs w:val="24"/>
        </w:rPr>
        <w:t xml:space="preserve"> </w:t>
      </w:r>
      <w:r w:rsidR="00C45BE6">
        <w:rPr>
          <w:rFonts w:ascii="Times New Roman" w:hAnsi="Times New Roman" w:cs="Times New Roman"/>
          <w:sz w:val="24"/>
          <w:szCs w:val="24"/>
        </w:rPr>
        <w:t>W</w:t>
      </w:r>
      <w:r>
        <w:rPr>
          <w:rFonts w:ascii="Times New Roman" w:hAnsi="Times New Roman" w:cs="Times New Roman"/>
          <w:sz w:val="24"/>
          <w:szCs w:val="24"/>
        </w:rPr>
        <w:t xml:space="preserve">ith regard to the </w:t>
      </w:r>
      <w:r w:rsidR="005F082A">
        <w:rPr>
          <w:rFonts w:ascii="Times New Roman" w:hAnsi="Times New Roman" w:cs="Times New Roman"/>
          <w:sz w:val="24"/>
          <w:szCs w:val="24"/>
        </w:rPr>
        <w:t xml:space="preserve">FAO </w:t>
      </w:r>
      <w:r>
        <w:rPr>
          <w:rFonts w:ascii="Times New Roman" w:hAnsi="Times New Roman" w:cs="Times New Roman"/>
          <w:sz w:val="24"/>
          <w:szCs w:val="24"/>
        </w:rPr>
        <w:t>Voluntary Guidelines</w:t>
      </w:r>
      <w:r w:rsidR="00C45BE6">
        <w:rPr>
          <w:rFonts w:ascii="Times New Roman" w:hAnsi="Times New Roman" w:cs="Times New Roman"/>
          <w:sz w:val="24"/>
          <w:szCs w:val="24"/>
        </w:rPr>
        <w:t xml:space="preserve">, </w:t>
      </w:r>
      <w:r>
        <w:rPr>
          <w:rFonts w:ascii="Times New Roman" w:hAnsi="Times New Roman" w:cs="Times New Roman"/>
          <w:sz w:val="24"/>
          <w:szCs w:val="24"/>
        </w:rPr>
        <w:t xml:space="preserve">it has been noted that </w:t>
      </w:r>
      <w:r w:rsidR="009A699A">
        <w:rPr>
          <w:rFonts w:ascii="Times New Roman" w:hAnsi="Times New Roman" w:cs="Times New Roman"/>
          <w:sz w:val="24"/>
          <w:szCs w:val="24"/>
        </w:rPr>
        <w:t>al</w:t>
      </w:r>
      <w:r>
        <w:rPr>
          <w:rFonts w:ascii="Times New Roman" w:hAnsi="Times New Roman" w:cs="Times New Roman"/>
          <w:sz w:val="24"/>
          <w:szCs w:val="24"/>
        </w:rPr>
        <w:t xml:space="preserve">though the negotiations leading up to it </w:t>
      </w:r>
      <w:r w:rsidR="00DF2ED7">
        <w:rPr>
          <w:rFonts w:ascii="Times New Roman" w:hAnsi="Times New Roman" w:cs="Times New Roman"/>
          <w:sz w:val="24"/>
          <w:szCs w:val="24"/>
        </w:rPr>
        <w:t>were</w:t>
      </w:r>
      <w:r>
        <w:rPr>
          <w:rFonts w:ascii="Times New Roman" w:hAnsi="Times New Roman" w:cs="Times New Roman"/>
          <w:sz w:val="24"/>
          <w:szCs w:val="24"/>
        </w:rPr>
        <w:t xml:space="preserve"> participatory and dynamic</w:t>
      </w:r>
      <w:r w:rsidR="009A699A">
        <w:rPr>
          <w:rFonts w:ascii="Times New Roman" w:hAnsi="Times New Roman" w:cs="Times New Roman"/>
          <w:sz w:val="24"/>
          <w:szCs w:val="24"/>
        </w:rPr>
        <w:t xml:space="preserve"> between</w:t>
      </w:r>
      <w:r>
        <w:rPr>
          <w:rFonts w:ascii="Times New Roman" w:hAnsi="Times New Roman" w:cs="Times New Roman"/>
          <w:sz w:val="24"/>
          <w:szCs w:val="24"/>
        </w:rPr>
        <w:t xml:space="preserve"> more than 130 countries,</w:t>
      </w:r>
      <w:r w:rsidR="00DF2ED7">
        <w:rPr>
          <w:rFonts w:ascii="Times New Roman" w:hAnsi="Times New Roman" w:cs="Times New Roman"/>
          <w:sz w:val="24"/>
          <w:szCs w:val="24"/>
        </w:rPr>
        <w:t xml:space="preserve"> the challenge is now for states to adapt the guidelines so that they can be implemented </w:t>
      </w:r>
      <w:r w:rsidR="009A699A">
        <w:rPr>
          <w:rFonts w:ascii="Times New Roman" w:hAnsi="Times New Roman" w:cs="Times New Roman"/>
          <w:sz w:val="24"/>
          <w:szCs w:val="24"/>
        </w:rPr>
        <w:t xml:space="preserve">in </w:t>
      </w:r>
      <w:r w:rsidR="002B53BC">
        <w:rPr>
          <w:rFonts w:ascii="Times New Roman" w:hAnsi="Times New Roman" w:cs="Times New Roman"/>
          <w:sz w:val="24"/>
          <w:szCs w:val="24"/>
        </w:rPr>
        <w:t>accordance</w:t>
      </w:r>
      <w:r w:rsidR="009A699A">
        <w:rPr>
          <w:rFonts w:ascii="Times New Roman" w:hAnsi="Times New Roman" w:cs="Times New Roman"/>
          <w:sz w:val="24"/>
          <w:szCs w:val="24"/>
        </w:rPr>
        <w:t xml:space="preserve"> with </w:t>
      </w:r>
      <w:r>
        <w:rPr>
          <w:rFonts w:ascii="Times New Roman" w:hAnsi="Times New Roman" w:cs="Times New Roman"/>
          <w:sz w:val="24"/>
          <w:szCs w:val="24"/>
        </w:rPr>
        <w:t>national conditions and needs</w:t>
      </w:r>
      <w:r w:rsidR="00DF2ED7">
        <w:rPr>
          <w:rFonts w:ascii="Times New Roman" w:hAnsi="Times New Roman" w:cs="Times New Roman"/>
          <w:sz w:val="24"/>
          <w:szCs w:val="24"/>
        </w:rPr>
        <w:t>.</w:t>
      </w:r>
      <w:r w:rsidR="00F27A9B">
        <w:rPr>
          <w:rStyle w:val="FootnoteReference"/>
          <w:rFonts w:ascii="Times New Roman" w:hAnsi="Times New Roman" w:cs="Times New Roman"/>
          <w:sz w:val="24"/>
          <w:szCs w:val="24"/>
        </w:rPr>
        <w:footnoteReference w:id="177"/>
      </w:r>
      <w:r w:rsidR="00F27A9B">
        <w:rPr>
          <w:rFonts w:ascii="Times New Roman" w:hAnsi="Times New Roman" w:cs="Times New Roman"/>
          <w:sz w:val="24"/>
          <w:szCs w:val="24"/>
        </w:rPr>
        <w:t xml:space="preserve"> </w:t>
      </w:r>
      <w:r>
        <w:rPr>
          <w:rFonts w:ascii="Times New Roman" w:hAnsi="Times New Roman" w:cs="Times New Roman"/>
          <w:sz w:val="24"/>
          <w:szCs w:val="24"/>
        </w:rPr>
        <w:t xml:space="preserve"> </w:t>
      </w:r>
      <w:r w:rsidR="00422806">
        <w:rPr>
          <w:rFonts w:ascii="Times New Roman" w:hAnsi="Times New Roman" w:cs="Times New Roman"/>
          <w:sz w:val="24"/>
          <w:szCs w:val="24"/>
        </w:rPr>
        <w:t>E</w:t>
      </w:r>
      <w:r w:rsidR="00F27A9B">
        <w:rPr>
          <w:rFonts w:ascii="Times New Roman" w:hAnsi="Times New Roman" w:cs="Times New Roman"/>
          <w:sz w:val="24"/>
          <w:szCs w:val="24"/>
        </w:rPr>
        <w:t xml:space="preserve">fforts to transform non-binding international guidelines into national policies cannot be done by </w:t>
      </w:r>
      <w:r w:rsidR="00A45BA2">
        <w:rPr>
          <w:rFonts w:ascii="Times New Roman" w:hAnsi="Times New Roman" w:cs="Times New Roman"/>
          <w:sz w:val="24"/>
          <w:szCs w:val="24"/>
        </w:rPr>
        <w:t xml:space="preserve">governments </w:t>
      </w:r>
      <w:r w:rsidR="00F27A9B">
        <w:rPr>
          <w:rFonts w:ascii="Times New Roman" w:hAnsi="Times New Roman" w:cs="Times New Roman"/>
          <w:sz w:val="24"/>
          <w:szCs w:val="24"/>
        </w:rPr>
        <w:t xml:space="preserve">alone, but require the participation of </w:t>
      </w:r>
      <w:r w:rsidR="00A45BA2">
        <w:rPr>
          <w:rFonts w:ascii="Times New Roman" w:hAnsi="Times New Roman" w:cs="Times New Roman"/>
          <w:sz w:val="24"/>
          <w:szCs w:val="24"/>
        </w:rPr>
        <w:t xml:space="preserve">a range of </w:t>
      </w:r>
      <w:r w:rsidR="00F27A9B">
        <w:rPr>
          <w:rFonts w:ascii="Times New Roman" w:hAnsi="Times New Roman" w:cs="Times New Roman"/>
          <w:sz w:val="24"/>
          <w:szCs w:val="24"/>
        </w:rPr>
        <w:t xml:space="preserve">stakeholder, </w:t>
      </w:r>
      <w:r w:rsidR="00A45BA2">
        <w:rPr>
          <w:rFonts w:ascii="Times New Roman" w:hAnsi="Times New Roman" w:cs="Times New Roman"/>
          <w:sz w:val="24"/>
          <w:szCs w:val="24"/>
        </w:rPr>
        <w:t>including local communities, NGOs and</w:t>
      </w:r>
      <w:r w:rsidR="008B51D5">
        <w:rPr>
          <w:rFonts w:ascii="Times New Roman" w:hAnsi="Times New Roman" w:cs="Times New Roman"/>
          <w:sz w:val="24"/>
          <w:szCs w:val="24"/>
        </w:rPr>
        <w:t xml:space="preserve"> the</w:t>
      </w:r>
      <w:r w:rsidR="00A45BA2">
        <w:rPr>
          <w:rFonts w:ascii="Times New Roman" w:hAnsi="Times New Roman" w:cs="Times New Roman"/>
          <w:sz w:val="24"/>
          <w:szCs w:val="24"/>
        </w:rPr>
        <w:t xml:space="preserve"> </w:t>
      </w:r>
      <w:r w:rsidR="008B51D5">
        <w:rPr>
          <w:rFonts w:ascii="Times New Roman" w:hAnsi="Times New Roman" w:cs="Times New Roman"/>
          <w:sz w:val="24"/>
          <w:szCs w:val="24"/>
        </w:rPr>
        <w:t>business community</w:t>
      </w:r>
      <w:r w:rsidR="00F27A9B">
        <w:rPr>
          <w:rFonts w:ascii="Times New Roman" w:hAnsi="Times New Roman" w:cs="Times New Roman"/>
          <w:sz w:val="24"/>
          <w:szCs w:val="24"/>
        </w:rPr>
        <w:t>.</w:t>
      </w:r>
      <w:r>
        <w:rPr>
          <w:rStyle w:val="FootnoteReference"/>
          <w:rFonts w:ascii="Times New Roman" w:hAnsi="Times New Roman" w:cs="Times New Roman"/>
          <w:sz w:val="24"/>
          <w:szCs w:val="24"/>
        </w:rPr>
        <w:footnoteReference w:id="178"/>
      </w:r>
      <w:r>
        <w:rPr>
          <w:rFonts w:ascii="Times New Roman" w:hAnsi="Times New Roman" w:cs="Times New Roman"/>
          <w:sz w:val="24"/>
          <w:szCs w:val="24"/>
        </w:rPr>
        <w:t xml:space="preserve"> </w:t>
      </w:r>
      <w:r w:rsidR="002B53BC">
        <w:rPr>
          <w:rFonts w:ascii="Times New Roman" w:hAnsi="Times New Roman" w:cs="Times New Roman"/>
          <w:sz w:val="24"/>
          <w:szCs w:val="24"/>
        </w:rPr>
        <w:t xml:space="preserve">National implementation </w:t>
      </w:r>
      <w:r w:rsidR="00DF2ED7">
        <w:rPr>
          <w:rFonts w:ascii="Times New Roman" w:hAnsi="Times New Roman" w:cs="Times New Roman"/>
          <w:sz w:val="24"/>
          <w:szCs w:val="24"/>
        </w:rPr>
        <w:t xml:space="preserve">measures </w:t>
      </w:r>
      <w:r w:rsidR="00441DCD">
        <w:rPr>
          <w:rFonts w:ascii="Times New Roman" w:hAnsi="Times New Roman" w:cs="Times New Roman"/>
          <w:sz w:val="24"/>
          <w:szCs w:val="24"/>
        </w:rPr>
        <w:t xml:space="preserve">can be </w:t>
      </w:r>
      <w:r w:rsidR="00DF2ED7">
        <w:rPr>
          <w:rFonts w:ascii="Times New Roman" w:hAnsi="Times New Roman" w:cs="Times New Roman"/>
          <w:sz w:val="24"/>
          <w:szCs w:val="24"/>
        </w:rPr>
        <w:t xml:space="preserve">supported by the </w:t>
      </w:r>
      <w:r w:rsidR="002D7614">
        <w:rPr>
          <w:rFonts w:ascii="Times New Roman" w:hAnsi="Times New Roman" w:cs="Times New Roman"/>
          <w:sz w:val="24"/>
          <w:szCs w:val="24"/>
        </w:rPr>
        <w:t>sustainable development</w:t>
      </w:r>
      <w:r w:rsidR="00DF2ED7">
        <w:rPr>
          <w:rFonts w:ascii="Times New Roman" w:hAnsi="Times New Roman" w:cs="Times New Roman"/>
          <w:sz w:val="24"/>
          <w:szCs w:val="24"/>
        </w:rPr>
        <w:t xml:space="preserve"> </w:t>
      </w:r>
      <w:r>
        <w:rPr>
          <w:rFonts w:ascii="Times New Roman" w:hAnsi="Times New Roman" w:cs="Times New Roman"/>
          <w:sz w:val="24"/>
          <w:szCs w:val="24"/>
        </w:rPr>
        <w:t>principles</w:t>
      </w:r>
      <w:r w:rsidR="00DF2ED7">
        <w:rPr>
          <w:rFonts w:ascii="Times New Roman" w:hAnsi="Times New Roman" w:cs="Times New Roman"/>
          <w:sz w:val="24"/>
          <w:szCs w:val="24"/>
        </w:rPr>
        <w:t xml:space="preserve">, particularly the principles of </w:t>
      </w:r>
      <w:r>
        <w:rPr>
          <w:rFonts w:ascii="Times New Roman" w:hAnsi="Times New Roman" w:cs="Times New Roman"/>
          <w:sz w:val="24"/>
          <w:szCs w:val="24"/>
        </w:rPr>
        <w:t>participat</w:t>
      </w:r>
      <w:r w:rsidR="009A699A">
        <w:rPr>
          <w:rFonts w:ascii="Times New Roman" w:hAnsi="Times New Roman" w:cs="Times New Roman"/>
          <w:sz w:val="24"/>
          <w:szCs w:val="24"/>
        </w:rPr>
        <w:t>ion</w:t>
      </w:r>
      <w:r>
        <w:rPr>
          <w:rFonts w:ascii="Times New Roman" w:hAnsi="Times New Roman" w:cs="Times New Roman"/>
          <w:sz w:val="24"/>
          <w:szCs w:val="24"/>
        </w:rPr>
        <w:t xml:space="preserve"> and good governance</w:t>
      </w:r>
      <w:r w:rsidR="00DF2ED7">
        <w:rPr>
          <w:rFonts w:ascii="Times New Roman" w:hAnsi="Times New Roman" w:cs="Times New Roman"/>
          <w:sz w:val="24"/>
          <w:szCs w:val="24"/>
        </w:rPr>
        <w:t xml:space="preserve">. The </w:t>
      </w:r>
      <w:r w:rsidR="00A57372">
        <w:rPr>
          <w:rFonts w:ascii="Times New Roman" w:hAnsi="Times New Roman" w:cs="Times New Roman"/>
          <w:sz w:val="24"/>
          <w:szCs w:val="24"/>
        </w:rPr>
        <w:t xml:space="preserve">relevant </w:t>
      </w:r>
      <w:r>
        <w:rPr>
          <w:rFonts w:ascii="Times New Roman" w:hAnsi="Times New Roman" w:cs="Times New Roman"/>
          <w:sz w:val="24"/>
          <w:szCs w:val="24"/>
        </w:rPr>
        <w:t>SD-HR</w:t>
      </w:r>
      <w:r w:rsidR="008B51D5">
        <w:rPr>
          <w:rFonts w:ascii="Times New Roman" w:hAnsi="Times New Roman" w:cs="Times New Roman"/>
          <w:sz w:val="24"/>
          <w:szCs w:val="24"/>
        </w:rPr>
        <w:t xml:space="preserve"> framework</w:t>
      </w:r>
      <w:r>
        <w:rPr>
          <w:rFonts w:ascii="Times New Roman" w:hAnsi="Times New Roman" w:cs="Times New Roman"/>
          <w:sz w:val="24"/>
          <w:szCs w:val="24"/>
        </w:rPr>
        <w:t xml:space="preserve"> </w:t>
      </w:r>
      <w:r w:rsidR="00A57372">
        <w:rPr>
          <w:rFonts w:ascii="Times New Roman" w:hAnsi="Times New Roman" w:cs="Times New Roman"/>
          <w:sz w:val="24"/>
          <w:szCs w:val="24"/>
        </w:rPr>
        <w:t>law and principles discussed above thus provide</w:t>
      </w:r>
      <w:r w:rsidR="008B51D5">
        <w:rPr>
          <w:rFonts w:ascii="Times New Roman" w:hAnsi="Times New Roman" w:cs="Times New Roman"/>
          <w:sz w:val="24"/>
          <w:szCs w:val="24"/>
        </w:rPr>
        <w:t xml:space="preserve"> guidelines </w:t>
      </w:r>
      <w:r w:rsidR="002B53BC">
        <w:rPr>
          <w:rFonts w:ascii="Times New Roman" w:hAnsi="Times New Roman" w:cs="Times New Roman"/>
          <w:sz w:val="24"/>
          <w:szCs w:val="24"/>
        </w:rPr>
        <w:t xml:space="preserve">that </w:t>
      </w:r>
      <w:r w:rsidR="003954EA">
        <w:rPr>
          <w:rFonts w:ascii="Times New Roman" w:hAnsi="Times New Roman" w:cs="Times New Roman"/>
          <w:sz w:val="24"/>
          <w:szCs w:val="24"/>
        </w:rPr>
        <w:t xml:space="preserve">can be used </w:t>
      </w:r>
      <w:r w:rsidR="00DF2ED7">
        <w:rPr>
          <w:rFonts w:ascii="Times New Roman" w:hAnsi="Times New Roman" w:cs="Times New Roman"/>
          <w:sz w:val="24"/>
          <w:szCs w:val="24"/>
        </w:rPr>
        <w:t xml:space="preserve">both in the creation and implementation of </w:t>
      </w:r>
      <w:r>
        <w:rPr>
          <w:rFonts w:ascii="Times New Roman" w:hAnsi="Times New Roman" w:cs="Times New Roman"/>
          <w:sz w:val="24"/>
          <w:szCs w:val="24"/>
        </w:rPr>
        <w:t>soft</w:t>
      </w:r>
      <w:r w:rsidR="00DF2ED7">
        <w:rPr>
          <w:rFonts w:ascii="Times New Roman" w:hAnsi="Times New Roman" w:cs="Times New Roman"/>
          <w:sz w:val="24"/>
          <w:szCs w:val="24"/>
        </w:rPr>
        <w:t xml:space="preserve"> </w:t>
      </w:r>
      <w:r>
        <w:rPr>
          <w:rFonts w:ascii="Times New Roman" w:hAnsi="Times New Roman" w:cs="Times New Roman"/>
          <w:sz w:val="24"/>
          <w:szCs w:val="24"/>
        </w:rPr>
        <w:t xml:space="preserve">law relevant to land grabbing. </w:t>
      </w:r>
    </w:p>
    <w:p w14:paraId="16F1F5F8" w14:textId="7613C01F" w:rsidR="00CB65CA" w:rsidRDefault="00CB65CA" w:rsidP="00CB65C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F2ED7">
        <w:rPr>
          <w:rFonts w:ascii="Times New Roman" w:hAnsi="Times New Roman" w:cs="Times New Roman"/>
          <w:sz w:val="24"/>
          <w:szCs w:val="24"/>
        </w:rPr>
        <w:t xml:space="preserve">Some commentators argue that in order to address the problems raised by land grabbing, </w:t>
      </w:r>
      <w:r>
        <w:rPr>
          <w:rFonts w:ascii="Times New Roman" w:hAnsi="Times New Roman" w:cs="Times New Roman"/>
          <w:sz w:val="24"/>
          <w:szCs w:val="24"/>
        </w:rPr>
        <w:t xml:space="preserve">international trade and investment law </w:t>
      </w:r>
      <w:r w:rsidR="00DF2ED7">
        <w:rPr>
          <w:rFonts w:ascii="Times New Roman" w:hAnsi="Times New Roman" w:cs="Times New Roman"/>
          <w:sz w:val="24"/>
          <w:szCs w:val="24"/>
        </w:rPr>
        <w:t xml:space="preserve">must play a role. </w:t>
      </w:r>
      <w:r w:rsidR="00522FCF">
        <w:rPr>
          <w:rFonts w:ascii="Times New Roman" w:hAnsi="Times New Roman" w:cs="Times New Roman"/>
          <w:sz w:val="24"/>
          <w:szCs w:val="24"/>
        </w:rPr>
        <w:t>N</w:t>
      </w:r>
      <w:r>
        <w:rPr>
          <w:rFonts w:ascii="Times New Roman" w:hAnsi="Times New Roman" w:cs="Times New Roman"/>
          <w:sz w:val="24"/>
          <w:szCs w:val="24"/>
        </w:rPr>
        <w:t xml:space="preserve">ot only does this area of law have </w:t>
      </w:r>
      <w:r w:rsidR="00D31A02">
        <w:rPr>
          <w:rFonts w:ascii="Times New Roman" w:hAnsi="Times New Roman" w:cs="Times New Roman"/>
          <w:sz w:val="24"/>
          <w:szCs w:val="24"/>
        </w:rPr>
        <w:t>effective enforcement mechanisms</w:t>
      </w:r>
      <w:r>
        <w:rPr>
          <w:rFonts w:ascii="Times New Roman" w:hAnsi="Times New Roman" w:cs="Times New Roman"/>
          <w:sz w:val="24"/>
          <w:szCs w:val="24"/>
        </w:rPr>
        <w:t xml:space="preserve">, it is also the legal framework </w:t>
      </w:r>
      <w:r w:rsidR="00522FCF">
        <w:rPr>
          <w:rFonts w:ascii="Times New Roman" w:hAnsi="Times New Roman" w:cs="Times New Roman"/>
          <w:sz w:val="24"/>
          <w:szCs w:val="24"/>
        </w:rPr>
        <w:t xml:space="preserve">most relevant to </w:t>
      </w:r>
      <w:r>
        <w:rPr>
          <w:rFonts w:ascii="Times New Roman" w:hAnsi="Times New Roman" w:cs="Times New Roman"/>
          <w:sz w:val="24"/>
          <w:szCs w:val="24"/>
        </w:rPr>
        <w:t>resource exploitation</w:t>
      </w:r>
      <w:r w:rsidR="00522FCF">
        <w:rPr>
          <w:rFonts w:ascii="Times New Roman" w:hAnsi="Times New Roman" w:cs="Times New Roman"/>
          <w:sz w:val="24"/>
          <w:szCs w:val="24"/>
        </w:rPr>
        <w:t>.</w:t>
      </w:r>
      <w:r>
        <w:rPr>
          <w:rStyle w:val="FootnoteReference"/>
          <w:rFonts w:ascii="Times New Roman" w:hAnsi="Times New Roman" w:cs="Times New Roman"/>
          <w:sz w:val="24"/>
          <w:szCs w:val="24"/>
        </w:rPr>
        <w:footnoteReference w:id="179"/>
      </w:r>
      <w:r w:rsidRPr="005A4A84">
        <w:rPr>
          <w:rFonts w:ascii="Times New Roman" w:hAnsi="Times New Roman" w:cs="Times New Roman"/>
          <w:sz w:val="24"/>
          <w:szCs w:val="24"/>
        </w:rPr>
        <w:t xml:space="preserve"> </w:t>
      </w:r>
      <w:r w:rsidRPr="007572F0">
        <w:rPr>
          <w:rFonts w:ascii="Times New Roman" w:hAnsi="Times New Roman" w:cs="Times New Roman"/>
          <w:sz w:val="24"/>
          <w:szCs w:val="24"/>
        </w:rPr>
        <w:t xml:space="preserve">As </w:t>
      </w:r>
      <w:proofErr w:type="spellStart"/>
      <w:r w:rsidRPr="007572F0">
        <w:rPr>
          <w:rFonts w:ascii="Times New Roman" w:hAnsi="Times New Roman" w:cs="Times New Roman"/>
          <w:sz w:val="24"/>
          <w:szCs w:val="24"/>
        </w:rPr>
        <w:t>Cotula</w:t>
      </w:r>
      <w:proofErr w:type="spellEnd"/>
      <w:r w:rsidRPr="007572F0">
        <w:rPr>
          <w:rFonts w:ascii="Times New Roman" w:hAnsi="Times New Roman" w:cs="Times New Roman"/>
          <w:sz w:val="24"/>
          <w:szCs w:val="24"/>
        </w:rPr>
        <w:t xml:space="preserve"> points out, ‘[g]</w:t>
      </w:r>
      <w:proofErr w:type="spellStart"/>
      <w:r w:rsidRPr="007572F0">
        <w:rPr>
          <w:rFonts w:ascii="Times New Roman" w:hAnsi="Times New Roman" w:cs="Times New Roman"/>
          <w:sz w:val="24"/>
          <w:szCs w:val="24"/>
        </w:rPr>
        <w:t>iven</w:t>
      </w:r>
      <w:proofErr w:type="spellEnd"/>
      <w:r w:rsidRPr="007572F0">
        <w:rPr>
          <w:rFonts w:ascii="Times New Roman" w:hAnsi="Times New Roman" w:cs="Times New Roman"/>
          <w:sz w:val="24"/>
          <w:szCs w:val="24"/>
        </w:rPr>
        <w:t xml:space="preserve"> the importance of international trade in shaping the land rush, it is somewhat surprising that the law regulating trade has received so little attention in </w:t>
      </w:r>
      <w:r w:rsidR="009A699A">
        <w:rPr>
          <w:rFonts w:ascii="Times New Roman" w:hAnsi="Times New Roman" w:cs="Times New Roman"/>
          <w:sz w:val="24"/>
          <w:szCs w:val="24"/>
        </w:rPr>
        <w:t>“</w:t>
      </w:r>
      <w:r w:rsidRPr="007572F0">
        <w:rPr>
          <w:rFonts w:ascii="Times New Roman" w:hAnsi="Times New Roman" w:cs="Times New Roman"/>
          <w:sz w:val="24"/>
          <w:szCs w:val="24"/>
        </w:rPr>
        <w:t>land grabbing</w:t>
      </w:r>
      <w:r w:rsidR="009A699A">
        <w:rPr>
          <w:rFonts w:ascii="Times New Roman" w:hAnsi="Times New Roman" w:cs="Times New Roman"/>
          <w:sz w:val="24"/>
          <w:szCs w:val="24"/>
        </w:rPr>
        <w:t>”</w:t>
      </w:r>
      <w:r w:rsidRPr="007572F0">
        <w:rPr>
          <w:rFonts w:ascii="Times New Roman" w:hAnsi="Times New Roman" w:cs="Times New Roman"/>
          <w:sz w:val="24"/>
          <w:szCs w:val="24"/>
        </w:rPr>
        <w:t xml:space="preserve"> debates</w:t>
      </w:r>
      <w:r w:rsidR="009A699A">
        <w:rPr>
          <w:rFonts w:ascii="Times New Roman" w:hAnsi="Times New Roman" w:cs="Times New Roman"/>
          <w:sz w:val="24"/>
          <w:szCs w:val="24"/>
        </w:rPr>
        <w:t>’</w:t>
      </w:r>
      <w:r w:rsidRPr="007572F0">
        <w:rPr>
          <w:rFonts w:ascii="Times New Roman" w:hAnsi="Times New Roman" w:cs="Times New Roman"/>
          <w:sz w:val="24"/>
          <w:szCs w:val="24"/>
        </w:rPr>
        <w:t>.</w:t>
      </w:r>
      <w:r w:rsidRPr="007572F0">
        <w:rPr>
          <w:rFonts w:ascii="Times New Roman" w:hAnsi="Times New Roman" w:cs="Times New Roman"/>
          <w:sz w:val="24"/>
          <w:szCs w:val="24"/>
          <w:vertAlign w:val="superscript"/>
        </w:rPr>
        <w:footnoteReference w:id="180"/>
      </w:r>
      <w:r w:rsidRPr="007572F0">
        <w:rPr>
          <w:rFonts w:ascii="Times New Roman" w:hAnsi="Times New Roman" w:cs="Times New Roman"/>
          <w:sz w:val="24"/>
          <w:szCs w:val="24"/>
        </w:rPr>
        <w:t xml:space="preserve"> </w:t>
      </w:r>
      <w:r>
        <w:rPr>
          <w:rFonts w:ascii="Times New Roman" w:hAnsi="Times New Roman" w:cs="Times New Roman"/>
          <w:sz w:val="24"/>
          <w:szCs w:val="24"/>
        </w:rPr>
        <w:t xml:space="preserve">Thus far, </w:t>
      </w:r>
      <w:r w:rsidR="00C4192C">
        <w:rPr>
          <w:rFonts w:ascii="Times New Roman" w:hAnsi="Times New Roman" w:cs="Times New Roman"/>
          <w:sz w:val="24"/>
          <w:szCs w:val="24"/>
        </w:rPr>
        <w:t xml:space="preserve">a comprehensive </w:t>
      </w:r>
      <w:r>
        <w:rPr>
          <w:rFonts w:ascii="Times New Roman" w:hAnsi="Times New Roman" w:cs="Times New Roman"/>
          <w:sz w:val="24"/>
          <w:szCs w:val="24"/>
        </w:rPr>
        <w:t xml:space="preserve">hard law </w:t>
      </w:r>
      <w:r w:rsidR="00C4192C">
        <w:rPr>
          <w:rFonts w:ascii="Times New Roman" w:hAnsi="Times New Roman" w:cs="Times New Roman"/>
          <w:sz w:val="24"/>
          <w:szCs w:val="24"/>
        </w:rPr>
        <w:t xml:space="preserve">framework directly relevant to land grabbing </w:t>
      </w:r>
      <w:r w:rsidR="00927813">
        <w:rPr>
          <w:rFonts w:ascii="Times New Roman" w:hAnsi="Times New Roman" w:cs="Times New Roman"/>
          <w:sz w:val="24"/>
          <w:szCs w:val="24"/>
        </w:rPr>
        <w:t>in th</w:t>
      </w:r>
      <w:r w:rsidR="00C4192C">
        <w:rPr>
          <w:rFonts w:ascii="Times New Roman" w:hAnsi="Times New Roman" w:cs="Times New Roman"/>
          <w:sz w:val="24"/>
          <w:szCs w:val="24"/>
        </w:rPr>
        <w:t>e area of trade and investment does not exist</w:t>
      </w:r>
      <w:r w:rsidR="00A3185A">
        <w:rPr>
          <w:rFonts w:ascii="Times New Roman" w:hAnsi="Times New Roman" w:cs="Times New Roman"/>
          <w:sz w:val="24"/>
          <w:szCs w:val="24"/>
        </w:rPr>
        <w:t xml:space="preserve">. </w:t>
      </w:r>
      <w:r w:rsidR="00522FCF">
        <w:rPr>
          <w:rFonts w:ascii="Times New Roman" w:hAnsi="Times New Roman" w:cs="Times New Roman"/>
          <w:sz w:val="24"/>
          <w:szCs w:val="24"/>
        </w:rPr>
        <w:t xml:space="preserve">Development of hard law in this area would provide an opportunity for the </w:t>
      </w:r>
      <w:r>
        <w:rPr>
          <w:rFonts w:ascii="Times New Roman" w:hAnsi="Times New Roman" w:cs="Times New Roman"/>
          <w:sz w:val="24"/>
          <w:szCs w:val="24"/>
        </w:rPr>
        <w:t xml:space="preserve">international community </w:t>
      </w:r>
      <w:r w:rsidR="00522FCF">
        <w:rPr>
          <w:rFonts w:ascii="Times New Roman" w:hAnsi="Times New Roman" w:cs="Times New Roman"/>
          <w:sz w:val="24"/>
          <w:szCs w:val="24"/>
        </w:rPr>
        <w:t xml:space="preserve">to </w:t>
      </w:r>
      <w:r>
        <w:rPr>
          <w:rFonts w:ascii="Times New Roman" w:hAnsi="Times New Roman" w:cs="Times New Roman"/>
          <w:sz w:val="24"/>
          <w:szCs w:val="24"/>
        </w:rPr>
        <w:t>integrate the relevant SD</w:t>
      </w:r>
      <w:r w:rsidR="00522FCF">
        <w:rPr>
          <w:rFonts w:ascii="Times New Roman" w:hAnsi="Times New Roman" w:cs="Times New Roman"/>
          <w:sz w:val="24"/>
          <w:szCs w:val="24"/>
        </w:rPr>
        <w:t>-HR principles from the outset and thus avoid the danger of s</w:t>
      </w:r>
      <w:r>
        <w:rPr>
          <w:rFonts w:ascii="Times New Roman" w:hAnsi="Times New Roman" w:cs="Times New Roman"/>
          <w:sz w:val="24"/>
          <w:szCs w:val="24"/>
        </w:rPr>
        <w:t>tates</w:t>
      </w:r>
      <w:r w:rsidR="004D13A1">
        <w:rPr>
          <w:rFonts w:ascii="Times New Roman" w:hAnsi="Times New Roman" w:cs="Times New Roman"/>
          <w:sz w:val="24"/>
          <w:szCs w:val="24"/>
        </w:rPr>
        <w:t xml:space="preserve"> individually</w:t>
      </w:r>
      <w:r>
        <w:rPr>
          <w:rFonts w:ascii="Times New Roman" w:hAnsi="Times New Roman" w:cs="Times New Roman"/>
          <w:sz w:val="24"/>
          <w:szCs w:val="24"/>
        </w:rPr>
        <w:t xml:space="preserve"> </w:t>
      </w:r>
      <w:r w:rsidR="00522FCF">
        <w:rPr>
          <w:rFonts w:ascii="Times New Roman" w:hAnsi="Times New Roman" w:cs="Times New Roman"/>
          <w:sz w:val="24"/>
          <w:szCs w:val="24"/>
        </w:rPr>
        <w:t xml:space="preserve">putting </w:t>
      </w:r>
      <w:r w:rsidR="0081202F">
        <w:rPr>
          <w:rFonts w:ascii="Times New Roman" w:hAnsi="Times New Roman" w:cs="Times New Roman"/>
          <w:sz w:val="24"/>
          <w:szCs w:val="24"/>
        </w:rPr>
        <w:t xml:space="preserve">the interests of </w:t>
      </w:r>
      <w:r>
        <w:rPr>
          <w:rFonts w:ascii="Times New Roman" w:hAnsi="Times New Roman" w:cs="Times New Roman"/>
          <w:sz w:val="24"/>
          <w:szCs w:val="24"/>
        </w:rPr>
        <w:t>corporations</w:t>
      </w:r>
      <w:r w:rsidR="00522FCF">
        <w:rPr>
          <w:rFonts w:ascii="Times New Roman" w:hAnsi="Times New Roman" w:cs="Times New Roman"/>
          <w:sz w:val="24"/>
          <w:szCs w:val="24"/>
        </w:rPr>
        <w:t xml:space="preserve"> ahead of</w:t>
      </w:r>
      <w:r>
        <w:rPr>
          <w:rFonts w:ascii="Times New Roman" w:hAnsi="Times New Roman" w:cs="Times New Roman"/>
          <w:sz w:val="24"/>
          <w:szCs w:val="24"/>
        </w:rPr>
        <w:t xml:space="preserve"> sustainable development and human rights</w:t>
      </w:r>
      <w:r w:rsidR="00522FCF">
        <w:rPr>
          <w:rFonts w:ascii="Times New Roman" w:hAnsi="Times New Roman" w:cs="Times New Roman"/>
          <w:sz w:val="24"/>
          <w:szCs w:val="24"/>
        </w:rPr>
        <w:t xml:space="preserve"> in land negotiations.</w:t>
      </w:r>
      <w:r>
        <w:rPr>
          <w:rFonts w:ascii="Times New Roman" w:hAnsi="Times New Roman" w:cs="Times New Roman"/>
          <w:sz w:val="24"/>
          <w:szCs w:val="24"/>
        </w:rPr>
        <w:t xml:space="preserve"> This would be an ideal opportunity </w:t>
      </w:r>
      <w:r w:rsidR="00522FCF">
        <w:rPr>
          <w:rFonts w:ascii="Times New Roman" w:hAnsi="Times New Roman" w:cs="Times New Roman"/>
          <w:sz w:val="24"/>
          <w:szCs w:val="24"/>
        </w:rPr>
        <w:t>for states</w:t>
      </w:r>
      <w:r w:rsidR="004D13A1">
        <w:rPr>
          <w:rFonts w:ascii="Times New Roman" w:hAnsi="Times New Roman" w:cs="Times New Roman"/>
          <w:sz w:val="24"/>
          <w:szCs w:val="24"/>
        </w:rPr>
        <w:t xml:space="preserve"> jointly</w:t>
      </w:r>
      <w:r w:rsidR="00522FCF">
        <w:rPr>
          <w:rFonts w:ascii="Times New Roman" w:hAnsi="Times New Roman" w:cs="Times New Roman"/>
          <w:sz w:val="24"/>
          <w:szCs w:val="24"/>
        </w:rPr>
        <w:t xml:space="preserve"> to create a level playing field </w:t>
      </w:r>
      <w:r w:rsidR="006A1CA0">
        <w:rPr>
          <w:rFonts w:ascii="Times New Roman" w:hAnsi="Times New Roman" w:cs="Times New Roman"/>
          <w:sz w:val="24"/>
          <w:szCs w:val="24"/>
        </w:rPr>
        <w:t xml:space="preserve">and to break the </w:t>
      </w:r>
      <w:r w:rsidR="00522FCF">
        <w:rPr>
          <w:rFonts w:ascii="Times New Roman" w:hAnsi="Times New Roman" w:cs="Times New Roman"/>
          <w:sz w:val="24"/>
          <w:szCs w:val="24"/>
        </w:rPr>
        <w:t xml:space="preserve">cycle of rights violations, </w:t>
      </w:r>
      <w:r>
        <w:rPr>
          <w:rFonts w:ascii="Times New Roman" w:hAnsi="Times New Roman" w:cs="Times New Roman"/>
          <w:sz w:val="24"/>
          <w:szCs w:val="24"/>
        </w:rPr>
        <w:t>social injustic</w:t>
      </w:r>
      <w:r w:rsidR="00522FCF">
        <w:rPr>
          <w:rFonts w:ascii="Times New Roman" w:hAnsi="Times New Roman" w:cs="Times New Roman"/>
          <w:sz w:val="24"/>
          <w:szCs w:val="24"/>
        </w:rPr>
        <w:t>e</w:t>
      </w:r>
      <w:r>
        <w:rPr>
          <w:rFonts w:ascii="Times New Roman" w:hAnsi="Times New Roman" w:cs="Times New Roman"/>
          <w:sz w:val="24"/>
          <w:szCs w:val="24"/>
        </w:rPr>
        <w:t>, skewed development and environmental damage</w:t>
      </w:r>
      <w:r w:rsidR="00522FCF">
        <w:rPr>
          <w:rFonts w:ascii="Times New Roman" w:hAnsi="Times New Roman" w:cs="Times New Roman"/>
          <w:sz w:val="24"/>
          <w:szCs w:val="24"/>
        </w:rPr>
        <w:t>.</w:t>
      </w:r>
    </w:p>
    <w:p w14:paraId="5B75E5E9" w14:textId="77777777" w:rsidR="00927813" w:rsidRDefault="00927813" w:rsidP="00901544">
      <w:pPr>
        <w:spacing w:line="480" w:lineRule="auto"/>
        <w:rPr>
          <w:rFonts w:ascii="Times New Roman" w:hAnsi="Times New Roman" w:cs="Times New Roman"/>
          <w:i/>
          <w:sz w:val="24"/>
          <w:szCs w:val="24"/>
        </w:rPr>
      </w:pPr>
    </w:p>
    <w:p w14:paraId="55020C09" w14:textId="01B22513" w:rsidR="004E7A26" w:rsidRDefault="006A1CA0" w:rsidP="00901544">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Using </w:t>
      </w:r>
      <w:r w:rsidR="005F082A">
        <w:rPr>
          <w:rFonts w:ascii="Times New Roman" w:hAnsi="Times New Roman" w:cs="Times New Roman"/>
          <w:i/>
          <w:sz w:val="24"/>
          <w:szCs w:val="24"/>
        </w:rPr>
        <w:t>h</w:t>
      </w:r>
      <w:r>
        <w:rPr>
          <w:rFonts w:ascii="Times New Roman" w:hAnsi="Times New Roman" w:cs="Times New Roman"/>
          <w:i/>
          <w:sz w:val="24"/>
          <w:szCs w:val="24"/>
        </w:rPr>
        <w:t xml:space="preserve">uman </w:t>
      </w:r>
      <w:r w:rsidR="005F082A">
        <w:rPr>
          <w:rFonts w:ascii="Times New Roman" w:hAnsi="Times New Roman" w:cs="Times New Roman"/>
          <w:i/>
          <w:sz w:val="24"/>
          <w:szCs w:val="24"/>
        </w:rPr>
        <w:t>r</w:t>
      </w:r>
      <w:r>
        <w:rPr>
          <w:rFonts w:ascii="Times New Roman" w:hAnsi="Times New Roman" w:cs="Times New Roman"/>
          <w:i/>
          <w:sz w:val="24"/>
          <w:szCs w:val="24"/>
        </w:rPr>
        <w:t xml:space="preserve">ights litigation to implement </w:t>
      </w:r>
      <w:r w:rsidR="00927813">
        <w:rPr>
          <w:rFonts w:ascii="Times New Roman" w:hAnsi="Times New Roman" w:cs="Times New Roman"/>
          <w:i/>
          <w:sz w:val="24"/>
          <w:szCs w:val="24"/>
        </w:rPr>
        <w:t>sustainable development</w:t>
      </w:r>
      <w:r>
        <w:rPr>
          <w:rFonts w:ascii="Times New Roman" w:hAnsi="Times New Roman" w:cs="Times New Roman"/>
          <w:i/>
          <w:sz w:val="24"/>
          <w:szCs w:val="24"/>
        </w:rPr>
        <w:t xml:space="preserve"> priorities</w:t>
      </w:r>
      <w:r w:rsidR="003E336F">
        <w:rPr>
          <w:rFonts w:ascii="Times New Roman" w:hAnsi="Times New Roman" w:cs="Times New Roman"/>
          <w:i/>
          <w:sz w:val="24"/>
          <w:szCs w:val="24"/>
        </w:rPr>
        <w:t xml:space="preserve"> </w:t>
      </w:r>
    </w:p>
    <w:p w14:paraId="4A94A0CB" w14:textId="3989F2C0" w:rsidR="00C447A6" w:rsidRDefault="004E7A26" w:rsidP="00927813">
      <w:pPr>
        <w:spacing w:line="480" w:lineRule="auto"/>
        <w:rPr>
          <w:rFonts w:ascii="Times New Roman" w:hAnsi="Times New Roman" w:cs="Times New Roman"/>
          <w:sz w:val="24"/>
          <w:szCs w:val="24"/>
        </w:rPr>
      </w:pPr>
      <w:r>
        <w:rPr>
          <w:rFonts w:ascii="Times New Roman" w:hAnsi="Times New Roman" w:cs="Times New Roman"/>
          <w:sz w:val="24"/>
          <w:szCs w:val="24"/>
        </w:rPr>
        <w:t xml:space="preserve">One of the main advantages of </w:t>
      </w:r>
      <w:r w:rsidR="005F08D9">
        <w:rPr>
          <w:rFonts w:ascii="Times New Roman" w:hAnsi="Times New Roman" w:cs="Times New Roman"/>
          <w:sz w:val="24"/>
          <w:szCs w:val="24"/>
        </w:rPr>
        <w:t>an integrated</w:t>
      </w:r>
      <w:r w:rsidR="00DC3F4F">
        <w:rPr>
          <w:rFonts w:ascii="Times New Roman" w:hAnsi="Times New Roman" w:cs="Times New Roman"/>
          <w:sz w:val="24"/>
          <w:szCs w:val="24"/>
        </w:rPr>
        <w:t xml:space="preserve"> </w:t>
      </w:r>
      <w:r w:rsidR="005F08D9">
        <w:rPr>
          <w:rFonts w:ascii="Times New Roman" w:hAnsi="Times New Roman" w:cs="Times New Roman"/>
          <w:sz w:val="24"/>
          <w:szCs w:val="24"/>
        </w:rPr>
        <w:t xml:space="preserve">SD-HR framework </w:t>
      </w:r>
      <w:r>
        <w:rPr>
          <w:rFonts w:ascii="Times New Roman" w:hAnsi="Times New Roman" w:cs="Times New Roman"/>
          <w:sz w:val="24"/>
          <w:szCs w:val="24"/>
        </w:rPr>
        <w:t xml:space="preserve">is that </w:t>
      </w:r>
      <w:r w:rsidR="005F08D9">
        <w:rPr>
          <w:rFonts w:ascii="Times New Roman" w:hAnsi="Times New Roman" w:cs="Times New Roman"/>
          <w:sz w:val="24"/>
          <w:szCs w:val="24"/>
        </w:rPr>
        <w:t xml:space="preserve">IHRL </w:t>
      </w:r>
      <w:r>
        <w:rPr>
          <w:rFonts w:ascii="Times New Roman" w:hAnsi="Times New Roman" w:cs="Times New Roman"/>
          <w:sz w:val="24"/>
          <w:szCs w:val="24"/>
        </w:rPr>
        <w:t xml:space="preserve">opens up possibilities for the legal enforcement of </w:t>
      </w:r>
      <w:r w:rsidR="00DC3F4F">
        <w:rPr>
          <w:rFonts w:ascii="Times New Roman" w:hAnsi="Times New Roman" w:cs="Times New Roman"/>
          <w:sz w:val="24"/>
          <w:szCs w:val="24"/>
        </w:rPr>
        <w:t>sustainable development</w:t>
      </w:r>
      <w:r>
        <w:rPr>
          <w:rFonts w:ascii="Times New Roman" w:hAnsi="Times New Roman" w:cs="Times New Roman"/>
          <w:sz w:val="24"/>
          <w:szCs w:val="24"/>
        </w:rPr>
        <w:t xml:space="preserve"> </w:t>
      </w:r>
      <w:r w:rsidR="008C3267">
        <w:rPr>
          <w:rFonts w:ascii="Times New Roman" w:hAnsi="Times New Roman" w:cs="Times New Roman"/>
          <w:sz w:val="24"/>
          <w:szCs w:val="24"/>
        </w:rPr>
        <w:t>principles</w:t>
      </w:r>
      <w:r w:rsidR="004A4194">
        <w:rPr>
          <w:rFonts w:ascii="Times New Roman" w:hAnsi="Times New Roman" w:cs="Times New Roman"/>
          <w:sz w:val="24"/>
          <w:szCs w:val="24"/>
        </w:rPr>
        <w:t xml:space="preserve"> </w:t>
      </w:r>
      <w:r w:rsidR="005F08D9">
        <w:rPr>
          <w:rFonts w:ascii="Times New Roman" w:hAnsi="Times New Roman" w:cs="Times New Roman"/>
          <w:sz w:val="24"/>
          <w:szCs w:val="24"/>
        </w:rPr>
        <w:t>in t</w:t>
      </w:r>
      <w:r>
        <w:rPr>
          <w:rFonts w:ascii="Times New Roman" w:hAnsi="Times New Roman" w:cs="Times New Roman"/>
          <w:sz w:val="24"/>
          <w:szCs w:val="24"/>
        </w:rPr>
        <w:t xml:space="preserve">he absence of clear legal recognition of </w:t>
      </w:r>
      <w:r w:rsidR="00DC3F4F">
        <w:rPr>
          <w:rFonts w:ascii="Times New Roman" w:hAnsi="Times New Roman" w:cs="Times New Roman"/>
          <w:sz w:val="24"/>
          <w:szCs w:val="24"/>
        </w:rPr>
        <w:t>the concept</w:t>
      </w:r>
      <w:r>
        <w:rPr>
          <w:rFonts w:ascii="Times New Roman" w:hAnsi="Times New Roman" w:cs="Times New Roman"/>
          <w:sz w:val="24"/>
          <w:szCs w:val="24"/>
        </w:rPr>
        <w:t xml:space="preserve">. </w:t>
      </w:r>
      <w:r w:rsidR="002B53BC">
        <w:rPr>
          <w:rFonts w:ascii="Times New Roman" w:hAnsi="Times New Roman" w:cs="Times New Roman"/>
          <w:sz w:val="24"/>
          <w:szCs w:val="24"/>
        </w:rPr>
        <w:t>W</w:t>
      </w:r>
      <w:r w:rsidR="008C3267">
        <w:rPr>
          <w:rFonts w:ascii="Times New Roman" w:hAnsi="Times New Roman" w:cs="Times New Roman"/>
          <w:sz w:val="24"/>
          <w:szCs w:val="24"/>
        </w:rPr>
        <w:t xml:space="preserve">hile the right to a healthy and sustainable environment itself is not </w:t>
      </w:r>
      <w:r w:rsidR="004A4194">
        <w:rPr>
          <w:rFonts w:ascii="Times New Roman" w:hAnsi="Times New Roman" w:cs="Times New Roman"/>
          <w:sz w:val="24"/>
          <w:szCs w:val="24"/>
        </w:rPr>
        <w:t xml:space="preserve">widely </w:t>
      </w:r>
      <w:r w:rsidR="008C3267">
        <w:rPr>
          <w:rFonts w:ascii="Times New Roman" w:hAnsi="Times New Roman" w:cs="Times New Roman"/>
          <w:sz w:val="24"/>
          <w:szCs w:val="24"/>
        </w:rPr>
        <w:t xml:space="preserve">protected in IHRL, there is clear acceptance </w:t>
      </w:r>
      <w:r w:rsidR="00717757">
        <w:rPr>
          <w:rFonts w:ascii="Times New Roman" w:hAnsi="Times New Roman" w:cs="Times New Roman"/>
          <w:sz w:val="24"/>
          <w:szCs w:val="24"/>
        </w:rPr>
        <w:t>of the</w:t>
      </w:r>
      <w:r w:rsidR="00B54963">
        <w:rPr>
          <w:rFonts w:ascii="Times New Roman" w:hAnsi="Times New Roman" w:cs="Times New Roman"/>
          <w:sz w:val="24"/>
          <w:szCs w:val="24"/>
        </w:rPr>
        <w:t xml:space="preserve"> need to protect the </w:t>
      </w:r>
      <w:r w:rsidR="00B54963">
        <w:rPr>
          <w:rFonts w:ascii="Times New Roman" w:hAnsi="Times New Roman" w:cs="Times New Roman"/>
          <w:sz w:val="24"/>
          <w:szCs w:val="24"/>
        </w:rPr>
        <w:lastRenderedPageBreak/>
        <w:t>environment in order to protect other human</w:t>
      </w:r>
      <w:r w:rsidR="00717757">
        <w:rPr>
          <w:rFonts w:ascii="Times New Roman" w:hAnsi="Times New Roman" w:cs="Times New Roman"/>
          <w:sz w:val="24"/>
          <w:szCs w:val="24"/>
        </w:rPr>
        <w:t xml:space="preserve"> right</w:t>
      </w:r>
      <w:r w:rsidR="00B54963">
        <w:rPr>
          <w:rFonts w:ascii="Times New Roman" w:hAnsi="Times New Roman" w:cs="Times New Roman"/>
          <w:sz w:val="24"/>
          <w:szCs w:val="24"/>
        </w:rPr>
        <w:t>s</w:t>
      </w:r>
      <w:r w:rsidR="00717757">
        <w:rPr>
          <w:rFonts w:ascii="Times New Roman" w:hAnsi="Times New Roman" w:cs="Times New Roman"/>
          <w:sz w:val="24"/>
          <w:szCs w:val="24"/>
        </w:rPr>
        <w:t xml:space="preserve"> </w:t>
      </w:r>
      <w:r w:rsidR="008C3267">
        <w:rPr>
          <w:rFonts w:ascii="Times New Roman" w:hAnsi="Times New Roman" w:cs="Times New Roman"/>
          <w:sz w:val="24"/>
          <w:szCs w:val="24"/>
        </w:rPr>
        <w:t>by human rights bodies within both regional and UN human rights systems</w:t>
      </w:r>
      <w:r w:rsidR="00C4192C">
        <w:rPr>
          <w:rFonts w:ascii="Times New Roman" w:hAnsi="Times New Roman" w:cs="Times New Roman"/>
          <w:sz w:val="24"/>
          <w:szCs w:val="24"/>
        </w:rPr>
        <w:t>.</w:t>
      </w:r>
      <w:r w:rsidR="00B54963">
        <w:rPr>
          <w:rStyle w:val="FootnoteReference"/>
          <w:rFonts w:ascii="Times New Roman" w:hAnsi="Times New Roman" w:cs="Times New Roman"/>
          <w:sz w:val="24"/>
          <w:szCs w:val="24"/>
        </w:rPr>
        <w:footnoteReference w:id="181"/>
      </w:r>
      <w:r w:rsidR="00C4192C">
        <w:rPr>
          <w:rFonts w:ascii="Times New Roman" w:hAnsi="Times New Roman" w:cs="Times New Roman"/>
          <w:sz w:val="24"/>
          <w:szCs w:val="24"/>
        </w:rPr>
        <w:t xml:space="preserve"> </w:t>
      </w:r>
    </w:p>
    <w:p w14:paraId="42E95853" w14:textId="49FB094A" w:rsidR="00C4192C" w:rsidRDefault="00D423E9" w:rsidP="00E95F1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African regional human rights system is based on the </w:t>
      </w:r>
      <w:r w:rsidR="004A4194" w:rsidRPr="00D423E9">
        <w:rPr>
          <w:rFonts w:ascii="Times New Roman" w:hAnsi="Times New Roman" w:cs="Times New Roman"/>
          <w:sz w:val="24"/>
          <w:szCs w:val="24"/>
        </w:rPr>
        <w:t>African Charter on Human and Peoples’ Rights (ACHPR</w:t>
      </w:r>
      <w:r>
        <w:rPr>
          <w:rFonts w:ascii="Times New Roman" w:hAnsi="Times New Roman" w:cs="Times New Roman"/>
          <w:sz w:val="24"/>
          <w:szCs w:val="24"/>
        </w:rPr>
        <w:t>)</w:t>
      </w:r>
      <w:r w:rsidR="005F082A">
        <w:rPr>
          <w:rFonts w:ascii="Times New Roman" w:hAnsi="Times New Roman" w:cs="Times New Roman"/>
          <w:sz w:val="24"/>
          <w:szCs w:val="24"/>
        </w:rPr>
        <w:t>,</w:t>
      </w:r>
      <w:r w:rsidR="004A4194" w:rsidRPr="00D423E9">
        <w:rPr>
          <w:rStyle w:val="FootnoteReference"/>
          <w:rFonts w:ascii="Times New Roman" w:hAnsi="Times New Roman" w:cs="Times New Roman"/>
          <w:sz w:val="24"/>
          <w:szCs w:val="24"/>
        </w:rPr>
        <w:footnoteReference w:id="182"/>
      </w:r>
      <w:r w:rsidR="004A4194" w:rsidRPr="00D423E9">
        <w:rPr>
          <w:rFonts w:ascii="Times New Roman" w:hAnsi="Times New Roman" w:cs="Times New Roman"/>
          <w:sz w:val="24"/>
          <w:szCs w:val="24"/>
        </w:rPr>
        <w:t xml:space="preserve"> </w:t>
      </w:r>
      <w:r w:rsidR="00CB65CA">
        <w:rPr>
          <w:rFonts w:ascii="Times New Roman" w:hAnsi="Times New Roman" w:cs="Times New Roman"/>
          <w:sz w:val="24"/>
          <w:szCs w:val="24"/>
        </w:rPr>
        <w:t xml:space="preserve">which </w:t>
      </w:r>
      <w:r w:rsidR="00CB65CA" w:rsidRPr="00D423E9">
        <w:rPr>
          <w:rFonts w:ascii="Times New Roman" w:hAnsi="Times New Roman" w:cs="Times New Roman"/>
          <w:sz w:val="24"/>
          <w:szCs w:val="24"/>
        </w:rPr>
        <w:t>is exceptional among human rights instruments in making specific provision for a right to a sustainable environment</w:t>
      </w:r>
      <w:r w:rsidR="00CB65CA" w:rsidRPr="00D423E9">
        <w:rPr>
          <w:rStyle w:val="FootnoteReference"/>
          <w:rFonts w:ascii="Times New Roman" w:hAnsi="Times New Roman" w:cs="Times New Roman"/>
          <w:sz w:val="24"/>
          <w:szCs w:val="24"/>
        </w:rPr>
        <w:footnoteReference w:id="183"/>
      </w:r>
      <w:r w:rsidR="00CB65CA" w:rsidRPr="00D423E9">
        <w:rPr>
          <w:rFonts w:ascii="Times New Roman" w:hAnsi="Times New Roman" w:cs="Times New Roman"/>
          <w:sz w:val="24"/>
          <w:szCs w:val="24"/>
        </w:rPr>
        <w:t xml:space="preserve"> as well as the right to development.</w:t>
      </w:r>
      <w:r w:rsidR="00CB65CA" w:rsidRPr="00D423E9">
        <w:rPr>
          <w:rStyle w:val="FootnoteReference"/>
          <w:rFonts w:ascii="Times New Roman" w:hAnsi="Times New Roman" w:cs="Times New Roman"/>
          <w:sz w:val="24"/>
          <w:szCs w:val="24"/>
        </w:rPr>
        <w:footnoteReference w:id="184"/>
      </w:r>
      <w:r w:rsidR="00CB65CA" w:rsidRPr="00D423E9">
        <w:rPr>
          <w:rFonts w:ascii="Times New Roman" w:hAnsi="Times New Roman" w:cs="Times New Roman"/>
          <w:sz w:val="24"/>
          <w:szCs w:val="24"/>
        </w:rPr>
        <w:t xml:space="preserve"> </w:t>
      </w:r>
      <w:r w:rsidR="00CB65CA">
        <w:rPr>
          <w:rFonts w:ascii="Times New Roman" w:hAnsi="Times New Roman" w:cs="Times New Roman"/>
          <w:sz w:val="24"/>
          <w:szCs w:val="24"/>
        </w:rPr>
        <w:t xml:space="preserve">The ACHPR also </w:t>
      </w:r>
      <w:r w:rsidR="004A4194" w:rsidRPr="00D423E9">
        <w:rPr>
          <w:rFonts w:ascii="Times New Roman" w:hAnsi="Times New Roman" w:cs="Times New Roman"/>
          <w:sz w:val="24"/>
          <w:szCs w:val="24"/>
        </w:rPr>
        <w:t>provides for the protection of civil and political rights</w:t>
      </w:r>
      <w:r w:rsidR="006A1CA0">
        <w:rPr>
          <w:rFonts w:ascii="Times New Roman" w:hAnsi="Times New Roman" w:cs="Times New Roman"/>
          <w:sz w:val="24"/>
          <w:szCs w:val="24"/>
        </w:rPr>
        <w:t xml:space="preserve"> as well as a number of social </w:t>
      </w:r>
      <w:r w:rsidR="00CB65CA">
        <w:rPr>
          <w:rFonts w:ascii="Times New Roman" w:hAnsi="Times New Roman" w:cs="Times New Roman"/>
          <w:sz w:val="24"/>
          <w:szCs w:val="24"/>
        </w:rPr>
        <w:t>and economic rights</w:t>
      </w:r>
      <w:r>
        <w:rPr>
          <w:rFonts w:ascii="Times New Roman" w:hAnsi="Times New Roman" w:cs="Times New Roman"/>
          <w:sz w:val="24"/>
          <w:szCs w:val="24"/>
        </w:rPr>
        <w:t>.</w:t>
      </w:r>
      <w:bookmarkStart w:id="8" w:name="_Ref401514672"/>
      <w:r w:rsidR="004A4194" w:rsidRPr="00D423E9">
        <w:rPr>
          <w:rStyle w:val="FootnoteReference"/>
          <w:rFonts w:ascii="Times New Roman" w:hAnsi="Times New Roman" w:cs="Times New Roman"/>
          <w:sz w:val="24"/>
          <w:szCs w:val="24"/>
        </w:rPr>
        <w:footnoteReference w:id="185"/>
      </w:r>
      <w:bookmarkEnd w:id="8"/>
      <w:r w:rsidR="004A4194" w:rsidRPr="00D423E9">
        <w:rPr>
          <w:rFonts w:ascii="Times New Roman" w:hAnsi="Times New Roman" w:cs="Times New Roman"/>
          <w:sz w:val="24"/>
          <w:szCs w:val="24"/>
        </w:rPr>
        <w:t xml:space="preserve">  </w:t>
      </w:r>
      <w:r w:rsidRPr="00E95F1A">
        <w:rPr>
          <w:rFonts w:ascii="Times New Roman" w:hAnsi="Times New Roman" w:cs="Times New Roman"/>
          <w:sz w:val="24"/>
          <w:szCs w:val="24"/>
        </w:rPr>
        <w:t>The</w:t>
      </w:r>
      <w:r w:rsidR="00CB65CA">
        <w:rPr>
          <w:rFonts w:ascii="Times New Roman" w:hAnsi="Times New Roman" w:cs="Times New Roman"/>
          <w:sz w:val="24"/>
          <w:szCs w:val="24"/>
        </w:rPr>
        <w:t xml:space="preserve"> relatively wide scope of the </w:t>
      </w:r>
      <w:r w:rsidRPr="00E95F1A">
        <w:rPr>
          <w:rFonts w:ascii="Times New Roman" w:hAnsi="Times New Roman" w:cs="Times New Roman"/>
          <w:sz w:val="24"/>
          <w:szCs w:val="24"/>
        </w:rPr>
        <w:t>African human rights system thus</w:t>
      </w:r>
      <w:r w:rsidR="00CB65CA">
        <w:rPr>
          <w:rFonts w:ascii="Times New Roman" w:hAnsi="Times New Roman" w:cs="Times New Roman"/>
          <w:sz w:val="24"/>
          <w:szCs w:val="24"/>
        </w:rPr>
        <w:t xml:space="preserve"> clearly</w:t>
      </w:r>
      <w:r w:rsidRPr="00E95F1A">
        <w:rPr>
          <w:rFonts w:ascii="Times New Roman" w:hAnsi="Times New Roman" w:cs="Times New Roman"/>
          <w:sz w:val="24"/>
          <w:szCs w:val="24"/>
        </w:rPr>
        <w:t xml:space="preserve"> facilitates claims </w:t>
      </w:r>
      <w:r w:rsidR="002B53BC">
        <w:rPr>
          <w:rFonts w:ascii="Times New Roman" w:hAnsi="Times New Roman" w:cs="Times New Roman"/>
          <w:sz w:val="24"/>
          <w:szCs w:val="24"/>
        </w:rPr>
        <w:t>that</w:t>
      </w:r>
      <w:r w:rsidR="002B53BC" w:rsidRPr="00E95F1A">
        <w:rPr>
          <w:rFonts w:ascii="Times New Roman" w:hAnsi="Times New Roman" w:cs="Times New Roman"/>
          <w:sz w:val="24"/>
          <w:szCs w:val="24"/>
        </w:rPr>
        <w:t xml:space="preserve"> </w:t>
      </w:r>
      <w:r w:rsidRPr="00E95F1A">
        <w:rPr>
          <w:rFonts w:ascii="Times New Roman" w:hAnsi="Times New Roman" w:cs="Times New Roman"/>
          <w:sz w:val="24"/>
          <w:szCs w:val="24"/>
        </w:rPr>
        <w:t>may arise from the negat</w:t>
      </w:r>
      <w:r w:rsidR="00DC1F23" w:rsidRPr="00E95F1A">
        <w:rPr>
          <w:rFonts w:ascii="Times New Roman" w:hAnsi="Times New Roman" w:cs="Times New Roman"/>
          <w:sz w:val="24"/>
          <w:szCs w:val="24"/>
        </w:rPr>
        <w:t>ive</w:t>
      </w:r>
      <w:r w:rsidRPr="00E95F1A">
        <w:rPr>
          <w:rFonts w:ascii="Times New Roman" w:hAnsi="Times New Roman" w:cs="Times New Roman"/>
          <w:sz w:val="24"/>
          <w:szCs w:val="24"/>
        </w:rPr>
        <w:t xml:space="preserve"> impact of land grabbing</w:t>
      </w:r>
      <w:r w:rsidR="002B53BC">
        <w:rPr>
          <w:rFonts w:ascii="Times New Roman" w:hAnsi="Times New Roman" w:cs="Times New Roman"/>
          <w:sz w:val="24"/>
          <w:szCs w:val="24"/>
        </w:rPr>
        <w:t>,</w:t>
      </w:r>
      <w:r w:rsidRPr="00E95F1A">
        <w:rPr>
          <w:rFonts w:ascii="Times New Roman" w:hAnsi="Times New Roman" w:cs="Times New Roman"/>
          <w:sz w:val="24"/>
          <w:szCs w:val="24"/>
        </w:rPr>
        <w:t xml:space="preserve"> includin</w:t>
      </w:r>
      <w:r w:rsidR="00CB65CA">
        <w:rPr>
          <w:rFonts w:ascii="Times New Roman" w:hAnsi="Times New Roman" w:cs="Times New Roman"/>
          <w:sz w:val="24"/>
          <w:szCs w:val="24"/>
        </w:rPr>
        <w:t xml:space="preserve">g </w:t>
      </w:r>
      <w:r w:rsidRPr="00E95F1A">
        <w:rPr>
          <w:rFonts w:ascii="Times New Roman" w:hAnsi="Times New Roman" w:cs="Times New Roman"/>
          <w:sz w:val="24"/>
          <w:szCs w:val="24"/>
        </w:rPr>
        <w:t>environmental damage</w:t>
      </w:r>
      <w:r w:rsidR="00CB65CA">
        <w:rPr>
          <w:rFonts w:ascii="Times New Roman" w:hAnsi="Times New Roman" w:cs="Times New Roman"/>
          <w:sz w:val="24"/>
          <w:szCs w:val="24"/>
        </w:rPr>
        <w:t xml:space="preserve"> and impacts on health and wellbeing of affected communities</w:t>
      </w:r>
      <w:r w:rsidRPr="00E95F1A">
        <w:rPr>
          <w:rFonts w:ascii="Times New Roman" w:hAnsi="Times New Roman" w:cs="Times New Roman"/>
          <w:sz w:val="24"/>
          <w:szCs w:val="24"/>
        </w:rPr>
        <w:t xml:space="preserve">. </w:t>
      </w:r>
    </w:p>
    <w:p w14:paraId="294FD700" w14:textId="503C04A5" w:rsidR="003954EA" w:rsidRDefault="00D423E9" w:rsidP="00CA6F2C">
      <w:pPr>
        <w:spacing w:line="480" w:lineRule="auto"/>
        <w:ind w:firstLine="720"/>
        <w:rPr>
          <w:rFonts w:ascii="Times New Roman" w:hAnsi="Times New Roman" w:cs="Times New Roman"/>
          <w:sz w:val="24"/>
          <w:szCs w:val="24"/>
        </w:rPr>
      </w:pPr>
      <w:r w:rsidRPr="00E95F1A">
        <w:rPr>
          <w:rFonts w:ascii="Times New Roman" w:hAnsi="Times New Roman" w:cs="Times New Roman"/>
          <w:sz w:val="24"/>
          <w:szCs w:val="24"/>
        </w:rPr>
        <w:t xml:space="preserve">The case law of the African Commission </w:t>
      </w:r>
      <w:r w:rsidR="006A1CA0">
        <w:rPr>
          <w:rFonts w:ascii="Times New Roman" w:hAnsi="Times New Roman" w:cs="Times New Roman"/>
          <w:sz w:val="24"/>
          <w:szCs w:val="24"/>
        </w:rPr>
        <w:t>on Human and Peoples’ Rights</w:t>
      </w:r>
      <w:r w:rsidR="006A5607">
        <w:rPr>
          <w:rStyle w:val="FootnoteReference"/>
          <w:rFonts w:ascii="Times New Roman" w:hAnsi="Times New Roman" w:cs="Times New Roman"/>
          <w:sz w:val="24"/>
          <w:szCs w:val="24"/>
        </w:rPr>
        <w:footnoteReference w:id="186"/>
      </w:r>
      <w:r w:rsidR="006A1CA0">
        <w:rPr>
          <w:rFonts w:ascii="Times New Roman" w:hAnsi="Times New Roman" w:cs="Times New Roman"/>
          <w:sz w:val="24"/>
          <w:szCs w:val="24"/>
        </w:rPr>
        <w:t xml:space="preserve"> has made an important contribution to the </w:t>
      </w:r>
      <w:r w:rsidR="00F43BE8">
        <w:rPr>
          <w:rFonts w:ascii="Times New Roman" w:hAnsi="Times New Roman" w:cs="Times New Roman"/>
          <w:sz w:val="24"/>
          <w:szCs w:val="24"/>
        </w:rPr>
        <w:t xml:space="preserve">conceptual </w:t>
      </w:r>
      <w:r w:rsidR="006A1CA0">
        <w:rPr>
          <w:rFonts w:ascii="Times New Roman" w:hAnsi="Times New Roman" w:cs="Times New Roman"/>
          <w:sz w:val="24"/>
          <w:szCs w:val="24"/>
        </w:rPr>
        <w:t>development of an integrated approach to environmental and other human rights.</w:t>
      </w:r>
      <w:r w:rsidR="00DC1F23" w:rsidRPr="00E95F1A">
        <w:rPr>
          <w:rFonts w:ascii="Times New Roman" w:hAnsi="Times New Roman" w:cs="Times New Roman"/>
          <w:sz w:val="24"/>
          <w:szCs w:val="24"/>
        </w:rPr>
        <w:t xml:space="preserve"> </w:t>
      </w:r>
      <w:r w:rsidRPr="00E95F1A">
        <w:rPr>
          <w:rFonts w:ascii="Times New Roman" w:hAnsi="Times New Roman" w:cs="Times New Roman"/>
          <w:sz w:val="24"/>
          <w:szCs w:val="24"/>
        </w:rPr>
        <w:t>The</w:t>
      </w:r>
      <w:r w:rsidR="00CB65CA">
        <w:rPr>
          <w:rFonts w:ascii="Times New Roman" w:hAnsi="Times New Roman" w:cs="Times New Roman"/>
          <w:sz w:val="24"/>
          <w:szCs w:val="24"/>
        </w:rPr>
        <w:t xml:space="preserve"> </w:t>
      </w:r>
      <w:r w:rsidR="003954EA">
        <w:rPr>
          <w:rFonts w:ascii="Times New Roman" w:hAnsi="Times New Roman" w:cs="Times New Roman"/>
          <w:i/>
          <w:sz w:val="24"/>
          <w:szCs w:val="24"/>
        </w:rPr>
        <w:t>SERAC</w:t>
      </w:r>
      <w:bookmarkStart w:id="9" w:name="_Ref401429072"/>
      <w:r w:rsidR="003954EA" w:rsidRPr="00E95F1A">
        <w:rPr>
          <w:rStyle w:val="FootnoteReference"/>
          <w:rFonts w:ascii="Times New Roman" w:hAnsi="Times New Roman" w:cs="Times New Roman"/>
          <w:sz w:val="24"/>
          <w:szCs w:val="24"/>
        </w:rPr>
        <w:footnoteReference w:id="187"/>
      </w:r>
      <w:bookmarkEnd w:id="9"/>
      <w:r w:rsidR="003954EA">
        <w:rPr>
          <w:rFonts w:ascii="Times New Roman" w:hAnsi="Times New Roman" w:cs="Times New Roman"/>
          <w:i/>
          <w:sz w:val="24"/>
          <w:szCs w:val="24"/>
        </w:rPr>
        <w:t xml:space="preserve"> </w:t>
      </w:r>
      <w:r w:rsidR="00CB65CA">
        <w:rPr>
          <w:rFonts w:ascii="Times New Roman" w:hAnsi="Times New Roman" w:cs="Times New Roman"/>
          <w:sz w:val="24"/>
          <w:szCs w:val="24"/>
        </w:rPr>
        <w:t xml:space="preserve">case </w:t>
      </w:r>
      <w:r w:rsidR="003954EA">
        <w:rPr>
          <w:rFonts w:ascii="Times New Roman" w:hAnsi="Times New Roman" w:cs="Times New Roman"/>
          <w:sz w:val="24"/>
          <w:szCs w:val="24"/>
        </w:rPr>
        <w:t xml:space="preserve">was the first to be considered by the African Commission </w:t>
      </w:r>
      <w:r w:rsidR="00CB65CA">
        <w:rPr>
          <w:rFonts w:ascii="Times New Roman" w:hAnsi="Times New Roman" w:cs="Times New Roman"/>
          <w:sz w:val="24"/>
          <w:szCs w:val="24"/>
        </w:rPr>
        <w:t xml:space="preserve">in which the right to a </w:t>
      </w:r>
      <w:r w:rsidR="003954EA">
        <w:rPr>
          <w:rFonts w:ascii="Times New Roman" w:hAnsi="Times New Roman" w:cs="Times New Roman"/>
          <w:sz w:val="24"/>
          <w:szCs w:val="24"/>
        </w:rPr>
        <w:t xml:space="preserve">‘satisfactory’ environment </w:t>
      </w:r>
      <w:r w:rsidR="00CB65CA">
        <w:rPr>
          <w:rFonts w:ascii="Times New Roman" w:hAnsi="Times New Roman" w:cs="Times New Roman"/>
          <w:sz w:val="24"/>
          <w:szCs w:val="24"/>
        </w:rPr>
        <w:t xml:space="preserve">was </w:t>
      </w:r>
      <w:r w:rsidR="003954EA">
        <w:rPr>
          <w:rFonts w:ascii="Times New Roman" w:hAnsi="Times New Roman" w:cs="Times New Roman"/>
          <w:sz w:val="24"/>
          <w:szCs w:val="24"/>
        </w:rPr>
        <w:t>at issue.</w:t>
      </w:r>
      <w:r w:rsidR="00B0373B" w:rsidRPr="00B0373B">
        <w:rPr>
          <w:rStyle w:val="FootnoteReference"/>
          <w:rFonts w:ascii="Times New Roman" w:hAnsi="Times New Roman" w:cs="Times New Roman"/>
          <w:sz w:val="24"/>
          <w:szCs w:val="24"/>
        </w:rPr>
        <w:t xml:space="preserve"> </w:t>
      </w:r>
      <w:r w:rsidR="00B0373B" w:rsidRPr="00E95F1A">
        <w:rPr>
          <w:rStyle w:val="FootnoteReference"/>
          <w:rFonts w:ascii="Times New Roman" w:hAnsi="Times New Roman" w:cs="Times New Roman"/>
          <w:sz w:val="24"/>
          <w:szCs w:val="24"/>
        </w:rPr>
        <w:footnoteReference w:id="188"/>
      </w:r>
      <w:r w:rsidR="00B0373B">
        <w:rPr>
          <w:rFonts w:ascii="Times New Roman" w:hAnsi="Times New Roman" w:cs="Times New Roman"/>
          <w:sz w:val="24"/>
          <w:szCs w:val="24"/>
        </w:rPr>
        <w:t xml:space="preserve"> </w:t>
      </w:r>
      <w:r w:rsidR="003954EA">
        <w:rPr>
          <w:rFonts w:ascii="Times New Roman" w:hAnsi="Times New Roman" w:cs="Times New Roman"/>
          <w:sz w:val="24"/>
          <w:szCs w:val="24"/>
        </w:rPr>
        <w:t xml:space="preserve"> </w:t>
      </w:r>
      <w:r w:rsidRPr="00E95F1A">
        <w:rPr>
          <w:rFonts w:ascii="Times New Roman" w:hAnsi="Times New Roman" w:cs="Times New Roman"/>
          <w:sz w:val="24"/>
          <w:szCs w:val="24"/>
        </w:rPr>
        <w:t>The communication</w:t>
      </w:r>
      <w:r w:rsidR="00D7406D">
        <w:rPr>
          <w:rFonts w:ascii="Times New Roman" w:hAnsi="Times New Roman" w:cs="Times New Roman"/>
          <w:sz w:val="24"/>
          <w:szCs w:val="24"/>
        </w:rPr>
        <w:t xml:space="preserve"> was </w:t>
      </w:r>
      <w:r w:rsidR="00D7406D" w:rsidRPr="00E95F1A">
        <w:rPr>
          <w:rFonts w:ascii="Times New Roman" w:hAnsi="Times New Roman" w:cs="Times New Roman"/>
          <w:sz w:val="24"/>
          <w:szCs w:val="24"/>
        </w:rPr>
        <w:t>brought by two NGOs on behalf of the Ogoni people</w:t>
      </w:r>
      <w:r w:rsidR="003954EA">
        <w:rPr>
          <w:rFonts w:ascii="Times New Roman" w:hAnsi="Times New Roman" w:cs="Times New Roman"/>
          <w:sz w:val="24"/>
          <w:szCs w:val="24"/>
        </w:rPr>
        <w:t>.</w:t>
      </w:r>
      <w:r w:rsidR="005D5269">
        <w:rPr>
          <w:rStyle w:val="FootnoteReference"/>
          <w:rFonts w:ascii="Times New Roman" w:hAnsi="Times New Roman" w:cs="Times New Roman"/>
          <w:sz w:val="24"/>
          <w:szCs w:val="24"/>
        </w:rPr>
        <w:footnoteReference w:id="189"/>
      </w:r>
      <w:r w:rsidR="00B0373B" w:rsidRPr="00E95F1A" w:rsidDel="00B0373B">
        <w:rPr>
          <w:rStyle w:val="FootnoteReference"/>
          <w:rFonts w:ascii="Times New Roman" w:hAnsi="Times New Roman" w:cs="Times New Roman"/>
          <w:sz w:val="24"/>
          <w:szCs w:val="24"/>
        </w:rPr>
        <w:t xml:space="preserve"> </w:t>
      </w:r>
      <w:r w:rsidR="003954EA">
        <w:rPr>
          <w:rFonts w:ascii="Times New Roman" w:hAnsi="Times New Roman" w:cs="Times New Roman"/>
          <w:sz w:val="24"/>
          <w:szCs w:val="24"/>
        </w:rPr>
        <w:t xml:space="preserve">The factual background </w:t>
      </w:r>
      <w:r w:rsidR="002B53BC">
        <w:rPr>
          <w:rFonts w:ascii="Times New Roman" w:hAnsi="Times New Roman" w:cs="Times New Roman"/>
          <w:sz w:val="24"/>
          <w:szCs w:val="24"/>
        </w:rPr>
        <w:t xml:space="preserve">concerned </w:t>
      </w:r>
      <w:r w:rsidR="00CA6F2C">
        <w:rPr>
          <w:rFonts w:ascii="Times New Roman" w:hAnsi="Times New Roman" w:cs="Times New Roman"/>
          <w:sz w:val="24"/>
          <w:szCs w:val="24"/>
        </w:rPr>
        <w:t xml:space="preserve">serious environmental damage and associated human rights abuses arising </w:t>
      </w:r>
      <w:r w:rsidR="00CA6F2C">
        <w:rPr>
          <w:rFonts w:ascii="Times New Roman" w:hAnsi="Times New Roman" w:cs="Times New Roman"/>
          <w:sz w:val="24"/>
          <w:szCs w:val="24"/>
        </w:rPr>
        <w:lastRenderedPageBreak/>
        <w:t xml:space="preserve">from the impact of oil extraction. The </w:t>
      </w:r>
      <w:r w:rsidR="00C4192C">
        <w:rPr>
          <w:rFonts w:ascii="Times New Roman" w:hAnsi="Times New Roman" w:cs="Times New Roman"/>
          <w:sz w:val="24"/>
          <w:szCs w:val="24"/>
        </w:rPr>
        <w:t xml:space="preserve">Complainants’ </w:t>
      </w:r>
      <w:r w:rsidR="00CA6F2C">
        <w:rPr>
          <w:rFonts w:ascii="Times New Roman" w:hAnsi="Times New Roman" w:cs="Times New Roman"/>
          <w:sz w:val="24"/>
          <w:szCs w:val="24"/>
        </w:rPr>
        <w:t xml:space="preserve">argument was that </w:t>
      </w:r>
      <w:r w:rsidRPr="00E95F1A">
        <w:rPr>
          <w:rFonts w:ascii="Times New Roman" w:hAnsi="Times New Roman" w:cs="Times New Roman"/>
          <w:sz w:val="24"/>
          <w:szCs w:val="24"/>
        </w:rPr>
        <w:t>the Nigerian Government</w:t>
      </w:r>
      <w:r w:rsidR="00CA6F2C">
        <w:rPr>
          <w:rFonts w:ascii="Times New Roman" w:hAnsi="Times New Roman" w:cs="Times New Roman"/>
          <w:sz w:val="24"/>
          <w:szCs w:val="24"/>
        </w:rPr>
        <w:t xml:space="preserve"> </w:t>
      </w:r>
      <w:r w:rsidR="00C4192C">
        <w:rPr>
          <w:rFonts w:ascii="Times New Roman" w:hAnsi="Times New Roman" w:cs="Times New Roman"/>
          <w:sz w:val="24"/>
          <w:szCs w:val="24"/>
        </w:rPr>
        <w:t xml:space="preserve">had </w:t>
      </w:r>
      <w:r w:rsidR="00CA6F2C">
        <w:rPr>
          <w:rFonts w:ascii="Times New Roman" w:hAnsi="Times New Roman" w:cs="Times New Roman"/>
          <w:sz w:val="24"/>
          <w:szCs w:val="24"/>
        </w:rPr>
        <w:t>failed to protect</w:t>
      </w:r>
      <w:r w:rsidR="00C4192C">
        <w:rPr>
          <w:rFonts w:ascii="Times New Roman" w:hAnsi="Times New Roman" w:cs="Times New Roman"/>
          <w:sz w:val="24"/>
          <w:szCs w:val="24"/>
        </w:rPr>
        <w:t>,</w:t>
      </w:r>
      <w:r w:rsidR="00CA6F2C">
        <w:rPr>
          <w:rFonts w:ascii="Times New Roman" w:hAnsi="Times New Roman" w:cs="Times New Roman"/>
          <w:sz w:val="24"/>
          <w:szCs w:val="24"/>
        </w:rPr>
        <w:t xml:space="preserve"> and was implicated in the </w:t>
      </w:r>
      <w:r w:rsidRPr="00E95F1A">
        <w:rPr>
          <w:rFonts w:ascii="Times New Roman" w:hAnsi="Times New Roman" w:cs="Times New Roman"/>
          <w:sz w:val="24"/>
          <w:szCs w:val="24"/>
        </w:rPr>
        <w:t>violat</w:t>
      </w:r>
      <w:r w:rsidR="00CA6F2C">
        <w:rPr>
          <w:rFonts w:ascii="Times New Roman" w:hAnsi="Times New Roman" w:cs="Times New Roman"/>
          <w:sz w:val="24"/>
          <w:szCs w:val="24"/>
        </w:rPr>
        <w:t>ion of</w:t>
      </w:r>
      <w:r w:rsidR="00C4192C">
        <w:rPr>
          <w:rFonts w:ascii="Times New Roman" w:hAnsi="Times New Roman" w:cs="Times New Roman"/>
          <w:sz w:val="24"/>
          <w:szCs w:val="24"/>
        </w:rPr>
        <w:t>,</w:t>
      </w:r>
      <w:r w:rsidR="00CA6F2C">
        <w:rPr>
          <w:rFonts w:ascii="Times New Roman" w:hAnsi="Times New Roman" w:cs="Times New Roman"/>
          <w:sz w:val="24"/>
          <w:szCs w:val="24"/>
        </w:rPr>
        <w:t xml:space="preserve"> </w:t>
      </w:r>
      <w:r w:rsidRPr="00E95F1A">
        <w:rPr>
          <w:rFonts w:ascii="Times New Roman" w:hAnsi="Times New Roman" w:cs="Times New Roman"/>
          <w:sz w:val="24"/>
          <w:szCs w:val="24"/>
        </w:rPr>
        <w:t>multiple rights including the right to a ‘satisfactory’ environment, the right to health, and the right to life</w:t>
      </w:r>
      <w:r w:rsidR="00D7406D">
        <w:rPr>
          <w:rFonts w:ascii="Times New Roman" w:hAnsi="Times New Roman" w:cs="Times New Roman"/>
          <w:sz w:val="24"/>
          <w:szCs w:val="24"/>
        </w:rPr>
        <w:t>.</w:t>
      </w:r>
      <w:r w:rsidRPr="00E95F1A">
        <w:rPr>
          <w:rStyle w:val="FootnoteReference"/>
          <w:rFonts w:ascii="Times New Roman" w:hAnsi="Times New Roman" w:cs="Times New Roman"/>
          <w:sz w:val="24"/>
          <w:szCs w:val="24"/>
        </w:rPr>
        <w:footnoteReference w:id="190"/>
      </w:r>
      <w:r w:rsidR="00D7406D">
        <w:rPr>
          <w:rFonts w:ascii="Times New Roman" w:hAnsi="Times New Roman" w:cs="Times New Roman"/>
          <w:sz w:val="24"/>
          <w:szCs w:val="24"/>
        </w:rPr>
        <w:t xml:space="preserve"> </w:t>
      </w:r>
      <w:r w:rsidRPr="00E95F1A">
        <w:rPr>
          <w:rFonts w:ascii="Times New Roman" w:hAnsi="Times New Roman" w:cs="Times New Roman"/>
          <w:sz w:val="24"/>
          <w:szCs w:val="24"/>
        </w:rPr>
        <w:t xml:space="preserve"> </w:t>
      </w:r>
    </w:p>
    <w:p w14:paraId="76F7F3A3" w14:textId="6FB37D62" w:rsidR="00D423E9" w:rsidRPr="00E95F1A" w:rsidRDefault="00C4192C" w:rsidP="00CA6F2C">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u</w:t>
      </w:r>
      <w:r w:rsidR="003954EA">
        <w:rPr>
          <w:rFonts w:ascii="Times New Roman" w:hAnsi="Times New Roman" w:cs="Times New Roman"/>
          <w:sz w:val="24"/>
          <w:szCs w:val="24"/>
        </w:rPr>
        <w:t xml:space="preserve">pholding the complaints, </w:t>
      </w:r>
      <w:r w:rsidR="00500DE3">
        <w:rPr>
          <w:rFonts w:ascii="Times New Roman" w:hAnsi="Times New Roman" w:cs="Times New Roman"/>
          <w:sz w:val="24"/>
          <w:szCs w:val="24"/>
        </w:rPr>
        <w:t xml:space="preserve">it is noteworthy that </w:t>
      </w:r>
      <w:r w:rsidR="00D423E9" w:rsidRPr="00E95F1A">
        <w:rPr>
          <w:rFonts w:ascii="Times New Roman" w:hAnsi="Times New Roman" w:cs="Times New Roman"/>
          <w:sz w:val="24"/>
          <w:szCs w:val="24"/>
        </w:rPr>
        <w:t>the</w:t>
      </w:r>
      <w:r w:rsidR="000F4B3A" w:rsidRPr="00E95F1A">
        <w:rPr>
          <w:rFonts w:ascii="Times New Roman" w:hAnsi="Times New Roman" w:cs="Times New Roman"/>
          <w:sz w:val="24"/>
          <w:szCs w:val="24"/>
        </w:rPr>
        <w:t xml:space="preserve"> Commission </w:t>
      </w:r>
      <w:r w:rsidR="003954EA">
        <w:rPr>
          <w:rFonts w:ascii="Times New Roman" w:hAnsi="Times New Roman" w:cs="Times New Roman"/>
          <w:sz w:val="24"/>
          <w:szCs w:val="24"/>
        </w:rPr>
        <w:t xml:space="preserve">did not focus on the </w:t>
      </w:r>
      <w:r w:rsidR="000F4B3A" w:rsidRPr="00E95F1A">
        <w:rPr>
          <w:rFonts w:ascii="Times New Roman" w:hAnsi="Times New Roman" w:cs="Times New Roman"/>
          <w:sz w:val="24"/>
          <w:szCs w:val="24"/>
        </w:rPr>
        <w:t xml:space="preserve">right to a ‘satisfactory’ environment </w:t>
      </w:r>
      <w:r w:rsidR="003954EA">
        <w:rPr>
          <w:rFonts w:ascii="Times New Roman" w:hAnsi="Times New Roman" w:cs="Times New Roman"/>
          <w:sz w:val="24"/>
          <w:szCs w:val="24"/>
        </w:rPr>
        <w:t xml:space="preserve">in isolation, but </w:t>
      </w:r>
      <w:r w:rsidR="00D423E9" w:rsidRPr="00E95F1A">
        <w:rPr>
          <w:rFonts w:ascii="Times New Roman" w:hAnsi="Times New Roman" w:cs="Times New Roman"/>
          <w:sz w:val="24"/>
          <w:szCs w:val="24"/>
        </w:rPr>
        <w:t>on the relationship between the environmental right and other rights and the impact of environmental destruction</w:t>
      </w:r>
      <w:r w:rsidR="00CA6F2C">
        <w:rPr>
          <w:rFonts w:ascii="Times New Roman" w:hAnsi="Times New Roman" w:cs="Times New Roman"/>
          <w:sz w:val="24"/>
          <w:szCs w:val="24"/>
        </w:rPr>
        <w:t xml:space="preserve"> on </w:t>
      </w:r>
      <w:r w:rsidR="00D423E9" w:rsidRPr="00E95F1A">
        <w:rPr>
          <w:rFonts w:ascii="Times New Roman" w:hAnsi="Times New Roman" w:cs="Times New Roman"/>
          <w:sz w:val="24"/>
          <w:szCs w:val="24"/>
        </w:rPr>
        <w:t xml:space="preserve">a </w:t>
      </w:r>
      <w:r w:rsidR="00CA6F2C">
        <w:rPr>
          <w:rFonts w:ascii="Times New Roman" w:hAnsi="Times New Roman" w:cs="Times New Roman"/>
          <w:sz w:val="24"/>
          <w:szCs w:val="24"/>
        </w:rPr>
        <w:t xml:space="preserve">number of </w:t>
      </w:r>
      <w:r w:rsidR="00562624">
        <w:rPr>
          <w:rFonts w:ascii="Times New Roman" w:hAnsi="Times New Roman" w:cs="Times New Roman"/>
          <w:sz w:val="24"/>
          <w:szCs w:val="24"/>
        </w:rPr>
        <w:t xml:space="preserve">rights, including the </w:t>
      </w:r>
      <w:r w:rsidR="00CA6F2C">
        <w:rPr>
          <w:rFonts w:ascii="Times New Roman" w:hAnsi="Times New Roman" w:cs="Times New Roman"/>
          <w:sz w:val="24"/>
          <w:szCs w:val="24"/>
        </w:rPr>
        <w:t xml:space="preserve">right to health. The Commission interpreted both the environmental right and the right to health very broadly, </w:t>
      </w:r>
      <w:r w:rsidR="00D423E9" w:rsidRPr="00E95F1A">
        <w:rPr>
          <w:rFonts w:ascii="Times New Roman" w:hAnsi="Times New Roman" w:cs="Times New Roman"/>
          <w:sz w:val="24"/>
          <w:szCs w:val="24"/>
        </w:rPr>
        <w:t xml:space="preserve">imposing on the </w:t>
      </w:r>
      <w:r w:rsidR="00CA6F2C">
        <w:rPr>
          <w:rFonts w:ascii="Times New Roman" w:hAnsi="Times New Roman" w:cs="Times New Roman"/>
          <w:sz w:val="24"/>
          <w:szCs w:val="24"/>
        </w:rPr>
        <w:t xml:space="preserve">Nigerian </w:t>
      </w:r>
      <w:r w:rsidR="00D423E9" w:rsidRPr="00E95F1A">
        <w:rPr>
          <w:rFonts w:ascii="Times New Roman" w:hAnsi="Times New Roman" w:cs="Times New Roman"/>
          <w:sz w:val="24"/>
          <w:szCs w:val="24"/>
        </w:rPr>
        <w:t>State obligations to take steps ‘to prevent pollution and ecological degradation, to promote conservation and to secure an ecologically sustainable development and use of natural resources</w:t>
      </w:r>
      <w:r w:rsidR="003954EA">
        <w:rPr>
          <w:rFonts w:ascii="Times New Roman" w:hAnsi="Times New Roman" w:cs="Times New Roman"/>
          <w:sz w:val="24"/>
          <w:szCs w:val="24"/>
        </w:rPr>
        <w:t>’</w:t>
      </w:r>
      <w:r w:rsidR="000F4B3A" w:rsidRPr="00E95F1A">
        <w:rPr>
          <w:rFonts w:ascii="Times New Roman" w:hAnsi="Times New Roman" w:cs="Times New Roman"/>
          <w:sz w:val="24"/>
          <w:szCs w:val="24"/>
        </w:rPr>
        <w:t>.</w:t>
      </w:r>
      <w:r w:rsidR="00964BDD">
        <w:rPr>
          <w:rStyle w:val="FootnoteReference"/>
          <w:rFonts w:ascii="Times New Roman" w:hAnsi="Times New Roman" w:cs="Times New Roman"/>
          <w:sz w:val="24"/>
          <w:szCs w:val="24"/>
        </w:rPr>
        <w:footnoteReference w:id="191"/>
      </w:r>
      <w:r w:rsidR="000F4B3A" w:rsidRPr="00E95F1A">
        <w:rPr>
          <w:rFonts w:ascii="Times New Roman" w:hAnsi="Times New Roman" w:cs="Times New Roman"/>
          <w:sz w:val="24"/>
          <w:szCs w:val="24"/>
        </w:rPr>
        <w:t xml:space="preserve"> In the view of the Commission, the protection of the rights to health and environment also require</w:t>
      </w:r>
      <w:r w:rsidR="002B53BC">
        <w:rPr>
          <w:rFonts w:ascii="Times New Roman" w:hAnsi="Times New Roman" w:cs="Times New Roman"/>
          <w:sz w:val="24"/>
          <w:szCs w:val="24"/>
        </w:rPr>
        <w:t>d</w:t>
      </w:r>
      <w:r w:rsidR="000F4B3A" w:rsidRPr="00E95F1A">
        <w:rPr>
          <w:rFonts w:ascii="Times New Roman" w:hAnsi="Times New Roman" w:cs="Times New Roman"/>
          <w:sz w:val="24"/>
          <w:szCs w:val="24"/>
        </w:rPr>
        <w:t xml:space="preserve"> </w:t>
      </w:r>
      <w:r w:rsidR="00D423E9" w:rsidRPr="00E95F1A">
        <w:rPr>
          <w:rFonts w:ascii="Times New Roman" w:hAnsi="Times New Roman" w:cs="Times New Roman"/>
          <w:sz w:val="24"/>
          <w:szCs w:val="24"/>
        </w:rPr>
        <w:t>the state to monitor or ‘at least’ permit the monitoring of threatened environments, to require environmental and social impact studies before approving industrial developments and to provide</w:t>
      </w:r>
      <w:r w:rsidR="00562624">
        <w:rPr>
          <w:rFonts w:ascii="Times New Roman" w:hAnsi="Times New Roman" w:cs="Times New Roman"/>
          <w:sz w:val="24"/>
          <w:szCs w:val="24"/>
        </w:rPr>
        <w:t xml:space="preserve"> affected communities with</w:t>
      </w:r>
      <w:r w:rsidR="00D423E9" w:rsidRPr="00E95F1A">
        <w:rPr>
          <w:rFonts w:ascii="Times New Roman" w:hAnsi="Times New Roman" w:cs="Times New Roman"/>
          <w:sz w:val="24"/>
          <w:szCs w:val="24"/>
        </w:rPr>
        <w:t xml:space="preserve"> information and opportunities to participate in decision</w:t>
      </w:r>
      <w:r w:rsidR="00562624">
        <w:rPr>
          <w:rFonts w:ascii="Times New Roman" w:hAnsi="Times New Roman" w:cs="Times New Roman"/>
          <w:sz w:val="24"/>
          <w:szCs w:val="24"/>
        </w:rPr>
        <w:t xml:space="preserve"> </w:t>
      </w:r>
      <w:r w:rsidR="00D423E9" w:rsidRPr="00E95F1A">
        <w:rPr>
          <w:rFonts w:ascii="Times New Roman" w:hAnsi="Times New Roman" w:cs="Times New Roman"/>
          <w:sz w:val="24"/>
          <w:szCs w:val="24"/>
        </w:rPr>
        <w:t>making</w:t>
      </w:r>
      <w:r w:rsidR="00562624">
        <w:rPr>
          <w:rFonts w:ascii="Times New Roman" w:hAnsi="Times New Roman" w:cs="Times New Roman"/>
          <w:sz w:val="24"/>
          <w:szCs w:val="24"/>
        </w:rPr>
        <w:t>.</w:t>
      </w:r>
      <w:r w:rsidR="00D423E9" w:rsidRPr="00E95F1A">
        <w:rPr>
          <w:rStyle w:val="FootnoteReference"/>
          <w:rFonts w:ascii="Times New Roman" w:hAnsi="Times New Roman" w:cs="Times New Roman"/>
          <w:sz w:val="24"/>
          <w:szCs w:val="24"/>
        </w:rPr>
        <w:footnoteReference w:id="192"/>
      </w:r>
      <w:r w:rsidR="00D423E9" w:rsidRPr="00E95F1A">
        <w:rPr>
          <w:rFonts w:ascii="Times New Roman" w:hAnsi="Times New Roman" w:cs="Times New Roman"/>
          <w:sz w:val="24"/>
          <w:szCs w:val="24"/>
        </w:rPr>
        <w:t xml:space="preserve">  </w:t>
      </w:r>
    </w:p>
    <w:p w14:paraId="214AAFD9" w14:textId="4AD26747" w:rsidR="00D423E9" w:rsidRPr="00E95F1A" w:rsidRDefault="00D423E9" w:rsidP="00E95F1A">
      <w:pPr>
        <w:spacing w:line="480" w:lineRule="auto"/>
        <w:ind w:firstLine="720"/>
        <w:rPr>
          <w:rFonts w:ascii="Times New Roman" w:hAnsi="Times New Roman" w:cs="Times New Roman"/>
          <w:sz w:val="24"/>
          <w:szCs w:val="24"/>
        </w:rPr>
      </w:pPr>
      <w:r w:rsidRPr="00E95F1A">
        <w:rPr>
          <w:rFonts w:ascii="Times New Roman" w:hAnsi="Times New Roman" w:cs="Times New Roman"/>
          <w:sz w:val="24"/>
          <w:szCs w:val="24"/>
        </w:rPr>
        <w:t>The</w:t>
      </w:r>
      <w:r w:rsidR="00E95F1A" w:rsidRPr="00E95F1A">
        <w:rPr>
          <w:rFonts w:ascii="Times New Roman" w:hAnsi="Times New Roman" w:cs="Times New Roman"/>
          <w:sz w:val="24"/>
          <w:szCs w:val="24"/>
        </w:rPr>
        <w:t xml:space="preserve"> subsequent</w:t>
      </w:r>
      <w:r w:rsidRPr="00E95F1A">
        <w:rPr>
          <w:rFonts w:ascii="Times New Roman" w:hAnsi="Times New Roman" w:cs="Times New Roman"/>
          <w:sz w:val="24"/>
          <w:szCs w:val="24"/>
        </w:rPr>
        <w:t xml:space="preserve"> </w:t>
      </w:r>
      <w:proofErr w:type="spellStart"/>
      <w:r w:rsidRPr="00E95F1A">
        <w:rPr>
          <w:rFonts w:ascii="Times New Roman" w:hAnsi="Times New Roman" w:cs="Times New Roman"/>
          <w:i/>
          <w:sz w:val="24"/>
          <w:szCs w:val="24"/>
        </w:rPr>
        <w:t>Endorois</w:t>
      </w:r>
      <w:bookmarkStart w:id="10" w:name="_Ref391744945"/>
      <w:proofErr w:type="spellEnd"/>
      <w:r w:rsidR="00E95F1A" w:rsidRPr="00E95F1A">
        <w:rPr>
          <w:rFonts w:ascii="Times New Roman" w:hAnsi="Times New Roman" w:cs="Times New Roman"/>
          <w:i/>
          <w:sz w:val="24"/>
          <w:szCs w:val="24"/>
        </w:rPr>
        <w:t xml:space="preserve"> </w:t>
      </w:r>
      <w:r w:rsidR="00E95F1A" w:rsidRPr="00E95F1A">
        <w:rPr>
          <w:rFonts w:ascii="Times New Roman" w:hAnsi="Times New Roman" w:cs="Times New Roman"/>
          <w:sz w:val="24"/>
          <w:szCs w:val="24"/>
        </w:rPr>
        <w:t>case,</w:t>
      </w:r>
      <w:r w:rsidRPr="00B201B7">
        <w:rPr>
          <w:rStyle w:val="FootnoteReference"/>
          <w:rFonts w:ascii="Times New Roman" w:hAnsi="Times New Roman" w:cs="Times New Roman"/>
          <w:sz w:val="24"/>
          <w:szCs w:val="24"/>
        </w:rPr>
        <w:footnoteReference w:id="193"/>
      </w:r>
      <w:bookmarkEnd w:id="10"/>
      <w:r w:rsidRPr="00E95F1A">
        <w:rPr>
          <w:rFonts w:ascii="Times New Roman" w:hAnsi="Times New Roman" w:cs="Times New Roman"/>
          <w:i/>
          <w:sz w:val="24"/>
          <w:szCs w:val="24"/>
        </w:rPr>
        <w:t xml:space="preserve"> </w:t>
      </w:r>
      <w:r w:rsidR="00E95F1A" w:rsidRPr="00E95F1A">
        <w:rPr>
          <w:rFonts w:ascii="Times New Roman" w:hAnsi="Times New Roman" w:cs="Times New Roman"/>
          <w:sz w:val="24"/>
          <w:szCs w:val="24"/>
        </w:rPr>
        <w:t xml:space="preserve">was brought against the Kenyan </w:t>
      </w:r>
      <w:r w:rsidR="00CA6F2C">
        <w:rPr>
          <w:rFonts w:ascii="Times New Roman" w:hAnsi="Times New Roman" w:cs="Times New Roman"/>
          <w:sz w:val="24"/>
          <w:szCs w:val="24"/>
        </w:rPr>
        <w:t>S</w:t>
      </w:r>
      <w:r w:rsidR="00E95F1A" w:rsidRPr="00E95F1A">
        <w:rPr>
          <w:rFonts w:ascii="Times New Roman" w:hAnsi="Times New Roman" w:cs="Times New Roman"/>
          <w:sz w:val="24"/>
          <w:szCs w:val="24"/>
        </w:rPr>
        <w:t xml:space="preserve">tate on behalf of </w:t>
      </w:r>
      <w:r w:rsidR="00CA6F2C">
        <w:rPr>
          <w:rFonts w:ascii="Times New Roman" w:hAnsi="Times New Roman" w:cs="Times New Roman"/>
          <w:sz w:val="24"/>
          <w:szCs w:val="24"/>
        </w:rPr>
        <w:t xml:space="preserve">a </w:t>
      </w:r>
      <w:r w:rsidRPr="00E95F1A">
        <w:rPr>
          <w:rFonts w:ascii="Times New Roman" w:hAnsi="Times New Roman" w:cs="Times New Roman"/>
          <w:sz w:val="24"/>
          <w:szCs w:val="24"/>
        </w:rPr>
        <w:t>community</w:t>
      </w:r>
      <w:r w:rsidR="00E95F1A" w:rsidRPr="00E95F1A">
        <w:rPr>
          <w:rFonts w:ascii="Times New Roman" w:hAnsi="Times New Roman" w:cs="Times New Roman"/>
          <w:sz w:val="24"/>
          <w:szCs w:val="24"/>
        </w:rPr>
        <w:t xml:space="preserve"> </w:t>
      </w:r>
      <w:r w:rsidR="002B53BC">
        <w:rPr>
          <w:rFonts w:ascii="Times New Roman" w:hAnsi="Times New Roman" w:cs="Times New Roman"/>
          <w:sz w:val="24"/>
          <w:szCs w:val="24"/>
        </w:rPr>
        <w:t>that</w:t>
      </w:r>
      <w:r w:rsidR="002B53BC" w:rsidRPr="00E95F1A">
        <w:rPr>
          <w:rFonts w:ascii="Times New Roman" w:hAnsi="Times New Roman" w:cs="Times New Roman"/>
          <w:sz w:val="24"/>
          <w:szCs w:val="24"/>
        </w:rPr>
        <w:t xml:space="preserve"> </w:t>
      </w:r>
      <w:r w:rsidR="00E95F1A" w:rsidRPr="00E95F1A">
        <w:rPr>
          <w:rFonts w:ascii="Times New Roman" w:hAnsi="Times New Roman" w:cs="Times New Roman"/>
          <w:sz w:val="24"/>
          <w:szCs w:val="24"/>
        </w:rPr>
        <w:t xml:space="preserve">had been removed </w:t>
      </w:r>
      <w:r w:rsidR="003954EA">
        <w:rPr>
          <w:rFonts w:ascii="Times New Roman" w:hAnsi="Times New Roman" w:cs="Times New Roman"/>
          <w:sz w:val="24"/>
          <w:szCs w:val="24"/>
        </w:rPr>
        <w:t xml:space="preserve">from </w:t>
      </w:r>
      <w:r w:rsidR="002B53BC">
        <w:rPr>
          <w:rFonts w:ascii="Times New Roman" w:hAnsi="Times New Roman" w:cs="Times New Roman"/>
          <w:sz w:val="24"/>
          <w:szCs w:val="24"/>
        </w:rPr>
        <w:t xml:space="preserve">its </w:t>
      </w:r>
      <w:r w:rsidRPr="00E95F1A">
        <w:rPr>
          <w:rFonts w:ascii="Times New Roman" w:hAnsi="Times New Roman" w:cs="Times New Roman"/>
          <w:sz w:val="24"/>
          <w:szCs w:val="24"/>
        </w:rPr>
        <w:t xml:space="preserve">ancestral land to make way for a game reserve. The applicants alleged violation of </w:t>
      </w:r>
      <w:r w:rsidR="00E95F1A">
        <w:rPr>
          <w:rFonts w:ascii="Times New Roman" w:hAnsi="Times New Roman" w:cs="Times New Roman"/>
          <w:sz w:val="24"/>
          <w:szCs w:val="24"/>
        </w:rPr>
        <w:t xml:space="preserve">a number of rights, including </w:t>
      </w:r>
      <w:r w:rsidRPr="00E95F1A">
        <w:rPr>
          <w:rFonts w:ascii="Times New Roman" w:hAnsi="Times New Roman" w:cs="Times New Roman"/>
          <w:sz w:val="24"/>
          <w:szCs w:val="24"/>
        </w:rPr>
        <w:t>the right to culture,</w:t>
      </w:r>
      <w:r w:rsidRPr="00E95F1A">
        <w:rPr>
          <w:rStyle w:val="FootnoteReference"/>
          <w:rFonts w:ascii="Times New Roman" w:hAnsi="Times New Roman" w:cs="Times New Roman"/>
          <w:sz w:val="24"/>
          <w:szCs w:val="24"/>
        </w:rPr>
        <w:footnoteReference w:id="194"/>
      </w:r>
      <w:r w:rsidRPr="00E95F1A">
        <w:rPr>
          <w:rFonts w:ascii="Times New Roman" w:hAnsi="Times New Roman" w:cs="Times New Roman"/>
          <w:sz w:val="24"/>
          <w:szCs w:val="24"/>
        </w:rPr>
        <w:t xml:space="preserve"> the right to property,</w:t>
      </w:r>
      <w:r w:rsidRPr="00E95F1A">
        <w:rPr>
          <w:rStyle w:val="FootnoteReference"/>
          <w:rFonts w:ascii="Times New Roman" w:hAnsi="Times New Roman" w:cs="Times New Roman"/>
          <w:sz w:val="24"/>
          <w:szCs w:val="24"/>
        </w:rPr>
        <w:footnoteReference w:id="195"/>
      </w:r>
      <w:r w:rsidRPr="00E95F1A">
        <w:rPr>
          <w:rFonts w:ascii="Times New Roman" w:hAnsi="Times New Roman" w:cs="Times New Roman"/>
          <w:sz w:val="24"/>
          <w:szCs w:val="24"/>
        </w:rPr>
        <w:t xml:space="preserve"> the right to dispose freely of their natural resources</w:t>
      </w:r>
      <w:r w:rsidRPr="00E95F1A">
        <w:rPr>
          <w:rStyle w:val="FootnoteReference"/>
          <w:rFonts w:ascii="Times New Roman" w:hAnsi="Times New Roman" w:cs="Times New Roman"/>
          <w:sz w:val="24"/>
          <w:szCs w:val="24"/>
        </w:rPr>
        <w:footnoteReference w:id="196"/>
      </w:r>
      <w:r w:rsidRPr="00E95F1A">
        <w:rPr>
          <w:rFonts w:ascii="Times New Roman" w:hAnsi="Times New Roman" w:cs="Times New Roman"/>
          <w:sz w:val="24"/>
          <w:szCs w:val="24"/>
        </w:rPr>
        <w:t xml:space="preserve"> and the right to </w:t>
      </w:r>
      <w:r w:rsidRPr="00E95F1A">
        <w:rPr>
          <w:rFonts w:ascii="Times New Roman" w:hAnsi="Times New Roman" w:cs="Times New Roman"/>
          <w:sz w:val="24"/>
          <w:szCs w:val="24"/>
        </w:rPr>
        <w:lastRenderedPageBreak/>
        <w:t>development.</w:t>
      </w:r>
      <w:r w:rsidRPr="00E95F1A">
        <w:rPr>
          <w:rStyle w:val="FootnoteReference"/>
          <w:rFonts w:ascii="Times New Roman" w:hAnsi="Times New Roman" w:cs="Times New Roman"/>
          <w:sz w:val="24"/>
          <w:szCs w:val="24"/>
        </w:rPr>
        <w:footnoteReference w:id="197"/>
      </w:r>
      <w:r w:rsidRPr="00E95F1A">
        <w:rPr>
          <w:rFonts w:ascii="Times New Roman" w:hAnsi="Times New Roman" w:cs="Times New Roman"/>
          <w:sz w:val="24"/>
          <w:szCs w:val="24"/>
        </w:rPr>
        <w:t xml:space="preserve"> The Africa</w:t>
      </w:r>
      <w:r w:rsidR="00E17FCA">
        <w:rPr>
          <w:rFonts w:ascii="Times New Roman" w:hAnsi="Times New Roman" w:cs="Times New Roman"/>
          <w:sz w:val="24"/>
          <w:szCs w:val="24"/>
        </w:rPr>
        <w:t xml:space="preserve">n Commission </w:t>
      </w:r>
      <w:r w:rsidR="00E95F1A" w:rsidRPr="00E95F1A">
        <w:rPr>
          <w:rFonts w:ascii="Times New Roman" w:hAnsi="Times New Roman" w:cs="Times New Roman"/>
          <w:sz w:val="24"/>
          <w:szCs w:val="24"/>
        </w:rPr>
        <w:t>found the Kenyan government in breach of all the rights claimed.</w:t>
      </w:r>
      <w:r w:rsidRPr="00E95F1A">
        <w:rPr>
          <w:rStyle w:val="FootnoteReference"/>
          <w:rFonts w:ascii="Times New Roman" w:hAnsi="Times New Roman" w:cs="Times New Roman"/>
          <w:sz w:val="24"/>
          <w:szCs w:val="24"/>
        </w:rPr>
        <w:footnoteReference w:id="198"/>
      </w:r>
      <w:r w:rsidRPr="00E95F1A">
        <w:rPr>
          <w:rFonts w:ascii="Times New Roman" w:hAnsi="Times New Roman" w:cs="Times New Roman"/>
          <w:sz w:val="24"/>
          <w:szCs w:val="24"/>
        </w:rPr>
        <w:t xml:space="preserve"> </w:t>
      </w:r>
      <w:r w:rsidR="00E17FCA">
        <w:rPr>
          <w:rFonts w:ascii="Times New Roman" w:hAnsi="Times New Roman" w:cs="Times New Roman"/>
          <w:sz w:val="24"/>
          <w:szCs w:val="24"/>
        </w:rPr>
        <w:t xml:space="preserve">It </w:t>
      </w:r>
      <w:r w:rsidRPr="00E95F1A">
        <w:rPr>
          <w:rFonts w:ascii="Times New Roman" w:hAnsi="Times New Roman" w:cs="Times New Roman"/>
          <w:sz w:val="24"/>
          <w:szCs w:val="24"/>
        </w:rPr>
        <w:t>noted that even if the creation of a game reserve was a legitimate aim in interfering with the ri</w:t>
      </w:r>
      <w:r w:rsidR="00E17FCA">
        <w:rPr>
          <w:rFonts w:ascii="Times New Roman" w:hAnsi="Times New Roman" w:cs="Times New Roman"/>
          <w:sz w:val="24"/>
          <w:szCs w:val="24"/>
        </w:rPr>
        <w:t xml:space="preserve">ghts of the </w:t>
      </w:r>
      <w:proofErr w:type="spellStart"/>
      <w:r w:rsidR="00E17FCA">
        <w:rPr>
          <w:rFonts w:ascii="Times New Roman" w:hAnsi="Times New Roman" w:cs="Times New Roman"/>
          <w:sz w:val="24"/>
          <w:szCs w:val="24"/>
        </w:rPr>
        <w:t>Endorois</w:t>
      </w:r>
      <w:proofErr w:type="spellEnd"/>
      <w:r w:rsidR="00E17FCA">
        <w:rPr>
          <w:rFonts w:ascii="Times New Roman" w:hAnsi="Times New Roman" w:cs="Times New Roman"/>
          <w:sz w:val="24"/>
          <w:szCs w:val="24"/>
        </w:rPr>
        <w:t>,</w:t>
      </w:r>
      <w:r w:rsidR="00E95F1A" w:rsidRPr="00E95F1A">
        <w:rPr>
          <w:rFonts w:ascii="Times New Roman" w:hAnsi="Times New Roman" w:cs="Times New Roman"/>
          <w:sz w:val="24"/>
          <w:szCs w:val="24"/>
        </w:rPr>
        <w:t xml:space="preserve"> </w:t>
      </w:r>
      <w:r w:rsidRPr="00E95F1A">
        <w:rPr>
          <w:rFonts w:ascii="Times New Roman" w:hAnsi="Times New Roman" w:cs="Times New Roman"/>
          <w:sz w:val="24"/>
          <w:szCs w:val="24"/>
        </w:rPr>
        <w:t>there had not been provision for effective participation of the community in decision</w:t>
      </w:r>
      <w:r w:rsidR="00562624">
        <w:rPr>
          <w:rFonts w:ascii="Times New Roman" w:hAnsi="Times New Roman" w:cs="Times New Roman"/>
          <w:sz w:val="24"/>
          <w:szCs w:val="24"/>
        </w:rPr>
        <w:t xml:space="preserve"> </w:t>
      </w:r>
      <w:r w:rsidRPr="00E95F1A">
        <w:rPr>
          <w:rFonts w:ascii="Times New Roman" w:hAnsi="Times New Roman" w:cs="Times New Roman"/>
          <w:sz w:val="24"/>
          <w:szCs w:val="24"/>
        </w:rPr>
        <w:t>making, no environmental and social impact assessments had been undertaken and there was insufficient provision for compensation or benefit sharing.</w:t>
      </w:r>
      <w:r w:rsidRPr="00E95F1A">
        <w:rPr>
          <w:rStyle w:val="FootnoteReference"/>
          <w:rFonts w:ascii="Times New Roman" w:hAnsi="Times New Roman" w:cs="Times New Roman"/>
          <w:sz w:val="24"/>
          <w:szCs w:val="24"/>
        </w:rPr>
        <w:footnoteReference w:id="199"/>
      </w:r>
    </w:p>
    <w:p w14:paraId="4948E695" w14:textId="08DB2750" w:rsidR="00EE5AB3" w:rsidRDefault="00E95F1A" w:rsidP="00E95F1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relevance of the </w:t>
      </w:r>
      <w:r w:rsidRPr="00E95F1A">
        <w:rPr>
          <w:rFonts w:ascii="Times New Roman" w:hAnsi="Times New Roman" w:cs="Times New Roman"/>
          <w:i/>
          <w:sz w:val="24"/>
          <w:szCs w:val="24"/>
        </w:rPr>
        <w:t>SERAC</w:t>
      </w:r>
      <w:r>
        <w:rPr>
          <w:rFonts w:ascii="Times New Roman" w:hAnsi="Times New Roman" w:cs="Times New Roman"/>
          <w:sz w:val="24"/>
          <w:szCs w:val="24"/>
        </w:rPr>
        <w:t xml:space="preserve"> and </w:t>
      </w:r>
      <w:proofErr w:type="spellStart"/>
      <w:r w:rsidRPr="00E95F1A">
        <w:rPr>
          <w:rFonts w:ascii="Times New Roman" w:hAnsi="Times New Roman" w:cs="Times New Roman"/>
          <w:i/>
          <w:sz w:val="24"/>
          <w:szCs w:val="24"/>
        </w:rPr>
        <w:t>Enderois</w:t>
      </w:r>
      <w:proofErr w:type="spellEnd"/>
      <w:r>
        <w:rPr>
          <w:rFonts w:ascii="Times New Roman" w:hAnsi="Times New Roman" w:cs="Times New Roman"/>
          <w:sz w:val="24"/>
          <w:szCs w:val="24"/>
        </w:rPr>
        <w:t xml:space="preserve"> cases to the abuses arising from land grabbing is </w:t>
      </w:r>
      <w:r w:rsidR="00E17FCA">
        <w:rPr>
          <w:rFonts w:ascii="Times New Roman" w:hAnsi="Times New Roman" w:cs="Times New Roman"/>
          <w:sz w:val="24"/>
          <w:szCs w:val="24"/>
        </w:rPr>
        <w:t>evident</w:t>
      </w:r>
      <w:r>
        <w:rPr>
          <w:rFonts w:ascii="Times New Roman" w:hAnsi="Times New Roman" w:cs="Times New Roman"/>
          <w:sz w:val="24"/>
          <w:szCs w:val="24"/>
        </w:rPr>
        <w:t xml:space="preserve">. Communities suffering the negative effects of land grabbing, including </w:t>
      </w:r>
      <w:r w:rsidR="002B53BC">
        <w:rPr>
          <w:rFonts w:ascii="Times New Roman" w:hAnsi="Times New Roman" w:cs="Times New Roman"/>
          <w:sz w:val="24"/>
          <w:szCs w:val="24"/>
        </w:rPr>
        <w:t xml:space="preserve">environmental degradation, loss of livelihoods and </w:t>
      </w:r>
      <w:r>
        <w:rPr>
          <w:rFonts w:ascii="Times New Roman" w:hAnsi="Times New Roman" w:cs="Times New Roman"/>
          <w:sz w:val="24"/>
          <w:szCs w:val="24"/>
        </w:rPr>
        <w:t xml:space="preserve">draining of wetlands, as </w:t>
      </w:r>
      <w:r w:rsidR="002B53BC">
        <w:rPr>
          <w:rFonts w:ascii="Times New Roman" w:hAnsi="Times New Roman" w:cs="Times New Roman"/>
          <w:sz w:val="24"/>
          <w:szCs w:val="24"/>
        </w:rPr>
        <w:t xml:space="preserve">happened </w:t>
      </w:r>
      <w:r>
        <w:rPr>
          <w:rFonts w:ascii="Times New Roman" w:hAnsi="Times New Roman" w:cs="Times New Roman"/>
          <w:sz w:val="24"/>
          <w:szCs w:val="24"/>
        </w:rPr>
        <w:t xml:space="preserve">in the </w:t>
      </w:r>
      <w:proofErr w:type="spellStart"/>
      <w:r>
        <w:rPr>
          <w:rFonts w:ascii="Times New Roman" w:hAnsi="Times New Roman" w:cs="Times New Roman"/>
          <w:sz w:val="24"/>
          <w:szCs w:val="24"/>
        </w:rPr>
        <w:t>Gambella</w:t>
      </w:r>
      <w:proofErr w:type="spellEnd"/>
      <w:r>
        <w:rPr>
          <w:rFonts w:ascii="Times New Roman" w:hAnsi="Times New Roman" w:cs="Times New Roman"/>
          <w:sz w:val="24"/>
          <w:szCs w:val="24"/>
        </w:rPr>
        <w:t xml:space="preserve"> region</w:t>
      </w:r>
      <w:r w:rsidR="00562624">
        <w:rPr>
          <w:rFonts w:ascii="Times New Roman" w:hAnsi="Times New Roman" w:cs="Times New Roman"/>
          <w:sz w:val="24"/>
          <w:szCs w:val="24"/>
        </w:rPr>
        <w:t xml:space="preserve"> of Ethiopia</w:t>
      </w:r>
      <w:r>
        <w:rPr>
          <w:rFonts w:ascii="Times New Roman" w:hAnsi="Times New Roman" w:cs="Times New Roman"/>
          <w:sz w:val="24"/>
          <w:szCs w:val="24"/>
        </w:rPr>
        <w:t xml:space="preserve">, </w:t>
      </w:r>
      <w:r w:rsidR="00E17FCA">
        <w:rPr>
          <w:rFonts w:ascii="Times New Roman" w:hAnsi="Times New Roman" w:cs="Times New Roman"/>
          <w:sz w:val="24"/>
          <w:szCs w:val="24"/>
        </w:rPr>
        <w:t xml:space="preserve">are </w:t>
      </w:r>
      <w:r>
        <w:rPr>
          <w:rFonts w:ascii="Times New Roman" w:hAnsi="Times New Roman" w:cs="Times New Roman"/>
          <w:sz w:val="24"/>
          <w:szCs w:val="24"/>
        </w:rPr>
        <w:t xml:space="preserve">able to bring </w:t>
      </w:r>
      <w:r w:rsidR="002B53BC">
        <w:rPr>
          <w:rFonts w:ascii="Times New Roman" w:hAnsi="Times New Roman" w:cs="Times New Roman"/>
          <w:sz w:val="24"/>
          <w:szCs w:val="24"/>
        </w:rPr>
        <w:t>similar</w:t>
      </w:r>
      <w:r>
        <w:rPr>
          <w:rFonts w:ascii="Times New Roman" w:hAnsi="Times New Roman" w:cs="Times New Roman"/>
          <w:sz w:val="24"/>
          <w:szCs w:val="24"/>
        </w:rPr>
        <w:t xml:space="preserve"> claims as communities </w:t>
      </w:r>
      <w:r w:rsidR="00E17FCA">
        <w:rPr>
          <w:rFonts w:ascii="Times New Roman" w:hAnsi="Times New Roman" w:cs="Times New Roman"/>
          <w:sz w:val="24"/>
          <w:szCs w:val="24"/>
        </w:rPr>
        <w:t>such as the Ogoni</w:t>
      </w:r>
      <w:r w:rsidR="00C4192C">
        <w:rPr>
          <w:rFonts w:ascii="Times New Roman" w:hAnsi="Times New Roman" w:cs="Times New Roman"/>
          <w:sz w:val="24"/>
          <w:szCs w:val="24"/>
        </w:rPr>
        <w:t xml:space="preserve"> who were</w:t>
      </w:r>
      <w:r w:rsidR="00E17FCA">
        <w:rPr>
          <w:rFonts w:ascii="Times New Roman" w:hAnsi="Times New Roman" w:cs="Times New Roman"/>
          <w:sz w:val="24"/>
          <w:szCs w:val="24"/>
        </w:rPr>
        <w:t xml:space="preserve"> </w:t>
      </w:r>
      <w:r>
        <w:rPr>
          <w:rFonts w:ascii="Times New Roman" w:hAnsi="Times New Roman" w:cs="Times New Roman"/>
          <w:sz w:val="24"/>
          <w:szCs w:val="24"/>
        </w:rPr>
        <w:t xml:space="preserve">affected by oil extraction. </w:t>
      </w:r>
      <w:r w:rsidRPr="00D423E9">
        <w:rPr>
          <w:rFonts w:ascii="Times New Roman" w:hAnsi="Times New Roman" w:cs="Times New Roman"/>
          <w:sz w:val="24"/>
          <w:szCs w:val="24"/>
        </w:rPr>
        <w:t xml:space="preserve">Access to the African Commission and </w:t>
      </w:r>
      <w:r w:rsidR="005F082A">
        <w:rPr>
          <w:rFonts w:ascii="Times New Roman" w:hAnsi="Times New Roman" w:cs="Times New Roman"/>
          <w:sz w:val="24"/>
          <w:szCs w:val="24"/>
        </w:rPr>
        <w:t xml:space="preserve">the </w:t>
      </w:r>
      <w:r w:rsidR="00885FA2">
        <w:rPr>
          <w:rFonts w:ascii="Times New Roman" w:hAnsi="Times New Roman" w:cs="Times New Roman"/>
          <w:sz w:val="24"/>
          <w:szCs w:val="24"/>
        </w:rPr>
        <w:t xml:space="preserve">African </w:t>
      </w:r>
      <w:r w:rsidRPr="00D423E9">
        <w:rPr>
          <w:rFonts w:ascii="Times New Roman" w:hAnsi="Times New Roman" w:cs="Times New Roman"/>
          <w:sz w:val="24"/>
          <w:szCs w:val="24"/>
        </w:rPr>
        <w:t xml:space="preserve">Court </w:t>
      </w:r>
      <w:r w:rsidR="00885FA2">
        <w:rPr>
          <w:rFonts w:ascii="Times New Roman" w:hAnsi="Times New Roman" w:cs="Times New Roman"/>
          <w:sz w:val="24"/>
          <w:szCs w:val="24"/>
        </w:rPr>
        <w:t>on Human and Peoples’ Rights</w:t>
      </w:r>
      <w:r w:rsidR="00B0373B">
        <w:rPr>
          <w:rFonts w:ascii="Times New Roman" w:hAnsi="Times New Roman" w:cs="Times New Roman"/>
          <w:sz w:val="24"/>
          <w:szCs w:val="24"/>
        </w:rPr>
        <w:t xml:space="preserve"> (</w:t>
      </w:r>
      <w:proofErr w:type="spellStart"/>
      <w:r w:rsidR="00B0373B">
        <w:rPr>
          <w:rFonts w:ascii="Times New Roman" w:hAnsi="Times New Roman" w:cs="Times New Roman"/>
          <w:sz w:val="24"/>
          <w:szCs w:val="24"/>
        </w:rPr>
        <w:t>ACtHPR</w:t>
      </w:r>
      <w:proofErr w:type="spellEnd"/>
      <w:r w:rsidR="00B0373B">
        <w:rPr>
          <w:rFonts w:ascii="Times New Roman" w:hAnsi="Times New Roman" w:cs="Times New Roman"/>
          <w:sz w:val="24"/>
          <w:szCs w:val="24"/>
        </w:rPr>
        <w:t>)</w:t>
      </w:r>
      <w:r w:rsidR="00F45AE4">
        <w:rPr>
          <w:rStyle w:val="FootnoteReference"/>
          <w:rFonts w:ascii="Times New Roman" w:hAnsi="Times New Roman" w:cs="Times New Roman"/>
          <w:sz w:val="24"/>
          <w:szCs w:val="24"/>
        </w:rPr>
        <w:footnoteReference w:id="200"/>
      </w:r>
      <w:r w:rsidR="00885FA2">
        <w:rPr>
          <w:rFonts w:ascii="Times New Roman" w:hAnsi="Times New Roman" w:cs="Times New Roman"/>
          <w:sz w:val="24"/>
          <w:szCs w:val="24"/>
        </w:rPr>
        <w:t xml:space="preserve"> </w:t>
      </w:r>
      <w:r w:rsidRPr="00D423E9">
        <w:rPr>
          <w:rFonts w:ascii="Times New Roman" w:hAnsi="Times New Roman" w:cs="Times New Roman"/>
          <w:sz w:val="24"/>
          <w:szCs w:val="24"/>
        </w:rPr>
        <w:t>is facilitated by a</w:t>
      </w:r>
      <w:r w:rsidR="008F5E04">
        <w:rPr>
          <w:rFonts w:ascii="Times New Roman" w:hAnsi="Times New Roman" w:cs="Times New Roman"/>
          <w:sz w:val="24"/>
          <w:szCs w:val="24"/>
        </w:rPr>
        <w:t xml:space="preserve"> generous approach to standing which permits </w:t>
      </w:r>
      <w:r w:rsidRPr="00D423E9">
        <w:rPr>
          <w:rFonts w:ascii="Times New Roman" w:hAnsi="Times New Roman" w:cs="Times New Roman"/>
          <w:sz w:val="24"/>
          <w:szCs w:val="24"/>
        </w:rPr>
        <w:t>NGOs, including international NGOs</w:t>
      </w:r>
      <w:r w:rsidR="002B53BC">
        <w:rPr>
          <w:rFonts w:ascii="Times New Roman" w:hAnsi="Times New Roman" w:cs="Times New Roman"/>
          <w:sz w:val="24"/>
          <w:szCs w:val="24"/>
        </w:rPr>
        <w:t>,</w:t>
      </w:r>
      <w:r w:rsidRPr="00D423E9">
        <w:rPr>
          <w:rFonts w:ascii="Times New Roman" w:hAnsi="Times New Roman" w:cs="Times New Roman"/>
          <w:sz w:val="24"/>
          <w:szCs w:val="24"/>
        </w:rPr>
        <w:t xml:space="preserve"> to raise issues before the Commission and Court</w:t>
      </w:r>
      <w:bookmarkStart w:id="11" w:name="_Ref390799500"/>
      <w:r w:rsidRPr="00D423E9">
        <w:rPr>
          <w:rFonts w:ascii="Times New Roman" w:hAnsi="Times New Roman" w:cs="Times New Roman"/>
          <w:sz w:val="24"/>
          <w:szCs w:val="24"/>
        </w:rPr>
        <w:t>.</w:t>
      </w:r>
      <w:r w:rsidRPr="00D423E9">
        <w:rPr>
          <w:rStyle w:val="FootnoteReference"/>
          <w:rFonts w:ascii="Times New Roman" w:hAnsi="Times New Roman" w:cs="Times New Roman"/>
          <w:sz w:val="24"/>
          <w:szCs w:val="24"/>
        </w:rPr>
        <w:footnoteReference w:id="201"/>
      </w:r>
      <w:bookmarkEnd w:id="11"/>
      <w:r w:rsidRPr="00D423E9">
        <w:rPr>
          <w:rFonts w:ascii="Times New Roman" w:hAnsi="Times New Roman" w:cs="Times New Roman"/>
          <w:sz w:val="24"/>
          <w:szCs w:val="24"/>
        </w:rPr>
        <w:t xml:space="preserve"> </w:t>
      </w:r>
      <w:r w:rsidR="00E04C7E">
        <w:rPr>
          <w:rFonts w:ascii="Times New Roman" w:hAnsi="Times New Roman" w:cs="Times New Roman"/>
          <w:sz w:val="24"/>
          <w:szCs w:val="24"/>
        </w:rPr>
        <w:t xml:space="preserve">The Commission </w:t>
      </w:r>
      <w:r w:rsidR="002B53BC">
        <w:rPr>
          <w:rFonts w:ascii="Times New Roman" w:hAnsi="Times New Roman" w:cs="Times New Roman"/>
          <w:sz w:val="24"/>
          <w:szCs w:val="24"/>
        </w:rPr>
        <w:t>recognizes</w:t>
      </w:r>
      <w:r w:rsidR="00E04C7E">
        <w:rPr>
          <w:rFonts w:ascii="Times New Roman" w:hAnsi="Times New Roman" w:cs="Times New Roman"/>
          <w:sz w:val="24"/>
          <w:szCs w:val="24"/>
        </w:rPr>
        <w:t xml:space="preserve"> </w:t>
      </w:r>
      <w:r>
        <w:rPr>
          <w:rFonts w:ascii="Times New Roman" w:hAnsi="Times New Roman" w:cs="Times New Roman"/>
          <w:sz w:val="24"/>
          <w:szCs w:val="24"/>
        </w:rPr>
        <w:t>t</w:t>
      </w:r>
      <w:r w:rsidRPr="00D423E9">
        <w:rPr>
          <w:rFonts w:ascii="Times New Roman" w:hAnsi="Times New Roman" w:cs="Times New Roman"/>
          <w:sz w:val="24"/>
          <w:szCs w:val="24"/>
        </w:rPr>
        <w:t xml:space="preserve">he </w:t>
      </w:r>
      <w:r w:rsidR="00E04C7E">
        <w:rPr>
          <w:rFonts w:ascii="Times New Roman" w:hAnsi="Times New Roman" w:cs="Times New Roman"/>
          <w:sz w:val="24"/>
          <w:szCs w:val="24"/>
        </w:rPr>
        <w:t>role</w:t>
      </w:r>
      <w:r w:rsidRPr="00D423E9">
        <w:rPr>
          <w:rFonts w:ascii="Times New Roman" w:hAnsi="Times New Roman" w:cs="Times New Roman"/>
          <w:sz w:val="24"/>
          <w:szCs w:val="24"/>
        </w:rPr>
        <w:t xml:space="preserve"> of the media in drawing attention to human rights violations </w:t>
      </w:r>
      <w:r w:rsidR="002B53BC">
        <w:rPr>
          <w:rFonts w:ascii="Times New Roman" w:hAnsi="Times New Roman" w:cs="Times New Roman"/>
          <w:sz w:val="24"/>
          <w:szCs w:val="24"/>
        </w:rPr>
        <w:t xml:space="preserve">and </w:t>
      </w:r>
      <w:r w:rsidR="002B53BC">
        <w:rPr>
          <w:rFonts w:ascii="Times New Roman" w:hAnsi="Times New Roman" w:cs="Times New Roman"/>
          <w:sz w:val="24"/>
          <w:szCs w:val="24"/>
        </w:rPr>
        <w:lastRenderedPageBreak/>
        <w:t xml:space="preserve">allows </w:t>
      </w:r>
      <w:r w:rsidRPr="00D423E9">
        <w:rPr>
          <w:rFonts w:ascii="Times New Roman" w:hAnsi="Times New Roman" w:cs="Times New Roman"/>
          <w:sz w:val="24"/>
          <w:szCs w:val="24"/>
        </w:rPr>
        <w:t>media reports</w:t>
      </w:r>
      <w:r w:rsidR="00C6031E">
        <w:rPr>
          <w:rFonts w:ascii="Times New Roman" w:hAnsi="Times New Roman" w:cs="Times New Roman"/>
          <w:sz w:val="24"/>
          <w:szCs w:val="24"/>
        </w:rPr>
        <w:t xml:space="preserve"> to be brought in evidence.</w:t>
      </w:r>
      <w:r w:rsidR="00E04C7E" w:rsidRPr="00D423E9">
        <w:rPr>
          <w:rStyle w:val="FootnoteReference"/>
          <w:rFonts w:ascii="Times New Roman" w:hAnsi="Times New Roman" w:cs="Times New Roman"/>
          <w:sz w:val="24"/>
          <w:szCs w:val="24"/>
        </w:rPr>
        <w:footnoteReference w:id="202"/>
      </w:r>
      <w:r w:rsidR="00E04C7E" w:rsidRPr="00D423E9">
        <w:rPr>
          <w:rFonts w:ascii="Times New Roman" w:hAnsi="Times New Roman" w:cs="Times New Roman"/>
          <w:sz w:val="24"/>
          <w:szCs w:val="24"/>
        </w:rPr>
        <w:t xml:space="preserve"> </w:t>
      </w:r>
      <w:r w:rsidR="002B53BC">
        <w:rPr>
          <w:rFonts w:ascii="Times New Roman" w:hAnsi="Times New Roman" w:cs="Times New Roman"/>
          <w:sz w:val="24"/>
          <w:szCs w:val="24"/>
        </w:rPr>
        <w:t>This can significantly lower the otherwise steep evidentiary hurdles that claimants face.</w:t>
      </w:r>
    </w:p>
    <w:p w14:paraId="0CC2B84D" w14:textId="4AF49CFD" w:rsidR="00EE5AB3" w:rsidRDefault="002B53BC" w:rsidP="00E95F1A">
      <w:pPr>
        <w:spacing w:line="480" w:lineRule="auto"/>
        <w:ind w:firstLine="720"/>
        <w:rPr>
          <w:rFonts w:ascii="Times New Roman" w:hAnsi="Times New Roman" w:cs="Times New Roman"/>
          <w:sz w:val="24"/>
          <w:szCs w:val="24"/>
        </w:rPr>
      </w:pPr>
      <w:r>
        <w:rPr>
          <w:rFonts w:ascii="Times New Roman" w:hAnsi="Times New Roman" w:cs="Times New Roman"/>
          <w:sz w:val="24"/>
          <w:szCs w:val="24"/>
        </w:rPr>
        <w:t>Hence,</w:t>
      </w:r>
      <w:r w:rsidR="00EE5AB3">
        <w:rPr>
          <w:rFonts w:ascii="Times New Roman" w:hAnsi="Times New Roman" w:cs="Times New Roman"/>
          <w:sz w:val="24"/>
          <w:szCs w:val="24"/>
        </w:rPr>
        <w:t xml:space="preserve"> few procedural obstacles </w:t>
      </w:r>
      <w:r>
        <w:rPr>
          <w:rFonts w:ascii="Times New Roman" w:hAnsi="Times New Roman" w:cs="Times New Roman"/>
          <w:sz w:val="24"/>
          <w:szCs w:val="24"/>
        </w:rPr>
        <w:t xml:space="preserve">prevent </w:t>
      </w:r>
      <w:r w:rsidR="00EE5AB3">
        <w:rPr>
          <w:rFonts w:ascii="Times New Roman" w:hAnsi="Times New Roman" w:cs="Times New Roman"/>
          <w:sz w:val="24"/>
          <w:szCs w:val="24"/>
        </w:rPr>
        <w:t>bringing claims of human rights violations resulting from land grabbing to the African Commission</w:t>
      </w:r>
      <w:r w:rsidR="00E04C7E">
        <w:rPr>
          <w:rFonts w:ascii="Times New Roman" w:hAnsi="Times New Roman" w:cs="Times New Roman"/>
          <w:sz w:val="24"/>
          <w:szCs w:val="24"/>
        </w:rPr>
        <w:t>.</w:t>
      </w:r>
      <w:r w:rsidR="00EE5AB3" w:rsidRPr="00FF4808">
        <w:rPr>
          <w:rStyle w:val="FootnoteReference"/>
          <w:rFonts w:ascii="Times New Roman" w:hAnsi="Times New Roman" w:cs="Times New Roman"/>
          <w:sz w:val="24"/>
          <w:szCs w:val="24"/>
        </w:rPr>
        <w:footnoteReference w:id="203"/>
      </w:r>
      <w:r w:rsidR="00EE5AB3" w:rsidRPr="00F43BE8">
        <w:rPr>
          <w:rFonts w:ascii="Times New Roman" w:hAnsi="Times New Roman" w:cs="Times New Roman"/>
          <w:sz w:val="24"/>
          <w:szCs w:val="24"/>
        </w:rPr>
        <w:t xml:space="preserve"> </w:t>
      </w:r>
      <w:r w:rsidR="00E04C7E">
        <w:rPr>
          <w:rFonts w:ascii="Times New Roman" w:hAnsi="Times New Roman" w:cs="Times New Roman"/>
          <w:sz w:val="24"/>
          <w:szCs w:val="24"/>
        </w:rPr>
        <w:t xml:space="preserve">However, there are significant weaknesses </w:t>
      </w:r>
      <w:r w:rsidR="00603166">
        <w:rPr>
          <w:rFonts w:ascii="Times New Roman" w:hAnsi="Times New Roman" w:cs="Times New Roman"/>
          <w:sz w:val="24"/>
          <w:szCs w:val="24"/>
        </w:rPr>
        <w:t xml:space="preserve">in the system, </w:t>
      </w:r>
      <w:r w:rsidR="00E04C7E">
        <w:rPr>
          <w:rFonts w:ascii="Times New Roman" w:hAnsi="Times New Roman" w:cs="Times New Roman"/>
          <w:sz w:val="24"/>
          <w:szCs w:val="24"/>
        </w:rPr>
        <w:t>including delays in finali</w:t>
      </w:r>
      <w:r w:rsidR="00F43BE8">
        <w:rPr>
          <w:rFonts w:ascii="Times New Roman" w:hAnsi="Times New Roman" w:cs="Times New Roman"/>
          <w:sz w:val="24"/>
          <w:szCs w:val="24"/>
        </w:rPr>
        <w:t>z</w:t>
      </w:r>
      <w:r w:rsidR="00E04C7E">
        <w:rPr>
          <w:rFonts w:ascii="Times New Roman" w:hAnsi="Times New Roman" w:cs="Times New Roman"/>
          <w:sz w:val="24"/>
          <w:szCs w:val="24"/>
        </w:rPr>
        <w:t>ing cases and weak enforcement of judgments.</w:t>
      </w:r>
      <w:r w:rsidR="00E04C7E" w:rsidRPr="00E04C7E">
        <w:rPr>
          <w:rStyle w:val="FootnoteReference"/>
          <w:rFonts w:ascii="Times New Roman" w:hAnsi="Times New Roman" w:cs="Times New Roman"/>
          <w:sz w:val="24"/>
          <w:szCs w:val="24"/>
        </w:rPr>
        <w:t xml:space="preserve"> </w:t>
      </w:r>
      <w:r w:rsidR="00E04C7E">
        <w:rPr>
          <w:rStyle w:val="FootnoteReference"/>
          <w:rFonts w:ascii="Times New Roman" w:hAnsi="Times New Roman" w:cs="Times New Roman"/>
          <w:sz w:val="24"/>
          <w:szCs w:val="24"/>
        </w:rPr>
        <w:footnoteReference w:id="204"/>
      </w:r>
      <w:r w:rsidR="00E04C7E">
        <w:rPr>
          <w:rFonts w:ascii="Times New Roman" w:hAnsi="Times New Roman" w:cs="Times New Roman"/>
          <w:sz w:val="24"/>
          <w:szCs w:val="24"/>
        </w:rPr>
        <w:t xml:space="preserve"> Since </w:t>
      </w:r>
      <w:r w:rsidR="00603166">
        <w:rPr>
          <w:rFonts w:ascii="Times New Roman" w:hAnsi="Times New Roman" w:cs="Times New Roman"/>
          <w:sz w:val="24"/>
          <w:szCs w:val="24"/>
        </w:rPr>
        <w:t xml:space="preserve">relatively few </w:t>
      </w:r>
      <w:r w:rsidR="00E04C7E">
        <w:rPr>
          <w:rFonts w:ascii="Times New Roman" w:hAnsi="Times New Roman" w:cs="Times New Roman"/>
          <w:sz w:val="24"/>
          <w:szCs w:val="24"/>
        </w:rPr>
        <w:t xml:space="preserve">cases </w:t>
      </w:r>
      <w:r w:rsidR="00603166">
        <w:rPr>
          <w:rFonts w:ascii="Times New Roman" w:hAnsi="Times New Roman" w:cs="Times New Roman"/>
          <w:sz w:val="24"/>
          <w:szCs w:val="24"/>
        </w:rPr>
        <w:t>have been concluded, t</w:t>
      </w:r>
      <w:r w:rsidR="00EE5AB3">
        <w:rPr>
          <w:rFonts w:ascii="Times New Roman" w:hAnsi="Times New Roman" w:cs="Times New Roman"/>
          <w:sz w:val="24"/>
          <w:szCs w:val="24"/>
        </w:rPr>
        <w:t xml:space="preserve">he jurisprudence of the </w:t>
      </w:r>
      <w:r w:rsidR="00885FA2">
        <w:rPr>
          <w:rFonts w:ascii="Times New Roman" w:hAnsi="Times New Roman" w:cs="Times New Roman"/>
          <w:sz w:val="24"/>
          <w:szCs w:val="24"/>
        </w:rPr>
        <w:t>C</w:t>
      </w:r>
      <w:r w:rsidR="00EE5AB3">
        <w:rPr>
          <w:rFonts w:ascii="Times New Roman" w:hAnsi="Times New Roman" w:cs="Times New Roman"/>
          <w:sz w:val="24"/>
          <w:szCs w:val="24"/>
        </w:rPr>
        <w:t xml:space="preserve">ourt </w:t>
      </w:r>
      <w:r w:rsidR="00603166">
        <w:rPr>
          <w:rFonts w:ascii="Times New Roman" w:hAnsi="Times New Roman" w:cs="Times New Roman"/>
          <w:sz w:val="24"/>
          <w:szCs w:val="24"/>
        </w:rPr>
        <w:t>remains undeveloped.</w:t>
      </w:r>
      <w:r w:rsidR="00EE5AB3">
        <w:rPr>
          <w:rFonts w:ascii="Times New Roman" w:hAnsi="Times New Roman" w:cs="Times New Roman"/>
          <w:sz w:val="24"/>
          <w:szCs w:val="24"/>
        </w:rPr>
        <w:t xml:space="preserve">   </w:t>
      </w:r>
    </w:p>
    <w:p w14:paraId="2525111B" w14:textId="5D00B348" w:rsidR="00DB6C21" w:rsidRDefault="00B200BC" w:rsidP="00EE5AB3">
      <w:pPr>
        <w:spacing w:line="480" w:lineRule="auto"/>
        <w:rPr>
          <w:rFonts w:ascii="Times New Roman" w:hAnsi="Times New Roman" w:cs="Times New Roman"/>
          <w:sz w:val="24"/>
          <w:szCs w:val="24"/>
        </w:rPr>
      </w:pPr>
      <w:r>
        <w:rPr>
          <w:rFonts w:ascii="Times New Roman" w:hAnsi="Times New Roman" w:cs="Times New Roman"/>
          <w:sz w:val="24"/>
          <w:szCs w:val="24"/>
        </w:rPr>
        <w:tab/>
      </w:r>
      <w:r w:rsidR="00E17FCA">
        <w:rPr>
          <w:rFonts w:ascii="Times New Roman" w:hAnsi="Times New Roman" w:cs="Times New Roman"/>
          <w:sz w:val="24"/>
          <w:szCs w:val="24"/>
        </w:rPr>
        <w:t xml:space="preserve">But </w:t>
      </w:r>
      <w:r w:rsidR="002B53BC">
        <w:rPr>
          <w:rFonts w:ascii="Times New Roman" w:hAnsi="Times New Roman" w:cs="Times New Roman"/>
          <w:sz w:val="24"/>
          <w:szCs w:val="24"/>
        </w:rPr>
        <w:t>regardless of identified weaknesses</w:t>
      </w:r>
      <w:r w:rsidR="00E17FCA">
        <w:rPr>
          <w:rFonts w:ascii="Times New Roman" w:hAnsi="Times New Roman" w:cs="Times New Roman"/>
          <w:sz w:val="24"/>
          <w:szCs w:val="24"/>
        </w:rPr>
        <w:t xml:space="preserve">, </w:t>
      </w:r>
      <w:r>
        <w:rPr>
          <w:rFonts w:ascii="Times New Roman" w:hAnsi="Times New Roman" w:cs="Times New Roman"/>
          <w:sz w:val="24"/>
          <w:szCs w:val="24"/>
        </w:rPr>
        <w:t xml:space="preserve">there are a number of </w:t>
      </w:r>
      <w:r w:rsidR="00D7406D">
        <w:rPr>
          <w:rFonts w:ascii="Times New Roman" w:hAnsi="Times New Roman" w:cs="Times New Roman"/>
          <w:sz w:val="24"/>
          <w:szCs w:val="24"/>
        </w:rPr>
        <w:t xml:space="preserve">advantages to </w:t>
      </w:r>
      <w:r>
        <w:rPr>
          <w:rFonts w:ascii="Times New Roman" w:hAnsi="Times New Roman" w:cs="Times New Roman"/>
          <w:sz w:val="24"/>
          <w:szCs w:val="24"/>
        </w:rPr>
        <w:t>pursu</w:t>
      </w:r>
      <w:r w:rsidR="00D7406D">
        <w:rPr>
          <w:rFonts w:ascii="Times New Roman" w:hAnsi="Times New Roman" w:cs="Times New Roman"/>
          <w:sz w:val="24"/>
          <w:szCs w:val="24"/>
        </w:rPr>
        <w:t>ing</w:t>
      </w:r>
      <w:r>
        <w:rPr>
          <w:rFonts w:ascii="Times New Roman" w:hAnsi="Times New Roman" w:cs="Times New Roman"/>
          <w:sz w:val="24"/>
          <w:szCs w:val="24"/>
        </w:rPr>
        <w:t xml:space="preserve"> sustainable development goals</w:t>
      </w:r>
      <w:r w:rsidR="00D7406D">
        <w:rPr>
          <w:rFonts w:ascii="Times New Roman" w:hAnsi="Times New Roman" w:cs="Times New Roman"/>
          <w:sz w:val="24"/>
          <w:szCs w:val="24"/>
        </w:rPr>
        <w:t xml:space="preserve"> </w:t>
      </w:r>
      <w:r>
        <w:rPr>
          <w:rFonts w:ascii="Times New Roman" w:hAnsi="Times New Roman" w:cs="Times New Roman"/>
          <w:sz w:val="24"/>
          <w:szCs w:val="24"/>
        </w:rPr>
        <w:t xml:space="preserve">via human rights </w:t>
      </w:r>
      <w:r w:rsidR="00E17FCA">
        <w:rPr>
          <w:rFonts w:ascii="Times New Roman" w:hAnsi="Times New Roman" w:cs="Times New Roman"/>
          <w:sz w:val="24"/>
          <w:szCs w:val="24"/>
        </w:rPr>
        <w:t xml:space="preserve">claims before human rights tribunals. </w:t>
      </w:r>
      <w:r w:rsidR="002B53BC">
        <w:rPr>
          <w:rFonts w:ascii="Times New Roman" w:hAnsi="Times New Roman" w:cs="Times New Roman"/>
          <w:sz w:val="24"/>
          <w:szCs w:val="24"/>
        </w:rPr>
        <w:t>Firstly,</w:t>
      </w:r>
      <w:r w:rsidR="005F08D9">
        <w:rPr>
          <w:rFonts w:ascii="Times New Roman" w:hAnsi="Times New Roman" w:cs="Times New Roman"/>
          <w:sz w:val="24"/>
          <w:szCs w:val="24"/>
        </w:rPr>
        <w:t xml:space="preserve"> it provides opportunities for the development of human rights law in support </w:t>
      </w:r>
      <w:r w:rsidR="002B53BC">
        <w:rPr>
          <w:rFonts w:ascii="Times New Roman" w:hAnsi="Times New Roman" w:cs="Times New Roman"/>
          <w:sz w:val="24"/>
          <w:szCs w:val="24"/>
        </w:rPr>
        <w:t xml:space="preserve">of </w:t>
      </w:r>
      <w:r w:rsidR="005F08D9">
        <w:rPr>
          <w:rFonts w:ascii="Times New Roman" w:hAnsi="Times New Roman" w:cs="Times New Roman"/>
          <w:sz w:val="24"/>
          <w:szCs w:val="24"/>
        </w:rPr>
        <w:t xml:space="preserve">sustainable development principles. This </w:t>
      </w:r>
      <w:r w:rsidR="002B53BC">
        <w:rPr>
          <w:rFonts w:ascii="Times New Roman" w:hAnsi="Times New Roman" w:cs="Times New Roman"/>
          <w:sz w:val="24"/>
          <w:szCs w:val="24"/>
        </w:rPr>
        <w:t>is apparent</w:t>
      </w:r>
      <w:r w:rsidR="005F08D9">
        <w:rPr>
          <w:rFonts w:ascii="Times New Roman" w:hAnsi="Times New Roman" w:cs="Times New Roman"/>
          <w:sz w:val="24"/>
          <w:szCs w:val="24"/>
        </w:rPr>
        <w:t xml:space="preserve"> in the African cases discussed above, but also in the jurisprudence of the </w:t>
      </w:r>
      <w:proofErr w:type="spellStart"/>
      <w:r w:rsidR="00E17FCA">
        <w:rPr>
          <w:rFonts w:ascii="Times New Roman" w:hAnsi="Times New Roman" w:cs="Times New Roman"/>
          <w:sz w:val="24"/>
          <w:szCs w:val="24"/>
        </w:rPr>
        <w:t>EC</w:t>
      </w:r>
      <w:r w:rsidR="005F08D9" w:rsidRPr="005F08D9">
        <w:rPr>
          <w:rFonts w:ascii="Times New Roman" w:hAnsi="Times New Roman" w:cs="Times New Roman"/>
          <w:sz w:val="24"/>
          <w:szCs w:val="24"/>
        </w:rPr>
        <w:t>tHR</w:t>
      </w:r>
      <w:proofErr w:type="spellEnd"/>
      <w:r w:rsidR="00885FA2">
        <w:rPr>
          <w:rFonts w:ascii="Times New Roman" w:hAnsi="Times New Roman" w:cs="Times New Roman"/>
          <w:sz w:val="24"/>
          <w:szCs w:val="24"/>
        </w:rPr>
        <w:t>,</w:t>
      </w:r>
      <w:r w:rsidR="005F08D9" w:rsidRPr="005F08D9">
        <w:rPr>
          <w:rFonts w:ascii="Times New Roman" w:hAnsi="Times New Roman" w:cs="Times New Roman"/>
          <w:sz w:val="24"/>
          <w:szCs w:val="24"/>
        </w:rPr>
        <w:t xml:space="preserve"> which has recogni</w:t>
      </w:r>
      <w:r w:rsidR="00F43BE8">
        <w:rPr>
          <w:rFonts w:ascii="Times New Roman" w:hAnsi="Times New Roman" w:cs="Times New Roman"/>
          <w:sz w:val="24"/>
          <w:szCs w:val="24"/>
        </w:rPr>
        <w:t>z</w:t>
      </w:r>
      <w:r w:rsidR="005F08D9" w:rsidRPr="005F08D9">
        <w:rPr>
          <w:rFonts w:ascii="Times New Roman" w:hAnsi="Times New Roman" w:cs="Times New Roman"/>
          <w:sz w:val="24"/>
          <w:szCs w:val="24"/>
        </w:rPr>
        <w:t>ed the environmental dimension of a number of rights</w:t>
      </w:r>
      <w:r w:rsidR="005F08D9">
        <w:rPr>
          <w:rFonts w:ascii="Times New Roman" w:hAnsi="Times New Roman" w:cs="Times New Roman"/>
          <w:sz w:val="24"/>
          <w:szCs w:val="24"/>
        </w:rPr>
        <w:t xml:space="preserve"> protected under the </w:t>
      </w:r>
      <w:r w:rsidR="00885FA2">
        <w:rPr>
          <w:rFonts w:ascii="Times New Roman" w:hAnsi="Times New Roman" w:cs="Times New Roman"/>
          <w:sz w:val="24"/>
          <w:szCs w:val="24"/>
        </w:rPr>
        <w:t xml:space="preserve">Council of Europe (COE) </w:t>
      </w:r>
      <w:r w:rsidR="005F08D9">
        <w:rPr>
          <w:rFonts w:ascii="Times New Roman" w:hAnsi="Times New Roman" w:cs="Times New Roman"/>
          <w:sz w:val="24"/>
          <w:szCs w:val="24"/>
        </w:rPr>
        <w:t>European Convention on Human Rights (ECHR)</w:t>
      </w:r>
      <w:r w:rsidR="005F08D9" w:rsidRPr="005F08D9">
        <w:rPr>
          <w:rFonts w:ascii="Times New Roman" w:hAnsi="Times New Roman" w:cs="Times New Roman"/>
          <w:sz w:val="24"/>
          <w:szCs w:val="24"/>
        </w:rPr>
        <w:t>,</w:t>
      </w:r>
      <w:r w:rsidR="00885FA2">
        <w:rPr>
          <w:rStyle w:val="FootnoteReference"/>
          <w:rFonts w:ascii="Times New Roman" w:hAnsi="Times New Roman" w:cs="Times New Roman"/>
          <w:sz w:val="24"/>
          <w:szCs w:val="24"/>
        </w:rPr>
        <w:footnoteReference w:id="205"/>
      </w:r>
      <w:r w:rsidR="005F08D9" w:rsidRPr="005F08D9">
        <w:rPr>
          <w:rFonts w:ascii="Times New Roman" w:hAnsi="Times New Roman" w:cs="Times New Roman"/>
          <w:sz w:val="24"/>
          <w:szCs w:val="24"/>
        </w:rPr>
        <w:t xml:space="preserve"> including the right to life</w:t>
      </w:r>
      <w:r w:rsidR="005F08D9">
        <w:rPr>
          <w:rFonts w:ascii="Times New Roman" w:hAnsi="Times New Roman" w:cs="Times New Roman"/>
          <w:sz w:val="24"/>
          <w:szCs w:val="24"/>
        </w:rPr>
        <w:t>,</w:t>
      </w:r>
      <w:r w:rsidR="005F08D9" w:rsidRPr="005F08D9">
        <w:rPr>
          <w:rFonts w:ascii="Times New Roman" w:hAnsi="Times New Roman" w:cs="Times New Roman"/>
          <w:sz w:val="24"/>
          <w:szCs w:val="24"/>
        </w:rPr>
        <w:t xml:space="preserve"> the right to private and family life</w:t>
      </w:r>
      <w:r w:rsidR="005F08D9">
        <w:rPr>
          <w:rFonts w:ascii="Times New Roman" w:hAnsi="Times New Roman" w:cs="Times New Roman"/>
          <w:sz w:val="24"/>
          <w:szCs w:val="24"/>
        </w:rPr>
        <w:t xml:space="preserve"> </w:t>
      </w:r>
      <w:r w:rsidR="005F08D9" w:rsidRPr="005F08D9">
        <w:rPr>
          <w:rFonts w:ascii="Times New Roman" w:hAnsi="Times New Roman" w:cs="Times New Roman"/>
          <w:sz w:val="24"/>
          <w:szCs w:val="24"/>
        </w:rPr>
        <w:t>and the right to a fair trial</w:t>
      </w:r>
      <w:r w:rsidR="005F08D9">
        <w:rPr>
          <w:rFonts w:ascii="Times New Roman" w:hAnsi="Times New Roman" w:cs="Times New Roman"/>
          <w:sz w:val="24"/>
          <w:szCs w:val="24"/>
        </w:rPr>
        <w:t>.</w:t>
      </w:r>
      <w:r w:rsidR="005F08D9" w:rsidRPr="005F08D9">
        <w:rPr>
          <w:rStyle w:val="FootnoteReference"/>
          <w:rFonts w:ascii="Times New Roman" w:hAnsi="Times New Roman" w:cs="Times New Roman"/>
          <w:sz w:val="24"/>
          <w:szCs w:val="24"/>
        </w:rPr>
        <w:footnoteReference w:id="206"/>
      </w:r>
      <w:r w:rsidR="005F08D9" w:rsidRPr="005F08D9">
        <w:rPr>
          <w:rFonts w:ascii="Times New Roman" w:hAnsi="Times New Roman" w:cs="Times New Roman"/>
          <w:sz w:val="24"/>
          <w:szCs w:val="24"/>
        </w:rPr>
        <w:t xml:space="preserve"> </w:t>
      </w:r>
      <w:r w:rsidR="005F08D9">
        <w:rPr>
          <w:rFonts w:ascii="Times New Roman" w:hAnsi="Times New Roman" w:cs="Times New Roman"/>
          <w:sz w:val="24"/>
          <w:szCs w:val="24"/>
        </w:rPr>
        <w:t>T</w:t>
      </w:r>
      <w:r w:rsidR="005F08D9" w:rsidRPr="005F08D9">
        <w:rPr>
          <w:rFonts w:ascii="Times New Roman" w:hAnsi="Times New Roman" w:cs="Times New Roman"/>
          <w:sz w:val="24"/>
          <w:szCs w:val="24"/>
        </w:rPr>
        <w:t>he Inter-American Commission and Court of Human Rights</w:t>
      </w:r>
      <w:r w:rsidR="005F08D9">
        <w:rPr>
          <w:rFonts w:ascii="Times New Roman" w:hAnsi="Times New Roman" w:cs="Times New Roman"/>
          <w:sz w:val="24"/>
          <w:szCs w:val="24"/>
        </w:rPr>
        <w:t xml:space="preserve"> ha</w:t>
      </w:r>
      <w:r w:rsidR="00390EAF">
        <w:rPr>
          <w:rFonts w:ascii="Times New Roman" w:hAnsi="Times New Roman" w:cs="Times New Roman"/>
          <w:sz w:val="24"/>
          <w:szCs w:val="24"/>
        </w:rPr>
        <w:t>ve</w:t>
      </w:r>
      <w:r w:rsidR="005F08D9">
        <w:rPr>
          <w:rFonts w:ascii="Times New Roman" w:hAnsi="Times New Roman" w:cs="Times New Roman"/>
          <w:sz w:val="24"/>
          <w:szCs w:val="24"/>
        </w:rPr>
        <w:t xml:space="preserve"> similarly </w:t>
      </w:r>
      <w:r w:rsidR="00E17FCA">
        <w:rPr>
          <w:rFonts w:ascii="Times New Roman" w:hAnsi="Times New Roman" w:cs="Times New Roman"/>
          <w:sz w:val="24"/>
          <w:szCs w:val="24"/>
        </w:rPr>
        <w:t xml:space="preserve">held that </w:t>
      </w:r>
      <w:r w:rsidR="005F08D9">
        <w:rPr>
          <w:rFonts w:ascii="Times New Roman" w:hAnsi="Times New Roman" w:cs="Times New Roman"/>
          <w:sz w:val="24"/>
          <w:szCs w:val="24"/>
        </w:rPr>
        <w:t xml:space="preserve">activities destructive of the environment </w:t>
      </w:r>
      <w:r w:rsidR="00E17FCA">
        <w:rPr>
          <w:rFonts w:ascii="Times New Roman" w:hAnsi="Times New Roman" w:cs="Times New Roman"/>
          <w:sz w:val="24"/>
          <w:szCs w:val="24"/>
        </w:rPr>
        <w:t xml:space="preserve">may </w:t>
      </w:r>
      <w:r w:rsidR="005F08D9">
        <w:rPr>
          <w:rFonts w:ascii="Times New Roman" w:hAnsi="Times New Roman" w:cs="Times New Roman"/>
          <w:sz w:val="24"/>
          <w:szCs w:val="24"/>
        </w:rPr>
        <w:t>breach the right</w:t>
      </w:r>
      <w:r w:rsidR="00E17FCA">
        <w:rPr>
          <w:rFonts w:ascii="Times New Roman" w:hAnsi="Times New Roman" w:cs="Times New Roman"/>
          <w:sz w:val="24"/>
          <w:szCs w:val="24"/>
        </w:rPr>
        <w:t xml:space="preserve">s </w:t>
      </w:r>
      <w:r w:rsidR="005F08D9">
        <w:rPr>
          <w:rFonts w:ascii="Times New Roman" w:hAnsi="Times New Roman" w:cs="Times New Roman"/>
          <w:sz w:val="24"/>
          <w:szCs w:val="24"/>
        </w:rPr>
        <w:t xml:space="preserve">of indigenous communities, in </w:t>
      </w:r>
      <w:r w:rsidR="005F08D9" w:rsidRPr="00121651">
        <w:rPr>
          <w:rFonts w:ascii="Times New Roman" w:hAnsi="Times New Roman" w:cs="Times New Roman"/>
          <w:sz w:val="24"/>
          <w:szCs w:val="24"/>
        </w:rPr>
        <w:lastRenderedPageBreak/>
        <w:t>particular.</w:t>
      </w:r>
      <w:r w:rsidR="005F08D9" w:rsidRPr="00FF4808">
        <w:rPr>
          <w:rStyle w:val="FootnoteReference"/>
          <w:rFonts w:ascii="Times New Roman" w:hAnsi="Times New Roman" w:cs="Times New Roman"/>
          <w:sz w:val="24"/>
          <w:szCs w:val="24"/>
        </w:rPr>
        <w:footnoteReference w:id="207"/>
      </w:r>
      <w:r w:rsidR="00DB6C21">
        <w:rPr>
          <w:rFonts w:ascii="Times New Roman" w:hAnsi="Times New Roman" w:cs="Times New Roman"/>
          <w:sz w:val="24"/>
          <w:szCs w:val="24"/>
        </w:rPr>
        <w:t xml:space="preserve"> </w:t>
      </w:r>
      <w:r w:rsidR="00DB6C21" w:rsidRPr="00DB6C21">
        <w:rPr>
          <w:rFonts w:ascii="Times New Roman" w:hAnsi="Times New Roman" w:cs="Times New Roman"/>
          <w:sz w:val="24"/>
          <w:szCs w:val="24"/>
        </w:rPr>
        <w:t xml:space="preserve">The jurisprudence of the regional human rights tribunals also indicates significant progress in development of procedural rights in environmental cases, </w:t>
      </w:r>
      <w:r w:rsidR="00E17FCA">
        <w:rPr>
          <w:rFonts w:ascii="Times New Roman" w:hAnsi="Times New Roman" w:cs="Times New Roman"/>
          <w:sz w:val="24"/>
          <w:szCs w:val="24"/>
        </w:rPr>
        <w:t xml:space="preserve">as seen in the </w:t>
      </w:r>
      <w:r w:rsidR="00E17FCA">
        <w:rPr>
          <w:rFonts w:ascii="Times New Roman" w:hAnsi="Times New Roman" w:cs="Times New Roman"/>
          <w:i/>
          <w:sz w:val="24"/>
          <w:szCs w:val="24"/>
        </w:rPr>
        <w:t xml:space="preserve">SERAC </w:t>
      </w:r>
      <w:r w:rsidR="00E17FCA">
        <w:rPr>
          <w:rFonts w:ascii="Times New Roman" w:hAnsi="Times New Roman" w:cs="Times New Roman"/>
          <w:sz w:val="24"/>
          <w:szCs w:val="24"/>
        </w:rPr>
        <w:t xml:space="preserve">and </w:t>
      </w:r>
      <w:proofErr w:type="spellStart"/>
      <w:r w:rsidR="00E17FCA">
        <w:rPr>
          <w:rFonts w:ascii="Times New Roman" w:hAnsi="Times New Roman" w:cs="Times New Roman"/>
          <w:i/>
          <w:sz w:val="24"/>
          <w:szCs w:val="24"/>
        </w:rPr>
        <w:t>Endorois</w:t>
      </w:r>
      <w:proofErr w:type="spellEnd"/>
      <w:r w:rsidR="00E17FCA">
        <w:rPr>
          <w:rFonts w:ascii="Times New Roman" w:hAnsi="Times New Roman" w:cs="Times New Roman"/>
          <w:i/>
          <w:sz w:val="24"/>
          <w:szCs w:val="24"/>
        </w:rPr>
        <w:t xml:space="preserve"> </w:t>
      </w:r>
      <w:r w:rsidR="00E17FCA">
        <w:rPr>
          <w:rFonts w:ascii="Times New Roman" w:hAnsi="Times New Roman" w:cs="Times New Roman"/>
          <w:sz w:val="24"/>
          <w:szCs w:val="24"/>
        </w:rPr>
        <w:t xml:space="preserve">cases. </w:t>
      </w:r>
    </w:p>
    <w:p w14:paraId="1A0DF5F4" w14:textId="518720F5" w:rsidR="00097A2F" w:rsidRDefault="00DB6C21" w:rsidP="00EE5AB3">
      <w:pPr>
        <w:spacing w:line="480" w:lineRule="auto"/>
        <w:rPr>
          <w:rFonts w:ascii="Times New Roman" w:hAnsi="Times New Roman" w:cs="Times New Roman"/>
          <w:sz w:val="24"/>
          <w:szCs w:val="24"/>
        </w:rPr>
      </w:pPr>
      <w:r>
        <w:rPr>
          <w:rFonts w:ascii="Times New Roman" w:hAnsi="Times New Roman" w:cs="Times New Roman"/>
          <w:sz w:val="24"/>
          <w:szCs w:val="24"/>
        </w:rPr>
        <w:tab/>
      </w:r>
      <w:r w:rsidR="00FC19EA">
        <w:rPr>
          <w:rFonts w:ascii="Times New Roman" w:hAnsi="Times New Roman" w:cs="Times New Roman"/>
          <w:sz w:val="24"/>
          <w:szCs w:val="24"/>
        </w:rPr>
        <w:t xml:space="preserve">Raising environmental issues in human rights cases </w:t>
      </w:r>
      <w:r w:rsidR="0063404C">
        <w:rPr>
          <w:rFonts w:ascii="Times New Roman" w:hAnsi="Times New Roman" w:cs="Times New Roman"/>
          <w:sz w:val="24"/>
          <w:szCs w:val="24"/>
        </w:rPr>
        <w:t>also has a number of intangible advantages. Cases set precedents</w:t>
      </w:r>
      <w:r w:rsidR="006B0941">
        <w:rPr>
          <w:rFonts w:ascii="Times New Roman" w:hAnsi="Times New Roman" w:cs="Times New Roman"/>
          <w:sz w:val="24"/>
          <w:szCs w:val="24"/>
        </w:rPr>
        <w:t>. E</w:t>
      </w:r>
      <w:r w:rsidR="0063404C">
        <w:rPr>
          <w:rFonts w:ascii="Times New Roman" w:hAnsi="Times New Roman" w:cs="Times New Roman"/>
          <w:sz w:val="24"/>
          <w:szCs w:val="24"/>
        </w:rPr>
        <w:t xml:space="preserve">ven where courts or tribunals are not formally obliged to follow their own decisions or those of other tribunals, a decision in one forum </w:t>
      </w:r>
      <w:r w:rsidR="00F43BE8">
        <w:rPr>
          <w:rFonts w:ascii="Times New Roman" w:hAnsi="Times New Roman" w:cs="Times New Roman"/>
          <w:sz w:val="24"/>
          <w:szCs w:val="24"/>
        </w:rPr>
        <w:t>may</w:t>
      </w:r>
      <w:r w:rsidR="0063404C">
        <w:rPr>
          <w:rFonts w:ascii="Times New Roman" w:hAnsi="Times New Roman" w:cs="Times New Roman"/>
          <w:sz w:val="24"/>
          <w:szCs w:val="24"/>
        </w:rPr>
        <w:t xml:space="preserve"> have an effect on cases decided elsewhere.</w:t>
      </w:r>
      <w:r w:rsidR="00D80642">
        <w:rPr>
          <w:rFonts w:ascii="Times New Roman" w:hAnsi="Times New Roman" w:cs="Times New Roman"/>
          <w:sz w:val="24"/>
          <w:szCs w:val="24"/>
        </w:rPr>
        <w:t xml:space="preserve"> Cases such as </w:t>
      </w:r>
      <w:r w:rsidR="00D80642">
        <w:rPr>
          <w:rFonts w:ascii="Times New Roman" w:hAnsi="Times New Roman" w:cs="Times New Roman"/>
          <w:i/>
          <w:sz w:val="24"/>
          <w:szCs w:val="24"/>
        </w:rPr>
        <w:t xml:space="preserve">SERAC </w:t>
      </w:r>
      <w:r w:rsidR="006B0941">
        <w:rPr>
          <w:rFonts w:ascii="Times New Roman" w:hAnsi="Times New Roman" w:cs="Times New Roman"/>
          <w:sz w:val="24"/>
          <w:szCs w:val="24"/>
        </w:rPr>
        <w:t>may inspire</w:t>
      </w:r>
      <w:r w:rsidR="00D80642">
        <w:rPr>
          <w:rFonts w:ascii="Times New Roman" w:hAnsi="Times New Roman" w:cs="Times New Roman"/>
          <w:sz w:val="24"/>
          <w:szCs w:val="24"/>
        </w:rPr>
        <w:t xml:space="preserve"> national courts when deciding subsequent domestic cases. </w:t>
      </w:r>
      <w:r w:rsidR="00603166">
        <w:rPr>
          <w:rFonts w:ascii="Times New Roman" w:hAnsi="Times New Roman" w:cs="Times New Roman"/>
          <w:sz w:val="24"/>
          <w:szCs w:val="24"/>
        </w:rPr>
        <w:t>T</w:t>
      </w:r>
      <w:r w:rsidR="00D80642">
        <w:rPr>
          <w:rFonts w:ascii="Times New Roman" w:hAnsi="Times New Roman" w:cs="Times New Roman"/>
          <w:sz w:val="24"/>
          <w:szCs w:val="24"/>
        </w:rPr>
        <w:t xml:space="preserve">here is </w:t>
      </w:r>
      <w:r w:rsidR="00603166">
        <w:rPr>
          <w:rFonts w:ascii="Times New Roman" w:hAnsi="Times New Roman" w:cs="Times New Roman"/>
          <w:sz w:val="24"/>
          <w:szCs w:val="24"/>
        </w:rPr>
        <w:t xml:space="preserve">also </w:t>
      </w:r>
      <w:r w:rsidR="00D80642">
        <w:rPr>
          <w:rFonts w:ascii="Times New Roman" w:hAnsi="Times New Roman" w:cs="Times New Roman"/>
          <w:sz w:val="24"/>
          <w:szCs w:val="24"/>
        </w:rPr>
        <w:t>growing evidence of cross-fertili</w:t>
      </w:r>
      <w:r w:rsidR="00F43BE8">
        <w:rPr>
          <w:rFonts w:ascii="Times New Roman" w:hAnsi="Times New Roman" w:cs="Times New Roman"/>
          <w:sz w:val="24"/>
          <w:szCs w:val="24"/>
        </w:rPr>
        <w:t>z</w:t>
      </w:r>
      <w:r w:rsidR="00D80642">
        <w:rPr>
          <w:rFonts w:ascii="Times New Roman" w:hAnsi="Times New Roman" w:cs="Times New Roman"/>
          <w:sz w:val="24"/>
          <w:szCs w:val="24"/>
        </w:rPr>
        <w:t>ation between courts and tribunals</w:t>
      </w:r>
      <w:r w:rsidR="007D0B62">
        <w:rPr>
          <w:rFonts w:ascii="Times New Roman" w:hAnsi="Times New Roman" w:cs="Times New Roman"/>
          <w:sz w:val="24"/>
          <w:szCs w:val="24"/>
        </w:rPr>
        <w:t xml:space="preserve"> at the domestic, regional and international level</w:t>
      </w:r>
      <w:r w:rsidR="00D80642">
        <w:rPr>
          <w:rFonts w:ascii="Times New Roman" w:hAnsi="Times New Roman" w:cs="Times New Roman"/>
          <w:sz w:val="24"/>
          <w:szCs w:val="24"/>
        </w:rPr>
        <w:t xml:space="preserve"> and such decisions feed into an international dialogue between courts.</w:t>
      </w:r>
      <w:r w:rsidR="00D80642">
        <w:rPr>
          <w:rStyle w:val="FootnoteReference"/>
          <w:rFonts w:ascii="Times New Roman" w:hAnsi="Times New Roman" w:cs="Times New Roman"/>
          <w:sz w:val="24"/>
          <w:szCs w:val="24"/>
        </w:rPr>
        <w:footnoteReference w:id="208"/>
      </w:r>
      <w:r w:rsidR="00D80642">
        <w:rPr>
          <w:rFonts w:ascii="Times New Roman" w:hAnsi="Times New Roman" w:cs="Times New Roman"/>
          <w:sz w:val="24"/>
          <w:szCs w:val="24"/>
        </w:rPr>
        <w:t xml:space="preserve"> </w:t>
      </w:r>
      <w:r w:rsidR="007D0B62">
        <w:rPr>
          <w:rFonts w:ascii="Times New Roman" w:hAnsi="Times New Roman" w:cs="Times New Roman"/>
          <w:sz w:val="24"/>
          <w:szCs w:val="24"/>
        </w:rPr>
        <w:t>Indeed, the ACHPR encourages such dialogue</w:t>
      </w:r>
      <w:r w:rsidR="009733E8">
        <w:rPr>
          <w:rFonts w:ascii="Times New Roman" w:hAnsi="Times New Roman" w:cs="Times New Roman"/>
          <w:sz w:val="24"/>
          <w:szCs w:val="24"/>
        </w:rPr>
        <w:t xml:space="preserve"> and provides </w:t>
      </w:r>
      <w:r w:rsidR="007D0B62">
        <w:rPr>
          <w:rFonts w:ascii="Times New Roman" w:hAnsi="Times New Roman" w:cs="Times New Roman"/>
          <w:sz w:val="24"/>
          <w:szCs w:val="24"/>
        </w:rPr>
        <w:t>that in exercising its functions, the Commission it to ‘draw inspiration from international law on human and peoples’ rights</w:t>
      </w:r>
      <w:r w:rsidR="00A463C9">
        <w:rPr>
          <w:rFonts w:ascii="Times New Roman" w:hAnsi="Times New Roman" w:cs="Times New Roman"/>
          <w:sz w:val="24"/>
          <w:szCs w:val="24"/>
        </w:rPr>
        <w:t>’</w:t>
      </w:r>
      <w:r w:rsidR="00FF4808">
        <w:rPr>
          <w:rFonts w:ascii="Times New Roman" w:hAnsi="Times New Roman" w:cs="Times New Roman"/>
          <w:sz w:val="24"/>
          <w:szCs w:val="24"/>
        </w:rPr>
        <w:t>.</w:t>
      </w:r>
      <w:r w:rsidR="007D0B62">
        <w:rPr>
          <w:rStyle w:val="FootnoteReference"/>
          <w:rFonts w:ascii="Times New Roman" w:hAnsi="Times New Roman" w:cs="Times New Roman"/>
          <w:sz w:val="24"/>
          <w:szCs w:val="24"/>
        </w:rPr>
        <w:footnoteReference w:id="209"/>
      </w:r>
      <w:r w:rsidR="009733E8">
        <w:rPr>
          <w:rFonts w:ascii="Times New Roman" w:hAnsi="Times New Roman" w:cs="Times New Roman"/>
          <w:sz w:val="24"/>
          <w:szCs w:val="24"/>
        </w:rPr>
        <w:t xml:space="preserve"> T</w:t>
      </w:r>
      <w:r w:rsidR="00A463C9" w:rsidRPr="00E95F1A">
        <w:rPr>
          <w:rFonts w:ascii="Times New Roman" w:hAnsi="Times New Roman" w:cs="Times New Roman"/>
          <w:sz w:val="24"/>
          <w:szCs w:val="24"/>
        </w:rPr>
        <w:t xml:space="preserve">he </w:t>
      </w:r>
      <w:r w:rsidR="00A463C9" w:rsidRPr="00FF4808">
        <w:rPr>
          <w:rFonts w:ascii="Times New Roman" w:hAnsi="Times New Roman" w:cs="Times New Roman"/>
          <w:i/>
          <w:sz w:val="24"/>
          <w:szCs w:val="24"/>
        </w:rPr>
        <w:t>SERAC</w:t>
      </w:r>
      <w:r w:rsidR="00A463C9" w:rsidRPr="00E95F1A">
        <w:rPr>
          <w:rFonts w:ascii="Times New Roman" w:hAnsi="Times New Roman" w:cs="Times New Roman"/>
          <w:sz w:val="24"/>
          <w:szCs w:val="24"/>
        </w:rPr>
        <w:t xml:space="preserve"> case is particularly noteworthy for the extent to which the Commission engaged with the jurisprudence of other international human rights bodies.</w:t>
      </w:r>
      <w:r w:rsidR="00A463C9" w:rsidRPr="00E95F1A">
        <w:rPr>
          <w:rStyle w:val="FootnoteReference"/>
          <w:rFonts w:ascii="Times New Roman" w:hAnsi="Times New Roman" w:cs="Times New Roman"/>
          <w:sz w:val="24"/>
          <w:szCs w:val="24"/>
        </w:rPr>
        <w:footnoteReference w:id="210"/>
      </w:r>
      <w:r w:rsidR="00A463C9" w:rsidRPr="00E95F1A">
        <w:rPr>
          <w:rFonts w:ascii="Times New Roman" w:hAnsi="Times New Roman" w:cs="Times New Roman"/>
          <w:sz w:val="24"/>
          <w:szCs w:val="24"/>
        </w:rPr>
        <w:t xml:space="preserve"> </w:t>
      </w:r>
      <w:r w:rsidR="00A463C9">
        <w:rPr>
          <w:rFonts w:ascii="Times New Roman" w:hAnsi="Times New Roman" w:cs="Times New Roman"/>
          <w:sz w:val="24"/>
          <w:szCs w:val="24"/>
        </w:rPr>
        <w:t xml:space="preserve">Such engagement with the jurisprudence of other tribunals </w:t>
      </w:r>
      <w:r w:rsidR="00097A2F">
        <w:rPr>
          <w:rFonts w:ascii="Times New Roman" w:hAnsi="Times New Roman" w:cs="Times New Roman"/>
          <w:sz w:val="24"/>
          <w:szCs w:val="24"/>
        </w:rPr>
        <w:t xml:space="preserve">assists in the development of </w:t>
      </w:r>
      <w:r w:rsidR="003130F7">
        <w:rPr>
          <w:rFonts w:ascii="Times New Roman" w:hAnsi="Times New Roman" w:cs="Times New Roman"/>
          <w:sz w:val="24"/>
          <w:szCs w:val="24"/>
        </w:rPr>
        <w:t>IHRL</w:t>
      </w:r>
      <w:r w:rsidR="00097A2F">
        <w:rPr>
          <w:rFonts w:ascii="Times New Roman" w:hAnsi="Times New Roman" w:cs="Times New Roman"/>
          <w:sz w:val="24"/>
          <w:szCs w:val="24"/>
        </w:rPr>
        <w:t>, particularly the integration of sustainable development principles</w:t>
      </w:r>
      <w:r w:rsidR="00A463C9">
        <w:rPr>
          <w:rFonts w:ascii="Times New Roman" w:hAnsi="Times New Roman" w:cs="Times New Roman"/>
          <w:sz w:val="24"/>
          <w:szCs w:val="24"/>
        </w:rPr>
        <w:t xml:space="preserve"> and environmental principles </w:t>
      </w:r>
      <w:r w:rsidR="00097A2F">
        <w:rPr>
          <w:rFonts w:ascii="Times New Roman" w:hAnsi="Times New Roman" w:cs="Times New Roman"/>
          <w:sz w:val="24"/>
          <w:szCs w:val="24"/>
        </w:rPr>
        <w:t>into human rights law.</w:t>
      </w:r>
      <w:r w:rsidR="00097A2F">
        <w:rPr>
          <w:rStyle w:val="FootnoteReference"/>
          <w:rFonts w:ascii="Times New Roman" w:hAnsi="Times New Roman" w:cs="Times New Roman"/>
          <w:sz w:val="24"/>
          <w:szCs w:val="24"/>
        </w:rPr>
        <w:footnoteReference w:id="211"/>
      </w:r>
      <w:r w:rsidR="00097A2F">
        <w:rPr>
          <w:rFonts w:ascii="Times New Roman" w:hAnsi="Times New Roman" w:cs="Times New Roman"/>
          <w:sz w:val="24"/>
          <w:szCs w:val="24"/>
        </w:rPr>
        <w:t xml:space="preserve"> </w:t>
      </w:r>
      <w:r w:rsidR="00A36997">
        <w:rPr>
          <w:rFonts w:ascii="Times New Roman" w:hAnsi="Times New Roman" w:cs="Times New Roman"/>
          <w:sz w:val="24"/>
          <w:szCs w:val="24"/>
        </w:rPr>
        <w:t xml:space="preserve">Since international and regional tribunals thus </w:t>
      </w:r>
      <w:r w:rsidR="00A36997">
        <w:rPr>
          <w:rFonts w:ascii="Times New Roman" w:hAnsi="Times New Roman" w:cs="Times New Roman"/>
          <w:sz w:val="24"/>
          <w:szCs w:val="24"/>
        </w:rPr>
        <w:lastRenderedPageBreak/>
        <w:t>develop, extend and refine international legal principles, litigation may also function as a substitute for treaty-making</w:t>
      </w:r>
      <w:r w:rsidR="00F43BE8">
        <w:rPr>
          <w:rFonts w:ascii="Times New Roman" w:hAnsi="Times New Roman" w:cs="Times New Roman"/>
          <w:sz w:val="24"/>
          <w:szCs w:val="24"/>
        </w:rPr>
        <w:t>.</w:t>
      </w:r>
      <w:r w:rsidR="00A36997">
        <w:rPr>
          <w:rStyle w:val="FootnoteReference"/>
          <w:rFonts w:ascii="Times New Roman" w:hAnsi="Times New Roman" w:cs="Times New Roman"/>
          <w:sz w:val="24"/>
          <w:szCs w:val="24"/>
        </w:rPr>
        <w:footnoteReference w:id="212"/>
      </w:r>
      <w:r w:rsidR="00A36997">
        <w:rPr>
          <w:rFonts w:ascii="Times New Roman" w:hAnsi="Times New Roman" w:cs="Times New Roman"/>
          <w:sz w:val="24"/>
          <w:szCs w:val="24"/>
        </w:rPr>
        <w:t xml:space="preserve"> </w:t>
      </w:r>
    </w:p>
    <w:p w14:paraId="24A14D83" w14:textId="0885064F" w:rsidR="00F73103" w:rsidRDefault="009733E8" w:rsidP="00F73103">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7D0B62">
        <w:rPr>
          <w:rFonts w:ascii="Times New Roman" w:hAnsi="Times New Roman" w:cs="Times New Roman"/>
          <w:sz w:val="24"/>
          <w:szCs w:val="24"/>
        </w:rPr>
        <w:t xml:space="preserve">itigation </w:t>
      </w:r>
      <w:r w:rsidR="00F43BE8">
        <w:rPr>
          <w:rFonts w:ascii="Times New Roman" w:hAnsi="Times New Roman" w:cs="Times New Roman"/>
          <w:sz w:val="24"/>
          <w:szCs w:val="24"/>
        </w:rPr>
        <w:t xml:space="preserve">can </w:t>
      </w:r>
      <w:r w:rsidR="0063404C">
        <w:rPr>
          <w:rFonts w:ascii="Times New Roman" w:hAnsi="Times New Roman" w:cs="Times New Roman"/>
          <w:sz w:val="24"/>
          <w:szCs w:val="24"/>
        </w:rPr>
        <w:t xml:space="preserve">also influence the behaviour of states and of private companies, who would prefer not to </w:t>
      </w:r>
      <w:r w:rsidR="007D0B62">
        <w:rPr>
          <w:rFonts w:ascii="Times New Roman" w:hAnsi="Times New Roman" w:cs="Times New Roman"/>
          <w:sz w:val="24"/>
          <w:szCs w:val="24"/>
        </w:rPr>
        <w:t>have th</w:t>
      </w:r>
      <w:r w:rsidR="00097A2F">
        <w:rPr>
          <w:rFonts w:ascii="Times New Roman" w:hAnsi="Times New Roman" w:cs="Times New Roman"/>
          <w:sz w:val="24"/>
          <w:szCs w:val="24"/>
        </w:rPr>
        <w:t>eir actions held up to scrutiny. Both governments and private actors, particularly large corporations</w:t>
      </w:r>
      <w:r>
        <w:rPr>
          <w:rFonts w:ascii="Times New Roman" w:hAnsi="Times New Roman" w:cs="Times New Roman"/>
          <w:sz w:val="24"/>
          <w:szCs w:val="24"/>
        </w:rPr>
        <w:t>,</w:t>
      </w:r>
      <w:r w:rsidR="00097A2F">
        <w:rPr>
          <w:rFonts w:ascii="Times New Roman" w:hAnsi="Times New Roman" w:cs="Times New Roman"/>
          <w:sz w:val="24"/>
          <w:szCs w:val="24"/>
        </w:rPr>
        <w:t xml:space="preserve"> </w:t>
      </w:r>
      <w:r w:rsidR="00603166">
        <w:rPr>
          <w:rFonts w:ascii="Times New Roman" w:hAnsi="Times New Roman" w:cs="Times New Roman"/>
          <w:sz w:val="24"/>
          <w:szCs w:val="24"/>
        </w:rPr>
        <w:t xml:space="preserve">will be </w:t>
      </w:r>
      <w:r w:rsidR="00097A2F">
        <w:rPr>
          <w:rFonts w:ascii="Times New Roman" w:hAnsi="Times New Roman" w:cs="Times New Roman"/>
          <w:sz w:val="24"/>
          <w:szCs w:val="24"/>
        </w:rPr>
        <w:t>concerned about the implications of</w:t>
      </w:r>
      <w:r w:rsidR="00A36997">
        <w:rPr>
          <w:rFonts w:ascii="Times New Roman" w:hAnsi="Times New Roman" w:cs="Times New Roman"/>
          <w:sz w:val="24"/>
          <w:szCs w:val="24"/>
        </w:rPr>
        <w:t xml:space="preserve"> decisions for their operations and for future claims</w:t>
      </w:r>
      <w:r>
        <w:rPr>
          <w:rFonts w:ascii="Times New Roman" w:hAnsi="Times New Roman" w:cs="Times New Roman"/>
          <w:sz w:val="24"/>
          <w:szCs w:val="24"/>
        </w:rPr>
        <w:t>. This</w:t>
      </w:r>
      <w:r w:rsidR="000E53A0">
        <w:rPr>
          <w:rFonts w:ascii="Times New Roman" w:hAnsi="Times New Roman" w:cs="Times New Roman"/>
          <w:sz w:val="24"/>
          <w:szCs w:val="24"/>
        </w:rPr>
        <w:t xml:space="preserve"> </w:t>
      </w:r>
      <w:r w:rsidR="00F43BE8">
        <w:rPr>
          <w:rFonts w:ascii="Times New Roman" w:hAnsi="Times New Roman" w:cs="Times New Roman"/>
          <w:sz w:val="24"/>
          <w:szCs w:val="24"/>
        </w:rPr>
        <w:t xml:space="preserve">may </w:t>
      </w:r>
      <w:r w:rsidR="000E53A0">
        <w:rPr>
          <w:rFonts w:ascii="Times New Roman" w:hAnsi="Times New Roman" w:cs="Times New Roman"/>
          <w:sz w:val="24"/>
          <w:szCs w:val="24"/>
        </w:rPr>
        <w:t>encourage</w:t>
      </w:r>
      <w:r w:rsidR="00390EAF">
        <w:rPr>
          <w:rFonts w:ascii="Times New Roman" w:hAnsi="Times New Roman" w:cs="Times New Roman"/>
          <w:sz w:val="24"/>
          <w:szCs w:val="24"/>
        </w:rPr>
        <w:t xml:space="preserve"> greater compliance</w:t>
      </w:r>
      <w:r w:rsidR="00A36997">
        <w:rPr>
          <w:rFonts w:ascii="Times New Roman" w:hAnsi="Times New Roman" w:cs="Times New Roman"/>
          <w:sz w:val="24"/>
          <w:szCs w:val="24"/>
        </w:rPr>
        <w:t>.</w:t>
      </w:r>
      <w:r w:rsidR="00A36997">
        <w:rPr>
          <w:rStyle w:val="FootnoteReference"/>
          <w:rFonts w:ascii="Times New Roman" w:hAnsi="Times New Roman" w:cs="Times New Roman"/>
          <w:sz w:val="24"/>
          <w:szCs w:val="24"/>
        </w:rPr>
        <w:footnoteReference w:id="213"/>
      </w:r>
      <w:r w:rsidR="00A36997">
        <w:rPr>
          <w:rFonts w:ascii="Times New Roman" w:hAnsi="Times New Roman" w:cs="Times New Roman"/>
          <w:sz w:val="24"/>
          <w:szCs w:val="24"/>
        </w:rPr>
        <w:t xml:space="preserve"> </w:t>
      </w:r>
      <w:r w:rsidR="0063404C">
        <w:rPr>
          <w:rFonts w:ascii="Times New Roman" w:hAnsi="Times New Roman" w:cs="Times New Roman"/>
          <w:sz w:val="24"/>
          <w:szCs w:val="24"/>
        </w:rPr>
        <w:t>The focus on individual victims who have suffered harm because of the environmentally destructive activities of corporations or governments</w:t>
      </w:r>
      <w:r w:rsidR="00D80642">
        <w:rPr>
          <w:rFonts w:ascii="Times New Roman" w:hAnsi="Times New Roman" w:cs="Times New Roman"/>
          <w:sz w:val="24"/>
          <w:szCs w:val="24"/>
        </w:rPr>
        <w:t xml:space="preserve"> assists in building public support opposing such activities. </w:t>
      </w:r>
      <w:r w:rsidR="0063404C">
        <w:rPr>
          <w:rFonts w:ascii="Times New Roman" w:hAnsi="Times New Roman" w:cs="Times New Roman"/>
          <w:sz w:val="24"/>
          <w:szCs w:val="24"/>
        </w:rPr>
        <w:t>Litigation attracts publicity and feeds into public dialogue around the importance of environmental protection</w:t>
      </w:r>
      <w:r w:rsidR="00F73103">
        <w:rPr>
          <w:rFonts w:ascii="Times New Roman" w:hAnsi="Times New Roman" w:cs="Times New Roman"/>
          <w:sz w:val="24"/>
          <w:szCs w:val="24"/>
        </w:rPr>
        <w:t xml:space="preserve">, helping to build momentum at both national and international levels for stronger protection against practices such as land grabbing. And there is growing evidence that communities </w:t>
      </w:r>
      <w:r w:rsidR="00F73103" w:rsidRPr="004369F5">
        <w:rPr>
          <w:rFonts w:ascii="Times New Roman" w:hAnsi="Times New Roman" w:cs="Times New Roman"/>
          <w:sz w:val="24"/>
          <w:szCs w:val="24"/>
        </w:rPr>
        <w:t>adversely affect</w:t>
      </w:r>
      <w:r w:rsidR="00F43BE8">
        <w:rPr>
          <w:rFonts w:ascii="Times New Roman" w:hAnsi="Times New Roman" w:cs="Times New Roman"/>
          <w:sz w:val="24"/>
          <w:szCs w:val="24"/>
        </w:rPr>
        <w:t>ed</w:t>
      </w:r>
      <w:r w:rsidR="00F73103" w:rsidRPr="004369F5">
        <w:rPr>
          <w:rFonts w:ascii="Times New Roman" w:hAnsi="Times New Roman" w:cs="Times New Roman"/>
          <w:sz w:val="24"/>
          <w:szCs w:val="24"/>
        </w:rPr>
        <w:t xml:space="preserve"> by </w:t>
      </w:r>
      <w:r w:rsidR="00F73103">
        <w:rPr>
          <w:rFonts w:ascii="Times New Roman" w:hAnsi="Times New Roman" w:cs="Times New Roman"/>
          <w:sz w:val="24"/>
          <w:szCs w:val="24"/>
        </w:rPr>
        <w:t xml:space="preserve">foreign investment in developing countries are indeed turning to </w:t>
      </w:r>
      <w:r w:rsidR="00F73103" w:rsidRPr="004369F5">
        <w:rPr>
          <w:rFonts w:ascii="Times New Roman" w:hAnsi="Times New Roman" w:cs="Times New Roman"/>
          <w:sz w:val="24"/>
          <w:szCs w:val="24"/>
        </w:rPr>
        <w:t>human rig</w:t>
      </w:r>
      <w:r w:rsidR="00F73103">
        <w:rPr>
          <w:rFonts w:ascii="Times New Roman" w:hAnsi="Times New Roman" w:cs="Times New Roman"/>
          <w:sz w:val="24"/>
          <w:szCs w:val="24"/>
        </w:rPr>
        <w:t>hts courts to protect their human rights to food, water and housing.</w:t>
      </w:r>
      <w:r w:rsidR="00F73103">
        <w:rPr>
          <w:rStyle w:val="FootnoteReference"/>
          <w:rFonts w:ascii="Times New Roman" w:hAnsi="Times New Roman" w:cs="Times New Roman"/>
          <w:sz w:val="24"/>
          <w:szCs w:val="24"/>
        </w:rPr>
        <w:footnoteReference w:id="214"/>
      </w:r>
    </w:p>
    <w:p w14:paraId="5B275316" w14:textId="77777777" w:rsidR="003130F7" w:rsidRDefault="003130F7" w:rsidP="000C7669">
      <w:pPr>
        <w:spacing w:line="480" w:lineRule="auto"/>
        <w:rPr>
          <w:rFonts w:ascii="Times New Roman" w:hAnsi="Times New Roman" w:cs="Times New Roman"/>
          <w:i/>
          <w:sz w:val="24"/>
          <w:szCs w:val="24"/>
        </w:rPr>
      </w:pPr>
    </w:p>
    <w:p w14:paraId="0EAB4B30" w14:textId="77777777" w:rsidR="000C7669" w:rsidRDefault="003563B4" w:rsidP="000C7669">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Clarifying </w:t>
      </w:r>
      <w:r w:rsidR="00B37B99">
        <w:rPr>
          <w:rFonts w:ascii="Times New Roman" w:hAnsi="Times New Roman" w:cs="Times New Roman"/>
          <w:i/>
          <w:sz w:val="24"/>
          <w:szCs w:val="24"/>
        </w:rPr>
        <w:t xml:space="preserve">land rights to protect communities from land grabbing </w:t>
      </w:r>
    </w:p>
    <w:p w14:paraId="5C701BE5" w14:textId="6038DCBE" w:rsidR="004D13A1" w:rsidRDefault="00B37B99" w:rsidP="003130F7">
      <w:pPr>
        <w:spacing w:after="0" w:line="480" w:lineRule="auto"/>
        <w:rPr>
          <w:rFonts w:ascii="Times New Roman" w:hAnsi="Times New Roman" w:cs="Times New Roman"/>
          <w:sz w:val="24"/>
          <w:szCs w:val="24"/>
        </w:rPr>
      </w:pPr>
      <w:r>
        <w:rPr>
          <w:rFonts w:ascii="Times New Roman" w:hAnsi="Times New Roman" w:cs="Times New Roman"/>
          <w:sz w:val="24"/>
          <w:szCs w:val="24"/>
        </w:rPr>
        <w:t>Land</w:t>
      </w:r>
      <w:r w:rsidR="00603166">
        <w:rPr>
          <w:rFonts w:ascii="Times New Roman" w:hAnsi="Times New Roman" w:cs="Times New Roman"/>
          <w:sz w:val="24"/>
          <w:szCs w:val="24"/>
        </w:rPr>
        <w:t xml:space="preserve"> rights or the lack thereof lie</w:t>
      </w:r>
      <w:r>
        <w:rPr>
          <w:rFonts w:ascii="Times New Roman" w:hAnsi="Times New Roman" w:cs="Times New Roman"/>
          <w:sz w:val="24"/>
          <w:szCs w:val="24"/>
        </w:rPr>
        <w:t xml:space="preserve"> at the heart of the impact of land grabbing on local communities. </w:t>
      </w:r>
      <w:r w:rsidR="004D13A1">
        <w:rPr>
          <w:rFonts w:ascii="Times New Roman" w:hAnsi="Times New Roman" w:cs="Times New Roman"/>
          <w:sz w:val="24"/>
          <w:szCs w:val="24"/>
        </w:rPr>
        <w:t>P</w:t>
      </w:r>
      <w:r w:rsidR="003563B4">
        <w:rPr>
          <w:rFonts w:ascii="Times New Roman" w:hAnsi="Times New Roman" w:cs="Times New Roman"/>
          <w:sz w:val="24"/>
          <w:szCs w:val="24"/>
        </w:rPr>
        <w:t xml:space="preserve">roponents of foreign investment in agricultural land argue that such investment is necessary to bring land into production and to improve farming methods. However, </w:t>
      </w:r>
      <w:r>
        <w:rPr>
          <w:rFonts w:ascii="Times New Roman" w:hAnsi="Times New Roman" w:cs="Times New Roman"/>
          <w:sz w:val="24"/>
          <w:szCs w:val="24"/>
        </w:rPr>
        <w:t>lan</w:t>
      </w:r>
      <w:r w:rsidR="00B03E9F">
        <w:rPr>
          <w:rFonts w:ascii="Times New Roman" w:hAnsi="Times New Roman" w:cs="Times New Roman"/>
          <w:sz w:val="24"/>
          <w:szCs w:val="24"/>
        </w:rPr>
        <w:t xml:space="preserve">d that </w:t>
      </w:r>
      <w:r w:rsidR="004D13A1">
        <w:rPr>
          <w:rFonts w:ascii="Times New Roman" w:hAnsi="Times New Roman" w:cs="Times New Roman"/>
          <w:sz w:val="24"/>
          <w:szCs w:val="24"/>
        </w:rPr>
        <w:t xml:space="preserve">governments </w:t>
      </w:r>
      <w:r w:rsidR="00B03E9F">
        <w:rPr>
          <w:rFonts w:ascii="Times New Roman" w:hAnsi="Times New Roman" w:cs="Times New Roman"/>
          <w:sz w:val="24"/>
          <w:szCs w:val="24"/>
        </w:rPr>
        <w:t>present</w:t>
      </w:r>
      <w:r w:rsidR="00F43BE8">
        <w:rPr>
          <w:rFonts w:ascii="Times New Roman" w:hAnsi="Times New Roman" w:cs="Times New Roman"/>
          <w:sz w:val="24"/>
          <w:szCs w:val="24"/>
        </w:rPr>
        <w:t xml:space="preserve"> </w:t>
      </w:r>
      <w:r w:rsidR="00B03E9F">
        <w:rPr>
          <w:rFonts w:ascii="Times New Roman" w:hAnsi="Times New Roman" w:cs="Times New Roman"/>
          <w:sz w:val="24"/>
          <w:szCs w:val="24"/>
        </w:rPr>
        <w:t xml:space="preserve">as vacant or </w:t>
      </w:r>
      <w:r>
        <w:rPr>
          <w:rFonts w:ascii="Times New Roman" w:hAnsi="Times New Roman" w:cs="Times New Roman"/>
          <w:sz w:val="24"/>
          <w:szCs w:val="24"/>
        </w:rPr>
        <w:t>underutili</w:t>
      </w:r>
      <w:r w:rsidR="00F43BE8">
        <w:rPr>
          <w:rFonts w:ascii="Times New Roman" w:hAnsi="Times New Roman" w:cs="Times New Roman"/>
          <w:sz w:val="24"/>
          <w:szCs w:val="24"/>
        </w:rPr>
        <w:t>z</w:t>
      </w:r>
      <w:r>
        <w:rPr>
          <w:rFonts w:ascii="Times New Roman" w:hAnsi="Times New Roman" w:cs="Times New Roman"/>
          <w:sz w:val="24"/>
          <w:szCs w:val="24"/>
        </w:rPr>
        <w:t>ed</w:t>
      </w:r>
      <w:r w:rsidR="003563B4">
        <w:rPr>
          <w:rFonts w:ascii="Times New Roman" w:hAnsi="Times New Roman" w:cs="Times New Roman"/>
          <w:sz w:val="24"/>
          <w:szCs w:val="24"/>
        </w:rPr>
        <w:t xml:space="preserve"> </w:t>
      </w:r>
      <w:r>
        <w:rPr>
          <w:rFonts w:ascii="Times New Roman" w:hAnsi="Times New Roman" w:cs="Times New Roman"/>
          <w:sz w:val="24"/>
          <w:szCs w:val="24"/>
        </w:rPr>
        <w:t xml:space="preserve">may </w:t>
      </w:r>
      <w:r w:rsidR="003563B4">
        <w:rPr>
          <w:rFonts w:ascii="Times New Roman" w:hAnsi="Times New Roman" w:cs="Times New Roman"/>
          <w:sz w:val="24"/>
          <w:szCs w:val="24"/>
        </w:rPr>
        <w:t xml:space="preserve">in fact </w:t>
      </w:r>
      <w:r>
        <w:rPr>
          <w:rFonts w:ascii="Times New Roman" w:hAnsi="Times New Roman" w:cs="Times New Roman"/>
          <w:sz w:val="24"/>
          <w:szCs w:val="24"/>
        </w:rPr>
        <w:t xml:space="preserve">be </w:t>
      </w:r>
      <w:r w:rsidR="003563B4">
        <w:rPr>
          <w:rFonts w:ascii="Times New Roman" w:hAnsi="Times New Roman" w:cs="Times New Roman"/>
          <w:sz w:val="24"/>
          <w:szCs w:val="24"/>
        </w:rPr>
        <w:t>in use a</w:t>
      </w:r>
      <w:r>
        <w:rPr>
          <w:rFonts w:ascii="Times New Roman" w:hAnsi="Times New Roman" w:cs="Times New Roman"/>
          <w:sz w:val="24"/>
          <w:szCs w:val="24"/>
        </w:rPr>
        <w:t>s part of a system of shifting cultivation</w:t>
      </w:r>
      <w:r w:rsidR="003563B4">
        <w:rPr>
          <w:rFonts w:ascii="Times New Roman" w:hAnsi="Times New Roman" w:cs="Times New Roman"/>
          <w:sz w:val="24"/>
          <w:szCs w:val="24"/>
        </w:rPr>
        <w:t xml:space="preserve"> </w:t>
      </w:r>
      <w:r w:rsidR="00F43BE8">
        <w:rPr>
          <w:rFonts w:ascii="Times New Roman" w:hAnsi="Times New Roman" w:cs="Times New Roman"/>
          <w:sz w:val="24"/>
          <w:szCs w:val="24"/>
        </w:rPr>
        <w:t>and/</w:t>
      </w:r>
      <w:r w:rsidR="003563B4">
        <w:rPr>
          <w:rFonts w:ascii="Times New Roman" w:hAnsi="Times New Roman" w:cs="Times New Roman"/>
          <w:sz w:val="24"/>
          <w:szCs w:val="24"/>
        </w:rPr>
        <w:t xml:space="preserve">or provide subsistence for local communities who do not have formal </w:t>
      </w:r>
      <w:r w:rsidR="003563B4">
        <w:rPr>
          <w:rFonts w:ascii="Times New Roman" w:hAnsi="Times New Roman" w:cs="Times New Roman"/>
          <w:sz w:val="24"/>
          <w:szCs w:val="24"/>
        </w:rPr>
        <w:lastRenderedPageBreak/>
        <w:t xml:space="preserve">tenure rights. </w:t>
      </w:r>
      <w:r w:rsidR="00D822A6">
        <w:rPr>
          <w:rFonts w:ascii="Times New Roman" w:hAnsi="Times New Roman" w:cs="Times New Roman"/>
          <w:sz w:val="24"/>
          <w:szCs w:val="24"/>
        </w:rPr>
        <w:t>A number of different solutions to the problem of weak land rights have been proposed.</w:t>
      </w:r>
      <w:r w:rsidR="00E7180B">
        <w:rPr>
          <w:rFonts w:ascii="Times New Roman" w:hAnsi="Times New Roman" w:cs="Times New Roman"/>
          <w:sz w:val="24"/>
          <w:szCs w:val="24"/>
        </w:rPr>
        <w:t xml:space="preserve"> Formal land titling and registration is often recommended as a way to both </w:t>
      </w:r>
      <w:r w:rsidR="00D822A6">
        <w:rPr>
          <w:rFonts w:ascii="Times New Roman" w:hAnsi="Times New Roman" w:cs="Times New Roman"/>
          <w:sz w:val="24"/>
          <w:szCs w:val="24"/>
        </w:rPr>
        <w:t>p</w:t>
      </w:r>
      <w:r w:rsidR="00E7180B">
        <w:rPr>
          <w:rFonts w:ascii="Times New Roman" w:hAnsi="Times New Roman" w:cs="Times New Roman"/>
          <w:sz w:val="24"/>
          <w:szCs w:val="24"/>
        </w:rPr>
        <w:t>rotect local farmers</w:t>
      </w:r>
      <w:r w:rsidR="00F43BE8">
        <w:rPr>
          <w:rFonts w:ascii="Times New Roman" w:hAnsi="Times New Roman" w:cs="Times New Roman"/>
          <w:sz w:val="24"/>
          <w:szCs w:val="24"/>
        </w:rPr>
        <w:t xml:space="preserve">, </w:t>
      </w:r>
      <w:r w:rsidR="00E7180B">
        <w:rPr>
          <w:rFonts w:ascii="Times New Roman" w:hAnsi="Times New Roman" w:cs="Times New Roman"/>
          <w:sz w:val="24"/>
          <w:szCs w:val="24"/>
        </w:rPr>
        <w:t>to create land markets</w:t>
      </w:r>
      <w:r w:rsidR="00F43BE8">
        <w:rPr>
          <w:rFonts w:ascii="Times New Roman" w:hAnsi="Times New Roman" w:cs="Times New Roman"/>
          <w:sz w:val="24"/>
          <w:szCs w:val="24"/>
        </w:rPr>
        <w:t>, and to</w:t>
      </w:r>
      <w:r w:rsidR="00E7180B">
        <w:rPr>
          <w:rFonts w:ascii="Times New Roman" w:hAnsi="Times New Roman" w:cs="Times New Roman"/>
          <w:sz w:val="24"/>
          <w:szCs w:val="24"/>
        </w:rPr>
        <w:t xml:space="preserve"> moderni</w:t>
      </w:r>
      <w:r w:rsidR="00F43BE8">
        <w:rPr>
          <w:rFonts w:ascii="Times New Roman" w:hAnsi="Times New Roman" w:cs="Times New Roman"/>
          <w:sz w:val="24"/>
          <w:szCs w:val="24"/>
        </w:rPr>
        <w:t>z</w:t>
      </w:r>
      <w:r w:rsidR="00E7180B">
        <w:rPr>
          <w:rFonts w:ascii="Times New Roman" w:hAnsi="Times New Roman" w:cs="Times New Roman"/>
          <w:sz w:val="24"/>
          <w:szCs w:val="24"/>
        </w:rPr>
        <w:t>e agriculture.</w:t>
      </w:r>
      <w:r w:rsidR="00CC0168">
        <w:rPr>
          <w:rStyle w:val="FootnoteReference"/>
          <w:rFonts w:ascii="Times New Roman" w:hAnsi="Times New Roman" w:cs="Times New Roman"/>
          <w:sz w:val="24"/>
          <w:szCs w:val="24"/>
        </w:rPr>
        <w:footnoteReference w:id="215"/>
      </w:r>
      <w:r w:rsidR="00E7180B">
        <w:rPr>
          <w:rFonts w:ascii="Times New Roman" w:hAnsi="Times New Roman" w:cs="Times New Roman"/>
          <w:sz w:val="24"/>
          <w:szCs w:val="24"/>
        </w:rPr>
        <w:t xml:space="preserve"> </w:t>
      </w:r>
      <w:r w:rsidR="001478FD">
        <w:rPr>
          <w:rFonts w:ascii="Times New Roman" w:hAnsi="Times New Roman" w:cs="Times New Roman"/>
          <w:sz w:val="24"/>
          <w:szCs w:val="24"/>
        </w:rPr>
        <w:t>Opponents o</w:t>
      </w:r>
      <w:r w:rsidR="006B3D34">
        <w:rPr>
          <w:rFonts w:ascii="Times New Roman" w:hAnsi="Times New Roman" w:cs="Times New Roman"/>
          <w:sz w:val="24"/>
          <w:szCs w:val="24"/>
        </w:rPr>
        <w:t xml:space="preserve">f this approach </w:t>
      </w:r>
      <w:r w:rsidR="00603166">
        <w:rPr>
          <w:rFonts w:ascii="Times New Roman" w:hAnsi="Times New Roman" w:cs="Times New Roman"/>
          <w:sz w:val="24"/>
          <w:szCs w:val="24"/>
        </w:rPr>
        <w:t xml:space="preserve">have raised concerns about the imposition of </w:t>
      </w:r>
      <w:r w:rsidR="001478FD">
        <w:rPr>
          <w:rFonts w:ascii="Times New Roman" w:hAnsi="Times New Roman" w:cs="Times New Roman"/>
          <w:sz w:val="24"/>
          <w:szCs w:val="24"/>
        </w:rPr>
        <w:t>western concepts</w:t>
      </w:r>
      <w:r w:rsidR="006B3D34">
        <w:rPr>
          <w:rFonts w:ascii="Times New Roman" w:hAnsi="Times New Roman" w:cs="Times New Roman"/>
          <w:sz w:val="24"/>
          <w:szCs w:val="24"/>
        </w:rPr>
        <w:t xml:space="preserve"> of individual ownership </w:t>
      </w:r>
      <w:r w:rsidR="00603166">
        <w:rPr>
          <w:rFonts w:ascii="Times New Roman" w:hAnsi="Times New Roman" w:cs="Times New Roman"/>
          <w:sz w:val="24"/>
          <w:szCs w:val="24"/>
        </w:rPr>
        <w:t xml:space="preserve">on </w:t>
      </w:r>
      <w:r w:rsidR="001478FD">
        <w:rPr>
          <w:rFonts w:ascii="Times New Roman" w:hAnsi="Times New Roman" w:cs="Times New Roman"/>
          <w:sz w:val="24"/>
          <w:szCs w:val="24"/>
        </w:rPr>
        <w:t>communities who have</w:t>
      </w:r>
      <w:r w:rsidR="00603166">
        <w:rPr>
          <w:rFonts w:ascii="Times New Roman" w:hAnsi="Times New Roman" w:cs="Times New Roman"/>
          <w:sz w:val="24"/>
          <w:szCs w:val="24"/>
        </w:rPr>
        <w:t xml:space="preserve"> a tradition of communal tenure.</w:t>
      </w:r>
      <w:r w:rsidR="00A7128C">
        <w:rPr>
          <w:rStyle w:val="FootnoteReference"/>
          <w:rFonts w:ascii="Times New Roman" w:hAnsi="Times New Roman" w:cs="Times New Roman"/>
          <w:sz w:val="24"/>
          <w:szCs w:val="24"/>
        </w:rPr>
        <w:footnoteReference w:id="216"/>
      </w:r>
      <w:r w:rsidR="00603166">
        <w:rPr>
          <w:rFonts w:ascii="Times New Roman" w:hAnsi="Times New Roman" w:cs="Times New Roman"/>
          <w:sz w:val="24"/>
          <w:szCs w:val="24"/>
        </w:rPr>
        <w:t xml:space="preserve"> It is also argued that </w:t>
      </w:r>
      <w:r w:rsidR="001478FD">
        <w:rPr>
          <w:rFonts w:ascii="Times New Roman" w:hAnsi="Times New Roman" w:cs="Times New Roman"/>
          <w:sz w:val="24"/>
          <w:szCs w:val="24"/>
        </w:rPr>
        <w:t xml:space="preserve">individual titling may result in </w:t>
      </w:r>
      <w:r w:rsidR="006B3D34">
        <w:rPr>
          <w:rFonts w:ascii="Times New Roman" w:hAnsi="Times New Roman" w:cs="Times New Roman"/>
          <w:sz w:val="24"/>
          <w:szCs w:val="24"/>
        </w:rPr>
        <w:t>conflict between members of communities that had in the past shared communal land.</w:t>
      </w:r>
      <w:r w:rsidR="00A71E43">
        <w:rPr>
          <w:rStyle w:val="FootnoteReference"/>
          <w:rFonts w:ascii="Times New Roman" w:hAnsi="Times New Roman" w:cs="Times New Roman"/>
          <w:sz w:val="24"/>
          <w:szCs w:val="24"/>
        </w:rPr>
        <w:footnoteReference w:id="217"/>
      </w:r>
      <w:r w:rsidR="006B3D34">
        <w:rPr>
          <w:rFonts w:ascii="Times New Roman" w:hAnsi="Times New Roman" w:cs="Times New Roman"/>
          <w:sz w:val="24"/>
          <w:szCs w:val="24"/>
        </w:rPr>
        <w:t xml:space="preserve"> Individual titling would also affect the ability of pastoralists and other groups like fishers to access land to </w:t>
      </w:r>
      <w:r w:rsidR="00603166">
        <w:rPr>
          <w:rFonts w:ascii="Times New Roman" w:hAnsi="Times New Roman" w:cs="Times New Roman"/>
          <w:sz w:val="24"/>
          <w:szCs w:val="24"/>
        </w:rPr>
        <w:t xml:space="preserve">make it possible for them to </w:t>
      </w:r>
      <w:r w:rsidR="006B3D34">
        <w:rPr>
          <w:rFonts w:ascii="Times New Roman" w:hAnsi="Times New Roman" w:cs="Times New Roman"/>
          <w:sz w:val="24"/>
          <w:szCs w:val="24"/>
        </w:rPr>
        <w:t>continue with their traditional way of life</w:t>
      </w:r>
      <w:r w:rsidR="00603166">
        <w:rPr>
          <w:rFonts w:ascii="Times New Roman" w:hAnsi="Times New Roman" w:cs="Times New Roman"/>
          <w:sz w:val="24"/>
          <w:szCs w:val="24"/>
        </w:rPr>
        <w:t xml:space="preserve">. There are also concerns that individual titling would </w:t>
      </w:r>
      <w:r w:rsidR="006B3D34">
        <w:rPr>
          <w:rFonts w:ascii="Times New Roman" w:hAnsi="Times New Roman" w:cs="Times New Roman"/>
          <w:sz w:val="24"/>
          <w:szCs w:val="24"/>
        </w:rPr>
        <w:t>exclude women and other vulnerable groups.</w:t>
      </w:r>
      <w:r>
        <w:rPr>
          <w:rStyle w:val="FootnoteReference"/>
          <w:rFonts w:ascii="Times New Roman" w:hAnsi="Times New Roman" w:cs="Times New Roman"/>
          <w:sz w:val="24"/>
          <w:szCs w:val="24"/>
        </w:rPr>
        <w:footnoteReference w:id="218"/>
      </w:r>
      <w:r w:rsidR="00826E57">
        <w:rPr>
          <w:rFonts w:ascii="Times New Roman" w:hAnsi="Times New Roman" w:cs="Times New Roman"/>
          <w:sz w:val="24"/>
          <w:szCs w:val="24"/>
        </w:rPr>
        <w:t xml:space="preserve"> </w:t>
      </w:r>
    </w:p>
    <w:p w14:paraId="5A33002C" w14:textId="77777777" w:rsidR="001769DF" w:rsidRDefault="005D78F8" w:rsidP="00B31690">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An alternative approach is to formally recogni</w:t>
      </w:r>
      <w:r w:rsidR="00E0451B">
        <w:rPr>
          <w:rFonts w:ascii="Times New Roman" w:hAnsi="Times New Roman" w:cs="Times New Roman"/>
          <w:sz w:val="24"/>
          <w:szCs w:val="24"/>
        </w:rPr>
        <w:t>z</w:t>
      </w:r>
      <w:r>
        <w:rPr>
          <w:rFonts w:ascii="Times New Roman" w:hAnsi="Times New Roman" w:cs="Times New Roman"/>
          <w:sz w:val="24"/>
          <w:szCs w:val="24"/>
        </w:rPr>
        <w:t xml:space="preserve">e existing </w:t>
      </w:r>
      <w:r w:rsidR="000D1659">
        <w:rPr>
          <w:rFonts w:ascii="Times New Roman" w:hAnsi="Times New Roman" w:cs="Times New Roman"/>
          <w:sz w:val="24"/>
          <w:szCs w:val="24"/>
        </w:rPr>
        <w:t xml:space="preserve">community-based tenure </w:t>
      </w:r>
      <w:r>
        <w:rPr>
          <w:rFonts w:ascii="Times New Roman" w:hAnsi="Times New Roman" w:cs="Times New Roman"/>
          <w:sz w:val="24"/>
          <w:szCs w:val="24"/>
        </w:rPr>
        <w:t xml:space="preserve">systems and protect </w:t>
      </w:r>
      <w:r w:rsidR="000D1659">
        <w:rPr>
          <w:rFonts w:ascii="Times New Roman" w:hAnsi="Times New Roman" w:cs="Times New Roman"/>
          <w:sz w:val="24"/>
          <w:szCs w:val="24"/>
        </w:rPr>
        <w:t>traditional patterns of land use</w:t>
      </w:r>
      <w:r>
        <w:rPr>
          <w:rFonts w:ascii="Times New Roman" w:hAnsi="Times New Roman" w:cs="Times New Roman"/>
          <w:sz w:val="24"/>
          <w:szCs w:val="24"/>
        </w:rPr>
        <w:t xml:space="preserve"> through legislation</w:t>
      </w:r>
      <w:r w:rsidR="000D1659">
        <w:rPr>
          <w:rFonts w:ascii="Times New Roman" w:hAnsi="Times New Roman" w:cs="Times New Roman"/>
          <w:sz w:val="24"/>
          <w:szCs w:val="24"/>
        </w:rPr>
        <w:t>.</w:t>
      </w:r>
      <w:r>
        <w:rPr>
          <w:rStyle w:val="FootnoteReference"/>
          <w:rFonts w:ascii="Times New Roman" w:hAnsi="Times New Roman" w:cs="Times New Roman"/>
          <w:sz w:val="24"/>
          <w:szCs w:val="24"/>
        </w:rPr>
        <w:footnoteReference w:id="219"/>
      </w:r>
      <w:r w:rsidR="000D1659">
        <w:rPr>
          <w:rFonts w:ascii="Times New Roman" w:hAnsi="Times New Roman" w:cs="Times New Roman"/>
          <w:sz w:val="24"/>
          <w:szCs w:val="24"/>
        </w:rPr>
        <w:t xml:space="preserve"> This approach is however </w:t>
      </w:r>
      <w:r>
        <w:rPr>
          <w:rFonts w:ascii="Times New Roman" w:hAnsi="Times New Roman" w:cs="Times New Roman"/>
          <w:sz w:val="24"/>
          <w:szCs w:val="24"/>
        </w:rPr>
        <w:t xml:space="preserve">vulnerable </w:t>
      </w:r>
      <w:r w:rsidR="000D1659">
        <w:rPr>
          <w:rFonts w:ascii="Times New Roman" w:hAnsi="Times New Roman" w:cs="Times New Roman"/>
          <w:sz w:val="24"/>
          <w:szCs w:val="24"/>
        </w:rPr>
        <w:t xml:space="preserve">to criticism that it </w:t>
      </w:r>
      <w:r>
        <w:rPr>
          <w:rFonts w:ascii="Times New Roman" w:hAnsi="Times New Roman" w:cs="Times New Roman"/>
          <w:sz w:val="24"/>
          <w:szCs w:val="24"/>
        </w:rPr>
        <w:t>may</w:t>
      </w:r>
      <w:r w:rsidR="000D1659">
        <w:rPr>
          <w:rFonts w:ascii="Times New Roman" w:hAnsi="Times New Roman" w:cs="Times New Roman"/>
          <w:sz w:val="24"/>
          <w:szCs w:val="24"/>
        </w:rPr>
        <w:t xml:space="preserve"> entrench discriminatory practices by excluding women and </w:t>
      </w:r>
    </w:p>
    <w:p w14:paraId="53EB0784" w14:textId="719A86BA" w:rsidR="0013206A" w:rsidRDefault="000D1659" w:rsidP="00B470B2">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minorities.</w:t>
      </w:r>
      <w:r w:rsidR="005D78F8">
        <w:rPr>
          <w:rStyle w:val="FootnoteReference"/>
          <w:rFonts w:ascii="Times New Roman" w:hAnsi="Times New Roman" w:cs="Times New Roman"/>
          <w:sz w:val="24"/>
          <w:szCs w:val="24"/>
        </w:rPr>
        <w:footnoteReference w:id="220"/>
      </w:r>
      <w:r>
        <w:rPr>
          <w:rFonts w:ascii="Times New Roman" w:hAnsi="Times New Roman" w:cs="Times New Roman"/>
          <w:sz w:val="24"/>
          <w:szCs w:val="24"/>
        </w:rPr>
        <w:t xml:space="preserve"> There is a growing consensus that any changes to land tenure systems should be based on a detailed assessment of specific local circumstances.</w:t>
      </w:r>
      <w:r>
        <w:rPr>
          <w:rStyle w:val="FootnoteReference"/>
          <w:rFonts w:ascii="Times New Roman" w:hAnsi="Times New Roman" w:cs="Times New Roman"/>
          <w:sz w:val="24"/>
          <w:szCs w:val="24"/>
        </w:rPr>
        <w:footnoteReference w:id="221"/>
      </w:r>
      <w:r w:rsidR="003D0A35">
        <w:rPr>
          <w:rFonts w:ascii="Times New Roman" w:hAnsi="Times New Roman" w:cs="Times New Roman"/>
          <w:sz w:val="24"/>
          <w:szCs w:val="24"/>
        </w:rPr>
        <w:t xml:space="preserve"> The SD-HR framework has the potential to ensure that the protection of human rights and the environment are given due consideration in the development of local approaches to land rights.</w:t>
      </w:r>
    </w:p>
    <w:p w14:paraId="7A8C3F4C" w14:textId="42F708CC" w:rsidR="00C061A9" w:rsidRPr="003D0A35" w:rsidRDefault="00B37B99" w:rsidP="003D0A3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451B">
        <w:rPr>
          <w:rFonts w:ascii="Times New Roman" w:hAnsi="Times New Roman" w:cs="Times New Roman"/>
          <w:sz w:val="24"/>
          <w:szCs w:val="24"/>
        </w:rPr>
        <w:t xml:space="preserve">However, </w:t>
      </w:r>
      <w:r w:rsidR="00C061A9" w:rsidRPr="00CC7277">
        <w:rPr>
          <w:rFonts w:ascii="Times New Roman" w:hAnsi="Times New Roman" w:cs="Times New Roman"/>
          <w:sz w:val="24"/>
          <w:szCs w:val="24"/>
        </w:rPr>
        <w:t xml:space="preserve">De </w:t>
      </w:r>
      <w:proofErr w:type="spellStart"/>
      <w:r w:rsidR="00C061A9" w:rsidRPr="00CC7277">
        <w:rPr>
          <w:rFonts w:ascii="Times New Roman" w:hAnsi="Times New Roman" w:cs="Times New Roman"/>
          <w:sz w:val="24"/>
          <w:szCs w:val="24"/>
        </w:rPr>
        <w:t>Schutter</w:t>
      </w:r>
      <w:proofErr w:type="spellEnd"/>
      <w:r w:rsidR="00C061A9" w:rsidRPr="00CC7277">
        <w:rPr>
          <w:rFonts w:ascii="Times New Roman" w:hAnsi="Times New Roman" w:cs="Times New Roman"/>
          <w:sz w:val="24"/>
          <w:szCs w:val="24"/>
        </w:rPr>
        <w:t xml:space="preserve"> </w:t>
      </w:r>
      <w:r w:rsidR="0013206A">
        <w:rPr>
          <w:rFonts w:ascii="Times New Roman" w:hAnsi="Times New Roman" w:cs="Times New Roman"/>
          <w:sz w:val="24"/>
          <w:szCs w:val="24"/>
        </w:rPr>
        <w:t>contends</w:t>
      </w:r>
      <w:r w:rsidR="00E0451B">
        <w:rPr>
          <w:rFonts w:ascii="Times New Roman" w:hAnsi="Times New Roman" w:cs="Times New Roman"/>
          <w:sz w:val="24"/>
          <w:szCs w:val="24"/>
        </w:rPr>
        <w:t xml:space="preserve"> </w:t>
      </w:r>
      <w:r w:rsidR="003D0A35">
        <w:rPr>
          <w:rFonts w:ascii="Times New Roman" w:hAnsi="Times New Roman" w:cs="Times New Roman"/>
          <w:sz w:val="24"/>
          <w:szCs w:val="24"/>
        </w:rPr>
        <w:t>that</w:t>
      </w:r>
      <w:r w:rsidR="00C633DE">
        <w:rPr>
          <w:rFonts w:ascii="Times New Roman" w:hAnsi="Times New Roman" w:cs="Times New Roman"/>
          <w:sz w:val="24"/>
          <w:szCs w:val="24"/>
        </w:rPr>
        <w:t xml:space="preserve"> weak</w:t>
      </w:r>
      <w:r w:rsidR="003D0A35">
        <w:rPr>
          <w:rFonts w:ascii="Times New Roman" w:hAnsi="Times New Roman" w:cs="Times New Roman"/>
          <w:sz w:val="24"/>
          <w:szCs w:val="24"/>
        </w:rPr>
        <w:t xml:space="preserve"> land rights </w:t>
      </w:r>
      <w:r w:rsidR="00E0451B">
        <w:rPr>
          <w:rFonts w:ascii="Times New Roman" w:hAnsi="Times New Roman" w:cs="Times New Roman"/>
          <w:sz w:val="24"/>
          <w:szCs w:val="24"/>
        </w:rPr>
        <w:t>are</w:t>
      </w:r>
      <w:r w:rsidR="003D0A35">
        <w:rPr>
          <w:rFonts w:ascii="Times New Roman" w:hAnsi="Times New Roman" w:cs="Times New Roman"/>
          <w:sz w:val="24"/>
          <w:szCs w:val="24"/>
        </w:rPr>
        <w:t xml:space="preserve"> merely a part of </w:t>
      </w:r>
      <w:r w:rsidR="00C633DE">
        <w:rPr>
          <w:rFonts w:ascii="Times New Roman" w:hAnsi="Times New Roman" w:cs="Times New Roman"/>
          <w:sz w:val="24"/>
          <w:szCs w:val="24"/>
        </w:rPr>
        <w:t xml:space="preserve">a larger problem </w:t>
      </w:r>
      <w:r w:rsidR="003D0A35">
        <w:rPr>
          <w:rFonts w:ascii="Times New Roman" w:hAnsi="Times New Roman" w:cs="Times New Roman"/>
          <w:sz w:val="24"/>
          <w:szCs w:val="24"/>
        </w:rPr>
        <w:t xml:space="preserve">and </w:t>
      </w:r>
      <w:r w:rsidR="00C061A9" w:rsidRPr="00CC7277">
        <w:rPr>
          <w:rFonts w:ascii="Times New Roman" w:hAnsi="Times New Roman" w:cs="Times New Roman"/>
          <w:sz w:val="24"/>
          <w:szCs w:val="24"/>
        </w:rPr>
        <w:t xml:space="preserve">that </w:t>
      </w:r>
      <w:r w:rsidR="003D0A35">
        <w:rPr>
          <w:rFonts w:ascii="Times New Roman" w:hAnsi="Times New Roman" w:cs="Times New Roman"/>
          <w:sz w:val="24"/>
          <w:szCs w:val="24"/>
        </w:rPr>
        <w:t xml:space="preserve">it is also necessary to reconsider the </w:t>
      </w:r>
      <w:r w:rsidR="0013206A">
        <w:rPr>
          <w:rFonts w:ascii="Times New Roman" w:hAnsi="Times New Roman" w:cs="Times New Roman"/>
          <w:sz w:val="24"/>
          <w:szCs w:val="24"/>
        </w:rPr>
        <w:t xml:space="preserve">international preference for </w:t>
      </w:r>
      <w:r w:rsidR="00C061A9" w:rsidRPr="00CC7277">
        <w:rPr>
          <w:rFonts w:ascii="Times New Roman" w:hAnsi="Times New Roman" w:cs="Times New Roman"/>
          <w:sz w:val="24"/>
          <w:szCs w:val="24"/>
        </w:rPr>
        <w:t>large-scale agricultural investment</w:t>
      </w:r>
      <w:r w:rsidR="003D0A35">
        <w:rPr>
          <w:rFonts w:ascii="Times New Roman" w:hAnsi="Times New Roman" w:cs="Times New Roman"/>
          <w:sz w:val="24"/>
          <w:szCs w:val="24"/>
        </w:rPr>
        <w:t>.</w:t>
      </w:r>
      <w:r w:rsidR="00C061A9" w:rsidRPr="00CC7277">
        <w:rPr>
          <w:rFonts w:ascii="Times New Roman" w:hAnsi="Times New Roman" w:cs="Times New Roman"/>
          <w:sz w:val="24"/>
          <w:szCs w:val="24"/>
        </w:rPr>
        <w:t xml:space="preserve"> </w:t>
      </w:r>
      <w:r w:rsidR="003F4A6C">
        <w:rPr>
          <w:rFonts w:ascii="Times New Roman" w:hAnsi="Times New Roman" w:cs="Times New Roman"/>
          <w:sz w:val="24"/>
          <w:szCs w:val="24"/>
        </w:rPr>
        <w:t>He</w:t>
      </w:r>
      <w:r w:rsidR="0013206A">
        <w:rPr>
          <w:rFonts w:ascii="Times New Roman" w:hAnsi="Times New Roman" w:cs="Times New Roman"/>
          <w:sz w:val="24"/>
          <w:szCs w:val="24"/>
        </w:rPr>
        <w:t xml:space="preserve"> argues </w:t>
      </w:r>
      <w:r w:rsidR="00C061A9" w:rsidRPr="00CC7277">
        <w:rPr>
          <w:rFonts w:ascii="Times New Roman" w:hAnsi="Times New Roman" w:cs="Times New Roman"/>
          <w:sz w:val="24"/>
          <w:szCs w:val="24"/>
        </w:rPr>
        <w:t>that the unfavourable comparison</w:t>
      </w:r>
      <w:r w:rsidR="0013206A">
        <w:rPr>
          <w:rFonts w:ascii="Times New Roman" w:hAnsi="Times New Roman" w:cs="Times New Roman"/>
          <w:sz w:val="24"/>
          <w:szCs w:val="24"/>
        </w:rPr>
        <w:t xml:space="preserve"> </w:t>
      </w:r>
      <w:r w:rsidR="003F4A6C">
        <w:rPr>
          <w:rFonts w:ascii="Times New Roman" w:hAnsi="Times New Roman" w:cs="Times New Roman"/>
          <w:sz w:val="24"/>
          <w:szCs w:val="24"/>
        </w:rPr>
        <w:t xml:space="preserve">which is </w:t>
      </w:r>
      <w:r w:rsidR="0013206A">
        <w:rPr>
          <w:rFonts w:ascii="Times New Roman" w:hAnsi="Times New Roman" w:cs="Times New Roman"/>
          <w:sz w:val="24"/>
          <w:szCs w:val="24"/>
        </w:rPr>
        <w:t>often</w:t>
      </w:r>
      <w:r w:rsidR="0013206A" w:rsidRPr="00CC7277">
        <w:rPr>
          <w:rFonts w:ascii="Times New Roman" w:hAnsi="Times New Roman" w:cs="Times New Roman"/>
          <w:sz w:val="24"/>
          <w:szCs w:val="24"/>
        </w:rPr>
        <w:t xml:space="preserve"> </w:t>
      </w:r>
      <w:r w:rsidR="003F4A6C">
        <w:rPr>
          <w:rFonts w:ascii="Times New Roman" w:hAnsi="Times New Roman" w:cs="Times New Roman"/>
          <w:sz w:val="24"/>
          <w:szCs w:val="24"/>
        </w:rPr>
        <w:t>made</w:t>
      </w:r>
      <w:r w:rsidR="0013206A" w:rsidRPr="00CC7277">
        <w:rPr>
          <w:rFonts w:ascii="Times New Roman" w:hAnsi="Times New Roman" w:cs="Times New Roman"/>
          <w:sz w:val="24"/>
          <w:szCs w:val="24"/>
        </w:rPr>
        <w:t xml:space="preserve"> </w:t>
      </w:r>
      <w:r w:rsidR="003F4A6C">
        <w:rPr>
          <w:rFonts w:ascii="Times New Roman" w:hAnsi="Times New Roman" w:cs="Times New Roman"/>
          <w:sz w:val="24"/>
          <w:szCs w:val="24"/>
        </w:rPr>
        <w:t>between the efficiency of industrial</w:t>
      </w:r>
      <w:r w:rsidR="00581D2D">
        <w:rPr>
          <w:rFonts w:ascii="Times New Roman" w:hAnsi="Times New Roman" w:cs="Times New Roman"/>
          <w:sz w:val="24"/>
          <w:szCs w:val="24"/>
        </w:rPr>
        <w:t>-</w:t>
      </w:r>
      <w:r w:rsidR="00C061A9" w:rsidRPr="00CC7277">
        <w:rPr>
          <w:rFonts w:ascii="Times New Roman" w:hAnsi="Times New Roman" w:cs="Times New Roman"/>
          <w:sz w:val="24"/>
          <w:szCs w:val="24"/>
        </w:rPr>
        <w:t xml:space="preserve">scale corporate agriculture and the less productive smallholder system </w:t>
      </w:r>
      <w:r w:rsidR="0013206A">
        <w:rPr>
          <w:rFonts w:ascii="Times New Roman" w:hAnsi="Times New Roman" w:cs="Times New Roman"/>
          <w:sz w:val="24"/>
          <w:szCs w:val="24"/>
        </w:rPr>
        <w:t xml:space="preserve">prevalent </w:t>
      </w:r>
      <w:r w:rsidR="00C061A9" w:rsidRPr="00CC7277">
        <w:rPr>
          <w:rFonts w:ascii="Times New Roman" w:hAnsi="Times New Roman" w:cs="Times New Roman"/>
          <w:sz w:val="24"/>
          <w:szCs w:val="24"/>
        </w:rPr>
        <w:t xml:space="preserve">in most African countries is </w:t>
      </w:r>
      <w:r w:rsidR="003F4A6C">
        <w:rPr>
          <w:rFonts w:ascii="Times New Roman" w:hAnsi="Times New Roman" w:cs="Times New Roman"/>
          <w:sz w:val="24"/>
          <w:szCs w:val="24"/>
        </w:rPr>
        <w:t>unwarranted. L</w:t>
      </w:r>
      <w:r w:rsidR="0013206A">
        <w:rPr>
          <w:rFonts w:ascii="Times New Roman" w:hAnsi="Times New Roman" w:cs="Times New Roman"/>
          <w:sz w:val="24"/>
          <w:szCs w:val="24"/>
        </w:rPr>
        <w:t xml:space="preserve">ongstanding </w:t>
      </w:r>
      <w:r w:rsidR="00C061A9" w:rsidRPr="00CC7277">
        <w:rPr>
          <w:rFonts w:ascii="Times New Roman" w:hAnsi="Times New Roman" w:cs="Times New Roman"/>
          <w:sz w:val="24"/>
          <w:szCs w:val="24"/>
        </w:rPr>
        <w:t>neglect</w:t>
      </w:r>
      <w:r w:rsidR="003F4A6C">
        <w:rPr>
          <w:rFonts w:ascii="Times New Roman" w:hAnsi="Times New Roman" w:cs="Times New Roman"/>
          <w:sz w:val="24"/>
          <w:szCs w:val="24"/>
        </w:rPr>
        <w:t xml:space="preserve"> of agricultur</w:t>
      </w:r>
      <w:r w:rsidR="00D822A6">
        <w:rPr>
          <w:rFonts w:ascii="Times New Roman" w:hAnsi="Times New Roman" w:cs="Times New Roman"/>
          <w:sz w:val="24"/>
          <w:szCs w:val="24"/>
        </w:rPr>
        <w:t>e</w:t>
      </w:r>
      <w:r w:rsidR="00C061A9" w:rsidRPr="00CC7277">
        <w:rPr>
          <w:rFonts w:ascii="Times New Roman" w:hAnsi="Times New Roman" w:cs="Times New Roman"/>
          <w:sz w:val="24"/>
          <w:szCs w:val="24"/>
        </w:rPr>
        <w:t xml:space="preserve"> by governments and the </w:t>
      </w:r>
      <w:r w:rsidR="003F4A6C">
        <w:rPr>
          <w:rFonts w:ascii="Times New Roman" w:hAnsi="Times New Roman" w:cs="Times New Roman"/>
          <w:sz w:val="24"/>
          <w:szCs w:val="24"/>
        </w:rPr>
        <w:t xml:space="preserve">negative </w:t>
      </w:r>
      <w:r w:rsidR="00C061A9" w:rsidRPr="00CC7277">
        <w:rPr>
          <w:rFonts w:ascii="Times New Roman" w:hAnsi="Times New Roman" w:cs="Times New Roman"/>
          <w:sz w:val="24"/>
          <w:szCs w:val="24"/>
        </w:rPr>
        <w:t>impacts of s</w:t>
      </w:r>
      <w:r w:rsidR="00D822A6">
        <w:rPr>
          <w:rFonts w:ascii="Times New Roman" w:hAnsi="Times New Roman" w:cs="Times New Roman"/>
          <w:sz w:val="24"/>
          <w:szCs w:val="24"/>
        </w:rPr>
        <w:t>tructural adjustment programmes</w:t>
      </w:r>
      <w:r w:rsidR="00E0451B">
        <w:rPr>
          <w:rFonts w:ascii="Times New Roman" w:hAnsi="Times New Roman" w:cs="Times New Roman"/>
          <w:sz w:val="24"/>
          <w:szCs w:val="24"/>
        </w:rPr>
        <w:t xml:space="preserve"> both</w:t>
      </w:r>
      <w:r w:rsidR="003F4A6C">
        <w:rPr>
          <w:rFonts w:ascii="Times New Roman" w:hAnsi="Times New Roman" w:cs="Times New Roman"/>
          <w:sz w:val="24"/>
          <w:szCs w:val="24"/>
        </w:rPr>
        <w:t xml:space="preserve"> </w:t>
      </w:r>
      <w:r w:rsidR="00D822A6">
        <w:rPr>
          <w:rFonts w:ascii="Times New Roman" w:hAnsi="Times New Roman" w:cs="Times New Roman"/>
          <w:sz w:val="24"/>
          <w:szCs w:val="24"/>
        </w:rPr>
        <w:t xml:space="preserve">play </w:t>
      </w:r>
      <w:r w:rsidR="003F4A6C">
        <w:rPr>
          <w:rFonts w:ascii="Times New Roman" w:hAnsi="Times New Roman" w:cs="Times New Roman"/>
          <w:sz w:val="24"/>
          <w:szCs w:val="24"/>
        </w:rPr>
        <w:t xml:space="preserve">a large part </w:t>
      </w:r>
      <w:r w:rsidR="00D822A6">
        <w:rPr>
          <w:rFonts w:ascii="Times New Roman" w:hAnsi="Times New Roman" w:cs="Times New Roman"/>
          <w:sz w:val="24"/>
          <w:szCs w:val="24"/>
        </w:rPr>
        <w:t>i</w:t>
      </w:r>
      <w:r w:rsidR="003F4A6C">
        <w:rPr>
          <w:rFonts w:ascii="Times New Roman" w:hAnsi="Times New Roman" w:cs="Times New Roman"/>
          <w:sz w:val="24"/>
          <w:szCs w:val="24"/>
        </w:rPr>
        <w:t xml:space="preserve">n </w:t>
      </w:r>
      <w:r w:rsidR="00152EB4">
        <w:rPr>
          <w:rFonts w:ascii="Times New Roman" w:hAnsi="Times New Roman" w:cs="Times New Roman"/>
          <w:sz w:val="24"/>
          <w:szCs w:val="24"/>
        </w:rPr>
        <w:t xml:space="preserve">low </w:t>
      </w:r>
      <w:r w:rsidR="00D822A6">
        <w:rPr>
          <w:rFonts w:ascii="Times New Roman" w:hAnsi="Times New Roman" w:cs="Times New Roman"/>
          <w:sz w:val="24"/>
          <w:szCs w:val="24"/>
        </w:rPr>
        <w:t>p</w:t>
      </w:r>
      <w:r w:rsidR="003F4A6C">
        <w:rPr>
          <w:rFonts w:ascii="Times New Roman" w:hAnsi="Times New Roman" w:cs="Times New Roman"/>
          <w:sz w:val="24"/>
          <w:szCs w:val="24"/>
        </w:rPr>
        <w:t>roductivity</w:t>
      </w:r>
      <w:r w:rsidR="00D822A6">
        <w:rPr>
          <w:rFonts w:ascii="Times New Roman" w:hAnsi="Times New Roman" w:cs="Times New Roman"/>
          <w:sz w:val="24"/>
          <w:szCs w:val="24"/>
        </w:rPr>
        <w:t xml:space="preserve"> of the smallholder sector</w:t>
      </w:r>
      <w:r w:rsidR="00C061A9" w:rsidRPr="00CC7277">
        <w:rPr>
          <w:rFonts w:ascii="Times New Roman" w:hAnsi="Times New Roman" w:cs="Times New Roman"/>
          <w:sz w:val="24"/>
          <w:szCs w:val="24"/>
        </w:rPr>
        <w:t xml:space="preserve">. </w:t>
      </w:r>
      <w:r w:rsidR="00D822A6">
        <w:rPr>
          <w:rFonts w:ascii="Times New Roman" w:hAnsi="Times New Roman" w:cs="Times New Roman"/>
          <w:sz w:val="24"/>
          <w:szCs w:val="24"/>
        </w:rPr>
        <w:t xml:space="preserve">De </w:t>
      </w:r>
      <w:proofErr w:type="spellStart"/>
      <w:r w:rsidR="00D822A6">
        <w:rPr>
          <w:rFonts w:ascii="Times New Roman" w:hAnsi="Times New Roman" w:cs="Times New Roman"/>
          <w:sz w:val="24"/>
          <w:szCs w:val="24"/>
        </w:rPr>
        <w:t>Schutter</w:t>
      </w:r>
      <w:proofErr w:type="spellEnd"/>
      <w:r w:rsidR="00D822A6">
        <w:rPr>
          <w:rFonts w:ascii="Times New Roman" w:hAnsi="Times New Roman" w:cs="Times New Roman"/>
          <w:sz w:val="24"/>
          <w:szCs w:val="24"/>
        </w:rPr>
        <w:t xml:space="preserve"> </w:t>
      </w:r>
      <w:r w:rsidR="00C061A9" w:rsidRPr="00CC7277">
        <w:rPr>
          <w:rFonts w:ascii="Times New Roman" w:hAnsi="Times New Roman" w:cs="Times New Roman"/>
          <w:sz w:val="24"/>
          <w:szCs w:val="24"/>
        </w:rPr>
        <w:t xml:space="preserve">warns </w:t>
      </w:r>
      <w:r w:rsidR="00D822A6">
        <w:rPr>
          <w:rFonts w:ascii="Times New Roman" w:hAnsi="Times New Roman" w:cs="Times New Roman"/>
          <w:sz w:val="24"/>
          <w:szCs w:val="24"/>
        </w:rPr>
        <w:t>against the c</w:t>
      </w:r>
      <w:r w:rsidR="00C061A9" w:rsidRPr="00CC7277">
        <w:rPr>
          <w:rFonts w:ascii="Times New Roman" w:hAnsi="Times New Roman" w:cs="Times New Roman"/>
          <w:sz w:val="24"/>
          <w:szCs w:val="24"/>
        </w:rPr>
        <w:t xml:space="preserve">ommodification of land and </w:t>
      </w:r>
      <w:r w:rsidR="00D822A6">
        <w:rPr>
          <w:rFonts w:ascii="Times New Roman" w:hAnsi="Times New Roman" w:cs="Times New Roman"/>
          <w:sz w:val="24"/>
          <w:szCs w:val="24"/>
        </w:rPr>
        <w:t>over</w:t>
      </w:r>
      <w:r w:rsidR="00E0451B">
        <w:rPr>
          <w:rFonts w:ascii="Times New Roman" w:hAnsi="Times New Roman" w:cs="Times New Roman"/>
          <w:sz w:val="24"/>
          <w:szCs w:val="24"/>
        </w:rPr>
        <w:t>-</w:t>
      </w:r>
      <w:r w:rsidR="00D822A6">
        <w:rPr>
          <w:rFonts w:ascii="Times New Roman" w:hAnsi="Times New Roman" w:cs="Times New Roman"/>
          <w:sz w:val="24"/>
          <w:szCs w:val="24"/>
        </w:rPr>
        <w:t xml:space="preserve">reliance </w:t>
      </w:r>
      <w:r w:rsidR="00C061A9" w:rsidRPr="00CC7277">
        <w:rPr>
          <w:rFonts w:ascii="Times New Roman" w:hAnsi="Times New Roman" w:cs="Times New Roman"/>
          <w:sz w:val="24"/>
          <w:szCs w:val="24"/>
        </w:rPr>
        <w:t>on international markets</w:t>
      </w:r>
      <w:r w:rsidR="007F2D87">
        <w:rPr>
          <w:rFonts w:ascii="Times New Roman" w:hAnsi="Times New Roman" w:cs="Times New Roman"/>
          <w:sz w:val="24"/>
          <w:szCs w:val="24"/>
        </w:rPr>
        <w:t>. He</w:t>
      </w:r>
      <w:r w:rsidR="004D13A1">
        <w:rPr>
          <w:rFonts w:ascii="Times New Roman" w:hAnsi="Times New Roman" w:cs="Times New Roman"/>
          <w:sz w:val="24"/>
          <w:szCs w:val="24"/>
        </w:rPr>
        <w:t xml:space="preserve"> argues </w:t>
      </w:r>
      <w:r w:rsidR="00D822A6">
        <w:rPr>
          <w:rFonts w:ascii="Times New Roman" w:hAnsi="Times New Roman" w:cs="Times New Roman"/>
          <w:sz w:val="24"/>
          <w:szCs w:val="24"/>
        </w:rPr>
        <w:t xml:space="preserve">that </w:t>
      </w:r>
      <w:r w:rsidR="00C061A9" w:rsidRPr="00CC7277">
        <w:rPr>
          <w:rFonts w:ascii="Times New Roman" w:hAnsi="Times New Roman" w:cs="Times New Roman"/>
          <w:sz w:val="24"/>
          <w:szCs w:val="24"/>
        </w:rPr>
        <w:t>a different model for agricultural investment</w:t>
      </w:r>
      <w:r w:rsidR="00D822A6">
        <w:rPr>
          <w:rFonts w:ascii="Times New Roman" w:hAnsi="Times New Roman" w:cs="Times New Roman"/>
          <w:sz w:val="24"/>
          <w:szCs w:val="24"/>
        </w:rPr>
        <w:t xml:space="preserve"> is necessary</w:t>
      </w:r>
      <w:r w:rsidR="00C061A9">
        <w:rPr>
          <w:rFonts w:ascii="Times New Roman" w:hAnsi="Times New Roman" w:cs="Times New Roman"/>
          <w:sz w:val="24"/>
          <w:szCs w:val="24"/>
        </w:rPr>
        <w:t xml:space="preserve"> </w:t>
      </w:r>
      <w:r w:rsidR="00E0451B">
        <w:rPr>
          <w:rFonts w:ascii="Times New Roman" w:hAnsi="Times New Roman" w:cs="Times New Roman"/>
          <w:sz w:val="24"/>
          <w:szCs w:val="24"/>
        </w:rPr>
        <w:t>to</w:t>
      </w:r>
      <w:r w:rsidR="00E0451B" w:rsidRPr="00CC7277">
        <w:rPr>
          <w:rFonts w:ascii="Times New Roman" w:hAnsi="Times New Roman" w:cs="Times New Roman"/>
          <w:sz w:val="24"/>
          <w:szCs w:val="24"/>
        </w:rPr>
        <w:t xml:space="preserve"> </w:t>
      </w:r>
      <w:r w:rsidR="00C061A9" w:rsidRPr="00CC7277">
        <w:rPr>
          <w:rFonts w:ascii="Times New Roman" w:hAnsi="Times New Roman" w:cs="Times New Roman"/>
          <w:sz w:val="24"/>
          <w:szCs w:val="24"/>
        </w:rPr>
        <w:t xml:space="preserve">support small scale farmers, respect the rights of all land users, </w:t>
      </w:r>
      <w:r w:rsidR="007F2D87">
        <w:rPr>
          <w:rFonts w:ascii="Times New Roman" w:hAnsi="Times New Roman" w:cs="Times New Roman"/>
          <w:sz w:val="24"/>
          <w:szCs w:val="24"/>
        </w:rPr>
        <w:t>alleviate</w:t>
      </w:r>
      <w:r w:rsidR="004D13A1">
        <w:rPr>
          <w:rFonts w:ascii="Times New Roman" w:hAnsi="Times New Roman" w:cs="Times New Roman"/>
          <w:sz w:val="24"/>
          <w:szCs w:val="24"/>
        </w:rPr>
        <w:t xml:space="preserve"> poverty,</w:t>
      </w:r>
      <w:r w:rsidR="00C061A9" w:rsidRPr="00CC7277">
        <w:rPr>
          <w:rFonts w:ascii="Times New Roman" w:hAnsi="Times New Roman" w:cs="Times New Roman"/>
          <w:sz w:val="24"/>
          <w:szCs w:val="24"/>
        </w:rPr>
        <w:t xml:space="preserve"> and address the food needs of local populations</w:t>
      </w:r>
      <w:r w:rsidR="0013206A">
        <w:rPr>
          <w:rStyle w:val="FootnoteReference"/>
          <w:rFonts w:ascii="Times New Roman" w:hAnsi="Times New Roman" w:cs="Times New Roman"/>
          <w:sz w:val="24"/>
          <w:szCs w:val="24"/>
        </w:rPr>
        <w:footnoteReference w:id="222"/>
      </w:r>
      <w:r w:rsidR="00C061A9" w:rsidRPr="00CC7277">
        <w:rPr>
          <w:rFonts w:ascii="Times New Roman" w:hAnsi="Times New Roman" w:cs="Times New Roman"/>
          <w:sz w:val="24"/>
          <w:szCs w:val="24"/>
        </w:rPr>
        <w:t xml:space="preserve"> </w:t>
      </w:r>
      <w:r w:rsidR="00D822A6">
        <w:rPr>
          <w:rFonts w:ascii="Times New Roman" w:hAnsi="Times New Roman" w:cs="Times New Roman"/>
          <w:sz w:val="24"/>
          <w:szCs w:val="24"/>
        </w:rPr>
        <w:t xml:space="preserve">This proposal is </w:t>
      </w:r>
      <w:r w:rsidR="0013206A">
        <w:rPr>
          <w:rFonts w:ascii="Times New Roman" w:hAnsi="Times New Roman" w:cs="Times New Roman"/>
          <w:sz w:val="24"/>
          <w:szCs w:val="24"/>
        </w:rPr>
        <w:t>supported by a number of</w:t>
      </w:r>
      <w:r w:rsidR="00C061A9">
        <w:rPr>
          <w:rFonts w:ascii="Times New Roman" w:hAnsi="Times New Roman" w:cs="Times New Roman"/>
          <w:sz w:val="24"/>
          <w:szCs w:val="24"/>
        </w:rPr>
        <w:t xml:space="preserve"> studies that have </w:t>
      </w:r>
      <w:r w:rsidR="00E7180B">
        <w:rPr>
          <w:rFonts w:ascii="Times New Roman" w:hAnsi="Times New Roman" w:cs="Times New Roman"/>
          <w:sz w:val="24"/>
          <w:szCs w:val="24"/>
        </w:rPr>
        <w:t xml:space="preserve">concluded </w:t>
      </w:r>
      <w:r w:rsidR="00C061A9">
        <w:rPr>
          <w:rFonts w:ascii="Times New Roman" w:hAnsi="Times New Roman" w:cs="Times New Roman"/>
          <w:sz w:val="24"/>
          <w:szCs w:val="24"/>
        </w:rPr>
        <w:t xml:space="preserve">that small scale farming is </w:t>
      </w:r>
      <w:r w:rsidR="00E7180B">
        <w:rPr>
          <w:rFonts w:ascii="Times New Roman" w:hAnsi="Times New Roman" w:cs="Times New Roman"/>
          <w:sz w:val="24"/>
          <w:szCs w:val="24"/>
        </w:rPr>
        <w:t xml:space="preserve">both </w:t>
      </w:r>
      <w:r w:rsidR="00C061A9">
        <w:rPr>
          <w:rFonts w:ascii="Times New Roman" w:hAnsi="Times New Roman" w:cs="Times New Roman"/>
          <w:sz w:val="24"/>
          <w:szCs w:val="24"/>
        </w:rPr>
        <w:t>more efficient</w:t>
      </w:r>
      <w:r w:rsidR="00E7180B">
        <w:rPr>
          <w:rFonts w:ascii="Times New Roman" w:hAnsi="Times New Roman" w:cs="Times New Roman"/>
          <w:sz w:val="24"/>
          <w:szCs w:val="24"/>
        </w:rPr>
        <w:t xml:space="preserve"> </w:t>
      </w:r>
      <w:r w:rsidR="00C061A9">
        <w:rPr>
          <w:rFonts w:ascii="Times New Roman" w:hAnsi="Times New Roman" w:cs="Times New Roman"/>
          <w:sz w:val="24"/>
          <w:szCs w:val="24"/>
        </w:rPr>
        <w:t xml:space="preserve">and </w:t>
      </w:r>
      <w:r w:rsidR="00E7180B">
        <w:rPr>
          <w:rFonts w:ascii="Times New Roman" w:hAnsi="Times New Roman" w:cs="Times New Roman"/>
          <w:sz w:val="24"/>
          <w:szCs w:val="24"/>
        </w:rPr>
        <w:t xml:space="preserve">more </w:t>
      </w:r>
      <w:r w:rsidR="00C061A9">
        <w:rPr>
          <w:rFonts w:ascii="Times New Roman" w:hAnsi="Times New Roman" w:cs="Times New Roman"/>
          <w:sz w:val="24"/>
          <w:szCs w:val="24"/>
        </w:rPr>
        <w:t>environmentally sustainable than intensive single</w:t>
      </w:r>
      <w:r w:rsidR="0013206A">
        <w:rPr>
          <w:rFonts w:ascii="Times New Roman" w:hAnsi="Times New Roman" w:cs="Times New Roman"/>
          <w:sz w:val="24"/>
          <w:szCs w:val="24"/>
        </w:rPr>
        <w:t xml:space="preserve"> commodity </w:t>
      </w:r>
      <w:r w:rsidR="0013206A" w:rsidRPr="003D0A35">
        <w:rPr>
          <w:rFonts w:ascii="Times New Roman" w:hAnsi="Times New Roman" w:cs="Times New Roman"/>
          <w:sz w:val="24"/>
          <w:szCs w:val="24"/>
        </w:rPr>
        <w:t>agricultural systems, while at the same time supporting vulnerable communities.</w:t>
      </w:r>
      <w:r w:rsidR="00E7180B" w:rsidRPr="003D0A35">
        <w:rPr>
          <w:rStyle w:val="FootnoteReference"/>
          <w:rFonts w:ascii="Times New Roman" w:hAnsi="Times New Roman" w:cs="Times New Roman"/>
          <w:sz w:val="24"/>
          <w:szCs w:val="24"/>
        </w:rPr>
        <w:footnoteReference w:id="223"/>
      </w:r>
    </w:p>
    <w:p w14:paraId="71653979" w14:textId="77777777" w:rsidR="00834885" w:rsidRDefault="003D0A35" w:rsidP="00C633DE">
      <w:pPr>
        <w:spacing w:after="160" w:line="480" w:lineRule="auto"/>
        <w:rPr>
          <w:rFonts w:ascii="Times New Roman" w:hAnsi="Times New Roman" w:cs="Times New Roman"/>
          <w:b/>
          <w:sz w:val="24"/>
          <w:szCs w:val="24"/>
        </w:rPr>
      </w:pPr>
      <w:r w:rsidRPr="003D0A35">
        <w:rPr>
          <w:rFonts w:ascii="Times New Roman" w:hAnsi="Times New Roman" w:cs="Times New Roman"/>
          <w:sz w:val="24"/>
          <w:szCs w:val="24"/>
        </w:rPr>
        <w:tab/>
      </w:r>
    </w:p>
    <w:p w14:paraId="535AC254" w14:textId="77777777" w:rsidR="00834885" w:rsidRDefault="00834885" w:rsidP="009A4630">
      <w:pPr>
        <w:pStyle w:val="ListParagraph"/>
        <w:numPr>
          <w:ilvl w:val="0"/>
          <w:numId w:val="24"/>
        </w:num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5BDDF598" w14:textId="3837C259" w:rsidR="00150607" w:rsidRPr="00150607" w:rsidRDefault="00150607" w:rsidP="00581D2D">
      <w:pPr>
        <w:spacing w:after="0" w:line="480" w:lineRule="auto"/>
        <w:rPr>
          <w:rFonts w:ascii="Times New Roman" w:hAnsi="Times New Roman" w:cs="Times New Roman"/>
          <w:sz w:val="24"/>
          <w:szCs w:val="24"/>
        </w:rPr>
      </w:pPr>
      <w:r w:rsidRPr="00150607">
        <w:rPr>
          <w:rFonts w:ascii="Times New Roman" w:hAnsi="Times New Roman" w:cs="Times New Roman"/>
          <w:sz w:val="24"/>
          <w:szCs w:val="24"/>
        </w:rPr>
        <w:t xml:space="preserve">The recent report of the </w:t>
      </w:r>
      <w:r w:rsidR="00885FA2">
        <w:rPr>
          <w:rFonts w:ascii="Times New Roman" w:hAnsi="Times New Roman" w:cs="Times New Roman"/>
          <w:sz w:val="24"/>
          <w:szCs w:val="24"/>
        </w:rPr>
        <w:t xml:space="preserve">UN Secretary General’s </w:t>
      </w:r>
      <w:r w:rsidRPr="00150607">
        <w:rPr>
          <w:rFonts w:ascii="Times New Roman" w:hAnsi="Times New Roman" w:cs="Times New Roman"/>
          <w:sz w:val="24"/>
          <w:szCs w:val="24"/>
        </w:rPr>
        <w:t>High Level Panel of Eminent Persons on the Post-2015 Development Agenda identifies a number of so called ‘transformative shifts’ as necessary drivers of the post 2015 agenda.</w:t>
      </w:r>
      <w:r w:rsidRPr="00150607">
        <w:rPr>
          <w:rStyle w:val="FootnoteReference"/>
          <w:rFonts w:ascii="Times New Roman" w:hAnsi="Times New Roman" w:cs="Times New Roman"/>
          <w:sz w:val="24"/>
          <w:szCs w:val="24"/>
        </w:rPr>
        <w:t xml:space="preserve"> </w:t>
      </w:r>
      <w:r w:rsidRPr="00DF254D">
        <w:rPr>
          <w:rStyle w:val="FootnoteReference"/>
          <w:rFonts w:ascii="Times New Roman" w:hAnsi="Times New Roman" w:cs="Times New Roman"/>
          <w:sz w:val="24"/>
          <w:szCs w:val="24"/>
        </w:rPr>
        <w:footnoteReference w:id="224"/>
      </w:r>
      <w:r w:rsidRPr="00150607">
        <w:rPr>
          <w:rFonts w:ascii="Times New Roman" w:hAnsi="Times New Roman" w:cs="Times New Roman"/>
          <w:sz w:val="24"/>
          <w:szCs w:val="24"/>
        </w:rPr>
        <w:t xml:space="preserve">  The first shift that is required is encapsulated in the expression ‘leave no one behind’. According to the report, this requires that no</w:t>
      </w:r>
      <w:r w:rsidR="00E0451B">
        <w:rPr>
          <w:rFonts w:ascii="Times New Roman" w:hAnsi="Times New Roman" w:cs="Times New Roman"/>
          <w:sz w:val="24"/>
          <w:szCs w:val="24"/>
        </w:rPr>
        <w:t xml:space="preserve"> person</w:t>
      </w:r>
      <w:r w:rsidRPr="00150607">
        <w:rPr>
          <w:rFonts w:ascii="Times New Roman" w:hAnsi="Times New Roman" w:cs="Times New Roman"/>
          <w:sz w:val="24"/>
          <w:szCs w:val="24"/>
        </w:rPr>
        <w:t xml:space="preserve"> should be denied ‘universal human rights and basic economic opportunities’ and includes the ending of </w:t>
      </w:r>
      <w:r w:rsidRPr="00150607">
        <w:rPr>
          <w:rFonts w:ascii="Times New Roman" w:hAnsi="Times New Roman" w:cs="Times New Roman"/>
          <w:sz w:val="24"/>
          <w:szCs w:val="24"/>
        </w:rPr>
        <w:lastRenderedPageBreak/>
        <w:t>hunger and the achievement of ‘a basic standard of wellbeing</w:t>
      </w:r>
      <w:r w:rsidR="00E0451B">
        <w:rPr>
          <w:rFonts w:ascii="Times New Roman" w:hAnsi="Times New Roman" w:cs="Times New Roman"/>
          <w:sz w:val="24"/>
          <w:szCs w:val="24"/>
        </w:rPr>
        <w:t>’</w:t>
      </w:r>
      <w:r w:rsidRPr="00150607">
        <w:rPr>
          <w:rFonts w:ascii="Times New Roman" w:hAnsi="Times New Roman" w:cs="Times New Roman"/>
          <w:sz w:val="24"/>
          <w:szCs w:val="24"/>
        </w:rPr>
        <w:t xml:space="preserve">. The second shift identified involves putting sustainable development at the core of the post-2015 agenda, and in particular integrating the social, economic and environmental dimensions of sustainability. </w:t>
      </w:r>
    </w:p>
    <w:p w14:paraId="6D23A354" w14:textId="43ED4A80" w:rsidR="00150607" w:rsidRPr="00150607" w:rsidRDefault="00BB4B49" w:rsidP="001506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Integration of the </w:t>
      </w:r>
      <w:r w:rsidR="00150607" w:rsidRPr="00150607">
        <w:rPr>
          <w:rFonts w:ascii="Times New Roman" w:hAnsi="Times New Roman" w:cs="Times New Roman"/>
          <w:sz w:val="24"/>
          <w:szCs w:val="24"/>
        </w:rPr>
        <w:t xml:space="preserve">principles of sustainable development and international human rights </w:t>
      </w:r>
      <w:r>
        <w:rPr>
          <w:rFonts w:ascii="Times New Roman" w:hAnsi="Times New Roman" w:cs="Times New Roman"/>
          <w:sz w:val="24"/>
          <w:szCs w:val="24"/>
        </w:rPr>
        <w:t xml:space="preserve">law and </w:t>
      </w:r>
      <w:r w:rsidR="00C633DE">
        <w:rPr>
          <w:rFonts w:ascii="Times New Roman" w:hAnsi="Times New Roman" w:cs="Times New Roman"/>
          <w:sz w:val="24"/>
          <w:szCs w:val="24"/>
        </w:rPr>
        <w:t>implementation</w:t>
      </w:r>
      <w:r w:rsidR="00150607" w:rsidRPr="00150607">
        <w:rPr>
          <w:rFonts w:ascii="Times New Roman" w:hAnsi="Times New Roman" w:cs="Times New Roman"/>
          <w:sz w:val="24"/>
          <w:szCs w:val="24"/>
        </w:rPr>
        <w:t xml:space="preserve"> of </w:t>
      </w:r>
      <w:r>
        <w:rPr>
          <w:rFonts w:ascii="Times New Roman" w:hAnsi="Times New Roman" w:cs="Times New Roman"/>
          <w:sz w:val="24"/>
          <w:szCs w:val="24"/>
        </w:rPr>
        <w:t>a combined framework</w:t>
      </w:r>
      <w:r w:rsidR="00E0451B">
        <w:rPr>
          <w:rFonts w:ascii="Times New Roman" w:hAnsi="Times New Roman" w:cs="Times New Roman"/>
          <w:sz w:val="24"/>
          <w:szCs w:val="24"/>
        </w:rPr>
        <w:t>,</w:t>
      </w:r>
      <w:r>
        <w:rPr>
          <w:rFonts w:ascii="Times New Roman" w:hAnsi="Times New Roman" w:cs="Times New Roman"/>
          <w:sz w:val="24"/>
          <w:szCs w:val="24"/>
        </w:rPr>
        <w:t xml:space="preserve"> which ensures that economic development does not take precedence over social and environmental considerations, </w:t>
      </w:r>
      <w:r w:rsidR="00150607" w:rsidRPr="00150607">
        <w:rPr>
          <w:rFonts w:ascii="Times New Roman" w:hAnsi="Times New Roman" w:cs="Times New Roman"/>
          <w:sz w:val="24"/>
          <w:szCs w:val="24"/>
        </w:rPr>
        <w:t>would not only strengthen the protection available to communities facing threats such as land grabbing but also advance the international understanding of the</w:t>
      </w:r>
      <w:r>
        <w:rPr>
          <w:rFonts w:ascii="Times New Roman" w:hAnsi="Times New Roman" w:cs="Times New Roman"/>
          <w:sz w:val="24"/>
          <w:szCs w:val="24"/>
        </w:rPr>
        <w:t xml:space="preserve"> fundamental</w:t>
      </w:r>
      <w:r w:rsidR="00150607" w:rsidRPr="00150607">
        <w:rPr>
          <w:rFonts w:ascii="Times New Roman" w:hAnsi="Times New Roman" w:cs="Times New Roman"/>
          <w:sz w:val="24"/>
          <w:szCs w:val="24"/>
        </w:rPr>
        <w:t xml:space="preserve"> </w:t>
      </w:r>
      <w:r>
        <w:rPr>
          <w:rFonts w:ascii="Times New Roman" w:hAnsi="Times New Roman" w:cs="Times New Roman"/>
          <w:sz w:val="24"/>
          <w:szCs w:val="24"/>
        </w:rPr>
        <w:t xml:space="preserve">importance of human rights and ecological sustainability to economic development. </w:t>
      </w:r>
      <w:r w:rsidR="00150607" w:rsidRPr="00150607">
        <w:rPr>
          <w:rFonts w:ascii="Times New Roman" w:hAnsi="Times New Roman" w:cs="Times New Roman"/>
          <w:sz w:val="24"/>
          <w:szCs w:val="24"/>
        </w:rPr>
        <w:t xml:space="preserve">  </w:t>
      </w:r>
    </w:p>
    <w:p w14:paraId="0B3DC8ED" w14:textId="77777777" w:rsidR="00B601C2" w:rsidRPr="007C43C7" w:rsidRDefault="00B601C2" w:rsidP="00372589">
      <w:pPr>
        <w:pStyle w:val="ListParagraph"/>
        <w:spacing w:line="480" w:lineRule="auto"/>
        <w:jc w:val="both"/>
        <w:rPr>
          <w:rFonts w:ascii="Times New Roman" w:hAnsi="Times New Roman" w:cs="Times New Roman"/>
          <w:b/>
          <w:sz w:val="24"/>
          <w:szCs w:val="24"/>
        </w:rPr>
      </w:pPr>
    </w:p>
    <w:p w14:paraId="5C51E5DE" w14:textId="77777777" w:rsidR="00D17D28" w:rsidRPr="007C43C7" w:rsidRDefault="00D17D28" w:rsidP="00372589">
      <w:pPr>
        <w:spacing w:line="480" w:lineRule="auto"/>
        <w:jc w:val="both"/>
        <w:rPr>
          <w:rFonts w:ascii="Times New Roman" w:hAnsi="Times New Roman" w:cs="Times New Roman"/>
          <w:sz w:val="24"/>
          <w:szCs w:val="24"/>
        </w:rPr>
      </w:pPr>
    </w:p>
    <w:p w14:paraId="4CEC5136" w14:textId="77777777" w:rsidR="00D17D28" w:rsidRPr="007C43C7" w:rsidRDefault="00D17D28" w:rsidP="00372589">
      <w:pPr>
        <w:spacing w:line="480" w:lineRule="auto"/>
        <w:jc w:val="both"/>
        <w:rPr>
          <w:rFonts w:ascii="Times New Roman" w:hAnsi="Times New Roman" w:cs="Times New Roman"/>
          <w:b/>
          <w:sz w:val="24"/>
          <w:szCs w:val="24"/>
        </w:rPr>
      </w:pPr>
    </w:p>
    <w:p w14:paraId="59A4C281" w14:textId="77777777" w:rsidR="00795120" w:rsidRPr="007C43C7" w:rsidRDefault="00795120" w:rsidP="00372589">
      <w:pPr>
        <w:spacing w:line="480" w:lineRule="auto"/>
        <w:rPr>
          <w:rFonts w:ascii="Times New Roman" w:hAnsi="Times New Roman" w:cs="Times New Roman"/>
          <w:sz w:val="24"/>
          <w:szCs w:val="24"/>
        </w:rPr>
      </w:pPr>
    </w:p>
    <w:sectPr w:rsidR="00795120" w:rsidRPr="007C43C7" w:rsidSect="00795120">
      <w:footerReference w:type="default" r:id="rId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76425" w15:done="0"/>
  <w15:commentEx w15:paraId="4E110910" w15:done="0"/>
  <w15:commentEx w15:paraId="394E732A" w15:done="0"/>
  <w15:commentEx w15:paraId="4349489A" w15:done="0"/>
  <w15:commentEx w15:paraId="43F857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DD1F0" w14:textId="77777777" w:rsidR="001C0CD8" w:rsidRDefault="001C0CD8" w:rsidP="00D17D28">
      <w:pPr>
        <w:spacing w:after="0" w:line="240" w:lineRule="auto"/>
      </w:pPr>
      <w:r>
        <w:separator/>
      </w:r>
    </w:p>
  </w:endnote>
  <w:endnote w:type="continuationSeparator" w:id="0">
    <w:p w14:paraId="3C8D000A" w14:textId="77777777" w:rsidR="001C0CD8" w:rsidRDefault="001C0CD8" w:rsidP="00D1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904517"/>
      <w:docPartObj>
        <w:docPartGallery w:val="Page Numbers (Bottom of Page)"/>
        <w:docPartUnique/>
      </w:docPartObj>
    </w:sdtPr>
    <w:sdtEndPr>
      <w:rPr>
        <w:noProof/>
      </w:rPr>
    </w:sdtEndPr>
    <w:sdtContent>
      <w:p w14:paraId="4A7F976E" w14:textId="28E63C79" w:rsidR="00135B22" w:rsidRDefault="00135B22">
        <w:pPr>
          <w:pStyle w:val="Footer"/>
          <w:jc w:val="right"/>
        </w:pPr>
        <w:r>
          <w:fldChar w:fldCharType="begin"/>
        </w:r>
        <w:r>
          <w:instrText xml:space="preserve"> PAGE   \* MERGEFORMAT </w:instrText>
        </w:r>
        <w:r>
          <w:fldChar w:fldCharType="separate"/>
        </w:r>
        <w:r w:rsidR="00425558">
          <w:rPr>
            <w:noProof/>
          </w:rPr>
          <w:t>7</w:t>
        </w:r>
        <w:r>
          <w:rPr>
            <w:noProof/>
          </w:rPr>
          <w:fldChar w:fldCharType="end"/>
        </w:r>
      </w:p>
    </w:sdtContent>
  </w:sdt>
  <w:p w14:paraId="02611873" w14:textId="77777777" w:rsidR="00135B22" w:rsidRDefault="00135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584EC" w14:textId="77777777" w:rsidR="001C0CD8" w:rsidRDefault="001C0CD8" w:rsidP="00D17D28">
      <w:pPr>
        <w:spacing w:after="0" w:line="240" w:lineRule="auto"/>
      </w:pPr>
      <w:r>
        <w:separator/>
      </w:r>
    </w:p>
  </w:footnote>
  <w:footnote w:type="continuationSeparator" w:id="0">
    <w:p w14:paraId="1C18B53B" w14:textId="77777777" w:rsidR="001C0CD8" w:rsidRDefault="001C0CD8" w:rsidP="00D17D28">
      <w:pPr>
        <w:spacing w:after="0" w:line="240" w:lineRule="auto"/>
      </w:pPr>
      <w:r>
        <w:continuationSeparator/>
      </w:r>
    </w:p>
  </w:footnote>
  <w:footnote w:id="1">
    <w:p w14:paraId="567D045D" w14:textId="25AFC10D" w:rsidR="00135B22" w:rsidRPr="00FA107D" w:rsidRDefault="00135B22">
      <w:pPr>
        <w:pStyle w:val="FootnoteText"/>
        <w:rPr>
          <w:rFonts w:ascii="Times New Roman" w:hAnsi="Times New Roman" w:cs="Times New Roman"/>
        </w:rPr>
      </w:pPr>
      <w:r w:rsidRPr="00FA107D">
        <w:rPr>
          <w:rStyle w:val="FootnoteReference"/>
          <w:rFonts w:ascii="Times New Roman" w:hAnsi="Times New Roman" w:cs="Times New Roman"/>
        </w:rPr>
        <w:t>*</w:t>
      </w:r>
      <w:r w:rsidRPr="00FA107D">
        <w:rPr>
          <w:rFonts w:ascii="Times New Roman" w:hAnsi="Times New Roman" w:cs="Times New Roman"/>
        </w:rPr>
        <w:t xml:space="preserve"> </w:t>
      </w:r>
      <w:bookmarkStart w:id="1" w:name="reftop"/>
      <w:r w:rsidRPr="00FA107D">
        <w:rPr>
          <w:rFonts w:ascii="Times New Roman" w:hAnsi="Times New Roman" w:cs="Times New Roman"/>
        </w:rPr>
        <w:t xml:space="preserve">Department of Law, University of the West of England, Bristol </w:t>
      </w:r>
      <w:bookmarkEnd w:id="1"/>
      <w:r w:rsidRPr="00FA107D">
        <w:rPr>
          <w:rFonts w:ascii="Times New Roman" w:hAnsi="Times New Roman" w:cs="Times New Roman"/>
        </w:rPr>
        <w:t>(United Kingdom).</w:t>
      </w:r>
    </w:p>
    <w:p w14:paraId="151D512F" w14:textId="271A5424" w:rsidR="00135B22" w:rsidRPr="00FA107D" w:rsidRDefault="00135B22">
      <w:pPr>
        <w:pStyle w:val="FootnoteText"/>
        <w:rPr>
          <w:rFonts w:ascii="Times New Roman" w:hAnsi="Times New Roman" w:cs="Times New Roman"/>
        </w:rPr>
      </w:pPr>
      <w:r w:rsidRPr="00FA107D">
        <w:rPr>
          <w:rFonts w:ascii="Times New Roman" w:hAnsi="Times New Roman" w:cs="Times New Roman"/>
        </w:rPr>
        <w:t xml:space="preserve">Email: </w:t>
      </w:r>
      <w:hyperlink r:id="rId1" w:history="1">
        <w:r w:rsidRPr="00C95C4F">
          <w:rPr>
            <w:rStyle w:val="Hyperlink"/>
            <w:rFonts w:ascii="Times New Roman" w:hAnsi="Times New Roman" w:cs="Times New Roman"/>
          </w:rPr>
          <w:t>Evadne.Grant@uwe.ac.uk</w:t>
        </w:r>
      </w:hyperlink>
      <w:r>
        <w:rPr>
          <w:rFonts w:ascii="Times New Roman" w:hAnsi="Times New Roman" w:cs="Times New Roman"/>
        </w:rPr>
        <w:t>.</w:t>
      </w:r>
    </w:p>
  </w:footnote>
  <w:footnote w:id="2">
    <w:p w14:paraId="20C0330C" w14:textId="628DCA9D" w:rsidR="00135B22" w:rsidRPr="00FA107D" w:rsidRDefault="00135B22">
      <w:pPr>
        <w:pStyle w:val="FootnoteText"/>
        <w:rPr>
          <w:rFonts w:ascii="Times New Roman" w:hAnsi="Times New Roman" w:cs="Times New Roman"/>
        </w:rPr>
      </w:pPr>
      <w:r w:rsidRPr="00FA107D">
        <w:rPr>
          <w:rStyle w:val="FootnoteReference"/>
          <w:rFonts w:ascii="Times New Roman" w:hAnsi="Times New Roman" w:cs="Times New Roman"/>
        </w:rPr>
        <w:t>**</w:t>
      </w:r>
      <w:r w:rsidRPr="00FA107D">
        <w:rPr>
          <w:rFonts w:ascii="Times New Roman" w:hAnsi="Times New Roman" w:cs="Times New Roman"/>
        </w:rPr>
        <w:t xml:space="preserve"> Department of Law, University of the West of England, Bristol (United Kingdom</w:t>
      </w:r>
    </w:p>
    <w:p w14:paraId="087304F7" w14:textId="77777777" w:rsidR="00135B22" w:rsidRPr="00FA107D" w:rsidRDefault="00135B22">
      <w:pPr>
        <w:pStyle w:val="FootnoteText"/>
        <w:rPr>
          <w:rFonts w:ascii="Times New Roman" w:hAnsi="Times New Roman" w:cs="Times New Roman"/>
        </w:rPr>
      </w:pPr>
      <w:r w:rsidRPr="00FA107D">
        <w:rPr>
          <w:rFonts w:ascii="Times New Roman" w:hAnsi="Times New Roman" w:cs="Times New Roman"/>
        </w:rPr>
        <w:t xml:space="preserve">Email: </w:t>
      </w:r>
      <w:hyperlink r:id="rId2" w:history="1">
        <w:r w:rsidRPr="00FA107D">
          <w:rPr>
            <w:rStyle w:val="Hyperlink"/>
            <w:rFonts w:ascii="Times New Roman" w:hAnsi="Times New Roman" w:cs="Times New Roman"/>
          </w:rPr>
          <w:t>Onita2.Das@uwe.ac.uk</w:t>
        </w:r>
      </w:hyperlink>
      <w:r w:rsidRPr="00FA107D">
        <w:rPr>
          <w:rFonts w:ascii="Times New Roman" w:hAnsi="Times New Roman" w:cs="Times New Roman"/>
        </w:rPr>
        <w:t>.</w:t>
      </w:r>
    </w:p>
    <w:p w14:paraId="3F9234A6" w14:textId="2095CCF8" w:rsidR="00135B22" w:rsidRPr="00B075C7" w:rsidRDefault="00135B22">
      <w:pPr>
        <w:pStyle w:val="FootnoteText"/>
        <w:rPr>
          <w:b/>
        </w:rPr>
      </w:pPr>
    </w:p>
  </w:footnote>
  <w:footnote w:id="3">
    <w:p w14:paraId="66FA91A1" w14:textId="77777777" w:rsidR="00135B22" w:rsidRPr="00533F6F" w:rsidRDefault="00135B22">
      <w:pPr>
        <w:pStyle w:val="FootnoteText"/>
        <w:rPr>
          <w:rFonts w:ascii="Times New Roman" w:hAnsi="Times New Roman" w:cs="Times New Roman"/>
        </w:rPr>
      </w:pPr>
      <w:r w:rsidRPr="005A6120">
        <w:rPr>
          <w:rStyle w:val="FootnoteReference"/>
          <w:rFonts w:ascii="Times New Roman" w:hAnsi="Times New Roman" w:cs="Times New Roman"/>
        </w:rPr>
        <w:footnoteRef/>
      </w:r>
      <w:r w:rsidRPr="005A6120">
        <w:rPr>
          <w:rFonts w:ascii="Times New Roman" w:hAnsi="Times New Roman" w:cs="Times New Roman"/>
        </w:rPr>
        <w:t xml:space="preserve"> </w:t>
      </w:r>
      <w:r w:rsidRPr="00B5251C">
        <w:rPr>
          <w:rFonts w:ascii="Times New Roman" w:hAnsi="Times New Roman" w:cs="Times New Roman"/>
        </w:rPr>
        <w:t xml:space="preserve">O. De </w:t>
      </w:r>
      <w:proofErr w:type="spellStart"/>
      <w:r w:rsidRPr="00B5251C">
        <w:rPr>
          <w:rFonts w:ascii="Times New Roman" w:hAnsi="Times New Roman" w:cs="Times New Roman"/>
        </w:rPr>
        <w:t>Schutter</w:t>
      </w:r>
      <w:proofErr w:type="spellEnd"/>
      <w:r w:rsidRPr="00B5251C">
        <w:rPr>
          <w:rFonts w:ascii="Times New Roman" w:hAnsi="Times New Roman" w:cs="Times New Roman"/>
        </w:rPr>
        <w:t>, ‘</w:t>
      </w:r>
      <w:proofErr w:type="gramStart"/>
      <w:r w:rsidRPr="00B5251C">
        <w:rPr>
          <w:rFonts w:ascii="Times New Roman" w:hAnsi="Times New Roman" w:cs="Times New Roman"/>
        </w:rPr>
        <w:t>The</w:t>
      </w:r>
      <w:proofErr w:type="gramEnd"/>
      <w:r w:rsidRPr="00B5251C">
        <w:rPr>
          <w:rFonts w:ascii="Times New Roman" w:hAnsi="Times New Roman" w:cs="Times New Roman"/>
        </w:rPr>
        <w:t xml:space="preserve"> Green Rush: The Global Race for Farmland and the Rights of Land Users’ (2011) 52(2) </w:t>
      </w:r>
      <w:r w:rsidRPr="00533F6F">
        <w:rPr>
          <w:rFonts w:ascii="Times New Roman" w:hAnsi="Times New Roman" w:cs="Times New Roman"/>
          <w:i/>
        </w:rPr>
        <w:t>Harvard International Law Journal</w:t>
      </w:r>
      <w:r w:rsidRPr="00533F6F">
        <w:rPr>
          <w:rFonts w:ascii="Times New Roman" w:hAnsi="Times New Roman" w:cs="Times New Roman"/>
        </w:rPr>
        <w:t>,</w:t>
      </w:r>
      <w:r w:rsidRPr="00533F6F">
        <w:rPr>
          <w:rFonts w:ascii="Times New Roman" w:hAnsi="Times New Roman" w:cs="Times New Roman"/>
          <w:i/>
        </w:rPr>
        <w:t xml:space="preserve"> </w:t>
      </w:r>
      <w:r w:rsidRPr="00533F6F">
        <w:rPr>
          <w:rFonts w:ascii="Times New Roman" w:hAnsi="Times New Roman" w:cs="Times New Roman"/>
        </w:rPr>
        <w:t xml:space="preserve">pp. 504-59, at 504. </w:t>
      </w:r>
    </w:p>
  </w:footnote>
  <w:footnote w:id="4">
    <w:p w14:paraId="587D5255" w14:textId="7F17C66D" w:rsidR="00135B22" w:rsidRPr="002459AE" w:rsidRDefault="00135B22">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P</w:t>
      </w:r>
      <w:r>
        <w:rPr>
          <w:rFonts w:ascii="Times New Roman" w:hAnsi="Times New Roman" w:cs="Times New Roman"/>
        </w:rPr>
        <w:t>.</w:t>
      </w:r>
      <w:r w:rsidRPr="002459AE">
        <w:rPr>
          <w:rFonts w:ascii="Times New Roman" w:hAnsi="Times New Roman" w:cs="Times New Roman"/>
        </w:rPr>
        <w:t xml:space="preserve"> </w:t>
      </w:r>
      <w:proofErr w:type="spellStart"/>
      <w:r w:rsidRPr="002459AE">
        <w:rPr>
          <w:rFonts w:ascii="Times New Roman" w:hAnsi="Times New Roman" w:cs="Times New Roman"/>
        </w:rPr>
        <w:t>Me</w:t>
      </w:r>
      <w:r>
        <w:rPr>
          <w:rFonts w:ascii="Times New Roman" w:hAnsi="Times New Roman" w:cs="Times New Roman"/>
        </w:rPr>
        <w:t>sserli</w:t>
      </w:r>
      <w:proofErr w:type="spellEnd"/>
      <w:r>
        <w:rPr>
          <w:rFonts w:ascii="Times New Roman" w:hAnsi="Times New Roman" w:cs="Times New Roman"/>
        </w:rPr>
        <w:t xml:space="preserve">, et al, ‘The Geography of Large-Scale Acquisitions: Analysing Socio-Ecological Patterns of Target Contexts in the Global South’ (2014) 53 </w:t>
      </w:r>
      <w:r w:rsidRPr="002459AE">
        <w:rPr>
          <w:rFonts w:ascii="Times New Roman" w:hAnsi="Times New Roman" w:cs="Times New Roman"/>
          <w:i/>
        </w:rPr>
        <w:t>Applied Geography</w:t>
      </w:r>
      <w:r>
        <w:rPr>
          <w:rFonts w:ascii="Times New Roman" w:hAnsi="Times New Roman" w:cs="Times New Roman"/>
        </w:rPr>
        <w:t xml:space="preserve">, pp. 449-59, at 449; </w:t>
      </w:r>
      <w:r w:rsidRPr="001C1C95">
        <w:rPr>
          <w:rFonts w:ascii="Times New Roman" w:hAnsi="Times New Roman" w:cs="Times New Roman"/>
        </w:rPr>
        <w:t xml:space="preserve">R. </w:t>
      </w:r>
      <w:proofErr w:type="spellStart"/>
      <w:r w:rsidRPr="001C1C95">
        <w:rPr>
          <w:rFonts w:ascii="Times New Roman" w:hAnsi="Times New Roman" w:cs="Times New Roman"/>
        </w:rPr>
        <w:t>Aerzki</w:t>
      </w:r>
      <w:proofErr w:type="spellEnd"/>
      <w:r w:rsidRPr="001C1C95">
        <w:rPr>
          <w:rFonts w:ascii="Times New Roman" w:hAnsi="Times New Roman" w:cs="Times New Roman"/>
        </w:rPr>
        <w:t xml:space="preserve">, </w:t>
      </w:r>
      <w:r>
        <w:rPr>
          <w:rFonts w:ascii="Times New Roman" w:hAnsi="Times New Roman" w:cs="Times New Roman"/>
        </w:rPr>
        <w:t xml:space="preserve">et al, </w:t>
      </w:r>
      <w:r w:rsidRPr="001C1C95">
        <w:rPr>
          <w:rFonts w:ascii="Times New Roman" w:hAnsi="Times New Roman" w:cs="Times New Roman"/>
        </w:rPr>
        <w:t xml:space="preserve">‘What Drives </w:t>
      </w:r>
      <w:r>
        <w:rPr>
          <w:rFonts w:ascii="Times New Roman" w:hAnsi="Times New Roman" w:cs="Times New Roman"/>
        </w:rPr>
        <w:t>t</w:t>
      </w:r>
      <w:r w:rsidRPr="001C1C95">
        <w:rPr>
          <w:rFonts w:ascii="Times New Roman" w:hAnsi="Times New Roman" w:cs="Times New Roman"/>
        </w:rPr>
        <w:t xml:space="preserve">he Global Land Rush?’ </w:t>
      </w:r>
      <w:r w:rsidRPr="00BE42C9">
        <w:rPr>
          <w:rFonts w:ascii="Times New Roman" w:hAnsi="Times New Roman" w:cs="Times New Roman"/>
          <w:i/>
        </w:rPr>
        <w:t>IMF Working Paper, WP/11/251</w:t>
      </w:r>
      <w:r w:rsidRPr="001C1C95">
        <w:rPr>
          <w:rFonts w:ascii="Times New Roman" w:hAnsi="Times New Roman" w:cs="Times New Roman"/>
        </w:rPr>
        <w:t xml:space="preserve"> (</w:t>
      </w:r>
      <w:r>
        <w:rPr>
          <w:rFonts w:ascii="Times New Roman" w:hAnsi="Times New Roman" w:cs="Times New Roman"/>
        </w:rPr>
        <w:t xml:space="preserve">IMF, </w:t>
      </w:r>
      <w:r w:rsidRPr="00EC42C7">
        <w:rPr>
          <w:rFonts w:ascii="Times New Roman" w:hAnsi="Times New Roman" w:cs="Times New Roman"/>
        </w:rPr>
        <w:t>2011), at p. 13.</w:t>
      </w:r>
    </w:p>
  </w:footnote>
  <w:footnote w:id="5">
    <w:p w14:paraId="35B1B8B6" w14:textId="46974D12" w:rsidR="00135B22" w:rsidRPr="00032096" w:rsidRDefault="00135B22" w:rsidP="009256AC">
      <w:pPr>
        <w:pStyle w:val="FootnoteText"/>
        <w:jc w:val="both"/>
        <w:rPr>
          <w:rFonts w:ascii="Times New Roman" w:hAnsi="Times New Roman" w:cs="Times New Roman"/>
        </w:rPr>
      </w:pPr>
      <w:r w:rsidRPr="00EC42C7">
        <w:rPr>
          <w:rStyle w:val="FootnoteReference"/>
          <w:rFonts w:ascii="Times New Roman" w:hAnsi="Times New Roman" w:cs="Times New Roman"/>
        </w:rPr>
        <w:footnoteRef/>
      </w:r>
      <w:r w:rsidRPr="000E6B2F">
        <w:rPr>
          <w:rFonts w:ascii="Times New Roman" w:hAnsi="Times New Roman" w:cs="Times New Roman"/>
        </w:rPr>
        <w:t xml:space="preserve"> Oxfam Briefing Paper, ‘Land and Power: The Growing S</w:t>
      </w:r>
      <w:r w:rsidRPr="00A35327">
        <w:rPr>
          <w:rFonts w:ascii="Times New Roman" w:hAnsi="Times New Roman" w:cs="Times New Roman"/>
        </w:rPr>
        <w:t xml:space="preserve">candal Surrounding the </w:t>
      </w:r>
      <w:proofErr w:type="gramStart"/>
      <w:r w:rsidRPr="00A35327">
        <w:rPr>
          <w:rFonts w:ascii="Times New Roman" w:hAnsi="Times New Roman" w:cs="Times New Roman"/>
        </w:rPr>
        <w:t>New</w:t>
      </w:r>
      <w:r>
        <w:rPr>
          <w:rFonts w:ascii="Times New Roman" w:hAnsi="Times New Roman" w:cs="Times New Roman"/>
        </w:rPr>
        <w:t xml:space="preserve"> </w:t>
      </w:r>
      <w:r w:rsidRPr="00A35327">
        <w:rPr>
          <w:rFonts w:ascii="Times New Roman" w:hAnsi="Times New Roman" w:cs="Times New Roman"/>
        </w:rPr>
        <w:t>Wave</w:t>
      </w:r>
      <w:proofErr w:type="gramEnd"/>
      <w:r w:rsidRPr="00A35327">
        <w:rPr>
          <w:rFonts w:ascii="Times New Roman" w:hAnsi="Times New Roman" w:cs="Times New Roman"/>
        </w:rPr>
        <w:t xml:space="preserve"> of Investments in Land’ (Oxfam, 2011), at p. 5; L. </w:t>
      </w:r>
      <w:proofErr w:type="spellStart"/>
      <w:r w:rsidRPr="00A35327">
        <w:rPr>
          <w:rFonts w:ascii="Times New Roman" w:hAnsi="Times New Roman" w:cs="Times New Roman"/>
        </w:rPr>
        <w:t>Cotula</w:t>
      </w:r>
      <w:proofErr w:type="spellEnd"/>
      <w:r w:rsidRPr="00A35327">
        <w:rPr>
          <w:rFonts w:ascii="Times New Roman" w:hAnsi="Times New Roman" w:cs="Times New Roman"/>
        </w:rPr>
        <w:t xml:space="preserve">, ‘The International Political Economy of the Global Land Rush: A Critical </w:t>
      </w:r>
      <w:r w:rsidRPr="00D41F14">
        <w:rPr>
          <w:rFonts w:ascii="Times New Roman" w:hAnsi="Times New Roman" w:cs="Times New Roman"/>
        </w:rPr>
        <w:t xml:space="preserve">Appraisal of Trends, Scale, Geography and Drivers’ (2012) 39(3-4) </w:t>
      </w:r>
      <w:r w:rsidRPr="00032096">
        <w:rPr>
          <w:rFonts w:ascii="Times New Roman" w:hAnsi="Times New Roman" w:cs="Times New Roman"/>
          <w:i/>
        </w:rPr>
        <w:t>Journal of Peasant Studies,</w:t>
      </w:r>
      <w:r w:rsidRPr="00032096">
        <w:rPr>
          <w:rFonts w:ascii="Times New Roman" w:hAnsi="Times New Roman" w:cs="Times New Roman"/>
        </w:rPr>
        <w:t xml:space="preserve"> pp. 649-80, at 651.</w:t>
      </w:r>
    </w:p>
  </w:footnote>
  <w:footnote w:id="6">
    <w:p w14:paraId="453CF75E" w14:textId="07015BD4" w:rsidR="00135B22" w:rsidRPr="002459AE" w:rsidRDefault="00135B22">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w:t>
      </w:r>
      <w:r>
        <w:rPr>
          <w:rFonts w:ascii="Times New Roman" w:hAnsi="Times New Roman" w:cs="Times New Roman"/>
        </w:rPr>
        <w:t xml:space="preserve">See BBC News, ‘Analysis: Land Grab or Development Opportunity?’ </w:t>
      </w:r>
      <w:r w:rsidRPr="002459AE">
        <w:rPr>
          <w:rFonts w:ascii="Times New Roman" w:hAnsi="Times New Roman" w:cs="Times New Roman"/>
          <w:i/>
        </w:rPr>
        <w:t>BBC</w:t>
      </w:r>
      <w:r>
        <w:rPr>
          <w:rFonts w:ascii="Times New Roman" w:hAnsi="Times New Roman" w:cs="Times New Roman"/>
        </w:rPr>
        <w:t xml:space="preserve">, 22 February 2012. Available at: </w:t>
      </w:r>
      <w:hyperlink r:id="rId3" w:history="1">
        <w:r w:rsidRPr="004473E0">
          <w:rPr>
            <w:rStyle w:val="Hyperlink"/>
            <w:rFonts w:ascii="Times New Roman" w:hAnsi="Times New Roman" w:cs="Times New Roman"/>
          </w:rPr>
          <w:t>http://www.bbc.co.uk/news/world-africa-17099348</w:t>
        </w:r>
      </w:hyperlink>
      <w:r>
        <w:rPr>
          <w:rFonts w:ascii="Times New Roman" w:hAnsi="Times New Roman" w:cs="Times New Roman"/>
        </w:rPr>
        <w:t xml:space="preserve">; World Bank, ‘How Africa Can Transform Land Tenure, Revolutionize Agriculture and End Poverty’ </w:t>
      </w:r>
      <w:r w:rsidRPr="00B568CC">
        <w:rPr>
          <w:rFonts w:ascii="Times New Roman" w:hAnsi="Times New Roman" w:cs="Times New Roman"/>
          <w:i/>
        </w:rPr>
        <w:t>Word Bank Press Release</w:t>
      </w:r>
      <w:r>
        <w:rPr>
          <w:rFonts w:ascii="Times New Roman" w:hAnsi="Times New Roman" w:cs="Times New Roman"/>
        </w:rPr>
        <w:t xml:space="preserve">, 22 July 2013. Available at: </w:t>
      </w:r>
      <w:hyperlink r:id="rId4" w:history="1">
        <w:r w:rsidRPr="00367F11">
          <w:rPr>
            <w:rStyle w:val="Hyperlink"/>
            <w:rFonts w:ascii="Times New Roman" w:hAnsi="Times New Roman" w:cs="Times New Roman"/>
          </w:rPr>
          <w:t>http://www.worldbank.org/en/news/press-release/2013/07/22/how-africa-can-transform-land-tenure-revolutionize-agriculture-end-poverty</w:t>
        </w:r>
      </w:hyperlink>
      <w:r>
        <w:rPr>
          <w:rFonts w:ascii="Times New Roman" w:hAnsi="Times New Roman" w:cs="Times New Roman"/>
        </w:rPr>
        <w:t>.</w:t>
      </w:r>
    </w:p>
  </w:footnote>
  <w:footnote w:id="7">
    <w:p w14:paraId="7E07F52E" w14:textId="7967FDAB" w:rsidR="00135B22" w:rsidRPr="000A37C2" w:rsidRDefault="00135B22">
      <w:pPr>
        <w:pStyle w:val="FootnoteText"/>
        <w:rPr>
          <w:rFonts w:ascii="Times New Roman" w:hAnsi="Times New Roman" w:cs="Times New Roman"/>
        </w:rPr>
      </w:pPr>
      <w:r w:rsidRPr="00EC42C7">
        <w:rPr>
          <w:rStyle w:val="FootnoteReference"/>
          <w:rFonts w:ascii="Times New Roman" w:hAnsi="Times New Roman" w:cs="Times New Roman"/>
        </w:rPr>
        <w:footnoteRef/>
      </w:r>
      <w:r w:rsidRPr="000E6B2F">
        <w:rPr>
          <w:rFonts w:ascii="Times New Roman" w:hAnsi="Times New Roman" w:cs="Times New Roman"/>
        </w:rPr>
        <w:t xml:space="preserve"> See De </w:t>
      </w:r>
      <w:proofErr w:type="spellStart"/>
      <w:r w:rsidRPr="000E6B2F">
        <w:rPr>
          <w:rFonts w:ascii="Times New Roman" w:hAnsi="Times New Roman" w:cs="Times New Roman"/>
        </w:rPr>
        <w:t>Schutter</w:t>
      </w:r>
      <w:proofErr w:type="spellEnd"/>
      <w:r w:rsidRPr="000E6B2F">
        <w:rPr>
          <w:rFonts w:ascii="Times New Roman" w:hAnsi="Times New Roman" w:cs="Times New Roman"/>
        </w:rPr>
        <w:t>, n. 1 above, at p. 524; Human Rights Watch (HRW), ‘Waiting here for Death: Forced Displacement and “</w:t>
      </w:r>
      <w:proofErr w:type="spellStart"/>
      <w:r w:rsidRPr="000E6B2F">
        <w:rPr>
          <w:rFonts w:ascii="Times New Roman" w:hAnsi="Times New Roman" w:cs="Times New Roman"/>
        </w:rPr>
        <w:t>Villagization</w:t>
      </w:r>
      <w:proofErr w:type="spellEnd"/>
      <w:r w:rsidRPr="000E6B2F">
        <w:rPr>
          <w:rFonts w:ascii="Times New Roman" w:hAnsi="Times New Roman" w:cs="Times New Roman"/>
        </w:rPr>
        <w:t xml:space="preserve">” in Ethiopia’s </w:t>
      </w:r>
      <w:proofErr w:type="spellStart"/>
      <w:r w:rsidRPr="000E6B2F">
        <w:rPr>
          <w:rFonts w:ascii="Times New Roman" w:hAnsi="Times New Roman" w:cs="Times New Roman"/>
        </w:rPr>
        <w:t>Gambella</w:t>
      </w:r>
      <w:proofErr w:type="spellEnd"/>
      <w:r>
        <w:rPr>
          <w:rFonts w:ascii="Times New Roman" w:hAnsi="Times New Roman" w:cs="Times New Roman"/>
        </w:rPr>
        <w:t xml:space="preserve"> Region’ (HRW, 2012), at p. 3. A</w:t>
      </w:r>
      <w:r w:rsidRPr="000E6B2F">
        <w:rPr>
          <w:rFonts w:ascii="Times New Roman" w:hAnsi="Times New Roman" w:cs="Times New Roman"/>
        </w:rPr>
        <w:t xml:space="preserve">vailable at: </w:t>
      </w:r>
      <w:hyperlink r:id="rId5" w:history="1">
        <w:r w:rsidRPr="00EC42C7">
          <w:rPr>
            <w:rStyle w:val="Hyperlink"/>
            <w:rFonts w:ascii="Times New Roman" w:hAnsi="Times New Roman" w:cs="Times New Roman"/>
          </w:rPr>
          <w:t>http://www.hrw.org/reports/2012/01/16/waiting-here-death</w:t>
        </w:r>
      </w:hyperlink>
      <w:r w:rsidRPr="00EC42C7">
        <w:rPr>
          <w:rFonts w:ascii="Times New Roman" w:hAnsi="Times New Roman" w:cs="Times New Roman"/>
        </w:rPr>
        <w:t xml:space="preserve">;   S. Daniel &amp; A. Mittal, ‘The Great Land Grab: Rush for World’s Farmland Threatens Food Security for the Poor’ (Oakland Institute, 2009), at p. 13; B. Robertson &amp; P. </w:t>
      </w:r>
      <w:proofErr w:type="spellStart"/>
      <w:r w:rsidRPr="00EC42C7">
        <w:rPr>
          <w:rFonts w:ascii="Times New Roman" w:hAnsi="Times New Roman" w:cs="Times New Roman"/>
        </w:rPr>
        <w:t>Pinstrup</w:t>
      </w:r>
      <w:proofErr w:type="spellEnd"/>
      <w:r w:rsidRPr="00EC42C7">
        <w:rPr>
          <w:rFonts w:ascii="Times New Roman" w:hAnsi="Times New Roman" w:cs="Times New Roman"/>
        </w:rPr>
        <w:t xml:space="preserve">-Andersen, ‘Global Land Acquisition: Neo-Colonialism or Development Opportunity? (2010) 2(3) </w:t>
      </w:r>
      <w:r w:rsidRPr="00EC42C7">
        <w:rPr>
          <w:rFonts w:ascii="Times New Roman" w:hAnsi="Times New Roman" w:cs="Times New Roman"/>
          <w:i/>
        </w:rPr>
        <w:t>Food Security,</w:t>
      </w:r>
      <w:r w:rsidRPr="00EC42C7">
        <w:rPr>
          <w:rFonts w:ascii="Times New Roman" w:hAnsi="Times New Roman" w:cs="Times New Roman"/>
        </w:rPr>
        <w:t xml:space="preserve"> pp. 271-83, at 275.</w:t>
      </w:r>
    </w:p>
  </w:footnote>
  <w:footnote w:id="8">
    <w:p w14:paraId="1255E877" w14:textId="5B8CB35D" w:rsidR="00135B22" w:rsidRPr="000A37C2" w:rsidRDefault="00135B22">
      <w:pPr>
        <w:pStyle w:val="FootnoteText"/>
        <w:rPr>
          <w:rFonts w:ascii="Times New Roman" w:hAnsi="Times New Roman" w:cs="Times New Roman"/>
        </w:rPr>
      </w:pPr>
      <w:r w:rsidRPr="000A37C2">
        <w:rPr>
          <w:rStyle w:val="FootnoteReference"/>
          <w:rFonts w:ascii="Times New Roman" w:hAnsi="Times New Roman" w:cs="Times New Roman"/>
        </w:rPr>
        <w:footnoteRef/>
      </w:r>
      <w:r w:rsidRPr="000A37C2">
        <w:rPr>
          <w:rFonts w:ascii="Times New Roman" w:hAnsi="Times New Roman" w:cs="Times New Roman"/>
        </w:rPr>
        <w:t xml:space="preserve"> M-C. </w:t>
      </w:r>
      <w:proofErr w:type="spellStart"/>
      <w:r w:rsidRPr="000A37C2">
        <w:rPr>
          <w:rFonts w:ascii="Times New Roman" w:hAnsi="Times New Roman" w:cs="Times New Roman"/>
        </w:rPr>
        <w:t>Cordonier</w:t>
      </w:r>
      <w:proofErr w:type="spellEnd"/>
      <w:r w:rsidRPr="000A37C2">
        <w:rPr>
          <w:rFonts w:ascii="Times New Roman" w:hAnsi="Times New Roman" w:cs="Times New Roman"/>
        </w:rPr>
        <w:t xml:space="preserve"> </w:t>
      </w:r>
      <w:proofErr w:type="spellStart"/>
      <w:r w:rsidRPr="000A37C2">
        <w:rPr>
          <w:rFonts w:ascii="Times New Roman" w:hAnsi="Times New Roman" w:cs="Times New Roman"/>
        </w:rPr>
        <w:t>Segger</w:t>
      </w:r>
      <w:proofErr w:type="spellEnd"/>
      <w:r w:rsidRPr="000A37C2">
        <w:rPr>
          <w:rFonts w:ascii="Times New Roman" w:hAnsi="Times New Roman" w:cs="Times New Roman"/>
        </w:rPr>
        <w:t xml:space="preserve"> </w:t>
      </w:r>
      <w:r>
        <w:rPr>
          <w:rFonts w:ascii="Times New Roman" w:hAnsi="Times New Roman" w:cs="Times New Roman"/>
        </w:rPr>
        <w:t>&amp;</w:t>
      </w:r>
      <w:r w:rsidRPr="000A37C2">
        <w:rPr>
          <w:rFonts w:ascii="Times New Roman" w:hAnsi="Times New Roman" w:cs="Times New Roman"/>
        </w:rPr>
        <w:t xml:space="preserve"> A. </w:t>
      </w:r>
      <w:proofErr w:type="spellStart"/>
      <w:r w:rsidRPr="000A37C2">
        <w:rPr>
          <w:rFonts w:ascii="Times New Roman" w:hAnsi="Times New Roman" w:cs="Times New Roman"/>
        </w:rPr>
        <w:t>Khalfan</w:t>
      </w:r>
      <w:proofErr w:type="spellEnd"/>
      <w:r w:rsidRPr="000A37C2">
        <w:rPr>
          <w:rFonts w:ascii="Times New Roman" w:hAnsi="Times New Roman" w:cs="Times New Roman"/>
        </w:rPr>
        <w:t xml:space="preserve">, </w:t>
      </w:r>
      <w:r w:rsidRPr="000A37C2">
        <w:rPr>
          <w:rFonts w:ascii="Times New Roman" w:hAnsi="Times New Roman" w:cs="Times New Roman"/>
          <w:i/>
        </w:rPr>
        <w:t xml:space="preserve">Sustainable Development Law: Principles, Practices &amp; Prospects </w:t>
      </w:r>
      <w:r w:rsidRPr="000A37C2">
        <w:rPr>
          <w:rFonts w:ascii="Times New Roman" w:hAnsi="Times New Roman" w:cs="Times New Roman"/>
        </w:rPr>
        <w:t>(Oxford University Press</w:t>
      </w:r>
      <w:r>
        <w:rPr>
          <w:rFonts w:ascii="Times New Roman" w:hAnsi="Times New Roman" w:cs="Times New Roman"/>
        </w:rPr>
        <w:t>,</w:t>
      </w:r>
      <w:r w:rsidRPr="000A37C2">
        <w:rPr>
          <w:rFonts w:ascii="Times New Roman" w:hAnsi="Times New Roman" w:cs="Times New Roman"/>
        </w:rPr>
        <w:t xml:space="preserve"> 2004), at p. 1. </w:t>
      </w:r>
    </w:p>
  </w:footnote>
  <w:footnote w:id="9">
    <w:p w14:paraId="04C3CF5D" w14:textId="77777777" w:rsidR="00135B22" w:rsidRPr="000A37C2" w:rsidRDefault="00135B22" w:rsidP="000200C8">
      <w:pPr>
        <w:pStyle w:val="FootnoteText"/>
        <w:rPr>
          <w:rFonts w:ascii="Times New Roman" w:hAnsi="Times New Roman" w:cs="Times New Roman"/>
        </w:rPr>
      </w:pPr>
      <w:r w:rsidRPr="00467A69">
        <w:rPr>
          <w:rStyle w:val="FootnoteReference"/>
          <w:rFonts w:ascii="Times New Roman" w:hAnsi="Times New Roman" w:cs="Times New Roman"/>
        </w:rPr>
        <w:footnoteRef/>
      </w:r>
      <w:r>
        <w:rPr>
          <w:rFonts w:ascii="Times New Roman" w:hAnsi="Times New Roman" w:cs="Times New Roman"/>
        </w:rPr>
        <w:t xml:space="preserve"> Ibid, </w:t>
      </w:r>
      <w:r w:rsidRPr="000A37C2">
        <w:rPr>
          <w:rFonts w:ascii="Times New Roman" w:hAnsi="Times New Roman" w:cs="Times New Roman"/>
        </w:rPr>
        <w:t>at p. 3.</w:t>
      </w:r>
    </w:p>
  </w:footnote>
  <w:footnote w:id="10">
    <w:p w14:paraId="66F6C3C0" w14:textId="15F4C1A9" w:rsidR="00135B22" w:rsidRPr="00887FA6" w:rsidRDefault="00135B22">
      <w:pPr>
        <w:pStyle w:val="FootnoteText"/>
        <w:rPr>
          <w:rFonts w:ascii="Times New Roman" w:hAnsi="Times New Roman" w:cs="Times New Roman"/>
        </w:rPr>
      </w:pPr>
      <w:r w:rsidRPr="000A37C2">
        <w:rPr>
          <w:rStyle w:val="FootnoteReference"/>
          <w:rFonts w:ascii="Times New Roman" w:hAnsi="Times New Roman" w:cs="Times New Roman"/>
        </w:rPr>
        <w:footnoteRef/>
      </w:r>
      <w:r w:rsidRPr="000A37C2">
        <w:rPr>
          <w:rFonts w:ascii="Times New Roman" w:hAnsi="Times New Roman" w:cs="Times New Roman"/>
        </w:rPr>
        <w:t xml:space="preserve"> </w:t>
      </w:r>
      <w:r w:rsidRPr="00780102">
        <w:rPr>
          <w:rFonts w:ascii="Times New Roman" w:hAnsi="Times New Roman" w:cs="Times New Roman"/>
        </w:rPr>
        <w:t xml:space="preserve"> </w:t>
      </w:r>
      <w:r w:rsidRPr="00F86D52">
        <w:rPr>
          <w:rFonts w:ascii="Times New Roman" w:hAnsi="Times New Roman" w:cs="Times New Roman"/>
        </w:rPr>
        <w:t xml:space="preserve">Most recently in the </w:t>
      </w:r>
      <w:r>
        <w:rPr>
          <w:rFonts w:ascii="Times New Roman" w:hAnsi="Times New Roman" w:cs="Times New Roman"/>
        </w:rPr>
        <w:t xml:space="preserve">UN Secretary General’s </w:t>
      </w:r>
      <w:r w:rsidRPr="00F86D52">
        <w:rPr>
          <w:rFonts w:ascii="Times New Roman" w:hAnsi="Times New Roman" w:cs="Times New Roman"/>
        </w:rPr>
        <w:t xml:space="preserve">High Level Panel of Eminent Persons Report on the Post 2015 Agenda, </w:t>
      </w:r>
      <w:r w:rsidRPr="0051200D">
        <w:rPr>
          <w:rFonts w:ascii="Times New Roman" w:hAnsi="Times New Roman" w:cs="Times New Roman"/>
          <w:i/>
        </w:rPr>
        <w:t>A New Global Partnership: Eradicating Poverty and Transform Economies through Sustainable Developmen</w:t>
      </w:r>
      <w:r>
        <w:rPr>
          <w:rFonts w:ascii="Times New Roman" w:hAnsi="Times New Roman" w:cs="Times New Roman"/>
          <w:i/>
        </w:rPr>
        <w:t xml:space="preserve">t </w:t>
      </w:r>
      <w:r>
        <w:rPr>
          <w:rFonts w:ascii="Times New Roman" w:hAnsi="Times New Roman" w:cs="Times New Roman"/>
        </w:rPr>
        <w:t xml:space="preserve">(UN, </w:t>
      </w:r>
      <w:r w:rsidRPr="00F86D52">
        <w:rPr>
          <w:rFonts w:ascii="Times New Roman" w:hAnsi="Times New Roman" w:cs="Times New Roman"/>
        </w:rPr>
        <w:t>2013</w:t>
      </w:r>
      <w:r>
        <w:rPr>
          <w:rFonts w:ascii="Times New Roman" w:hAnsi="Times New Roman" w:cs="Times New Roman"/>
        </w:rPr>
        <w:t xml:space="preserve">). Available at: </w:t>
      </w:r>
      <w:hyperlink r:id="rId6" w:history="1">
        <w:r w:rsidRPr="00F86D52">
          <w:rPr>
            <w:rStyle w:val="Hyperlink"/>
            <w:rFonts w:ascii="Times New Roman" w:hAnsi="Times New Roman" w:cs="Times New Roman"/>
          </w:rPr>
          <w:t>http://www.un.org/sg/management/beyond2015.shtml</w:t>
        </w:r>
      </w:hyperlink>
      <w:r>
        <w:rPr>
          <w:rFonts w:ascii="Times New Roman" w:hAnsi="Times New Roman" w:cs="Times New Roman"/>
        </w:rPr>
        <w:t>.</w:t>
      </w:r>
    </w:p>
  </w:footnote>
  <w:footnote w:id="11">
    <w:p w14:paraId="23C099F5" w14:textId="0E2E20FC" w:rsidR="00135B22" w:rsidRPr="0051200D" w:rsidRDefault="00135B22" w:rsidP="00F45A54">
      <w:pPr>
        <w:pStyle w:val="FootnoteText"/>
        <w:rPr>
          <w:rFonts w:ascii="Times New Roman" w:hAnsi="Times New Roman" w:cs="Times New Roman"/>
        </w:rPr>
      </w:pPr>
      <w:r w:rsidRPr="0051200D">
        <w:rPr>
          <w:rStyle w:val="FootnoteReference"/>
          <w:rFonts w:ascii="Times New Roman" w:hAnsi="Times New Roman" w:cs="Times New Roman"/>
        </w:rPr>
        <w:footnoteRef/>
      </w:r>
      <w:r w:rsidRPr="0051200D">
        <w:rPr>
          <w:rFonts w:ascii="Times New Roman" w:hAnsi="Times New Roman" w:cs="Times New Roman"/>
        </w:rPr>
        <w:t xml:space="preserve"> Per O. </w:t>
      </w:r>
      <w:proofErr w:type="spellStart"/>
      <w:r w:rsidRPr="0051200D">
        <w:rPr>
          <w:rFonts w:ascii="Times New Roman" w:hAnsi="Times New Roman" w:cs="Times New Roman"/>
        </w:rPr>
        <w:t>Metho</w:t>
      </w:r>
      <w:proofErr w:type="spellEnd"/>
      <w:r w:rsidRPr="0051200D">
        <w:rPr>
          <w:rFonts w:ascii="Times New Roman" w:hAnsi="Times New Roman" w:cs="Times New Roman"/>
        </w:rPr>
        <w:t xml:space="preserve"> from the Solidarity Movement for a New Ethiopia, in a stat</w:t>
      </w:r>
      <w:r>
        <w:rPr>
          <w:rFonts w:ascii="Times New Roman" w:hAnsi="Times New Roman" w:cs="Times New Roman"/>
        </w:rPr>
        <w:t xml:space="preserve">ement at the United States </w:t>
      </w:r>
      <w:r w:rsidRPr="0051200D">
        <w:rPr>
          <w:rFonts w:ascii="Times New Roman" w:hAnsi="Times New Roman" w:cs="Times New Roman"/>
        </w:rPr>
        <w:t>Congressional Briefing on Land Grabs</w:t>
      </w:r>
      <w:r>
        <w:rPr>
          <w:rFonts w:ascii="Times New Roman" w:hAnsi="Times New Roman" w:cs="Times New Roman"/>
        </w:rPr>
        <w:t xml:space="preserve"> in Africa, 18 April</w:t>
      </w:r>
      <w:r w:rsidRPr="0051200D">
        <w:rPr>
          <w:rFonts w:ascii="Times New Roman" w:hAnsi="Times New Roman" w:cs="Times New Roman"/>
        </w:rPr>
        <w:t xml:space="preserve"> 2013</w:t>
      </w:r>
      <w:r>
        <w:rPr>
          <w:rFonts w:ascii="Times New Roman" w:hAnsi="Times New Roman" w:cs="Times New Roman"/>
        </w:rPr>
        <w:t>. Available at</w:t>
      </w:r>
      <w:r w:rsidRPr="0051200D">
        <w:rPr>
          <w:rFonts w:ascii="Times New Roman" w:hAnsi="Times New Roman" w:cs="Times New Roman"/>
        </w:rPr>
        <w:t xml:space="preserve"> </w:t>
      </w:r>
      <w:hyperlink r:id="rId7" w:history="1">
        <w:r w:rsidRPr="00563C32">
          <w:rPr>
            <w:rStyle w:val="Hyperlink"/>
            <w:rFonts w:ascii="Times New Roman" w:hAnsi="Times New Roman" w:cs="Times New Roman"/>
          </w:rPr>
          <w:t>http://ecadforum.com/2013/04/18/mr-obang-methos-statement-at-the-u-s-congressional-briefing-on-land-grabs-in-africa/</w:t>
        </w:r>
      </w:hyperlink>
      <w:r>
        <w:rPr>
          <w:rFonts w:ascii="Times New Roman" w:hAnsi="Times New Roman" w:cs="Times New Roman"/>
        </w:rPr>
        <w:t>.</w:t>
      </w:r>
    </w:p>
  </w:footnote>
  <w:footnote w:id="12">
    <w:p w14:paraId="19B7607B" w14:textId="3DACB9DF" w:rsidR="00135B22" w:rsidRPr="002459AE" w:rsidRDefault="00135B22" w:rsidP="009B3CEB">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w:t>
      </w:r>
      <w:r>
        <w:rPr>
          <w:rFonts w:ascii="Times New Roman" w:hAnsi="Times New Roman" w:cs="Times New Roman"/>
        </w:rPr>
        <w:t xml:space="preserve">UN Department of Economic and Social Affairs, </w:t>
      </w:r>
      <w:r w:rsidRPr="002459AE">
        <w:rPr>
          <w:rFonts w:ascii="Times New Roman" w:hAnsi="Times New Roman" w:cs="Times New Roman"/>
          <w:i/>
        </w:rPr>
        <w:t>The Global Social Crisis: Report on the World Social Situation</w:t>
      </w:r>
      <w:r>
        <w:rPr>
          <w:rFonts w:ascii="Times New Roman" w:hAnsi="Times New Roman" w:cs="Times New Roman"/>
        </w:rPr>
        <w:t xml:space="preserve"> 2011 (UN, 2011), at p. 67-72; European Commission, ‘Causes of the 2007-2008 Global Good Crisis Identified’ </w:t>
      </w:r>
      <w:r w:rsidRPr="002459AE">
        <w:rPr>
          <w:rFonts w:ascii="Times New Roman" w:hAnsi="Times New Roman" w:cs="Times New Roman"/>
          <w:i/>
        </w:rPr>
        <w:t>New</w:t>
      </w:r>
      <w:r>
        <w:rPr>
          <w:rFonts w:ascii="Times New Roman" w:hAnsi="Times New Roman" w:cs="Times New Roman"/>
          <w:i/>
        </w:rPr>
        <w:t>s</w:t>
      </w:r>
      <w:r w:rsidRPr="002459AE">
        <w:rPr>
          <w:rFonts w:ascii="Times New Roman" w:hAnsi="Times New Roman" w:cs="Times New Roman"/>
          <w:i/>
        </w:rPr>
        <w:t xml:space="preserve"> Alert Issue 25</w:t>
      </w:r>
      <w:r>
        <w:rPr>
          <w:rFonts w:ascii="Times New Roman" w:hAnsi="Times New Roman" w:cs="Times New Roman"/>
        </w:rPr>
        <w:t xml:space="preserve"> (EC, 20 January 2011).</w:t>
      </w:r>
    </w:p>
  </w:footnote>
  <w:footnote w:id="13">
    <w:p w14:paraId="2EDF137D" w14:textId="71A30ACA" w:rsidR="00135B22" w:rsidRPr="00C50C3C" w:rsidRDefault="00135B22" w:rsidP="00A81B6D">
      <w:pPr>
        <w:pStyle w:val="FootnoteText"/>
        <w:jc w:val="both"/>
        <w:rPr>
          <w:rFonts w:ascii="Times New Roman" w:hAnsi="Times New Roman" w:cs="Times New Roman"/>
        </w:rPr>
      </w:pPr>
      <w:r w:rsidRPr="008F03B9">
        <w:rPr>
          <w:rStyle w:val="FootnoteReference"/>
          <w:rFonts w:ascii="Times New Roman" w:hAnsi="Times New Roman" w:cs="Times New Roman"/>
        </w:rPr>
        <w:footnoteRef/>
      </w:r>
      <w:r w:rsidRPr="00C50C3C">
        <w:rPr>
          <w:rFonts w:ascii="Times New Roman" w:hAnsi="Times New Roman" w:cs="Times New Roman"/>
        </w:rPr>
        <w:t xml:space="preserve"> D. </w:t>
      </w:r>
      <w:proofErr w:type="spellStart"/>
      <w:r w:rsidRPr="00C50C3C">
        <w:rPr>
          <w:rFonts w:ascii="Times New Roman" w:hAnsi="Times New Roman" w:cs="Times New Roman"/>
        </w:rPr>
        <w:t>Rahmato</w:t>
      </w:r>
      <w:proofErr w:type="spellEnd"/>
      <w:r w:rsidRPr="00C50C3C">
        <w:rPr>
          <w:rFonts w:ascii="Times New Roman" w:hAnsi="Times New Roman" w:cs="Times New Roman"/>
        </w:rPr>
        <w:t xml:space="preserve">, </w:t>
      </w:r>
      <w:r w:rsidRPr="00C50C3C">
        <w:rPr>
          <w:rFonts w:ascii="Times New Roman" w:hAnsi="Times New Roman" w:cs="Times New Roman"/>
          <w:i/>
        </w:rPr>
        <w:t>Land to Investors: Large-Scale Land Transfers in Ethiopia</w:t>
      </w:r>
      <w:r w:rsidRPr="00C50C3C">
        <w:rPr>
          <w:rFonts w:ascii="Times New Roman" w:hAnsi="Times New Roman" w:cs="Times New Roman"/>
        </w:rPr>
        <w:t xml:space="preserve"> (Forum for Social Studies, 2011), at p. 1.</w:t>
      </w:r>
    </w:p>
  </w:footnote>
  <w:footnote w:id="14">
    <w:p w14:paraId="3EFB60D3" w14:textId="21C02171" w:rsidR="00135B22" w:rsidRPr="008F03B9" w:rsidRDefault="00135B22" w:rsidP="00A81B6D">
      <w:pPr>
        <w:pStyle w:val="FootnoteText"/>
        <w:jc w:val="both"/>
        <w:rPr>
          <w:rFonts w:ascii="Times New Roman" w:hAnsi="Times New Roman" w:cs="Times New Roman"/>
        </w:rPr>
      </w:pPr>
      <w:r w:rsidRPr="008F03B9">
        <w:rPr>
          <w:rStyle w:val="FootnoteReference"/>
          <w:rFonts w:ascii="Times New Roman" w:hAnsi="Times New Roman" w:cs="Times New Roman"/>
        </w:rPr>
        <w:footnoteRef/>
      </w:r>
      <w:r w:rsidRPr="008F03B9">
        <w:rPr>
          <w:rFonts w:ascii="Times New Roman" w:hAnsi="Times New Roman" w:cs="Times New Roman"/>
        </w:rPr>
        <w:t xml:space="preserve"> O. De </w:t>
      </w:r>
      <w:proofErr w:type="spellStart"/>
      <w:r w:rsidRPr="008F03B9">
        <w:rPr>
          <w:rFonts w:ascii="Times New Roman" w:hAnsi="Times New Roman" w:cs="Times New Roman"/>
        </w:rPr>
        <w:t>Schutter</w:t>
      </w:r>
      <w:proofErr w:type="spellEnd"/>
      <w:r w:rsidRPr="008F03B9">
        <w:rPr>
          <w:rFonts w:ascii="Times New Roman" w:hAnsi="Times New Roman" w:cs="Times New Roman"/>
        </w:rPr>
        <w:t xml:space="preserve">, ‘How Not to Think of Land-Grabbing: Three Critiques of Large-Scale Investments in Farmland’ (2011) 38(2) </w:t>
      </w:r>
      <w:r w:rsidRPr="008F03B9">
        <w:rPr>
          <w:rFonts w:ascii="Times New Roman" w:hAnsi="Times New Roman" w:cs="Times New Roman"/>
          <w:i/>
        </w:rPr>
        <w:t>Journal of Peasant Studies</w:t>
      </w:r>
      <w:r w:rsidRPr="008F03B9">
        <w:rPr>
          <w:rFonts w:ascii="Times New Roman" w:hAnsi="Times New Roman" w:cs="Times New Roman"/>
        </w:rPr>
        <w:t>, pp. 249-79, at 249.</w:t>
      </w:r>
    </w:p>
  </w:footnote>
  <w:footnote w:id="15">
    <w:p w14:paraId="4CBE6441" w14:textId="0DC3AD23" w:rsidR="00135B22" w:rsidRPr="008F03B9" w:rsidRDefault="00135B22">
      <w:pPr>
        <w:pStyle w:val="FootnoteText"/>
        <w:rPr>
          <w:rFonts w:ascii="Times New Roman" w:hAnsi="Times New Roman" w:cs="Times New Roman"/>
        </w:rPr>
      </w:pPr>
      <w:r w:rsidRPr="008F03B9">
        <w:rPr>
          <w:rStyle w:val="FootnoteReference"/>
          <w:rFonts w:ascii="Times New Roman" w:hAnsi="Times New Roman" w:cs="Times New Roman"/>
        </w:rPr>
        <w:footnoteRef/>
      </w:r>
      <w:r w:rsidRPr="008F03B9">
        <w:rPr>
          <w:rFonts w:ascii="Times New Roman" w:hAnsi="Times New Roman" w:cs="Times New Roman"/>
        </w:rPr>
        <w:t xml:space="preserve"> C. Smaller &amp; H. Mann, ‘A Thirst for Distant Lands: Foreign Investment in Agricultural Land and Water’ (IISD, 2009), at p. 7.</w:t>
      </w:r>
    </w:p>
  </w:footnote>
  <w:footnote w:id="16">
    <w:p w14:paraId="3F18F724" w14:textId="72407ED3" w:rsidR="00135B22" w:rsidRPr="008F03B9" w:rsidRDefault="00135B22" w:rsidP="00A81B6D">
      <w:pPr>
        <w:pStyle w:val="FootnoteText"/>
        <w:jc w:val="both"/>
        <w:rPr>
          <w:rFonts w:ascii="Times New Roman" w:hAnsi="Times New Roman" w:cs="Times New Roman"/>
        </w:rPr>
      </w:pPr>
      <w:r w:rsidRPr="008F03B9">
        <w:rPr>
          <w:rStyle w:val="FootnoteReference"/>
          <w:rFonts w:ascii="Times New Roman" w:hAnsi="Times New Roman" w:cs="Times New Roman"/>
        </w:rPr>
        <w:footnoteRef/>
      </w:r>
      <w:r w:rsidRPr="008F03B9">
        <w:rPr>
          <w:rFonts w:ascii="Times New Roman" w:hAnsi="Times New Roman" w:cs="Times New Roman"/>
        </w:rPr>
        <w:t xml:space="preserve"> S. </w:t>
      </w:r>
      <w:proofErr w:type="spellStart"/>
      <w:r w:rsidRPr="008F03B9">
        <w:rPr>
          <w:rFonts w:ascii="Times New Roman" w:hAnsi="Times New Roman" w:cs="Times New Roman"/>
        </w:rPr>
        <w:t>Sassen</w:t>
      </w:r>
      <w:proofErr w:type="spellEnd"/>
      <w:r w:rsidRPr="008F03B9">
        <w:rPr>
          <w:rFonts w:ascii="Times New Roman" w:hAnsi="Times New Roman" w:cs="Times New Roman"/>
        </w:rPr>
        <w:t xml:space="preserve">, ‘Migration is Expulsion by Another Name in World of Foreign Land Deals’ </w:t>
      </w:r>
      <w:r w:rsidRPr="008F03B9">
        <w:rPr>
          <w:rFonts w:ascii="Times New Roman" w:hAnsi="Times New Roman" w:cs="Times New Roman"/>
          <w:i/>
        </w:rPr>
        <w:t>Guardian</w:t>
      </w:r>
      <w:r>
        <w:rPr>
          <w:rFonts w:ascii="Times New Roman" w:hAnsi="Times New Roman" w:cs="Times New Roman"/>
        </w:rPr>
        <w:t>, 29 May 2013. A</w:t>
      </w:r>
      <w:r w:rsidRPr="00C50C3C">
        <w:rPr>
          <w:rFonts w:ascii="Times New Roman" w:hAnsi="Times New Roman" w:cs="Times New Roman"/>
        </w:rPr>
        <w:t>vailable at:</w:t>
      </w:r>
      <w:r w:rsidRPr="00C50C3C">
        <w:rPr>
          <w:rFonts w:ascii="Times New Roman" w:hAnsi="Times New Roman" w:cs="Times New Roman"/>
          <w:i/>
        </w:rPr>
        <w:t xml:space="preserve">  </w:t>
      </w:r>
      <w:hyperlink r:id="rId8" w:history="1">
        <w:r w:rsidRPr="008F03B9">
          <w:rPr>
            <w:rStyle w:val="Hyperlink"/>
            <w:rFonts w:ascii="Times New Roman" w:hAnsi="Times New Roman" w:cs="Times New Roman"/>
          </w:rPr>
          <w:t>http://www.guardian.co.uk/global-development/poverty-matters/2013/may/29/migration-expulsion-foreign-land-deals</w:t>
        </w:r>
      </w:hyperlink>
      <w:r w:rsidRPr="008F03B9">
        <w:rPr>
          <w:rFonts w:ascii="Times New Roman" w:hAnsi="Times New Roman" w:cs="Times New Roman"/>
        </w:rPr>
        <w:t>.</w:t>
      </w:r>
    </w:p>
  </w:footnote>
  <w:footnote w:id="17">
    <w:p w14:paraId="3BCDFEA3" w14:textId="40B29D5B" w:rsidR="00135B22" w:rsidRPr="008F03B9" w:rsidRDefault="00135B22" w:rsidP="00A81B6D">
      <w:pPr>
        <w:pStyle w:val="FootnoteText"/>
        <w:jc w:val="both"/>
        <w:rPr>
          <w:rFonts w:ascii="Times New Roman" w:hAnsi="Times New Roman" w:cs="Times New Roman"/>
        </w:rPr>
      </w:pPr>
      <w:r w:rsidRPr="008F03B9">
        <w:rPr>
          <w:rStyle w:val="FootnoteReference"/>
          <w:rFonts w:ascii="Times New Roman" w:hAnsi="Times New Roman" w:cs="Times New Roman"/>
        </w:rPr>
        <w:footnoteRef/>
      </w:r>
      <w:r w:rsidRPr="008F03B9">
        <w:rPr>
          <w:rFonts w:ascii="Times New Roman" w:hAnsi="Times New Roman" w:cs="Times New Roman"/>
        </w:rPr>
        <w:t xml:space="preserve"> P. Woodhouse, ‘New Investment, Old Challenges. Land Deals and the Water Constraint in African Agriculture’ (2012) 39 (3-4) </w:t>
      </w:r>
      <w:r w:rsidRPr="008F03B9">
        <w:rPr>
          <w:rFonts w:ascii="Times New Roman" w:hAnsi="Times New Roman" w:cs="Times New Roman"/>
          <w:i/>
        </w:rPr>
        <w:t>Journal of Peasant Studies</w:t>
      </w:r>
      <w:r w:rsidRPr="008F03B9">
        <w:rPr>
          <w:rFonts w:ascii="Times New Roman" w:hAnsi="Times New Roman" w:cs="Times New Roman"/>
        </w:rPr>
        <w:t xml:space="preserve">, pp. 777-94, at 778. </w:t>
      </w:r>
    </w:p>
  </w:footnote>
  <w:footnote w:id="18">
    <w:p w14:paraId="68AE95E5" w14:textId="77777777" w:rsidR="00135B22" w:rsidRPr="002459AE" w:rsidRDefault="00135B22">
      <w:pPr>
        <w:pStyle w:val="FootnoteText"/>
        <w:rPr>
          <w:rFonts w:ascii="Times New Roman" w:hAnsi="Times New Roman" w:cs="Times New Roman"/>
        </w:rPr>
      </w:pPr>
      <w:r w:rsidRPr="008F03B9">
        <w:rPr>
          <w:rStyle w:val="FootnoteReference"/>
          <w:rFonts w:ascii="Times New Roman" w:hAnsi="Times New Roman" w:cs="Times New Roman"/>
        </w:rPr>
        <w:footnoteRef/>
      </w:r>
      <w:r w:rsidRPr="008F03B9">
        <w:rPr>
          <w:rFonts w:ascii="Times New Roman" w:hAnsi="Times New Roman" w:cs="Times New Roman"/>
        </w:rPr>
        <w:t xml:space="preserve"> O. De </w:t>
      </w:r>
      <w:proofErr w:type="spellStart"/>
      <w:r w:rsidRPr="008F03B9">
        <w:rPr>
          <w:rFonts w:ascii="Times New Roman" w:hAnsi="Times New Roman" w:cs="Times New Roman"/>
        </w:rPr>
        <w:t>Schutter</w:t>
      </w:r>
      <w:proofErr w:type="spellEnd"/>
      <w:r w:rsidRPr="008F03B9">
        <w:rPr>
          <w:rFonts w:ascii="Times New Roman" w:hAnsi="Times New Roman" w:cs="Times New Roman"/>
        </w:rPr>
        <w:t xml:space="preserve">, ‘The </w:t>
      </w:r>
      <w:r w:rsidRPr="002459AE">
        <w:rPr>
          <w:rFonts w:ascii="Times New Roman" w:hAnsi="Times New Roman" w:cs="Times New Roman"/>
        </w:rPr>
        <w:t>Transformative Potential of the Right to Food’, Report of the Special Rapporteur on the Right to Food, Human Rights Council, UN Doc A/HRC/25/57, 24 January 2014, at p. 10.</w:t>
      </w:r>
    </w:p>
  </w:footnote>
  <w:footnote w:id="19">
    <w:p w14:paraId="0CB95480" w14:textId="50B99834" w:rsidR="00135B22" w:rsidRPr="002459AE" w:rsidRDefault="00135B22" w:rsidP="00A81B6D">
      <w:pPr>
        <w:pStyle w:val="FootnoteText"/>
        <w:jc w:val="both"/>
        <w:rPr>
          <w:rFonts w:ascii="Times New Roman" w:hAnsi="Times New Roman" w:cs="Times New Roman"/>
        </w:rPr>
      </w:pPr>
      <w:r w:rsidRPr="002459AE">
        <w:rPr>
          <w:rStyle w:val="FootnoteReference"/>
          <w:rFonts w:ascii="Times New Roman" w:hAnsi="Times New Roman" w:cs="Times New Roman"/>
        </w:rPr>
        <w:footnoteRef/>
      </w:r>
      <w:r>
        <w:rPr>
          <w:rFonts w:ascii="Times New Roman" w:hAnsi="Times New Roman" w:cs="Times New Roman"/>
        </w:rPr>
        <w:t xml:space="preserve">  Woodhouse, n. 15</w:t>
      </w:r>
      <w:r w:rsidRPr="002459AE">
        <w:rPr>
          <w:rFonts w:ascii="Times New Roman" w:hAnsi="Times New Roman" w:cs="Times New Roman"/>
        </w:rPr>
        <w:t xml:space="preserve"> above, at p. 778.</w:t>
      </w:r>
    </w:p>
  </w:footnote>
  <w:footnote w:id="20">
    <w:p w14:paraId="3CEB71F7" w14:textId="79D86CD9" w:rsidR="00135B22" w:rsidRPr="002459AE" w:rsidRDefault="00135B22" w:rsidP="00F83084">
      <w:pPr>
        <w:pStyle w:val="FootnoteText"/>
        <w:jc w:val="both"/>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K. </w:t>
      </w:r>
      <w:proofErr w:type="spellStart"/>
      <w:r w:rsidRPr="002459AE">
        <w:rPr>
          <w:rFonts w:ascii="Times New Roman" w:hAnsi="Times New Roman" w:cs="Times New Roman"/>
        </w:rPr>
        <w:t>Deininger</w:t>
      </w:r>
      <w:proofErr w:type="spellEnd"/>
      <w:r w:rsidRPr="002459AE">
        <w:rPr>
          <w:rFonts w:ascii="Times New Roman" w:hAnsi="Times New Roman" w:cs="Times New Roman"/>
        </w:rPr>
        <w:t xml:space="preserve">, et al., </w:t>
      </w:r>
      <w:r w:rsidRPr="002459AE">
        <w:rPr>
          <w:rFonts w:ascii="Times New Roman" w:hAnsi="Times New Roman" w:cs="Times New Roman"/>
          <w:i/>
        </w:rPr>
        <w:t xml:space="preserve">Rising Global Interest in Farmland: Can it Yield Sustainable and Equitable Benefit? </w:t>
      </w:r>
      <w:r w:rsidRPr="002459AE">
        <w:rPr>
          <w:rFonts w:ascii="Times New Roman" w:hAnsi="Times New Roman" w:cs="Times New Roman"/>
        </w:rPr>
        <w:t>(World Bank, 2011), at p. 79.</w:t>
      </w:r>
    </w:p>
  </w:footnote>
  <w:footnote w:id="21">
    <w:p w14:paraId="2F7FE4CD" w14:textId="241AB0DC" w:rsidR="00135B22" w:rsidRPr="002459AE" w:rsidRDefault="00135B22">
      <w:pPr>
        <w:pStyle w:val="FootnoteText"/>
        <w:rPr>
          <w:rFonts w:ascii="Times New Roman" w:hAnsi="Times New Roman" w:cs="Times New Roman"/>
        </w:rPr>
      </w:pPr>
      <w:r w:rsidRPr="002459AE">
        <w:rPr>
          <w:rStyle w:val="FootnoteReference"/>
          <w:rFonts w:ascii="Times New Roman" w:hAnsi="Times New Roman" w:cs="Times New Roman"/>
        </w:rPr>
        <w:footnoteRef/>
      </w:r>
      <w:r>
        <w:rPr>
          <w:rFonts w:ascii="Times New Roman" w:hAnsi="Times New Roman" w:cs="Times New Roman"/>
        </w:rPr>
        <w:t xml:space="preserve"> </w:t>
      </w:r>
      <w:proofErr w:type="spellStart"/>
      <w:r w:rsidRPr="002459AE">
        <w:rPr>
          <w:rFonts w:ascii="Times New Roman" w:hAnsi="Times New Roman" w:cs="Times New Roman"/>
        </w:rPr>
        <w:t>Aerzki</w:t>
      </w:r>
      <w:proofErr w:type="spellEnd"/>
      <w:r w:rsidRPr="002459AE">
        <w:rPr>
          <w:rFonts w:ascii="Times New Roman" w:hAnsi="Times New Roman" w:cs="Times New Roman"/>
        </w:rPr>
        <w:t xml:space="preserve">, </w:t>
      </w:r>
      <w:r>
        <w:rPr>
          <w:rFonts w:ascii="Times New Roman" w:hAnsi="Times New Roman" w:cs="Times New Roman"/>
        </w:rPr>
        <w:t>n. 2 above</w:t>
      </w:r>
      <w:r w:rsidRPr="002459AE">
        <w:rPr>
          <w:rFonts w:ascii="Times New Roman" w:hAnsi="Times New Roman" w:cs="Times New Roman"/>
        </w:rPr>
        <w:t xml:space="preserve">, at p.20. </w:t>
      </w:r>
    </w:p>
  </w:footnote>
  <w:footnote w:id="22">
    <w:p w14:paraId="58795EAB" w14:textId="210D31CE" w:rsidR="00135B22" w:rsidRPr="002459AE" w:rsidRDefault="00135B22" w:rsidP="0031028A">
      <w:pPr>
        <w:pStyle w:val="FootnoteText"/>
        <w:jc w:val="both"/>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Rob</w:t>
      </w:r>
      <w:r>
        <w:rPr>
          <w:rFonts w:ascii="Times New Roman" w:hAnsi="Times New Roman" w:cs="Times New Roman"/>
        </w:rPr>
        <w:t xml:space="preserve">ertson &amp; </w:t>
      </w:r>
      <w:proofErr w:type="spellStart"/>
      <w:r>
        <w:rPr>
          <w:rFonts w:ascii="Times New Roman" w:hAnsi="Times New Roman" w:cs="Times New Roman"/>
        </w:rPr>
        <w:t>Pinstrup</w:t>
      </w:r>
      <w:proofErr w:type="spellEnd"/>
      <w:r>
        <w:rPr>
          <w:rFonts w:ascii="Times New Roman" w:hAnsi="Times New Roman" w:cs="Times New Roman"/>
        </w:rPr>
        <w:t>-Anderson, n. 5</w:t>
      </w:r>
      <w:r w:rsidRPr="002459AE">
        <w:rPr>
          <w:rFonts w:ascii="Times New Roman" w:hAnsi="Times New Roman" w:cs="Times New Roman"/>
        </w:rPr>
        <w:t xml:space="preserve"> above, at p. 272.</w:t>
      </w:r>
    </w:p>
  </w:footnote>
  <w:footnote w:id="23">
    <w:p w14:paraId="4331A9ED" w14:textId="6997A44F" w:rsidR="00135B22" w:rsidRPr="002459AE" w:rsidRDefault="00135B22" w:rsidP="00815DCF">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World Bank, </w:t>
      </w:r>
      <w:r w:rsidRPr="002459AE">
        <w:rPr>
          <w:rFonts w:ascii="Times New Roman" w:hAnsi="Times New Roman" w:cs="Times New Roman"/>
          <w:i/>
        </w:rPr>
        <w:t>Ethiopia Overview</w:t>
      </w:r>
      <w:r>
        <w:rPr>
          <w:rFonts w:ascii="Times New Roman" w:hAnsi="Times New Roman" w:cs="Times New Roman"/>
        </w:rPr>
        <w:t xml:space="preserve"> (World Bank, 2014). A</w:t>
      </w:r>
      <w:r w:rsidRPr="002459AE">
        <w:rPr>
          <w:rFonts w:ascii="Times New Roman" w:hAnsi="Times New Roman" w:cs="Times New Roman"/>
        </w:rPr>
        <w:t xml:space="preserve">vailable at: </w:t>
      </w:r>
      <w:hyperlink r:id="rId9" w:history="1">
        <w:r w:rsidRPr="002459AE">
          <w:rPr>
            <w:rStyle w:val="Hyperlink"/>
            <w:rFonts w:ascii="Times New Roman" w:hAnsi="Times New Roman" w:cs="Times New Roman"/>
          </w:rPr>
          <w:t>http://www.worldbank.org/en/country/ethiopia/overview</w:t>
        </w:r>
      </w:hyperlink>
      <w:r w:rsidRPr="002459AE">
        <w:rPr>
          <w:rFonts w:ascii="Times New Roman" w:hAnsi="Times New Roman" w:cs="Times New Roman"/>
        </w:rPr>
        <w:t>.</w:t>
      </w:r>
    </w:p>
  </w:footnote>
  <w:footnote w:id="24">
    <w:p w14:paraId="5D6AC242" w14:textId="23875FEA" w:rsidR="00135B22" w:rsidRPr="002459AE" w:rsidRDefault="00135B22">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See Millennium D</w:t>
      </w:r>
      <w:r>
        <w:rPr>
          <w:rFonts w:ascii="Times New Roman" w:hAnsi="Times New Roman" w:cs="Times New Roman"/>
        </w:rPr>
        <w:t xml:space="preserve">eclaration, UN Doc. A/RES/55/2, </w:t>
      </w:r>
      <w:r w:rsidRPr="002459AE">
        <w:rPr>
          <w:rFonts w:ascii="Times New Roman" w:hAnsi="Times New Roman" w:cs="Times New Roman"/>
        </w:rPr>
        <w:t>18 Septemb</w:t>
      </w:r>
      <w:r>
        <w:rPr>
          <w:rFonts w:ascii="Times New Roman" w:hAnsi="Times New Roman" w:cs="Times New Roman"/>
        </w:rPr>
        <w:t>er 2000</w:t>
      </w:r>
      <w:r w:rsidRPr="002459AE">
        <w:rPr>
          <w:rFonts w:ascii="Times New Roman" w:hAnsi="Times New Roman" w:cs="Times New Roman"/>
        </w:rPr>
        <w:t>.</w:t>
      </w:r>
    </w:p>
  </w:footnote>
  <w:footnote w:id="25">
    <w:p w14:paraId="6350C0D6" w14:textId="588AAF34" w:rsidR="00135B22" w:rsidRPr="001C1C95" w:rsidRDefault="00135B22" w:rsidP="00F43548">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F. Horne et al., </w:t>
      </w:r>
      <w:r w:rsidRPr="002459AE">
        <w:rPr>
          <w:rFonts w:ascii="Times New Roman" w:hAnsi="Times New Roman" w:cs="Times New Roman"/>
          <w:i/>
        </w:rPr>
        <w:t>Understanding Land Investment Deals in Africa: Ethiopia</w:t>
      </w:r>
      <w:r w:rsidRPr="002459AE">
        <w:rPr>
          <w:rFonts w:ascii="Times New Roman" w:hAnsi="Times New Roman" w:cs="Times New Roman"/>
        </w:rPr>
        <w:t xml:space="preserve"> (Oakland Institute, 2011), at p. 4; UN Country Team/ Government of Ethiopia, ‘Assessing Progress towards the Millennium Development Goals: Ethiopia MDGs Report 2012’ (Dece</w:t>
      </w:r>
      <w:r>
        <w:rPr>
          <w:rFonts w:ascii="Times New Roman" w:hAnsi="Times New Roman" w:cs="Times New Roman"/>
        </w:rPr>
        <w:t>mber 2012). A</w:t>
      </w:r>
      <w:r w:rsidRPr="002459AE">
        <w:rPr>
          <w:rFonts w:ascii="Times New Roman" w:hAnsi="Times New Roman" w:cs="Times New Roman"/>
        </w:rPr>
        <w:t xml:space="preserve">vailable at </w:t>
      </w:r>
      <w:hyperlink r:id="rId10" w:history="1">
        <w:r w:rsidRPr="002459AE">
          <w:rPr>
            <w:rStyle w:val="Hyperlink"/>
            <w:rFonts w:ascii="Times New Roman" w:hAnsi="Times New Roman" w:cs="Times New Roman"/>
          </w:rPr>
          <w:t>http://et.one.un.org/index.php?option=com_content&amp;view=article&amp;id=14&amp;Itemid=488</w:t>
        </w:r>
      </w:hyperlink>
      <w:r w:rsidRPr="002459AE">
        <w:rPr>
          <w:rStyle w:val="Hyperlink"/>
          <w:rFonts w:ascii="Times New Roman" w:hAnsi="Times New Roman" w:cs="Times New Roman"/>
        </w:rPr>
        <w:t>.</w:t>
      </w:r>
    </w:p>
  </w:footnote>
  <w:footnote w:id="26">
    <w:p w14:paraId="2C02C67B" w14:textId="7E7AEB8C" w:rsidR="00135B22" w:rsidRPr="001C1C95" w:rsidRDefault="00135B22" w:rsidP="00A81B6D">
      <w:pPr>
        <w:pStyle w:val="FootnoteText"/>
        <w:rPr>
          <w:rFonts w:ascii="Times New Roman" w:hAnsi="Times New Roman" w:cs="Times New Roman"/>
        </w:rPr>
      </w:pPr>
      <w:r w:rsidRPr="001C1C95">
        <w:rPr>
          <w:rStyle w:val="FootnoteReference"/>
          <w:rFonts w:ascii="Times New Roman" w:hAnsi="Times New Roman" w:cs="Times New Roman"/>
        </w:rPr>
        <w:footnoteRef/>
      </w:r>
      <w:r>
        <w:rPr>
          <w:rFonts w:ascii="Times New Roman" w:hAnsi="Times New Roman" w:cs="Times New Roman"/>
        </w:rPr>
        <w:t xml:space="preserve"> HRW, n. 5</w:t>
      </w:r>
      <w:r w:rsidRPr="001C1C95">
        <w:rPr>
          <w:rFonts w:ascii="Times New Roman" w:hAnsi="Times New Roman" w:cs="Times New Roman"/>
        </w:rPr>
        <w:t xml:space="preserve"> above, at p. 3. </w:t>
      </w:r>
    </w:p>
  </w:footnote>
  <w:footnote w:id="27">
    <w:p w14:paraId="01853660" w14:textId="62100790" w:rsidR="00135B22" w:rsidRPr="00C27DFB" w:rsidRDefault="00135B22" w:rsidP="00A81B6D">
      <w:pPr>
        <w:pStyle w:val="FootnoteText"/>
        <w:rPr>
          <w:rFonts w:ascii="Times New Roman" w:hAnsi="Times New Roman" w:cs="Times New Roman"/>
        </w:rPr>
      </w:pPr>
      <w:r w:rsidRPr="001C1C95">
        <w:rPr>
          <w:rStyle w:val="FootnoteReference"/>
          <w:rFonts w:ascii="Times New Roman" w:hAnsi="Times New Roman" w:cs="Times New Roman"/>
        </w:rPr>
        <w:footnoteRef/>
      </w:r>
      <w:r w:rsidRPr="001C1C95">
        <w:rPr>
          <w:rFonts w:ascii="Times New Roman" w:hAnsi="Times New Roman" w:cs="Times New Roman"/>
        </w:rPr>
        <w:t xml:space="preserve"> Horne, n. </w:t>
      </w:r>
      <w:r>
        <w:rPr>
          <w:rFonts w:ascii="Times New Roman" w:hAnsi="Times New Roman" w:cs="Times New Roman"/>
        </w:rPr>
        <w:t>23</w:t>
      </w:r>
      <w:r w:rsidRPr="00C27DFB">
        <w:rPr>
          <w:rFonts w:ascii="Times New Roman" w:hAnsi="Times New Roman" w:cs="Times New Roman"/>
        </w:rPr>
        <w:t xml:space="preserve"> above, at p. 22.</w:t>
      </w:r>
    </w:p>
  </w:footnote>
  <w:footnote w:id="28">
    <w:p w14:paraId="6E83C49C" w14:textId="203038C4" w:rsidR="00135B22" w:rsidRPr="00035B94" w:rsidRDefault="00135B22" w:rsidP="00A81B6D">
      <w:pPr>
        <w:pStyle w:val="FootnoteText"/>
        <w:rPr>
          <w:rFonts w:ascii="Times New Roman" w:hAnsi="Times New Roman" w:cs="Times New Roman"/>
        </w:rPr>
      </w:pPr>
      <w:r w:rsidRPr="00C27DFB">
        <w:rPr>
          <w:rStyle w:val="FootnoteReference"/>
          <w:rFonts w:ascii="Times New Roman" w:hAnsi="Times New Roman" w:cs="Times New Roman"/>
        </w:rPr>
        <w:footnoteRef/>
      </w:r>
      <w:r w:rsidRPr="00C27DFB">
        <w:rPr>
          <w:rFonts w:ascii="Times New Roman" w:hAnsi="Times New Roman" w:cs="Times New Roman"/>
        </w:rPr>
        <w:t xml:space="preserve"> Ibid, at p. 23.</w:t>
      </w:r>
      <w:r w:rsidRPr="00887FA6">
        <w:rPr>
          <w:rFonts w:ascii="Times New Roman" w:hAnsi="Times New Roman" w:cs="Times New Roman"/>
        </w:rPr>
        <w:t xml:space="preserve"> It has been reported </w:t>
      </w:r>
      <w:r w:rsidRPr="001C1C95">
        <w:rPr>
          <w:rFonts w:ascii="Times New Roman" w:hAnsi="Times New Roman" w:cs="Times New Roman"/>
        </w:rPr>
        <w:t xml:space="preserve">recently that </w:t>
      </w:r>
      <w:proofErr w:type="spellStart"/>
      <w:r w:rsidRPr="001C1C95">
        <w:rPr>
          <w:rFonts w:ascii="Times New Roman" w:hAnsi="Times New Roman" w:cs="Times New Roman"/>
        </w:rPr>
        <w:t>Karuturi</w:t>
      </w:r>
      <w:proofErr w:type="spellEnd"/>
      <w:r w:rsidRPr="001C1C95">
        <w:rPr>
          <w:rFonts w:ascii="Times New Roman" w:hAnsi="Times New Roman" w:cs="Times New Roman"/>
        </w:rPr>
        <w:t xml:space="preserve"> is in financial difficulty, see GRAIN</w:t>
      </w:r>
      <w:r>
        <w:rPr>
          <w:rFonts w:ascii="Times New Roman" w:hAnsi="Times New Roman" w:cs="Times New Roman"/>
        </w:rPr>
        <w:t>, ‘</w:t>
      </w:r>
      <w:proofErr w:type="spellStart"/>
      <w:r>
        <w:rPr>
          <w:rFonts w:ascii="Times New Roman" w:hAnsi="Times New Roman" w:cs="Times New Roman"/>
        </w:rPr>
        <w:t>Karuturi</w:t>
      </w:r>
      <w:proofErr w:type="spellEnd"/>
      <w:r>
        <w:rPr>
          <w:rFonts w:ascii="Times New Roman" w:hAnsi="Times New Roman" w:cs="Times New Roman"/>
        </w:rPr>
        <w:t xml:space="preserve">, the Iconic </w:t>
      </w:r>
      <w:proofErr w:type="spellStart"/>
      <w:r>
        <w:rPr>
          <w:rFonts w:ascii="Times New Roman" w:hAnsi="Times New Roman" w:cs="Times New Roman"/>
        </w:rPr>
        <w:t>Landgrabber</w:t>
      </w:r>
      <w:proofErr w:type="spellEnd"/>
      <w:r>
        <w:rPr>
          <w:rFonts w:ascii="Times New Roman" w:hAnsi="Times New Roman" w:cs="Times New Roman"/>
        </w:rPr>
        <w:t xml:space="preserve">, Flops’ </w:t>
      </w:r>
      <w:r>
        <w:rPr>
          <w:rFonts w:ascii="Times New Roman" w:hAnsi="Times New Roman" w:cs="Times New Roman"/>
          <w:i/>
        </w:rPr>
        <w:t xml:space="preserve">GRAIN Media Release </w:t>
      </w:r>
      <w:r>
        <w:rPr>
          <w:rFonts w:ascii="Times New Roman" w:hAnsi="Times New Roman" w:cs="Times New Roman"/>
        </w:rPr>
        <w:t xml:space="preserve">(14 February 2014). Available at: </w:t>
      </w:r>
      <w:hyperlink r:id="rId11" w:history="1">
        <w:r w:rsidRPr="00035B94">
          <w:rPr>
            <w:rStyle w:val="Hyperlink"/>
            <w:rFonts w:ascii="Times New Roman" w:hAnsi="Times New Roman" w:cs="Times New Roman"/>
          </w:rPr>
          <w:t>http://www.grain.org/article/entries/4885-karuturi-the-iconic-landgrabber-flops</w:t>
        </w:r>
      </w:hyperlink>
      <w:r w:rsidRPr="00035B94">
        <w:rPr>
          <w:rFonts w:ascii="Times New Roman" w:hAnsi="Times New Roman" w:cs="Times New Roman"/>
        </w:rPr>
        <w:t xml:space="preserve"> </w:t>
      </w:r>
    </w:p>
  </w:footnote>
  <w:footnote w:id="29">
    <w:p w14:paraId="501A764E" w14:textId="1967F40C" w:rsidR="00135B22" w:rsidRPr="000A37C2" w:rsidRDefault="00135B22" w:rsidP="00A81B6D">
      <w:pPr>
        <w:pStyle w:val="FootnoteText"/>
        <w:rPr>
          <w:rFonts w:ascii="Times New Roman" w:hAnsi="Times New Roman" w:cs="Times New Roman"/>
        </w:rPr>
      </w:pPr>
      <w:r w:rsidRPr="00035B94">
        <w:rPr>
          <w:rStyle w:val="FootnoteReference"/>
          <w:rFonts w:ascii="Times New Roman" w:hAnsi="Times New Roman" w:cs="Times New Roman"/>
        </w:rPr>
        <w:footnoteRef/>
      </w:r>
      <w:r w:rsidRPr="00035B94">
        <w:rPr>
          <w:rFonts w:ascii="Times New Roman" w:hAnsi="Times New Roman" w:cs="Times New Roman"/>
        </w:rPr>
        <w:t xml:space="preserve"> </w:t>
      </w:r>
      <w:r>
        <w:rPr>
          <w:rFonts w:ascii="Times New Roman" w:hAnsi="Times New Roman" w:cs="Times New Roman"/>
        </w:rPr>
        <w:t>Horne, n. 23 above,</w:t>
      </w:r>
      <w:r w:rsidRPr="000A37C2">
        <w:rPr>
          <w:rFonts w:ascii="Times New Roman" w:hAnsi="Times New Roman" w:cs="Times New Roman"/>
        </w:rPr>
        <w:t xml:space="preserve"> at p. 32.</w:t>
      </w:r>
    </w:p>
  </w:footnote>
  <w:footnote w:id="30">
    <w:p w14:paraId="5B1AB108" w14:textId="283BB8B8" w:rsidR="00135B22" w:rsidRPr="002459AE" w:rsidRDefault="00135B22">
      <w:pPr>
        <w:pStyle w:val="FootnoteText"/>
        <w:rPr>
          <w:rFonts w:ascii="Times New Roman" w:hAnsi="Times New Roman" w:cs="Times New Roman"/>
        </w:rPr>
      </w:pPr>
      <w:r w:rsidRPr="002459AE">
        <w:rPr>
          <w:rStyle w:val="FootnoteReference"/>
          <w:rFonts w:ascii="Times New Roman" w:hAnsi="Times New Roman" w:cs="Times New Roman"/>
        </w:rPr>
        <w:footnoteRef/>
      </w:r>
      <w:r w:rsidRPr="002459AE">
        <w:rPr>
          <w:rFonts w:ascii="Times New Roman" w:hAnsi="Times New Roman" w:cs="Times New Roman"/>
        </w:rPr>
        <w:t xml:space="preserve"> HRW, n. 5, at p. 20.</w:t>
      </w:r>
    </w:p>
  </w:footnote>
  <w:footnote w:id="31">
    <w:p w14:paraId="0F419951" w14:textId="77777777" w:rsidR="00135B22" w:rsidRPr="00961CE9" w:rsidRDefault="00135B22" w:rsidP="00512C4E">
      <w:pPr>
        <w:pStyle w:val="FootnoteText"/>
        <w:rPr>
          <w:rFonts w:ascii="Times New Roman" w:hAnsi="Times New Roman" w:cs="Times New Roman"/>
        </w:rPr>
      </w:pPr>
      <w:r w:rsidRPr="00BE7C0E">
        <w:rPr>
          <w:rStyle w:val="FootnoteReference"/>
          <w:rFonts w:ascii="Times New Roman" w:hAnsi="Times New Roman" w:cs="Times New Roman"/>
        </w:rPr>
        <w:footnoteRef/>
      </w:r>
      <w:r w:rsidRPr="00961CE9">
        <w:rPr>
          <w:rFonts w:ascii="Times New Roman" w:hAnsi="Times New Roman" w:cs="Times New Roman"/>
        </w:rPr>
        <w:t xml:space="preserve"> Ibid, at pp. 28-38.</w:t>
      </w:r>
    </w:p>
  </w:footnote>
  <w:footnote w:id="32">
    <w:p w14:paraId="62A36E4C" w14:textId="5404FACD" w:rsidR="00135B22" w:rsidRPr="001B0BE2" w:rsidRDefault="00135B22" w:rsidP="00A81B6D">
      <w:pPr>
        <w:pStyle w:val="FootnoteText"/>
        <w:rPr>
          <w:rFonts w:ascii="Times New Roman" w:hAnsi="Times New Roman" w:cs="Times New Roman"/>
        </w:rPr>
      </w:pPr>
      <w:r w:rsidRPr="001B0BE2">
        <w:rPr>
          <w:rStyle w:val="FootnoteReference"/>
          <w:rFonts w:ascii="Times New Roman" w:hAnsi="Times New Roman" w:cs="Times New Roman"/>
        </w:rPr>
        <w:footnoteRef/>
      </w:r>
      <w:r>
        <w:rPr>
          <w:rFonts w:ascii="Times New Roman" w:hAnsi="Times New Roman" w:cs="Times New Roman"/>
        </w:rPr>
        <w:t xml:space="preserve"> HRW, n. 5</w:t>
      </w:r>
      <w:r w:rsidRPr="001B0BE2">
        <w:rPr>
          <w:rFonts w:ascii="Times New Roman" w:hAnsi="Times New Roman" w:cs="Times New Roman"/>
        </w:rPr>
        <w:t xml:space="preserve"> above, at p. 20. </w:t>
      </w:r>
    </w:p>
  </w:footnote>
  <w:footnote w:id="33">
    <w:p w14:paraId="32CB4A74" w14:textId="77777777" w:rsidR="00135B22" w:rsidRPr="00035B94" w:rsidRDefault="00135B22" w:rsidP="00A81B6D">
      <w:pPr>
        <w:pStyle w:val="FootnoteText"/>
        <w:rPr>
          <w:rFonts w:ascii="Times New Roman" w:hAnsi="Times New Roman" w:cs="Times New Roman"/>
        </w:rPr>
      </w:pPr>
      <w:r w:rsidRPr="00520B61">
        <w:rPr>
          <w:rStyle w:val="FootnoteReference"/>
          <w:rFonts w:ascii="Times New Roman" w:hAnsi="Times New Roman" w:cs="Times New Roman"/>
        </w:rPr>
        <w:footnoteRef/>
      </w:r>
      <w:r w:rsidRPr="00520B61">
        <w:rPr>
          <w:rFonts w:ascii="Times New Roman" w:hAnsi="Times New Roman" w:cs="Times New Roman"/>
        </w:rPr>
        <w:t xml:space="preserve"> Ibid, at p. 41.</w:t>
      </w:r>
    </w:p>
  </w:footnote>
  <w:footnote w:id="34">
    <w:p w14:paraId="3BF40CBF" w14:textId="77777777" w:rsidR="00135B22" w:rsidRPr="00E11620" w:rsidRDefault="00135B22" w:rsidP="00A81B6D">
      <w:pPr>
        <w:pStyle w:val="FootnoteText"/>
        <w:rPr>
          <w:rFonts w:ascii="Times New Roman" w:hAnsi="Times New Roman" w:cs="Times New Roman"/>
        </w:rPr>
      </w:pPr>
      <w:r w:rsidRPr="00035B94">
        <w:rPr>
          <w:rStyle w:val="FootnoteReference"/>
          <w:rFonts w:ascii="Times New Roman" w:hAnsi="Times New Roman" w:cs="Times New Roman"/>
        </w:rPr>
        <w:footnoteRef/>
      </w:r>
      <w:r w:rsidRPr="00035B94">
        <w:rPr>
          <w:rFonts w:ascii="Times New Roman" w:hAnsi="Times New Roman" w:cs="Times New Roman"/>
        </w:rPr>
        <w:t xml:space="preserve"> </w:t>
      </w:r>
      <w:r w:rsidRPr="00E11620">
        <w:rPr>
          <w:rFonts w:ascii="Times New Roman" w:hAnsi="Times New Roman" w:cs="Times New Roman"/>
        </w:rPr>
        <w:t>Ibid, at p. 46.</w:t>
      </w:r>
    </w:p>
  </w:footnote>
  <w:footnote w:id="35">
    <w:p w14:paraId="6BC789AB" w14:textId="3F090AEC" w:rsidR="00135B22" w:rsidRPr="002F7462" w:rsidRDefault="00135B22">
      <w:pPr>
        <w:pStyle w:val="FootnoteText"/>
        <w:rPr>
          <w:rFonts w:ascii="Times New Roman" w:hAnsi="Times New Roman" w:cs="Times New Roman"/>
        </w:rPr>
      </w:pPr>
      <w:r w:rsidRPr="002F7462">
        <w:rPr>
          <w:rStyle w:val="FootnoteReference"/>
          <w:rFonts w:ascii="Times New Roman" w:hAnsi="Times New Roman" w:cs="Times New Roman"/>
        </w:rPr>
        <w:footnoteRef/>
      </w:r>
      <w:r w:rsidRPr="002F7462">
        <w:rPr>
          <w:rFonts w:ascii="Times New Roman" w:hAnsi="Times New Roman" w:cs="Times New Roman"/>
        </w:rPr>
        <w:t xml:space="preserve"> J. Plummer (</w:t>
      </w:r>
      <w:proofErr w:type="spellStart"/>
      <w:proofErr w:type="gramStart"/>
      <w:r w:rsidRPr="002F7462">
        <w:rPr>
          <w:rFonts w:ascii="Times New Roman" w:hAnsi="Times New Roman" w:cs="Times New Roman"/>
        </w:rPr>
        <w:t>ed</w:t>
      </w:r>
      <w:proofErr w:type="spellEnd"/>
      <w:proofErr w:type="gramEnd"/>
      <w:r w:rsidRPr="002F7462">
        <w:rPr>
          <w:rFonts w:ascii="Times New Roman" w:hAnsi="Times New Roman" w:cs="Times New Roman"/>
        </w:rPr>
        <w:t xml:space="preserve">), </w:t>
      </w:r>
      <w:r w:rsidRPr="002F7462">
        <w:rPr>
          <w:rFonts w:ascii="Times New Roman" w:hAnsi="Times New Roman" w:cs="Times New Roman"/>
          <w:i/>
        </w:rPr>
        <w:t>Diagnosing Corruption in Ethiopia</w:t>
      </w:r>
      <w:r w:rsidRPr="002F7462">
        <w:rPr>
          <w:rFonts w:ascii="Times New Roman" w:hAnsi="Times New Roman" w:cs="Times New Roman"/>
        </w:rPr>
        <w:t xml:space="preserve"> (International Bank of Reconstruction and Development/World Bank, 2012), at p. 315.</w:t>
      </w:r>
    </w:p>
  </w:footnote>
  <w:footnote w:id="36">
    <w:p w14:paraId="1C99D59A" w14:textId="77777777" w:rsidR="00135B22" w:rsidRPr="00DA40E4" w:rsidRDefault="00135B22" w:rsidP="00A81B6D">
      <w:pPr>
        <w:pStyle w:val="FootnoteText"/>
        <w:rPr>
          <w:rFonts w:ascii="Times New Roman" w:hAnsi="Times New Roman" w:cs="Times New Roman"/>
        </w:rPr>
      </w:pPr>
      <w:r w:rsidRPr="00E11620">
        <w:rPr>
          <w:rStyle w:val="FootnoteReference"/>
          <w:rFonts w:ascii="Times New Roman" w:hAnsi="Times New Roman" w:cs="Times New Roman"/>
        </w:rPr>
        <w:footnoteRef/>
      </w:r>
      <w:r w:rsidRPr="00E11620">
        <w:rPr>
          <w:rFonts w:ascii="Times New Roman" w:hAnsi="Times New Roman" w:cs="Times New Roman"/>
        </w:rPr>
        <w:t xml:space="preserve"> Ibid, at p. 54. </w:t>
      </w:r>
    </w:p>
  </w:footnote>
  <w:footnote w:id="37">
    <w:p w14:paraId="54A44318" w14:textId="250CDD06" w:rsidR="00135B22" w:rsidRPr="00C065B5" w:rsidRDefault="00135B22" w:rsidP="007D7CD2">
      <w:pPr>
        <w:pStyle w:val="FootnoteText"/>
        <w:rPr>
          <w:rFonts w:ascii="Times New Roman" w:hAnsi="Times New Roman" w:cs="Times New Roman"/>
        </w:rPr>
      </w:pPr>
      <w:r w:rsidRPr="00F05D8D">
        <w:rPr>
          <w:rStyle w:val="FootnoteReference"/>
          <w:rFonts w:ascii="Times New Roman" w:hAnsi="Times New Roman" w:cs="Times New Roman"/>
        </w:rPr>
        <w:footnoteRef/>
      </w:r>
      <w:r w:rsidRPr="00F05D8D">
        <w:rPr>
          <w:rFonts w:ascii="Times New Roman" w:hAnsi="Times New Roman" w:cs="Times New Roman"/>
        </w:rPr>
        <w:t xml:space="preserve"> Robertson </w:t>
      </w:r>
      <w:r w:rsidRPr="00B7740F">
        <w:rPr>
          <w:rFonts w:ascii="Times New Roman" w:hAnsi="Times New Roman" w:cs="Times New Roman"/>
        </w:rPr>
        <w:t xml:space="preserve">&amp; </w:t>
      </w:r>
      <w:proofErr w:type="spellStart"/>
      <w:r>
        <w:rPr>
          <w:rFonts w:ascii="Times New Roman" w:hAnsi="Times New Roman" w:cs="Times New Roman"/>
        </w:rPr>
        <w:t>Pinstrup</w:t>
      </w:r>
      <w:proofErr w:type="spellEnd"/>
      <w:r>
        <w:rPr>
          <w:rFonts w:ascii="Times New Roman" w:hAnsi="Times New Roman" w:cs="Times New Roman"/>
        </w:rPr>
        <w:t>-Anderson, n. 5</w:t>
      </w:r>
      <w:r w:rsidRPr="00C065B5">
        <w:rPr>
          <w:rFonts w:ascii="Times New Roman" w:hAnsi="Times New Roman" w:cs="Times New Roman"/>
        </w:rPr>
        <w:t xml:space="preserve"> above, at p. 273.</w:t>
      </w:r>
    </w:p>
  </w:footnote>
  <w:footnote w:id="38">
    <w:p w14:paraId="3CAEDADE" w14:textId="080DDE8C" w:rsidR="00135B22" w:rsidRPr="00C065B5" w:rsidRDefault="00135B22" w:rsidP="007D7CD2">
      <w:pPr>
        <w:pStyle w:val="FootnoteText"/>
        <w:rPr>
          <w:rFonts w:ascii="Times New Roman" w:hAnsi="Times New Roman" w:cs="Times New Roman"/>
        </w:rPr>
      </w:pPr>
      <w:r w:rsidRPr="00C065B5">
        <w:rPr>
          <w:rStyle w:val="FootnoteReference"/>
          <w:rFonts w:ascii="Times New Roman" w:hAnsi="Times New Roman" w:cs="Times New Roman"/>
        </w:rPr>
        <w:footnoteRef/>
      </w:r>
      <w:r w:rsidRPr="00C065B5">
        <w:rPr>
          <w:rFonts w:ascii="Times New Roman" w:hAnsi="Times New Roman" w:cs="Times New Roman"/>
        </w:rPr>
        <w:t xml:space="preserve"> GRAIN, </w:t>
      </w:r>
      <w:r w:rsidRPr="00C065B5">
        <w:rPr>
          <w:rFonts w:ascii="Times New Roman" w:hAnsi="Times New Roman" w:cs="Times New Roman"/>
          <w:i/>
        </w:rPr>
        <w:t xml:space="preserve">The Great Food Robbery: How Corporations Control Food, Grab Land and Destroy The Climate </w:t>
      </w:r>
      <w:r w:rsidRPr="00C065B5">
        <w:rPr>
          <w:rFonts w:ascii="Times New Roman" w:hAnsi="Times New Roman" w:cs="Times New Roman"/>
        </w:rPr>
        <w:t xml:space="preserve">(Grain &amp; </w:t>
      </w:r>
      <w:proofErr w:type="spellStart"/>
      <w:r w:rsidRPr="00C065B5">
        <w:rPr>
          <w:rFonts w:ascii="Times New Roman" w:hAnsi="Times New Roman" w:cs="Times New Roman"/>
        </w:rPr>
        <w:t>Pambazuka</w:t>
      </w:r>
      <w:proofErr w:type="spellEnd"/>
      <w:r w:rsidRPr="00C065B5">
        <w:rPr>
          <w:rFonts w:ascii="Times New Roman" w:hAnsi="Times New Roman" w:cs="Times New Roman"/>
        </w:rPr>
        <w:t xml:space="preserve"> Press, 2012), at p. 27.</w:t>
      </w:r>
    </w:p>
  </w:footnote>
  <w:footnote w:id="39">
    <w:p w14:paraId="1B0F46C0" w14:textId="24F8C58A" w:rsidR="00135B22" w:rsidRPr="00C065B5" w:rsidRDefault="00135B22" w:rsidP="007D7CD2">
      <w:pPr>
        <w:pStyle w:val="FootnoteText"/>
        <w:rPr>
          <w:rFonts w:ascii="Times New Roman" w:hAnsi="Times New Roman" w:cs="Times New Roman"/>
        </w:rPr>
      </w:pPr>
      <w:r w:rsidRPr="00C065B5">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Deininger</w:t>
      </w:r>
      <w:proofErr w:type="spellEnd"/>
      <w:r>
        <w:rPr>
          <w:rFonts w:ascii="Times New Roman" w:hAnsi="Times New Roman" w:cs="Times New Roman"/>
        </w:rPr>
        <w:t>, n. 18</w:t>
      </w:r>
      <w:r w:rsidRPr="00C065B5">
        <w:rPr>
          <w:rFonts w:ascii="Times New Roman" w:hAnsi="Times New Roman" w:cs="Times New Roman"/>
        </w:rPr>
        <w:t xml:space="preserve"> above, at p. 2. </w:t>
      </w:r>
    </w:p>
  </w:footnote>
  <w:footnote w:id="40">
    <w:p w14:paraId="61C8423B" w14:textId="6A838A76" w:rsidR="00135B22" w:rsidRPr="00CE0152" w:rsidRDefault="00135B22" w:rsidP="005724B8">
      <w:pPr>
        <w:pStyle w:val="FootnoteText"/>
        <w:rPr>
          <w:rFonts w:ascii="Times New Roman" w:hAnsi="Times New Roman" w:cs="Times New Roman"/>
        </w:rPr>
      </w:pPr>
      <w:r w:rsidRPr="00C065B5">
        <w:rPr>
          <w:rStyle w:val="FootnoteReference"/>
          <w:rFonts w:ascii="Times New Roman" w:hAnsi="Times New Roman" w:cs="Times New Roman"/>
        </w:rPr>
        <w:footnoteRef/>
      </w:r>
      <w:r w:rsidRPr="00C065B5">
        <w:rPr>
          <w:rFonts w:ascii="Times New Roman" w:hAnsi="Times New Roman" w:cs="Times New Roman"/>
        </w:rPr>
        <w:t xml:space="preserve"> FAO, ‘</w:t>
      </w:r>
      <w:proofErr w:type="gramStart"/>
      <w:r w:rsidRPr="00C065B5">
        <w:rPr>
          <w:rFonts w:ascii="Times New Roman" w:hAnsi="Times New Roman" w:cs="Times New Roman"/>
        </w:rPr>
        <w:t>The</w:t>
      </w:r>
      <w:proofErr w:type="gramEnd"/>
      <w:r w:rsidRPr="00C065B5">
        <w:rPr>
          <w:rFonts w:ascii="Times New Roman" w:hAnsi="Times New Roman" w:cs="Times New Roman"/>
        </w:rPr>
        <w:t xml:space="preserve"> State of Food and Agriculture 2012: Investing in Agriculture for a Better Future’ (FAO</w:t>
      </w:r>
      <w:r>
        <w:rPr>
          <w:rFonts w:ascii="Times New Roman" w:hAnsi="Times New Roman" w:cs="Times New Roman"/>
        </w:rPr>
        <w:t>,</w:t>
      </w:r>
      <w:r w:rsidRPr="00C065B5">
        <w:rPr>
          <w:rFonts w:ascii="Times New Roman" w:hAnsi="Times New Roman" w:cs="Times New Roman"/>
        </w:rPr>
        <w:t xml:space="preserve"> 2012).</w:t>
      </w:r>
      <w:r w:rsidRPr="00CE0152">
        <w:rPr>
          <w:rFonts w:ascii="Times New Roman" w:hAnsi="Times New Roman" w:cs="Times New Roman"/>
        </w:rPr>
        <w:t xml:space="preserve">  </w:t>
      </w:r>
    </w:p>
  </w:footnote>
  <w:footnote w:id="41">
    <w:p w14:paraId="5AA1BBAE" w14:textId="77777777" w:rsidR="00135B22" w:rsidRPr="00CE0152" w:rsidRDefault="00135B22" w:rsidP="0084662A">
      <w:pPr>
        <w:pStyle w:val="FootnoteText"/>
        <w:rPr>
          <w:rFonts w:ascii="Times New Roman" w:hAnsi="Times New Roman" w:cs="Times New Roman"/>
        </w:rPr>
      </w:pPr>
      <w:r w:rsidRPr="00CE0152">
        <w:rPr>
          <w:rStyle w:val="FootnoteReference"/>
          <w:rFonts w:ascii="Times New Roman" w:hAnsi="Times New Roman" w:cs="Times New Roman"/>
        </w:rPr>
        <w:footnoteRef/>
      </w:r>
      <w:r w:rsidRPr="00CE0152">
        <w:rPr>
          <w:rFonts w:ascii="Times New Roman" w:hAnsi="Times New Roman" w:cs="Times New Roman"/>
        </w:rPr>
        <w:t xml:space="preserve"> De </w:t>
      </w:r>
      <w:proofErr w:type="spellStart"/>
      <w:r w:rsidRPr="00CE0152">
        <w:rPr>
          <w:rFonts w:ascii="Times New Roman" w:hAnsi="Times New Roman" w:cs="Times New Roman"/>
        </w:rPr>
        <w:t>Schutter</w:t>
      </w:r>
      <w:proofErr w:type="spellEnd"/>
      <w:r w:rsidRPr="00CE0152">
        <w:rPr>
          <w:rFonts w:ascii="Times New Roman" w:hAnsi="Times New Roman" w:cs="Times New Roman"/>
        </w:rPr>
        <w:t>, n. 1 above, at p. 520.</w:t>
      </w:r>
    </w:p>
  </w:footnote>
  <w:footnote w:id="42">
    <w:p w14:paraId="09A9F1C8" w14:textId="67AF83AC" w:rsidR="00135B22" w:rsidRPr="00CE0152" w:rsidRDefault="00135B22" w:rsidP="005724B8">
      <w:pPr>
        <w:pStyle w:val="FootnoteText"/>
        <w:rPr>
          <w:rFonts w:ascii="Times New Roman" w:hAnsi="Times New Roman" w:cs="Times New Roman"/>
        </w:rPr>
      </w:pPr>
      <w:r w:rsidRPr="00CE0152">
        <w:rPr>
          <w:rStyle w:val="FootnoteReference"/>
          <w:rFonts w:ascii="Times New Roman" w:hAnsi="Times New Roman" w:cs="Times New Roman"/>
        </w:rPr>
        <w:footnoteRef/>
      </w:r>
      <w:r w:rsidRPr="00CE0152">
        <w:rPr>
          <w:rFonts w:ascii="Times New Roman" w:hAnsi="Times New Roman" w:cs="Times New Roman"/>
        </w:rPr>
        <w:t xml:space="preserve"> M.A. </w:t>
      </w:r>
      <w:proofErr w:type="spellStart"/>
      <w:r w:rsidRPr="00CE0152">
        <w:rPr>
          <w:rFonts w:ascii="Times New Roman" w:hAnsi="Times New Roman" w:cs="Times New Roman"/>
        </w:rPr>
        <w:t>Rakotoarisoa</w:t>
      </w:r>
      <w:proofErr w:type="spellEnd"/>
      <w:r>
        <w:rPr>
          <w:rFonts w:ascii="Times New Roman" w:hAnsi="Times New Roman" w:cs="Times New Roman"/>
        </w:rPr>
        <w:t>,</w:t>
      </w:r>
      <w:r w:rsidRPr="00CE0152">
        <w:rPr>
          <w:rFonts w:ascii="Times New Roman" w:hAnsi="Times New Roman" w:cs="Times New Roman"/>
        </w:rPr>
        <w:t xml:space="preserve"> et al, ‘Why has Africa Become </w:t>
      </w:r>
      <w:r>
        <w:rPr>
          <w:rFonts w:ascii="Times New Roman" w:hAnsi="Times New Roman" w:cs="Times New Roman"/>
        </w:rPr>
        <w:t>a</w:t>
      </w:r>
      <w:r w:rsidRPr="00CE0152">
        <w:rPr>
          <w:rFonts w:ascii="Times New Roman" w:hAnsi="Times New Roman" w:cs="Times New Roman"/>
        </w:rPr>
        <w:t xml:space="preserve"> Net Food Importer? Explaining Africa Agricultural </w:t>
      </w:r>
      <w:r>
        <w:rPr>
          <w:rFonts w:ascii="Times New Roman" w:hAnsi="Times New Roman" w:cs="Times New Roman"/>
        </w:rPr>
        <w:t>a</w:t>
      </w:r>
      <w:r w:rsidRPr="00CE0152">
        <w:rPr>
          <w:rFonts w:ascii="Times New Roman" w:hAnsi="Times New Roman" w:cs="Times New Roman"/>
        </w:rPr>
        <w:t>nd Food Trade Deficits’ (FAO, 2011), at p. 62.</w:t>
      </w:r>
    </w:p>
  </w:footnote>
  <w:footnote w:id="43">
    <w:p w14:paraId="51D752A9" w14:textId="53EDD4D4" w:rsidR="00135B22" w:rsidRPr="002F7462" w:rsidRDefault="00135B22">
      <w:pPr>
        <w:pStyle w:val="FootnoteText"/>
        <w:rPr>
          <w:rFonts w:ascii="Times New Roman" w:hAnsi="Times New Roman" w:cs="Times New Roman"/>
        </w:rPr>
      </w:pPr>
      <w:r w:rsidRPr="002F7462">
        <w:rPr>
          <w:rStyle w:val="FootnoteReference"/>
          <w:rFonts w:ascii="Times New Roman" w:hAnsi="Times New Roman" w:cs="Times New Roman"/>
        </w:rPr>
        <w:footnoteRef/>
      </w:r>
      <w:r w:rsidRPr="002F7462">
        <w:rPr>
          <w:rFonts w:ascii="Times New Roman" w:hAnsi="Times New Roman" w:cs="Times New Roman"/>
        </w:rPr>
        <w:t xml:space="preserve"> Includes for example, enforceable investor commitments relating to, timing, nature and quality of infrastructure provisions; </w:t>
      </w:r>
      <w:r>
        <w:rPr>
          <w:rFonts w:ascii="Times New Roman" w:hAnsi="Times New Roman" w:cs="Times New Roman"/>
        </w:rPr>
        <w:t>clear</w:t>
      </w:r>
      <w:r w:rsidRPr="002F7462">
        <w:rPr>
          <w:rFonts w:ascii="Times New Roman" w:hAnsi="Times New Roman" w:cs="Times New Roman"/>
        </w:rPr>
        <w:t xml:space="preserve"> terms giving the host state capacity to monitor compliance or sanction non- compliance; as well as </w:t>
      </w:r>
      <w:r>
        <w:rPr>
          <w:rFonts w:ascii="Times New Roman" w:hAnsi="Times New Roman" w:cs="Times New Roman"/>
        </w:rPr>
        <w:t>express</w:t>
      </w:r>
      <w:r w:rsidRPr="002F7462">
        <w:rPr>
          <w:rFonts w:ascii="Times New Roman" w:hAnsi="Times New Roman" w:cs="Times New Roman"/>
        </w:rPr>
        <w:t xml:space="preserve"> contractual obligations on job creation, use of local producers and supply chains to improve local livelihoods. See </w:t>
      </w:r>
      <w:r w:rsidRPr="005F3D1D">
        <w:rPr>
          <w:rFonts w:ascii="Times New Roman" w:hAnsi="Times New Roman" w:cs="Times New Roman"/>
        </w:rPr>
        <w:t xml:space="preserve">L. </w:t>
      </w:r>
      <w:proofErr w:type="spellStart"/>
      <w:r w:rsidRPr="005F3D1D">
        <w:rPr>
          <w:rFonts w:ascii="Times New Roman" w:hAnsi="Times New Roman" w:cs="Times New Roman"/>
        </w:rPr>
        <w:t>Cotula</w:t>
      </w:r>
      <w:proofErr w:type="spellEnd"/>
      <w:r w:rsidRPr="005F3D1D">
        <w:rPr>
          <w:rFonts w:ascii="Times New Roman" w:hAnsi="Times New Roman" w:cs="Times New Roman"/>
        </w:rPr>
        <w:t xml:space="preserve">, </w:t>
      </w:r>
      <w:r w:rsidRPr="00AB664C">
        <w:rPr>
          <w:rFonts w:ascii="Times New Roman" w:hAnsi="Times New Roman" w:cs="Times New Roman"/>
          <w:i/>
        </w:rPr>
        <w:t>Land Deals in Africa: What is in the Contracts?</w:t>
      </w:r>
      <w:r w:rsidRPr="00B7740F">
        <w:rPr>
          <w:rFonts w:ascii="Times New Roman" w:hAnsi="Times New Roman" w:cs="Times New Roman"/>
        </w:rPr>
        <w:t xml:space="preserve"> (IIED, 2011), at p. 26-27</w:t>
      </w:r>
      <w:r>
        <w:rPr>
          <w:rFonts w:ascii="Times New Roman" w:hAnsi="Times New Roman" w:cs="Times New Roman"/>
        </w:rPr>
        <w:t>.</w:t>
      </w:r>
    </w:p>
  </w:footnote>
  <w:footnote w:id="44">
    <w:p w14:paraId="57AD4AE4" w14:textId="0C70AB36" w:rsidR="00135B22" w:rsidRPr="00B7740F" w:rsidRDefault="00135B22" w:rsidP="005724B8">
      <w:pPr>
        <w:pStyle w:val="FootnoteText"/>
        <w:rPr>
          <w:rFonts w:ascii="Times New Roman" w:hAnsi="Times New Roman" w:cs="Times New Roman"/>
        </w:rPr>
      </w:pPr>
      <w:r w:rsidRPr="005F3D1D">
        <w:rPr>
          <w:rStyle w:val="FootnoteReference"/>
          <w:rFonts w:ascii="Times New Roman" w:hAnsi="Times New Roman" w:cs="Times New Roman"/>
        </w:rPr>
        <w:footnoteRef/>
      </w:r>
      <w:r>
        <w:rPr>
          <w:rFonts w:ascii="Times New Roman" w:hAnsi="Times New Roman" w:cs="Times New Roman"/>
        </w:rPr>
        <w:t xml:space="preserve"> Ibid, </w:t>
      </w:r>
      <w:r w:rsidRPr="00B7740F">
        <w:rPr>
          <w:rFonts w:ascii="Times New Roman" w:hAnsi="Times New Roman" w:cs="Times New Roman"/>
        </w:rPr>
        <w:t>at p. 26.</w:t>
      </w:r>
    </w:p>
  </w:footnote>
  <w:footnote w:id="45">
    <w:p w14:paraId="2E1EE060" w14:textId="77777777" w:rsidR="00135B22" w:rsidRPr="005B0B22" w:rsidRDefault="00135B22" w:rsidP="005724B8">
      <w:pPr>
        <w:pStyle w:val="FootnoteText"/>
        <w:rPr>
          <w:rFonts w:ascii="Times New Roman" w:hAnsi="Times New Roman" w:cs="Times New Roman"/>
        </w:rPr>
      </w:pPr>
      <w:r w:rsidRPr="005B0B22">
        <w:rPr>
          <w:rStyle w:val="FootnoteReference"/>
          <w:rFonts w:ascii="Times New Roman" w:hAnsi="Times New Roman" w:cs="Times New Roman"/>
        </w:rPr>
        <w:footnoteRef/>
      </w:r>
      <w:r w:rsidRPr="005B0B22">
        <w:rPr>
          <w:rFonts w:ascii="Times New Roman" w:hAnsi="Times New Roman" w:cs="Times New Roman"/>
        </w:rPr>
        <w:t xml:space="preserve"> Ibid, at p. 62.</w:t>
      </w:r>
    </w:p>
  </w:footnote>
  <w:footnote w:id="46">
    <w:p w14:paraId="71928AA7" w14:textId="110ABA29" w:rsidR="00135B22" w:rsidRPr="00FE474E" w:rsidRDefault="00135B22" w:rsidP="005724B8">
      <w:pPr>
        <w:pStyle w:val="FootnoteText"/>
        <w:rPr>
          <w:rFonts w:ascii="Times New Roman" w:hAnsi="Times New Roman" w:cs="Times New Roman"/>
        </w:rPr>
      </w:pPr>
      <w:r w:rsidRPr="00FE474E">
        <w:rPr>
          <w:rStyle w:val="FootnoteReference"/>
          <w:rFonts w:ascii="Times New Roman" w:hAnsi="Times New Roman" w:cs="Times New Roman"/>
        </w:rPr>
        <w:footnoteRef/>
      </w:r>
      <w:r>
        <w:rPr>
          <w:rFonts w:ascii="Times New Roman" w:hAnsi="Times New Roman" w:cs="Times New Roman"/>
        </w:rPr>
        <w:t xml:space="preserve"> Horne, n. 23</w:t>
      </w:r>
      <w:r w:rsidRPr="00FE474E">
        <w:rPr>
          <w:rFonts w:ascii="Times New Roman" w:hAnsi="Times New Roman" w:cs="Times New Roman"/>
        </w:rPr>
        <w:t xml:space="preserve"> above, at p. 35.</w:t>
      </w:r>
    </w:p>
  </w:footnote>
  <w:footnote w:id="47">
    <w:p w14:paraId="1DDE2952" w14:textId="77777777" w:rsidR="00135B22" w:rsidRPr="00296ECB" w:rsidRDefault="00135B22" w:rsidP="005724B8">
      <w:pPr>
        <w:pStyle w:val="FootnoteText"/>
        <w:rPr>
          <w:rFonts w:ascii="Times New Roman" w:hAnsi="Times New Roman" w:cs="Times New Roman"/>
        </w:rPr>
      </w:pPr>
      <w:r w:rsidRPr="00296ECB">
        <w:rPr>
          <w:rStyle w:val="FootnoteReference"/>
          <w:rFonts w:ascii="Times New Roman" w:hAnsi="Times New Roman" w:cs="Times New Roman"/>
        </w:rPr>
        <w:footnoteRef/>
      </w:r>
      <w:r w:rsidRPr="00296ECB">
        <w:rPr>
          <w:rFonts w:ascii="Times New Roman" w:hAnsi="Times New Roman" w:cs="Times New Roman"/>
        </w:rPr>
        <w:t xml:space="preserve"> Ibid, at p. 37.</w:t>
      </w:r>
    </w:p>
  </w:footnote>
  <w:footnote w:id="48">
    <w:p w14:paraId="0CF5001A" w14:textId="54EC6764" w:rsidR="00135B22" w:rsidRDefault="00135B22">
      <w:pPr>
        <w:pStyle w:val="FootnoteText"/>
      </w:pPr>
      <w:r w:rsidRPr="00B80848">
        <w:rPr>
          <w:rStyle w:val="FootnoteReference"/>
          <w:rFonts w:ascii="Times New Roman" w:hAnsi="Times New Roman" w:cs="Times New Roman"/>
        </w:rPr>
        <w:footnoteRef/>
      </w:r>
      <w:r w:rsidRPr="00B80848">
        <w:rPr>
          <w:rFonts w:ascii="Times New Roman" w:hAnsi="Times New Roman" w:cs="Times New Roman"/>
        </w:rPr>
        <w:t xml:space="preserve"> </w:t>
      </w:r>
      <w:proofErr w:type="spellStart"/>
      <w:r w:rsidRPr="00B7740F">
        <w:rPr>
          <w:rFonts w:ascii="Times New Roman" w:hAnsi="Times New Roman" w:cs="Times New Roman"/>
        </w:rPr>
        <w:t>Rakotoarisoa</w:t>
      </w:r>
      <w:proofErr w:type="spellEnd"/>
      <w:r w:rsidRPr="00B7740F">
        <w:rPr>
          <w:rFonts w:ascii="Times New Roman" w:hAnsi="Times New Roman" w:cs="Times New Roman"/>
        </w:rPr>
        <w:t xml:space="preserve">, n. </w:t>
      </w:r>
      <w:r>
        <w:rPr>
          <w:rFonts w:ascii="Times New Roman" w:hAnsi="Times New Roman" w:cs="Times New Roman"/>
        </w:rPr>
        <w:t>40</w:t>
      </w:r>
      <w:r w:rsidRPr="00C76961">
        <w:rPr>
          <w:rFonts w:ascii="Times New Roman" w:hAnsi="Times New Roman" w:cs="Times New Roman"/>
        </w:rPr>
        <w:t xml:space="preserve"> above</w:t>
      </w:r>
      <w:r w:rsidRPr="005B0B22">
        <w:rPr>
          <w:rFonts w:ascii="Times New Roman" w:hAnsi="Times New Roman" w:cs="Times New Roman"/>
        </w:rPr>
        <w:t>, at p. 62</w:t>
      </w:r>
      <w:r w:rsidRPr="00B7740F">
        <w:rPr>
          <w:rFonts w:ascii="Times New Roman" w:hAnsi="Times New Roman" w:cs="Times New Roman"/>
        </w:rPr>
        <w:t>.</w:t>
      </w:r>
    </w:p>
  </w:footnote>
  <w:footnote w:id="49">
    <w:p w14:paraId="6EE403FB" w14:textId="36D55F1B" w:rsidR="00135B22" w:rsidRPr="00B7740F" w:rsidRDefault="00135B22" w:rsidP="005724B8">
      <w:pPr>
        <w:pStyle w:val="FootnoteText"/>
        <w:rPr>
          <w:rFonts w:ascii="Times New Roman" w:hAnsi="Times New Roman" w:cs="Times New Roman"/>
        </w:rPr>
      </w:pPr>
      <w:r w:rsidRPr="00B7740F">
        <w:rPr>
          <w:rStyle w:val="FootnoteReference"/>
          <w:rFonts w:ascii="Times New Roman" w:hAnsi="Times New Roman" w:cs="Times New Roman"/>
        </w:rPr>
        <w:footnoteRef/>
      </w:r>
      <w:r w:rsidRPr="00B7740F">
        <w:rPr>
          <w:rFonts w:ascii="Times New Roman" w:hAnsi="Times New Roman" w:cs="Times New Roman"/>
        </w:rPr>
        <w:t xml:space="preserve"> </w:t>
      </w:r>
      <w:r>
        <w:rPr>
          <w:rFonts w:ascii="Times New Roman" w:hAnsi="Times New Roman" w:cs="Times New Roman"/>
        </w:rPr>
        <w:t>Ibid.</w:t>
      </w:r>
      <w:r w:rsidRPr="00B7740F">
        <w:rPr>
          <w:rFonts w:ascii="Times New Roman" w:hAnsi="Times New Roman" w:cs="Times New Roman"/>
        </w:rPr>
        <w:t xml:space="preserve"> </w:t>
      </w:r>
    </w:p>
  </w:footnote>
  <w:footnote w:id="50">
    <w:p w14:paraId="4FAFE1ED" w14:textId="271CE375" w:rsidR="00135B22" w:rsidRDefault="00135B22">
      <w:pPr>
        <w:pStyle w:val="FootnoteText"/>
      </w:pPr>
      <w:r>
        <w:rPr>
          <w:rStyle w:val="FootnoteReference"/>
        </w:rPr>
        <w:footnoteRef/>
      </w:r>
      <w:r>
        <w:t xml:space="preserve"> </w:t>
      </w:r>
      <w:r>
        <w:rPr>
          <w:rFonts w:ascii="Times New Roman" w:hAnsi="Times New Roman" w:cs="Times New Roman"/>
        </w:rPr>
        <w:t>Horne, n. 23</w:t>
      </w:r>
      <w:r w:rsidRPr="00B7740F">
        <w:rPr>
          <w:rFonts w:ascii="Times New Roman" w:hAnsi="Times New Roman" w:cs="Times New Roman"/>
        </w:rPr>
        <w:t xml:space="preserve"> above, at p. </w:t>
      </w:r>
      <w:r>
        <w:rPr>
          <w:rFonts w:ascii="Times New Roman" w:hAnsi="Times New Roman" w:cs="Times New Roman"/>
        </w:rPr>
        <w:t>17</w:t>
      </w:r>
      <w:r w:rsidRPr="00B7740F">
        <w:rPr>
          <w:rFonts w:ascii="Times New Roman" w:hAnsi="Times New Roman" w:cs="Times New Roman"/>
        </w:rPr>
        <w:t>.</w:t>
      </w:r>
    </w:p>
  </w:footnote>
  <w:footnote w:id="51">
    <w:p w14:paraId="3C79A22E" w14:textId="5865F6A8" w:rsidR="00135B22" w:rsidRPr="00B7740F" w:rsidRDefault="00135B22" w:rsidP="005724B8">
      <w:pPr>
        <w:pStyle w:val="FootnoteText"/>
        <w:rPr>
          <w:rFonts w:ascii="Times New Roman" w:hAnsi="Times New Roman" w:cs="Times New Roman"/>
        </w:rPr>
      </w:pPr>
      <w:r w:rsidRPr="00B7740F">
        <w:rPr>
          <w:rStyle w:val="FootnoteReference"/>
          <w:rFonts w:ascii="Times New Roman" w:hAnsi="Times New Roman" w:cs="Times New Roman"/>
        </w:rPr>
        <w:footnoteRef/>
      </w:r>
      <w:r>
        <w:rPr>
          <w:rFonts w:ascii="Times New Roman" w:hAnsi="Times New Roman" w:cs="Times New Roman"/>
        </w:rPr>
        <w:t xml:space="preserve"> Ibid, at p. 37</w:t>
      </w:r>
      <w:r w:rsidRPr="00B7740F">
        <w:rPr>
          <w:rFonts w:ascii="Times New Roman" w:hAnsi="Times New Roman" w:cs="Times New Roman"/>
        </w:rPr>
        <w:t xml:space="preserve">. </w:t>
      </w:r>
    </w:p>
    <w:p w14:paraId="214F8B11" w14:textId="567D25F3" w:rsidR="00135B22" w:rsidRPr="00CE0152" w:rsidRDefault="00135B22" w:rsidP="005724B8">
      <w:pPr>
        <w:pStyle w:val="FootnoteText"/>
        <w:rPr>
          <w:rFonts w:ascii="Times New Roman" w:hAnsi="Times New Roman" w:cs="Times New Roman"/>
        </w:rPr>
      </w:pPr>
      <w:r w:rsidRPr="005B0B22">
        <w:rPr>
          <w:rStyle w:val="FootnoteReference"/>
          <w:rFonts w:ascii="Times New Roman" w:hAnsi="Times New Roman" w:cs="Times New Roman"/>
        </w:rPr>
        <w:footnoteRef/>
      </w:r>
      <w:r w:rsidRPr="005B0B22">
        <w:rPr>
          <w:rFonts w:ascii="Times New Roman" w:hAnsi="Times New Roman" w:cs="Times New Roman"/>
        </w:rPr>
        <w:t xml:space="preserve"> </w:t>
      </w:r>
      <w:r>
        <w:rPr>
          <w:rFonts w:ascii="Times New Roman" w:hAnsi="Times New Roman" w:cs="Times New Roman"/>
        </w:rPr>
        <w:t>Ibid.</w:t>
      </w:r>
    </w:p>
  </w:footnote>
  <w:footnote w:id="52">
    <w:p w14:paraId="0396C22D" w14:textId="5A829DC3" w:rsidR="00135B22" w:rsidRPr="004D6C2A" w:rsidRDefault="00135B22" w:rsidP="005724B8">
      <w:pPr>
        <w:pStyle w:val="FootnoteText"/>
        <w:rPr>
          <w:rFonts w:ascii="Times New Roman" w:hAnsi="Times New Roman" w:cs="Times New Roman"/>
        </w:rPr>
      </w:pPr>
      <w:r w:rsidRPr="00CE0152">
        <w:rPr>
          <w:rStyle w:val="FootnoteReference"/>
          <w:rFonts w:ascii="Times New Roman" w:hAnsi="Times New Roman" w:cs="Times New Roman"/>
        </w:rPr>
        <w:footnoteRef/>
      </w:r>
      <w:r w:rsidRPr="00CE0152">
        <w:rPr>
          <w:rFonts w:ascii="Times New Roman" w:hAnsi="Times New Roman" w:cs="Times New Roman"/>
        </w:rPr>
        <w:t xml:space="preserve"> </w:t>
      </w:r>
      <w:r>
        <w:rPr>
          <w:rFonts w:ascii="Times New Roman" w:hAnsi="Times New Roman" w:cs="Times New Roman"/>
        </w:rPr>
        <w:t xml:space="preserve">See </w:t>
      </w:r>
      <w:proofErr w:type="spellStart"/>
      <w:r>
        <w:rPr>
          <w:rFonts w:ascii="Times New Roman" w:hAnsi="Times New Roman" w:cs="Times New Roman"/>
        </w:rPr>
        <w:t>Cotula</w:t>
      </w:r>
      <w:proofErr w:type="spellEnd"/>
      <w:r>
        <w:rPr>
          <w:rFonts w:ascii="Times New Roman" w:hAnsi="Times New Roman" w:cs="Times New Roman"/>
        </w:rPr>
        <w:t>, n. 41</w:t>
      </w:r>
      <w:r w:rsidRPr="004D6C2A">
        <w:rPr>
          <w:rFonts w:ascii="Times New Roman" w:hAnsi="Times New Roman" w:cs="Times New Roman"/>
        </w:rPr>
        <w:t xml:space="preserve"> above, at p. 25.</w:t>
      </w:r>
    </w:p>
  </w:footnote>
  <w:footnote w:id="53">
    <w:p w14:paraId="49A3F843" w14:textId="5FEB2318" w:rsidR="00135B22" w:rsidRPr="004D6C2A" w:rsidRDefault="00135B22" w:rsidP="005724B8">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J. von Braun </w:t>
      </w:r>
      <w:r>
        <w:rPr>
          <w:rFonts w:ascii="Times New Roman" w:hAnsi="Times New Roman" w:cs="Times New Roman"/>
        </w:rPr>
        <w:t>&amp;</w:t>
      </w:r>
      <w:r w:rsidRPr="00887FA6">
        <w:rPr>
          <w:rFonts w:ascii="Times New Roman" w:hAnsi="Times New Roman" w:cs="Times New Roman"/>
        </w:rPr>
        <w:t xml:space="preserve"> R. </w:t>
      </w:r>
      <w:proofErr w:type="spellStart"/>
      <w:r w:rsidRPr="00887FA6">
        <w:rPr>
          <w:rFonts w:ascii="Times New Roman" w:hAnsi="Times New Roman" w:cs="Times New Roman"/>
        </w:rPr>
        <w:t>Meinzen</w:t>
      </w:r>
      <w:proofErr w:type="spellEnd"/>
      <w:r w:rsidRPr="00887FA6">
        <w:rPr>
          <w:rFonts w:ascii="Times New Roman" w:hAnsi="Times New Roman" w:cs="Times New Roman"/>
        </w:rPr>
        <w:t>-Dick, ‘</w:t>
      </w:r>
      <w:r>
        <w:rPr>
          <w:rFonts w:ascii="Times New Roman" w:hAnsi="Times New Roman" w:cs="Times New Roman"/>
        </w:rPr>
        <w:t>“</w:t>
      </w:r>
      <w:r w:rsidRPr="00887FA6">
        <w:rPr>
          <w:rFonts w:ascii="Times New Roman" w:hAnsi="Times New Roman" w:cs="Times New Roman"/>
        </w:rPr>
        <w:t>Land Grabbing” by Foreign Investors in Developing Countries: Risks and Op</w:t>
      </w:r>
      <w:r>
        <w:rPr>
          <w:rFonts w:ascii="Times New Roman" w:hAnsi="Times New Roman" w:cs="Times New Roman"/>
        </w:rPr>
        <w:t>p</w:t>
      </w:r>
      <w:r w:rsidRPr="00887FA6">
        <w:rPr>
          <w:rFonts w:ascii="Times New Roman" w:hAnsi="Times New Roman" w:cs="Times New Roman"/>
        </w:rPr>
        <w:t>ortunities</w:t>
      </w:r>
      <w:r>
        <w:rPr>
          <w:rFonts w:ascii="Times New Roman" w:hAnsi="Times New Roman" w:cs="Times New Roman"/>
        </w:rPr>
        <w:t xml:space="preserve">, 13 </w:t>
      </w:r>
      <w:r w:rsidRPr="00A670FA">
        <w:rPr>
          <w:rFonts w:ascii="Times New Roman" w:hAnsi="Times New Roman" w:cs="Times New Roman"/>
          <w:i/>
        </w:rPr>
        <w:t>IFPRI Policy Brief</w:t>
      </w:r>
      <w:r w:rsidRPr="00887FA6">
        <w:rPr>
          <w:rFonts w:ascii="Times New Roman" w:hAnsi="Times New Roman" w:cs="Times New Roman"/>
        </w:rPr>
        <w:t xml:space="preserve"> </w:t>
      </w:r>
      <w:r>
        <w:rPr>
          <w:rFonts w:ascii="Times New Roman" w:hAnsi="Times New Roman" w:cs="Times New Roman"/>
        </w:rPr>
        <w:t xml:space="preserve">(IFPRI, </w:t>
      </w:r>
      <w:r w:rsidRPr="00887FA6">
        <w:rPr>
          <w:rFonts w:ascii="Times New Roman" w:hAnsi="Times New Roman" w:cs="Times New Roman"/>
        </w:rPr>
        <w:t>2009)</w:t>
      </w:r>
      <w:r>
        <w:rPr>
          <w:rFonts w:ascii="Times New Roman" w:hAnsi="Times New Roman" w:cs="Times New Roman"/>
        </w:rPr>
        <w:t>,</w:t>
      </w:r>
      <w:r w:rsidRPr="004D6C2A">
        <w:rPr>
          <w:rFonts w:ascii="Times New Roman" w:hAnsi="Times New Roman" w:cs="Times New Roman"/>
        </w:rPr>
        <w:t xml:space="preserve"> at p. 3.</w:t>
      </w:r>
    </w:p>
  </w:footnote>
  <w:footnote w:id="54">
    <w:p w14:paraId="3277F9DB" w14:textId="2251BA13" w:rsidR="00135B22" w:rsidRPr="00CE0152" w:rsidRDefault="00135B22" w:rsidP="0084662A">
      <w:pPr>
        <w:pStyle w:val="FootnoteText"/>
        <w:rPr>
          <w:rFonts w:ascii="Times New Roman" w:hAnsi="Times New Roman" w:cs="Times New Roman"/>
        </w:rPr>
      </w:pPr>
      <w:r w:rsidRPr="004D6C2A">
        <w:rPr>
          <w:rStyle w:val="FootnoteReference"/>
          <w:rFonts w:ascii="Times New Roman" w:hAnsi="Times New Roman" w:cs="Times New Roman"/>
        </w:rPr>
        <w:footnoteRef/>
      </w:r>
      <w:r w:rsidRPr="004D6C2A">
        <w:rPr>
          <w:rFonts w:ascii="Times New Roman" w:hAnsi="Times New Roman" w:cs="Times New Roman"/>
        </w:rPr>
        <w:t xml:space="preserve"> FOE, </w:t>
      </w:r>
      <w:r w:rsidRPr="00A670FA">
        <w:rPr>
          <w:rFonts w:ascii="Times New Roman" w:hAnsi="Times New Roman" w:cs="Times New Roman"/>
          <w:i/>
        </w:rPr>
        <w:t>Land Grabbing</w:t>
      </w:r>
      <w:r w:rsidRPr="004D6C2A">
        <w:rPr>
          <w:rFonts w:ascii="Times New Roman" w:hAnsi="Times New Roman" w:cs="Times New Roman"/>
        </w:rPr>
        <w:t xml:space="preserve"> </w:t>
      </w:r>
      <w:r>
        <w:rPr>
          <w:rFonts w:ascii="Times New Roman" w:hAnsi="Times New Roman" w:cs="Times New Roman"/>
        </w:rPr>
        <w:t>(Friends of the Earth Europe). A</w:t>
      </w:r>
      <w:r w:rsidRPr="004D6C2A">
        <w:rPr>
          <w:rFonts w:ascii="Times New Roman" w:hAnsi="Times New Roman" w:cs="Times New Roman"/>
        </w:rPr>
        <w:t xml:space="preserve">vailable at: </w:t>
      </w:r>
      <w:hyperlink r:id="rId12" w:history="1">
        <w:r w:rsidRPr="00CE0152">
          <w:rPr>
            <w:rStyle w:val="Hyperlink"/>
            <w:rFonts w:ascii="Times New Roman" w:hAnsi="Times New Roman" w:cs="Times New Roman"/>
          </w:rPr>
          <w:t>http://www.foeeurope.org/land-grabbing</w:t>
        </w:r>
      </w:hyperlink>
      <w:r>
        <w:rPr>
          <w:rStyle w:val="Hyperlink"/>
          <w:rFonts w:ascii="Times New Roman" w:hAnsi="Times New Roman" w:cs="Times New Roman"/>
        </w:rPr>
        <w:t xml:space="preserve"> </w:t>
      </w:r>
      <w:r w:rsidRPr="00BD0BBB">
        <w:rPr>
          <w:rStyle w:val="Hyperlink"/>
          <w:rFonts w:ascii="Times New Roman" w:hAnsi="Times New Roman" w:cs="Times New Roman"/>
          <w:color w:val="000000" w:themeColor="text1"/>
          <w:u w:val="none"/>
        </w:rPr>
        <w:t>(accessed 13 January 2015)</w:t>
      </w:r>
      <w:r w:rsidRPr="00BD0BBB">
        <w:rPr>
          <w:rFonts w:ascii="Times New Roman" w:hAnsi="Times New Roman" w:cs="Times New Roman"/>
          <w:color w:val="000000" w:themeColor="text1"/>
        </w:rPr>
        <w:t>.</w:t>
      </w:r>
    </w:p>
  </w:footnote>
  <w:footnote w:id="55">
    <w:p w14:paraId="3FB92664" w14:textId="0CAEA730" w:rsidR="00135B22" w:rsidRPr="004D6C2A" w:rsidRDefault="00135B22" w:rsidP="00CB47A9">
      <w:pPr>
        <w:pStyle w:val="FootnoteText"/>
        <w:rPr>
          <w:rFonts w:ascii="Times New Roman" w:hAnsi="Times New Roman" w:cs="Times New Roman"/>
        </w:rPr>
      </w:pPr>
      <w:r w:rsidRPr="00CE0152">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Cotula</w:t>
      </w:r>
      <w:proofErr w:type="spellEnd"/>
      <w:r>
        <w:rPr>
          <w:rFonts w:ascii="Times New Roman" w:hAnsi="Times New Roman" w:cs="Times New Roman"/>
        </w:rPr>
        <w:t>, n. 41</w:t>
      </w:r>
      <w:r w:rsidRPr="004D6C2A">
        <w:rPr>
          <w:rFonts w:ascii="Times New Roman" w:hAnsi="Times New Roman" w:cs="Times New Roman"/>
        </w:rPr>
        <w:t xml:space="preserve"> above, at p. 38. </w:t>
      </w:r>
    </w:p>
  </w:footnote>
  <w:footnote w:id="56">
    <w:p w14:paraId="3D02B062" w14:textId="77777777" w:rsidR="00135B22" w:rsidRPr="00887FA6" w:rsidRDefault="00135B22" w:rsidP="00CB47A9">
      <w:pPr>
        <w:pStyle w:val="FootnoteText"/>
        <w:rPr>
          <w:rFonts w:ascii="Times New Roman" w:hAnsi="Times New Roman" w:cs="Times New Roman"/>
          <w:highlight w:val="cy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Ibid.</w:t>
      </w:r>
    </w:p>
  </w:footnote>
  <w:footnote w:id="57">
    <w:p w14:paraId="2B356237" w14:textId="6609A607" w:rsidR="00135B22" w:rsidRPr="004D6C2A" w:rsidRDefault="00135B22" w:rsidP="00CB47A9">
      <w:pPr>
        <w:pStyle w:val="FootnoteText"/>
        <w:rPr>
          <w:rFonts w:ascii="Times New Roman" w:hAnsi="Times New Roman" w:cs="Times New Roman"/>
        </w:rPr>
      </w:pPr>
      <w:r w:rsidRPr="00CE0152">
        <w:rPr>
          <w:rStyle w:val="FootnoteReference"/>
          <w:rFonts w:ascii="Times New Roman" w:hAnsi="Times New Roman" w:cs="Times New Roman"/>
        </w:rPr>
        <w:footnoteRef/>
      </w:r>
      <w:r w:rsidRPr="00CE0152">
        <w:rPr>
          <w:rFonts w:ascii="Times New Roman" w:hAnsi="Times New Roman" w:cs="Times New Roman"/>
        </w:rPr>
        <w:t xml:space="preserve"> Horne, n. </w:t>
      </w:r>
      <w:r>
        <w:rPr>
          <w:rFonts w:ascii="Times New Roman" w:hAnsi="Times New Roman" w:cs="Times New Roman"/>
        </w:rPr>
        <w:t>23</w:t>
      </w:r>
      <w:r w:rsidRPr="004D6C2A">
        <w:rPr>
          <w:rFonts w:ascii="Times New Roman" w:hAnsi="Times New Roman" w:cs="Times New Roman"/>
        </w:rPr>
        <w:t xml:space="preserve"> above, at p. 36.</w:t>
      </w:r>
    </w:p>
  </w:footnote>
  <w:footnote w:id="58">
    <w:p w14:paraId="3A059DD0" w14:textId="77777777" w:rsidR="00135B22" w:rsidRPr="00CE0152" w:rsidRDefault="00135B22" w:rsidP="00CB47A9">
      <w:pPr>
        <w:pStyle w:val="FootnoteText"/>
        <w:rPr>
          <w:rFonts w:ascii="Times New Roman" w:hAnsi="Times New Roman" w:cs="Times New Roman"/>
          <w:highlight w:val="cy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Shifting cultivation involves land being worked for a few years before moving on to another area, leaving land to lie fallow for a number of years. </w:t>
      </w:r>
    </w:p>
  </w:footnote>
  <w:footnote w:id="59">
    <w:p w14:paraId="0484197F" w14:textId="1C1EC3B5" w:rsidR="00135B22" w:rsidRPr="004D6C2A" w:rsidRDefault="00135B22" w:rsidP="00CB47A9">
      <w:pPr>
        <w:pStyle w:val="FootnoteText"/>
        <w:rPr>
          <w:rFonts w:ascii="Times New Roman" w:hAnsi="Times New Roman" w:cs="Times New Roman"/>
        </w:rPr>
      </w:pPr>
      <w:r w:rsidRPr="00CE0152">
        <w:rPr>
          <w:rStyle w:val="FootnoteReference"/>
          <w:rFonts w:ascii="Times New Roman" w:hAnsi="Times New Roman" w:cs="Times New Roman"/>
        </w:rPr>
        <w:footnoteRef/>
      </w:r>
      <w:r w:rsidRPr="00CE0152">
        <w:rPr>
          <w:rFonts w:ascii="Times New Roman" w:hAnsi="Times New Roman" w:cs="Times New Roman"/>
        </w:rPr>
        <w:t xml:space="preserve"> Horne, n. </w:t>
      </w:r>
      <w:r>
        <w:rPr>
          <w:rFonts w:ascii="Times New Roman" w:hAnsi="Times New Roman" w:cs="Times New Roman"/>
        </w:rPr>
        <w:t>23</w:t>
      </w:r>
      <w:r w:rsidRPr="004D6C2A">
        <w:rPr>
          <w:rFonts w:ascii="Times New Roman" w:hAnsi="Times New Roman" w:cs="Times New Roman"/>
        </w:rPr>
        <w:t xml:space="preserve"> above, at p. 43.</w:t>
      </w:r>
    </w:p>
  </w:footnote>
  <w:footnote w:id="60">
    <w:p w14:paraId="5AD2C3F3" w14:textId="77777777" w:rsidR="00135B22" w:rsidRPr="00D878F0" w:rsidRDefault="00135B22" w:rsidP="00CB47A9">
      <w:pPr>
        <w:pStyle w:val="FootnoteText"/>
        <w:rPr>
          <w:rFonts w:ascii="Times New Roman" w:hAnsi="Times New Roman" w:cs="Times New Roman"/>
        </w:rPr>
      </w:pPr>
      <w:r w:rsidRPr="00A670FA">
        <w:rPr>
          <w:rStyle w:val="FootnoteReference"/>
          <w:rFonts w:ascii="Times New Roman" w:hAnsi="Times New Roman" w:cs="Times New Roman"/>
        </w:rPr>
        <w:footnoteRef/>
      </w:r>
      <w:r w:rsidRPr="00D878F0">
        <w:rPr>
          <w:rFonts w:ascii="Times New Roman" w:hAnsi="Times New Roman" w:cs="Times New Roman"/>
        </w:rPr>
        <w:t xml:space="preserve"> Ibid, at p. 36.</w:t>
      </w:r>
    </w:p>
  </w:footnote>
  <w:footnote w:id="61">
    <w:p w14:paraId="62B41E90" w14:textId="2C02A851" w:rsidR="00135B22" w:rsidRPr="00D878F0" w:rsidRDefault="00135B22" w:rsidP="00CB47A9">
      <w:pPr>
        <w:pStyle w:val="FootnoteText"/>
        <w:rPr>
          <w:rFonts w:ascii="Times New Roman" w:hAnsi="Times New Roman" w:cs="Times New Roman"/>
        </w:rPr>
      </w:pPr>
      <w:r w:rsidRPr="00D878F0">
        <w:rPr>
          <w:rStyle w:val="FootnoteReference"/>
          <w:rFonts w:ascii="Times New Roman" w:hAnsi="Times New Roman" w:cs="Times New Roman"/>
        </w:rPr>
        <w:footnoteRef/>
      </w:r>
      <w:r>
        <w:rPr>
          <w:rFonts w:ascii="Times New Roman" w:hAnsi="Times New Roman" w:cs="Times New Roman"/>
        </w:rPr>
        <w:t xml:space="preserve"> HRW, n. 5</w:t>
      </w:r>
      <w:r w:rsidRPr="00D878F0">
        <w:rPr>
          <w:rFonts w:ascii="Times New Roman" w:hAnsi="Times New Roman" w:cs="Times New Roman"/>
        </w:rPr>
        <w:t xml:space="preserve"> above, at p. 45.</w:t>
      </w:r>
    </w:p>
  </w:footnote>
  <w:footnote w:id="62">
    <w:p w14:paraId="702959A9" w14:textId="055DED4D" w:rsidR="00135B22" w:rsidRPr="00D878F0" w:rsidRDefault="00135B22">
      <w:pPr>
        <w:pStyle w:val="FootnoteText"/>
        <w:rPr>
          <w:rFonts w:ascii="Times New Roman" w:hAnsi="Times New Roman" w:cs="Times New Roman"/>
        </w:rPr>
      </w:pPr>
      <w:r w:rsidRPr="00D878F0">
        <w:rPr>
          <w:rStyle w:val="FootnoteReference"/>
          <w:rFonts w:ascii="Times New Roman" w:hAnsi="Times New Roman" w:cs="Times New Roman"/>
        </w:rPr>
        <w:footnoteRef/>
      </w:r>
      <w:r w:rsidRPr="00D878F0">
        <w:rPr>
          <w:rFonts w:ascii="Times New Roman" w:hAnsi="Times New Roman" w:cs="Times New Roman"/>
        </w:rPr>
        <w:t xml:space="preserve"> See e.g., Guardian, ‘International Land Deals: Who is Investing and Where – Get the Data’ </w:t>
      </w:r>
      <w:r w:rsidRPr="00591943">
        <w:rPr>
          <w:rFonts w:ascii="Times New Roman" w:hAnsi="Times New Roman" w:cs="Times New Roman"/>
          <w:i/>
        </w:rPr>
        <w:t>Guardian</w:t>
      </w:r>
      <w:r>
        <w:rPr>
          <w:rFonts w:ascii="Times New Roman" w:hAnsi="Times New Roman" w:cs="Times New Roman"/>
        </w:rPr>
        <w:t xml:space="preserve"> (27 April 2012). A</w:t>
      </w:r>
      <w:r w:rsidRPr="00D878F0">
        <w:rPr>
          <w:rFonts w:ascii="Times New Roman" w:hAnsi="Times New Roman" w:cs="Times New Roman"/>
        </w:rPr>
        <w:t xml:space="preserve">vailable at: </w:t>
      </w:r>
      <w:hyperlink r:id="rId13" w:history="1">
        <w:r w:rsidRPr="00D878F0">
          <w:rPr>
            <w:rStyle w:val="Hyperlink"/>
            <w:rFonts w:ascii="Times New Roman" w:hAnsi="Times New Roman" w:cs="Times New Roman"/>
          </w:rPr>
          <w:t>http://www.theguardian.com/global-development/datablog/2012/apr/27/international-land-deals-who-investing-what</w:t>
        </w:r>
      </w:hyperlink>
      <w:r w:rsidRPr="00D878F0">
        <w:rPr>
          <w:rFonts w:ascii="Times New Roman" w:hAnsi="Times New Roman" w:cs="Times New Roman"/>
        </w:rPr>
        <w:t xml:space="preserve">; T. </w:t>
      </w:r>
      <w:proofErr w:type="spellStart"/>
      <w:r w:rsidRPr="00D878F0">
        <w:rPr>
          <w:rFonts w:ascii="Times New Roman" w:hAnsi="Times New Roman" w:cs="Times New Roman"/>
        </w:rPr>
        <w:t>Kachika</w:t>
      </w:r>
      <w:proofErr w:type="spellEnd"/>
      <w:r w:rsidRPr="00D878F0">
        <w:rPr>
          <w:rFonts w:ascii="Times New Roman" w:hAnsi="Times New Roman" w:cs="Times New Roman"/>
        </w:rPr>
        <w:t>, ‘Land Grabbing in Africa’ (Oxfam, 2011), at pp. 34-36 (in reference to Tanzania, Mali, Ghana</w:t>
      </w:r>
      <w:r>
        <w:rPr>
          <w:rFonts w:ascii="Times New Roman" w:hAnsi="Times New Roman" w:cs="Times New Roman"/>
        </w:rPr>
        <w:t>,</w:t>
      </w:r>
      <w:r w:rsidRPr="00D878F0">
        <w:rPr>
          <w:rFonts w:ascii="Times New Roman" w:hAnsi="Times New Roman" w:cs="Times New Roman"/>
        </w:rPr>
        <w:t xml:space="preserve"> for example).</w:t>
      </w:r>
    </w:p>
  </w:footnote>
  <w:footnote w:id="63">
    <w:p w14:paraId="3305599F" w14:textId="22A984CA" w:rsidR="00135B22" w:rsidRPr="00D878F0" w:rsidRDefault="00135B22" w:rsidP="00CB47A9">
      <w:pPr>
        <w:pStyle w:val="FootnoteText"/>
        <w:rPr>
          <w:rFonts w:ascii="Times New Roman" w:hAnsi="Times New Roman" w:cs="Times New Roman"/>
        </w:rPr>
      </w:pPr>
      <w:r w:rsidRPr="00D878F0">
        <w:rPr>
          <w:rStyle w:val="FootnoteReference"/>
          <w:rFonts w:ascii="Times New Roman" w:hAnsi="Times New Roman" w:cs="Times New Roman"/>
        </w:rPr>
        <w:footnoteRef/>
      </w:r>
      <w:r w:rsidRPr="00D878F0">
        <w:rPr>
          <w:rFonts w:ascii="Times New Roman" w:hAnsi="Times New Roman" w:cs="Times New Roman"/>
        </w:rPr>
        <w:t xml:space="preserve"> S</w:t>
      </w:r>
      <w:r>
        <w:rPr>
          <w:rFonts w:ascii="Times New Roman" w:hAnsi="Times New Roman" w:cs="Times New Roman"/>
        </w:rPr>
        <w:t>.</w:t>
      </w:r>
      <w:r w:rsidRPr="00D878F0">
        <w:rPr>
          <w:rFonts w:ascii="Times New Roman" w:hAnsi="Times New Roman" w:cs="Times New Roman"/>
        </w:rPr>
        <w:t xml:space="preserve"> Campbell, ‘Special Report Revealed: the Bitter Taste of Cambodia’s Sugar Boom’ </w:t>
      </w:r>
      <w:r w:rsidRPr="007F0001">
        <w:rPr>
          <w:rFonts w:ascii="Times New Roman" w:hAnsi="Times New Roman" w:cs="Times New Roman"/>
          <w:i/>
        </w:rPr>
        <w:t>The Ecologist</w:t>
      </w:r>
      <w:r>
        <w:rPr>
          <w:rFonts w:ascii="Times New Roman" w:hAnsi="Times New Roman" w:cs="Times New Roman"/>
        </w:rPr>
        <w:t xml:space="preserve"> (13 April 2011). A</w:t>
      </w:r>
      <w:r w:rsidRPr="00D878F0">
        <w:rPr>
          <w:rFonts w:ascii="Times New Roman" w:hAnsi="Times New Roman" w:cs="Times New Roman"/>
        </w:rPr>
        <w:t xml:space="preserve">vailable at: </w:t>
      </w:r>
      <w:hyperlink r:id="rId14" w:history="1">
        <w:r w:rsidRPr="0092096F">
          <w:rPr>
            <w:rStyle w:val="Hyperlink"/>
            <w:rFonts w:ascii="Times New Roman" w:hAnsi="Times New Roman" w:cs="Times New Roman"/>
          </w:rPr>
          <w:t>http://www.theecologist.org/News/news_analysis/847972/revealed_the_bitter_taste_of_cambodias_sugar_boom.html</w:t>
        </w:r>
      </w:hyperlink>
      <w:r>
        <w:rPr>
          <w:rFonts w:ascii="Times New Roman" w:hAnsi="Times New Roman" w:cs="Times New Roman"/>
        </w:rPr>
        <w:t>.</w:t>
      </w:r>
      <w:r w:rsidRPr="00D878F0" w:rsidDel="008C5576">
        <w:rPr>
          <w:rFonts w:ascii="Times New Roman" w:hAnsi="Times New Roman" w:cs="Times New Roman"/>
        </w:rPr>
        <w:t xml:space="preserve"> </w:t>
      </w:r>
    </w:p>
  </w:footnote>
  <w:footnote w:id="64">
    <w:p w14:paraId="6F4C0465" w14:textId="37A75D3F" w:rsidR="00135B22" w:rsidRPr="00D878F0" w:rsidRDefault="00135B22" w:rsidP="00CB47A9">
      <w:pPr>
        <w:pStyle w:val="FootnoteText"/>
        <w:rPr>
          <w:rFonts w:ascii="Times New Roman" w:hAnsi="Times New Roman" w:cs="Times New Roman"/>
          <w:highlight w:val="yellow"/>
        </w:rPr>
      </w:pPr>
      <w:r w:rsidRPr="00D878F0">
        <w:rPr>
          <w:rStyle w:val="FootnoteReference"/>
          <w:rFonts w:ascii="Times New Roman" w:hAnsi="Times New Roman" w:cs="Times New Roman"/>
        </w:rPr>
        <w:footnoteRef/>
      </w:r>
      <w:r w:rsidRPr="00D878F0">
        <w:rPr>
          <w:rFonts w:ascii="Times New Roman" w:hAnsi="Times New Roman" w:cs="Times New Roman"/>
        </w:rPr>
        <w:t xml:space="preserve"> Slow Food, ‘Impacts: The Social and Environmental Co</w:t>
      </w:r>
      <w:r>
        <w:rPr>
          <w:rFonts w:ascii="Times New Roman" w:hAnsi="Times New Roman" w:cs="Times New Roman"/>
        </w:rPr>
        <w:t xml:space="preserve">nsequences of Land Grabbing…’ </w:t>
      </w:r>
      <w:r w:rsidRPr="004C0A92">
        <w:rPr>
          <w:rFonts w:ascii="Times New Roman" w:hAnsi="Times New Roman" w:cs="Times New Roman"/>
          <w:i/>
        </w:rPr>
        <w:t>Slow Food</w:t>
      </w:r>
      <w:r>
        <w:rPr>
          <w:rFonts w:ascii="Times New Roman" w:hAnsi="Times New Roman" w:cs="Times New Roman"/>
        </w:rPr>
        <w:t>. A</w:t>
      </w:r>
      <w:r w:rsidRPr="00D878F0">
        <w:rPr>
          <w:rFonts w:ascii="Times New Roman" w:hAnsi="Times New Roman" w:cs="Times New Roman"/>
        </w:rPr>
        <w:t xml:space="preserve">vailable at: </w:t>
      </w:r>
      <w:hyperlink r:id="rId15" w:history="1">
        <w:r w:rsidRPr="00D878F0">
          <w:rPr>
            <w:rStyle w:val="Hyperlink"/>
            <w:rFonts w:ascii="Times New Roman" w:hAnsi="Times New Roman" w:cs="Times New Roman"/>
          </w:rPr>
          <w:t>http://www.slowfood.com/international/137/impacts?-session=query_session:42F9429318d5007932qo6507052A</w:t>
        </w:r>
      </w:hyperlink>
      <w:r w:rsidRPr="00D878F0">
        <w:rPr>
          <w:rFonts w:ascii="Times New Roman" w:hAnsi="Times New Roman" w:cs="Times New Roman"/>
        </w:rPr>
        <w:t xml:space="preserve"> (accessed on 11 January 2014).</w:t>
      </w:r>
    </w:p>
  </w:footnote>
  <w:footnote w:id="65">
    <w:p w14:paraId="52519C83" w14:textId="02DD577D" w:rsidR="00135B22" w:rsidRPr="00A26646" w:rsidRDefault="00135B22" w:rsidP="00CB47A9">
      <w:pPr>
        <w:pStyle w:val="FootnoteText"/>
        <w:rPr>
          <w:rFonts w:ascii="Times New Roman" w:hAnsi="Times New Roman" w:cs="Times New Roman"/>
        </w:rPr>
      </w:pPr>
      <w:r w:rsidRPr="004D6C2A">
        <w:rPr>
          <w:rStyle w:val="FootnoteReference"/>
          <w:rFonts w:ascii="Times New Roman" w:hAnsi="Times New Roman" w:cs="Times New Roman"/>
        </w:rPr>
        <w:footnoteRef/>
      </w:r>
      <w:r w:rsidRPr="004D6C2A">
        <w:rPr>
          <w:rFonts w:ascii="Times New Roman" w:hAnsi="Times New Roman" w:cs="Times New Roman"/>
        </w:rPr>
        <w:t xml:space="preserve"> FO</w:t>
      </w:r>
      <w:r>
        <w:rPr>
          <w:rFonts w:ascii="Times New Roman" w:hAnsi="Times New Roman" w:cs="Times New Roman"/>
        </w:rPr>
        <w:t>E, n. 52</w:t>
      </w:r>
      <w:r w:rsidRPr="004D6C2A">
        <w:rPr>
          <w:rFonts w:ascii="Times New Roman" w:hAnsi="Times New Roman" w:cs="Times New Roman"/>
        </w:rPr>
        <w:t xml:space="preserve"> above.</w:t>
      </w:r>
    </w:p>
  </w:footnote>
  <w:footnote w:id="66">
    <w:p w14:paraId="1FEE3751" w14:textId="34593F77" w:rsidR="00135B22" w:rsidRPr="00A26646" w:rsidRDefault="00135B22" w:rsidP="00CB47A9">
      <w:pPr>
        <w:autoSpaceDE w:val="0"/>
        <w:autoSpaceDN w:val="0"/>
        <w:adjustRightInd w:val="0"/>
        <w:spacing w:after="0" w:line="240" w:lineRule="auto"/>
        <w:rPr>
          <w:rFonts w:ascii="Times New Roman" w:hAnsi="Times New Roman" w:cs="Times New Roman"/>
          <w:sz w:val="20"/>
          <w:szCs w:val="20"/>
        </w:rPr>
      </w:pPr>
      <w:r w:rsidRPr="00A26646">
        <w:rPr>
          <w:rStyle w:val="FootnoteReference"/>
          <w:rFonts w:ascii="Times New Roman" w:hAnsi="Times New Roman" w:cs="Times New Roman"/>
          <w:sz w:val="20"/>
          <w:szCs w:val="20"/>
        </w:rPr>
        <w:footnoteRef/>
      </w:r>
      <w:r w:rsidRPr="00A26646">
        <w:rPr>
          <w:rFonts w:ascii="Times New Roman" w:hAnsi="Times New Roman" w:cs="Times New Roman"/>
          <w:sz w:val="20"/>
          <w:szCs w:val="20"/>
        </w:rPr>
        <w:t xml:space="preserve"> De </w:t>
      </w:r>
      <w:proofErr w:type="spellStart"/>
      <w:r w:rsidRPr="00A26646">
        <w:rPr>
          <w:rFonts w:ascii="Times New Roman" w:hAnsi="Times New Roman" w:cs="Times New Roman"/>
          <w:sz w:val="20"/>
          <w:szCs w:val="20"/>
        </w:rPr>
        <w:t>Schutter</w:t>
      </w:r>
      <w:proofErr w:type="spellEnd"/>
      <w:r w:rsidRPr="00A26646">
        <w:rPr>
          <w:rFonts w:ascii="Times New Roman" w:hAnsi="Times New Roman" w:cs="Times New Roman"/>
          <w:sz w:val="20"/>
          <w:szCs w:val="20"/>
        </w:rPr>
        <w:t xml:space="preserve">, n. </w:t>
      </w:r>
      <w:r>
        <w:rPr>
          <w:rFonts w:ascii="Times New Roman" w:hAnsi="Times New Roman" w:cs="Times New Roman"/>
          <w:sz w:val="20"/>
          <w:szCs w:val="20"/>
        </w:rPr>
        <w:t>12</w:t>
      </w:r>
      <w:r w:rsidRPr="00A26646">
        <w:rPr>
          <w:rFonts w:ascii="Times New Roman" w:hAnsi="Times New Roman" w:cs="Times New Roman"/>
          <w:sz w:val="20"/>
          <w:szCs w:val="20"/>
        </w:rPr>
        <w:t xml:space="preserve"> above, at p. 273.</w:t>
      </w:r>
    </w:p>
  </w:footnote>
  <w:footnote w:id="67">
    <w:p w14:paraId="10CCDD38" w14:textId="53299404" w:rsidR="00135B22" w:rsidRPr="00A26646" w:rsidRDefault="00135B22" w:rsidP="00CB47A9">
      <w:pPr>
        <w:pStyle w:val="FootnoteText"/>
        <w:rPr>
          <w:rFonts w:ascii="Times New Roman" w:hAnsi="Times New Roman" w:cs="Times New Roman"/>
        </w:rPr>
      </w:pPr>
      <w:r w:rsidRPr="00A26646">
        <w:rPr>
          <w:rStyle w:val="FootnoteReference"/>
          <w:rFonts w:ascii="Times New Roman" w:hAnsi="Times New Roman" w:cs="Times New Roman"/>
        </w:rPr>
        <w:footnoteRef/>
      </w:r>
      <w:r w:rsidRPr="00A26646">
        <w:rPr>
          <w:rFonts w:ascii="Times New Roman" w:hAnsi="Times New Roman" w:cs="Times New Roman"/>
        </w:rPr>
        <w:t xml:space="preserve"> Horne, n. </w:t>
      </w:r>
      <w:r>
        <w:rPr>
          <w:rFonts w:ascii="Times New Roman" w:hAnsi="Times New Roman" w:cs="Times New Roman"/>
        </w:rPr>
        <w:t>23</w:t>
      </w:r>
      <w:r w:rsidRPr="00A26646">
        <w:rPr>
          <w:rFonts w:ascii="Times New Roman" w:hAnsi="Times New Roman" w:cs="Times New Roman"/>
        </w:rPr>
        <w:t xml:space="preserve"> above, at p. 42.</w:t>
      </w:r>
    </w:p>
  </w:footnote>
  <w:footnote w:id="68">
    <w:p w14:paraId="1E4F6910" w14:textId="77777777" w:rsidR="00135B22" w:rsidRPr="00A26646" w:rsidRDefault="00135B22" w:rsidP="00CB47A9">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w:t>
      </w:r>
      <w:r>
        <w:rPr>
          <w:rFonts w:ascii="Times New Roman" w:hAnsi="Times New Roman" w:cs="Times New Roman"/>
        </w:rPr>
        <w:t>Ibid.</w:t>
      </w:r>
    </w:p>
  </w:footnote>
  <w:footnote w:id="69">
    <w:p w14:paraId="677E5BBC" w14:textId="58293EB2" w:rsidR="00135B22" w:rsidRPr="00A26646" w:rsidRDefault="00135B22" w:rsidP="00CB47A9">
      <w:pPr>
        <w:pStyle w:val="FootnoteText"/>
        <w:rPr>
          <w:rFonts w:ascii="Times New Roman" w:hAnsi="Times New Roman" w:cs="Times New Roman"/>
        </w:rPr>
      </w:pPr>
      <w:r w:rsidRPr="00A26646">
        <w:rPr>
          <w:rStyle w:val="FootnoteReference"/>
          <w:rFonts w:ascii="Times New Roman" w:hAnsi="Times New Roman" w:cs="Times New Roman"/>
        </w:rPr>
        <w:footnoteRef/>
      </w:r>
      <w:r w:rsidRPr="00A26646">
        <w:rPr>
          <w:rFonts w:ascii="Times New Roman" w:hAnsi="Times New Roman" w:cs="Times New Roman"/>
        </w:rPr>
        <w:t xml:space="preserve"> Woodhouse, n. </w:t>
      </w:r>
      <w:r>
        <w:rPr>
          <w:rFonts w:ascii="Times New Roman" w:hAnsi="Times New Roman" w:cs="Times New Roman"/>
        </w:rPr>
        <w:t>15 above</w:t>
      </w:r>
      <w:r w:rsidRPr="00A26646">
        <w:rPr>
          <w:rFonts w:ascii="Times New Roman" w:hAnsi="Times New Roman" w:cs="Times New Roman"/>
        </w:rPr>
        <w:t xml:space="preserve">, at p. 788; </w:t>
      </w:r>
    </w:p>
  </w:footnote>
  <w:footnote w:id="70">
    <w:p w14:paraId="75921BBA" w14:textId="10BDB083" w:rsidR="00135B22" w:rsidRPr="00A26646" w:rsidRDefault="00135B22" w:rsidP="00CB47A9">
      <w:pPr>
        <w:pStyle w:val="FootnoteText"/>
        <w:rPr>
          <w:rFonts w:ascii="Times New Roman" w:hAnsi="Times New Roman" w:cs="Times New Roman"/>
        </w:rPr>
      </w:pPr>
      <w:r w:rsidRPr="00A26646">
        <w:rPr>
          <w:rStyle w:val="FootnoteReference"/>
          <w:rFonts w:ascii="Times New Roman" w:hAnsi="Times New Roman" w:cs="Times New Roman"/>
        </w:rPr>
        <w:footnoteRef/>
      </w:r>
      <w:r w:rsidRPr="00A26646">
        <w:rPr>
          <w:rFonts w:ascii="Times New Roman" w:hAnsi="Times New Roman" w:cs="Times New Roman"/>
        </w:rPr>
        <w:t xml:space="preserve"> Smaller </w:t>
      </w:r>
      <w:r>
        <w:rPr>
          <w:rFonts w:ascii="Times New Roman" w:hAnsi="Times New Roman" w:cs="Times New Roman"/>
        </w:rPr>
        <w:t>&amp;</w:t>
      </w:r>
      <w:r w:rsidRPr="00A26646">
        <w:rPr>
          <w:rFonts w:ascii="Times New Roman" w:hAnsi="Times New Roman" w:cs="Times New Roman"/>
        </w:rPr>
        <w:t xml:space="preserve"> Mann, n. </w:t>
      </w:r>
      <w:r>
        <w:rPr>
          <w:rFonts w:ascii="Times New Roman" w:hAnsi="Times New Roman" w:cs="Times New Roman"/>
        </w:rPr>
        <w:t>13</w:t>
      </w:r>
      <w:r w:rsidRPr="00A26646">
        <w:rPr>
          <w:rFonts w:ascii="Times New Roman" w:hAnsi="Times New Roman" w:cs="Times New Roman"/>
        </w:rPr>
        <w:t xml:space="preserve"> above, at p. 5.</w:t>
      </w:r>
      <w:r>
        <w:rPr>
          <w:rFonts w:ascii="Times New Roman" w:hAnsi="Times New Roman" w:cs="Times New Roman"/>
        </w:rPr>
        <w:t xml:space="preserve"> See also H. </w:t>
      </w:r>
      <w:proofErr w:type="spellStart"/>
      <w:r>
        <w:rPr>
          <w:rFonts w:ascii="Times New Roman" w:hAnsi="Times New Roman" w:cs="Times New Roman"/>
        </w:rPr>
        <w:t>Turral</w:t>
      </w:r>
      <w:proofErr w:type="spellEnd"/>
      <w:r>
        <w:rPr>
          <w:rFonts w:ascii="Times New Roman" w:hAnsi="Times New Roman" w:cs="Times New Roman"/>
        </w:rPr>
        <w:t>, et al, ‘Climate Change, Water and Food Security: FAO Water Reports’ (FAO, 2011), at p. 35.</w:t>
      </w:r>
    </w:p>
  </w:footnote>
  <w:footnote w:id="71">
    <w:p w14:paraId="013EA603" w14:textId="44080636" w:rsidR="00135B22" w:rsidRPr="00887FA6" w:rsidRDefault="00135B22" w:rsidP="00CB47A9">
      <w:pPr>
        <w:pStyle w:val="FootnoteText"/>
        <w:rPr>
          <w:rFonts w:ascii="Times New Roman" w:hAnsi="Times New Roman" w:cs="Times New Roman"/>
        </w:rPr>
      </w:pPr>
      <w:r w:rsidRPr="00A26646">
        <w:rPr>
          <w:rStyle w:val="FootnoteReference"/>
          <w:rFonts w:ascii="Times New Roman" w:hAnsi="Times New Roman" w:cs="Times New Roman"/>
        </w:rPr>
        <w:footnoteRef/>
      </w:r>
      <w:r w:rsidRPr="00A26646">
        <w:rPr>
          <w:rFonts w:ascii="Times New Roman" w:hAnsi="Times New Roman" w:cs="Times New Roman"/>
        </w:rPr>
        <w:t xml:space="preserve"> </w:t>
      </w:r>
      <w:r>
        <w:rPr>
          <w:rFonts w:ascii="Times New Roman" w:hAnsi="Times New Roman" w:cs="Times New Roman"/>
        </w:rPr>
        <w:t>Woodhouse, n. 15 above</w:t>
      </w:r>
      <w:r w:rsidRPr="00A26646">
        <w:rPr>
          <w:rFonts w:ascii="Times New Roman" w:hAnsi="Times New Roman" w:cs="Times New Roman"/>
        </w:rPr>
        <w:t xml:space="preserve">, at p. </w:t>
      </w:r>
      <w:r w:rsidRPr="00887FA6">
        <w:rPr>
          <w:rFonts w:ascii="Times New Roman" w:hAnsi="Times New Roman" w:cs="Times New Roman"/>
        </w:rPr>
        <w:t>788.</w:t>
      </w:r>
    </w:p>
  </w:footnote>
  <w:footnote w:id="72">
    <w:p w14:paraId="5B7362E2" w14:textId="037B8020" w:rsidR="00135B22" w:rsidRPr="00A26646" w:rsidRDefault="00135B22" w:rsidP="00CB47A9">
      <w:pPr>
        <w:pStyle w:val="FootnoteText"/>
        <w:rPr>
          <w:rFonts w:ascii="Times New Roman" w:hAnsi="Times New Roman" w:cs="Times New Roman"/>
        </w:rPr>
      </w:pPr>
      <w:r w:rsidRPr="00CE0152">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Cotula</w:t>
      </w:r>
      <w:proofErr w:type="spellEnd"/>
      <w:r>
        <w:rPr>
          <w:rFonts w:ascii="Times New Roman" w:hAnsi="Times New Roman" w:cs="Times New Roman"/>
        </w:rPr>
        <w:t>, n. 41</w:t>
      </w:r>
      <w:r w:rsidRPr="00A26646">
        <w:rPr>
          <w:rFonts w:ascii="Times New Roman" w:hAnsi="Times New Roman" w:cs="Times New Roman"/>
        </w:rPr>
        <w:t>, at p. 36.</w:t>
      </w:r>
    </w:p>
  </w:footnote>
  <w:footnote w:id="73">
    <w:p w14:paraId="74A54EDE" w14:textId="77777777" w:rsidR="00135B22" w:rsidRPr="00887FA6" w:rsidRDefault="00135B22" w:rsidP="00CB47A9">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Ibid.</w:t>
      </w:r>
    </w:p>
  </w:footnote>
  <w:footnote w:id="74">
    <w:p w14:paraId="04CF8CFE" w14:textId="77777777" w:rsidR="00135B22" w:rsidRPr="009C35D0" w:rsidRDefault="00135B22" w:rsidP="00CB47A9">
      <w:pPr>
        <w:pStyle w:val="FootnoteText"/>
        <w:rPr>
          <w:rFonts w:ascii="Times New Roman" w:hAnsi="Times New Roman" w:cs="Times New Roman"/>
        </w:rPr>
      </w:pPr>
      <w:r w:rsidRPr="009C35D0">
        <w:rPr>
          <w:rStyle w:val="FootnoteReference"/>
          <w:rFonts w:ascii="Times New Roman" w:hAnsi="Times New Roman" w:cs="Times New Roman"/>
        </w:rPr>
        <w:footnoteRef/>
      </w:r>
      <w:r w:rsidRPr="009C35D0">
        <w:rPr>
          <w:rFonts w:ascii="Times New Roman" w:hAnsi="Times New Roman" w:cs="Times New Roman"/>
        </w:rPr>
        <w:t xml:space="preserve"> Ibid.</w:t>
      </w:r>
    </w:p>
  </w:footnote>
  <w:footnote w:id="75">
    <w:p w14:paraId="2960A6F2" w14:textId="00B3AA78" w:rsidR="00135B22" w:rsidRPr="00A26646" w:rsidRDefault="00135B22" w:rsidP="00CB47A9">
      <w:pPr>
        <w:pStyle w:val="FootnoteText"/>
        <w:rPr>
          <w:rFonts w:ascii="Times New Roman" w:hAnsi="Times New Roman" w:cs="Times New Roman"/>
        </w:rPr>
      </w:pPr>
      <w:r w:rsidRPr="009C35D0">
        <w:rPr>
          <w:rStyle w:val="FootnoteReference"/>
          <w:rFonts w:ascii="Times New Roman" w:hAnsi="Times New Roman" w:cs="Times New Roman"/>
        </w:rPr>
        <w:footnoteRef/>
      </w:r>
      <w:r w:rsidRPr="009C35D0">
        <w:rPr>
          <w:rFonts w:ascii="Times New Roman" w:hAnsi="Times New Roman" w:cs="Times New Roman"/>
        </w:rPr>
        <w:t xml:space="preserve"> Horne, n. </w:t>
      </w:r>
      <w:r>
        <w:rPr>
          <w:rFonts w:ascii="Times New Roman" w:hAnsi="Times New Roman" w:cs="Times New Roman"/>
        </w:rPr>
        <w:t>23</w:t>
      </w:r>
      <w:r w:rsidRPr="00A26646">
        <w:rPr>
          <w:rFonts w:ascii="Times New Roman" w:hAnsi="Times New Roman" w:cs="Times New Roman"/>
        </w:rPr>
        <w:t xml:space="preserve"> above, at pp. 45-6.</w:t>
      </w:r>
    </w:p>
  </w:footnote>
  <w:footnote w:id="76">
    <w:p w14:paraId="7BF14E01" w14:textId="77777777" w:rsidR="00135B22" w:rsidRPr="00887FA6" w:rsidRDefault="00135B22" w:rsidP="00CB47A9">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Ibid, at p. 46.</w:t>
      </w:r>
    </w:p>
  </w:footnote>
  <w:footnote w:id="77">
    <w:p w14:paraId="734A7020" w14:textId="302A3539" w:rsidR="00135B22" w:rsidRPr="00A26646" w:rsidRDefault="00135B22" w:rsidP="00F34DF6">
      <w:pPr>
        <w:pStyle w:val="FootnoteText"/>
        <w:rPr>
          <w:rFonts w:ascii="Times New Roman" w:hAnsi="Times New Roman" w:cs="Times New Roman"/>
        </w:rPr>
      </w:pPr>
      <w:r w:rsidRPr="009C35D0">
        <w:rPr>
          <w:rStyle w:val="FootnoteReference"/>
          <w:rFonts w:ascii="Times New Roman" w:hAnsi="Times New Roman" w:cs="Times New Roman"/>
        </w:rPr>
        <w:footnoteRef/>
      </w:r>
      <w:r w:rsidRPr="009C35D0">
        <w:rPr>
          <w:rFonts w:ascii="Times New Roman" w:hAnsi="Times New Roman" w:cs="Times New Roman"/>
        </w:rPr>
        <w:t xml:space="preserve"> L</w:t>
      </w:r>
      <w:r>
        <w:rPr>
          <w:rFonts w:ascii="Times New Roman" w:hAnsi="Times New Roman" w:cs="Times New Roman"/>
        </w:rPr>
        <w:t>.A.</w:t>
      </w:r>
      <w:r w:rsidRPr="00A26646">
        <w:rPr>
          <w:rFonts w:ascii="Times New Roman" w:hAnsi="Times New Roman" w:cs="Times New Roman"/>
        </w:rPr>
        <w:t xml:space="preserve"> Wily, ‘From State to People’s Law: Assessing Learning-By-Doing as a Basis of New Land Law’ in J</w:t>
      </w:r>
      <w:r>
        <w:rPr>
          <w:rFonts w:ascii="Times New Roman" w:hAnsi="Times New Roman" w:cs="Times New Roman"/>
        </w:rPr>
        <w:t>.</w:t>
      </w:r>
      <w:r w:rsidRPr="00A26646">
        <w:rPr>
          <w:rFonts w:ascii="Times New Roman" w:hAnsi="Times New Roman" w:cs="Times New Roman"/>
        </w:rPr>
        <w:t>M</w:t>
      </w:r>
      <w:r>
        <w:rPr>
          <w:rFonts w:ascii="Times New Roman" w:hAnsi="Times New Roman" w:cs="Times New Roman"/>
        </w:rPr>
        <w:t>.</w:t>
      </w:r>
      <w:r w:rsidRPr="00A26646">
        <w:rPr>
          <w:rFonts w:ascii="Times New Roman" w:hAnsi="Times New Roman" w:cs="Times New Roman"/>
        </w:rPr>
        <w:t xml:space="preserve"> Otto </w:t>
      </w:r>
      <w:r>
        <w:rPr>
          <w:rFonts w:ascii="Times New Roman" w:hAnsi="Times New Roman" w:cs="Times New Roman"/>
        </w:rPr>
        <w:t xml:space="preserve">&amp; </w:t>
      </w:r>
      <w:r w:rsidRPr="00A26646">
        <w:rPr>
          <w:rFonts w:ascii="Times New Roman" w:hAnsi="Times New Roman" w:cs="Times New Roman"/>
        </w:rPr>
        <w:t>A</w:t>
      </w:r>
      <w:r>
        <w:rPr>
          <w:rFonts w:ascii="Times New Roman" w:hAnsi="Times New Roman" w:cs="Times New Roman"/>
        </w:rPr>
        <w:t>.</w:t>
      </w:r>
      <w:r w:rsidRPr="00A26646">
        <w:rPr>
          <w:rFonts w:ascii="Times New Roman" w:hAnsi="Times New Roman" w:cs="Times New Roman"/>
        </w:rPr>
        <w:t xml:space="preserve"> </w:t>
      </w:r>
      <w:proofErr w:type="spellStart"/>
      <w:r w:rsidRPr="00A26646">
        <w:rPr>
          <w:rFonts w:ascii="Times New Roman" w:hAnsi="Times New Roman" w:cs="Times New Roman"/>
        </w:rPr>
        <w:t>Hoekema</w:t>
      </w:r>
      <w:proofErr w:type="spellEnd"/>
      <w:r w:rsidRPr="00A26646">
        <w:rPr>
          <w:rFonts w:ascii="Times New Roman" w:hAnsi="Times New Roman" w:cs="Times New Roman"/>
        </w:rPr>
        <w:t xml:space="preserve"> (</w:t>
      </w:r>
      <w:proofErr w:type="spellStart"/>
      <w:proofErr w:type="gramStart"/>
      <w:r w:rsidRPr="00A26646">
        <w:rPr>
          <w:rFonts w:ascii="Times New Roman" w:hAnsi="Times New Roman" w:cs="Times New Roman"/>
        </w:rPr>
        <w:t>eds</w:t>
      </w:r>
      <w:proofErr w:type="spellEnd"/>
      <w:proofErr w:type="gramEnd"/>
      <w:r w:rsidRPr="00A26646">
        <w:rPr>
          <w:rFonts w:ascii="Times New Roman" w:hAnsi="Times New Roman" w:cs="Times New Roman"/>
        </w:rPr>
        <w:t xml:space="preserve">), </w:t>
      </w:r>
      <w:r w:rsidRPr="00A26646">
        <w:rPr>
          <w:rFonts w:ascii="Times New Roman" w:hAnsi="Times New Roman" w:cs="Times New Roman"/>
          <w:i/>
        </w:rPr>
        <w:t xml:space="preserve">Fair Land Governance: How to Legalise Land Rights for Rural Development </w:t>
      </w:r>
      <w:r w:rsidRPr="00A26646">
        <w:rPr>
          <w:rFonts w:ascii="Times New Roman" w:hAnsi="Times New Roman" w:cs="Times New Roman"/>
        </w:rPr>
        <w:t>(Leiden University Press, 2012)</w:t>
      </w:r>
      <w:r>
        <w:rPr>
          <w:rFonts w:ascii="Times New Roman" w:hAnsi="Times New Roman" w:cs="Times New Roman"/>
        </w:rPr>
        <w:t>,</w:t>
      </w:r>
      <w:r w:rsidRPr="00A26646">
        <w:rPr>
          <w:rFonts w:ascii="Times New Roman" w:hAnsi="Times New Roman" w:cs="Times New Roman"/>
        </w:rPr>
        <w:t xml:space="preserve"> at p 85.</w:t>
      </w:r>
    </w:p>
  </w:footnote>
  <w:footnote w:id="78">
    <w:p w14:paraId="09BC6DE5" w14:textId="77777777" w:rsidR="00135B22" w:rsidRPr="00B075C7" w:rsidRDefault="00135B22">
      <w:pPr>
        <w:pStyle w:val="FootnoteText"/>
        <w:rPr>
          <w:rFonts w:ascii="Times New Roman" w:hAnsi="Times New Roman" w:cs="Times New Roman"/>
          <w:lang w:val="nl-NL"/>
        </w:rPr>
      </w:pPr>
      <w:r w:rsidRPr="00887FA6">
        <w:rPr>
          <w:rStyle w:val="FootnoteReference"/>
          <w:rFonts w:ascii="Times New Roman" w:hAnsi="Times New Roman" w:cs="Times New Roman"/>
        </w:rPr>
        <w:footnoteRef/>
      </w:r>
      <w:r w:rsidRPr="00B075C7">
        <w:rPr>
          <w:rFonts w:ascii="Times New Roman" w:hAnsi="Times New Roman" w:cs="Times New Roman"/>
          <w:lang w:val="nl-NL"/>
        </w:rPr>
        <w:t xml:space="preserve"> De Schutter, n. </w:t>
      </w:r>
      <w:r w:rsidRPr="00887FA6">
        <w:rPr>
          <w:rFonts w:ascii="Times New Roman" w:hAnsi="Times New Roman" w:cs="Times New Roman"/>
        </w:rPr>
        <w:fldChar w:fldCharType="begin"/>
      </w:r>
      <w:r w:rsidRPr="00B075C7">
        <w:rPr>
          <w:rFonts w:ascii="Times New Roman" w:hAnsi="Times New Roman" w:cs="Times New Roman"/>
          <w:lang w:val="nl-NL"/>
        </w:rPr>
        <w:instrText xml:space="preserve"> NOTEREF _Ref401076372 \h  \* MERGEFORMAT </w:instrText>
      </w:r>
      <w:r w:rsidRPr="00887FA6">
        <w:rPr>
          <w:rFonts w:ascii="Times New Roman" w:hAnsi="Times New Roman" w:cs="Times New Roman"/>
        </w:rPr>
      </w:r>
      <w:r w:rsidRPr="00887FA6">
        <w:rPr>
          <w:rFonts w:ascii="Times New Roman" w:hAnsi="Times New Roman" w:cs="Times New Roman"/>
        </w:rPr>
        <w:fldChar w:fldCharType="separate"/>
      </w:r>
      <w:r>
        <w:rPr>
          <w:rFonts w:ascii="Times New Roman" w:hAnsi="Times New Roman" w:cs="Times New Roman"/>
          <w:lang w:val="nl-NL"/>
        </w:rPr>
        <w:t>1</w:t>
      </w:r>
      <w:r w:rsidRPr="00887FA6">
        <w:rPr>
          <w:rFonts w:ascii="Times New Roman" w:hAnsi="Times New Roman" w:cs="Times New Roman"/>
        </w:rPr>
        <w:fldChar w:fldCharType="end"/>
      </w:r>
      <w:r w:rsidRPr="00B075C7">
        <w:rPr>
          <w:rFonts w:ascii="Times New Roman" w:hAnsi="Times New Roman" w:cs="Times New Roman"/>
          <w:lang w:val="nl-NL"/>
        </w:rPr>
        <w:t>, at p. 524.</w:t>
      </w:r>
    </w:p>
  </w:footnote>
  <w:footnote w:id="79">
    <w:p w14:paraId="1CD09DD2" w14:textId="6AD7647A" w:rsidR="00135B22" w:rsidRPr="003B5C84" w:rsidRDefault="00135B22">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w:t>
      </w:r>
      <w:r w:rsidRPr="00467A69">
        <w:rPr>
          <w:rFonts w:ascii="Times New Roman" w:hAnsi="Times New Roman" w:cs="Times New Roman"/>
        </w:rPr>
        <w:t>L</w:t>
      </w:r>
      <w:r>
        <w:rPr>
          <w:rFonts w:ascii="Times New Roman" w:hAnsi="Times New Roman" w:cs="Times New Roman"/>
        </w:rPr>
        <w:t>.</w:t>
      </w:r>
      <w:r w:rsidRPr="00467A69">
        <w:rPr>
          <w:rFonts w:ascii="Times New Roman" w:hAnsi="Times New Roman" w:cs="Times New Roman"/>
        </w:rPr>
        <w:t xml:space="preserve"> </w:t>
      </w:r>
      <w:proofErr w:type="spellStart"/>
      <w:r w:rsidRPr="00467A69">
        <w:rPr>
          <w:rFonts w:ascii="Times New Roman" w:hAnsi="Times New Roman" w:cs="Times New Roman"/>
        </w:rPr>
        <w:t>Cotula</w:t>
      </w:r>
      <w:proofErr w:type="spellEnd"/>
      <w:r w:rsidRPr="00467A69">
        <w:rPr>
          <w:rFonts w:ascii="Times New Roman" w:hAnsi="Times New Roman" w:cs="Times New Roman"/>
        </w:rPr>
        <w:t xml:space="preserve">, ‘Securing Land Rights in Africa – Trends in National and International Law’ in Otto </w:t>
      </w:r>
      <w:r>
        <w:rPr>
          <w:rFonts w:ascii="Times New Roman" w:hAnsi="Times New Roman" w:cs="Times New Roman"/>
        </w:rPr>
        <w:t>&amp;</w:t>
      </w:r>
      <w:r w:rsidRPr="00467A69">
        <w:rPr>
          <w:rFonts w:ascii="Times New Roman" w:hAnsi="Times New Roman" w:cs="Times New Roman"/>
        </w:rPr>
        <w:t xml:space="preserve"> </w:t>
      </w:r>
      <w:proofErr w:type="spellStart"/>
      <w:r w:rsidRPr="00467A69">
        <w:rPr>
          <w:rFonts w:ascii="Times New Roman" w:hAnsi="Times New Roman" w:cs="Times New Roman"/>
        </w:rPr>
        <w:t>Hoekema</w:t>
      </w:r>
      <w:proofErr w:type="spellEnd"/>
      <w:r>
        <w:rPr>
          <w:rFonts w:ascii="Times New Roman" w:hAnsi="Times New Roman" w:cs="Times New Roman"/>
        </w:rPr>
        <w:t xml:space="preserve">, n. </w:t>
      </w:r>
      <w:r>
        <w:rPr>
          <w:rFonts w:ascii="Times New Roman" w:hAnsi="Times New Roman" w:cs="Times New Roman"/>
        </w:rPr>
        <w:fldChar w:fldCharType="begin"/>
      </w:r>
      <w:r>
        <w:rPr>
          <w:rFonts w:ascii="Times New Roman" w:hAnsi="Times New Roman" w:cs="Times New Roman"/>
        </w:rPr>
        <w:instrText xml:space="preserve"> NOTEREF _Ref401661295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r>
        <w:rPr>
          <w:rFonts w:ascii="Times New Roman" w:hAnsi="Times New Roman" w:cs="Times New Roman"/>
        </w:rPr>
        <w:t xml:space="preserve"> above, </w:t>
      </w:r>
      <w:r w:rsidRPr="003B5C84">
        <w:rPr>
          <w:rFonts w:ascii="Times New Roman" w:hAnsi="Times New Roman" w:cs="Times New Roman"/>
        </w:rPr>
        <w:t>at p. 70.</w:t>
      </w:r>
    </w:p>
  </w:footnote>
  <w:footnote w:id="80">
    <w:p w14:paraId="0A433A8A" w14:textId="77777777" w:rsidR="00135B22" w:rsidRPr="00887FA6" w:rsidRDefault="00135B22">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w:t>
      </w:r>
      <w:r w:rsidRPr="00467A69">
        <w:rPr>
          <w:rFonts w:ascii="Times New Roman" w:hAnsi="Times New Roman" w:cs="Times New Roman"/>
        </w:rPr>
        <w:t>Ibid, at p. 74.</w:t>
      </w:r>
    </w:p>
  </w:footnote>
  <w:footnote w:id="81">
    <w:p w14:paraId="50296AEB" w14:textId="08DBC712" w:rsidR="00135B22" w:rsidRPr="00432504" w:rsidRDefault="00135B22">
      <w:pPr>
        <w:pStyle w:val="FootnoteText"/>
        <w:rPr>
          <w:rFonts w:ascii="Times New Roman" w:hAnsi="Times New Roman" w:cs="Times New Roman"/>
        </w:rPr>
      </w:pPr>
      <w:r w:rsidRPr="003B5C84">
        <w:rPr>
          <w:rStyle w:val="FootnoteReference"/>
          <w:rFonts w:ascii="Times New Roman" w:hAnsi="Times New Roman" w:cs="Times New Roman"/>
        </w:rPr>
        <w:footnoteRef/>
      </w:r>
      <w:r w:rsidRPr="003B5C84">
        <w:rPr>
          <w:rFonts w:ascii="Times New Roman" w:hAnsi="Times New Roman" w:cs="Times New Roman"/>
        </w:rPr>
        <w:t xml:space="preserve"> </w:t>
      </w:r>
      <w:r>
        <w:rPr>
          <w:rFonts w:ascii="Times New Roman" w:hAnsi="Times New Roman" w:cs="Times New Roman"/>
        </w:rPr>
        <w:t>Oxfam, n. 3</w:t>
      </w:r>
      <w:r w:rsidRPr="00432504">
        <w:rPr>
          <w:rFonts w:ascii="Times New Roman" w:hAnsi="Times New Roman" w:cs="Times New Roman"/>
        </w:rPr>
        <w:t xml:space="preserve"> above, at p. 6.</w:t>
      </w:r>
    </w:p>
  </w:footnote>
  <w:footnote w:id="82">
    <w:p w14:paraId="5FF78858" w14:textId="6ACECAD5" w:rsidR="00135B22" w:rsidRPr="00432504" w:rsidRDefault="00135B22" w:rsidP="00E25274">
      <w:pPr>
        <w:pStyle w:val="FootnoteText"/>
        <w:rPr>
          <w:rFonts w:ascii="Times New Roman" w:hAnsi="Times New Roman" w:cs="Times New Roman"/>
        </w:rPr>
      </w:pPr>
      <w:r w:rsidRPr="00887FA6">
        <w:rPr>
          <w:rStyle w:val="FootnoteReference"/>
          <w:rFonts w:ascii="Times New Roman" w:hAnsi="Times New Roman" w:cs="Times New Roman"/>
        </w:rPr>
        <w:footnoteRef/>
      </w:r>
      <w:r w:rsidRPr="00887FA6">
        <w:rPr>
          <w:rFonts w:ascii="Times New Roman" w:hAnsi="Times New Roman" w:cs="Times New Roman"/>
        </w:rPr>
        <w:t xml:space="preserve"> C.G. </w:t>
      </w:r>
      <w:proofErr w:type="spellStart"/>
      <w:r w:rsidRPr="00887FA6">
        <w:rPr>
          <w:rFonts w:ascii="Times New Roman" w:hAnsi="Times New Roman" w:cs="Times New Roman"/>
        </w:rPr>
        <w:t>Weeramantry</w:t>
      </w:r>
      <w:proofErr w:type="spellEnd"/>
      <w:r w:rsidRPr="00887FA6">
        <w:rPr>
          <w:rFonts w:ascii="Times New Roman" w:hAnsi="Times New Roman" w:cs="Times New Roman"/>
        </w:rPr>
        <w:t xml:space="preserve">, </w:t>
      </w:r>
      <w:r w:rsidRPr="00BE1FFF">
        <w:rPr>
          <w:rFonts w:ascii="Times New Roman" w:hAnsi="Times New Roman" w:cs="Times New Roman"/>
        </w:rPr>
        <w:t>‘Fo</w:t>
      </w:r>
      <w:r>
        <w:rPr>
          <w:rFonts w:ascii="Times New Roman" w:hAnsi="Times New Roman" w:cs="Times New Roman"/>
        </w:rPr>
        <w:t>re</w:t>
      </w:r>
      <w:r w:rsidRPr="00BE1FFF">
        <w:rPr>
          <w:rFonts w:ascii="Times New Roman" w:hAnsi="Times New Roman" w:cs="Times New Roman"/>
        </w:rPr>
        <w:t>w</w:t>
      </w:r>
      <w:r>
        <w:rPr>
          <w:rFonts w:ascii="Times New Roman" w:hAnsi="Times New Roman" w:cs="Times New Roman"/>
        </w:rPr>
        <w:t>o</w:t>
      </w:r>
      <w:r w:rsidRPr="00BE1FFF">
        <w:rPr>
          <w:rFonts w:ascii="Times New Roman" w:hAnsi="Times New Roman" w:cs="Times New Roman"/>
        </w:rPr>
        <w:t>rd’</w:t>
      </w:r>
      <w:r w:rsidRPr="00887FA6">
        <w:rPr>
          <w:rFonts w:ascii="Times New Roman" w:hAnsi="Times New Roman" w:cs="Times New Roman"/>
        </w:rPr>
        <w:t xml:space="preserve"> in </w:t>
      </w:r>
      <w:proofErr w:type="spellStart"/>
      <w:r>
        <w:rPr>
          <w:rFonts w:ascii="Times New Roman" w:hAnsi="Times New Roman" w:cs="Times New Roman"/>
        </w:rPr>
        <w:t>Cordonier</w:t>
      </w:r>
      <w:proofErr w:type="spellEnd"/>
      <w:r>
        <w:rPr>
          <w:rFonts w:ascii="Times New Roman" w:hAnsi="Times New Roman" w:cs="Times New Roman"/>
        </w:rPr>
        <w:t xml:space="preserve"> </w:t>
      </w:r>
      <w:proofErr w:type="spellStart"/>
      <w:r w:rsidRPr="00887FA6">
        <w:rPr>
          <w:rFonts w:ascii="Times New Roman" w:hAnsi="Times New Roman" w:cs="Times New Roman"/>
        </w:rPr>
        <w:t>Segger</w:t>
      </w:r>
      <w:proofErr w:type="spellEnd"/>
      <w:r w:rsidRPr="00887FA6">
        <w:rPr>
          <w:rFonts w:ascii="Times New Roman" w:hAnsi="Times New Roman" w:cs="Times New Roman"/>
        </w:rPr>
        <w:t xml:space="preserve"> and</w:t>
      </w:r>
      <w:r>
        <w:rPr>
          <w:rFonts w:ascii="Times New Roman" w:hAnsi="Times New Roman" w:cs="Times New Roman"/>
        </w:rPr>
        <w:t xml:space="preserve"> </w:t>
      </w:r>
      <w:proofErr w:type="spellStart"/>
      <w:r w:rsidRPr="00887FA6">
        <w:rPr>
          <w:rFonts w:ascii="Times New Roman" w:hAnsi="Times New Roman" w:cs="Times New Roman"/>
        </w:rPr>
        <w:t>Khalfan</w:t>
      </w:r>
      <w:proofErr w:type="spellEnd"/>
      <w:r w:rsidRPr="00887FA6">
        <w:rPr>
          <w:rFonts w:ascii="Times New Roman" w:hAnsi="Times New Roman" w:cs="Times New Roman"/>
        </w:rPr>
        <w:t xml:space="preserve">, </w:t>
      </w:r>
      <w:r>
        <w:rPr>
          <w:rFonts w:ascii="Times New Roman" w:hAnsi="Times New Roman" w:cs="Times New Roman"/>
        </w:rPr>
        <w:t>n. 6 above.</w:t>
      </w:r>
      <w:r w:rsidRPr="00887FA6">
        <w:rPr>
          <w:rFonts w:ascii="Times New Roman" w:hAnsi="Times New Roman" w:cs="Times New Roman"/>
        </w:rPr>
        <w:t xml:space="preserve"> </w:t>
      </w:r>
    </w:p>
  </w:footnote>
  <w:footnote w:id="83">
    <w:p w14:paraId="3636830B" w14:textId="40C8D582" w:rsidR="00135B22" w:rsidRPr="00091FC5" w:rsidRDefault="00135B22" w:rsidP="00E25274">
      <w:pPr>
        <w:pStyle w:val="FootnoteText"/>
        <w:rPr>
          <w:rFonts w:ascii="Times New Roman" w:hAnsi="Times New Roman" w:cs="Times New Roman"/>
        </w:rPr>
      </w:pPr>
      <w:r w:rsidRPr="00E15270">
        <w:rPr>
          <w:rStyle w:val="FootnoteReference"/>
          <w:rFonts w:ascii="Times New Roman" w:hAnsi="Times New Roman" w:cs="Times New Roman"/>
        </w:rPr>
        <w:footnoteRef/>
      </w:r>
      <w:r w:rsidRPr="00E15270">
        <w:rPr>
          <w:rFonts w:ascii="Times New Roman" w:hAnsi="Times New Roman" w:cs="Times New Roman"/>
        </w:rPr>
        <w:t xml:space="preserve"> </w:t>
      </w:r>
      <w:r w:rsidRPr="00091FC5">
        <w:rPr>
          <w:rFonts w:ascii="Times New Roman" w:hAnsi="Times New Roman" w:cs="Times New Roman"/>
        </w:rPr>
        <w:t>See ILA, ‘</w:t>
      </w:r>
      <w:r>
        <w:rPr>
          <w:rFonts w:ascii="Times New Roman" w:hAnsi="Times New Roman" w:cs="Times New Roman"/>
        </w:rPr>
        <w:t>Report of the Seventy-Fifth Conference</w:t>
      </w:r>
      <w:r w:rsidRPr="00091FC5">
        <w:rPr>
          <w:rFonts w:ascii="Times New Roman" w:hAnsi="Times New Roman" w:cs="Times New Roman"/>
        </w:rPr>
        <w:t xml:space="preserve">’ </w:t>
      </w:r>
      <w:r>
        <w:rPr>
          <w:rFonts w:ascii="Times New Roman" w:hAnsi="Times New Roman" w:cs="Times New Roman"/>
        </w:rPr>
        <w:t xml:space="preserve">(Sofia, </w:t>
      </w:r>
      <w:r w:rsidRPr="00091FC5">
        <w:rPr>
          <w:rFonts w:ascii="Times New Roman" w:hAnsi="Times New Roman" w:cs="Times New Roman"/>
        </w:rPr>
        <w:t>2012</w:t>
      </w:r>
      <w:r>
        <w:rPr>
          <w:rFonts w:ascii="Times New Roman" w:hAnsi="Times New Roman" w:cs="Times New Roman"/>
        </w:rPr>
        <w:t>), pp. 821-</w:t>
      </w:r>
      <w:r w:rsidRPr="007F18F8">
        <w:rPr>
          <w:rFonts w:ascii="Times New Roman" w:hAnsi="Times New Roman" w:cs="Times New Roman"/>
        </w:rPr>
        <w:t>79,</w:t>
      </w:r>
      <w:r w:rsidRPr="00655ED5">
        <w:rPr>
          <w:rFonts w:ascii="Times New Roman" w:hAnsi="Times New Roman" w:cs="Times New Roman"/>
        </w:rPr>
        <w:t xml:space="preserve"> </w:t>
      </w:r>
      <w:r w:rsidRPr="001F1681">
        <w:rPr>
          <w:rFonts w:ascii="Times New Roman" w:hAnsi="Times New Roman" w:cs="Times New Roman"/>
        </w:rPr>
        <w:t xml:space="preserve">at 3 and </w:t>
      </w:r>
      <w:r w:rsidRPr="00493AE3">
        <w:rPr>
          <w:rFonts w:ascii="Times New Roman" w:hAnsi="Times New Roman" w:cs="Times New Roman"/>
        </w:rPr>
        <w:t xml:space="preserve">14-35. </w:t>
      </w:r>
      <w:r w:rsidRPr="007F18F8">
        <w:rPr>
          <w:rFonts w:ascii="Times New Roman" w:hAnsi="Times New Roman" w:cs="Times New Roman"/>
        </w:rPr>
        <w:t xml:space="preserve">See also D. French, </w:t>
      </w:r>
      <w:r w:rsidRPr="007F18F8">
        <w:rPr>
          <w:rFonts w:ascii="Times New Roman" w:hAnsi="Times New Roman" w:cs="Times New Roman"/>
          <w:i/>
        </w:rPr>
        <w:t>International Law and Policy of Sustainable Development</w:t>
      </w:r>
      <w:r w:rsidRPr="007F18F8">
        <w:rPr>
          <w:rFonts w:ascii="Times New Roman" w:hAnsi="Times New Roman" w:cs="Times New Roman"/>
        </w:rPr>
        <w:t xml:space="preserve"> (Manchester</w:t>
      </w:r>
      <w:r>
        <w:rPr>
          <w:rFonts w:ascii="Times New Roman" w:hAnsi="Times New Roman" w:cs="Times New Roman"/>
        </w:rPr>
        <w:t xml:space="preserve"> University Press,</w:t>
      </w:r>
      <w:r w:rsidRPr="00091FC5">
        <w:rPr>
          <w:rFonts w:ascii="Times New Roman" w:hAnsi="Times New Roman" w:cs="Times New Roman"/>
        </w:rPr>
        <w:t xml:space="preserve"> 2005)</w:t>
      </w:r>
      <w:r>
        <w:rPr>
          <w:rFonts w:ascii="Times New Roman" w:hAnsi="Times New Roman" w:cs="Times New Roman"/>
        </w:rPr>
        <w:t>, at</w:t>
      </w:r>
      <w:r w:rsidRPr="00091FC5">
        <w:rPr>
          <w:rFonts w:ascii="Times New Roman" w:hAnsi="Times New Roman" w:cs="Times New Roman"/>
        </w:rPr>
        <w:t xml:space="preserve"> p. 53</w:t>
      </w:r>
      <w:r>
        <w:rPr>
          <w:rFonts w:ascii="Times New Roman" w:hAnsi="Times New Roman" w:cs="Times New Roman"/>
        </w:rPr>
        <w:t xml:space="preserve">; ILA, ‘New Delhi Declaration of Principles of International Law Relating to Sustainable Development’ (2002) 2 </w:t>
      </w:r>
      <w:r w:rsidRPr="00B03D9D">
        <w:rPr>
          <w:rFonts w:ascii="Times New Roman" w:hAnsi="Times New Roman" w:cs="Times New Roman"/>
          <w:i/>
        </w:rPr>
        <w:t>International Environmental Agreements</w:t>
      </w:r>
      <w:r>
        <w:rPr>
          <w:rFonts w:ascii="Times New Roman" w:hAnsi="Times New Roman" w:cs="Times New Roman"/>
        </w:rPr>
        <w:t>, pp. 209-16 [hereinafter, New Delhi Declaration].</w:t>
      </w:r>
    </w:p>
  </w:footnote>
  <w:footnote w:id="84">
    <w:p w14:paraId="644E0620" w14:textId="598046B6" w:rsidR="00135B22" w:rsidRPr="00091FC5" w:rsidRDefault="00135B22" w:rsidP="00E25274">
      <w:pPr>
        <w:pStyle w:val="FootnoteText"/>
        <w:rPr>
          <w:rFonts w:ascii="Times New Roman" w:hAnsi="Times New Roman" w:cs="Times New Roman"/>
        </w:rPr>
      </w:pPr>
      <w:r w:rsidRPr="00091FC5">
        <w:rPr>
          <w:rStyle w:val="FootnoteReference"/>
          <w:rFonts w:ascii="Times New Roman" w:hAnsi="Times New Roman" w:cs="Times New Roman"/>
        </w:rPr>
        <w:footnoteRef/>
      </w:r>
      <w:r w:rsidRPr="00091FC5">
        <w:rPr>
          <w:rFonts w:ascii="Times New Roman" w:hAnsi="Times New Roman" w:cs="Times New Roman"/>
        </w:rPr>
        <w:t xml:space="preserve"> Principle 1.</w:t>
      </w:r>
      <w:r>
        <w:rPr>
          <w:rFonts w:ascii="Times New Roman" w:hAnsi="Times New Roman" w:cs="Times New Roman"/>
        </w:rPr>
        <w:t xml:space="preserve">2, </w:t>
      </w:r>
      <w:r w:rsidRPr="00091FC5">
        <w:rPr>
          <w:rFonts w:ascii="Times New Roman" w:hAnsi="Times New Roman" w:cs="Times New Roman"/>
        </w:rPr>
        <w:t>New Delhi Declaration</w:t>
      </w:r>
      <w:r>
        <w:rPr>
          <w:rFonts w:ascii="Times New Roman" w:hAnsi="Times New Roman" w:cs="Times New Roman"/>
        </w:rPr>
        <w:t>, n. 81 above.</w:t>
      </w:r>
    </w:p>
  </w:footnote>
  <w:footnote w:id="85">
    <w:p w14:paraId="204DDE42" w14:textId="64CC5388" w:rsidR="00135B22" w:rsidRPr="00467A69" w:rsidRDefault="00135B22" w:rsidP="00E25274">
      <w:pPr>
        <w:pStyle w:val="FootnoteText"/>
        <w:rPr>
          <w:rFonts w:ascii="Times New Roman" w:hAnsi="Times New Roman" w:cs="Times New Roman"/>
        </w:rPr>
      </w:pPr>
      <w:r w:rsidRPr="00091FC5">
        <w:rPr>
          <w:rStyle w:val="FootnoteReference"/>
          <w:rFonts w:ascii="Times New Roman" w:hAnsi="Times New Roman" w:cs="Times New Roman"/>
        </w:rPr>
        <w:footnoteRef/>
      </w:r>
      <w:r w:rsidRPr="00091FC5">
        <w:rPr>
          <w:rFonts w:ascii="Times New Roman" w:hAnsi="Times New Roman" w:cs="Times New Roman"/>
        </w:rPr>
        <w:t xml:space="preserve"> Principle 1.1, ibid.</w:t>
      </w:r>
      <w:r w:rsidRPr="00091FC5">
        <w:rPr>
          <w:rFonts w:ascii="Times New Roman" w:hAnsi="Times New Roman" w:cs="Times New Roman"/>
          <w:color w:val="000000"/>
        </w:rPr>
        <w:t xml:space="preserve"> Th</w:t>
      </w:r>
      <w:r>
        <w:rPr>
          <w:rFonts w:ascii="Times New Roman" w:hAnsi="Times New Roman" w:cs="Times New Roman"/>
          <w:color w:val="000000"/>
        </w:rPr>
        <w:t>is</w:t>
      </w:r>
      <w:r w:rsidRPr="00091FC5">
        <w:rPr>
          <w:rFonts w:ascii="Times New Roman" w:hAnsi="Times New Roman" w:cs="Times New Roman"/>
          <w:color w:val="000000"/>
        </w:rPr>
        <w:t xml:space="preserve"> obligation </w:t>
      </w:r>
      <w:r>
        <w:rPr>
          <w:rFonts w:ascii="Times New Roman" w:hAnsi="Times New Roman" w:cs="Times New Roman"/>
          <w:color w:val="000000"/>
        </w:rPr>
        <w:t>is part of</w:t>
      </w:r>
      <w:r w:rsidRPr="00091FC5">
        <w:rPr>
          <w:rFonts w:ascii="Times New Roman" w:hAnsi="Times New Roman" w:cs="Times New Roman"/>
          <w:color w:val="000000"/>
        </w:rPr>
        <w:t xml:space="preserve"> customary international law </w:t>
      </w:r>
      <w:r>
        <w:rPr>
          <w:rFonts w:ascii="Times New Roman" w:hAnsi="Times New Roman" w:cs="Times New Roman"/>
          <w:color w:val="000000"/>
        </w:rPr>
        <w:t xml:space="preserve">(CIL) as evident from Principle 21, Declaration of the UN Conference on the Human Environment, UN Doc. A/CONF.84/14 (1972) [hereinafter, </w:t>
      </w:r>
      <w:r w:rsidRPr="00091FC5">
        <w:rPr>
          <w:rFonts w:ascii="Times New Roman" w:hAnsi="Times New Roman" w:cs="Times New Roman"/>
          <w:color w:val="000000"/>
        </w:rPr>
        <w:t>Stockholm Declaration</w:t>
      </w:r>
      <w:r>
        <w:rPr>
          <w:rFonts w:ascii="Times New Roman" w:hAnsi="Times New Roman" w:cs="Times New Roman"/>
          <w:color w:val="000000"/>
        </w:rPr>
        <w:t xml:space="preserve">]; </w:t>
      </w:r>
      <w:r w:rsidRPr="00091FC5">
        <w:rPr>
          <w:rFonts w:ascii="Times New Roman" w:hAnsi="Times New Roman" w:cs="Times New Roman"/>
          <w:color w:val="000000"/>
        </w:rPr>
        <w:t>Principle 2</w:t>
      </w:r>
      <w:r>
        <w:rPr>
          <w:rFonts w:ascii="Times New Roman" w:hAnsi="Times New Roman" w:cs="Times New Roman"/>
          <w:color w:val="000000"/>
        </w:rPr>
        <w:t>, UN Conference on Environment and Development, UN Doc. A/CONF.151/26 (Vol I), (1992), [ hereinafter</w:t>
      </w:r>
      <w:r w:rsidRPr="00091FC5">
        <w:rPr>
          <w:rFonts w:ascii="Times New Roman" w:hAnsi="Times New Roman" w:cs="Times New Roman"/>
          <w:color w:val="000000"/>
        </w:rPr>
        <w:t xml:space="preserve"> Rio Declaration </w:t>
      </w:r>
      <w:r>
        <w:rPr>
          <w:rFonts w:ascii="Times New Roman" w:hAnsi="Times New Roman" w:cs="Times New Roman"/>
        </w:rPr>
        <w:t>]</w:t>
      </w:r>
      <w:r w:rsidRPr="00091FC5">
        <w:rPr>
          <w:rFonts w:ascii="Times New Roman" w:hAnsi="Times New Roman" w:cs="Times New Roman"/>
          <w:color w:val="000000"/>
        </w:rPr>
        <w:t xml:space="preserve"> and </w:t>
      </w:r>
      <w:r>
        <w:rPr>
          <w:rFonts w:ascii="Times New Roman" w:hAnsi="Times New Roman" w:cs="Times New Roman"/>
          <w:color w:val="000000"/>
        </w:rPr>
        <w:t>endorsed</w:t>
      </w:r>
      <w:r w:rsidRPr="00091FC5">
        <w:rPr>
          <w:rFonts w:ascii="Times New Roman" w:hAnsi="Times New Roman" w:cs="Times New Roman"/>
          <w:color w:val="000000"/>
        </w:rPr>
        <w:t xml:space="preserve"> in</w:t>
      </w:r>
      <w:r w:rsidRPr="00091FC5">
        <w:rPr>
          <w:rFonts w:ascii="Times New Roman" w:hAnsi="Times New Roman" w:cs="Times New Roman"/>
          <w:bCs/>
          <w:color w:val="000000"/>
          <w:lang w:val="en-IE"/>
        </w:rPr>
        <w:t xml:space="preserve"> the </w:t>
      </w:r>
      <w:r w:rsidRPr="00091FC5">
        <w:rPr>
          <w:rFonts w:ascii="Times New Roman" w:hAnsi="Times New Roman" w:cs="Times New Roman"/>
          <w:i/>
        </w:rPr>
        <w:t>Legality of the Threat and Use of Nuclear Weapons</w:t>
      </w:r>
      <w:r w:rsidRPr="00091FC5">
        <w:rPr>
          <w:rFonts w:ascii="Times New Roman" w:hAnsi="Times New Roman" w:cs="Times New Roman"/>
        </w:rPr>
        <w:t xml:space="preserve"> (Advisory Opinion) [1996] ICJ Rep, p. 266, at 241-2.</w:t>
      </w:r>
    </w:p>
  </w:footnote>
  <w:footnote w:id="86">
    <w:p w14:paraId="66543B47" w14:textId="590A4BB5" w:rsidR="00135B22" w:rsidRPr="00091FC5" w:rsidRDefault="00135B22">
      <w:pPr>
        <w:pStyle w:val="FootnoteText"/>
        <w:rPr>
          <w:rFonts w:ascii="Times New Roman" w:hAnsi="Times New Roman" w:cs="Times New Roman"/>
        </w:rPr>
      </w:pPr>
      <w:r w:rsidRPr="00E15270">
        <w:rPr>
          <w:rStyle w:val="FootnoteReference"/>
          <w:rFonts w:ascii="Times New Roman" w:hAnsi="Times New Roman" w:cs="Times New Roman"/>
        </w:rPr>
        <w:footnoteRef/>
      </w:r>
      <w:r w:rsidRPr="00E15270">
        <w:rPr>
          <w:rFonts w:ascii="Times New Roman" w:hAnsi="Times New Roman" w:cs="Times New Roman"/>
        </w:rPr>
        <w:t xml:space="preserve"> The principle of equity ‘… refers to both inter-generational equity (the right of future generations to enjoy a fair level of common patrimony) and intra-generational equity (the right of all peoples within the current generation of fair access to the current generation’s entitlement to the Earth’s natural resources)’. See Principle 2.1, New Delhi Declar</w:t>
      </w:r>
      <w:r w:rsidRPr="00091FC5">
        <w:rPr>
          <w:rFonts w:ascii="Times New Roman" w:hAnsi="Times New Roman" w:cs="Times New Roman"/>
        </w:rPr>
        <w:t>ation</w:t>
      </w:r>
      <w:r>
        <w:rPr>
          <w:rFonts w:ascii="Times New Roman" w:hAnsi="Times New Roman" w:cs="Times New Roman"/>
        </w:rPr>
        <w:t>, n. 81 above.</w:t>
      </w:r>
    </w:p>
  </w:footnote>
  <w:footnote w:id="87">
    <w:p w14:paraId="48730090" w14:textId="6CD199BC" w:rsidR="00135B22" w:rsidRPr="00635854" w:rsidRDefault="00135B22" w:rsidP="004C0A92">
      <w:pPr>
        <w:pStyle w:val="FootnoteText"/>
        <w:rPr>
          <w:rFonts w:ascii="Times New Roman" w:hAnsi="Times New Roman" w:cs="Times New Roman"/>
        </w:rPr>
      </w:pPr>
      <w:r w:rsidRPr="00091FC5">
        <w:rPr>
          <w:rStyle w:val="FootnoteReference"/>
          <w:rFonts w:ascii="Times New Roman" w:hAnsi="Times New Roman" w:cs="Times New Roman"/>
        </w:rPr>
        <w:footnoteRef/>
      </w:r>
      <w:r w:rsidRPr="00091FC5">
        <w:rPr>
          <w:rFonts w:ascii="Times New Roman" w:hAnsi="Times New Roman" w:cs="Times New Roman"/>
        </w:rPr>
        <w:t xml:space="preserve"> </w:t>
      </w:r>
      <w:r w:rsidRPr="00091FC5">
        <w:rPr>
          <w:rFonts w:ascii="Times New Roman" w:hAnsi="Times New Roman" w:cs="Times New Roman"/>
          <w:color w:val="000000"/>
        </w:rPr>
        <w:t xml:space="preserve">Although the principle is not </w:t>
      </w:r>
      <w:r>
        <w:rPr>
          <w:rFonts w:ascii="Times New Roman" w:hAnsi="Times New Roman" w:cs="Times New Roman"/>
          <w:color w:val="000000"/>
        </w:rPr>
        <w:t>part of</w:t>
      </w:r>
      <w:r w:rsidRPr="00091FC5">
        <w:rPr>
          <w:rFonts w:ascii="Times New Roman" w:hAnsi="Times New Roman" w:cs="Times New Roman"/>
          <w:color w:val="000000"/>
        </w:rPr>
        <w:t xml:space="preserve"> </w:t>
      </w:r>
      <w:r w:rsidRPr="00471F25">
        <w:rPr>
          <w:rFonts w:ascii="Times New Roman" w:hAnsi="Times New Roman" w:cs="Times New Roman"/>
          <w:color w:val="000000"/>
        </w:rPr>
        <w:t>CIL</w:t>
      </w:r>
      <w:r w:rsidRPr="00635854">
        <w:rPr>
          <w:rFonts w:ascii="Times New Roman" w:hAnsi="Times New Roman" w:cs="Times New Roman"/>
          <w:color w:val="000000"/>
        </w:rPr>
        <w:t>, it is increasingly reflected in international instruments and judicial decisions.</w:t>
      </w:r>
      <w:r w:rsidRPr="00635854">
        <w:rPr>
          <w:rFonts w:ascii="Times New Roman" w:hAnsi="Times New Roman" w:cs="Times New Roman"/>
        </w:rPr>
        <w:t xml:space="preserve"> See e.g., </w:t>
      </w:r>
      <w:r w:rsidRPr="00635854">
        <w:rPr>
          <w:rFonts w:ascii="Times New Roman" w:hAnsi="Times New Roman" w:cs="Times New Roman"/>
          <w:iCs/>
        </w:rPr>
        <w:t xml:space="preserve">Arts. 3 and 5, </w:t>
      </w:r>
      <w:r>
        <w:rPr>
          <w:rFonts w:ascii="Times New Roman" w:hAnsi="Times New Roman" w:cs="Times New Roman"/>
          <w:color w:val="000000"/>
        </w:rPr>
        <w:t>Rio Declaration, n. 83</w:t>
      </w:r>
      <w:r w:rsidRPr="00635854">
        <w:rPr>
          <w:rFonts w:ascii="Times New Roman" w:hAnsi="Times New Roman" w:cs="Times New Roman"/>
          <w:color w:val="000000"/>
        </w:rPr>
        <w:t xml:space="preserve"> above;</w:t>
      </w:r>
      <w:r w:rsidRPr="00635854">
        <w:rPr>
          <w:rFonts w:ascii="Times New Roman" w:hAnsi="Times New Roman" w:cs="Times New Roman"/>
        </w:rPr>
        <w:t xml:space="preserve"> Preamble and Art. 3(1), UN Framework Convention on Climate Change (UNFCCC) (1992) 31 ILM 851; Art. 2(1), </w:t>
      </w:r>
      <w:r w:rsidRPr="00635854">
        <w:rPr>
          <w:rFonts w:ascii="Times New Roman" w:hAnsi="Times New Roman" w:cs="Times New Roman"/>
          <w:bCs/>
          <w:color w:val="000000"/>
          <w:lang w:val="en-IE"/>
        </w:rPr>
        <w:t>UN Convention on Biological Diversity</w:t>
      </w:r>
      <w:r w:rsidRPr="00635854">
        <w:rPr>
          <w:rFonts w:ascii="Times New Roman" w:hAnsi="Times New Roman" w:cs="Times New Roman"/>
        </w:rPr>
        <w:t xml:space="preserve"> (UNCBD) (1992) 31 ILM 822; Preamble and Art. 15(7) UN Convention to Combat Desertification in Those Countries Experiencing Serious Drought and/or Desertification, particularly in Af</w:t>
      </w:r>
      <w:r>
        <w:rPr>
          <w:rFonts w:ascii="Times New Roman" w:hAnsi="Times New Roman" w:cs="Times New Roman"/>
        </w:rPr>
        <w:t>rica (UNCCD) (1994) 33 ILM 1328</w:t>
      </w:r>
      <w:r w:rsidRPr="00635854">
        <w:rPr>
          <w:rFonts w:ascii="Times New Roman" w:hAnsi="Times New Roman" w:cs="Times New Roman"/>
        </w:rPr>
        <w:t xml:space="preserve">; </w:t>
      </w:r>
      <w:r w:rsidRPr="00635854">
        <w:rPr>
          <w:rFonts w:ascii="Times New Roman" w:hAnsi="Times New Roman" w:cs="Times New Roman"/>
          <w:i/>
        </w:rPr>
        <w:t xml:space="preserve">Minors </w:t>
      </w:r>
      <w:proofErr w:type="spellStart"/>
      <w:r w:rsidRPr="00635854">
        <w:rPr>
          <w:rFonts w:ascii="Times New Roman" w:hAnsi="Times New Roman" w:cs="Times New Roman"/>
          <w:i/>
        </w:rPr>
        <w:t>Oposa</w:t>
      </w:r>
      <w:proofErr w:type="spellEnd"/>
      <w:r w:rsidRPr="00635854">
        <w:rPr>
          <w:rFonts w:ascii="Times New Roman" w:hAnsi="Times New Roman" w:cs="Times New Roman"/>
        </w:rPr>
        <w:t xml:space="preserve"> v.</w:t>
      </w:r>
      <w:r w:rsidRPr="00635854">
        <w:rPr>
          <w:rFonts w:ascii="Times New Roman" w:hAnsi="Times New Roman" w:cs="Times New Roman"/>
          <w:i/>
        </w:rPr>
        <w:t xml:space="preserve"> Secretary of the Department of Environment and Natural Resources (DENR)</w:t>
      </w:r>
      <w:r w:rsidRPr="00635854">
        <w:rPr>
          <w:rFonts w:ascii="Times New Roman" w:hAnsi="Times New Roman" w:cs="Times New Roman"/>
        </w:rPr>
        <w:t xml:space="preserve">, 30 July 1993, Supreme Court of the Philippines, (1994) 33 ILM 173, p. 185; </w:t>
      </w:r>
      <w:r w:rsidRPr="00635854">
        <w:rPr>
          <w:rFonts w:ascii="Times New Roman" w:hAnsi="Times New Roman" w:cs="Times New Roman"/>
          <w:i/>
          <w:color w:val="000000"/>
        </w:rPr>
        <w:t>Nuclear Weapons</w:t>
      </w:r>
      <w:r>
        <w:rPr>
          <w:rFonts w:ascii="Times New Roman" w:hAnsi="Times New Roman" w:cs="Times New Roman"/>
          <w:color w:val="000000"/>
        </w:rPr>
        <w:t>, n. 83</w:t>
      </w:r>
      <w:r w:rsidRPr="00635854">
        <w:rPr>
          <w:rFonts w:ascii="Times New Roman" w:hAnsi="Times New Roman" w:cs="Times New Roman"/>
          <w:color w:val="000000"/>
        </w:rPr>
        <w:t xml:space="preserve"> above, at para. 29 (ICJ recognized that ‘quality of life’ in relation to the environment also affected ‘generations unborn’).</w:t>
      </w:r>
      <w:r w:rsidRPr="00635854">
        <w:rPr>
          <w:rFonts w:ascii="Times New Roman" w:hAnsi="Times New Roman" w:cs="Times New Roman"/>
        </w:rPr>
        <w:t xml:space="preserve"> </w:t>
      </w:r>
    </w:p>
  </w:footnote>
  <w:footnote w:id="88">
    <w:p w14:paraId="7EE9721F" w14:textId="1C7C214C" w:rsidR="00135B22" w:rsidRPr="00635854" w:rsidRDefault="00135B22" w:rsidP="004C0A92">
      <w:pPr>
        <w:pStyle w:val="FootnoteText"/>
        <w:rPr>
          <w:rFonts w:ascii="Times New Roman" w:hAnsi="Times New Roman" w:cs="Times New Roman"/>
        </w:rPr>
      </w:pPr>
      <w:r w:rsidRPr="00471F25">
        <w:rPr>
          <w:rStyle w:val="FootnoteReference"/>
          <w:rFonts w:ascii="Times New Roman" w:hAnsi="Times New Roman" w:cs="Times New Roman"/>
        </w:rPr>
        <w:footnoteRef/>
      </w:r>
      <w:r w:rsidRPr="00471F25">
        <w:rPr>
          <w:rFonts w:ascii="Times New Roman" w:hAnsi="Times New Roman" w:cs="Times New Roman"/>
        </w:rPr>
        <w:t xml:space="preserve"> K. </w:t>
      </w:r>
      <w:proofErr w:type="spellStart"/>
      <w:r w:rsidRPr="00471F25">
        <w:rPr>
          <w:rFonts w:ascii="Times New Roman" w:hAnsi="Times New Roman" w:cs="Times New Roman"/>
        </w:rPr>
        <w:t>Bosselmann</w:t>
      </w:r>
      <w:proofErr w:type="spellEnd"/>
      <w:r w:rsidRPr="00471F25">
        <w:rPr>
          <w:rFonts w:ascii="Times New Roman" w:hAnsi="Times New Roman" w:cs="Times New Roman"/>
        </w:rPr>
        <w:t xml:space="preserve">, </w:t>
      </w:r>
      <w:proofErr w:type="gramStart"/>
      <w:r w:rsidRPr="00635854">
        <w:rPr>
          <w:rFonts w:ascii="Times New Roman" w:hAnsi="Times New Roman" w:cs="Times New Roman"/>
          <w:i/>
        </w:rPr>
        <w:t>The</w:t>
      </w:r>
      <w:proofErr w:type="gramEnd"/>
      <w:r w:rsidRPr="00635854">
        <w:rPr>
          <w:rFonts w:ascii="Times New Roman" w:hAnsi="Times New Roman" w:cs="Times New Roman"/>
          <w:i/>
        </w:rPr>
        <w:t xml:space="preserve"> Principle of Sustainability</w:t>
      </w:r>
      <w:r w:rsidRPr="00635854">
        <w:rPr>
          <w:rFonts w:ascii="Times New Roman" w:hAnsi="Times New Roman" w:cs="Times New Roman"/>
        </w:rPr>
        <w:t xml:space="preserve"> (</w:t>
      </w:r>
      <w:proofErr w:type="spellStart"/>
      <w:r w:rsidRPr="00635854">
        <w:rPr>
          <w:rFonts w:ascii="Times New Roman" w:hAnsi="Times New Roman" w:cs="Times New Roman"/>
        </w:rPr>
        <w:t>Ashgate</w:t>
      </w:r>
      <w:proofErr w:type="spellEnd"/>
      <w:r w:rsidRPr="00635854">
        <w:rPr>
          <w:rFonts w:ascii="Times New Roman" w:hAnsi="Times New Roman" w:cs="Times New Roman"/>
        </w:rPr>
        <w:t xml:space="preserve">, 2008), at p. 59. See also UN, ‘Millennium Development Goals and beyond 2015’, available at: </w:t>
      </w:r>
      <w:hyperlink r:id="rId16" w:history="1">
        <w:r w:rsidRPr="00635854">
          <w:rPr>
            <w:rStyle w:val="Hyperlink"/>
            <w:rFonts w:ascii="Times New Roman" w:hAnsi="Times New Roman" w:cs="Times New Roman"/>
          </w:rPr>
          <w:t>http://www.un.org/millenniumgoals/</w:t>
        </w:r>
      </w:hyperlink>
      <w:r w:rsidRPr="00471F25">
        <w:rPr>
          <w:rStyle w:val="Hyperlink"/>
          <w:rFonts w:ascii="Times New Roman" w:hAnsi="Times New Roman" w:cs="Times New Roman"/>
        </w:rPr>
        <w:t>.</w:t>
      </w:r>
      <w:r w:rsidRPr="00635854">
        <w:rPr>
          <w:rFonts w:ascii="Times New Roman" w:hAnsi="Times New Roman" w:cs="Times New Roman"/>
        </w:rPr>
        <w:t xml:space="preserve"> </w:t>
      </w:r>
    </w:p>
  </w:footnote>
  <w:footnote w:id="89">
    <w:p w14:paraId="5CCBF8FC" w14:textId="1ED720FB" w:rsidR="00135B22" w:rsidRPr="00635854" w:rsidRDefault="00135B22" w:rsidP="004C0A92">
      <w:pPr>
        <w:pStyle w:val="FootnoteText"/>
        <w:rPr>
          <w:rFonts w:ascii="Times New Roman" w:hAnsi="Times New Roman" w:cs="Times New Roman"/>
        </w:rPr>
      </w:pPr>
      <w:r w:rsidRPr="00471F25">
        <w:rPr>
          <w:rStyle w:val="FootnoteReference"/>
          <w:rFonts w:ascii="Times New Roman" w:hAnsi="Times New Roman" w:cs="Times New Roman"/>
        </w:rPr>
        <w:footnoteRef/>
      </w:r>
      <w:r w:rsidRPr="00471F25">
        <w:rPr>
          <w:rFonts w:ascii="Times New Roman" w:hAnsi="Times New Roman" w:cs="Times New Roman"/>
        </w:rPr>
        <w:t xml:space="preserve"> See e.g., Art. 24, African Charter on Hu</w:t>
      </w:r>
      <w:r w:rsidRPr="00635854">
        <w:rPr>
          <w:rFonts w:ascii="Times New Roman" w:hAnsi="Times New Roman" w:cs="Times New Roman"/>
        </w:rPr>
        <w:t xml:space="preserve">man and Peoples’ Rights (adopted 27 June 1981, entered into force 21 October 1989) OAU Doc CAB/LEG/67/3 Rev 5; 1520 UNTS 217; (1982) 21 ILM 58 </w:t>
      </w:r>
      <w:r w:rsidRPr="00471F25">
        <w:rPr>
          <w:rFonts w:ascii="Times New Roman" w:hAnsi="Times New Roman" w:cs="Times New Roman"/>
        </w:rPr>
        <w:t xml:space="preserve"> (ACHPR)</w:t>
      </w:r>
      <w:r w:rsidRPr="00635854">
        <w:rPr>
          <w:rFonts w:ascii="Times New Roman" w:hAnsi="Times New Roman" w:cs="Times New Roman"/>
        </w:rPr>
        <w:t>; Article 11, Additional Protocol to the American Convention on Human Rights in the Area of Economic, Social and Cultural Rights  (entered into force 16 November 1999) OAS Treaty Series 69 (1988); 28 ILM 156 (1989)</w:t>
      </w:r>
      <w:r w:rsidRPr="00471F25">
        <w:rPr>
          <w:rFonts w:ascii="Times New Roman" w:hAnsi="Times New Roman" w:cs="Times New Roman"/>
        </w:rPr>
        <w:t xml:space="preserve"> </w:t>
      </w:r>
      <w:r w:rsidRPr="00635854">
        <w:rPr>
          <w:rFonts w:ascii="Times New Roman" w:hAnsi="Times New Roman" w:cs="Times New Roman"/>
        </w:rPr>
        <w:t>(Protocol of San Salvador); Art. 1, Aarhus Convention on Access to Information, Public Participation in Decision-Making and Access to Justice in Environmental Matters (1998) 2161 UNTS 447.</w:t>
      </w:r>
    </w:p>
  </w:footnote>
  <w:footnote w:id="90">
    <w:p w14:paraId="181BC0C7" w14:textId="3B48F2C8" w:rsidR="00135B22" w:rsidRPr="00635854" w:rsidRDefault="00135B22" w:rsidP="00E25274">
      <w:pPr>
        <w:pStyle w:val="FootnoteText"/>
        <w:rPr>
          <w:rFonts w:ascii="Times New Roman" w:hAnsi="Times New Roman" w:cs="Times New Roman"/>
        </w:rPr>
      </w:pPr>
      <w:r w:rsidRPr="00471F25">
        <w:rPr>
          <w:rStyle w:val="FootnoteReference"/>
          <w:rFonts w:ascii="Times New Roman" w:hAnsi="Times New Roman" w:cs="Times New Roman"/>
        </w:rPr>
        <w:footnoteRef/>
      </w:r>
      <w:r w:rsidRPr="00471F25">
        <w:rPr>
          <w:rFonts w:ascii="Times New Roman" w:hAnsi="Times New Roman" w:cs="Times New Roman"/>
        </w:rPr>
        <w:t xml:space="preserve"> Human Right</w:t>
      </w:r>
      <w:r w:rsidRPr="00635854">
        <w:rPr>
          <w:rFonts w:ascii="Times New Roman" w:hAnsi="Times New Roman" w:cs="Times New Roman"/>
        </w:rPr>
        <w:t>s Council, ‘Preliminary Report of the Independent Expert on the Issue of Human Rights Obligations Relating to the Enjoyment of a Safe, Clean, Healthy and Sustainable Environment, John H Knox’, 24 December 2012, UN Doc A/HRC/22/43.</w:t>
      </w:r>
    </w:p>
  </w:footnote>
  <w:footnote w:id="91">
    <w:p w14:paraId="7BBF54FA" w14:textId="244E210E" w:rsidR="00135B22" w:rsidRPr="00091FC5" w:rsidRDefault="00135B22" w:rsidP="00E25274">
      <w:pPr>
        <w:pStyle w:val="FootnoteText"/>
        <w:rPr>
          <w:rFonts w:ascii="Times New Roman" w:hAnsi="Times New Roman" w:cs="Times New Roman"/>
        </w:rPr>
      </w:pPr>
      <w:r w:rsidRPr="00471F25">
        <w:rPr>
          <w:rStyle w:val="FootnoteReference"/>
          <w:rFonts w:ascii="Times New Roman" w:hAnsi="Times New Roman" w:cs="Times New Roman"/>
        </w:rPr>
        <w:footnoteRef/>
      </w:r>
      <w:r w:rsidRPr="00471F25">
        <w:rPr>
          <w:rFonts w:ascii="Times New Roman" w:hAnsi="Times New Roman" w:cs="Times New Roman"/>
        </w:rPr>
        <w:t xml:space="preserve"> D.R. Boyd, </w:t>
      </w:r>
      <w:proofErr w:type="gramStart"/>
      <w:r w:rsidRPr="00635854">
        <w:rPr>
          <w:rFonts w:ascii="Times New Roman" w:hAnsi="Times New Roman" w:cs="Times New Roman"/>
          <w:i/>
        </w:rPr>
        <w:t>The</w:t>
      </w:r>
      <w:proofErr w:type="gramEnd"/>
      <w:r w:rsidRPr="00635854">
        <w:rPr>
          <w:rFonts w:ascii="Times New Roman" w:hAnsi="Times New Roman" w:cs="Times New Roman"/>
          <w:i/>
        </w:rPr>
        <w:t xml:space="preserve"> Env</w:t>
      </w:r>
      <w:r>
        <w:rPr>
          <w:rFonts w:ascii="Times New Roman" w:hAnsi="Times New Roman" w:cs="Times New Roman"/>
          <w:i/>
        </w:rPr>
        <w:t xml:space="preserve">ironmental Rights Revolution </w:t>
      </w:r>
      <w:r w:rsidRPr="00635854">
        <w:rPr>
          <w:rFonts w:ascii="Times New Roman" w:hAnsi="Times New Roman" w:cs="Times New Roman"/>
        </w:rPr>
        <w:t>(UBC Press, 2012), at p. 47.</w:t>
      </w:r>
    </w:p>
  </w:footnote>
  <w:footnote w:id="92">
    <w:p w14:paraId="762BEDFB" w14:textId="2F4FF64B" w:rsidR="00135B22" w:rsidRPr="000A37C2" w:rsidRDefault="00135B22" w:rsidP="00373571">
      <w:pPr>
        <w:pStyle w:val="FootnoteText"/>
        <w:rPr>
          <w:rFonts w:ascii="Times New Roman" w:hAnsi="Times New Roman" w:cs="Times New Roman"/>
        </w:rPr>
      </w:pPr>
      <w:r w:rsidRPr="00091FC5">
        <w:rPr>
          <w:rStyle w:val="FootnoteReference"/>
          <w:rFonts w:ascii="Times New Roman" w:hAnsi="Times New Roman" w:cs="Times New Roman"/>
        </w:rPr>
        <w:footnoteRef/>
      </w:r>
      <w:r w:rsidRPr="00091FC5">
        <w:rPr>
          <w:rFonts w:ascii="Times New Roman" w:hAnsi="Times New Roman" w:cs="Times New Roman"/>
        </w:rPr>
        <w:t xml:space="preserve"> </w:t>
      </w:r>
      <w:r>
        <w:rPr>
          <w:rFonts w:ascii="Times New Roman" w:hAnsi="Times New Roman" w:cs="Times New Roman"/>
        </w:rPr>
        <w:t xml:space="preserve">International Covenant on Economic, Social and Cultural Rights (1996) 993 UNTS 3 (ICESCR). See </w:t>
      </w:r>
      <w:r w:rsidRPr="00091FC5">
        <w:rPr>
          <w:rFonts w:ascii="Times New Roman" w:hAnsi="Times New Roman" w:cs="Times New Roman"/>
        </w:rPr>
        <w:t xml:space="preserve">UNHCHR, </w:t>
      </w:r>
      <w:r w:rsidRPr="007E7683">
        <w:rPr>
          <w:rFonts w:ascii="Times New Roman" w:hAnsi="Times New Roman" w:cs="Times New Roman"/>
          <w:i/>
        </w:rPr>
        <w:t>Mapping Human Rights Obligations Relating to the Enjoyment of a Safe, Clean, Healthy and Sustainable Environment</w:t>
      </w:r>
      <w:r w:rsidR="007E7683" w:rsidRPr="007E7683">
        <w:rPr>
          <w:rFonts w:ascii="Times New Roman" w:hAnsi="Times New Roman" w:cs="Times New Roman"/>
          <w:i/>
        </w:rPr>
        <w:t>, Individual Report on the International Covenant on Economic, Social and Cultural Rights</w:t>
      </w:r>
      <w:r w:rsidR="007E7683">
        <w:rPr>
          <w:rFonts w:ascii="Times New Roman" w:hAnsi="Times New Roman" w:cs="Times New Roman"/>
        </w:rPr>
        <w:t>,</w:t>
      </w:r>
      <w:r>
        <w:rPr>
          <w:rFonts w:ascii="Times New Roman" w:hAnsi="Times New Roman" w:cs="Times New Roman"/>
        </w:rPr>
        <w:t xml:space="preserve"> </w:t>
      </w:r>
      <w:r w:rsidRPr="00091FC5">
        <w:rPr>
          <w:rFonts w:ascii="Times New Roman" w:hAnsi="Times New Roman" w:cs="Times New Roman"/>
        </w:rPr>
        <w:t>December 2013</w:t>
      </w:r>
      <w:r>
        <w:rPr>
          <w:rFonts w:ascii="Times New Roman" w:hAnsi="Times New Roman" w:cs="Times New Roman"/>
        </w:rPr>
        <w:t>. A</w:t>
      </w:r>
      <w:r w:rsidRPr="00091FC5">
        <w:rPr>
          <w:rFonts w:ascii="Times New Roman" w:hAnsi="Times New Roman" w:cs="Times New Roman"/>
        </w:rPr>
        <w:t xml:space="preserve">vailable at: </w:t>
      </w:r>
      <w:hyperlink r:id="rId17" w:history="1">
        <w:r w:rsidRPr="00D559A3">
          <w:rPr>
            <w:rStyle w:val="Hyperlink"/>
            <w:rFonts w:ascii="Times New Roman" w:hAnsi="Times New Roman" w:cs="Times New Roman"/>
          </w:rPr>
          <w:t>http://ieenvironment.org/2014/03/06/2014-mapping-reports/</w:t>
        </w:r>
      </w:hyperlink>
      <w:r w:rsidRPr="00D559A3">
        <w:rPr>
          <w:rFonts w:ascii="Times New Roman" w:hAnsi="Times New Roman" w:cs="Times New Roman"/>
        </w:rPr>
        <w:t>.</w:t>
      </w:r>
      <w:r w:rsidRPr="00467A69">
        <w:rPr>
          <w:rFonts w:ascii="Times New Roman" w:hAnsi="Times New Roman" w:cs="Times New Roman"/>
        </w:rPr>
        <w:t xml:space="preserve"> </w:t>
      </w:r>
    </w:p>
  </w:footnote>
  <w:footnote w:id="93">
    <w:p w14:paraId="0E55BD6F" w14:textId="77777777" w:rsidR="00135B22" w:rsidRPr="00091FC5" w:rsidRDefault="00135B22" w:rsidP="00373571">
      <w:pPr>
        <w:pStyle w:val="FootnoteText"/>
        <w:rPr>
          <w:rFonts w:ascii="Times New Roman" w:hAnsi="Times New Roman" w:cs="Times New Roman"/>
        </w:rPr>
      </w:pPr>
      <w:r w:rsidRPr="00E15270">
        <w:rPr>
          <w:rStyle w:val="FootnoteReference"/>
          <w:rFonts w:ascii="Times New Roman" w:hAnsi="Times New Roman" w:cs="Times New Roman"/>
        </w:rPr>
        <w:footnoteRef/>
      </w:r>
      <w:r w:rsidRPr="00E15270">
        <w:rPr>
          <w:rFonts w:ascii="Times New Roman" w:hAnsi="Times New Roman" w:cs="Times New Roman"/>
        </w:rPr>
        <w:t xml:space="preserve"> Ibid.</w:t>
      </w:r>
    </w:p>
  </w:footnote>
  <w:footnote w:id="94">
    <w:p w14:paraId="3E93354D" w14:textId="53CF8737" w:rsidR="00135B22" w:rsidRPr="00635854" w:rsidRDefault="00135B22">
      <w:pPr>
        <w:pStyle w:val="FootnoteText"/>
        <w:rPr>
          <w:rFonts w:ascii="Times New Roman" w:hAnsi="Times New Roman" w:cs="Times New Roman"/>
        </w:rPr>
      </w:pPr>
      <w:r w:rsidRPr="00635854">
        <w:rPr>
          <w:rStyle w:val="FootnoteReference"/>
          <w:rFonts w:ascii="Times New Roman" w:hAnsi="Times New Roman" w:cs="Times New Roman"/>
        </w:rPr>
        <w:footnoteRef/>
      </w:r>
      <w:r w:rsidRPr="00635854">
        <w:rPr>
          <w:rFonts w:ascii="Times New Roman" w:hAnsi="Times New Roman" w:cs="Times New Roman"/>
        </w:rPr>
        <w:t xml:space="preserve"> Refers to ‘the right of all peoples within the current generation of fair access to the current generation’s entitlement to the Earth’s natural resources.’ See Principle 2.1.,</w:t>
      </w:r>
      <w:r>
        <w:rPr>
          <w:rFonts w:ascii="Times New Roman" w:hAnsi="Times New Roman" w:cs="Times New Roman"/>
        </w:rPr>
        <w:t xml:space="preserve"> New Delhi Declaration, n. 81 above.</w:t>
      </w:r>
    </w:p>
  </w:footnote>
  <w:footnote w:id="95">
    <w:p w14:paraId="0A50F98F" w14:textId="2F37BA74" w:rsidR="00135B22" w:rsidRPr="00E15270" w:rsidRDefault="00135B22" w:rsidP="00064EE0">
      <w:pPr>
        <w:pStyle w:val="Heading2"/>
        <w:spacing w:before="0" w:beforeAutospacing="0" w:after="0" w:afterAutospacing="0"/>
        <w:rPr>
          <w:sz w:val="20"/>
          <w:szCs w:val="20"/>
        </w:rPr>
      </w:pPr>
      <w:r w:rsidRPr="00296ECB">
        <w:rPr>
          <w:rStyle w:val="FootnoteReference"/>
          <w:b w:val="0"/>
          <w:sz w:val="20"/>
          <w:szCs w:val="20"/>
        </w:rPr>
        <w:footnoteRef/>
      </w:r>
      <w:r w:rsidRPr="00296ECB">
        <w:rPr>
          <w:b w:val="0"/>
          <w:sz w:val="20"/>
          <w:szCs w:val="20"/>
        </w:rPr>
        <w:t xml:space="preserve"> </w:t>
      </w:r>
      <w:r w:rsidR="007E7683">
        <w:rPr>
          <w:b w:val="0"/>
          <w:sz w:val="20"/>
          <w:szCs w:val="20"/>
        </w:rPr>
        <w:t xml:space="preserve">ILO Convention 169, 72 ILO </w:t>
      </w:r>
      <w:proofErr w:type="gramStart"/>
      <w:r w:rsidR="007E7683">
        <w:rPr>
          <w:b w:val="0"/>
          <w:sz w:val="20"/>
          <w:szCs w:val="20"/>
        </w:rPr>
        <w:t>Official</w:t>
      </w:r>
      <w:proofErr w:type="gramEnd"/>
      <w:r w:rsidR="007E7683">
        <w:rPr>
          <w:b w:val="0"/>
          <w:sz w:val="20"/>
          <w:szCs w:val="20"/>
        </w:rPr>
        <w:t xml:space="preserve"> Bull. 59, entered </w:t>
      </w:r>
      <w:r>
        <w:rPr>
          <w:rStyle w:val="secondline"/>
          <w:rFonts w:eastAsiaTheme="minorEastAsia"/>
          <w:b w:val="0"/>
          <w:sz w:val="20"/>
          <w:szCs w:val="20"/>
        </w:rPr>
        <w:t>in</w:t>
      </w:r>
      <w:r w:rsidR="007E7683">
        <w:rPr>
          <w:rStyle w:val="secondline"/>
          <w:rFonts w:eastAsiaTheme="minorEastAsia"/>
          <w:b w:val="0"/>
          <w:sz w:val="20"/>
          <w:szCs w:val="20"/>
        </w:rPr>
        <w:t>to</w:t>
      </w:r>
      <w:r>
        <w:rPr>
          <w:rStyle w:val="secondline"/>
          <w:rFonts w:eastAsiaTheme="minorEastAsia"/>
          <w:b w:val="0"/>
          <w:sz w:val="20"/>
          <w:szCs w:val="20"/>
        </w:rPr>
        <w:t xml:space="preserve"> force 5 Sept. 1991. Available at: </w:t>
      </w:r>
      <w:hyperlink r:id="rId18" w:history="1">
        <w:r w:rsidRPr="00057C82">
          <w:rPr>
            <w:rStyle w:val="Hyperlink"/>
            <w:rFonts w:eastAsiaTheme="minorEastAsia"/>
            <w:b w:val="0"/>
            <w:sz w:val="20"/>
            <w:szCs w:val="20"/>
          </w:rPr>
          <w:t>http://www.ilo.org/indigenous/Conventions/no169/lang--</w:t>
        </w:r>
        <w:proofErr w:type="spellStart"/>
        <w:r w:rsidRPr="00057C82">
          <w:rPr>
            <w:rStyle w:val="Hyperlink"/>
            <w:rFonts w:eastAsiaTheme="minorEastAsia"/>
            <w:b w:val="0"/>
            <w:sz w:val="20"/>
            <w:szCs w:val="20"/>
          </w:rPr>
          <w:t>en</w:t>
        </w:r>
        <w:proofErr w:type="spellEnd"/>
        <w:r w:rsidRPr="00057C82">
          <w:rPr>
            <w:rStyle w:val="Hyperlink"/>
            <w:rFonts w:eastAsiaTheme="minorEastAsia"/>
            <w:b w:val="0"/>
            <w:sz w:val="20"/>
            <w:szCs w:val="20"/>
          </w:rPr>
          <w:t>/index.htm</w:t>
        </w:r>
      </w:hyperlink>
      <w:r>
        <w:rPr>
          <w:rStyle w:val="secondline"/>
          <w:rFonts w:eastAsiaTheme="minorEastAsia"/>
          <w:b w:val="0"/>
          <w:sz w:val="20"/>
          <w:szCs w:val="20"/>
        </w:rPr>
        <w:t xml:space="preserve">. </w:t>
      </w:r>
      <w:r w:rsidRPr="00296ECB">
        <w:rPr>
          <w:b w:val="0"/>
          <w:sz w:val="20"/>
          <w:szCs w:val="20"/>
        </w:rPr>
        <w:t>The</w:t>
      </w:r>
      <w:r w:rsidRPr="00BF3269">
        <w:rPr>
          <w:b w:val="0"/>
          <w:sz w:val="20"/>
          <w:szCs w:val="20"/>
        </w:rPr>
        <w:t xml:space="preserve"> </w:t>
      </w:r>
      <w:r w:rsidRPr="00E127C5">
        <w:rPr>
          <w:b w:val="0"/>
          <w:sz w:val="20"/>
          <w:szCs w:val="20"/>
        </w:rPr>
        <w:t>22 ratifying states</w:t>
      </w:r>
      <w:r w:rsidRPr="00BF3269">
        <w:rPr>
          <w:b w:val="0"/>
          <w:sz w:val="20"/>
          <w:szCs w:val="20"/>
        </w:rPr>
        <w:t xml:space="preserve"> </w:t>
      </w:r>
      <w:r>
        <w:rPr>
          <w:b w:val="0"/>
          <w:sz w:val="20"/>
          <w:szCs w:val="20"/>
        </w:rPr>
        <w:t>include o</w:t>
      </w:r>
      <w:r w:rsidRPr="00296ECB">
        <w:rPr>
          <w:b w:val="0"/>
          <w:sz w:val="20"/>
          <w:szCs w:val="20"/>
        </w:rPr>
        <w:t xml:space="preserve">nly one African </w:t>
      </w:r>
      <w:r>
        <w:rPr>
          <w:b w:val="0"/>
          <w:sz w:val="20"/>
          <w:szCs w:val="20"/>
        </w:rPr>
        <w:t>country.</w:t>
      </w:r>
    </w:p>
  </w:footnote>
  <w:footnote w:id="96">
    <w:p w14:paraId="5F829932" w14:textId="78CBB7E1" w:rsidR="00135B22" w:rsidRPr="00902EC6" w:rsidRDefault="00135B22" w:rsidP="00064EE0">
      <w:pPr>
        <w:pStyle w:val="FootnoteText"/>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w:t>
      </w:r>
      <w:r>
        <w:rPr>
          <w:rFonts w:ascii="Times New Roman" w:hAnsi="Times New Roman" w:cs="Times New Roman"/>
        </w:rPr>
        <w:t>UN</w:t>
      </w:r>
      <w:r w:rsidRPr="00902EC6">
        <w:rPr>
          <w:rFonts w:ascii="Times New Roman" w:hAnsi="Times New Roman" w:cs="Times New Roman"/>
        </w:rPr>
        <w:t>GA Res 61/295, UN Doc A/Res/61/295 (13 Sept</w:t>
      </w:r>
      <w:r>
        <w:rPr>
          <w:rFonts w:ascii="Times New Roman" w:hAnsi="Times New Roman" w:cs="Times New Roman"/>
        </w:rPr>
        <w:t xml:space="preserve">ember </w:t>
      </w:r>
      <w:r w:rsidRPr="00902EC6">
        <w:rPr>
          <w:rFonts w:ascii="Times New Roman" w:hAnsi="Times New Roman" w:cs="Times New Roman"/>
        </w:rPr>
        <w:t>2007)</w:t>
      </w:r>
      <w:r>
        <w:rPr>
          <w:rFonts w:ascii="Times New Roman" w:hAnsi="Times New Roman" w:cs="Times New Roman"/>
        </w:rPr>
        <w:t xml:space="preserve">. Available at: </w:t>
      </w:r>
      <w:hyperlink r:id="rId19" w:history="1">
        <w:r w:rsidRPr="0092096F">
          <w:rPr>
            <w:rStyle w:val="Hyperlink"/>
            <w:rFonts w:ascii="Times New Roman" w:hAnsi="Times New Roman" w:cs="Times New Roman"/>
          </w:rPr>
          <w:t>http://undesadspd.org/indigenouspeoples/declarationontherightsofindigenouspeoples.aspx</w:t>
        </w:r>
      </w:hyperlink>
      <w:r>
        <w:rPr>
          <w:rFonts w:ascii="Times New Roman" w:hAnsi="Times New Roman" w:cs="Times New Roman"/>
        </w:rPr>
        <w:t>.</w:t>
      </w:r>
    </w:p>
  </w:footnote>
  <w:footnote w:id="97">
    <w:p w14:paraId="303C007C" w14:textId="5878DAFC" w:rsidR="00135B22" w:rsidRPr="00902EC6" w:rsidRDefault="00135B22" w:rsidP="00064EE0">
      <w:pPr>
        <w:pStyle w:val="FootnoteText"/>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Art</w:t>
      </w:r>
      <w:r>
        <w:rPr>
          <w:rFonts w:ascii="Times New Roman" w:hAnsi="Times New Roman" w:cs="Times New Roman"/>
        </w:rPr>
        <w:t>.</w:t>
      </w:r>
      <w:r w:rsidRPr="00902EC6">
        <w:rPr>
          <w:rFonts w:ascii="Times New Roman" w:hAnsi="Times New Roman" w:cs="Times New Roman"/>
        </w:rPr>
        <w:t xml:space="preserve"> 26.</w:t>
      </w:r>
    </w:p>
  </w:footnote>
  <w:footnote w:id="98">
    <w:p w14:paraId="08EB6F6A" w14:textId="2F75E351" w:rsidR="00135B22" w:rsidRPr="00902EC6" w:rsidRDefault="00135B22" w:rsidP="00CD2419">
      <w:pPr>
        <w:pStyle w:val="FootnoteText"/>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Art</w:t>
      </w:r>
      <w:r>
        <w:rPr>
          <w:rFonts w:ascii="Times New Roman" w:hAnsi="Times New Roman" w:cs="Times New Roman"/>
        </w:rPr>
        <w:t>.</w:t>
      </w:r>
      <w:r w:rsidRPr="00902EC6">
        <w:rPr>
          <w:rFonts w:ascii="Times New Roman" w:hAnsi="Times New Roman" w:cs="Times New Roman"/>
        </w:rPr>
        <w:t xml:space="preserve"> 2.</w:t>
      </w:r>
    </w:p>
  </w:footnote>
  <w:footnote w:id="99">
    <w:p w14:paraId="4B1DEB3B" w14:textId="0DF8D7F3" w:rsidR="00135B22" w:rsidRPr="00902EC6" w:rsidRDefault="00135B22" w:rsidP="00CD2419">
      <w:pPr>
        <w:pStyle w:val="FootnoteText"/>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w:t>
      </w:r>
      <w:proofErr w:type="spellStart"/>
      <w:r w:rsidRPr="00902EC6">
        <w:rPr>
          <w:rFonts w:ascii="Times New Roman" w:hAnsi="Times New Roman" w:cs="Times New Roman"/>
        </w:rPr>
        <w:t>Co</w:t>
      </w:r>
      <w:r>
        <w:rPr>
          <w:rFonts w:ascii="Times New Roman" w:hAnsi="Times New Roman" w:cs="Times New Roman"/>
        </w:rPr>
        <w:t>rdonier</w:t>
      </w:r>
      <w:proofErr w:type="spellEnd"/>
      <w:r>
        <w:rPr>
          <w:rFonts w:ascii="Times New Roman" w:hAnsi="Times New Roman" w:cs="Times New Roman"/>
        </w:rPr>
        <w:t xml:space="preserve"> </w:t>
      </w:r>
      <w:proofErr w:type="spellStart"/>
      <w:r>
        <w:rPr>
          <w:rFonts w:ascii="Times New Roman" w:hAnsi="Times New Roman" w:cs="Times New Roman"/>
        </w:rPr>
        <w:t>Segger</w:t>
      </w:r>
      <w:proofErr w:type="spellEnd"/>
      <w:r>
        <w:rPr>
          <w:rFonts w:ascii="Times New Roman" w:hAnsi="Times New Roman" w:cs="Times New Roman"/>
        </w:rPr>
        <w:t xml:space="preserve"> &amp; </w:t>
      </w:r>
      <w:proofErr w:type="spellStart"/>
      <w:r>
        <w:rPr>
          <w:rFonts w:ascii="Times New Roman" w:hAnsi="Times New Roman" w:cs="Times New Roman"/>
        </w:rPr>
        <w:t>Khalfan</w:t>
      </w:r>
      <w:proofErr w:type="spellEnd"/>
      <w:r>
        <w:rPr>
          <w:rFonts w:ascii="Times New Roman" w:hAnsi="Times New Roman" w:cs="Times New Roman"/>
        </w:rPr>
        <w:t>, n. 6</w:t>
      </w:r>
      <w:r w:rsidRPr="00902EC6">
        <w:rPr>
          <w:rFonts w:ascii="Times New Roman" w:hAnsi="Times New Roman" w:cs="Times New Roman"/>
        </w:rPr>
        <w:t xml:space="preserve"> above.</w:t>
      </w:r>
    </w:p>
  </w:footnote>
  <w:footnote w:id="100">
    <w:p w14:paraId="72FAE662" w14:textId="3C4AEB4F" w:rsidR="00135B22" w:rsidRPr="00732E64" w:rsidRDefault="00135B22">
      <w:pPr>
        <w:pStyle w:val="FootnoteText"/>
        <w:rPr>
          <w:rFonts w:ascii="Times New Roman" w:hAnsi="Times New Roman" w:cs="Times New Roman"/>
        </w:rPr>
      </w:pPr>
      <w:r w:rsidRPr="00732E64">
        <w:rPr>
          <w:rStyle w:val="FootnoteReference"/>
          <w:rFonts w:ascii="Times New Roman" w:hAnsi="Times New Roman" w:cs="Times New Roman"/>
        </w:rPr>
        <w:footnoteRef/>
      </w:r>
      <w:r w:rsidRPr="00732E64">
        <w:rPr>
          <w:rFonts w:ascii="Times New Roman" w:hAnsi="Times New Roman" w:cs="Times New Roman"/>
        </w:rPr>
        <w:t xml:space="preserve"> </w:t>
      </w:r>
      <w:r w:rsidRPr="00D66C86">
        <w:rPr>
          <w:rFonts w:ascii="Times New Roman" w:hAnsi="Times New Roman" w:cs="Times New Roman"/>
        </w:rPr>
        <w:t>See e.g., Preamble and Art. 3, UNFCCC</w:t>
      </w:r>
      <w:r>
        <w:rPr>
          <w:rFonts w:ascii="Times New Roman" w:hAnsi="Times New Roman" w:cs="Times New Roman"/>
        </w:rPr>
        <w:t>, n. 85 above; Arts. 4, 5, 6, UNCCD, n. 85 above</w:t>
      </w:r>
      <w:r w:rsidRPr="00A71E43">
        <w:rPr>
          <w:rFonts w:ascii="Times New Roman" w:hAnsi="Times New Roman" w:cs="Times New Roman"/>
        </w:rPr>
        <w:t xml:space="preserve">.  See also e.g., </w:t>
      </w:r>
      <w:r w:rsidRPr="009532E0">
        <w:rPr>
          <w:rFonts w:ascii="Times New Roman" w:hAnsi="Times New Roman" w:cs="Times New Roman"/>
          <w:i/>
          <w:iCs/>
        </w:rPr>
        <w:t xml:space="preserve">United States – Import Prohibition of Certain Shrimp and Shrimp Products, Recourse to Article 21.5 by Malaysia </w:t>
      </w:r>
      <w:r w:rsidRPr="009532E0">
        <w:rPr>
          <w:rFonts w:ascii="Times New Roman" w:hAnsi="Times New Roman" w:cs="Times New Roman"/>
          <w:iCs/>
        </w:rPr>
        <w:t>(</w:t>
      </w:r>
      <w:r w:rsidRPr="009532E0">
        <w:rPr>
          <w:rFonts w:ascii="Times New Roman" w:hAnsi="Times New Roman" w:cs="Times New Roman"/>
        </w:rPr>
        <w:t>15 June 2001) WTO Doc. WT/DS58/RW (Report of the Panel), at p. 102.</w:t>
      </w:r>
    </w:p>
  </w:footnote>
  <w:footnote w:id="101">
    <w:p w14:paraId="1196EF75" w14:textId="70F8E5C9" w:rsidR="00135B22" w:rsidRPr="00902EC6" w:rsidRDefault="00135B22" w:rsidP="00EA7A85">
      <w:pPr>
        <w:pStyle w:val="FootnoteText"/>
        <w:rPr>
          <w:rFonts w:ascii="Times New Roman" w:hAnsi="Times New Roman" w:cs="Times New Roman"/>
        </w:rPr>
      </w:pPr>
      <w:r w:rsidRPr="00D66C86">
        <w:rPr>
          <w:rStyle w:val="FootnoteReference"/>
          <w:rFonts w:ascii="Times New Roman" w:hAnsi="Times New Roman" w:cs="Times New Roman"/>
        </w:rPr>
        <w:footnoteRef/>
      </w:r>
      <w:r w:rsidRPr="008502F2">
        <w:rPr>
          <w:rFonts w:ascii="Times New Roman" w:hAnsi="Times New Roman" w:cs="Times New Roman"/>
        </w:rPr>
        <w:t xml:space="preserve"> Principle</w:t>
      </w:r>
      <w:r w:rsidRPr="00902EC6">
        <w:rPr>
          <w:rFonts w:ascii="Times New Roman" w:hAnsi="Times New Roman" w:cs="Times New Roman"/>
        </w:rPr>
        <w:t xml:space="preserve"> 3.1, New Delhi Declaration</w:t>
      </w:r>
      <w:r>
        <w:rPr>
          <w:rFonts w:ascii="Times New Roman" w:hAnsi="Times New Roman" w:cs="Times New Roman"/>
        </w:rPr>
        <w:t>, n. 81 above</w:t>
      </w:r>
      <w:r w:rsidRPr="00902EC6">
        <w:rPr>
          <w:rFonts w:ascii="Times New Roman" w:hAnsi="Times New Roman" w:cs="Times New Roman"/>
        </w:rPr>
        <w:t>.</w:t>
      </w:r>
    </w:p>
  </w:footnote>
  <w:footnote w:id="102">
    <w:p w14:paraId="666D0E9A" w14:textId="77777777" w:rsidR="00135B22" w:rsidRPr="00902EC6" w:rsidRDefault="00135B22" w:rsidP="00EA7A85">
      <w:pPr>
        <w:pStyle w:val="FootnoteText"/>
        <w:jc w:val="both"/>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Principle 3.2, ibid.</w:t>
      </w:r>
    </w:p>
  </w:footnote>
  <w:footnote w:id="103">
    <w:p w14:paraId="00D62582" w14:textId="77777777" w:rsidR="00135B22" w:rsidRPr="00902EC6" w:rsidRDefault="00135B22" w:rsidP="00EA7A85">
      <w:pPr>
        <w:pStyle w:val="FootnoteText"/>
        <w:jc w:val="both"/>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Principle 3.3, ibid.</w:t>
      </w:r>
    </w:p>
  </w:footnote>
  <w:footnote w:id="104">
    <w:p w14:paraId="32698D7F" w14:textId="77777777" w:rsidR="00135B22" w:rsidRPr="00902EC6" w:rsidRDefault="00135B22" w:rsidP="00EA7A85">
      <w:pPr>
        <w:pStyle w:val="FootnoteText"/>
        <w:jc w:val="both"/>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Principle 3.4, ibid.</w:t>
      </w:r>
    </w:p>
  </w:footnote>
  <w:footnote w:id="105">
    <w:p w14:paraId="16660D7E" w14:textId="77777777" w:rsidR="00135B22" w:rsidRPr="00902EC6" w:rsidRDefault="00135B22" w:rsidP="007D593F">
      <w:pPr>
        <w:pStyle w:val="FootnoteText"/>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CESCR Poverty Statement, UN Doc. E/C. 12/2001/10 (10 May 2001).</w:t>
      </w:r>
    </w:p>
  </w:footnote>
  <w:footnote w:id="106">
    <w:p w14:paraId="64205D45" w14:textId="7C5F514F" w:rsidR="00135B22" w:rsidRPr="00E331D4" w:rsidRDefault="00135B22" w:rsidP="007D593F">
      <w:pPr>
        <w:pStyle w:val="FootnoteText"/>
        <w:rPr>
          <w:rFonts w:ascii="Times New Roman" w:hAnsi="Times New Roman" w:cs="Times New Roman"/>
        </w:rPr>
      </w:pPr>
      <w:r w:rsidRPr="00902EC6">
        <w:rPr>
          <w:rStyle w:val="FootnoteReference"/>
          <w:rFonts w:ascii="Times New Roman" w:hAnsi="Times New Roman" w:cs="Times New Roman"/>
        </w:rPr>
        <w:footnoteRef/>
      </w:r>
      <w:r w:rsidRPr="00902EC6">
        <w:rPr>
          <w:rFonts w:ascii="Times New Roman" w:hAnsi="Times New Roman" w:cs="Times New Roman"/>
        </w:rPr>
        <w:t xml:space="preserve"> UNGA, Declaration on the Right to Development, 4 Dec</w:t>
      </w:r>
      <w:r>
        <w:rPr>
          <w:rFonts w:ascii="Times New Roman" w:hAnsi="Times New Roman" w:cs="Times New Roman"/>
        </w:rPr>
        <w:t>.</w:t>
      </w:r>
      <w:r w:rsidRPr="00902EC6">
        <w:rPr>
          <w:rFonts w:ascii="Times New Roman" w:hAnsi="Times New Roman" w:cs="Times New Roman"/>
        </w:rPr>
        <w:t xml:space="preserve"> 1986, </w:t>
      </w:r>
      <w:r>
        <w:rPr>
          <w:rFonts w:ascii="Times New Roman" w:hAnsi="Times New Roman" w:cs="Times New Roman"/>
        </w:rPr>
        <w:t>UN</w:t>
      </w:r>
      <w:r w:rsidRPr="00902EC6">
        <w:rPr>
          <w:rFonts w:ascii="Times New Roman" w:hAnsi="Times New Roman" w:cs="Times New Roman"/>
        </w:rPr>
        <w:t>GA res 41/128, UN GAOR 41</w:t>
      </w:r>
      <w:r w:rsidRPr="00902EC6">
        <w:rPr>
          <w:rFonts w:ascii="Times New Roman" w:hAnsi="Times New Roman" w:cs="Times New Roman"/>
          <w:vertAlign w:val="superscript"/>
        </w:rPr>
        <w:t>st</w:t>
      </w:r>
      <w:r w:rsidRPr="00902EC6">
        <w:rPr>
          <w:rFonts w:ascii="Times New Roman" w:hAnsi="Times New Roman" w:cs="Times New Roman"/>
        </w:rPr>
        <w:t xml:space="preserve"> </w:t>
      </w:r>
      <w:proofErr w:type="spellStart"/>
      <w:r w:rsidRPr="00902EC6">
        <w:rPr>
          <w:rFonts w:ascii="Times New Roman" w:hAnsi="Times New Roman" w:cs="Times New Roman"/>
        </w:rPr>
        <w:t>Sess</w:t>
      </w:r>
      <w:proofErr w:type="spellEnd"/>
      <w:r w:rsidRPr="00902EC6">
        <w:rPr>
          <w:rFonts w:ascii="Times New Roman" w:hAnsi="Times New Roman" w:cs="Times New Roman"/>
        </w:rPr>
        <w:t>, Annex, UN Doc A/Res/41/128 (1986)</w:t>
      </w:r>
      <w:r>
        <w:rPr>
          <w:rFonts w:ascii="Times New Roman" w:hAnsi="Times New Roman" w:cs="Times New Roman"/>
        </w:rPr>
        <w:t xml:space="preserve"> (UNDRD). Available at: </w:t>
      </w:r>
      <w:hyperlink r:id="rId20" w:history="1">
        <w:r w:rsidRPr="00367F11">
          <w:rPr>
            <w:rStyle w:val="Hyperlink"/>
            <w:rFonts w:ascii="Times New Roman" w:hAnsi="Times New Roman" w:cs="Times New Roman"/>
          </w:rPr>
          <w:t>http://www.un.org/documents/ga/res/41/a41r128.htm</w:t>
        </w:r>
      </w:hyperlink>
      <w:r>
        <w:rPr>
          <w:rFonts w:ascii="Times New Roman" w:hAnsi="Times New Roman" w:cs="Times New Roman"/>
        </w:rPr>
        <w:t xml:space="preserve">. </w:t>
      </w:r>
      <w:r w:rsidRPr="00902EC6">
        <w:rPr>
          <w:rFonts w:ascii="Times New Roman" w:hAnsi="Times New Roman" w:cs="Times New Roman"/>
        </w:rPr>
        <w:t xml:space="preserve">Although the UNDRD is not binding in </w:t>
      </w:r>
      <w:r>
        <w:rPr>
          <w:rFonts w:ascii="Times New Roman" w:hAnsi="Times New Roman" w:cs="Times New Roman"/>
        </w:rPr>
        <w:t>i</w:t>
      </w:r>
      <w:r w:rsidRPr="00902EC6">
        <w:rPr>
          <w:rFonts w:ascii="Times New Roman" w:hAnsi="Times New Roman" w:cs="Times New Roman"/>
        </w:rPr>
        <w:t xml:space="preserve">nternational </w:t>
      </w:r>
      <w:r>
        <w:rPr>
          <w:rFonts w:ascii="Times New Roman" w:hAnsi="Times New Roman" w:cs="Times New Roman"/>
        </w:rPr>
        <w:t>l</w:t>
      </w:r>
      <w:r w:rsidRPr="00902EC6">
        <w:rPr>
          <w:rFonts w:ascii="Times New Roman" w:hAnsi="Times New Roman" w:cs="Times New Roman"/>
        </w:rPr>
        <w:t xml:space="preserve">aw, the principles embodied in </w:t>
      </w:r>
      <w:r>
        <w:rPr>
          <w:rFonts w:ascii="Times New Roman" w:hAnsi="Times New Roman" w:cs="Times New Roman"/>
        </w:rPr>
        <w:t xml:space="preserve">it are arguably </w:t>
      </w:r>
      <w:r w:rsidRPr="00902EC6">
        <w:rPr>
          <w:rFonts w:ascii="Times New Roman" w:hAnsi="Times New Roman" w:cs="Times New Roman"/>
        </w:rPr>
        <w:t xml:space="preserve">already part of international law as they </w:t>
      </w:r>
      <w:r>
        <w:rPr>
          <w:rFonts w:ascii="Times New Roman" w:hAnsi="Times New Roman" w:cs="Times New Roman"/>
        </w:rPr>
        <w:t>reiterate and e</w:t>
      </w:r>
      <w:r w:rsidRPr="00902EC6">
        <w:rPr>
          <w:rFonts w:ascii="Times New Roman" w:hAnsi="Times New Roman" w:cs="Times New Roman"/>
        </w:rPr>
        <w:t>laborat</w:t>
      </w:r>
      <w:r>
        <w:rPr>
          <w:rFonts w:ascii="Times New Roman" w:hAnsi="Times New Roman" w:cs="Times New Roman"/>
        </w:rPr>
        <w:t xml:space="preserve">e </w:t>
      </w:r>
      <w:r w:rsidRPr="00902EC6">
        <w:rPr>
          <w:rFonts w:ascii="Times New Roman" w:hAnsi="Times New Roman" w:cs="Times New Roman"/>
        </w:rPr>
        <w:t xml:space="preserve">a number of rights already embodied in the </w:t>
      </w:r>
      <w:r w:rsidR="007E7683" w:rsidRPr="00D84C10">
        <w:rPr>
          <w:rFonts w:ascii="Times New Roman" w:hAnsi="Times New Roman" w:cs="Times New Roman"/>
          <w:color w:val="000000" w:themeColor="text1"/>
        </w:rPr>
        <w:t>International Covenant on Civil and Political Rights (adopted 16 December 1966, entered into force 23 Ma</w:t>
      </w:r>
      <w:r w:rsidR="007E7683">
        <w:rPr>
          <w:rFonts w:ascii="Times New Roman" w:hAnsi="Times New Roman" w:cs="Times New Roman"/>
          <w:color w:val="000000" w:themeColor="text1"/>
        </w:rPr>
        <w:t xml:space="preserve">rch 1976) 999 UNTS 171 (ICCPR) </w:t>
      </w:r>
      <w:r w:rsidRPr="00902EC6">
        <w:rPr>
          <w:rFonts w:ascii="Times New Roman" w:hAnsi="Times New Roman" w:cs="Times New Roman"/>
        </w:rPr>
        <w:t>and the ICESCR</w:t>
      </w:r>
      <w:r>
        <w:rPr>
          <w:rFonts w:ascii="Times New Roman" w:hAnsi="Times New Roman" w:cs="Times New Roman"/>
        </w:rPr>
        <w:t>, n. 90 above</w:t>
      </w:r>
      <w:r w:rsidRPr="00902EC6">
        <w:rPr>
          <w:rFonts w:ascii="Times New Roman" w:hAnsi="Times New Roman" w:cs="Times New Roman"/>
        </w:rPr>
        <w:t xml:space="preserve">. See B. </w:t>
      </w:r>
      <w:proofErr w:type="spellStart"/>
      <w:r w:rsidRPr="00902EC6">
        <w:rPr>
          <w:rFonts w:ascii="Times New Roman" w:hAnsi="Times New Roman" w:cs="Times New Roman"/>
        </w:rPr>
        <w:t>Ibhawoh</w:t>
      </w:r>
      <w:proofErr w:type="spellEnd"/>
      <w:r w:rsidRPr="00902EC6">
        <w:rPr>
          <w:rFonts w:ascii="Times New Roman" w:hAnsi="Times New Roman" w:cs="Times New Roman"/>
        </w:rPr>
        <w:t>, ‘</w:t>
      </w:r>
      <w:proofErr w:type="gramStart"/>
      <w:r w:rsidRPr="00902EC6">
        <w:rPr>
          <w:rFonts w:ascii="Times New Roman" w:hAnsi="Times New Roman" w:cs="Times New Roman"/>
        </w:rPr>
        <w:t>The</w:t>
      </w:r>
      <w:proofErr w:type="gramEnd"/>
      <w:r w:rsidRPr="00902EC6">
        <w:rPr>
          <w:rFonts w:ascii="Times New Roman" w:hAnsi="Times New Roman" w:cs="Times New Roman"/>
        </w:rPr>
        <w:t xml:space="preserve"> Right to Development: The Politics and Polemics of Power and </w:t>
      </w:r>
      <w:r w:rsidRPr="00E87CC6">
        <w:rPr>
          <w:rFonts w:ascii="Times New Roman" w:hAnsi="Times New Roman" w:cs="Times New Roman"/>
        </w:rPr>
        <w:t>Resistance’ (2011</w:t>
      </w:r>
      <w:r w:rsidRPr="00E331D4">
        <w:rPr>
          <w:rFonts w:ascii="Times New Roman" w:hAnsi="Times New Roman" w:cs="Times New Roman"/>
        </w:rPr>
        <w:t xml:space="preserve">) 33(1) </w:t>
      </w:r>
      <w:r w:rsidRPr="00E331D4">
        <w:rPr>
          <w:rFonts w:ascii="Times New Roman" w:hAnsi="Times New Roman" w:cs="Times New Roman"/>
          <w:i/>
        </w:rPr>
        <w:t>Human Rights Quarterly</w:t>
      </w:r>
      <w:r w:rsidRPr="00E331D4">
        <w:rPr>
          <w:rFonts w:ascii="Times New Roman" w:hAnsi="Times New Roman" w:cs="Times New Roman"/>
        </w:rPr>
        <w:t xml:space="preserve">, pp. 76-104, at 82; I.D. Bunn, </w:t>
      </w:r>
      <w:r w:rsidRPr="00E331D4">
        <w:rPr>
          <w:rFonts w:ascii="Times New Roman" w:hAnsi="Times New Roman" w:cs="Times New Roman"/>
          <w:i/>
        </w:rPr>
        <w:t xml:space="preserve">The Right to Development and International Economic Law </w:t>
      </w:r>
      <w:r w:rsidRPr="00E331D4">
        <w:rPr>
          <w:rFonts w:ascii="Times New Roman" w:hAnsi="Times New Roman" w:cs="Times New Roman"/>
        </w:rPr>
        <w:t>(Hart, 2012), at pp. 82-3.</w:t>
      </w:r>
    </w:p>
  </w:footnote>
  <w:footnote w:id="107">
    <w:p w14:paraId="3C9C7A67" w14:textId="14D87C0A" w:rsidR="00135B22" w:rsidRPr="00266FEA" w:rsidRDefault="00135B22">
      <w:pPr>
        <w:pStyle w:val="FootnoteText"/>
        <w:rPr>
          <w:rFonts w:ascii="Times New Roman" w:hAnsi="Times New Roman" w:cs="Times New Roman"/>
        </w:rPr>
      </w:pPr>
      <w:r w:rsidRPr="00266FEA">
        <w:rPr>
          <w:rStyle w:val="FootnoteReference"/>
          <w:rFonts w:ascii="Times New Roman" w:hAnsi="Times New Roman" w:cs="Times New Roman"/>
        </w:rPr>
        <w:footnoteRef/>
      </w:r>
      <w:r>
        <w:rPr>
          <w:rFonts w:ascii="Times New Roman" w:hAnsi="Times New Roman" w:cs="Times New Roman"/>
        </w:rPr>
        <w:t xml:space="preserve"> Art.</w:t>
      </w:r>
      <w:r w:rsidRPr="00266FEA">
        <w:rPr>
          <w:rFonts w:ascii="Times New Roman" w:hAnsi="Times New Roman" w:cs="Times New Roman"/>
        </w:rPr>
        <w:t xml:space="preserve"> 4</w:t>
      </w:r>
      <w:r>
        <w:rPr>
          <w:rFonts w:ascii="Times New Roman" w:hAnsi="Times New Roman" w:cs="Times New Roman"/>
        </w:rPr>
        <w:t>,</w:t>
      </w:r>
      <w:r w:rsidRPr="00266FEA">
        <w:rPr>
          <w:rFonts w:ascii="Times New Roman" w:hAnsi="Times New Roman" w:cs="Times New Roman"/>
        </w:rPr>
        <w:t xml:space="preserve"> UNDRD, ibid. See also HRC, ‘Report of the high-level task force on the implementation of the right to development on its sixth session’ (2010) UN Doc A/HRC/15/WG.2/TF/2/Add.2</w:t>
      </w:r>
      <w:r>
        <w:rPr>
          <w:rFonts w:ascii="Times New Roman" w:hAnsi="Times New Roman" w:cs="Times New Roman"/>
        </w:rPr>
        <w:t>, at</w:t>
      </w:r>
      <w:r w:rsidRPr="00266FEA">
        <w:rPr>
          <w:rFonts w:ascii="Times New Roman" w:hAnsi="Times New Roman" w:cs="Times New Roman"/>
        </w:rPr>
        <w:t xml:space="preserve"> para</w:t>
      </w:r>
      <w:r>
        <w:rPr>
          <w:rFonts w:ascii="Times New Roman" w:hAnsi="Times New Roman" w:cs="Times New Roman"/>
        </w:rPr>
        <w:t>.</w:t>
      </w:r>
      <w:r w:rsidRPr="00266FEA">
        <w:rPr>
          <w:rFonts w:ascii="Times New Roman" w:hAnsi="Times New Roman" w:cs="Times New Roman"/>
        </w:rPr>
        <w:t xml:space="preserve"> 16. </w:t>
      </w:r>
    </w:p>
  </w:footnote>
  <w:footnote w:id="108">
    <w:p w14:paraId="26A064B0" w14:textId="32390E67" w:rsidR="00135B22" w:rsidRPr="00B86396" w:rsidRDefault="00135B22" w:rsidP="00F83068">
      <w:pPr>
        <w:autoSpaceDE w:val="0"/>
        <w:autoSpaceDN w:val="0"/>
        <w:adjustRightInd w:val="0"/>
        <w:spacing w:after="0" w:line="240" w:lineRule="auto"/>
        <w:rPr>
          <w:rFonts w:ascii="Times New Roman" w:hAnsi="Times New Roman" w:cs="Times New Roman"/>
          <w:sz w:val="20"/>
          <w:szCs w:val="20"/>
        </w:rPr>
      </w:pPr>
      <w:r w:rsidRPr="00B86396">
        <w:rPr>
          <w:rStyle w:val="FootnoteReference"/>
          <w:rFonts w:ascii="Times New Roman" w:hAnsi="Times New Roman" w:cs="Times New Roman"/>
          <w:sz w:val="20"/>
          <w:szCs w:val="20"/>
        </w:rPr>
        <w:footnoteRef/>
      </w:r>
      <w:r w:rsidRPr="00B86396">
        <w:rPr>
          <w:rFonts w:ascii="Times New Roman" w:hAnsi="Times New Roman" w:cs="Times New Roman"/>
          <w:sz w:val="20"/>
          <w:szCs w:val="20"/>
        </w:rPr>
        <w:t xml:space="preserve"> ‘A precautionary approach is central to sustainable</w:t>
      </w:r>
      <w:r w:rsidRPr="00E331D4">
        <w:rPr>
          <w:rFonts w:ascii="Times New Roman" w:hAnsi="Times New Roman" w:cs="Times New Roman"/>
          <w:sz w:val="20"/>
          <w:szCs w:val="20"/>
        </w:rPr>
        <w:t xml:space="preserve"> development in that it commits</w:t>
      </w:r>
      <w:r>
        <w:rPr>
          <w:rFonts w:ascii="Times New Roman" w:hAnsi="Times New Roman" w:cs="Times New Roman"/>
          <w:sz w:val="20"/>
          <w:szCs w:val="20"/>
        </w:rPr>
        <w:t xml:space="preserve"> </w:t>
      </w:r>
      <w:r w:rsidRPr="00E331D4">
        <w:rPr>
          <w:rFonts w:ascii="Times New Roman" w:hAnsi="Times New Roman" w:cs="Times New Roman"/>
          <w:sz w:val="20"/>
          <w:szCs w:val="20"/>
        </w:rPr>
        <w:t>States, international</w:t>
      </w:r>
      <w:r>
        <w:rPr>
          <w:rFonts w:ascii="Times New Roman" w:hAnsi="Times New Roman" w:cs="Times New Roman"/>
          <w:sz w:val="20"/>
          <w:szCs w:val="20"/>
        </w:rPr>
        <w:t xml:space="preserve"> </w:t>
      </w:r>
      <w:r w:rsidRPr="00B86396">
        <w:rPr>
          <w:rFonts w:ascii="Times New Roman" w:hAnsi="Times New Roman" w:cs="Times New Roman"/>
          <w:sz w:val="20"/>
          <w:szCs w:val="20"/>
        </w:rPr>
        <w:t>organizations and the civil society, particula</w:t>
      </w:r>
      <w:r w:rsidRPr="00E331D4">
        <w:rPr>
          <w:rFonts w:ascii="Times New Roman" w:hAnsi="Times New Roman" w:cs="Times New Roman"/>
          <w:sz w:val="20"/>
          <w:szCs w:val="20"/>
        </w:rPr>
        <w:t>rly the scientific and business</w:t>
      </w:r>
      <w:r>
        <w:rPr>
          <w:rFonts w:ascii="Times New Roman" w:hAnsi="Times New Roman" w:cs="Times New Roman"/>
          <w:sz w:val="20"/>
          <w:szCs w:val="20"/>
        </w:rPr>
        <w:t xml:space="preserve"> </w:t>
      </w:r>
      <w:r w:rsidRPr="00B86396">
        <w:rPr>
          <w:rFonts w:ascii="Times New Roman" w:hAnsi="Times New Roman" w:cs="Times New Roman"/>
          <w:sz w:val="20"/>
          <w:szCs w:val="20"/>
        </w:rPr>
        <w:t>communities, to avoid human activity which may cause significant harm to human health,</w:t>
      </w:r>
      <w:r>
        <w:rPr>
          <w:rFonts w:ascii="Times New Roman" w:hAnsi="Times New Roman" w:cs="Times New Roman"/>
          <w:sz w:val="20"/>
          <w:szCs w:val="20"/>
        </w:rPr>
        <w:t xml:space="preserve"> </w:t>
      </w:r>
      <w:r w:rsidRPr="00E331D4">
        <w:rPr>
          <w:rFonts w:ascii="Times New Roman" w:hAnsi="Times New Roman" w:cs="Times New Roman"/>
          <w:sz w:val="20"/>
          <w:szCs w:val="20"/>
        </w:rPr>
        <w:t>natural resources or ecosystems, including in the light of scientific uncertainty</w:t>
      </w:r>
      <w:r>
        <w:rPr>
          <w:rFonts w:ascii="Times New Roman" w:hAnsi="Times New Roman" w:cs="Times New Roman"/>
          <w:sz w:val="20"/>
          <w:szCs w:val="20"/>
        </w:rPr>
        <w:t xml:space="preserve">.’ See </w:t>
      </w:r>
      <w:r w:rsidRPr="00E331D4">
        <w:rPr>
          <w:rFonts w:ascii="Times New Roman" w:hAnsi="Times New Roman" w:cs="Times New Roman"/>
          <w:sz w:val="20"/>
          <w:szCs w:val="20"/>
        </w:rPr>
        <w:t>Principle 4</w:t>
      </w:r>
      <w:r w:rsidRPr="00B86396">
        <w:rPr>
          <w:rFonts w:ascii="Times New Roman" w:hAnsi="Times New Roman" w:cs="Times New Roman"/>
          <w:sz w:val="20"/>
          <w:szCs w:val="20"/>
        </w:rPr>
        <w:t xml:space="preserve">, New Delhi </w:t>
      </w:r>
      <w:r>
        <w:rPr>
          <w:rFonts w:ascii="Times New Roman" w:hAnsi="Times New Roman" w:cs="Times New Roman"/>
          <w:sz w:val="20"/>
          <w:szCs w:val="20"/>
        </w:rPr>
        <w:t xml:space="preserve">Declaration, n. 81 above. </w:t>
      </w:r>
      <w:r w:rsidRPr="00E331D4">
        <w:rPr>
          <w:rFonts w:ascii="Times New Roman" w:hAnsi="Times New Roman" w:cs="Times New Roman"/>
          <w:sz w:val="20"/>
          <w:szCs w:val="20"/>
        </w:rPr>
        <w:t>See</w:t>
      </w:r>
      <w:r>
        <w:rPr>
          <w:rFonts w:ascii="Times New Roman" w:hAnsi="Times New Roman" w:cs="Times New Roman"/>
          <w:sz w:val="20"/>
          <w:szCs w:val="20"/>
        </w:rPr>
        <w:t xml:space="preserve"> also </w:t>
      </w:r>
      <w:r w:rsidRPr="00E331D4">
        <w:rPr>
          <w:rFonts w:ascii="Times New Roman" w:hAnsi="Times New Roman" w:cs="Times New Roman"/>
          <w:sz w:val="20"/>
          <w:szCs w:val="20"/>
        </w:rPr>
        <w:t xml:space="preserve"> e.g., N.M. Sachs, ‘Rescuing the Strong Precautionary Principle from Its Critics’ (2011) 2011 </w:t>
      </w:r>
      <w:r w:rsidRPr="00E331D4">
        <w:rPr>
          <w:rFonts w:ascii="Times New Roman" w:hAnsi="Times New Roman" w:cs="Times New Roman"/>
          <w:i/>
          <w:sz w:val="20"/>
          <w:szCs w:val="20"/>
        </w:rPr>
        <w:t>University of Illinois Law Review</w:t>
      </w:r>
      <w:r w:rsidRPr="00B86396">
        <w:rPr>
          <w:rFonts w:ascii="Times New Roman" w:hAnsi="Times New Roman" w:cs="Times New Roman"/>
          <w:sz w:val="20"/>
          <w:szCs w:val="20"/>
        </w:rPr>
        <w:t xml:space="preserve">, pp. 1285-1338, 1285 (arguing that the precautionary principle can provide a valuable framework for preventing harm to human health and the environment). </w:t>
      </w:r>
      <w:proofErr w:type="spellStart"/>
      <w:r w:rsidRPr="00B86396">
        <w:rPr>
          <w:rFonts w:ascii="Times New Roman" w:hAnsi="Times New Roman" w:cs="Times New Roman"/>
          <w:i/>
          <w:sz w:val="20"/>
          <w:szCs w:val="20"/>
        </w:rPr>
        <w:t>Cf</w:t>
      </w:r>
      <w:proofErr w:type="spellEnd"/>
      <w:r w:rsidRPr="00B86396">
        <w:rPr>
          <w:rFonts w:ascii="Times New Roman" w:hAnsi="Times New Roman" w:cs="Times New Roman"/>
          <w:sz w:val="20"/>
          <w:szCs w:val="20"/>
        </w:rPr>
        <w:t xml:space="preserve">: C.R. </w:t>
      </w:r>
      <w:proofErr w:type="spellStart"/>
      <w:r w:rsidRPr="00B86396">
        <w:rPr>
          <w:rFonts w:ascii="Times New Roman" w:hAnsi="Times New Roman" w:cs="Times New Roman"/>
          <w:sz w:val="20"/>
          <w:szCs w:val="20"/>
        </w:rPr>
        <w:t>Sunstein</w:t>
      </w:r>
      <w:proofErr w:type="spellEnd"/>
      <w:r w:rsidRPr="00B86396">
        <w:rPr>
          <w:rFonts w:ascii="Times New Roman" w:hAnsi="Times New Roman" w:cs="Times New Roman"/>
          <w:sz w:val="20"/>
          <w:szCs w:val="20"/>
        </w:rPr>
        <w:t xml:space="preserve">, </w:t>
      </w:r>
      <w:r w:rsidRPr="00B86396">
        <w:rPr>
          <w:rFonts w:ascii="Times New Roman" w:hAnsi="Times New Roman" w:cs="Times New Roman"/>
          <w:i/>
          <w:sz w:val="20"/>
          <w:szCs w:val="20"/>
        </w:rPr>
        <w:t xml:space="preserve">Laws of Fear: Beyond the Precautionary Principle </w:t>
      </w:r>
      <w:r w:rsidRPr="00B86396">
        <w:rPr>
          <w:rFonts w:ascii="Times New Roman" w:hAnsi="Times New Roman" w:cs="Times New Roman"/>
          <w:sz w:val="20"/>
          <w:szCs w:val="20"/>
        </w:rPr>
        <w:t xml:space="preserve">(Cambridge University Press, 2005) (arguing that the goals of the precautionary principle should be promoted by other means). For a more general review, see e.g., J. Ellis, ‘Overexploitation of a Valuable Resource? New Literature on the Precautionary Principle’ (2006) 17 </w:t>
      </w:r>
      <w:r w:rsidRPr="00B86396">
        <w:rPr>
          <w:rFonts w:ascii="Times New Roman" w:hAnsi="Times New Roman" w:cs="Times New Roman"/>
          <w:i/>
          <w:sz w:val="20"/>
          <w:szCs w:val="20"/>
        </w:rPr>
        <w:t>European Journal of International Law</w:t>
      </w:r>
      <w:r w:rsidRPr="00B86396">
        <w:rPr>
          <w:rFonts w:ascii="Times New Roman" w:hAnsi="Times New Roman" w:cs="Times New Roman"/>
          <w:sz w:val="20"/>
          <w:szCs w:val="20"/>
        </w:rPr>
        <w:t>, pp</w:t>
      </w:r>
      <w:r w:rsidRPr="00E331D4">
        <w:rPr>
          <w:rFonts w:ascii="Times New Roman" w:hAnsi="Times New Roman" w:cs="Times New Roman"/>
        </w:rPr>
        <w:t>. 445-62, 445</w:t>
      </w:r>
    </w:p>
  </w:footnote>
  <w:footnote w:id="109">
    <w:p w14:paraId="2441215D" w14:textId="09FF0869" w:rsidR="00135B22" w:rsidRPr="00866F5F" w:rsidRDefault="00135B22" w:rsidP="00F83068">
      <w:pPr>
        <w:autoSpaceDE w:val="0"/>
        <w:autoSpaceDN w:val="0"/>
        <w:adjustRightInd w:val="0"/>
        <w:spacing w:after="0" w:line="240" w:lineRule="auto"/>
        <w:rPr>
          <w:rFonts w:ascii="Times New Roman" w:eastAsiaTheme="minorHAnsi" w:hAnsi="Times New Roman" w:cs="Times New Roman"/>
          <w:sz w:val="20"/>
          <w:szCs w:val="20"/>
          <w:lang w:eastAsia="en-US"/>
        </w:rPr>
      </w:pPr>
      <w:r w:rsidRPr="007F3D8E">
        <w:rPr>
          <w:rStyle w:val="FootnoteReference"/>
          <w:rFonts w:ascii="Times New Roman" w:hAnsi="Times New Roman" w:cs="Times New Roman"/>
        </w:rPr>
        <w:footnoteRef/>
      </w:r>
      <w:r w:rsidRPr="007F3D8E">
        <w:rPr>
          <w:rFonts w:ascii="Times New Roman" w:hAnsi="Times New Roman" w:cs="Times New Roman"/>
        </w:rPr>
        <w:t xml:space="preserve"> </w:t>
      </w:r>
      <w:r w:rsidRPr="007F3D8E">
        <w:rPr>
          <w:rFonts w:ascii="Times New Roman" w:eastAsiaTheme="minorHAnsi" w:hAnsi="Times New Roman" w:cs="Times New Roman"/>
          <w:i/>
          <w:iCs/>
          <w:sz w:val="19"/>
          <w:szCs w:val="19"/>
          <w:lang w:eastAsia="en-US"/>
        </w:rPr>
        <w:t xml:space="preserve">Case Concerning Pulp Mills on the River Uruguay </w:t>
      </w:r>
      <w:r w:rsidRPr="007F3D8E">
        <w:rPr>
          <w:rFonts w:ascii="Times New Roman" w:eastAsiaTheme="minorHAnsi" w:hAnsi="Times New Roman" w:cs="Times New Roman"/>
          <w:sz w:val="19"/>
          <w:szCs w:val="19"/>
          <w:lang w:eastAsia="en-US"/>
        </w:rPr>
        <w:t xml:space="preserve">(Argentina v. </w:t>
      </w:r>
      <w:r w:rsidRPr="007F3D8E">
        <w:rPr>
          <w:rFonts w:ascii="Times New Roman" w:eastAsiaTheme="minorHAnsi" w:hAnsi="Times New Roman" w:cs="Times New Roman"/>
          <w:sz w:val="20"/>
          <w:szCs w:val="20"/>
          <w:lang w:eastAsia="en-US"/>
        </w:rPr>
        <w:t xml:space="preserve">Uruguay), Judgment of 20 April 2010, </w:t>
      </w:r>
      <w:r w:rsidRPr="007F3D8E">
        <w:rPr>
          <w:rFonts w:ascii="Times New Roman" w:eastAsiaTheme="minorHAnsi" w:hAnsi="Times New Roman" w:cs="Times New Roman"/>
          <w:i/>
          <w:sz w:val="20"/>
          <w:szCs w:val="20"/>
          <w:lang w:eastAsia="en-US"/>
        </w:rPr>
        <w:t>ICJ Reports</w:t>
      </w:r>
      <w:r w:rsidRPr="007F3D8E">
        <w:rPr>
          <w:rFonts w:ascii="Times New Roman" w:eastAsiaTheme="minorHAnsi" w:hAnsi="Times New Roman" w:cs="Times New Roman"/>
          <w:sz w:val="20"/>
          <w:szCs w:val="20"/>
          <w:lang w:eastAsia="en-US"/>
        </w:rPr>
        <w:t xml:space="preserve"> (2010), at para.</w:t>
      </w:r>
      <w:r w:rsidRPr="00706D88">
        <w:rPr>
          <w:rFonts w:ascii="Times New Roman" w:eastAsiaTheme="minorHAnsi" w:hAnsi="Times New Roman" w:cs="Times New Roman"/>
          <w:sz w:val="20"/>
          <w:szCs w:val="20"/>
          <w:lang w:eastAsia="en-US"/>
        </w:rPr>
        <w:t xml:space="preserve"> 204. It is worth noting that similar recognition was not given to the precautionary principle by the Court. However, see Separate Opinion of Judge </w:t>
      </w:r>
      <w:proofErr w:type="spellStart"/>
      <w:r w:rsidRPr="00706D88">
        <w:rPr>
          <w:rFonts w:ascii="Times New Roman" w:eastAsiaTheme="minorHAnsi" w:hAnsi="Times New Roman" w:cs="Times New Roman"/>
          <w:sz w:val="20"/>
          <w:szCs w:val="20"/>
          <w:lang w:eastAsia="en-US"/>
        </w:rPr>
        <w:t>Cançado</w:t>
      </w:r>
      <w:proofErr w:type="spellEnd"/>
      <w:r w:rsidRPr="00706D88">
        <w:rPr>
          <w:rFonts w:ascii="Times New Roman" w:eastAsiaTheme="minorHAnsi" w:hAnsi="Times New Roman" w:cs="Times New Roman"/>
          <w:sz w:val="20"/>
          <w:szCs w:val="20"/>
          <w:lang w:eastAsia="en-US"/>
        </w:rPr>
        <w:t xml:space="preserve"> </w:t>
      </w:r>
      <w:proofErr w:type="spellStart"/>
      <w:r w:rsidRPr="00706D88">
        <w:rPr>
          <w:rFonts w:ascii="Times New Roman" w:eastAsiaTheme="minorHAnsi" w:hAnsi="Times New Roman" w:cs="Times New Roman"/>
          <w:sz w:val="20"/>
          <w:szCs w:val="20"/>
          <w:lang w:eastAsia="en-US"/>
        </w:rPr>
        <w:t>Trindade</w:t>
      </w:r>
      <w:proofErr w:type="spellEnd"/>
      <w:r w:rsidRPr="00706D88">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 xml:space="preserve">at </w:t>
      </w:r>
      <w:r w:rsidRPr="00706D88">
        <w:rPr>
          <w:rFonts w:ascii="Times New Roman" w:eastAsiaTheme="minorHAnsi" w:hAnsi="Times New Roman" w:cs="Times New Roman"/>
          <w:sz w:val="20"/>
          <w:szCs w:val="20"/>
          <w:lang w:eastAsia="en-US"/>
        </w:rPr>
        <w:t>paras. 62-96 an</w:t>
      </w:r>
      <w:r>
        <w:rPr>
          <w:rFonts w:ascii="Times New Roman" w:eastAsiaTheme="minorHAnsi" w:hAnsi="Times New Roman" w:cs="Times New Roman"/>
          <w:sz w:val="20"/>
          <w:szCs w:val="20"/>
          <w:lang w:eastAsia="en-US"/>
        </w:rPr>
        <w:t xml:space="preserve">d 103-113 (where Judge </w:t>
      </w:r>
      <w:proofErr w:type="spellStart"/>
      <w:r>
        <w:rPr>
          <w:rFonts w:ascii="Times New Roman" w:eastAsiaTheme="minorHAnsi" w:hAnsi="Times New Roman" w:cs="Times New Roman"/>
          <w:sz w:val="20"/>
          <w:szCs w:val="20"/>
          <w:lang w:eastAsia="en-US"/>
        </w:rPr>
        <w:t>Trindade</w:t>
      </w:r>
      <w:proofErr w:type="spellEnd"/>
      <w:r>
        <w:rPr>
          <w:rFonts w:ascii="Times New Roman" w:eastAsiaTheme="minorHAnsi" w:hAnsi="Times New Roman" w:cs="Times New Roman"/>
          <w:sz w:val="20"/>
          <w:szCs w:val="20"/>
          <w:lang w:eastAsia="en-US"/>
        </w:rPr>
        <w:t xml:space="preserve"> argues that the</w:t>
      </w:r>
      <w:r w:rsidRPr="00706D88">
        <w:rPr>
          <w:rFonts w:ascii="Times New Roman" w:eastAsiaTheme="minorHAnsi" w:hAnsi="Times New Roman" w:cs="Times New Roman"/>
          <w:sz w:val="20"/>
          <w:szCs w:val="20"/>
          <w:lang w:eastAsia="en-US"/>
        </w:rPr>
        <w:t xml:space="preserve"> precautionary principle is a ‘general principle of international environmental law’. </w:t>
      </w:r>
    </w:p>
  </w:footnote>
  <w:footnote w:id="110">
    <w:p w14:paraId="71A9B8D6" w14:textId="77777777" w:rsidR="00135B22" w:rsidRDefault="00135B22" w:rsidP="00F83068">
      <w:pPr>
        <w:pStyle w:val="FootnoteText"/>
      </w:pPr>
      <w:r w:rsidRPr="00706D88">
        <w:rPr>
          <w:rStyle w:val="FootnoteReference"/>
          <w:rFonts w:ascii="Times New Roman" w:hAnsi="Times New Roman" w:cs="Times New Roman"/>
        </w:rPr>
        <w:footnoteRef/>
      </w:r>
      <w:r w:rsidRPr="00706D88">
        <w:rPr>
          <w:rFonts w:ascii="Times New Roman" w:hAnsi="Times New Roman" w:cs="Times New Roman"/>
        </w:rPr>
        <w:t xml:space="preserve"> B. Sage-Fuller, </w:t>
      </w:r>
      <w:proofErr w:type="gramStart"/>
      <w:r w:rsidRPr="002970F9">
        <w:rPr>
          <w:rFonts w:ascii="Times New Roman" w:hAnsi="Times New Roman" w:cs="Times New Roman"/>
          <w:i/>
        </w:rPr>
        <w:t>The</w:t>
      </w:r>
      <w:proofErr w:type="gramEnd"/>
      <w:r w:rsidRPr="002970F9">
        <w:rPr>
          <w:rFonts w:ascii="Times New Roman" w:hAnsi="Times New Roman" w:cs="Times New Roman"/>
          <w:i/>
        </w:rPr>
        <w:t xml:space="preserve"> Precautionary Principle in Marine Environmental Law</w:t>
      </w:r>
      <w:r w:rsidRPr="00706D88">
        <w:rPr>
          <w:rFonts w:ascii="Times New Roman" w:hAnsi="Times New Roman" w:cs="Times New Roman"/>
        </w:rPr>
        <w:t xml:space="preserve"> (Routledge, </w:t>
      </w:r>
      <w:r>
        <w:rPr>
          <w:rFonts w:ascii="Times New Roman" w:hAnsi="Times New Roman" w:cs="Times New Roman"/>
        </w:rPr>
        <w:t xml:space="preserve">2013), at p. </w:t>
      </w:r>
      <w:r w:rsidRPr="00706D88">
        <w:rPr>
          <w:rFonts w:ascii="Times New Roman" w:hAnsi="Times New Roman" w:cs="Times New Roman"/>
        </w:rPr>
        <w:t>89.</w:t>
      </w:r>
    </w:p>
  </w:footnote>
  <w:footnote w:id="111">
    <w:p w14:paraId="4CDD2C3D" w14:textId="68F1BA2C" w:rsidR="00135B22" w:rsidRPr="00E938C6" w:rsidRDefault="00135B22" w:rsidP="00BC25E6">
      <w:pPr>
        <w:pStyle w:val="FootnoteText"/>
        <w:rPr>
          <w:rFonts w:ascii="Times New Roman" w:hAnsi="Times New Roman" w:cs="Times New Roman"/>
        </w:rPr>
      </w:pPr>
      <w:r w:rsidRPr="00831505">
        <w:rPr>
          <w:rStyle w:val="FootnoteReference"/>
          <w:rFonts w:ascii="Times New Roman" w:hAnsi="Times New Roman" w:cs="Times New Roman"/>
        </w:rPr>
        <w:footnoteRef/>
      </w:r>
      <w:r w:rsidRPr="00831505">
        <w:rPr>
          <w:rFonts w:ascii="Times New Roman" w:hAnsi="Times New Roman" w:cs="Times New Roman"/>
        </w:rPr>
        <w:t xml:space="preserve"> </w:t>
      </w:r>
      <w:r w:rsidRPr="00831505">
        <w:rPr>
          <w:rFonts w:ascii="Times New Roman" w:hAnsi="Times New Roman" w:cs="Times New Roman"/>
          <w:bCs/>
        </w:rPr>
        <w:t xml:space="preserve">The principle </w:t>
      </w:r>
      <w:r w:rsidRPr="00831505">
        <w:rPr>
          <w:rFonts w:ascii="Times New Roman" w:hAnsi="Times New Roman" w:cs="Times New Roman"/>
        </w:rPr>
        <w:t xml:space="preserve">requires </w:t>
      </w:r>
      <w:r>
        <w:rPr>
          <w:rFonts w:ascii="Times New Roman" w:hAnsi="Times New Roman" w:cs="Times New Roman"/>
        </w:rPr>
        <w:t>s</w:t>
      </w:r>
      <w:r w:rsidRPr="00831505">
        <w:rPr>
          <w:rFonts w:ascii="Times New Roman" w:hAnsi="Times New Roman" w:cs="Times New Roman"/>
        </w:rPr>
        <w:t>tates to ensure that their individual citizens have</w:t>
      </w:r>
      <w:r w:rsidRPr="00887FA6">
        <w:rPr>
          <w:rFonts w:ascii="Times New Roman" w:hAnsi="Times New Roman" w:cs="Times New Roman"/>
        </w:rPr>
        <w:t xml:space="preserve">, ‘…access to “appropriate, comprehensible and timely” information concerning sustainable development that is held by public authorities, and the opportunity to participate in decision-making processes, </w:t>
      </w:r>
      <w:r w:rsidRPr="00E15270">
        <w:rPr>
          <w:rFonts w:ascii="Times New Roman" w:hAnsi="Times New Roman" w:cs="Times New Roman"/>
        </w:rPr>
        <w:t>as well as effective access to judicial and administrative proceedings, including redress and remedy</w:t>
      </w:r>
      <w:r>
        <w:rPr>
          <w:rFonts w:ascii="Times New Roman" w:hAnsi="Times New Roman" w:cs="Times New Roman"/>
        </w:rPr>
        <w:t>’</w:t>
      </w:r>
      <w:r w:rsidRPr="00E15270">
        <w:rPr>
          <w:rFonts w:ascii="Times New Roman" w:hAnsi="Times New Roman" w:cs="Times New Roman"/>
        </w:rPr>
        <w:t>.</w:t>
      </w:r>
      <w:r w:rsidRPr="00F83084">
        <w:rPr>
          <w:rFonts w:ascii="Times New Roman" w:hAnsi="Times New Roman" w:cs="Times New Roman"/>
        </w:rPr>
        <w:t xml:space="preserve"> See J. Razzaque, </w:t>
      </w:r>
      <w:r w:rsidRPr="00990D33">
        <w:rPr>
          <w:rFonts w:ascii="Times New Roman" w:hAnsi="Times New Roman" w:cs="Times New Roman"/>
          <w:i/>
        </w:rPr>
        <w:t>Public Interest Environmental Litigation in India, Pakistan and Bangladesh</w:t>
      </w:r>
      <w:r w:rsidRPr="00831505">
        <w:rPr>
          <w:rFonts w:ascii="Times New Roman" w:hAnsi="Times New Roman" w:cs="Times New Roman"/>
        </w:rPr>
        <w:t xml:space="preserve"> (Kluwer Law</w:t>
      </w:r>
      <w:r>
        <w:rPr>
          <w:rFonts w:ascii="Times New Roman" w:hAnsi="Times New Roman" w:cs="Times New Roman"/>
        </w:rPr>
        <w:t>,</w:t>
      </w:r>
      <w:r w:rsidRPr="00831505">
        <w:rPr>
          <w:rFonts w:ascii="Times New Roman" w:hAnsi="Times New Roman" w:cs="Times New Roman"/>
        </w:rPr>
        <w:t xml:space="preserve"> 2004)</w:t>
      </w:r>
      <w:r>
        <w:rPr>
          <w:rFonts w:ascii="Times New Roman" w:hAnsi="Times New Roman" w:cs="Times New Roman"/>
        </w:rPr>
        <w:t>,</w:t>
      </w:r>
      <w:r w:rsidRPr="00831505">
        <w:rPr>
          <w:rFonts w:ascii="Times New Roman" w:hAnsi="Times New Roman" w:cs="Times New Roman"/>
        </w:rPr>
        <w:t xml:space="preserve"> at p. 402.</w:t>
      </w:r>
      <w:r w:rsidRPr="00831505">
        <w:rPr>
          <w:rFonts w:ascii="Times New Roman" w:hAnsi="Times New Roman" w:cs="Times New Roman"/>
          <w:bCs/>
        </w:rPr>
        <w:t xml:space="preserve"> This principle is </w:t>
      </w:r>
      <w:r>
        <w:rPr>
          <w:rFonts w:ascii="Times New Roman" w:hAnsi="Times New Roman" w:cs="Times New Roman"/>
          <w:bCs/>
        </w:rPr>
        <w:t xml:space="preserve">an emerging norm </w:t>
      </w:r>
      <w:r w:rsidRPr="00831505">
        <w:rPr>
          <w:rFonts w:ascii="Times New Roman" w:hAnsi="Times New Roman" w:cs="Times New Roman"/>
          <w:bCs/>
        </w:rPr>
        <w:t>reflected in various international instruments</w:t>
      </w:r>
      <w:r w:rsidRPr="00887FA6">
        <w:rPr>
          <w:rFonts w:ascii="Times New Roman" w:hAnsi="Times New Roman" w:cs="Times New Roman"/>
        </w:rPr>
        <w:t>. See e.g., Principle 10, Rio Declaration</w:t>
      </w:r>
      <w:r>
        <w:rPr>
          <w:rFonts w:ascii="Times New Roman" w:hAnsi="Times New Roman" w:cs="Times New Roman"/>
        </w:rPr>
        <w:t>, n. 85 above</w:t>
      </w:r>
      <w:r w:rsidRPr="00887FA6">
        <w:rPr>
          <w:rFonts w:ascii="Times New Roman" w:hAnsi="Times New Roman" w:cs="Times New Roman"/>
        </w:rPr>
        <w:t>; Art. 6, UNFCCC</w:t>
      </w:r>
      <w:r>
        <w:rPr>
          <w:rFonts w:ascii="Times New Roman" w:hAnsi="Times New Roman" w:cs="Times New Roman"/>
        </w:rPr>
        <w:t>, n. 85 above</w:t>
      </w:r>
      <w:r w:rsidRPr="00887FA6">
        <w:rPr>
          <w:rFonts w:ascii="Times New Roman" w:hAnsi="Times New Roman" w:cs="Times New Roman"/>
        </w:rPr>
        <w:t>; Arts. 13 and 14(1), UNCBD</w:t>
      </w:r>
      <w:r>
        <w:rPr>
          <w:rFonts w:ascii="Times New Roman" w:hAnsi="Times New Roman" w:cs="Times New Roman"/>
        </w:rPr>
        <w:t>, n. 85 above</w:t>
      </w:r>
      <w:r w:rsidRPr="00887FA6">
        <w:rPr>
          <w:rFonts w:ascii="Times New Roman" w:hAnsi="Times New Roman" w:cs="Times New Roman"/>
        </w:rPr>
        <w:t>.</w:t>
      </w:r>
    </w:p>
  </w:footnote>
  <w:footnote w:id="112">
    <w:p w14:paraId="5BF70370" w14:textId="4E279ACF" w:rsidR="00135B22" w:rsidRPr="00887FA6" w:rsidRDefault="00135B22">
      <w:pPr>
        <w:pStyle w:val="FootnoteText"/>
        <w:rPr>
          <w:rFonts w:ascii="Times New Roman" w:hAnsi="Times New Roman" w:cs="Times New Roman"/>
        </w:rPr>
      </w:pPr>
      <w:r w:rsidRPr="000A37C2">
        <w:rPr>
          <w:rStyle w:val="FootnoteReference"/>
          <w:rFonts w:ascii="Times New Roman" w:hAnsi="Times New Roman" w:cs="Times New Roman"/>
        </w:rPr>
        <w:footnoteRef/>
      </w:r>
      <w:r w:rsidRPr="000A37C2">
        <w:rPr>
          <w:rFonts w:ascii="Times New Roman" w:hAnsi="Times New Roman" w:cs="Times New Roman"/>
        </w:rPr>
        <w:t xml:space="preserve"> The concept of good governance </w:t>
      </w:r>
      <w:r>
        <w:rPr>
          <w:rFonts w:ascii="Times New Roman" w:hAnsi="Times New Roman" w:cs="Times New Roman"/>
        </w:rPr>
        <w:t>is not part of CIL but operates as a policy tool.</w:t>
      </w:r>
      <w:r w:rsidRPr="00C27DFB">
        <w:rPr>
          <w:rFonts w:ascii="Times New Roman" w:hAnsi="Times New Roman" w:cs="Times New Roman"/>
        </w:rPr>
        <w:t xml:space="preserve"> See e.g.,</w:t>
      </w:r>
      <w:r w:rsidRPr="00E15270">
        <w:rPr>
          <w:rFonts w:ascii="Times New Roman" w:hAnsi="Times New Roman" w:cs="Times New Roman"/>
        </w:rPr>
        <w:t xml:space="preserve"> N. </w:t>
      </w:r>
      <w:r w:rsidRPr="00091FC5">
        <w:rPr>
          <w:rFonts w:ascii="Times New Roman" w:hAnsi="Times New Roman" w:cs="Times New Roman"/>
        </w:rPr>
        <w:t xml:space="preserve">Choudhury and C.E. </w:t>
      </w:r>
      <w:proofErr w:type="spellStart"/>
      <w:r w:rsidRPr="00D559A3">
        <w:rPr>
          <w:rFonts w:ascii="Times New Roman" w:hAnsi="Times New Roman" w:cs="Times New Roman"/>
        </w:rPr>
        <w:t>Skarstedt</w:t>
      </w:r>
      <w:proofErr w:type="spellEnd"/>
      <w:r w:rsidRPr="00D559A3">
        <w:rPr>
          <w:rFonts w:ascii="Times New Roman" w:hAnsi="Times New Roman" w:cs="Times New Roman"/>
        </w:rPr>
        <w:t>, ‘The Principle of Good Governance’</w:t>
      </w:r>
      <w:r>
        <w:rPr>
          <w:rFonts w:ascii="Times New Roman" w:hAnsi="Times New Roman" w:cs="Times New Roman"/>
        </w:rPr>
        <w:t xml:space="preserve">, </w:t>
      </w:r>
      <w:r w:rsidRPr="00D84C10">
        <w:rPr>
          <w:rFonts w:ascii="Times New Roman" w:hAnsi="Times New Roman" w:cs="Times New Roman"/>
          <w:i/>
        </w:rPr>
        <w:t>CISDL Draft Legal Working Paper</w:t>
      </w:r>
      <w:r w:rsidRPr="00902EC6">
        <w:rPr>
          <w:rFonts w:ascii="Times New Roman" w:hAnsi="Times New Roman" w:cs="Times New Roman"/>
        </w:rPr>
        <w:t xml:space="preserve"> (CISDL, </w:t>
      </w:r>
      <w:r w:rsidRPr="00F83084">
        <w:rPr>
          <w:rFonts w:ascii="Times New Roman" w:hAnsi="Times New Roman" w:cs="Times New Roman"/>
        </w:rPr>
        <w:t>2005</w:t>
      </w:r>
      <w:r w:rsidRPr="00990D33">
        <w:rPr>
          <w:rFonts w:ascii="Times New Roman" w:hAnsi="Times New Roman" w:cs="Times New Roman"/>
        </w:rPr>
        <w:t>)</w:t>
      </w:r>
      <w:r>
        <w:rPr>
          <w:rFonts w:ascii="Times New Roman" w:hAnsi="Times New Roman" w:cs="Times New Roman"/>
        </w:rPr>
        <w:t>,</w:t>
      </w:r>
      <w:r w:rsidRPr="00887FA6">
        <w:rPr>
          <w:rFonts w:ascii="Times New Roman" w:hAnsi="Times New Roman" w:cs="Times New Roman"/>
        </w:rPr>
        <w:t xml:space="preserve"> at p. 21.</w:t>
      </w:r>
    </w:p>
  </w:footnote>
  <w:footnote w:id="113">
    <w:p w14:paraId="2E4BD361" w14:textId="7BDF451B" w:rsidR="00135B22" w:rsidRPr="009A7556" w:rsidRDefault="00135B22" w:rsidP="00590EA0">
      <w:pPr>
        <w:pStyle w:val="FootnoteText"/>
        <w:jc w:val="both"/>
        <w:rPr>
          <w:rFonts w:ascii="Times New Roman" w:hAnsi="Times New Roman" w:cs="Times New Roman"/>
          <w:color w:val="000000" w:themeColor="text1"/>
        </w:rPr>
      </w:pPr>
      <w:r w:rsidRPr="009A7556">
        <w:rPr>
          <w:rStyle w:val="FootnoteReference"/>
          <w:rFonts w:ascii="Times New Roman" w:hAnsi="Times New Roman" w:cs="Times New Roman"/>
          <w:color w:val="000000" w:themeColor="text1"/>
        </w:rPr>
        <w:footnoteRef/>
      </w:r>
      <w:r w:rsidRPr="009A7556">
        <w:rPr>
          <w:rFonts w:ascii="Times New Roman" w:hAnsi="Times New Roman" w:cs="Times New Roman"/>
          <w:color w:val="000000" w:themeColor="text1"/>
        </w:rPr>
        <w:t xml:space="preserve"> Razzaque, </w:t>
      </w:r>
      <w:r>
        <w:rPr>
          <w:rFonts w:ascii="Times New Roman" w:hAnsi="Times New Roman" w:cs="Times New Roman"/>
          <w:color w:val="000000" w:themeColor="text1"/>
        </w:rPr>
        <w:t>n. 109</w:t>
      </w:r>
      <w:r w:rsidRPr="009A7556">
        <w:rPr>
          <w:rFonts w:ascii="Times New Roman" w:hAnsi="Times New Roman" w:cs="Times New Roman"/>
          <w:color w:val="000000" w:themeColor="text1"/>
        </w:rPr>
        <w:t xml:space="preserve"> above, at p. 402 (footnotes omitted).</w:t>
      </w:r>
    </w:p>
  </w:footnote>
  <w:footnote w:id="114">
    <w:p w14:paraId="2DF8F519" w14:textId="5ACD166D" w:rsidR="00135B22" w:rsidRPr="00D84C10" w:rsidRDefault="00135B22">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sidRPr="00D84C10">
        <w:rPr>
          <w:rFonts w:ascii="Times New Roman" w:hAnsi="Times New Roman" w:cs="Times New Roman"/>
          <w:color w:val="000000" w:themeColor="text1"/>
        </w:rPr>
        <w:t xml:space="preserve"> </w:t>
      </w:r>
      <w:proofErr w:type="gramStart"/>
      <w:r w:rsidRPr="00D84C10">
        <w:rPr>
          <w:rFonts w:ascii="Times New Roman" w:hAnsi="Times New Roman" w:cs="Times New Roman"/>
          <w:color w:val="000000" w:themeColor="text1"/>
        </w:rPr>
        <w:t>ICCPR</w:t>
      </w:r>
      <w:r w:rsidR="007E7683">
        <w:rPr>
          <w:rFonts w:ascii="Times New Roman" w:hAnsi="Times New Roman" w:cs="Times New Roman"/>
          <w:color w:val="000000" w:themeColor="text1"/>
        </w:rPr>
        <w:t>, n. 104 above.</w:t>
      </w:r>
      <w:proofErr w:type="gramEnd"/>
      <w:r w:rsidR="007E7683">
        <w:rPr>
          <w:rFonts w:ascii="Times New Roman" w:hAnsi="Times New Roman" w:cs="Times New Roman"/>
          <w:color w:val="000000" w:themeColor="text1"/>
        </w:rPr>
        <w:t xml:space="preserve"> </w:t>
      </w:r>
      <w:r w:rsidRPr="00D84C10">
        <w:rPr>
          <w:rFonts w:ascii="Times New Roman" w:hAnsi="Times New Roman" w:cs="Times New Roman"/>
          <w:color w:val="000000" w:themeColor="text1"/>
        </w:rPr>
        <w:t xml:space="preserve"> </w:t>
      </w:r>
    </w:p>
  </w:footnote>
  <w:footnote w:id="115">
    <w:p w14:paraId="42DF9726" w14:textId="446814FE" w:rsidR="00135B22" w:rsidRPr="00D84C10" w:rsidRDefault="00135B22" w:rsidP="00FC04EF">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sidRPr="00D84C10">
        <w:rPr>
          <w:rFonts w:ascii="Times New Roman" w:hAnsi="Times New Roman" w:cs="Times New Roman"/>
          <w:color w:val="000000" w:themeColor="text1"/>
        </w:rPr>
        <w:t xml:space="preserve"> CESCR, General Comment No. 12, The Right to Adequate Food (Art 11), 12 May 1999, E/C.12/1999/5, </w:t>
      </w:r>
      <w:r>
        <w:rPr>
          <w:rFonts w:ascii="Times New Roman" w:hAnsi="Times New Roman" w:cs="Times New Roman"/>
          <w:color w:val="000000" w:themeColor="text1"/>
        </w:rPr>
        <w:t xml:space="preserve">at </w:t>
      </w:r>
      <w:r w:rsidRPr="00D84C10">
        <w:rPr>
          <w:rFonts w:ascii="Times New Roman" w:hAnsi="Times New Roman" w:cs="Times New Roman"/>
          <w:color w:val="000000" w:themeColor="text1"/>
        </w:rPr>
        <w:t>para</w:t>
      </w:r>
      <w:r>
        <w:rPr>
          <w:rFonts w:ascii="Times New Roman" w:hAnsi="Times New Roman" w:cs="Times New Roman"/>
          <w:color w:val="000000" w:themeColor="text1"/>
        </w:rPr>
        <w:t>.</w:t>
      </w:r>
      <w:r w:rsidRPr="00D84C10">
        <w:rPr>
          <w:rFonts w:ascii="Times New Roman" w:hAnsi="Times New Roman" w:cs="Times New Roman"/>
          <w:color w:val="000000" w:themeColor="text1"/>
        </w:rPr>
        <w:t xml:space="preserve"> 23. </w:t>
      </w:r>
    </w:p>
  </w:footnote>
  <w:footnote w:id="116">
    <w:p w14:paraId="16B66932" w14:textId="50E42E44" w:rsidR="00135B22" w:rsidRPr="00D84C10" w:rsidRDefault="00135B22" w:rsidP="00FC04EF">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C. </w:t>
      </w:r>
      <w:proofErr w:type="spellStart"/>
      <w:r>
        <w:rPr>
          <w:rFonts w:ascii="Times New Roman" w:hAnsi="Times New Roman" w:cs="Times New Roman"/>
          <w:color w:val="000000" w:themeColor="text1"/>
        </w:rPr>
        <w:t>Golay</w:t>
      </w:r>
      <w:proofErr w:type="spellEnd"/>
      <w:r>
        <w:rPr>
          <w:rFonts w:ascii="Times New Roman" w:hAnsi="Times New Roman" w:cs="Times New Roman"/>
          <w:color w:val="000000" w:themeColor="text1"/>
        </w:rPr>
        <w:t xml:space="preserve"> &amp;</w:t>
      </w:r>
      <w:r w:rsidRPr="00D84C10">
        <w:rPr>
          <w:rFonts w:ascii="Times New Roman" w:hAnsi="Times New Roman" w:cs="Times New Roman"/>
          <w:color w:val="000000" w:themeColor="text1"/>
        </w:rPr>
        <w:t xml:space="preserve"> M. </w:t>
      </w:r>
      <w:proofErr w:type="spellStart"/>
      <w:r>
        <w:rPr>
          <w:rFonts w:ascii="Times New Roman" w:hAnsi="Times New Roman" w:cs="Times New Roman"/>
          <w:color w:val="000000" w:themeColor="text1"/>
        </w:rPr>
        <w:t>Büschi</w:t>
      </w:r>
      <w:proofErr w:type="spellEnd"/>
      <w:r>
        <w:rPr>
          <w:rFonts w:ascii="Times New Roman" w:hAnsi="Times New Roman" w:cs="Times New Roman"/>
          <w:color w:val="000000" w:themeColor="text1"/>
        </w:rPr>
        <w:t>,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Right to Food and Global Strategic F</w:t>
      </w:r>
      <w:r w:rsidRPr="00D84C10">
        <w:rPr>
          <w:rFonts w:ascii="Times New Roman" w:hAnsi="Times New Roman" w:cs="Times New Roman"/>
          <w:color w:val="000000" w:themeColor="text1"/>
        </w:rPr>
        <w:t>rameworks: The Global Strategic Framework for Food Security and Nutrition (GSF) and the UN Comprehensive Framework for Action (CFA)’ (FAO 2012), at p. 15.</w:t>
      </w:r>
    </w:p>
  </w:footnote>
  <w:footnote w:id="117">
    <w:p w14:paraId="6EEE5537" w14:textId="48E12F27" w:rsidR="00135B22" w:rsidRPr="00D84C10" w:rsidRDefault="00135B22" w:rsidP="00FC04EF">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Art 19, ICCPR, n. 112 above</w:t>
      </w:r>
      <w:r w:rsidRPr="00D84C10">
        <w:rPr>
          <w:rFonts w:ascii="Times New Roman" w:hAnsi="Times New Roman" w:cs="Times New Roman"/>
          <w:color w:val="000000" w:themeColor="text1"/>
        </w:rPr>
        <w:t>; Art 13, ACHPR</w:t>
      </w:r>
      <w:r w:rsidR="00526D84">
        <w:rPr>
          <w:rFonts w:ascii="Times New Roman" w:hAnsi="Times New Roman" w:cs="Times New Roman"/>
          <w:color w:val="000000" w:themeColor="text1"/>
        </w:rPr>
        <w:t>, n. 87 above.</w:t>
      </w:r>
      <w:proofErr w:type="gramEnd"/>
    </w:p>
  </w:footnote>
  <w:footnote w:id="118">
    <w:p w14:paraId="484805B5" w14:textId="086C028A" w:rsidR="00135B22" w:rsidRPr="00D84C10" w:rsidRDefault="00135B22" w:rsidP="00FC04EF">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sidRPr="00D84C10">
        <w:rPr>
          <w:rFonts w:ascii="Times New Roman" w:hAnsi="Times New Roman" w:cs="Times New Roman"/>
          <w:color w:val="000000" w:themeColor="text1"/>
        </w:rPr>
        <w:t xml:space="preserve"> Art 21-22, ICCPR</w:t>
      </w:r>
      <w:r>
        <w:rPr>
          <w:rFonts w:ascii="Times New Roman" w:hAnsi="Times New Roman" w:cs="Times New Roman"/>
          <w:color w:val="000000" w:themeColor="text1"/>
        </w:rPr>
        <w:t>, ibid</w:t>
      </w:r>
      <w:r w:rsidRPr="00D84C10">
        <w:rPr>
          <w:rFonts w:ascii="Times New Roman" w:hAnsi="Times New Roman" w:cs="Times New Roman"/>
          <w:color w:val="000000" w:themeColor="text1"/>
        </w:rPr>
        <w:t>; Art 10-11, ACHPR</w:t>
      </w:r>
      <w:r>
        <w:rPr>
          <w:rFonts w:ascii="Times New Roman" w:hAnsi="Times New Roman" w:cs="Times New Roman"/>
          <w:color w:val="000000" w:themeColor="text1"/>
        </w:rPr>
        <w:t>, ibid</w:t>
      </w:r>
      <w:r w:rsidRPr="00D84C10">
        <w:rPr>
          <w:rFonts w:ascii="Times New Roman" w:hAnsi="Times New Roman" w:cs="Times New Roman"/>
          <w:color w:val="000000" w:themeColor="text1"/>
        </w:rPr>
        <w:t xml:space="preserve">. </w:t>
      </w:r>
    </w:p>
  </w:footnote>
  <w:footnote w:id="119">
    <w:p w14:paraId="0E0FCBCC" w14:textId="60755599" w:rsidR="00135B22" w:rsidRPr="00D84C10" w:rsidRDefault="00135B22" w:rsidP="00FC04EF">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sidRPr="00D84C10">
        <w:rPr>
          <w:rFonts w:ascii="Times New Roman" w:hAnsi="Times New Roman" w:cs="Times New Roman"/>
          <w:color w:val="000000" w:themeColor="text1"/>
        </w:rPr>
        <w:t xml:space="preserve"> Art 9, ACHPR,</w:t>
      </w:r>
      <w:r>
        <w:rPr>
          <w:rFonts w:ascii="Times New Roman" w:hAnsi="Times New Roman" w:cs="Times New Roman"/>
          <w:color w:val="000000" w:themeColor="text1"/>
        </w:rPr>
        <w:t xml:space="preserve"> n. </w:t>
      </w:r>
      <w:r w:rsidR="000179B0">
        <w:rPr>
          <w:rFonts w:ascii="Times New Roman" w:hAnsi="Times New Roman" w:cs="Times New Roman"/>
          <w:color w:val="000000" w:themeColor="text1"/>
        </w:rPr>
        <w:t>87</w:t>
      </w:r>
      <w:r>
        <w:rPr>
          <w:rFonts w:ascii="Times New Roman" w:hAnsi="Times New Roman" w:cs="Times New Roman"/>
          <w:color w:val="000000" w:themeColor="text1"/>
        </w:rPr>
        <w:t xml:space="preserve"> above.</w:t>
      </w:r>
      <w:r w:rsidRPr="00D84C10">
        <w:rPr>
          <w:rFonts w:ascii="Times New Roman" w:hAnsi="Times New Roman" w:cs="Times New Roman"/>
          <w:color w:val="000000" w:themeColor="text1"/>
        </w:rPr>
        <w:t xml:space="preserve"> </w:t>
      </w:r>
    </w:p>
  </w:footnote>
  <w:footnote w:id="120">
    <w:p w14:paraId="0F09F8D3" w14:textId="63F9DC6F" w:rsidR="00135B22" w:rsidRPr="00D84C10" w:rsidRDefault="00135B22" w:rsidP="00FC04EF">
      <w:pPr>
        <w:pStyle w:val="FootnoteText"/>
        <w:rPr>
          <w:rFonts w:ascii="Times New Roman" w:hAnsi="Times New Roman" w:cs="Times New Roman"/>
          <w:color w:val="000000" w:themeColor="text1"/>
        </w:rPr>
      </w:pPr>
      <w:r w:rsidRPr="00D84C10">
        <w:rPr>
          <w:rStyle w:val="FootnoteReference"/>
          <w:rFonts w:ascii="Times New Roman" w:hAnsi="Times New Roman" w:cs="Times New Roman"/>
          <w:color w:val="000000" w:themeColor="text1"/>
        </w:rPr>
        <w:footnoteRef/>
      </w:r>
      <w:r w:rsidRPr="00D84C10">
        <w:rPr>
          <w:rFonts w:ascii="Times New Roman" w:hAnsi="Times New Roman" w:cs="Times New Roman"/>
          <w:color w:val="000000" w:themeColor="text1"/>
        </w:rPr>
        <w:t xml:space="preserve"> </w:t>
      </w:r>
      <w:proofErr w:type="gramStart"/>
      <w:r w:rsidRPr="00D84C10">
        <w:rPr>
          <w:rFonts w:ascii="Times New Roman" w:hAnsi="Times New Roman" w:cs="Times New Roman"/>
          <w:color w:val="000000" w:themeColor="text1"/>
        </w:rPr>
        <w:t>Art 25, ICCPR</w:t>
      </w:r>
      <w:r>
        <w:rPr>
          <w:rFonts w:ascii="Times New Roman" w:hAnsi="Times New Roman" w:cs="Times New Roman"/>
          <w:color w:val="000000" w:themeColor="text1"/>
        </w:rPr>
        <w:t>, n. 112</w:t>
      </w:r>
      <w:r w:rsidRPr="00D84C10">
        <w:rPr>
          <w:rFonts w:ascii="Times New Roman" w:hAnsi="Times New Roman" w:cs="Times New Roman"/>
          <w:color w:val="000000" w:themeColor="text1"/>
        </w:rPr>
        <w:t>; Art 13, ACHPR</w:t>
      </w:r>
      <w:r w:rsidR="00526D84">
        <w:rPr>
          <w:rFonts w:ascii="Times New Roman" w:hAnsi="Times New Roman" w:cs="Times New Roman"/>
          <w:color w:val="000000" w:themeColor="text1"/>
        </w:rPr>
        <w:t>, n. 87 above</w:t>
      </w:r>
      <w:r w:rsidRPr="00D84C10">
        <w:rPr>
          <w:rFonts w:ascii="Times New Roman" w:hAnsi="Times New Roman" w:cs="Times New Roman"/>
          <w:color w:val="000000" w:themeColor="text1"/>
        </w:rPr>
        <w:t>.</w:t>
      </w:r>
      <w:proofErr w:type="gramEnd"/>
    </w:p>
  </w:footnote>
  <w:footnote w:id="121">
    <w:p w14:paraId="0C9B7479" w14:textId="77777777" w:rsidR="00135B22" w:rsidRPr="00D84C10" w:rsidRDefault="00135B22" w:rsidP="00FC04EF">
      <w:pPr>
        <w:pStyle w:val="FootnoteText"/>
        <w:rPr>
          <w:rFonts w:ascii="Times New Roman" w:hAnsi="Times New Roman" w:cs="Times New Roman"/>
        </w:rPr>
      </w:pPr>
      <w:r w:rsidRPr="00D84C10">
        <w:rPr>
          <w:rStyle w:val="FootnoteReference"/>
          <w:rFonts w:ascii="Times New Roman" w:hAnsi="Times New Roman" w:cs="Times New Roman"/>
          <w:color w:val="000000" w:themeColor="text1"/>
        </w:rPr>
        <w:footnoteRef/>
      </w:r>
      <w:r w:rsidRPr="00D84C10">
        <w:rPr>
          <w:rFonts w:ascii="Times New Roman" w:hAnsi="Times New Roman" w:cs="Times New Roman"/>
          <w:color w:val="000000" w:themeColor="text1"/>
        </w:rPr>
        <w:t xml:space="preserve"> L. </w:t>
      </w:r>
      <w:proofErr w:type="spellStart"/>
      <w:r w:rsidRPr="00D84C10">
        <w:rPr>
          <w:rFonts w:ascii="Times New Roman" w:hAnsi="Times New Roman" w:cs="Times New Roman"/>
          <w:color w:val="000000" w:themeColor="text1"/>
        </w:rPr>
        <w:t>Cotula</w:t>
      </w:r>
      <w:proofErr w:type="spellEnd"/>
      <w:r w:rsidRPr="00D84C10">
        <w:rPr>
          <w:rFonts w:ascii="Times New Roman" w:hAnsi="Times New Roman" w:cs="Times New Roman"/>
          <w:color w:val="000000" w:themeColor="text1"/>
        </w:rPr>
        <w:t xml:space="preserve"> (</w:t>
      </w:r>
      <w:proofErr w:type="spellStart"/>
      <w:proofErr w:type="gramStart"/>
      <w:r w:rsidRPr="00D84C10">
        <w:rPr>
          <w:rFonts w:ascii="Times New Roman" w:hAnsi="Times New Roman" w:cs="Times New Roman"/>
          <w:color w:val="000000" w:themeColor="text1"/>
        </w:rPr>
        <w:t>ed</w:t>
      </w:r>
      <w:proofErr w:type="spellEnd"/>
      <w:proofErr w:type="gramEnd"/>
      <w:r w:rsidRPr="00D84C10">
        <w:rPr>
          <w:rFonts w:ascii="Times New Roman" w:hAnsi="Times New Roman" w:cs="Times New Roman"/>
          <w:color w:val="000000" w:themeColor="text1"/>
        </w:rPr>
        <w:t xml:space="preserve">), </w:t>
      </w:r>
      <w:r w:rsidRPr="00D84C10">
        <w:rPr>
          <w:rFonts w:ascii="Times New Roman" w:hAnsi="Times New Roman" w:cs="Times New Roman"/>
          <w:i/>
          <w:color w:val="000000" w:themeColor="text1"/>
        </w:rPr>
        <w:t xml:space="preserve">The Right to Food and Access to Natural Resources: Using Human Rights Arguments and Mechanisms to Improve Resources Access for the Rural Poor </w:t>
      </w:r>
      <w:r w:rsidRPr="00D84C10">
        <w:rPr>
          <w:rFonts w:ascii="Times New Roman" w:hAnsi="Times New Roman" w:cs="Times New Roman"/>
          <w:color w:val="000000" w:themeColor="text1"/>
        </w:rPr>
        <w:t>(FAO, 2008), at p. 18.</w:t>
      </w:r>
    </w:p>
  </w:footnote>
  <w:footnote w:id="122">
    <w:p w14:paraId="23C0E3B7" w14:textId="1F7632F3" w:rsidR="00135B22" w:rsidRDefault="00135B22">
      <w:pPr>
        <w:pStyle w:val="FootnoteText"/>
      </w:pPr>
      <w:r w:rsidRPr="00D84C10">
        <w:rPr>
          <w:rStyle w:val="FootnoteReference"/>
          <w:rFonts w:ascii="Times New Roman" w:hAnsi="Times New Roman" w:cs="Times New Roman"/>
        </w:rPr>
        <w:footnoteRef/>
      </w:r>
      <w:r w:rsidRPr="00D84C10">
        <w:rPr>
          <w:rFonts w:ascii="Times New Roman" w:hAnsi="Times New Roman" w:cs="Times New Roman"/>
        </w:rPr>
        <w:t xml:space="preserve"> HRW, n.5 above, at p. 3; Horne, n. 23, at p</w:t>
      </w:r>
      <w:r>
        <w:rPr>
          <w:rFonts w:ascii="Times New Roman" w:hAnsi="Times New Roman" w:cs="Times New Roman"/>
        </w:rPr>
        <w:t>p</w:t>
      </w:r>
      <w:r w:rsidRPr="00D84C10">
        <w:rPr>
          <w:rFonts w:ascii="Times New Roman" w:hAnsi="Times New Roman" w:cs="Times New Roman"/>
        </w:rPr>
        <w:t>. 30 -1.</w:t>
      </w:r>
      <w:r>
        <w:t xml:space="preserve">  </w:t>
      </w:r>
    </w:p>
  </w:footnote>
  <w:footnote w:id="123">
    <w:p w14:paraId="42CFF3D0" w14:textId="03D4AAAD" w:rsidR="00135B22" w:rsidRPr="00E938C6" w:rsidRDefault="00135B22" w:rsidP="00FC04EF">
      <w:pPr>
        <w:pStyle w:val="FootnoteText"/>
        <w:rPr>
          <w:rFonts w:ascii="Times New Roman" w:hAnsi="Times New Roman" w:cs="Times New Roman"/>
        </w:rPr>
      </w:pPr>
      <w:r w:rsidRPr="00E938C6">
        <w:rPr>
          <w:rStyle w:val="FootnoteReference"/>
          <w:rFonts w:ascii="Times New Roman" w:hAnsi="Times New Roman" w:cs="Times New Roman"/>
        </w:rPr>
        <w:footnoteRef/>
      </w:r>
      <w:r w:rsidRPr="00E938C6">
        <w:rPr>
          <w:rFonts w:ascii="Times New Roman" w:hAnsi="Times New Roman" w:cs="Times New Roman"/>
        </w:rPr>
        <w:t xml:space="preserve"> HRW, n. </w:t>
      </w:r>
      <w:r>
        <w:rPr>
          <w:rFonts w:ascii="Times New Roman" w:hAnsi="Times New Roman" w:cs="Times New Roman"/>
        </w:rPr>
        <w:t>5</w:t>
      </w:r>
      <w:r w:rsidRPr="00E938C6">
        <w:rPr>
          <w:rFonts w:ascii="Times New Roman" w:hAnsi="Times New Roman" w:cs="Times New Roman"/>
        </w:rPr>
        <w:t xml:space="preserve"> above</w:t>
      </w:r>
      <w:r>
        <w:rPr>
          <w:rFonts w:ascii="Times New Roman" w:hAnsi="Times New Roman" w:cs="Times New Roman"/>
        </w:rPr>
        <w:t>, at p 32 - 38</w:t>
      </w:r>
      <w:r w:rsidRPr="00E938C6">
        <w:rPr>
          <w:rFonts w:ascii="Times New Roman" w:hAnsi="Times New Roman" w:cs="Times New Roman"/>
        </w:rPr>
        <w:t>.</w:t>
      </w:r>
    </w:p>
  </w:footnote>
  <w:footnote w:id="124">
    <w:p w14:paraId="3EC952B2" w14:textId="17393326" w:rsidR="00135B22" w:rsidRPr="007C351E" w:rsidRDefault="00135B22" w:rsidP="007945C0">
      <w:pPr>
        <w:pStyle w:val="FootnoteText"/>
        <w:rPr>
          <w:rFonts w:ascii="Times New Roman" w:hAnsi="Times New Roman" w:cs="Times New Roman"/>
        </w:rPr>
      </w:pPr>
      <w:r w:rsidRPr="00E938C6">
        <w:rPr>
          <w:rStyle w:val="FootnoteReference"/>
          <w:rFonts w:ascii="Times New Roman" w:hAnsi="Times New Roman" w:cs="Times New Roman"/>
        </w:rPr>
        <w:footnoteRef/>
      </w:r>
      <w:r w:rsidRPr="00E938C6">
        <w:rPr>
          <w:rFonts w:ascii="Times New Roman" w:hAnsi="Times New Roman" w:cs="Times New Roman"/>
          <w:color w:val="000000"/>
        </w:rPr>
        <w:t xml:space="preserve"> P. </w:t>
      </w:r>
      <w:proofErr w:type="spellStart"/>
      <w:r w:rsidRPr="00E938C6">
        <w:rPr>
          <w:rFonts w:ascii="Times New Roman" w:hAnsi="Times New Roman" w:cs="Times New Roman"/>
          <w:color w:val="000000"/>
        </w:rPr>
        <w:t>Glasbergen</w:t>
      </w:r>
      <w:proofErr w:type="spellEnd"/>
      <w:r w:rsidRPr="00E938C6">
        <w:rPr>
          <w:rFonts w:ascii="Times New Roman" w:hAnsi="Times New Roman" w:cs="Times New Roman"/>
          <w:color w:val="000000"/>
        </w:rPr>
        <w:t xml:space="preserve">, ‘Setting the Scene: The Partnership Paradigm in the Making’ in P. </w:t>
      </w:r>
      <w:proofErr w:type="spellStart"/>
      <w:r w:rsidRPr="00E938C6">
        <w:rPr>
          <w:rFonts w:ascii="Times New Roman" w:hAnsi="Times New Roman" w:cs="Times New Roman"/>
          <w:color w:val="000000"/>
        </w:rPr>
        <w:t>Glasbergen</w:t>
      </w:r>
      <w:proofErr w:type="spellEnd"/>
      <w:r>
        <w:rPr>
          <w:rFonts w:ascii="Times New Roman" w:hAnsi="Times New Roman" w:cs="Times New Roman"/>
          <w:color w:val="000000"/>
        </w:rPr>
        <w:t>,</w:t>
      </w:r>
      <w:r w:rsidRPr="00E938C6">
        <w:rPr>
          <w:rFonts w:ascii="Times New Roman" w:hAnsi="Times New Roman" w:cs="Times New Roman"/>
          <w:color w:val="000000"/>
        </w:rPr>
        <w:t xml:space="preserve"> et al (</w:t>
      </w:r>
      <w:proofErr w:type="spellStart"/>
      <w:proofErr w:type="gramStart"/>
      <w:r w:rsidRPr="00E938C6">
        <w:rPr>
          <w:rFonts w:ascii="Times New Roman" w:hAnsi="Times New Roman" w:cs="Times New Roman"/>
          <w:color w:val="000000"/>
        </w:rPr>
        <w:t>eds</w:t>
      </w:r>
      <w:proofErr w:type="spellEnd"/>
      <w:proofErr w:type="gramEnd"/>
      <w:r w:rsidRPr="00E938C6">
        <w:rPr>
          <w:rFonts w:ascii="Times New Roman" w:hAnsi="Times New Roman" w:cs="Times New Roman"/>
          <w:color w:val="000000"/>
        </w:rPr>
        <w:t xml:space="preserve">), </w:t>
      </w:r>
      <w:r w:rsidRPr="00E938C6">
        <w:rPr>
          <w:rFonts w:ascii="Times New Roman" w:hAnsi="Times New Roman" w:cs="Times New Roman"/>
          <w:i/>
          <w:color w:val="000000"/>
        </w:rPr>
        <w:t>Partnerships Governance and Sustainable Development: Reflection on Theory and Practice</w:t>
      </w:r>
      <w:r w:rsidRPr="00E938C6">
        <w:rPr>
          <w:rFonts w:ascii="Times New Roman" w:hAnsi="Times New Roman" w:cs="Times New Roman"/>
          <w:color w:val="000000"/>
        </w:rPr>
        <w:t xml:space="preserve"> (Edward Elgar</w:t>
      </w:r>
      <w:r>
        <w:rPr>
          <w:rFonts w:ascii="Times New Roman" w:hAnsi="Times New Roman" w:cs="Times New Roman"/>
          <w:color w:val="000000"/>
        </w:rPr>
        <w:t>,</w:t>
      </w:r>
      <w:r w:rsidRPr="00E938C6">
        <w:rPr>
          <w:rFonts w:ascii="Times New Roman" w:hAnsi="Times New Roman" w:cs="Times New Roman"/>
          <w:color w:val="000000"/>
        </w:rPr>
        <w:t xml:space="preserve"> 2007)</w:t>
      </w:r>
      <w:r>
        <w:rPr>
          <w:rFonts w:ascii="Times New Roman" w:hAnsi="Times New Roman" w:cs="Times New Roman"/>
          <w:color w:val="000000"/>
        </w:rPr>
        <w:t>,</w:t>
      </w:r>
      <w:r w:rsidRPr="00E938C6">
        <w:rPr>
          <w:rFonts w:ascii="Times New Roman" w:hAnsi="Times New Roman" w:cs="Times New Roman"/>
          <w:color w:val="000000"/>
        </w:rPr>
        <w:t xml:space="preserve"> at p. </w:t>
      </w:r>
      <w:r w:rsidRPr="007C351E">
        <w:rPr>
          <w:rFonts w:ascii="Times New Roman" w:hAnsi="Times New Roman" w:cs="Times New Roman"/>
        </w:rPr>
        <w:t>99.</w:t>
      </w:r>
    </w:p>
  </w:footnote>
  <w:footnote w:id="125">
    <w:p w14:paraId="758FCAC8" w14:textId="77777777" w:rsidR="00135B22" w:rsidRPr="007C351E" w:rsidRDefault="00135B22" w:rsidP="00F55BFF">
      <w:pPr>
        <w:pStyle w:val="FootnoteText"/>
        <w:rPr>
          <w:rFonts w:ascii="Times New Roman" w:hAnsi="Times New Roman" w:cs="Times New Roman"/>
        </w:rPr>
      </w:pPr>
      <w:r w:rsidRPr="00091FC5">
        <w:rPr>
          <w:rStyle w:val="FootnoteReference"/>
          <w:rFonts w:ascii="Times New Roman" w:hAnsi="Times New Roman" w:cs="Times New Roman"/>
        </w:rPr>
        <w:footnoteRef/>
      </w:r>
      <w:r w:rsidRPr="00D559A3">
        <w:rPr>
          <w:rFonts w:ascii="Times New Roman" w:hAnsi="Times New Roman" w:cs="Times New Roman"/>
        </w:rPr>
        <w:t xml:space="preserve"> ‘The Surge in Land Deals: When Others Are Grabbing Their Land’</w:t>
      </w:r>
      <w:r>
        <w:rPr>
          <w:rFonts w:ascii="Times New Roman" w:hAnsi="Times New Roman" w:cs="Times New Roman"/>
        </w:rPr>
        <w:t>,</w:t>
      </w:r>
      <w:r w:rsidRPr="00D559A3">
        <w:rPr>
          <w:rFonts w:ascii="Times New Roman" w:hAnsi="Times New Roman" w:cs="Times New Roman"/>
        </w:rPr>
        <w:t xml:space="preserve"> </w:t>
      </w:r>
      <w:r w:rsidRPr="00F83084">
        <w:rPr>
          <w:rFonts w:ascii="Times New Roman" w:hAnsi="Times New Roman" w:cs="Times New Roman"/>
          <w:i/>
        </w:rPr>
        <w:t>The Economist</w:t>
      </w:r>
      <w:r w:rsidRPr="00F83084">
        <w:rPr>
          <w:rFonts w:ascii="Times New Roman" w:hAnsi="Times New Roman" w:cs="Times New Roman"/>
        </w:rPr>
        <w:t xml:space="preserve"> (5 May 2011</w:t>
      </w:r>
      <w:r>
        <w:rPr>
          <w:rFonts w:ascii="Times New Roman" w:hAnsi="Times New Roman" w:cs="Times New Roman"/>
        </w:rPr>
        <w:t>).</w:t>
      </w:r>
    </w:p>
  </w:footnote>
  <w:footnote w:id="126">
    <w:p w14:paraId="28634881" w14:textId="6A15B7A9" w:rsidR="00135B22" w:rsidRPr="00C37A8F" w:rsidRDefault="00135B22" w:rsidP="00F55BFF">
      <w:pPr>
        <w:pStyle w:val="FootnoteText"/>
        <w:rPr>
          <w:rFonts w:ascii="Times New Roman" w:hAnsi="Times New Roman" w:cs="Times New Roman"/>
        </w:rPr>
      </w:pPr>
      <w:r w:rsidRPr="00C37A8F">
        <w:rPr>
          <w:rStyle w:val="FootnoteReference"/>
          <w:rFonts w:ascii="Times New Roman" w:hAnsi="Times New Roman" w:cs="Times New Roman"/>
        </w:rPr>
        <w:footnoteRef/>
      </w:r>
      <w:r>
        <w:rPr>
          <w:rFonts w:ascii="Times New Roman" w:hAnsi="Times New Roman" w:cs="Times New Roman"/>
        </w:rPr>
        <w:t xml:space="preserve"> HRW, n. 5</w:t>
      </w:r>
      <w:r w:rsidRPr="00C37A8F">
        <w:rPr>
          <w:rFonts w:ascii="Times New Roman" w:hAnsi="Times New Roman" w:cs="Times New Roman"/>
        </w:rPr>
        <w:t xml:space="preserve"> above, at p. 30.</w:t>
      </w:r>
    </w:p>
  </w:footnote>
  <w:footnote w:id="127">
    <w:p w14:paraId="03E13B6F" w14:textId="0A1B0A13" w:rsidR="00135B22" w:rsidRPr="00025098" w:rsidRDefault="00135B22">
      <w:pPr>
        <w:pStyle w:val="FootnoteText"/>
      </w:pPr>
      <w:r w:rsidRPr="00C37A8F">
        <w:rPr>
          <w:rStyle w:val="FootnoteReference"/>
          <w:rFonts w:ascii="Times New Roman" w:hAnsi="Times New Roman" w:cs="Times New Roman"/>
        </w:rPr>
        <w:footnoteRef/>
      </w:r>
      <w:r w:rsidRPr="00C37A8F">
        <w:rPr>
          <w:rFonts w:ascii="Times New Roman" w:hAnsi="Times New Roman" w:cs="Times New Roman"/>
        </w:rPr>
        <w:t xml:space="preserve"> Constitution of the Federal Democ</w:t>
      </w:r>
      <w:r>
        <w:rPr>
          <w:rFonts w:ascii="Times New Roman" w:hAnsi="Times New Roman" w:cs="Times New Roman"/>
        </w:rPr>
        <w:t>ratic Republic of Ethiopia, Arts. 14 – 28. A</w:t>
      </w:r>
      <w:r w:rsidRPr="00C37A8F">
        <w:rPr>
          <w:rFonts w:ascii="Times New Roman" w:hAnsi="Times New Roman" w:cs="Times New Roman"/>
        </w:rPr>
        <w:t xml:space="preserve">vailable at </w:t>
      </w:r>
      <w:hyperlink r:id="rId21" w:history="1">
        <w:r w:rsidRPr="00C37A8F">
          <w:rPr>
            <w:rStyle w:val="Hyperlink"/>
            <w:rFonts w:ascii="Times New Roman" w:hAnsi="Times New Roman" w:cs="Times New Roman"/>
          </w:rPr>
          <w:t>http://www.ethiopia.gov.et/web/Pages/Constitution</w:t>
        </w:r>
      </w:hyperlink>
      <w:r w:rsidRPr="00C37A8F">
        <w:rPr>
          <w:rFonts w:ascii="Times New Roman" w:hAnsi="Times New Roman" w:cs="Times New Roman"/>
        </w:rPr>
        <w:t xml:space="preserve"> (accessed 17 January 2015). </w:t>
      </w:r>
    </w:p>
  </w:footnote>
  <w:footnote w:id="128">
    <w:p w14:paraId="72B1B822" w14:textId="7F81CF30" w:rsidR="00135B22" w:rsidRPr="00091FC5" w:rsidRDefault="00135B22" w:rsidP="00F55BFF">
      <w:pPr>
        <w:pStyle w:val="FootnoteText"/>
        <w:rPr>
          <w:rFonts w:ascii="Times New Roman" w:hAnsi="Times New Roman" w:cs="Times New Roman"/>
        </w:rPr>
      </w:pPr>
      <w:r w:rsidRPr="00E15270">
        <w:rPr>
          <w:rStyle w:val="FootnoteReference"/>
          <w:rFonts w:ascii="Times New Roman" w:hAnsi="Times New Roman" w:cs="Times New Roman"/>
        </w:rPr>
        <w:footnoteRef/>
      </w:r>
      <w:r w:rsidRPr="00091FC5">
        <w:rPr>
          <w:rFonts w:ascii="Times New Roman" w:hAnsi="Times New Roman" w:cs="Times New Roman"/>
        </w:rPr>
        <w:t xml:space="preserve"> Horne, n. </w:t>
      </w:r>
      <w:r>
        <w:rPr>
          <w:rFonts w:ascii="Times New Roman" w:hAnsi="Times New Roman" w:cs="Times New Roman"/>
        </w:rPr>
        <w:t>23</w:t>
      </w:r>
      <w:r w:rsidRPr="00091FC5">
        <w:rPr>
          <w:rFonts w:ascii="Times New Roman" w:hAnsi="Times New Roman" w:cs="Times New Roman"/>
        </w:rPr>
        <w:t xml:space="preserve"> above, at p. 5</w:t>
      </w:r>
    </w:p>
  </w:footnote>
  <w:footnote w:id="129">
    <w:p w14:paraId="26F1F401" w14:textId="1AD28927" w:rsidR="00135B22" w:rsidRPr="00F83084" w:rsidRDefault="00135B22" w:rsidP="00F55BFF">
      <w:pPr>
        <w:pStyle w:val="FootnoteText"/>
        <w:rPr>
          <w:rFonts w:ascii="Times New Roman" w:hAnsi="Times New Roman" w:cs="Times New Roman"/>
        </w:rPr>
      </w:pPr>
      <w:r w:rsidRPr="00F83084">
        <w:rPr>
          <w:rStyle w:val="FootnoteReference"/>
          <w:rFonts w:ascii="Times New Roman" w:hAnsi="Times New Roman" w:cs="Times New Roman"/>
        </w:rPr>
        <w:footnoteRef/>
      </w:r>
      <w:r w:rsidRPr="00F83084">
        <w:rPr>
          <w:rFonts w:ascii="Times New Roman" w:hAnsi="Times New Roman" w:cs="Times New Roman"/>
        </w:rPr>
        <w:t xml:space="preserve"> Proclamation 621/2009</w:t>
      </w:r>
      <w:r>
        <w:rPr>
          <w:rFonts w:ascii="Times New Roman" w:hAnsi="Times New Roman" w:cs="Times New Roman"/>
        </w:rPr>
        <w:t xml:space="preserve">. Available at </w:t>
      </w:r>
      <w:hyperlink r:id="rId22" w:history="1">
        <w:r w:rsidRPr="00C95C4F">
          <w:rPr>
            <w:rStyle w:val="Hyperlink"/>
            <w:rFonts w:ascii="Times New Roman" w:hAnsi="Times New Roman" w:cs="Times New Roman"/>
          </w:rPr>
          <w:t>http://www.molsa.gov.et/English/Resources/Documents/Charities%20and%20Societies%20Proclamation.pdf</w:t>
        </w:r>
      </w:hyperlink>
      <w:r>
        <w:rPr>
          <w:rFonts w:ascii="Times New Roman" w:hAnsi="Times New Roman" w:cs="Times New Roman"/>
        </w:rPr>
        <w:t xml:space="preserve"> (accessed 18 January 2015). </w:t>
      </w:r>
    </w:p>
  </w:footnote>
  <w:footnote w:id="130">
    <w:p w14:paraId="2B2A8363" w14:textId="552671D3" w:rsidR="00135B22" w:rsidRPr="00990D33" w:rsidRDefault="00135B22" w:rsidP="00F55BFF">
      <w:pPr>
        <w:pStyle w:val="FootnoteText"/>
        <w:rPr>
          <w:rFonts w:ascii="Times New Roman" w:hAnsi="Times New Roman" w:cs="Times New Roman"/>
        </w:rPr>
      </w:pPr>
      <w:r w:rsidRPr="00990D33">
        <w:rPr>
          <w:rStyle w:val="FootnoteReference"/>
          <w:rFonts w:ascii="Times New Roman" w:hAnsi="Times New Roman" w:cs="Times New Roman"/>
        </w:rPr>
        <w:footnoteRef/>
      </w:r>
      <w:r w:rsidRPr="00990D33">
        <w:rPr>
          <w:rFonts w:ascii="Times New Roman" w:hAnsi="Times New Roman" w:cs="Times New Roman"/>
        </w:rPr>
        <w:t xml:space="preserve"> Horne, n. </w:t>
      </w:r>
      <w:r>
        <w:rPr>
          <w:rFonts w:ascii="Times New Roman" w:hAnsi="Times New Roman" w:cs="Times New Roman"/>
        </w:rPr>
        <w:t>23</w:t>
      </w:r>
      <w:r w:rsidRPr="00990D33">
        <w:rPr>
          <w:rFonts w:ascii="Times New Roman" w:hAnsi="Times New Roman" w:cs="Times New Roman"/>
        </w:rPr>
        <w:t>, at p. 7</w:t>
      </w:r>
    </w:p>
  </w:footnote>
  <w:footnote w:id="131">
    <w:p w14:paraId="18FF2936" w14:textId="1FE91919" w:rsidR="00135B22" w:rsidRPr="00E624C1" w:rsidRDefault="00135B22" w:rsidP="007949FE">
      <w:pPr>
        <w:pStyle w:val="Default"/>
        <w:rPr>
          <w:rFonts w:ascii="Times New Roman" w:hAnsi="Times New Roman" w:cs="Times New Roman"/>
          <w:sz w:val="20"/>
          <w:szCs w:val="20"/>
        </w:rPr>
      </w:pPr>
      <w:r w:rsidRPr="00E624C1">
        <w:rPr>
          <w:rStyle w:val="FootnoteReference"/>
          <w:rFonts w:ascii="Times New Roman" w:hAnsi="Times New Roman" w:cs="Times New Roman"/>
          <w:sz w:val="20"/>
          <w:szCs w:val="20"/>
        </w:rPr>
        <w:footnoteRef/>
      </w:r>
      <w:r w:rsidRPr="00E624C1">
        <w:rPr>
          <w:rFonts w:ascii="Times New Roman" w:hAnsi="Times New Roman" w:cs="Times New Roman"/>
          <w:sz w:val="20"/>
          <w:szCs w:val="20"/>
        </w:rPr>
        <w:t xml:space="preserve"> M.-C. </w:t>
      </w:r>
      <w:proofErr w:type="spellStart"/>
      <w:r w:rsidRPr="00E624C1">
        <w:rPr>
          <w:rFonts w:ascii="Times New Roman" w:hAnsi="Times New Roman" w:cs="Times New Roman"/>
          <w:sz w:val="20"/>
          <w:szCs w:val="20"/>
        </w:rPr>
        <w:t>Cordonier</w:t>
      </w:r>
      <w:proofErr w:type="spellEnd"/>
      <w:r w:rsidRPr="00E624C1">
        <w:rPr>
          <w:rFonts w:ascii="Times New Roman" w:hAnsi="Times New Roman" w:cs="Times New Roman"/>
          <w:sz w:val="20"/>
          <w:szCs w:val="20"/>
        </w:rPr>
        <w:t xml:space="preserve"> </w:t>
      </w:r>
      <w:proofErr w:type="spellStart"/>
      <w:r w:rsidRPr="00E624C1">
        <w:rPr>
          <w:rFonts w:ascii="Times New Roman" w:hAnsi="Times New Roman" w:cs="Times New Roman"/>
          <w:sz w:val="20"/>
          <w:szCs w:val="20"/>
        </w:rPr>
        <w:t>Segger</w:t>
      </w:r>
      <w:proofErr w:type="spellEnd"/>
      <w:r w:rsidRPr="00E624C1">
        <w:rPr>
          <w:rFonts w:ascii="Times New Roman" w:hAnsi="Times New Roman" w:cs="Times New Roman"/>
          <w:sz w:val="20"/>
          <w:szCs w:val="20"/>
        </w:rPr>
        <w:t xml:space="preserve"> &amp; A. </w:t>
      </w:r>
      <w:proofErr w:type="spellStart"/>
      <w:r w:rsidRPr="00E624C1">
        <w:rPr>
          <w:rFonts w:ascii="Times New Roman" w:hAnsi="Times New Roman" w:cs="Times New Roman"/>
          <w:sz w:val="20"/>
          <w:szCs w:val="20"/>
        </w:rPr>
        <w:t>Newcombe</w:t>
      </w:r>
      <w:proofErr w:type="spellEnd"/>
      <w:r w:rsidRPr="00E624C1">
        <w:rPr>
          <w:rFonts w:ascii="Times New Roman" w:hAnsi="Times New Roman" w:cs="Times New Roman"/>
          <w:sz w:val="20"/>
          <w:szCs w:val="20"/>
        </w:rPr>
        <w:t xml:space="preserve">, ‘An Integrated Agenda for Sustainable Development in International Investment Law’, in M.-C. </w:t>
      </w:r>
      <w:proofErr w:type="spellStart"/>
      <w:r w:rsidRPr="00E624C1">
        <w:rPr>
          <w:rFonts w:ascii="Times New Roman" w:hAnsi="Times New Roman" w:cs="Times New Roman"/>
          <w:sz w:val="20"/>
          <w:szCs w:val="20"/>
        </w:rPr>
        <w:t>Cordonier</w:t>
      </w:r>
      <w:proofErr w:type="spellEnd"/>
      <w:r w:rsidRPr="00E624C1">
        <w:rPr>
          <w:rFonts w:ascii="Times New Roman" w:hAnsi="Times New Roman" w:cs="Times New Roman"/>
          <w:sz w:val="20"/>
          <w:szCs w:val="20"/>
        </w:rPr>
        <w:t xml:space="preserve"> </w:t>
      </w:r>
      <w:proofErr w:type="spellStart"/>
      <w:r w:rsidRPr="00E624C1">
        <w:rPr>
          <w:rFonts w:ascii="Times New Roman" w:hAnsi="Times New Roman" w:cs="Times New Roman"/>
          <w:sz w:val="20"/>
          <w:szCs w:val="20"/>
        </w:rPr>
        <w:t>Segger</w:t>
      </w:r>
      <w:proofErr w:type="spellEnd"/>
      <w:r w:rsidRPr="00E624C1">
        <w:rPr>
          <w:rFonts w:ascii="Times New Roman" w:hAnsi="Times New Roman" w:cs="Times New Roman"/>
          <w:sz w:val="20"/>
          <w:szCs w:val="20"/>
        </w:rPr>
        <w:t xml:space="preserve"> </w:t>
      </w:r>
      <w:r w:rsidRPr="00E624C1">
        <w:rPr>
          <w:rFonts w:ascii="Times New Roman" w:hAnsi="Times New Roman" w:cs="Times New Roman"/>
          <w:i/>
          <w:iCs/>
          <w:sz w:val="20"/>
          <w:szCs w:val="20"/>
        </w:rPr>
        <w:t>et al</w:t>
      </w:r>
      <w:r w:rsidRPr="00E624C1">
        <w:rPr>
          <w:rFonts w:ascii="Times New Roman" w:hAnsi="Times New Roman" w:cs="Times New Roman"/>
          <w:sz w:val="20"/>
          <w:szCs w:val="20"/>
        </w:rPr>
        <w:t xml:space="preserve">. (eds.), </w:t>
      </w:r>
      <w:r w:rsidRPr="00E624C1">
        <w:rPr>
          <w:rFonts w:ascii="Times New Roman" w:hAnsi="Times New Roman" w:cs="Times New Roman"/>
          <w:i/>
          <w:iCs/>
          <w:sz w:val="20"/>
          <w:szCs w:val="20"/>
        </w:rPr>
        <w:t xml:space="preserve">Sustainable Development in World Investment Law </w:t>
      </w:r>
      <w:r w:rsidRPr="00E624C1">
        <w:rPr>
          <w:rFonts w:ascii="Times New Roman" w:hAnsi="Times New Roman" w:cs="Times New Roman"/>
          <w:sz w:val="20"/>
          <w:szCs w:val="20"/>
        </w:rPr>
        <w:t>(Kluwer Law, 2011), at p. 124.</w:t>
      </w:r>
    </w:p>
  </w:footnote>
  <w:footnote w:id="132">
    <w:p w14:paraId="0FDCB198" w14:textId="472FB86B" w:rsidR="00135B22" w:rsidRPr="00E624C1" w:rsidRDefault="00135B22" w:rsidP="007949FE">
      <w:pPr>
        <w:pStyle w:val="FootnoteText"/>
        <w:jc w:val="both"/>
        <w:rPr>
          <w:rFonts w:ascii="Times New Roman" w:hAnsi="Times New Roman" w:cs="Times New Roman"/>
          <w:color w:val="000000"/>
        </w:rPr>
      </w:pPr>
      <w:r w:rsidRPr="00E624C1">
        <w:rPr>
          <w:rStyle w:val="FootnoteReference"/>
          <w:rFonts w:ascii="Times New Roman" w:hAnsi="Times New Roman" w:cs="Times New Roman"/>
        </w:rPr>
        <w:footnoteRef/>
      </w:r>
      <w:r w:rsidRPr="00E624C1">
        <w:rPr>
          <w:rFonts w:ascii="Times New Roman" w:hAnsi="Times New Roman" w:cs="Times New Roman"/>
        </w:rPr>
        <w:t xml:space="preserve"> </w:t>
      </w:r>
      <w:r w:rsidRPr="00E624C1">
        <w:rPr>
          <w:rFonts w:ascii="Times New Roman" w:hAnsi="Times New Roman" w:cs="Times New Roman"/>
          <w:color w:val="000000"/>
        </w:rPr>
        <w:t>Principle 7.1, New Delhi Declaration</w:t>
      </w:r>
      <w:r>
        <w:rPr>
          <w:rFonts w:ascii="Times New Roman" w:hAnsi="Times New Roman" w:cs="Times New Roman"/>
          <w:color w:val="000000"/>
        </w:rPr>
        <w:t>, n. 81 above</w:t>
      </w:r>
      <w:r w:rsidRPr="00E624C1">
        <w:rPr>
          <w:rFonts w:ascii="Times New Roman" w:hAnsi="Times New Roman" w:cs="Times New Roman"/>
          <w:color w:val="000000"/>
        </w:rPr>
        <w:t xml:space="preserve">. </w:t>
      </w:r>
    </w:p>
  </w:footnote>
  <w:footnote w:id="133">
    <w:p w14:paraId="2095D7CE" w14:textId="7D263C04" w:rsidR="00135B22" w:rsidRPr="00E624C1" w:rsidRDefault="00135B22" w:rsidP="000947F2">
      <w:pPr>
        <w:spacing w:after="0" w:line="240" w:lineRule="auto"/>
        <w:jc w:val="both"/>
        <w:rPr>
          <w:rFonts w:ascii="Times New Roman" w:hAnsi="Times New Roman" w:cs="Times New Roman"/>
          <w:sz w:val="20"/>
          <w:szCs w:val="20"/>
        </w:rPr>
      </w:pPr>
      <w:r w:rsidRPr="00E624C1">
        <w:rPr>
          <w:rStyle w:val="FootnoteReference"/>
          <w:rFonts w:ascii="Times New Roman" w:hAnsi="Times New Roman" w:cs="Times New Roman"/>
          <w:sz w:val="20"/>
          <w:szCs w:val="20"/>
        </w:rPr>
        <w:footnoteRef/>
      </w:r>
      <w:r w:rsidRPr="00E624C1">
        <w:rPr>
          <w:rFonts w:ascii="Times New Roman" w:hAnsi="Times New Roman" w:cs="Times New Roman"/>
          <w:sz w:val="20"/>
          <w:szCs w:val="20"/>
        </w:rPr>
        <w:t xml:space="preserve"> </w:t>
      </w:r>
      <w:proofErr w:type="spellStart"/>
      <w:r w:rsidRPr="00E624C1">
        <w:rPr>
          <w:rFonts w:ascii="Times New Roman" w:hAnsi="Times New Roman" w:cs="Times New Roman"/>
          <w:sz w:val="20"/>
          <w:szCs w:val="20"/>
        </w:rPr>
        <w:t>Cordonier</w:t>
      </w:r>
      <w:proofErr w:type="spellEnd"/>
      <w:r w:rsidRPr="00E624C1">
        <w:rPr>
          <w:rFonts w:ascii="Times New Roman" w:hAnsi="Times New Roman" w:cs="Times New Roman"/>
          <w:sz w:val="20"/>
          <w:szCs w:val="20"/>
        </w:rPr>
        <w:t xml:space="preserve"> </w:t>
      </w:r>
      <w:proofErr w:type="spellStart"/>
      <w:r w:rsidRPr="00E624C1">
        <w:rPr>
          <w:rFonts w:ascii="Times New Roman" w:hAnsi="Times New Roman" w:cs="Times New Roman"/>
          <w:sz w:val="20"/>
          <w:szCs w:val="20"/>
        </w:rPr>
        <w:t>Segger</w:t>
      </w:r>
      <w:proofErr w:type="spellEnd"/>
      <w:r w:rsidRPr="00E624C1">
        <w:rPr>
          <w:rFonts w:ascii="Times New Roman" w:hAnsi="Times New Roman" w:cs="Times New Roman"/>
          <w:sz w:val="20"/>
          <w:szCs w:val="20"/>
        </w:rPr>
        <w:t xml:space="preserve"> and </w:t>
      </w:r>
      <w:proofErr w:type="spellStart"/>
      <w:r w:rsidRPr="00E624C1">
        <w:rPr>
          <w:rFonts w:ascii="Times New Roman" w:hAnsi="Times New Roman" w:cs="Times New Roman"/>
          <w:sz w:val="20"/>
          <w:szCs w:val="20"/>
        </w:rPr>
        <w:t>Newcombe</w:t>
      </w:r>
      <w:proofErr w:type="spellEnd"/>
      <w:r w:rsidRPr="00E624C1">
        <w:rPr>
          <w:rFonts w:ascii="Times New Roman" w:hAnsi="Times New Roman" w:cs="Times New Roman"/>
          <w:sz w:val="20"/>
          <w:szCs w:val="20"/>
        </w:rPr>
        <w:t xml:space="preserve">, </w:t>
      </w:r>
      <w:r>
        <w:rPr>
          <w:rFonts w:ascii="Times New Roman" w:hAnsi="Times New Roman" w:cs="Times New Roman"/>
          <w:sz w:val="20"/>
          <w:szCs w:val="20"/>
        </w:rPr>
        <w:t>n. 129</w:t>
      </w:r>
      <w:r w:rsidRPr="00E624C1">
        <w:rPr>
          <w:rFonts w:ascii="Times New Roman" w:hAnsi="Times New Roman" w:cs="Times New Roman"/>
          <w:sz w:val="20"/>
          <w:szCs w:val="20"/>
        </w:rPr>
        <w:t xml:space="preserve"> above, p. 124.</w:t>
      </w:r>
    </w:p>
  </w:footnote>
  <w:footnote w:id="134">
    <w:p w14:paraId="2F84CD88" w14:textId="0D46890E" w:rsidR="00135B22" w:rsidRPr="00E624C1" w:rsidRDefault="00135B22" w:rsidP="000947F2">
      <w:pPr>
        <w:pStyle w:val="FootnoteText"/>
        <w:rPr>
          <w:rFonts w:ascii="Times New Roman" w:hAnsi="Times New Roman" w:cs="Times New Roman"/>
        </w:rPr>
      </w:pPr>
      <w:r w:rsidRPr="00E624C1">
        <w:rPr>
          <w:rStyle w:val="FootnoteReference"/>
          <w:rFonts w:ascii="Times New Roman" w:hAnsi="Times New Roman" w:cs="Times New Roman"/>
        </w:rPr>
        <w:footnoteRef/>
      </w:r>
      <w:r w:rsidRPr="00E624C1">
        <w:rPr>
          <w:rFonts w:ascii="Times New Roman" w:hAnsi="Times New Roman" w:cs="Times New Roman"/>
        </w:rPr>
        <w:t xml:space="preserve"> </w:t>
      </w:r>
      <w:r w:rsidRPr="00E624C1">
        <w:rPr>
          <w:rFonts w:ascii="Times New Roman" w:hAnsi="Times New Roman" w:cs="Times New Roman"/>
          <w:i/>
        </w:rPr>
        <w:t xml:space="preserve">Case Concerning the </w:t>
      </w:r>
      <w:proofErr w:type="spellStart"/>
      <w:r w:rsidRPr="00E624C1">
        <w:rPr>
          <w:rFonts w:ascii="Times New Roman" w:hAnsi="Times New Roman" w:cs="Times New Roman"/>
          <w:i/>
        </w:rPr>
        <w:t>Gabčikovo-Nagymaros</w:t>
      </w:r>
      <w:proofErr w:type="spellEnd"/>
      <w:r w:rsidRPr="00E624C1">
        <w:rPr>
          <w:rFonts w:ascii="Times New Roman" w:hAnsi="Times New Roman" w:cs="Times New Roman"/>
          <w:i/>
        </w:rPr>
        <w:t xml:space="preserve"> Project (Hungary/Slovakia)</w:t>
      </w:r>
      <w:r w:rsidRPr="00E624C1">
        <w:rPr>
          <w:rFonts w:ascii="Times New Roman" w:hAnsi="Times New Roman" w:cs="Times New Roman"/>
        </w:rPr>
        <w:t>, Judgement, 25 September1997</w:t>
      </w:r>
      <w:r>
        <w:rPr>
          <w:rFonts w:ascii="Times New Roman" w:hAnsi="Times New Roman" w:cs="Times New Roman"/>
        </w:rPr>
        <w:t xml:space="preserve">, </w:t>
      </w:r>
      <w:r w:rsidRPr="00E624C1">
        <w:rPr>
          <w:rFonts w:ascii="Times New Roman" w:hAnsi="Times New Roman" w:cs="Times New Roman"/>
          <w:i/>
        </w:rPr>
        <w:t>ICJ Reports</w:t>
      </w:r>
      <w:r>
        <w:rPr>
          <w:rFonts w:ascii="Times New Roman" w:hAnsi="Times New Roman" w:cs="Times New Roman"/>
        </w:rPr>
        <w:t xml:space="preserve"> (1997)</w:t>
      </w:r>
      <w:r w:rsidRPr="00E624C1">
        <w:rPr>
          <w:rFonts w:ascii="Times New Roman" w:hAnsi="Times New Roman" w:cs="Times New Roman"/>
        </w:rPr>
        <w:t xml:space="preserve"> at p</w:t>
      </w:r>
      <w:r>
        <w:rPr>
          <w:rFonts w:ascii="Times New Roman" w:hAnsi="Times New Roman" w:cs="Times New Roman"/>
        </w:rPr>
        <w:t xml:space="preserve">. 205. </w:t>
      </w:r>
    </w:p>
  </w:footnote>
  <w:footnote w:id="135">
    <w:p w14:paraId="59D2CD50" w14:textId="102B06EA" w:rsidR="00135B22" w:rsidRDefault="00135B22">
      <w:pPr>
        <w:pStyle w:val="FootnoteText"/>
      </w:pPr>
      <w:r w:rsidRPr="00E624C1">
        <w:rPr>
          <w:rStyle w:val="FootnoteReference"/>
          <w:rFonts w:ascii="Times New Roman" w:hAnsi="Times New Roman" w:cs="Times New Roman"/>
        </w:rPr>
        <w:footnoteRef/>
      </w:r>
      <w:r w:rsidRPr="00E624C1">
        <w:rPr>
          <w:rFonts w:ascii="Times New Roman" w:hAnsi="Times New Roman" w:cs="Times New Roman"/>
        </w:rPr>
        <w:t xml:space="preserve"> </w:t>
      </w:r>
      <w:r w:rsidRPr="00E624C1">
        <w:rPr>
          <w:rFonts w:ascii="Times New Roman" w:hAnsi="Times New Roman" w:cs="Times New Roman"/>
          <w:color w:val="000000" w:themeColor="text1"/>
        </w:rPr>
        <w:t xml:space="preserve">C. </w:t>
      </w:r>
      <w:proofErr w:type="spellStart"/>
      <w:r w:rsidRPr="00E624C1">
        <w:rPr>
          <w:rFonts w:ascii="Times New Roman" w:hAnsi="Times New Roman" w:cs="Times New Roman"/>
          <w:color w:val="000000" w:themeColor="text1"/>
        </w:rPr>
        <w:t>Gearty</w:t>
      </w:r>
      <w:proofErr w:type="spellEnd"/>
      <w:r w:rsidRPr="00E624C1">
        <w:rPr>
          <w:rFonts w:ascii="Times New Roman" w:hAnsi="Times New Roman" w:cs="Times New Roman"/>
          <w:color w:val="000000" w:themeColor="text1"/>
        </w:rPr>
        <w:t xml:space="preserve">, ‘Do Human Rights Help or Hinder Environmental Protection?’ (2010) 1 </w:t>
      </w:r>
      <w:r w:rsidRPr="00E624C1">
        <w:rPr>
          <w:rFonts w:ascii="Times New Roman" w:hAnsi="Times New Roman" w:cs="Times New Roman"/>
          <w:i/>
          <w:color w:val="000000" w:themeColor="text1"/>
        </w:rPr>
        <w:t>Journal of Human Rights and the Environment</w:t>
      </w:r>
      <w:r w:rsidRPr="00E624C1">
        <w:rPr>
          <w:rFonts w:ascii="Times New Roman" w:hAnsi="Times New Roman" w:cs="Times New Roman"/>
          <w:color w:val="000000" w:themeColor="text1"/>
        </w:rPr>
        <w:t>, pp. 7-22, at 22.</w:t>
      </w:r>
    </w:p>
  </w:footnote>
  <w:footnote w:id="136">
    <w:p w14:paraId="418ABDAE" w14:textId="19DBE871" w:rsidR="00135B22" w:rsidRPr="006A4AB2" w:rsidRDefault="00135B22" w:rsidP="00834885">
      <w:pPr>
        <w:pStyle w:val="FootnoteText"/>
        <w:rPr>
          <w:rFonts w:ascii="Times New Roman" w:hAnsi="Times New Roman" w:cs="Times New Roman"/>
        </w:rPr>
      </w:pPr>
      <w:r w:rsidRPr="006A4AB2">
        <w:rPr>
          <w:rStyle w:val="FootnoteReference"/>
          <w:rFonts w:ascii="Times New Roman" w:hAnsi="Times New Roman" w:cs="Times New Roman"/>
        </w:rPr>
        <w:footnoteRef/>
      </w:r>
      <w:r>
        <w:rPr>
          <w:rFonts w:ascii="Times New Roman" w:hAnsi="Times New Roman" w:cs="Times New Roman"/>
        </w:rPr>
        <w:t xml:space="preserve"> J. Holder &amp;</w:t>
      </w:r>
      <w:r w:rsidRPr="00A81267">
        <w:rPr>
          <w:rFonts w:ascii="Times New Roman" w:hAnsi="Times New Roman" w:cs="Times New Roman"/>
        </w:rPr>
        <w:t xml:space="preserve"> M. Lee, </w:t>
      </w:r>
      <w:r w:rsidRPr="00AF04A2">
        <w:rPr>
          <w:rFonts w:ascii="Times New Roman" w:hAnsi="Times New Roman" w:cs="Times New Roman"/>
          <w:i/>
        </w:rPr>
        <w:t>Environmental Protection, Law and Poli</w:t>
      </w:r>
      <w:r w:rsidRPr="00DD4B35">
        <w:rPr>
          <w:rFonts w:ascii="Times New Roman" w:hAnsi="Times New Roman" w:cs="Times New Roman"/>
          <w:i/>
        </w:rPr>
        <w:t>cy</w:t>
      </w:r>
      <w:r w:rsidRPr="000070F4">
        <w:rPr>
          <w:rFonts w:ascii="Times New Roman" w:hAnsi="Times New Roman" w:cs="Times New Roman"/>
        </w:rPr>
        <w:t>, (Cambridge University Press</w:t>
      </w:r>
      <w:r>
        <w:rPr>
          <w:rFonts w:ascii="Times New Roman" w:hAnsi="Times New Roman" w:cs="Times New Roman"/>
        </w:rPr>
        <w:t>, 2007) at p. 231;  S. Coyle &amp;</w:t>
      </w:r>
      <w:r w:rsidRPr="00E331D4">
        <w:rPr>
          <w:rFonts w:ascii="Times New Roman" w:hAnsi="Times New Roman" w:cs="Times New Roman"/>
        </w:rPr>
        <w:t xml:space="preserve"> K. Morrow, </w:t>
      </w:r>
      <w:r w:rsidRPr="006A4AB2">
        <w:rPr>
          <w:rFonts w:ascii="Times New Roman" w:hAnsi="Times New Roman" w:cs="Times New Roman"/>
          <w:i/>
        </w:rPr>
        <w:t xml:space="preserve">The Philosophical Foundations of Environmental Law: Property, Rights and Nature </w:t>
      </w:r>
      <w:r w:rsidRPr="006A4AB2">
        <w:rPr>
          <w:rFonts w:ascii="Times New Roman" w:hAnsi="Times New Roman" w:cs="Times New Roman"/>
        </w:rPr>
        <w:t xml:space="preserve">(Hart, 2004), at p. 208. </w:t>
      </w:r>
    </w:p>
  </w:footnote>
  <w:footnote w:id="137">
    <w:p w14:paraId="2403B77A" w14:textId="1C074187" w:rsidR="00135B22" w:rsidRPr="006A4AB2" w:rsidRDefault="00135B22" w:rsidP="00834885">
      <w:pPr>
        <w:pStyle w:val="FootnoteText"/>
        <w:rPr>
          <w:rFonts w:ascii="Times New Roman" w:hAnsi="Times New Roman" w:cs="Times New Roman"/>
        </w:rPr>
      </w:pPr>
      <w:r w:rsidRPr="006A4AB2">
        <w:rPr>
          <w:rStyle w:val="FootnoteReference"/>
          <w:rFonts w:ascii="Times New Roman" w:hAnsi="Times New Roman" w:cs="Times New Roman"/>
        </w:rPr>
        <w:footnoteRef/>
      </w:r>
      <w:r>
        <w:rPr>
          <w:rFonts w:ascii="Times New Roman" w:hAnsi="Times New Roman" w:cs="Times New Roman"/>
        </w:rPr>
        <w:t xml:space="preserve"> Holder &amp; Lee, n. 134</w:t>
      </w:r>
      <w:r w:rsidRPr="006A4AB2">
        <w:rPr>
          <w:rFonts w:ascii="Times New Roman" w:hAnsi="Times New Roman" w:cs="Times New Roman"/>
        </w:rPr>
        <w:t xml:space="preserve"> above, at p. 218. For further critique on sustainable developm</w:t>
      </w:r>
      <w:r>
        <w:rPr>
          <w:rFonts w:ascii="Times New Roman" w:hAnsi="Times New Roman" w:cs="Times New Roman"/>
        </w:rPr>
        <w:t xml:space="preserve">ent, see e.g., </w:t>
      </w:r>
      <w:proofErr w:type="spellStart"/>
      <w:r>
        <w:rPr>
          <w:rFonts w:ascii="Times New Roman" w:hAnsi="Times New Roman" w:cs="Times New Roman"/>
        </w:rPr>
        <w:t>Bosselmann</w:t>
      </w:r>
      <w:proofErr w:type="spellEnd"/>
      <w:r>
        <w:rPr>
          <w:rFonts w:ascii="Times New Roman" w:hAnsi="Times New Roman" w:cs="Times New Roman"/>
        </w:rPr>
        <w:t>, n.86</w:t>
      </w:r>
      <w:r w:rsidRPr="006A4AB2">
        <w:rPr>
          <w:rFonts w:ascii="Times New Roman" w:hAnsi="Times New Roman" w:cs="Times New Roman"/>
        </w:rPr>
        <w:t xml:space="preserve"> above, at p. 4; Y. </w:t>
      </w:r>
      <w:proofErr w:type="spellStart"/>
      <w:r w:rsidRPr="006A4AB2">
        <w:rPr>
          <w:rFonts w:ascii="Times New Roman" w:hAnsi="Times New Roman" w:cs="Times New Roman"/>
        </w:rPr>
        <w:t>Pesqueux</w:t>
      </w:r>
      <w:proofErr w:type="spellEnd"/>
      <w:r w:rsidRPr="006A4AB2">
        <w:rPr>
          <w:rFonts w:ascii="Times New Roman" w:hAnsi="Times New Roman" w:cs="Times New Roman"/>
        </w:rPr>
        <w:t xml:space="preserve">, ‘Sustainable Development: a Vague and Ambiguous “Theory”’ in N. </w:t>
      </w:r>
      <w:proofErr w:type="spellStart"/>
      <w:r w:rsidRPr="006A4AB2">
        <w:rPr>
          <w:rFonts w:ascii="Times New Roman" w:hAnsi="Times New Roman" w:cs="Times New Roman"/>
        </w:rPr>
        <w:t>Lesca</w:t>
      </w:r>
      <w:proofErr w:type="spellEnd"/>
      <w:r w:rsidRPr="006A4AB2">
        <w:rPr>
          <w:rFonts w:ascii="Times New Roman" w:hAnsi="Times New Roman" w:cs="Times New Roman"/>
        </w:rPr>
        <w:t xml:space="preserve"> (</w:t>
      </w:r>
      <w:proofErr w:type="spellStart"/>
      <w:proofErr w:type="gramStart"/>
      <w:r w:rsidRPr="006A4AB2">
        <w:rPr>
          <w:rFonts w:ascii="Times New Roman" w:hAnsi="Times New Roman" w:cs="Times New Roman"/>
        </w:rPr>
        <w:t>ed</w:t>
      </w:r>
      <w:proofErr w:type="spellEnd"/>
      <w:proofErr w:type="gramEnd"/>
      <w:r w:rsidRPr="006A4AB2">
        <w:rPr>
          <w:rFonts w:ascii="Times New Roman" w:hAnsi="Times New Roman" w:cs="Times New Roman"/>
        </w:rPr>
        <w:t xml:space="preserve">), </w:t>
      </w:r>
      <w:r w:rsidRPr="006A4AB2">
        <w:rPr>
          <w:rFonts w:ascii="Times New Roman" w:hAnsi="Times New Roman" w:cs="Times New Roman"/>
          <w:i/>
        </w:rPr>
        <w:t>Environmental Scanning and Sustainable</w:t>
      </w:r>
      <w:r w:rsidRPr="006A4AB2">
        <w:rPr>
          <w:rFonts w:ascii="Times New Roman" w:hAnsi="Times New Roman" w:cs="Times New Roman"/>
        </w:rPr>
        <w:t xml:space="preserve"> </w:t>
      </w:r>
      <w:r w:rsidRPr="006A4AB2">
        <w:rPr>
          <w:rFonts w:ascii="Times New Roman" w:hAnsi="Times New Roman" w:cs="Times New Roman"/>
          <w:i/>
        </w:rPr>
        <w:t>Development</w:t>
      </w:r>
      <w:r w:rsidRPr="006A4AB2">
        <w:rPr>
          <w:rFonts w:ascii="Times New Roman" w:hAnsi="Times New Roman" w:cs="Times New Roman"/>
        </w:rPr>
        <w:t xml:space="preserve"> (Wiley, 2011), at p. 6.</w:t>
      </w:r>
    </w:p>
  </w:footnote>
  <w:footnote w:id="138">
    <w:p w14:paraId="5E8559F1" w14:textId="7F9F6682" w:rsidR="00135B22" w:rsidRPr="00FA621D" w:rsidRDefault="00135B22">
      <w:pPr>
        <w:pStyle w:val="FootnoteText"/>
        <w:rPr>
          <w:rFonts w:ascii="Times New Roman" w:hAnsi="Times New Roman" w:cs="Times New Roman"/>
        </w:rPr>
      </w:pPr>
      <w:r w:rsidRPr="00FA621D">
        <w:rPr>
          <w:rStyle w:val="FootnoteReference"/>
          <w:rFonts w:ascii="Times New Roman" w:hAnsi="Times New Roman" w:cs="Times New Roman"/>
        </w:rPr>
        <w:footnoteRef/>
      </w:r>
      <w:r w:rsidRPr="00FA621D">
        <w:rPr>
          <w:rFonts w:ascii="Times New Roman" w:hAnsi="Times New Roman" w:cs="Times New Roman"/>
        </w:rPr>
        <w:t xml:space="preserve"> Principle 2.2, New Delhi Declaration, n</w:t>
      </w:r>
      <w:r>
        <w:rPr>
          <w:rFonts w:ascii="Times New Roman" w:hAnsi="Times New Roman" w:cs="Times New Roman"/>
        </w:rPr>
        <w:t>. 81 above.</w:t>
      </w:r>
      <w:r w:rsidRPr="00FA621D">
        <w:rPr>
          <w:rFonts w:ascii="Times New Roman" w:hAnsi="Times New Roman" w:cs="Times New Roman"/>
        </w:rPr>
        <w:t xml:space="preserve"> </w:t>
      </w:r>
    </w:p>
  </w:footnote>
  <w:footnote w:id="139">
    <w:p w14:paraId="7BCAC6AB" w14:textId="3A1D5BC2" w:rsidR="00135B22" w:rsidRPr="007F3D8E" w:rsidRDefault="00135B22" w:rsidP="006A4AB2">
      <w:pPr>
        <w:pStyle w:val="FootnoteText"/>
        <w:rPr>
          <w:rFonts w:ascii="Times New Roman" w:hAnsi="Times New Roman" w:cs="Times New Roman"/>
        </w:rPr>
      </w:pPr>
      <w:r w:rsidRPr="007F3D8E">
        <w:rPr>
          <w:rStyle w:val="FootnoteReference"/>
          <w:rFonts w:ascii="Times New Roman" w:hAnsi="Times New Roman" w:cs="Times New Roman"/>
        </w:rPr>
        <w:footnoteRef/>
      </w:r>
      <w:r w:rsidRPr="007F3D8E">
        <w:rPr>
          <w:rFonts w:ascii="Times New Roman" w:hAnsi="Times New Roman" w:cs="Times New Roman"/>
        </w:rPr>
        <w:t xml:space="preserve"> B. Liddle &amp; F. </w:t>
      </w:r>
      <w:proofErr w:type="spellStart"/>
      <w:r w:rsidRPr="007F3D8E">
        <w:rPr>
          <w:rFonts w:ascii="Times New Roman" w:hAnsi="Times New Roman" w:cs="Times New Roman"/>
        </w:rPr>
        <w:t>Moavenzadeh</w:t>
      </w:r>
      <w:proofErr w:type="spellEnd"/>
      <w:r w:rsidRPr="007F3D8E">
        <w:rPr>
          <w:rFonts w:ascii="Times New Roman" w:hAnsi="Times New Roman" w:cs="Times New Roman"/>
        </w:rPr>
        <w:t xml:space="preserve">, ‘The Sustainability Challenge for Climate Change: Balancing Inter- and Intra-Generational Equity’ in F. </w:t>
      </w:r>
      <w:proofErr w:type="spellStart"/>
      <w:r w:rsidRPr="007F3D8E">
        <w:rPr>
          <w:rFonts w:ascii="Times New Roman" w:hAnsi="Times New Roman" w:cs="Times New Roman"/>
        </w:rPr>
        <w:t>Moavenzadeh</w:t>
      </w:r>
      <w:proofErr w:type="spellEnd"/>
      <w:r w:rsidRPr="007F3D8E">
        <w:rPr>
          <w:rFonts w:ascii="Times New Roman" w:hAnsi="Times New Roman" w:cs="Times New Roman"/>
        </w:rPr>
        <w:t>, et al (</w:t>
      </w:r>
      <w:proofErr w:type="spellStart"/>
      <w:proofErr w:type="gramStart"/>
      <w:r w:rsidRPr="007F3D8E">
        <w:rPr>
          <w:rFonts w:ascii="Times New Roman" w:hAnsi="Times New Roman" w:cs="Times New Roman"/>
        </w:rPr>
        <w:t>eds</w:t>
      </w:r>
      <w:proofErr w:type="spellEnd"/>
      <w:proofErr w:type="gramEnd"/>
      <w:r w:rsidRPr="007F3D8E">
        <w:rPr>
          <w:rFonts w:ascii="Times New Roman" w:hAnsi="Times New Roman" w:cs="Times New Roman"/>
        </w:rPr>
        <w:t xml:space="preserve">), </w:t>
      </w:r>
      <w:r w:rsidRPr="007F3D8E">
        <w:rPr>
          <w:rFonts w:ascii="Times New Roman" w:hAnsi="Times New Roman" w:cs="Times New Roman"/>
          <w:i/>
        </w:rPr>
        <w:t>Future Cities: Dynamics and Sustainability</w:t>
      </w:r>
      <w:r w:rsidRPr="007F3D8E">
        <w:rPr>
          <w:rFonts w:ascii="Times New Roman" w:hAnsi="Times New Roman" w:cs="Times New Roman"/>
        </w:rPr>
        <w:t xml:space="preserve"> (Kluwer, 2002) at p. 195.</w:t>
      </w:r>
    </w:p>
  </w:footnote>
  <w:footnote w:id="140">
    <w:p w14:paraId="1F9157CF" w14:textId="0914571F" w:rsidR="00135B22" w:rsidRPr="007F3D8E" w:rsidRDefault="00135B22" w:rsidP="00834885">
      <w:pPr>
        <w:pStyle w:val="FootnoteText"/>
        <w:rPr>
          <w:rFonts w:ascii="Times New Roman" w:hAnsi="Times New Roman" w:cs="Times New Roman"/>
        </w:rPr>
      </w:pPr>
      <w:r w:rsidRPr="007F3D8E">
        <w:rPr>
          <w:rStyle w:val="FootnoteReference"/>
          <w:rFonts w:ascii="Times New Roman" w:hAnsi="Times New Roman" w:cs="Times New Roman"/>
        </w:rPr>
        <w:footnoteRef/>
      </w:r>
      <w:r w:rsidRPr="007F3D8E">
        <w:rPr>
          <w:rFonts w:ascii="Times New Roman" w:hAnsi="Times New Roman" w:cs="Times New Roman"/>
        </w:rPr>
        <w:t xml:space="preserve"> For e.g., UNFCCC</w:t>
      </w:r>
      <w:r>
        <w:rPr>
          <w:rFonts w:ascii="Times New Roman" w:hAnsi="Times New Roman" w:cs="Times New Roman"/>
        </w:rPr>
        <w:t>, n. 85 above</w:t>
      </w:r>
      <w:r w:rsidRPr="007F3D8E">
        <w:rPr>
          <w:rFonts w:ascii="Times New Roman" w:hAnsi="Times New Roman" w:cs="Times New Roman"/>
        </w:rPr>
        <w:t>, UNCBD</w:t>
      </w:r>
      <w:r>
        <w:rPr>
          <w:rFonts w:ascii="Times New Roman" w:hAnsi="Times New Roman" w:cs="Times New Roman"/>
        </w:rPr>
        <w:t>, n. 85 above</w:t>
      </w:r>
      <w:r w:rsidRPr="007F3D8E">
        <w:rPr>
          <w:rFonts w:ascii="Times New Roman" w:hAnsi="Times New Roman" w:cs="Times New Roman"/>
        </w:rPr>
        <w:t xml:space="preserve">, UNCCD </w:t>
      </w:r>
      <w:r>
        <w:rPr>
          <w:rFonts w:ascii="Times New Roman" w:hAnsi="Times New Roman" w:cs="Times New Roman"/>
        </w:rPr>
        <w:t xml:space="preserve">, n. 85 above. </w:t>
      </w:r>
      <w:r w:rsidRPr="007F3D8E">
        <w:rPr>
          <w:rFonts w:ascii="Times New Roman" w:hAnsi="Times New Roman" w:cs="Times New Roman"/>
        </w:rPr>
        <w:t xml:space="preserve">See also P. Sands et al., </w:t>
      </w:r>
      <w:r w:rsidRPr="007F3D8E">
        <w:rPr>
          <w:rFonts w:ascii="Times New Roman" w:hAnsi="Times New Roman" w:cs="Times New Roman"/>
          <w:i/>
        </w:rPr>
        <w:t>Principles of International Environmental Law</w:t>
      </w:r>
      <w:r w:rsidRPr="007F3D8E">
        <w:rPr>
          <w:rFonts w:ascii="Times New Roman" w:hAnsi="Times New Roman" w:cs="Times New Roman"/>
        </w:rPr>
        <w:t xml:space="preserve"> (3</w:t>
      </w:r>
      <w:r w:rsidRPr="007F3D8E">
        <w:rPr>
          <w:rFonts w:ascii="Times New Roman" w:hAnsi="Times New Roman" w:cs="Times New Roman"/>
          <w:vertAlign w:val="superscript"/>
        </w:rPr>
        <w:t>rd</w:t>
      </w:r>
      <w:r w:rsidRPr="007F3D8E">
        <w:rPr>
          <w:rFonts w:ascii="Times New Roman" w:hAnsi="Times New Roman" w:cs="Times New Roman"/>
        </w:rPr>
        <w:t xml:space="preserve"> </w:t>
      </w:r>
      <w:proofErr w:type="spellStart"/>
      <w:proofErr w:type="gramStart"/>
      <w:r w:rsidRPr="007F3D8E">
        <w:rPr>
          <w:rFonts w:ascii="Times New Roman" w:hAnsi="Times New Roman" w:cs="Times New Roman"/>
        </w:rPr>
        <w:t>ed</w:t>
      </w:r>
      <w:proofErr w:type="spellEnd"/>
      <w:proofErr w:type="gramEnd"/>
      <w:r w:rsidRPr="007F3D8E">
        <w:rPr>
          <w:rFonts w:ascii="Times New Roman" w:hAnsi="Times New Roman" w:cs="Times New Roman"/>
        </w:rPr>
        <w:t>, Cambridge University Press, 2012), at p. 207.</w:t>
      </w:r>
    </w:p>
  </w:footnote>
  <w:footnote w:id="141">
    <w:p w14:paraId="25E26177" w14:textId="4A9A9728" w:rsidR="00135B22" w:rsidRPr="007F3D8E" w:rsidRDefault="00135B22" w:rsidP="00834885">
      <w:pPr>
        <w:pStyle w:val="FootnoteText"/>
        <w:rPr>
          <w:rFonts w:ascii="Times New Roman" w:hAnsi="Times New Roman" w:cs="Times New Roman"/>
          <w:color w:val="000000"/>
        </w:rPr>
      </w:pPr>
      <w:r w:rsidRPr="007F3D8E">
        <w:rPr>
          <w:rStyle w:val="FootnoteReference"/>
          <w:rFonts w:ascii="Times New Roman" w:hAnsi="Times New Roman" w:cs="Times New Roman"/>
        </w:rPr>
        <w:footnoteRef/>
      </w:r>
      <w:r>
        <w:rPr>
          <w:rFonts w:ascii="Times New Roman" w:hAnsi="Times New Roman" w:cs="Times New Roman"/>
        </w:rPr>
        <w:t xml:space="preserve"> 2012 Sofia Report, n. 81</w:t>
      </w:r>
      <w:r w:rsidRPr="007F3D8E">
        <w:rPr>
          <w:rFonts w:ascii="Times New Roman" w:hAnsi="Times New Roman" w:cs="Times New Roman"/>
        </w:rPr>
        <w:t xml:space="preserve"> above, at pp. 4-14 (on sustainable development in international jurispruden</w:t>
      </w:r>
      <w:r w:rsidRPr="007F3D8E">
        <w:rPr>
          <w:rFonts w:ascii="Times New Roman" w:hAnsi="Times New Roman" w:cs="Times New Roman"/>
          <w:color w:val="000000"/>
        </w:rPr>
        <w:t xml:space="preserve">ce). See also </w:t>
      </w:r>
      <w:r w:rsidRPr="007F3D8E">
        <w:rPr>
          <w:rFonts w:ascii="Times New Roman" w:hAnsi="Times New Roman" w:cs="Times New Roman"/>
          <w:i/>
          <w:color w:val="000000"/>
        </w:rPr>
        <w:t>Iron Rhine (“</w:t>
      </w:r>
      <w:proofErr w:type="spellStart"/>
      <w:r w:rsidRPr="007F3D8E">
        <w:rPr>
          <w:rFonts w:ascii="Times New Roman" w:hAnsi="Times New Roman" w:cs="Times New Roman"/>
          <w:i/>
          <w:color w:val="000000"/>
        </w:rPr>
        <w:t>Ijzeren</w:t>
      </w:r>
      <w:proofErr w:type="spellEnd"/>
      <w:r w:rsidRPr="007F3D8E">
        <w:rPr>
          <w:rFonts w:ascii="Times New Roman" w:hAnsi="Times New Roman" w:cs="Times New Roman"/>
          <w:i/>
          <w:color w:val="000000"/>
        </w:rPr>
        <w:t xml:space="preserve"> </w:t>
      </w:r>
      <w:proofErr w:type="spellStart"/>
      <w:r w:rsidRPr="007F3D8E">
        <w:rPr>
          <w:rFonts w:ascii="Times New Roman" w:hAnsi="Times New Roman" w:cs="Times New Roman"/>
          <w:i/>
          <w:color w:val="000000"/>
        </w:rPr>
        <w:t>Rihn</w:t>
      </w:r>
      <w:proofErr w:type="spellEnd"/>
      <w:r w:rsidRPr="007F3D8E">
        <w:rPr>
          <w:rFonts w:ascii="Times New Roman" w:hAnsi="Times New Roman" w:cs="Times New Roman"/>
          <w:i/>
          <w:color w:val="000000"/>
        </w:rPr>
        <w:t>”) Railway Arbitration (Belgium v. Netherlands)</w:t>
      </w:r>
      <w:r w:rsidRPr="007F3D8E">
        <w:rPr>
          <w:rFonts w:ascii="Times New Roman" w:hAnsi="Times New Roman" w:cs="Times New Roman"/>
          <w:color w:val="000000"/>
        </w:rPr>
        <w:t xml:space="preserve">, 24 May 2005, Award of the Arbitral Tribunal, at pp. 28-29; </w:t>
      </w:r>
      <w:r>
        <w:rPr>
          <w:rFonts w:ascii="Times New Roman" w:hAnsi="Times New Roman" w:cs="Times New Roman"/>
          <w:color w:val="000000"/>
        </w:rPr>
        <w:t>Pulp Mills, n. 107 above</w:t>
      </w:r>
      <w:r w:rsidRPr="007F3D8E">
        <w:rPr>
          <w:rFonts w:ascii="Times New Roman" w:hAnsi="Times New Roman" w:cs="Times New Roman"/>
          <w:lang w:val="en-AU" w:eastAsia="en-AU"/>
        </w:rPr>
        <w:t>,</w:t>
      </w:r>
      <w:r w:rsidRPr="007F3D8E">
        <w:rPr>
          <w:rFonts w:ascii="Times New Roman" w:hAnsi="Times New Roman" w:cs="Times New Roman"/>
          <w:color w:val="000000"/>
        </w:rPr>
        <w:t xml:space="preserve"> at p. 52 and pp. 55-56.</w:t>
      </w:r>
    </w:p>
  </w:footnote>
  <w:footnote w:id="142">
    <w:p w14:paraId="78C1CDB8" w14:textId="25A8C977" w:rsidR="00135B22" w:rsidRPr="007F3D8E" w:rsidRDefault="00135B22" w:rsidP="00834885">
      <w:pPr>
        <w:pStyle w:val="FootnoteText"/>
        <w:rPr>
          <w:rFonts w:ascii="Times New Roman" w:hAnsi="Times New Roman" w:cs="Times New Roman"/>
          <w:b/>
          <w:color w:val="000000"/>
        </w:rPr>
      </w:pPr>
      <w:r w:rsidRPr="007F3D8E">
        <w:rPr>
          <w:rStyle w:val="FootnoteReference"/>
          <w:rFonts w:ascii="Times New Roman" w:hAnsi="Times New Roman" w:cs="Times New Roman"/>
          <w:color w:val="000000"/>
        </w:rPr>
        <w:footnoteRef/>
      </w:r>
      <w:r w:rsidRPr="007F3D8E">
        <w:rPr>
          <w:rFonts w:ascii="Times New Roman" w:hAnsi="Times New Roman" w:cs="Times New Roman"/>
          <w:color w:val="000000"/>
        </w:rPr>
        <w:t xml:space="preserve"> </w:t>
      </w:r>
      <w:r>
        <w:rPr>
          <w:rFonts w:ascii="Times New Roman" w:hAnsi="Times New Roman" w:cs="Times New Roman"/>
        </w:rPr>
        <w:t>French, n. 81</w:t>
      </w:r>
      <w:r w:rsidRPr="007F3D8E">
        <w:rPr>
          <w:rFonts w:ascii="Times New Roman" w:hAnsi="Times New Roman" w:cs="Times New Roman"/>
        </w:rPr>
        <w:t xml:space="preserve"> above, at p. </w:t>
      </w:r>
      <w:r w:rsidRPr="007F3D8E">
        <w:rPr>
          <w:rFonts w:ascii="Times New Roman" w:hAnsi="Times New Roman" w:cs="Times New Roman"/>
          <w:color w:val="000000"/>
        </w:rPr>
        <w:t xml:space="preserve">36.  </w:t>
      </w:r>
    </w:p>
  </w:footnote>
  <w:footnote w:id="143">
    <w:p w14:paraId="5768AB5D" w14:textId="47AF75A1" w:rsidR="00135B22" w:rsidRPr="00524935" w:rsidRDefault="00135B22" w:rsidP="00834885">
      <w:pPr>
        <w:pStyle w:val="FootnoteText"/>
        <w:rPr>
          <w:rFonts w:ascii="Times New Roman" w:hAnsi="Times New Roman" w:cs="Times New Roman"/>
          <w:color w:val="000000"/>
        </w:rPr>
      </w:pPr>
      <w:r w:rsidRPr="007F3D8E">
        <w:rPr>
          <w:rStyle w:val="FootnoteReference"/>
          <w:rFonts w:ascii="Times New Roman" w:hAnsi="Times New Roman" w:cs="Times New Roman"/>
          <w:color w:val="000000"/>
        </w:rPr>
        <w:footnoteRef/>
      </w:r>
      <w:r w:rsidRPr="007F3D8E">
        <w:rPr>
          <w:rFonts w:ascii="Times New Roman" w:hAnsi="Times New Roman" w:cs="Times New Roman"/>
          <w:color w:val="000000"/>
        </w:rPr>
        <w:t xml:space="preserve"> V. Nanda, ‘International Environmental Protection and Developing Countries’ Interests: The Role of International Law’, (1991) 26 </w:t>
      </w:r>
      <w:r w:rsidRPr="007F3D8E">
        <w:rPr>
          <w:rFonts w:ascii="Times New Roman" w:hAnsi="Times New Roman" w:cs="Times New Roman"/>
          <w:i/>
          <w:color w:val="000000"/>
        </w:rPr>
        <w:t>Texas International Law Journal</w:t>
      </w:r>
      <w:r w:rsidRPr="007F3D8E">
        <w:rPr>
          <w:rFonts w:ascii="Times New Roman" w:hAnsi="Times New Roman" w:cs="Times New Roman"/>
          <w:color w:val="000000"/>
        </w:rPr>
        <w:t>, pp. 497-519, at 498</w:t>
      </w:r>
      <w:r>
        <w:rPr>
          <w:rFonts w:ascii="Times New Roman" w:hAnsi="Times New Roman" w:cs="Times New Roman"/>
          <w:color w:val="000000"/>
        </w:rPr>
        <w:t xml:space="preserve"> </w:t>
      </w:r>
    </w:p>
  </w:footnote>
  <w:footnote w:id="144">
    <w:p w14:paraId="6582E5B3" w14:textId="77777777"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sidRPr="00524935">
        <w:rPr>
          <w:rFonts w:ascii="Times New Roman" w:hAnsi="Times New Roman" w:cs="Times New Roman"/>
          <w:i/>
        </w:rPr>
        <w:t xml:space="preserve">Fuel Retailers Association of Southern Africa v Director-General Environmental Management, Department of Agriculture, Conservation and Environment, Mpumalanga Province, et al </w:t>
      </w:r>
      <w:r w:rsidRPr="00524935">
        <w:rPr>
          <w:rFonts w:ascii="Times New Roman" w:hAnsi="Times New Roman" w:cs="Times New Roman"/>
        </w:rPr>
        <w:t>Case No CCT 67/06; ILDC 783 (ZA) 2007, at para. 58.</w:t>
      </w:r>
    </w:p>
  </w:footnote>
  <w:footnote w:id="145">
    <w:p w14:paraId="69B2F8D7" w14:textId="2414D683"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Pr>
          <w:rFonts w:ascii="Times New Roman" w:hAnsi="Times New Roman" w:cs="Times New Roman"/>
        </w:rPr>
        <w:t>2012 Sofia Report, n. 81 above, at</w:t>
      </w:r>
      <w:r w:rsidRPr="00524935">
        <w:rPr>
          <w:rFonts w:ascii="Times New Roman" w:hAnsi="Times New Roman" w:cs="Times New Roman"/>
        </w:rPr>
        <w:t xml:space="preserve"> p. 4. </w:t>
      </w:r>
    </w:p>
  </w:footnote>
  <w:footnote w:id="146">
    <w:p w14:paraId="120130C4" w14:textId="77777777"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Progress reported includes for example, the reduction of global poverty by half by 2010, significant gains in access to improved water sources</w:t>
      </w:r>
      <w:r>
        <w:rPr>
          <w:rFonts w:ascii="Times New Roman" w:hAnsi="Times New Roman" w:cs="Times New Roman"/>
        </w:rPr>
        <w:t xml:space="preserve"> and </w:t>
      </w:r>
      <w:r w:rsidRPr="00524935">
        <w:rPr>
          <w:rFonts w:ascii="Times New Roman" w:hAnsi="Times New Roman" w:cs="Times New Roman"/>
        </w:rPr>
        <w:t xml:space="preserve">the advancement of women. See UNDESA, ‘World Economic and Social Survey 2013: Sustainable Development Challenges’ E/2013/50/Rev. 1 ST/ESA/344 (UN, 2013), </w:t>
      </w:r>
      <w:r>
        <w:rPr>
          <w:rFonts w:ascii="Times New Roman" w:hAnsi="Times New Roman" w:cs="Times New Roman"/>
        </w:rPr>
        <w:t xml:space="preserve">at </w:t>
      </w:r>
      <w:r w:rsidRPr="00524935">
        <w:rPr>
          <w:rFonts w:ascii="Times New Roman" w:hAnsi="Times New Roman" w:cs="Times New Roman"/>
        </w:rPr>
        <w:t>p. iii.</w:t>
      </w:r>
    </w:p>
  </w:footnote>
  <w:footnote w:id="147">
    <w:p w14:paraId="52B88ED1" w14:textId="77777777"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Pr>
          <w:rFonts w:ascii="Times New Roman" w:hAnsi="Times New Roman" w:cs="Times New Roman"/>
        </w:rPr>
        <w:t>Ibid.</w:t>
      </w:r>
    </w:p>
  </w:footnote>
  <w:footnote w:id="148">
    <w:p w14:paraId="0D4BC9EF" w14:textId="105B512B"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See e.g., </w:t>
      </w:r>
      <w:r>
        <w:rPr>
          <w:rFonts w:ascii="Times New Roman" w:hAnsi="Times New Roman" w:cs="Times New Roman"/>
        </w:rPr>
        <w:t>2012 Sofia Report, n. 81, at</w:t>
      </w:r>
      <w:r w:rsidRPr="00524935">
        <w:rPr>
          <w:rFonts w:ascii="Times New Roman" w:hAnsi="Times New Roman" w:cs="Times New Roman"/>
        </w:rPr>
        <w:t xml:space="preserve"> p. 3; W.M. Lafferty, ‘Governance for Sustainable Development: The Impasse </w:t>
      </w:r>
      <w:r>
        <w:rPr>
          <w:rFonts w:ascii="Times New Roman" w:hAnsi="Times New Roman" w:cs="Times New Roman"/>
        </w:rPr>
        <w:t>o</w:t>
      </w:r>
      <w:r w:rsidRPr="00524935">
        <w:rPr>
          <w:rFonts w:ascii="Times New Roman" w:hAnsi="Times New Roman" w:cs="Times New Roman"/>
        </w:rPr>
        <w:t>f Dysfunctional Democracy’ in J</w:t>
      </w:r>
      <w:r>
        <w:rPr>
          <w:rFonts w:ascii="Times New Roman" w:hAnsi="Times New Roman" w:cs="Times New Roman"/>
        </w:rPr>
        <w:t>.</w:t>
      </w:r>
      <w:r w:rsidRPr="00524935">
        <w:rPr>
          <w:rFonts w:ascii="Times New Roman" w:hAnsi="Times New Roman" w:cs="Times New Roman"/>
        </w:rPr>
        <w:t xml:space="preserve"> </w:t>
      </w:r>
      <w:proofErr w:type="spellStart"/>
      <w:r w:rsidRPr="00524935">
        <w:rPr>
          <w:rFonts w:ascii="Times New Roman" w:hAnsi="Times New Roman" w:cs="Times New Roman"/>
        </w:rPr>
        <w:t>Meadowcroft</w:t>
      </w:r>
      <w:proofErr w:type="spellEnd"/>
      <w:r>
        <w:rPr>
          <w:rFonts w:ascii="Times New Roman" w:hAnsi="Times New Roman" w:cs="Times New Roman"/>
        </w:rPr>
        <w:t>,</w:t>
      </w:r>
      <w:r w:rsidRPr="00524935">
        <w:rPr>
          <w:rFonts w:ascii="Times New Roman" w:hAnsi="Times New Roman" w:cs="Times New Roman"/>
        </w:rPr>
        <w:t xml:space="preserve"> </w:t>
      </w:r>
      <w:r>
        <w:rPr>
          <w:rFonts w:ascii="Times New Roman" w:hAnsi="Times New Roman" w:cs="Times New Roman"/>
        </w:rPr>
        <w:t>et al</w:t>
      </w:r>
      <w:r w:rsidRPr="00524935">
        <w:rPr>
          <w:rFonts w:ascii="Times New Roman" w:hAnsi="Times New Roman" w:cs="Times New Roman"/>
        </w:rPr>
        <w:t xml:space="preserve"> (</w:t>
      </w:r>
      <w:proofErr w:type="spellStart"/>
      <w:proofErr w:type="gramStart"/>
      <w:r w:rsidRPr="00524935">
        <w:rPr>
          <w:rFonts w:ascii="Times New Roman" w:hAnsi="Times New Roman" w:cs="Times New Roman"/>
        </w:rPr>
        <w:t>eds</w:t>
      </w:r>
      <w:proofErr w:type="spellEnd"/>
      <w:proofErr w:type="gramEnd"/>
      <w:r w:rsidRPr="00524935">
        <w:rPr>
          <w:rFonts w:ascii="Times New Roman" w:hAnsi="Times New Roman" w:cs="Times New Roman"/>
        </w:rPr>
        <w:t xml:space="preserve">), </w:t>
      </w:r>
      <w:r w:rsidRPr="00CD182F">
        <w:rPr>
          <w:rFonts w:ascii="Times New Roman" w:hAnsi="Times New Roman" w:cs="Times New Roman"/>
          <w:i/>
        </w:rPr>
        <w:t>Governance, Democracy and Sustainable Development: Moving Beyond the Impasse</w:t>
      </w:r>
      <w:r w:rsidRPr="00524935">
        <w:rPr>
          <w:rFonts w:ascii="Times New Roman" w:hAnsi="Times New Roman" w:cs="Times New Roman"/>
        </w:rPr>
        <w:t xml:space="preserve"> (Edward Elgar, 2012)</w:t>
      </w:r>
      <w:r>
        <w:rPr>
          <w:rFonts w:ascii="Times New Roman" w:hAnsi="Times New Roman" w:cs="Times New Roman"/>
        </w:rPr>
        <w:t xml:space="preserve">, at </w:t>
      </w:r>
      <w:r w:rsidRPr="00524935">
        <w:rPr>
          <w:rFonts w:ascii="Times New Roman" w:hAnsi="Times New Roman" w:cs="Times New Roman"/>
        </w:rPr>
        <w:t>pp. 312-3.</w:t>
      </w:r>
    </w:p>
  </w:footnote>
  <w:footnote w:id="149">
    <w:p w14:paraId="2F8E9FC8" w14:textId="2555A75D"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P</w:t>
      </w:r>
      <w:r>
        <w:rPr>
          <w:rFonts w:ascii="Times New Roman" w:hAnsi="Times New Roman" w:cs="Times New Roman"/>
        </w:rPr>
        <w:t>.</w:t>
      </w:r>
      <w:r w:rsidRPr="00524935">
        <w:rPr>
          <w:rFonts w:ascii="Times New Roman" w:hAnsi="Times New Roman" w:cs="Times New Roman"/>
        </w:rPr>
        <w:t>J</w:t>
      </w:r>
      <w:r>
        <w:rPr>
          <w:rFonts w:ascii="Times New Roman" w:hAnsi="Times New Roman" w:cs="Times New Roman"/>
        </w:rPr>
        <w:t xml:space="preserve">. Cooper &amp; </w:t>
      </w:r>
      <w:r w:rsidRPr="00524935">
        <w:rPr>
          <w:rFonts w:ascii="Times New Roman" w:hAnsi="Times New Roman" w:cs="Times New Roman"/>
        </w:rPr>
        <w:t>C</w:t>
      </w:r>
      <w:r>
        <w:rPr>
          <w:rFonts w:ascii="Times New Roman" w:hAnsi="Times New Roman" w:cs="Times New Roman"/>
        </w:rPr>
        <w:t>.</w:t>
      </w:r>
      <w:r w:rsidRPr="00524935">
        <w:rPr>
          <w:rFonts w:ascii="Times New Roman" w:hAnsi="Times New Roman" w:cs="Times New Roman"/>
        </w:rPr>
        <w:t>M</w:t>
      </w:r>
      <w:r>
        <w:rPr>
          <w:rFonts w:ascii="Times New Roman" w:hAnsi="Times New Roman" w:cs="Times New Roman"/>
        </w:rPr>
        <w:t>.</w:t>
      </w:r>
      <w:r w:rsidRPr="00524935">
        <w:rPr>
          <w:rFonts w:ascii="Times New Roman" w:hAnsi="Times New Roman" w:cs="Times New Roman"/>
        </w:rPr>
        <w:t xml:space="preserve"> Vargas, </w:t>
      </w:r>
      <w:r w:rsidRPr="00CD182F">
        <w:rPr>
          <w:rFonts w:ascii="Times New Roman" w:hAnsi="Times New Roman" w:cs="Times New Roman"/>
          <w:i/>
        </w:rPr>
        <w:t>Implementing Sustainable Development: from Global Policy to Local Action</w:t>
      </w:r>
      <w:r w:rsidRPr="00524935">
        <w:rPr>
          <w:rFonts w:ascii="Times New Roman" w:hAnsi="Times New Roman" w:cs="Times New Roman"/>
        </w:rPr>
        <w:t xml:space="preserve"> (</w:t>
      </w:r>
      <w:proofErr w:type="spellStart"/>
      <w:r w:rsidRPr="00524935">
        <w:rPr>
          <w:rFonts w:ascii="Times New Roman" w:hAnsi="Times New Roman" w:cs="Times New Roman"/>
        </w:rPr>
        <w:t>Rowman</w:t>
      </w:r>
      <w:proofErr w:type="spellEnd"/>
      <w:r w:rsidRPr="00524935">
        <w:rPr>
          <w:rFonts w:ascii="Times New Roman" w:hAnsi="Times New Roman" w:cs="Times New Roman"/>
        </w:rPr>
        <w:t xml:space="preserve"> &amp; Littlefield, 2004)</w:t>
      </w:r>
      <w:r>
        <w:rPr>
          <w:rFonts w:ascii="Times New Roman" w:hAnsi="Times New Roman" w:cs="Times New Roman"/>
        </w:rPr>
        <w:t>,</w:t>
      </w:r>
      <w:r w:rsidRPr="00524935">
        <w:rPr>
          <w:rFonts w:ascii="Times New Roman" w:hAnsi="Times New Roman" w:cs="Times New Roman"/>
        </w:rPr>
        <w:t xml:space="preserve"> </w:t>
      </w:r>
      <w:r>
        <w:rPr>
          <w:rFonts w:ascii="Times New Roman" w:hAnsi="Times New Roman" w:cs="Times New Roman"/>
        </w:rPr>
        <w:t xml:space="preserve">at </w:t>
      </w:r>
      <w:r w:rsidRPr="00524935">
        <w:rPr>
          <w:rFonts w:ascii="Times New Roman" w:hAnsi="Times New Roman" w:cs="Times New Roman"/>
        </w:rPr>
        <w:t>pp. 192-5</w:t>
      </w:r>
      <w:r>
        <w:rPr>
          <w:rFonts w:ascii="Times New Roman" w:hAnsi="Times New Roman" w:cs="Times New Roman"/>
        </w:rPr>
        <w:t>.</w:t>
      </w:r>
    </w:p>
  </w:footnote>
  <w:footnote w:id="150">
    <w:p w14:paraId="0D9479DA" w14:textId="54F7FF58"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G</w:t>
      </w:r>
      <w:r>
        <w:rPr>
          <w:rFonts w:ascii="Times New Roman" w:hAnsi="Times New Roman" w:cs="Times New Roman"/>
        </w:rPr>
        <w:t>. Francis &amp;</w:t>
      </w:r>
      <w:r w:rsidRPr="00524935">
        <w:rPr>
          <w:rFonts w:ascii="Times New Roman" w:hAnsi="Times New Roman" w:cs="Times New Roman"/>
        </w:rPr>
        <w:t xml:space="preserve"> S</w:t>
      </w:r>
      <w:r>
        <w:rPr>
          <w:rFonts w:ascii="Times New Roman" w:hAnsi="Times New Roman" w:cs="Times New Roman"/>
        </w:rPr>
        <w:t>.</w:t>
      </w:r>
      <w:r w:rsidRPr="00524935">
        <w:rPr>
          <w:rFonts w:ascii="Times New Roman" w:hAnsi="Times New Roman" w:cs="Times New Roman"/>
        </w:rPr>
        <w:t xml:space="preserve"> Lerner, ‘Making Sustainable Development Happen: Institutiona</w:t>
      </w:r>
      <w:r>
        <w:rPr>
          <w:rFonts w:ascii="Times New Roman" w:hAnsi="Times New Roman" w:cs="Times New Roman"/>
        </w:rPr>
        <w:t>l Transformation’ in A. Dale &amp;</w:t>
      </w:r>
      <w:r w:rsidRPr="00524935">
        <w:rPr>
          <w:rFonts w:ascii="Times New Roman" w:hAnsi="Times New Roman" w:cs="Times New Roman"/>
        </w:rPr>
        <w:t xml:space="preserve"> J</w:t>
      </w:r>
      <w:r>
        <w:rPr>
          <w:rFonts w:ascii="Times New Roman" w:hAnsi="Times New Roman" w:cs="Times New Roman"/>
        </w:rPr>
        <w:t>.</w:t>
      </w:r>
      <w:r w:rsidRPr="00524935">
        <w:rPr>
          <w:rFonts w:ascii="Times New Roman" w:hAnsi="Times New Roman" w:cs="Times New Roman"/>
        </w:rPr>
        <w:t>B</w:t>
      </w:r>
      <w:r>
        <w:rPr>
          <w:rFonts w:ascii="Times New Roman" w:hAnsi="Times New Roman" w:cs="Times New Roman"/>
        </w:rPr>
        <w:t>.</w:t>
      </w:r>
      <w:r w:rsidRPr="00524935">
        <w:rPr>
          <w:rFonts w:ascii="Times New Roman" w:hAnsi="Times New Roman" w:cs="Times New Roman"/>
        </w:rPr>
        <w:t xml:space="preserve"> Robinson (</w:t>
      </w:r>
      <w:proofErr w:type="spellStart"/>
      <w:proofErr w:type="gramStart"/>
      <w:r w:rsidRPr="00524935">
        <w:rPr>
          <w:rFonts w:ascii="Times New Roman" w:hAnsi="Times New Roman" w:cs="Times New Roman"/>
        </w:rPr>
        <w:t>eds</w:t>
      </w:r>
      <w:proofErr w:type="spellEnd"/>
      <w:proofErr w:type="gramEnd"/>
      <w:r w:rsidRPr="00524935">
        <w:rPr>
          <w:rFonts w:ascii="Times New Roman" w:hAnsi="Times New Roman" w:cs="Times New Roman"/>
        </w:rPr>
        <w:t xml:space="preserve">), </w:t>
      </w:r>
      <w:r w:rsidRPr="00CD182F">
        <w:rPr>
          <w:rFonts w:ascii="Times New Roman" w:hAnsi="Times New Roman" w:cs="Times New Roman"/>
          <w:i/>
        </w:rPr>
        <w:t>Achieving Sustainable Development</w:t>
      </w:r>
      <w:r w:rsidRPr="00524935">
        <w:rPr>
          <w:rFonts w:ascii="Times New Roman" w:hAnsi="Times New Roman" w:cs="Times New Roman"/>
        </w:rPr>
        <w:t xml:space="preserve"> (UBC Press, 2011</w:t>
      </w:r>
      <w:r>
        <w:rPr>
          <w:rFonts w:ascii="Times New Roman" w:hAnsi="Times New Roman" w:cs="Times New Roman"/>
        </w:rPr>
        <w:t>), at</w:t>
      </w:r>
      <w:r w:rsidRPr="00524935">
        <w:rPr>
          <w:rFonts w:ascii="Times New Roman" w:hAnsi="Times New Roman" w:cs="Times New Roman"/>
        </w:rPr>
        <w:t xml:space="preserve"> pp. 146-7.</w:t>
      </w:r>
    </w:p>
  </w:footnote>
  <w:footnote w:id="151">
    <w:p w14:paraId="14134A88" w14:textId="5E9B4242"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Pr>
          <w:rFonts w:ascii="Times New Roman" w:hAnsi="Times New Roman" w:cs="Times New Roman"/>
        </w:rPr>
        <w:t xml:space="preserve">2013 </w:t>
      </w:r>
      <w:r w:rsidRPr="00524935">
        <w:rPr>
          <w:rFonts w:ascii="Times New Roman" w:hAnsi="Times New Roman" w:cs="Times New Roman"/>
        </w:rPr>
        <w:t>UNDESA</w:t>
      </w:r>
      <w:r>
        <w:rPr>
          <w:rFonts w:ascii="Times New Roman" w:hAnsi="Times New Roman" w:cs="Times New Roman"/>
        </w:rPr>
        <w:t xml:space="preserve"> Survey</w:t>
      </w:r>
      <w:r w:rsidRPr="00524935">
        <w:rPr>
          <w:rFonts w:ascii="Times New Roman" w:hAnsi="Times New Roman" w:cs="Times New Roman"/>
        </w:rPr>
        <w:t xml:space="preserve">, </w:t>
      </w:r>
      <w:r>
        <w:rPr>
          <w:rFonts w:ascii="Times New Roman" w:hAnsi="Times New Roman" w:cs="Times New Roman"/>
        </w:rPr>
        <w:t>n. 144 above, at</w:t>
      </w:r>
      <w:r w:rsidRPr="00524935">
        <w:rPr>
          <w:rFonts w:ascii="Times New Roman" w:hAnsi="Times New Roman" w:cs="Times New Roman"/>
        </w:rPr>
        <w:t xml:space="preserve"> p. iii. </w:t>
      </w:r>
    </w:p>
  </w:footnote>
  <w:footnote w:id="152">
    <w:p w14:paraId="431F0EEF" w14:textId="1E56AA97"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sidRPr="00091FC5">
        <w:rPr>
          <w:rFonts w:ascii="Times New Roman" w:hAnsi="Times New Roman" w:cs="Times New Roman"/>
        </w:rPr>
        <w:t>See ILA, ‘</w:t>
      </w:r>
      <w:r>
        <w:rPr>
          <w:rFonts w:ascii="Times New Roman" w:hAnsi="Times New Roman" w:cs="Times New Roman"/>
        </w:rPr>
        <w:t>Report of the Seventy-Fifth Conference</w:t>
      </w:r>
      <w:r w:rsidRPr="00091FC5">
        <w:rPr>
          <w:rFonts w:ascii="Times New Roman" w:hAnsi="Times New Roman" w:cs="Times New Roman"/>
        </w:rPr>
        <w:t xml:space="preserve">’ </w:t>
      </w:r>
      <w:r>
        <w:rPr>
          <w:rFonts w:ascii="Times New Roman" w:hAnsi="Times New Roman" w:cs="Times New Roman"/>
        </w:rPr>
        <w:t>(Rio, 2008), at</w:t>
      </w:r>
      <w:r w:rsidRPr="00524935">
        <w:rPr>
          <w:rFonts w:ascii="Times New Roman" w:hAnsi="Times New Roman" w:cs="Times New Roman"/>
        </w:rPr>
        <w:t xml:space="preserve"> p. 2.</w:t>
      </w:r>
    </w:p>
  </w:footnote>
  <w:footnote w:id="153">
    <w:p w14:paraId="198CC443" w14:textId="77777777" w:rsidR="00135B22" w:rsidRPr="00524935"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Pr>
          <w:rFonts w:ascii="Times New Roman" w:hAnsi="Times New Roman" w:cs="Times New Roman"/>
        </w:rPr>
        <w:t>Ibid, at</w:t>
      </w:r>
      <w:r w:rsidRPr="00524935">
        <w:rPr>
          <w:rFonts w:ascii="Times New Roman" w:hAnsi="Times New Roman" w:cs="Times New Roman"/>
        </w:rPr>
        <w:t xml:space="preserve"> p. 7.</w:t>
      </w:r>
    </w:p>
  </w:footnote>
  <w:footnote w:id="154">
    <w:p w14:paraId="0D9F2F1B" w14:textId="3A6FDA44" w:rsidR="00135B22" w:rsidRPr="008A676B" w:rsidRDefault="00135B22" w:rsidP="00834885">
      <w:pPr>
        <w:pStyle w:val="FootnoteText"/>
        <w:rPr>
          <w:rFonts w:ascii="Times New Roman" w:hAnsi="Times New Roman" w:cs="Times New Roman"/>
        </w:rPr>
      </w:pPr>
      <w:r w:rsidRPr="009B69FE">
        <w:rPr>
          <w:rStyle w:val="FootnoteReference"/>
          <w:rFonts w:ascii="Times New Roman" w:hAnsi="Times New Roman" w:cs="Times New Roman"/>
        </w:rPr>
        <w:footnoteRef/>
      </w:r>
      <w:r w:rsidRPr="009A7E7A">
        <w:rPr>
          <w:rFonts w:ascii="Times New Roman" w:hAnsi="Times New Roman" w:cs="Times New Roman"/>
        </w:rPr>
        <w:t xml:space="preserve"> According to t</w:t>
      </w:r>
      <w:r>
        <w:rPr>
          <w:rFonts w:ascii="Times New Roman" w:hAnsi="Times New Roman" w:cs="Times New Roman"/>
        </w:rPr>
        <w:t>he UN Open Working Group on SDGs</w:t>
      </w:r>
      <w:r w:rsidRPr="009A7E7A">
        <w:rPr>
          <w:rFonts w:ascii="Times New Roman" w:hAnsi="Times New Roman" w:cs="Times New Roman"/>
        </w:rPr>
        <w:t>, t</w:t>
      </w:r>
      <w:r w:rsidRPr="005D5269">
        <w:rPr>
          <w:rFonts w:ascii="Times New Roman" w:hAnsi="Times New Roman" w:cs="Times New Roman"/>
        </w:rPr>
        <w:t>he SDGs ‘are action oriented, global in nature and universally applicable.</w:t>
      </w:r>
      <w:r w:rsidRPr="008A676B">
        <w:rPr>
          <w:rFonts w:ascii="Times New Roman" w:hAnsi="Times New Roman" w:cs="Times New Roman"/>
        </w:rPr>
        <w:t>’ See UN</w:t>
      </w:r>
      <w:r>
        <w:rPr>
          <w:rFonts w:ascii="Times New Roman" w:hAnsi="Times New Roman" w:cs="Times New Roman"/>
        </w:rPr>
        <w:t xml:space="preserve"> Sustainable Development Knowledge Platform, ‘Introduction to the Proposal of the Open Working Group for Sustainable Development Goals’ (19 July 2014)</w:t>
      </w:r>
      <w:r w:rsidRPr="008A676B">
        <w:rPr>
          <w:rFonts w:ascii="Times New Roman" w:hAnsi="Times New Roman" w:cs="Times New Roman"/>
        </w:rPr>
        <w:t xml:space="preserve">, </w:t>
      </w:r>
      <w:r>
        <w:rPr>
          <w:rFonts w:ascii="Times New Roman" w:hAnsi="Times New Roman" w:cs="Times New Roman"/>
        </w:rPr>
        <w:t xml:space="preserve">at </w:t>
      </w:r>
      <w:r w:rsidRPr="008A676B">
        <w:rPr>
          <w:rFonts w:ascii="Times New Roman" w:hAnsi="Times New Roman" w:cs="Times New Roman"/>
        </w:rPr>
        <w:t>para. 18.</w:t>
      </w:r>
    </w:p>
  </w:footnote>
  <w:footnote w:id="155">
    <w:p w14:paraId="0A9E596D" w14:textId="45CE3C85" w:rsidR="00135B22" w:rsidRPr="00084FAB" w:rsidRDefault="00135B22">
      <w:pPr>
        <w:pStyle w:val="FootnoteText"/>
        <w:rPr>
          <w:rFonts w:ascii="Times New Roman" w:hAnsi="Times New Roman" w:cs="Times New Roman"/>
        </w:rPr>
      </w:pPr>
      <w:r w:rsidRPr="00084FAB">
        <w:rPr>
          <w:rStyle w:val="FootnoteReference"/>
          <w:rFonts w:ascii="Times New Roman" w:hAnsi="Times New Roman" w:cs="Times New Roman"/>
        </w:rPr>
        <w:footnoteRef/>
      </w:r>
      <w:r w:rsidRPr="00084FAB">
        <w:rPr>
          <w:rFonts w:ascii="Times New Roman" w:hAnsi="Times New Roman" w:cs="Times New Roman"/>
        </w:rPr>
        <w:t xml:space="preserve"> </w:t>
      </w:r>
      <w:r>
        <w:rPr>
          <w:rFonts w:ascii="Times New Roman" w:hAnsi="Times New Roman" w:cs="Times New Roman"/>
        </w:rPr>
        <w:t>See n. 83 above.</w:t>
      </w:r>
    </w:p>
  </w:footnote>
  <w:footnote w:id="156">
    <w:p w14:paraId="2EDED8A8" w14:textId="5C93AAFE" w:rsidR="00135B22" w:rsidRPr="007360E3" w:rsidRDefault="00135B22" w:rsidP="00834885">
      <w:pPr>
        <w:pStyle w:val="FootnoteText"/>
        <w:rPr>
          <w:rFonts w:ascii="Times New Roman" w:hAnsi="Times New Roman" w:cs="Times New Roman"/>
        </w:rPr>
      </w:pPr>
      <w:r w:rsidRPr="009B69FE">
        <w:rPr>
          <w:rStyle w:val="FootnoteReference"/>
          <w:rFonts w:ascii="Times New Roman" w:hAnsi="Times New Roman" w:cs="Times New Roman"/>
        </w:rPr>
        <w:footnoteRef/>
      </w:r>
      <w:r>
        <w:rPr>
          <w:rFonts w:ascii="Times New Roman" w:hAnsi="Times New Roman" w:cs="Times New Roman"/>
        </w:rPr>
        <w:t xml:space="preserve"> D.K. Anton &amp;</w:t>
      </w:r>
      <w:r w:rsidRPr="009A7E7A">
        <w:rPr>
          <w:rFonts w:ascii="Times New Roman" w:hAnsi="Times New Roman" w:cs="Times New Roman"/>
        </w:rPr>
        <w:t xml:space="preserve"> D.L. Shelton, </w:t>
      </w:r>
      <w:r w:rsidRPr="009A7E7A">
        <w:rPr>
          <w:rFonts w:ascii="Times New Roman" w:hAnsi="Times New Roman" w:cs="Times New Roman"/>
          <w:i/>
        </w:rPr>
        <w:t xml:space="preserve">Environmental Protection and Human Rights </w:t>
      </w:r>
      <w:r w:rsidRPr="005D5269">
        <w:rPr>
          <w:rFonts w:ascii="Times New Roman" w:hAnsi="Times New Roman" w:cs="Times New Roman"/>
        </w:rPr>
        <w:t>(Cambridge University Press, 2011), at p. 68.</w:t>
      </w:r>
      <w:r w:rsidRPr="007360E3">
        <w:rPr>
          <w:rFonts w:ascii="Times New Roman" w:hAnsi="Times New Roman" w:cs="Times New Roman"/>
        </w:rPr>
        <w:t xml:space="preserve"> </w:t>
      </w:r>
    </w:p>
  </w:footnote>
  <w:footnote w:id="157">
    <w:p w14:paraId="42A461F8" w14:textId="7CE4BD1E" w:rsidR="00135B22" w:rsidRPr="009A7E7A" w:rsidRDefault="00135B22">
      <w:pPr>
        <w:pStyle w:val="FootnoteText"/>
        <w:rPr>
          <w:rFonts w:ascii="Times New Roman" w:hAnsi="Times New Roman" w:cs="Times New Roman"/>
        </w:rPr>
      </w:pPr>
      <w:r w:rsidRPr="009A7E7A">
        <w:rPr>
          <w:rStyle w:val="FootnoteReference"/>
          <w:rFonts w:ascii="Times New Roman" w:hAnsi="Times New Roman" w:cs="Times New Roman"/>
        </w:rPr>
        <w:footnoteRef/>
      </w:r>
      <w:r>
        <w:rPr>
          <w:rFonts w:ascii="Times New Roman" w:hAnsi="Times New Roman" w:cs="Times New Roman"/>
        </w:rPr>
        <w:t xml:space="preserve"> See n. 81</w:t>
      </w:r>
      <w:r w:rsidRPr="009A7E7A">
        <w:rPr>
          <w:rFonts w:ascii="Times New Roman" w:hAnsi="Times New Roman" w:cs="Times New Roman"/>
        </w:rPr>
        <w:t xml:space="preserve"> above.</w:t>
      </w:r>
    </w:p>
  </w:footnote>
  <w:footnote w:id="158">
    <w:p w14:paraId="362A6133" w14:textId="7DDB1E1F" w:rsidR="00135B22" w:rsidRPr="00831505" w:rsidRDefault="00135B22" w:rsidP="00834885">
      <w:pPr>
        <w:pStyle w:val="FootnoteText"/>
        <w:rPr>
          <w:rFonts w:ascii="Times New Roman" w:hAnsi="Times New Roman" w:cs="Times New Roman"/>
        </w:rPr>
      </w:pPr>
      <w:r w:rsidRPr="007E763F">
        <w:rPr>
          <w:rStyle w:val="FootnoteReference"/>
          <w:rFonts w:ascii="Times New Roman" w:hAnsi="Times New Roman" w:cs="Times New Roman"/>
        </w:rPr>
        <w:footnoteRef/>
      </w:r>
      <w:r w:rsidRPr="007360E3">
        <w:rPr>
          <w:rFonts w:ascii="Times New Roman" w:hAnsi="Times New Roman" w:cs="Times New Roman"/>
        </w:rPr>
        <w:t xml:space="preserve"> </w:t>
      </w:r>
      <w:r w:rsidRPr="00091FC5">
        <w:rPr>
          <w:rFonts w:ascii="Times New Roman" w:hAnsi="Times New Roman" w:cs="Times New Roman"/>
        </w:rPr>
        <w:t>ILA, ‘</w:t>
      </w:r>
      <w:r>
        <w:rPr>
          <w:rFonts w:ascii="Times New Roman" w:hAnsi="Times New Roman" w:cs="Times New Roman"/>
        </w:rPr>
        <w:t>Report of the Seventy-First Conference</w:t>
      </w:r>
      <w:r w:rsidRPr="00091FC5">
        <w:rPr>
          <w:rFonts w:ascii="Times New Roman" w:hAnsi="Times New Roman" w:cs="Times New Roman"/>
        </w:rPr>
        <w:t xml:space="preserve">’ </w:t>
      </w:r>
      <w:r>
        <w:rPr>
          <w:rFonts w:ascii="Times New Roman" w:hAnsi="Times New Roman" w:cs="Times New Roman"/>
        </w:rPr>
        <w:t>(Berlin, 2004</w:t>
      </w:r>
      <w:r w:rsidRPr="009A7556">
        <w:rPr>
          <w:rFonts w:ascii="Times New Roman" w:hAnsi="Times New Roman" w:cs="Times New Roman"/>
        </w:rPr>
        <w:t>)</w:t>
      </w:r>
      <w:r w:rsidRPr="009A7E7A">
        <w:rPr>
          <w:rFonts w:ascii="Times New Roman" w:hAnsi="Times New Roman" w:cs="Times New Roman"/>
        </w:rPr>
        <w:t>,</w:t>
      </w:r>
      <w:r w:rsidRPr="009A7556">
        <w:rPr>
          <w:rFonts w:ascii="Times New Roman" w:hAnsi="Times New Roman" w:cs="Times New Roman"/>
        </w:rPr>
        <w:t xml:space="preserve"> pp. 896</w:t>
      </w:r>
      <w:r>
        <w:rPr>
          <w:rFonts w:ascii="Times New Roman" w:hAnsi="Times New Roman" w:cs="Times New Roman"/>
        </w:rPr>
        <w:t>-938, at 890.</w:t>
      </w:r>
    </w:p>
  </w:footnote>
  <w:footnote w:id="159">
    <w:p w14:paraId="12DFB5E6" w14:textId="7B72BEAC" w:rsidR="00135B22" w:rsidRPr="00BB0D90" w:rsidRDefault="00135B22" w:rsidP="00C10B5C">
      <w:pPr>
        <w:pStyle w:val="FootnoteText"/>
        <w:rPr>
          <w:rFonts w:ascii="Times New Roman" w:hAnsi="Times New Roman" w:cs="Times New Roman"/>
          <w:color w:val="000000" w:themeColor="text1"/>
        </w:rPr>
      </w:pPr>
      <w:r w:rsidRPr="00BB0D90">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See </w:t>
      </w:r>
      <w:proofErr w:type="spellStart"/>
      <w:r>
        <w:rPr>
          <w:rFonts w:ascii="Times New Roman" w:hAnsi="Times New Roman" w:cs="Times New Roman"/>
          <w:color w:val="000000" w:themeColor="text1"/>
        </w:rPr>
        <w:t>Bosselman</w:t>
      </w:r>
      <w:proofErr w:type="spellEnd"/>
      <w:r>
        <w:rPr>
          <w:rFonts w:ascii="Times New Roman" w:hAnsi="Times New Roman" w:cs="Times New Roman"/>
          <w:color w:val="000000" w:themeColor="text1"/>
        </w:rPr>
        <w:t>, n. 86</w:t>
      </w:r>
      <w:r w:rsidRPr="00BB0D90">
        <w:rPr>
          <w:rFonts w:ascii="Times New Roman" w:hAnsi="Times New Roman" w:cs="Times New Roman"/>
          <w:color w:val="000000" w:themeColor="text1"/>
        </w:rPr>
        <w:t>, a</w:t>
      </w:r>
      <w:r>
        <w:rPr>
          <w:rFonts w:ascii="Times New Roman" w:hAnsi="Times New Roman" w:cs="Times New Roman"/>
          <w:color w:val="000000" w:themeColor="text1"/>
        </w:rPr>
        <w:t>t</w:t>
      </w:r>
      <w:r w:rsidRPr="00BB0D90">
        <w:rPr>
          <w:rFonts w:ascii="Times New Roman" w:hAnsi="Times New Roman" w:cs="Times New Roman"/>
          <w:color w:val="000000" w:themeColor="text1"/>
        </w:rPr>
        <w:t xml:space="preserve"> p. 53.</w:t>
      </w:r>
    </w:p>
  </w:footnote>
  <w:footnote w:id="160">
    <w:p w14:paraId="03E0DDAA" w14:textId="6C193BD0" w:rsidR="00135B22" w:rsidRPr="00BB0D90" w:rsidRDefault="00135B22" w:rsidP="001E1B2D">
      <w:pPr>
        <w:pStyle w:val="FootnoteText"/>
        <w:rPr>
          <w:rFonts w:ascii="Times New Roman" w:hAnsi="Times New Roman" w:cs="Times New Roman"/>
          <w:color w:val="000000" w:themeColor="text1"/>
        </w:rPr>
      </w:pPr>
      <w:r w:rsidRPr="00BB0D90">
        <w:rPr>
          <w:rStyle w:val="FootnoteReference"/>
          <w:rFonts w:ascii="Times New Roman" w:hAnsi="Times New Roman" w:cs="Times New Roman"/>
          <w:color w:val="000000" w:themeColor="text1"/>
        </w:rPr>
        <w:footnoteRef/>
      </w:r>
      <w:r w:rsidRPr="00BB0D90">
        <w:rPr>
          <w:rFonts w:ascii="Times New Roman" w:hAnsi="Times New Roman" w:cs="Times New Roman"/>
          <w:color w:val="000000" w:themeColor="text1"/>
        </w:rPr>
        <w:t xml:space="preserve"> </w:t>
      </w:r>
      <w:proofErr w:type="spellStart"/>
      <w:r w:rsidRPr="00BB0D90">
        <w:rPr>
          <w:rFonts w:ascii="Times New Roman" w:hAnsi="Times New Roman" w:cs="Times New Roman"/>
          <w:color w:val="000000" w:themeColor="text1"/>
        </w:rPr>
        <w:t>Gearty</w:t>
      </w:r>
      <w:proofErr w:type="spellEnd"/>
      <w:r w:rsidRPr="00BB0D90">
        <w:rPr>
          <w:rFonts w:ascii="Times New Roman" w:hAnsi="Times New Roman" w:cs="Times New Roman"/>
          <w:color w:val="000000" w:themeColor="text1"/>
        </w:rPr>
        <w:t>,</w:t>
      </w:r>
      <w:r>
        <w:rPr>
          <w:rFonts w:ascii="Times New Roman" w:hAnsi="Times New Roman" w:cs="Times New Roman"/>
          <w:color w:val="000000" w:themeColor="text1"/>
        </w:rPr>
        <w:t xml:space="preserve"> n. 133 above, at pp.</w:t>
      </w:r>
      <w:r w:rsidRPr="00BB0D90">
        <w:rPr>
          <w:rFonts w:ascii="Times New Roman" w:hAnsi="Times New Roman" w:cs="Times New Roman"/>
          <w:color w:val="000000" w:themeColor="text1"/>
        </w:rPr>
        <w:t xml:space="preserve"> 7-9; Coyle and Morrow,</w:t>
      </w:r>
      <w:r>
        <w:rPr>
          <w:rFonts w:ascii="Times New Roman" w:hAnsi="Times New Roman" w:cs="Times New Roman"/>
          <w:color w:val="000000" w:themeColor="text1"/>
        </w:rPr>
        <w:t xml:space="preserve"> </w:t>
      </w:r>
      <w:r w:rsidRPr="00BB0D90">
        <w:rPr>
          <w:rFonts w:ascii="Times New Roman" w:hAnsi="Times New Roman" w:cs="Times New Roman"/>
          <w:color w:val="000000" w:themeColor="text1"/>
        </w:rPr>
        <w:t xml:space="preserve"> n. </w:t>
      </w:r>
      <w:r w:rsidRPr="00BB0D90">
        <w:rPr>
          <w:rFonts w:ascii="Times New Roman" w:hAnsi="Times New Roman" w:cs="Times New Roman"/>
          <w:color w:val="000000" w:themeColor="text1"/>
        </w:rPr>
        <w:fldChar w:fldCharType="begin"/>
      </w:r>
      <w:r w:rsidRPr="00BB0D90">
        <w:rPr>
          <w:rFonts w:ascii="Times New Roman" w:hAnsi="Times New Roman" w:cs="Times New Roman"/>
          <w:color w:val="000000" w:themeColor="text1"/>
        </w:rPr>
        <w:instrText xml:space="preserve"> NOTEREF _Ref401413103 \h </w:instrText>
      </w:r>
      <w:r w:rsidRPr="00BB0D90">
        <w:rPr>
          <w:rFonts w:ascii="Times New Roman" w:hAnsi="Times New Roman" w:cs="Times New Roman"/>
          <w:color w:val="000000" w:themeColor="text1"/>
        </w:rPr>
      </w:r>
      <w:r w:rsidRPr="00BB0D90">
        <w:rPr>
          <w:rFonts w:ascii="Times New Roman" w:hAnsi="Times New Roman" w:cs="Times New Roman"/>
          <w:color w:val="000000" w:themeColor="text1"/>
        </w:rPr>
        <w:fldChar w:fldCharType="separate"/>
      </w:r>
      <w:r>
        <w:rPr>
          <w:rFonts w:ascii="Times New Roman" w:hAnsi="Times New Roman" w:cs="Times New Roman"/>
          <w:color w:val="000000" w:themeColor="text1"/>
        </w:rPr>
        <w:t>134</w:t>
      </w:r>
      <w:r w:rsidRPr="00BB0D90">
        <w:rPr>
          <w:rFonts w:ascii="Times New Roman" w:hAnsi="Times New Roman" w:cs="Times New Roman"/>
          <w:color w:val="000000" w:themeColor="text1"/>
        </w:rPr>
        <w:fldChar w:fldCharType="end"/>
      </w:r>
      <w:r w:rsidRPr="00BB0D90">
        <w:rPr>
          <w:rFonts w:ascii="Times New Roman" w:hAnsi="Times New Roman" w:cs="Times New Roman"/>
          <w:color w:val="000000" w:themeColor="text1"/>
        </w:rPr>
        <w:t xml:space="preserve"> above, at p. 211.</w:t>
      </w:r>
    </w:p>
  </w:footnote>
  <w:footnote w:id="161">
    <w:p w14:paraId="64A475A2" w14:textId="4D0E3E25" w:rsidR="00135B22" w:rsidRPr="00BB0D90" w:rsidRDefault="00135B22" w:rsidP="001E1B2D">
      <w:pPr>
        <w:pStyle w:val="FootnoteText"/>
        <w:rPr>
          <w:rFonts w:ascii="Times New Roman" w:hAnsi="Times New Roman" w:cs="Times New Roman"/>
          <w:color w:val="000000" w:themeColor="text1"/>
        </w:rPr>
      </w:pPr>
      <w:r w:rsidRPr="00BB0D90">
        <w:rPr>
          <w:rStyle w:val="FootnoteReference"/>
          <w:rFonts w:ascii="Times New Roman" w:hAnsi="Times New Roman" w:cs="Times New Roman"/>
          <w:color w:val="000000" w:themeColor="text1"/>
        </w:rPr>
        <w:footnoteRef/>
      </w:r>
      <w:r w:rsidRPr="00BB0D90">
        <w:rPr>
          <w:rFonts w:ascii="Times New Roman" w:hAnsi="Times New Roman" w:cs="Times New Roman"/>
          <w:color w:val="000000" w:themeColor="text1"/>
        </w:rPr>
        <w:t xml:space="preserve"> See e.g., D. </w:t>
      </w:r>
      <w:proofErr w:type="spellStart"/>
      <w:r w:rsidRPr="00BB0D90">
        <w:rPr>
          <w:rFonts w:ascii="Times New Roman" w:hAnsi="Times New Roman" w:cs="Times New Roman"/>
          <w:color w:val="000000" w:themeColor="text1"/>
        </w:rPr>
        <w:t>McGoldrick</w:t>
      </w:r>
      <w:proofErr w:type="spellEnd"/>
      <w:r w:rsidRPr="00BB0D90">
        <w:rPr>
          <w:rFonts w:ascii="Times New Roman" w:hAnsi="Times New Roman" w:cs="Times New Roman"/>
          <w:color w:val="000000" w:themeColor="text1"/>
        </w:rPr>
        <w:t xml:space="preserve">, ‘Sustainable Development and Human Rights: An Integrated Conception’ (1996) 45 </w:t>
      </w:r>
      <w:r w:rsidRPr="00BB0D90">
        <w:rPr>
          <w:rFonts w:ascii="Times New Roman" w:hAnsi="Times New Roman" w:cs="Times New Roman"/>
          <w:i/>
          <w:color w:val="000000" w:themeColor="text1"/>
        </w:rPr>
        <w:t>International Comparative Law Quarterly</w:t>
      </w:r>
      <w:r w:rsidRPr="00BB0D90">
        <w:rPr>
          <w:rFonts w:ascii="Times New Roman" w:hAnsi="Times New Roman" w:cs="Times New Roman"/>
          <w:color w:val="000000" w:themeColor="text1"/>
        </w:rPr>
        <w:t xml:space="preserve">, </w:t>
      </w:r>
      <w:r>
        <w:rPr>
          <w:rFonts w:ascii="Times New Roman" w:hAnsi="Times New Roman" w:cs="Times New Roman"/>
          <w:color w:val="000000" w:themeColor="text1"/>
        </w:rPr>
        <w:t>pp. 796-818</w:t>
      </w:r>
      <w:r w:rsidRPr="00BB0D90">
        <w:rPr>
          <w:rFonts w:ascii="Times New Roman" w:hAnsi="Times New Roman" w:cs="Times New Roman"/>
          <w:color w:val="000000" w:themeColor="text1"/>
        </w:rPr>
        <w:t>, at 796.</w:t>
      </w:r>
    </w:p>
  </w:footnote>
  <w:footnote w:id="162">
    <w:p w14:paraId="1441AE82" w14:textId="68233FF2" w:rsidR="00135B22" w:rsidRPr="00524935" w:rsidRDefault="00135B22" w:rsidP="001E1B2D">
      <w:pPr>
        <w:pStyle w:val="FootnoteText"/>
        <w:rPr>
          <w:rFonts w:ascii="Times New Roman" w:hAnsi="Times New Roman" w:cs="Times New Roman"/>
        </w:rPr>
      </w:pPr>
      <w:r w:rsidRPr="00BB0D90">
        <w:rPr>
          <w:rStyle w:val="FootnoteReference"/>
          <w:rFonts w:ascii="Times New Roman" w:hAnsi="Times New Roman" w:cs="Times New Roman"/>
          <w:color w:val="000000" w:themeColor="text1"/>
        </w:rPr>
        <w:footnoteRef/>
      </w:r>
      <w:r w:rsidRPr="00BB0D90">
        <w:rPr>
          <w:rFonts w:ascii="Times New Roman" w:hAnsi="Times New Roman" w:cs="Times New Roman"/>
          <w:color w:val="000000" w:themeColor="text1"/>
        </w:rPr>
        <w:t xml:space="preserve"> </w:t>
      </w:r>
      <w:proofErr w:type="spellStart"/>
      <w:r w:rsidRPr="00BB0D90">
        <w:rPr>
          <w:rFonts w:ascii="Times New Roman" w:hAnsi="Times New Roman" w:cs="Times New Roman"/>
          <w:i/>
          <w:color w:val="000000" w:themeColor="text1"/>
        </w:rPr>
        <w:t>Gabčikovo-Nagymaros</w:t>
      </w:r>
      <w:proofErr w:type="spellEnd"/>
      <w:r w:rsidRPr="00BB0D90">
        <w:rPr>
          <w:rFonts w:ascii="Times New Roman" w:hAnsi="Times New Roman" w:cs="Times New Roman"/>
          <w:color w:val="000000" w:themeColor="text1"/>
        </w:rPr>
        <w:t>,</w:t>
      </w:r>
      <w:r w:rsidRPr="00BB0D90">
        <w:rPr>
          <w:rFonts w:ascii="Times New Roman" w:hAnsi="Times New Roman" w:cs="Times New Roman"/>
          <w:i/>
          <w:color w:val="000000" w:themeColor="text1"/>
        </w:rPr>
        <w:t xml:space="preserve"> </w:t>
      </w:r>
      <w:r>
        <w:rPr>
          <w:rFonts w:ascii="Times New Roman" w:hAnsi="Times New Roman" w:cs="Times New Roman"/>
          <w:color w:val="000000" w:themeColor="text1"/>
        </w:rPr>
        <w:t>n. 132</w:t>
      </w:r>
      <w:r w:rsidRPr="00BB0D90">
        <w:rPr>
          <w:rFonts w:ascii="Times New Roman" w:hAnsi="Times New Roman" w:cs="Times New Roman"/>
          <w:color w:val="000000" w:themeColor="text1"/>
        </w:rPr>
        <w:t xml:space="preserve"> above, at pp. 91-2.</w:t>
      </w:r>
      <w:r w:rsidRPr="00BB0D90">
        <w:rPr>
          <w:rFonts w:ascii="Times New Roman" w:hAnsi="Times New Roman" w:cs="Times New Roman"/>
          <w:i/>
          <w:color w:val="000000" w:themeColor="text1"/>
        </w:rPr>
        <w:t xml:space="preserve"> </w:t>
      </w:r>
    </w:p>
  </w:footnote>
  <w:footnote w:id="163">
    <w:p w14:paraId="36D05EDC" w14:textId="139AF9F7" w:rsidR="00135B22" w:rsidRPr="00C45BE6" w:rsidRDefault="00135B22" w:rsidP="00834885">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sidRPr="00C45BE6">
        <w:rPr>
          <w:rFonts w:ascii="Times New Roman" w:hAnsi="Times New Roman" w:cs="Times New Roman"/>
        </w:rPr>
        <w:t>See e.g., K. Hulme, ‘International Environmental Law and</w:t>
      </w:r>
      <w:r>
        <w:rPr>
          <w:rFonts w:ascii="Times New Roman" w:hAnsi="Times New Roman" w:cs="Times New Roman"/>
        </w:rPr>
        <w:t xml:space="preserve"> Human Rights’ in S. </w:t>
      </w:r>
      <w:proofErr w:type="spellStart"/>
      <w:r>
        <w:rPr>
          <w:rFonts w:ascii="Times New Roman" w:hAnsi="Times New Roman" w:cs="Times New Roman"/>
        </w:rPr>
        <w:t>Sheeran</w:t>
      </w:r>
      <w:proofErr w:type="spellEnd"/>
      <w:r>
        <w:rPr>
          <w:rFonts w:ascii="Times New Roman" w:hAnsi="Times New Roman" w:cs="Times New Roman"/>
        </w:rPr>
        <w:t xml:space="preserve"> &amp;</w:t>
      </w:r>
      <w:r w:rsidRPr="00C45BE6">
        <w:rPr>
          <w:rFonts w:ascii="Times New Roman" w:hAnsi="Times New Roman" w:cs="Times New Roman"/>
        </w:rPr>
        <w:t xml:space="preserve"> N. </w:t>
      </w:r>
      <w:proofErr w:type="spellStart"/>
      <w:r w:rsidRPr="00C45BE6">
        <w:rPr>
          <w:rFonts w:ascii="Times New Roman" w:hAnsi="Times New Roman" w:cs="Times New Roman"/>
        </w:rPr>
        <w:t>Rodley</w:t>
      </w:r>
      <w:proofErr w:type="spellEnd"/>
      <w:r w:rsidRPr="00C45BE6">
        <w:rPr>
          <w:rFonts w:ascii="Times New Roman" w:hAnsi="Times New Roman" w:cs="Times New Roman"/>
        </w:rPr>
        <w:t xml:space="preserve"> (</w:t>
      </w:r>
      <w:proofErr w:type="spellStart"/>
      <w:r w:rsidRPr="00C45BE6">
        <w:rPr>
          <w:rFonts w:ascii="Times New Roman" w:hAnsi="Times New Roman" w:cs="Times New Roman"/>
        </w:rPr>
        <w:t>eds</w:t>
      </w:r>
      <w:proofErr w:type="spellEnd"/>
      <w:r w:rsidRPr="00C45BE6">
        <w:rPr>
          <w:rFonts w:ascii="Times New Roman" w:hAnsi="Times New Roman" w:cs="Times New Roman"/>
        </w:rPr>
        <w:t xml:space="preserve">), </w:t>
      </w:r>
      <w:r w:rsidRPr="00C45BE6">
        <w:rPr>
          <w:rFonts w:ascii="Times New Roman" w:hAnsi="Times New Roman" w:cs="Times New Roman"/>
          <w:i/>
        </w:rPr>
        <w:t xml:space="preserve">Routledge Handbook of International Human Rights Law </w:t>
      </w:r>
      <w:r w:rsidRPr="00C45BE6">
        <w:rPr>
          <w:rFonts w:ascii="Times New Roman" w:hAnsi="Times New Roman" w:cs="Times New Roman"/>
        </w:rPr>
        <w:t>(Routledge</w:t>
      </w:r>
      <w:r>
        <w:rPr>
          <w:rFonts w:ascii="Times New Roman" w:hAnsi="Times New Roman" w:cs="Times New Roman"/>
        </w:rPr>
        <w:t>,</w:t>
      </w:r>
      <w:r w:rsidRPr="00C45BE6">
        <w:rPr>
          <w:rFonts w:ascii="Times New Roman" w:hAnsi="Times New Roman" w:cs="Times New Roman"/>
        </w:rPr>
        <w:t xml:space="preserve"> 2013), pp. 285 – 301, at 289.</w:t>
      </w:r>
    </w:p>
  </w:footnote>
  <w:footnote w:id="164">
    <w:p w14:paraId="35372028" w14:textId="0FE8FF6E" w:rsidR="00135B22" w:rsidRPr="00F86D3D" w:rsidRDefault="00135B22" w:rsidP="004518E8">
      <w:pPr>
        <w:pStyle w:val="FootnoteText"/>
        <w:rPr>
          <w:rFonts w:ascii="Times New Roman" w:hAnsi="Times New Roman" w:cs="Times New Roman"/>
        </w:rPr>
      </w:pPr>
      <w:r w:rsidRPr="00F86D3D">
        <w:rPr>
          <w:rStyle w:val="FootnoteReference"/>
          <w:rFonts w:ascii="Times New Roman" w:hAnsi="Times New Roman" w:cs="Times New Roman"/>
        </w:rPr>
        <w:footnoteRef/>
      </w:r>
      <w:r w:rsidRPr="00F86D3D">
        <w:rPr>
          <w:rFonts w:ascii="Times New Roman" w:hAnsi="Times New Roman" w:cs="Times New Roman"/>
        </w:rPr>
        <w:t xml:space="preserve"> Arts.11 and 12</w:t>
      </w:r>
      <w:r>
        <w:rPr>
          <w:rFonts w:ascii="Times New Roman" w:hAnsi="Times New Roman" w:cs="Times New Roman"/>
        </w:rPr>
        <w:t>,</w:t>
      </w:r>
      <w:r w:rsidRPr="00F86D3D">
        <w:rPr>
          <w:rFonts w:ascii="Times New Roman" w:hAnsi="Times New Roman" w:cs="Times New Roman"/>
        </w:rPr>
        <w:t xml:space="preserve"> ICESCR, n. 90 above.</w:t>
      </w:r>
    </w:p>
  </w:footnote>
  <w:footnote w:id="165">
    <w:p w14:paraId="72D3E926" w14:textId="1C8FB008" w:rsidR="00135B22" w:rsidRPr="00F86D3D" w:rsidRDefault="00135B22" w:rsidP="000D3BC0">
      <w:pPr>
        <w:pStyle w:val="FootnoteText"/>
        <w:rPr>
          <w:rFonts w:ascii="Times New Roman" w:hAnsi="Times New Roman" w:cs="Times New Roman"/>
        </w:rPr>
      </w:pPr>
      <w:r w:rsidRPr="00F86D3D">
        <w:rPr>
          <w:rStyle w:val="FootnoteReference"/>
          <w:rFonts w:ascii="Times New Roman" w:hAnsi="Times New Roman" w:cs="Times New Roman"/>
        </w:rPr>
        <w:footnoteRef/>
      </w:r>
      <w:r w:rsidRPr="00F86D3D">
        <w:rPr>
          <w:rFonts w:ascii="Times New Roman" w:hAnsi="Times New Roman" w:cs="Times New Roman"/>
        </w:rPr>
        <w:t xml:space="preserve"> See UNHCHR, </w:t>
      </w:r>
      <w:r w:rsidR="007E7683">
        <w:rPr>
          <w:rFonts w:ascii="Times New Roman" w:hAnsi="Times New Roman" w:cs="Times New Roman"/>
        </w:rPr>
        <w:t xml:space="preserve">n. 90 above, </w:t>
      </w:r>
      <w:r w:rsidRPr="00F86D3D">
        <w:rPr>
          <w:rFonts w:ascii="Times New Roman" w:hAnsi="Times New Roman" w:cs="Times New Roman"/>
        </w:rPr>
        <w:t>at para 16</w:t>
      </w:r>
      <w:r w:rsidR="007E7683">
        <w:rPr>
          <w:rFonts w:ascii="Times New Roman" w:hAnsi="Times New Roman" w:cs="Times New Roman"/>
        </w:rPr>
        <w:t>.</w:t>
      </w:r>
    </w:p>
  </w:footnote>
  <w:footnote w:id="166">
    <w:p w14:paraId="46A43EBB" w14:textId="77777777" w:rsidR="00135B22" w:rsidRPr="00F86D3D" w:rsidRDefault="00135B22">
      <w:pPr>
        <w:pStyle w:val="FootnoteText"/>
        <w:rPr>
          <w:rFonts w:ascii="Times New Roman" w:hAnsi="Times New Roman" w:cs="Times New Roman"/>
        </w:rPr>
      </w:pPr>
      <w:r w:rsidRPr="00F86D3D">
        <w:rPr>
          <w:rStyle w:val="FootnoteReference"/>
          <w:rFonts w:ascii="Times New Roman" w:hAnsi="Times New Roman" w:cs="Times New Roman"/>
        </w:rPr>
        <w:footnoteRef/>
      </w:r>
      <w:r w:rsidRPr="00F86D3D">
        <w:rPr>
          <w:rFonts w:ascii="Times New Roman" w:hAnsi="Times New Roman" w:cs="Times New Roman"/>
        </w:rPr>
        <w:t xml:space="preserve"> Council of Europe, </w:t>
      </w:r>
      <w:r w:rsidRPr="00F86D3D">
        <w:rPr>
          <w:rFonts w:ascii="Times New Roman" w:hAnsi="Times New Roman" w:cs="Times New Roman"/>
          <w:i/>
        </w:rPr>
        <w:t xml:space="preserve">Manual on Human Rights and the Environment </w:t>
      </w:r>
      <w:r w:rsidRPr="00F86D3D">
        <w:rPr>
          <w:rFonts w:ascii="Times New Roman" w:hAnsi="Times New Roman" w:cs="Times New Roman"/>
        </w:rPr>
        <w:t>(Council of Europe Publishing, 2012), at pp. 45-60.</w:t>
      </w:r>
    </w:p>
  </w:footnote>
  <w:footnote w:id="167">
    <w:p w14:paraId="26076360" w14:textId="4F60E105" w:rsidR="00135B22" w:rsidRPr="00F86D3D" w:rsidRDefault="00135B22">
      <w:pPr>
        <w:pStyle w:val="FootnoteText"/>
        <w:rPr>
          <w:rFonts w:ascii="Times New Roman" w:hAnsi="Times New Roman" w:cs="Times New Roman"/>
        </w:rPr>
      </w:pPr>
      <w:r w:rsidRPr="00F86D3D">
        <w:rPr>
          <w:rStyle w:val="FootnoteReference"/>
          <w:rFonts w:ascii="Times New Roman" w:hAnsi="Times New Roman" w:cs="Times New Roman"/>
        </w:rPr>
        <w:footnoteRef/>
      </w:r>
      <w:r w:rsidRPr="00F86D3D">
        <w:rPr>
          <w:rFonts w:ascii="Times New Roman" w:hAnsi="Times New Roman" w:cs="Times New Roman"/>
        </w:rPr>
        <w:t xml:space="preserve">  </w:t>
      </w:r>
      <w:r w:rsidR="007E7683">
        <w:rPr>
          <w:rFonts w:ascii="Times New Roman" w:hAnsi="Times New Roman" w:cs="Times New Roman"/>
        </w:rPr>
        <w:t xml:space="preserve">HRC, </w:t>
      </w:r>
      <w:r w:rsidRPr="00F86D3D">
        <w:rPr>
          <w:rFonts w:ascii="Times New Roman" w:hAnsi="Times New Roman" w:cs="Times New Roman"/>
          <w:i/>
        </w:rPr>
        <w:t>Report of the Independent Expert on the issue of human rights obligations relating to the enjoyment of a safe, clean healthy and sustainable environment, John H</w:t>
      </w:r>
      <w:r>
        <w:rPr>
          <w:rFonts w:ascii="Times New Roman" w:hAnsi="Times New Roman" w:cs="Times New Roman"/>
          <w:i/>
        </w:rPr>
        <w:t>.</w:t>
      </w:r>
      <w:r w:rsidRPr="00F86D3D">
        <w:rPr>
          <w:rFonts w:ascii="Times New Roman" w:hAnsi="Times New Roman" w:cs="Times New Roman"/>
          <w:i/>
        </w:rPr>
        <w:t xml:space="preserve"> Knox: Mapping report, </w:t>
      </w:r>
      <w:r w:rsidRPr="00F86D3D">
        <w:rPr>
          <w:rFonts w:ascii="Times New Roman" w:hAnsi="Times New Roman" w:cs="Times New Roman"/>
        </w:rPr>
        <w:t>A/HRC/25/53, 30 December 2013, at paras. 17-25.</w:t>
      </w:r>
    </w:p>
  </w:footnote>
  <w:footnote w:id="168">
    <w:p w14:paraId="047C32BE" w14:textId="4061614B" w:rsidR="00135B22" w:rsidRPr="00524935" w:rsidRDefault="00135B22" w:rsidP="00834885">
      <w:pPr>
        <w:pStyle w:val="FootnoteText"/>
        <w:rPr>
          <w:rFonts w:ascii="Times New Roman" w:hAnsi="Times New Roman" w:cs="Times New Roman"/>
        </w:rPr>
      </w:pPr>
      <w:r w:rsidRPr="00F86D3D">
        <w:rPr>
          <w:rStyle w:val="FootnoteReference"/>
          <w:rFonts w:ascii="Times New Roman" w:hAnsi="Times New Roman" w:cs="Times New Roman"/>
        </w:rPr>
        <w:footnoteRef/>
      </w:r>
      <w:r>
        <w:rPr>
          <w:rFonts w:ascii="Times New Roman" w:hAnsi="Times New Roman" w:cs="Times New Roman"/>
        </w:rPr>
        <w:t xml:space="preserve"> B.H. Weston &amp;</w:t>
      </w:r>
      <w:r w:rsidRPr="00F86D3D">
        <w:rPr>
          <w:rFonts w:ascii="Times New Roman" w:hAnsi="Times New Roman" w:cs="Times New Roman"/>
        </w:rPr>
        <w:t xml:space="preserve"> D. </w:t>
      </w:r>
      <w:proofErr w:type="spellStart"/>
      <w:r w:rsidRPr="00F86D3D">
        <w:rPr>
          <w:rFonts w:ascii="Times New Roman" w:hAnsi="Times New Roman" w:cs="Times New Roman"/>
        </w:rPr>
        <w:t>Bollier</w:t>
      </w:r>
      <w:proofErr w:type="spellEnd"/>
      <w:r w:rsidRPr="00F86D3D">
        <w:rPr>
          <w:rFonts w:ascii="Times New Roman" w:hAnsi="Times New Roman" w:cs="Times New Roman"/>
        </w:rPr>
        <w:t xml:space="preserve">, </w:t>
      </w:r>
      <w:r w:rsidRPr="00F86D3D">
        <w:rPr>
          <w:rFonts w:ascii="Times New Roman" w:hAnsi="Times New Roman" w:cs="Times New Roman"/>
          <w:i/>
        </w:rPr>
        <w:t xml:space="preserve">Green Governance: Ecological survival, Human Rights and the Law of the Commons </w:t>
      </w:r>
      <w:r w:rsidRPr="00F86D3D">
        <w:rPr>
          <w:rFonts w:ascii="Times New Roman" w:hAnsi="Times New Roman" w:cs="Times New Roman"/>
        </w:rPr>
        <w:t>(Cambridge University Press,</w:t>
      </w:r>
      <w:r>
        <w:rPr>
          <w:rFonts w:ascii="Times New Roman" w:hAnsi="Times New Roman" w:cs="Times New Roman"/>
        </w:rPr>
        <w:t xml:space="preserve"> 2013), at pp. 87-97; </w:t>
      </w:r>
      <w:r w:rsidRPr="00F86D3D">
        <w:rPr>
          <w:rFonts w:ascii="Times New Roman" w:hAnsi="Times New Roman" w:cs="Times New Roman"/>
        </w:rPr>
        <w:t xml:space="preserve">Boyd, </w:t>
      </w:r>
      <w:r>
        <w:rPr>
          <w:rFonts w:ascii="Times New Roman" w:hAnsi="Times New Roman" w:cs="Times New Roman"/>
        </w:rPr>
        <w:t xml:space="preserve">n. 89 above. </w:t>
      </w:r>
    </w:p>
  </w:footnote>
  <w:footnote w:id="169">
    <w:p w14:paraId="69FDCE74" w14:textId="61CF63C5" w:rsidR="00135B22" w:rsidRPr="008B4FF7" w:rsidRDefault="00135B22">
      <w:pPr>
        <w:pStyle w:val="FootnoteText"/>
        <w:rPr>
          <w:rFonts w:ascii="Times New Roman" w:hAnsi="Times New Roman" w:cs="Times New Roman"/>
        </w:rPr>
      </w:pPr>
      <w:r w:rsidRPr="008B4FF7">
        <w:rPr>
          <w:rStyle w:val="FootnoteReference"/>
          <w:rFonts w:ascii="Times New Roman" w:hAnsi="Times New Roman" w:cs="Times New Roman"/>
        </w:rPr>
        <w:footnoteRef/>
      </w:r>
      <w:r w:rsidRPr="008B4FF7">
        <w:rPr>
          <w:rFonts w:ascii="Times New Roman" w:hAnsi="Times New Roman" w:cs="Times New Roman"/>
        </w:rPr>
        <w:t xml:space="preserve"> Office of the High Commissioner for Human Rights, ‘Human Rights, Poverty Reduction and Sustainable Development: Health, Food and Water – A Background Paper’, World Summit on Sustainable Development, Johannesburg,</w:t>
      </w:r>
      <w:r>
        <w:rPr>
          <w:rFonts w:ascii="Times New Roman" w:hAnsi="Times New Roman" w:cs="Times New Roman"/>
        </w:rPr>
        <w:t xml:space="preserve"> 26 August – 4 September 2002. A</w:t>
      </w:r>
      <w:r w:rsidRPr="008B4FF7">
        <w:rPr>
          <w:rFonts w:ascii="Times New Roman" w:hAnsi="Times New Roman" w:cs="Times New Roman"/>
        </w:rPr>
        <w:t xml:space="preserve">vailable at </w:t>
      </w:r>
      <w:hyperlink r:id="rId23" w:history="1">
        <w:r w:rsidRPr="008B4FF7">
          <w:rPr>
            <w:rStyle w:val="Hyperlink"/>
            <w:rFonts w:ascii="Times New Roman" w:hAnsi="Times New Roman" w:cs="Times New Roman"/>
          </w:rPr>
          <w:t>http://www.ohchr.org/Documents/Publications/HRPovertyReductionen.pdf</w:t>
        </w:r>
      </w:hyperlink>
      <w:r w:rsidRPr="008B4FF7">
        <w:rPr>
          <w:rFonts w:ascii="Times New Roman" w:hAnsi="Times New Roman" w:cs="Times New Roman"/>
        </w:rPr>
        <w:t xml:space="preserve">, </w:t>
      </w:r>
      <w:proofErr w:type="spellStart"/>
      <w:r w:rsidRPr="008B4FF7">
        <w:rPr>
          <w:rFonts w:ascii="Times New Roman" w:hAnsi="Times New Roman" w:cs="Times New Roman"/>
        </w:rPr>
        <w:t>at</w:t>
      </w:r>
      <w:proofErr w:type="spellEnd"/>
      <w:r w:rsidRPr="008B4FF7">
        <w:rPr>
          <w:rFonts w:ascii="Times New Roman" w:hAnsi="Times New Roman" w:cs="Times New Roman"/>
        </w:rPr>
        <w:t xml:space="preserve"> p. 1.                                                                                                                                      </w:t>
      </w:r>
    </w:p>
  </w:footnote>
  <w:footnote w:id="170">
    <w:p w14:paraId="2BB366D6" w14:textId="77777777" w:rsidR="00135B22" w:rsidRPr="004B0DF8" w:rsidRDefault="00135B22">
      <w:pPr>
        <w:pStyle w:val="FootnoteText"/>
        <w:rPr>
          <w:rFonts w:ascii="Times New Roman" w:hAnsi="Times New Roman" w:cs="Times New Roman"/>
        </w:rPr>
      </w:pPr>
      <w:r w:rsidRPr="004B0DF8">
        <w:rPr>
          <w:rStyle w:val="FootnoteReference"/>
          <w:rFonts w:ascii="Times New Roman" w:hAnsi="Times New Roman" w:cs="Times New Roman"/>
        </w:rPr>
        <w:footnoteRef/>
      </w:r>
      <w:r w:rsidRPr="004B0DF8">
        <w:rPr>
          <w:rFonts w:ascii="Times New Roman" w:hAnsi="Times New Roman" w:cs="Times New Roman"/>
        </w:rPr>
        <w:t xml:space="preserve"> FAO, </w:t>
      </w:r>
      <w:r w:rsidRPr="004B0DF8">
        <w:rPr>
          <w:rFonts w:ascii="Times New Roman" w:hAnsi="Times New Roman" w:cs="Times New Roman"/>
          <w:i/>
        </w:rPr>
        <w:t>Voluntary Guidelines for Responsible Governance of Tenure of Land, Fisheries, and Forest in the Context of Food Security</w:t>
      </w:r>
      <w:r w:rsidRPr="004B0DF8">
        <w:rPr>
          <w:rFonts w:ascii="Times New Roman" w:hAnsi="Times New Roman" w:cs="Times New Roman"/>
        </w:rPr>
        <w:t xml:space="preserve"> (FAO, 2012).</w:t>
      </w:r>
    </w:p>
  </w:footnote>
  <w:footnote w:id="171">
    <w:p w14:paraId="1C7CE1FB" w14:textId="77777777" w:rsidR="00135B22" w:rsidRPr="004B0DF8" w:rsidRDefault="00135B22" w:rsidP="00CB65CA">
      <w:pPr>
        <w:pStyle w:val="FootnoteText"/>
        <w:rPr>
          <w:rFonts w:ascii="Times New Roman" w:hAnsi="Times New Roman" w:cs="Times New Roman"/>
        </w:rPr>
      </w:pPr>
      <w:r w:rsidRPr="004B0DF8">
        <w:rPr>
          <w:rStyle w:val="FootnoteReference"/>
          <w:rFonts w:ascii="Times New Roman" w:hAnsi="Times New Roman" w:cs="Times New Roman"/>
        </w:rPr>
        <w:footnoteRef/>
      </w:r>
      <w:r w:rsidRPr="004B0DF8">
        <w:rPr>
          <w:rFonts w:ascii="Times New Roman" w:hAnsi="Times New Roman" w:cs="Times New Roman"/>
        </w:rPr>
        <w:t xml:space="preserve"> L</w:t>
      </w:r>
      <w:r>
        <w:rPr>
          <w:rFonts w:ascii="Times New Roman" w:hAnsi="Times New Roman" w:cs="Times New Roman"/>
        </w:rPr>
        <w:t>.</w:t>
      </w:r>
      <w:r w:rsidRPr="004B0DF8">
        <w:rPr>
          <w:rFonts w:ascii="Times New Roman" w:hAnsi="Times New Roman" w:cs="Times New Roman"/>
        </w:rPr>
        <w:t xml:space="preserve"> </w:t>
      </w:r>
      <w:proofErr w:type="spellStart"/>
      <w:r w:rsidRPr="004B0DF8">
        <w:rPr>
          <w:rFonts w:ascii="Times New Roman" w:hAnsi="Times New Roman" w:cs="Times New Roman"/>
        </w:rPr>
        <w:t>Cotula</w:t>
      </w:r>
      <w:proofErr w:type="spellEnd"/>
      <w:r w:rsidRPr="004B0DF8">
        <w:rPr>
          <w:rFonts w:ascii="Times New Roman" w:hAnsi="Times New Roman" w:cs="Times New Roman"/>
        </w:rPr>
        <w:t xml:space="preserve">, </w:t>
      </w:r>
      <w:proofErr w:type="gramStart"/>
      <w:r w:rsidRPr="000A5AF0">
        <w:rPr>
          <w:rFonts w:ascii="Times New Roman" w:hAnsi="Times New Roman" w:cs="Times New Roman"/>
          <w:i/>
        </w:rPr>
        <w:t>The</w:t>
      </w:r>
      <w:proofErr w:type="gramEnd"/>
      <w:r w:rsidRPr="000A5AF0">
        <w:rPr>
          <w:rFonts w:ascii="Times New Roman" w:hAnsi="Times New Roman" w:cs="Times New Roman"/>
          <w:i/>
        </w:rPr>
        <w:t xml:space="preserve"> Great African Land Grab</w:t>
      </w:r>
      <w:r w:rsidRPr="004B0DF8">
        <w:rPr>
          <w:rFonts w:ascii="Times New Roman" w:hAnsi="Times New Roman" w:cs="Times New Roman"/>
        </w:rPr>
        <w:t xml:space="preserve"> (Zed Books, 2013), at pp. 101-102.</w:t>
      </w:r>
    </w:p>
  </w:footnote>
  <w:footnote w:id="172">
    <w:p w14:paraId="7DF62389" w14:textId="77777777" w:rsidR="00135B22" w:rsidRPr="00B64B00" w:rsidRDefault="00135B22" w:rsidP="00CB65CA">
      <w:pPr>
        <w:pStyle w:val="FootnoteText"/>
        <w:rPr>
          <w:rFonts w:ascii="Times New Roman" w:hAnsi="Times New Roman" w:cs="Times New Roman"/>
          <w:color w:val="000000" w:themeColor="text1"/>
        </w:rPr>
      </w:pPr>
      <w:r w:rsidRPr="00B64B00">
        <w:rPr>
          <w:rStyle w:val="FootnoteReference"/>
          <w:rFonts w:ascii="Times New Roman" w:hAnsi="Times New Roman" w:cs="Times New Roman"/>
          <w:color w:val="000000" w:themeColor="text1"/>
        </w:rPr>
        <w:footnoteRef/>
      </w:r>
      <w:r w:rsidRPr="00B64B00">
        <w:rPr>
          <w:rFonts w:ascii="Times New Roman" w:hAnsi="Times New Roman" w:cs="Times New Roman"/>
          <w:color w:val="000000" w:themeColor="text1"/>
        </w:rPr>
        <w:t xml:space="preserve"> UN, ‘Guiding Principles on Business and Human Rights’ (UN, 2011).</w:t>
      </w:r>
    </w:p>
  </w:footnote>
  <w:footnote w:id="173">
    <w:p w14:paraId="66BE384D" w14:textId="77777777" w:rsidR="00135B22" w:rsidRPr="00B64B00" w:rsidRDefault="00135B22">
      <w:pPr>
        <w:pStyle w:val="FootnoteText"/>
        <w:rPr>
          <w:rFonts w:ascii="Times New Roman" w:hAnsi="Times New Roman" w:cs="Times New Roman"/>
          <w:color w:val="000000" w:themeColor="text1"/>
        </w:rPr>
      </w:pPr>
      <w:r w:rsidRPr="00B64B00">
        <w:rPr>
          <w:rStyle w:val="FootnoteReference"/>
          <w:rFonts w:ascii="Times New Roman" w:hAnsi="Times New Roman" w:cs="Times New Roman"/>
          <w:color w:val="000000" w:themeColor="text1"/>
        </w:rPr>
        <w:footnoteRef/>
      </w:r>
      <w:r w:rsidRPr="00B64B00">
        <w:rPr>
          <w:rFonts w:ascii="Times New Roman" w:hAnsi="Times New Roman" w:cs="Times New Roman"/>
          <w:color w:val="000000" w:themeColor="text1"/>
        </w:rPr>
        <w:t xml:space="preserve"> UNGA, ‘Report of the Special Rapporteur on the Right to Food, Olivier De </w:t>
      </w:r>
      <w:proofErr w:type="spellStart"/>
      <w:r w:rsidRPr="00B64B00">
        <w:rPr>
          <w:rFonts w:ascii="Times New Roman" w:hAnsi="Times New Roman" w:cs="Times New Roman"/>
          <w:color w:val="000000" w:themeColor="text1"/>
        </w:rPr>
        <w:t>Schutter</w:t>
      </w:r>
      <w:proofErr w:type="spellEnd"/>
      <w:r w:rsidRPr="00B64B00">
        <w:rPr>
          <w:rFonts w:ascii="Times New Roman" w:hAnsi="Times New Roman" w:cs="Times New Roman"/>
          <w:color w:val="000000" w:themeColor="text1"/>
        </w:rPr>
        <w:t>’ UN Doc. A/HRC/13/33/Add.2, 28 Dec 2009, Annex, at pp. 16-18</w:t>
      </w:r>
    </w:p>
  </w:footnote>
  <w:footnote w:id="174">
    <w:p w14:paraId="2A82D3CA" w14:textId="6E9DB3F8" w:rsidR="00135B22" w:rsidRPr="00B64B00" w:rsidRDefault="00135B22" w:rsidP="00CB65CA">
      <w:pPr>
        <w:pStyle w:val="FootnoteText"/>
        <w:rPr>
          <w:rFonts w:ascii="Times New Roman" w:hAnsi="Times New Roman" w:cs="Times New Roman"/>
          <w:color w:val="000000" w:themeColor="text1"/>
        </w:rPr>
      </w:pPr>
      <w:r w:rsidRPr="00903068">
        <w:rPr>
          <w:rStyle w:val="FootnoteReference"/>
          <w:rFonts w:ascii="Times New Roman" w:hAnsi="Times New Roman" w:cs="Times New Roman"/>
          <w:color w:val="000000" w:themeColor="text1"/>
        </w:rPr>
        <w:footnoteRef/>
      </w:r>
      <w:r w:rsidRPr="00903068">
        <w:rPr>
          <w:rFonts w:ascii="Times New Roman" w:hAnsi="Times New Roman" w:cs="Times New Roman"/>
          <w:color w:val="000000" w:themeColor="text1"/>
        </w:rPr>
        <w:t xml:space="preserve"> </w:t>
      </w:r>
      <w:hyperlink r:id="rId24" w:history="1">
        <w:r w:rsidRPr="00903068">
          <w:rPr>
            <w:rStyle w:val="Hyperlink"/>
            <w:rFonts w:ascii="Times New Roman" w:hAnsi="Times New Roman" w:cs="Times New Roman"/>
            <w:color w:val="000000" w:themeColor="text1"/>
            <w:u w:val="none"/>
          </w:rPr>
          <w:t>RSPO</w:t>
        </w:r>
      </w:hyperlink>
      <w:r w:rsidRPr="00903068">
        <w:rPr>
          <w:rFonts w:ascii="Times New Roman" w:hAnsi="Times New Roman" w:cs="Times New Roman"/>
          <w:color w:val="000000" w:themeColor="text1"/>
        </w:rPr>
        <w:t>,</w:t>
      </w:r>
      <w:r w:rsidRPr="00B64B00">
        <w:rPr>
          <w:rFonts w:ascii="Times New Roman" w:hAnsi="Times New Roman" w:cs="Times New Roman"/>
          <w:color w:val="000000" w:themeColor="text1"/>
        </w:rPr>
        <w:t xml:space="preserve"> ‘RSPO Principles and Criteria for Sustainable Palm Oil Production’ (RSPO, 2013).</w:t>
      </w:r>
    </w:p>
  </w:footnote>
  <w:footnote w:id="175">
    <w:p w14:paraId="7803C2D9" w14:textId="1A277454" w:rsidR="00135B22" w:rsidRPr="00B64B00" w:rsidRDefault="00135B22" w:rsidP="00CB65CA">
      <w:pPr>
        <w:pStyle w:val="FootnoteText"/>
        <w:rPr>
          <w:rFonts w:ascii="Times New Roman" w:hAnsi="Times New Roman" w:cs="Times New Roman"/>
          <w:color w:val="000000" w:themeColor="text1"/>
        </w:rPr>
      </w:pPr>
      <w:r w:rsidRPr="00B64B00">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RSB, ‘Certification’ (RSB). A</w:t>
      </w:r>
      <w:r w:rsidRPr="00B64B00">
        <w:rPr>
          <w:rFonts w:ascii="Times New Roman" w:hAnsi="Times New Roman" w:cs="Times New Roman"/>
          <w:color w:val="000000" w:themeColor="text1"/>
        </w:rPr>
        <w:t xml:space="preserve">vailable at: </w:t>
      </w:r>
      <w:hyperlink r:id="rId25" w:history="1">
        <w:r w:rsidRPr="00367F11">
          <w:rPr>
            <w:rStyle w:val="Hyperlink"/>
            <w:rFonts w:ascii="Times New Roman" w:hAnsi="Times New Roman" w:cs="Times New Roman"/>
          </w:rPr>
          <w:t>http://rsb.org/certification/</w:t>
        </w:r>
      </w:hyperlink>
      <w:r>
        <w:rPr>
          <w:rFonts w:ascii="Times New Roman" w:hAnsi="Times New Roman" w:cs="Times New Roman"/>
          <w:color w:val="000000" w:themeColor="text1"/>
        </w:rPr>
        <w:t xml:space="preserve"> </w:t>
      </w:r>
      <w:r w:rsidRPr="00B64B00">
        <w:rPr>
          <w:rFonts w:ascii="Times New Roman" w:hAnsi="Times New Roman" w:cs="Times New Roman"/>
          <w:color w:val="000000" w:themeColor="text1"/>
        </w:rPr>
        <w:t>(accessed on 13 January 2015). It is also worth noting that there are enforcement flaws in these certificatio</w:t>
      </w:r>
      <w:r>
        <w:rPr>
          <w:rFonts w:ascii="Times New Roman" w:hAnsi="Times New Roman" w:cs="Times New Roman"/>
          <w:color w:val="000000" w:themeColor="text1"/>
        </w:rPr>
        <w:t>n schemes. See E.R.M. Fortin &amp;</w:t>
      </w:r>
      <w:r w:rsidRPr="00B64B00">
        <w:rPr>
          <w:rFonts w:ascii="Times New Roman" w:hAnsi="Times New Roman" w:cs="Times New Roman"/>
          <w:color w:val="000000" w:themeColor="text1"/>
        </w:rPr>
        <w:t xml:space="preserve"> B. Richardson ‘Certification Schemes and the Governance of Land: Enforcing Standards or Enabling Scrutiny?’ (2013) 10 </w:t>
      </w:r>
      <w:r w:rsidRPr="00B64B00">
        <w:rPr>
          <w:rFonts w:ascii="Times New Roman" w:hAnsi="Times New Roman" w:cs="Times New Roman"/>
          <w:i/>
          <w:color w:val="000000" w:themeColor="text1"/>
        </w:rPr>
        <w:t xml:space="preserve">Globalization, </w:t>
      </w:r>
      <w:r w:rsidRPr="00B64B00">
        <w:rPr>
          <w:rFonts w:ascii="Times New Roman" w:hAnsi="Times New Roman" w:cs="Times New Roman"/>
          <w:color w:val="000000" w:themeColor="text1"/>
        </w:rPr>
        <w:t>pp. 141-159.</w:t>
      </w:r>
    </w:p>
  </w:footnote>
  <w:footnote w:id="176">
    <w:p w14:paraId="4356F033" w14:textId="144D8A28" w:rsidR="00135B22" w:rsidRPr="00B64B00" w:rsidRDefault="00135B22" w:rsidP="00CB65CA">
      <w:pPr>
        <w:pStyle w:val="FootnoteText"/>
        <w:rPr>
          <w:rFonts w:ascii="Times New Roman" w:hAnsi="Times New Roman" w:cs="Times New Roman"/>
          <w:color w:val="000000" w:themeColor="text1"/>
        </w:rPr>
      </w:pPr>
      <w:r w:rsidRPr="00B64B00">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Cotula</w:t>
      </w:r>
      <w:proofErr w:type="spellEnd"/>
      <w:r>
        <w:rPr>
          <w:rFonts w:ascii="Times New Roman" w:hAnsi="Times New Roman" w:cs="Times New Roman"/>
          <w:color w:val="000000" w:themeColor="text1"/>
        </w:rPr>
        <w:t>, n. 169</w:t>
      </w:r>
      <w:r w:rsidRPr="00B64B00">
        <w:rPr>
          <w:rFonts w:ascii="Times New Roman" w:hAnsi="Times New Roman" w:cs="Times New Roman"/>
          <w:color w:val="000000" w:themeColor="text1"/>
        </w:rPr>
        <w:t xml:space="preserve"> above, at p. 102.</w:t>
      </w:r>
    </w:p>
  </w:footnote>
  <w:footnote w:id="177">
    <w:p w14:paraId="7949A79F" w14:textId="31377304" w:rsidR="00135B22" w:rsidRPr="00B64B00" w:rsidRDefault="00135B22" w:rsidP="00F27A9B">
      <w:pPr>
        <w:pStyle w:val="FootnoteText"/>
        <w:rPr>
          <w:rFonts w:ascii="Times New Roman" w:hAnsi="Times New Roman" w:cs="Times New Roman"/>
          <w:color w:val="000000" w:themeColor="text1"/>
        </w:rPr>
      </w:pPr>
      <w:r w:rsidRPr="00B64B00">
        <w:rPr>
          <w:rStyle w:val="FootnoteReference"/>
          <w:rFonts w:ascii="Times New Roman" w:hAnsi="Times New Roman" w:cs="Times New Roman"/>
          <w:color w:val="000000" w:themeColor="text1"/>
        </w:rPr>
        <w:footnoteRef/>
      </w:r>
      <w:r w:rsidRPr="00B64B00">
        <w:rPr>
          <w:rFonts w:ascii="Times New Roman" w:hAnsi="Times New Roman" w:cs="Times New Roman"/>
          <w:color w:val="000000" w:themeColor="text1"/>
        </w:rPr>
        <w:t xml:space="preserve"> </w:t>
      </w:r>
      <w:r w:rsidRPr="00B64B00">
        <w:rPr>
          <w:rStyle w:val="Emphasis"/>
          <w:rFonts w:ascii="Times New Roman" w:hAnsi="Times New Roman" w:cs="Times New Roman"/>
          <w:i w:val="0"/>
          <w:color w:val="000000" w:themeColor="text1"/>
        </w:rPr>
        <w:t xml:space="preserve">J.G. da Silva, ‘Global Land Deal Guidelines Could Pave Way to World </w:t>
      </w:r>
      <w:proofErr w:type="gramStart"/>
      <w:r w:rsidRPr="00B64B00">
        <w:rPr>
          <w:rStyle w:val="Emphasis"/>
          <w:rFonts w:ascii="Times New Roman" w:hAnsi="Times New Roman" w:cs="Times New Roman"/>
          <w:i w:val="0"/>
          <w:color w:val="000000" w:themeColor="text1"/>
        </w:rPr>
        <w:t>Without</w:t>
      </w:r>
      <w:proofErr w:type="gramEnd"/>
      <w:r w:rsidRPr="00B64B00">
        <w:rPr>
          <w:rStyle w:val="Emphasis"/>
          <w:rFonts w:ascii="Times New Roman" w:hAnsi="Times New Roman" w:cs="Times New Roman"/>
          <w:i w:val="0"/>
          <w:color w:val="000000" w:themeColor="text1"/>
        </w:rPr>
        <w:t xml:space="preserve"> Hunger’, </w:t>
      </w:r>
      <w:r w:rsidRPr="00B64B00">
        <w:rPr>
          <w:rStyle w:val="Emphasis"/>
          <w:rFonts w:ascii="Times New Roman" w:hAnsi="Times New Roman" w:cs="Times New Roman"/>
          <w:color w:val="000000" w:themeColor="text1"/>
        </w:rPr>
        <w:t>Guardian</w:t>
      </w:r>
      <w:r w:rsidRPr="00B64B00">
        <w:rPr>
          <w:rStyle w:val="Emphasis"/>
          <w:rFonts w:ascii="Times New Roman" w:hAnsi="Times New Roman" w:cs="Times New Roman"/>
          <w:i w:val="0"/>
          <w:color w:val="000000" w:themeColor="text1"/>
        </w:rPr>
        <w:t xml:space="preserve"> (11 May 2012). </w:t>
      </w:r>
    </w:p>
  </w:footnote>
  <w:footnote w:id="178">
    <w:p w14:paraId="19B06976" w14:textId="77777777" w:rsidR="00135B22" w:rsidRPr="0014273E" w:rsidRDefault="00135B22" w:rsidP="00CB65CA">
      <w:pPr>
        <w:pStyle w:val="FootnoteText"/>
        <w:rPr>
          <w:rFonts w:ascii="Times New Roman" w:hAnsi="Times New Roman" w:cs="Times New Roman"/>
        </w:rPr>
      </w:pPr>
      <w:r w:rsidRPr="00B64B00">
        <w:rPr>
          <w:rStyle w:val="FootnoteReference"/>
          <w:rFonts w:ascii="Times New Roman" w:hAnsi="Times New Roman" w:cs="Times New Roman"/>
          <w:color w:val="000000" w:themeColor="text1"/>
        </w:rPr>
        <w:footnoteRef/>
      </w:r>
      <w:r w:rsidRPr="00B64B00">
        <w:rPr>
          <w:rFonts w:ascii="Times New Roman" w:hAnsi="Times New Roman" w:cs="Times New Roman"/>
          <w:color w:val="000000" w:themeColor="text1"/>
        </w:rPr>
        <w:t xml:space="preserve"> </w:t>
      </w:r>
      <w:r w:rsidRPr="00B64B00">
        <w:rPr>
          <w:rStyle w:val="Emphasis"/>
          <w:rFonts w:ascii="Times New Roman" w:hAnsi="Times New Roman" w:cs="Times New Roman"/>
          <w:i w:val="0"/>
          <w:color w:val="000000" w:themeColor="text1"/>
        </w:rPr>
        <w:t>Ibid.</w:t>
      </w:r>
    </w:p>
  </w:footnote>
  <w:footnote w:id="179">
    <w:p w14:paraId="1FCAA085" w14:textId="5BFEAE4C" w:rsidR="00135B22" w:rsidRPr="00D871B3" w:rsidRDefault="00135B22" w:rsidP="00CB65CA">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See comment by L</w:t>
      </w:r>
      <w:r>
        <w:rPr>
          <w:rFonts w:ascii="Times New Roman" w:hAnsi="Times New Roman" w:cs="Times New Roman"/>
        </w:rPr>
        <w:t>.</w:t>
      </w:r>
      <w:r w:rsidRPr="00524935">
        <w:rPr>
          <w:rFonts w:ascii="Times New Roman" w:hAnsi="Times New Roman" w:cs="Times New Roman"/>
        </w:rPr>
        <w:t>A</w:t>
      </w:r>
      <w:r>
        <w:rPr>
          <w:rFonts w:ascii="Times New Roman" w:hAnsi="Times New Roman" w:cs="Times New Roman"/>
        </w:rPr>
        <w:t>.</w:t>
      </w:r>
      <w:r w:rsidRPr="00524935">
        <w:rPr>
          <w:rFonts w:ascii="Times New Roman" w:hAnsi="Times New Roman" w:cs="Times New Roman"/>
        </w:rPr>
        <w:t xml:space="preserve"> Wily in M</w:t>
      </w:r>
      <w:r>
        <w:rPr>
          <w:rFonts w:ascii="Times New Roman" w:hAnsi="Times New Roman" w:cs="Times New Roman"/>
        </w:rPr>
        <w:t>.</w:t>
      </w:r>
      <w:r w:rsidRPr="00524935">
        <w:rPr>
          <w:rFonts w:ascii="Times New Roman" w:hAnsi="Times New Roman" w:cs="Times New Roman"/>
        </w:rPr>
        <w:t xml:space="preserve"> Tran, ‘Negotiators </w:t>
      </w:r>
      <w:r w:rsidRPr="00D871B3">
        <w:rPr>
          <w:rFonts w:ascii="Times New Roman" w:hAnsi="Times New Roman" w:cs="Times New Roman"/>
        </w:rPr>
        <w:t xml:space="preserve">Reach Consensus on Global Land Governance Guidelines’ </w:t>
      </w:r>
      <w:r w:rsidRPr="00B67EA4">
        <w:rPr>
          <w:rFonts w:ascii="Times New Roman" w:hAnsi="Times New Roman" w:cs="Times New Roman"/>
          <w:i/>
        </w:rPr>
        <w:t>Guardian</w:t>
      </w:r>
      <w:r w:rsidRPr="00BB0D90">
        <w:rPr>
          <w:rFonts w:ascii="Times New Roman" w:hAnsi="Times New Roman" w:cs="Times New Roman"/>
        </w:rPr>
        <w:t xml:space="preserve"> </w:t>
      </w:r>
      <w:r w:rsidRPr="00D871B3">
        <w:rPr>
          <w:rFonts w:ascii="Times New Roman" w:hAnsi="Times New Roman" w:cs="Times New Roman"/>
        </w:rPr>
        <w:t>(14 Marc</w:t>
      </w:r>
      <w:r>
        <w:rPr>
          <w:rFonts w:ascii="Times New Roman" w:hAnsi="Times New Roman" w:cs="Times New Roman"/>
        </w:rPr>
        <w:t xml:space="preserve">h 2012). See also </w:t>
      </w:r>
      <w:proofErr w:type="spellStart"/>
      <w:r>
        <w:rPr>
          <w:rFonts w:ascii="Times New Roman" w:hAnsi="Times New Roman" w:cs="Times New Roman"/>
        </w:rPr>
        <w:t>Cotula</w:t>
      </w:r>
      <w:proofErr w:type="spellEnd"/>
      <w:r>
        <w:rPr>
          <w:rFonts w:ascii="Times New Roman" w:hAnsi="Times New Roman" w:cs="Times New Roman"/>
        </w:rPr>
        <w:t>, n. 169</w:t>
      </w:r>
      <w:r w:rsidRPr="00D871B3">
        <w:rPr>
          <w:rFonts w:ascii="Times New Roman" w:hAnsi="Times New Roman" w:cs="Times New Roman"/>
        </w:rPr>
        <w:t xml:space="preserve"> above, at p. 104.</w:t>
      </w:r>
    </w:p>
  </w:footnote>
  <w:footnote w:id="180">
    <w:p w14:paraId="3B7CE130" w14:textId="3C2CB1E8" w:rsidR="00135B22" w:rsidRPr="00524935" w:rsidRDefault="00135B22" w:rsidP="00CB65CA">
      <w:pPr>
        <w:pStyle w:val="FootnoteText"/>
        <w:rPr>
          <w:rFonts w:ascii="Times New Roman" w:hAnsi="Times New Roman" w:cs="Times New Roman"/>
        </w:rPr>
      </w:pPr>
      <w:r w:rsidRPr="00D871B3">
        <w:rPr>
          <w:rStyle w:val="FootnoteReference"/>
          <w:rFonts w:ascii="Times New Roman" w:hAnsi="Times New Roman" w:cs="Times New Roman"/>
        </w:rPr>
        <w:footnoteRef/>
      </w:r>
      <w:r w:rsidRPr="00D871B3">
        <w:rPr>
          <w:rFonts w:ascii="Times New Roman" w:hAnsi="Times New Roman" w:cs="Times New Roman"/>
        </w:rPr>
        <w:t xml:space="preserve"> L. </w:t>
      </w:r>
      <w:proofErr w:type="spellStart"/>
      <w:r w:rsidRPr="00D871B3">
        <w:rPr>
          <w:rFonts w:ascii="Times New Roman" w:hAnsi="Times New Roman" w:cs="Times New Roman"/>
        </w:rPr>
        <w:t>Cotula</w:t>
      </w:r>
      <w:proofErr w:type="spellEnd"/>
      <w:r w:rsidRPr="00D871B3">
        <w:rPr>
          <w:rFonts w:ascii="Times New Roman" w:hAnsi="Times New Roman" w:cs="Times New Roman"/>
        </w:rPr>
        <w:t xml:space="preserve">, Tackling the Trade Law Dimension of Land Grabbing </w:t>
      </w:r>
      <w:r w:rsidRPr="00BB0D90">
        <w:rPr>
          <w:rFonts w:ascii="Times New Roman" w:hAnsi="Times New Roman" w:cs="Times New Roman"/>
          <w:i/>
        </w:rPr>
        <w:t>IIED Blog</w:t>
      </w:r>
      <w:r>
        <w:rPr>
          <w:rFonts w:ascii="Times New Roman" w:hAnsi="Times New Roman" w:cs="Times New Roman"/>
        </w:rPr>
        <w:t xml:space="preserve"> </w:t>
      </w:r>
      <w:r w:rsidRPr="00D871B3">
        <w:rPr>
          <w:rFonts w:ascii="Times New Roman" w:hAnsi="Times New Roman" w:cs="Times New Roman"/>
        </w:rPr>
        <w:t>(</w:t>
      </w:r>
      <w:r>
        <w:rPr>
          <w:rFonts w:ascii="Times New Roman" w:hAnsi="Times New Roman" w:cs="Times New Roman"/>
        </w:rPr>
        <w:t xml:space="preserve">14 November </w:t>
      </w:r>
      <w:r w:rsidRPr="00D871B3">
        <w:rPr>
          <w:rFonts w:ascii="Times New Roman" w:hAnsi="Times New Roman" w:cs="Times New Roman"/>
        </w:rPr>
        <w:t>2013</w:t>
      </w:r>
      <w:r w:rsidRPr="00524935">
        <w:rPr>
          <w:rFonts w:ascii="Times New Roman" w:hAnsi="Times New Roman" w:cs="Times New Roman"/>
        </w:rPr>
        <w:t>)</w:t>
      </w:r>
      <w:r>
        <w:rPr>
          <w:rFonts w:ascii="Times New Roman" w:hAnsi="Times New Roman" w:cs="Times New Roman"/>
        </w:rPr>
        <w:t>. Available at:</w:t>
      </w:r>
      <w:r w:rsidRPr="009F5D46">
        <w:t xml:space="preserve"> </w:t>
      </w:r>
      <w:hyperlink r:id="rId26" w:history="1">
        <w:r w:rsidRPr="00367F11">
          <w:rPr>
            <w:rStyle w:val="Hyperlink"/>
            <w:rFonts w:ascii="Times New Roman" w:hAnsi="Times New Roman" w:cs="Times New Roman"/>
          </w:rPr>
          <w:t>http://www.iied.org/tackling-trade-law-dimension-land-grabbing</w:t>
        </w:r>
      </w:hyperlink>
      <w:r>
        <w:rPr>
          <w:rFonts w:ascii="Times New Roman" w:hAnsi="Times New Roman" w:cs="Times New Roman"/>
        </w:rPr>
        <w:t>.</w:t>
      </w:r>
    </w:p>
  </w:footnote>
  <w:footnote w:id="181">
    <w:p w14:paraId="7C3276C7" w14:textId="55F12328" w:rsidR="00135B22" w:rsidRPr="008B4FF7" w:rsidRDefault="00135B22">
      <w:pPr>
        <w:pStyle w:val="FootnoteText"/>
        <w:rPr>
          <w:rFonts w:ascii="Times New Roman" w:hAnsi="Times New Roman" w:cs="Times New Roman"/>
        </w:rPr>
      </w:pPr>
      <w:r w:rsidRPr="008B4FF7">
        <w:rPr>
          <w:rStyle w:val="FootnoteReference"/>
          <w:rFonts w:ascii="Times New Roman" w:hAnsi="Times New Roman" w:cs="Times New Roman"/>
        </w:rPr>
        <w:footnoteRef/>
      </w:r>
      <w:r w:rsidRPr="008B4FF7">
        <w:rPr>
          <w:rFonts w:ascii="Times New Roman" w:hAnsi="Times New Roman" w:cs="Times New Roman"/>
        </w:rPr>
        <w:t xml:space="preserve"> 2013 Knox Report</w:t>
      </w:r>
      <w:r>
        <w:rPr>
          <w:rFonts w:ascii="Times New Roman" w:hAnsi="Times New Roman" w:cs="Times New Roman"/>
        </w:rPr>
        <w:t>, n. 165 above</w:t>
      </w:r>
      <w:r w:rsidRPr="008B4FF7">
        <w:rPr>
          <w:rFonts w:ascii="Times New Roman" w:hAnsi="Times New Roman" w:cs="Times New Roman"/>
        </w:rPr>
        <w:t>, at para 17.</w:t>
      </w:r>
    </w:p>
  </w:footnote>
  <w:footnote w:id="182">
    <w:p w14:paraId="308FE473" w14:textId="644B5ADB" w:rsidR="00135B22" w:rsidRPr="00524935" w:rsidRDefault="00135B22" w:rsidP="004A4194">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proofErr w:type="gramStart"/>
      <w:r w:rsidR="00526D84">
        <w:rPr>
          <w:rFonts w:ascii="Times New Roman" w:hAnsi="Times New Roman" w:cs="Times New Roman"/>
        </w:rPr>
        <w:t>ACHPR, n. 87 above.</w:t>
      </w:r>
      <w:proofErr w:type="gramEnd"/>
      <w:r w:rsidR="00526D84">
        <w:rPr>
          <w:rFonts w:ascii="Times New Roman" w:hAnsi="Times New Roman" w:cs="Times New Roman"/>
        </w:rPr>
        <w:t xml:space="preserve"> </w:t>
      </w:r>
    </w:p>
  </w:footnote>
  <w:footnote w:id="183">
    <w:p w14:paraId="1B3BE187" w14:textId="264BF9B1" w:rsidR="00135B22" w:rsidRPr="00524935" w:rsidRDefault="00135B22" w:rsidP="00CB65CA">
      <w:pPr>
        <w:pStyle w:val="FootnoteText"/>
        <w:rPr>
          <w:rFonts w:ascii="Times New Roman" w:hAnsi="Times New Roman" w:cs="Times New Roman"/>
        </w:rPr>
      </w:pPr>
      <w:r w:rsidRPr="00524935">
        <w:rPr>
          <w:rStyle w:val="FootnoteReference"/>
          <w:rFonts w:ascii="Times New Roman" w:hAnsi="Times New Roman" w:cs="Times New Roman"/>
        </w:rPr>
        <w:footnoteRef/>
      </w:r>
      <w:r>
        <w:rPr>
          <w:rFonts w:ascii="Times New Roman" w:hAnsi="Times New Roman" w:cs="Times New Roman"/>
        </w:rPr>
        <w:t xml:space="preserve"> Ibid,</w:t>
      </w:r>
      <w:r w:rsidRPr="00524935">
        <w:rPr>
          <w:rFonts w:ascii="Times New Roman" w:hAnsi="Times New Roman" w:cs="Times New Roman"/>
        </w:rPr>
        <w:t xml:space="preserve"> Art. 24</w:t>
      </w:r>
      <w:r>
        <w:rPr>
          <w:rFonts w:ascii="Times New Roman" w:hAnsi="Times New Roman" w:cs="Times New Roman"/>
        </w:rPr>
        <w:t>.</w:t>
      </w:r>
    </w:p>
  </w:footnote>
  <w:footnote w:id="184">
    <w:p w14:paraId="6347B209" w14:textId="18AA50A8" w:rsidR="00135B22" w:rsidRPr="00524935" w:rsidRDefault="00135B22" w:rsidP="00CB65CA">
      <w:pPr>
        <w:pStyle w:val="FootnoteText"/>
        <w:rPr>
          <w:rFonts w:ascii="Times New Roman" w:hAnsi="Times New Roman" w:cs="Times New Roman"/>
        </w:rPr>
      </w:pPr>
      <w:r w:rsidRPr="00524935">
        <w:rPr>
          <w:rStyle w:val="FootnoteReference"/>
          <w:rFonts w:ascii="Times New Roman" w:hAnsi="Times New Roman" w:cs="Times New Roman"/>
        </w:rPr>
        <w:footnoteRef/>
      </w:r>
      <w:r>
        <w:rPr>
          <w:rFonts w:ascii="Times New Roman" w:hAnsi="Times New Roman" w:cs="Times New Roman"/>
        </w:rPr>
        <w:t xml:space="preserve"> Ibid, </w:t>
      </w:r>
      <w:r w:rsidRPr="00524935">
        <w:rPr>
          <w:rFonts w:ascii="Times New Roman" w:hAnsi="Times New Roman" w:cs="Times New Roman"/>
        </w:rPr>
        <w:t>Art. 22</w:t>
      </w:r>
      <w:r>
        <w:rPr>
          <w:rFonts w:ascii="Times New Roman" w:hAnsi="Times New Roman" w:cs="Times New Roman"/>
        </w:rPr>
        <w:t>.</w:t>
      </w:r>
    </w:p>
  </w:footnote>
  <w:footnote w:id="185">
    <w:p w14:paraId="5085F3BC" w14:textId="10D225CD" w:rsidR="00135B22" w:rsidRPr="00524935" w:rsidRDefault="00135B22" w:rsidP="00B37B99">
      <w:pPr>
        <w:pStyle w:val="FootnoteText"/>
        <w:jc w:val="both"/>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r>
        <w:rPr>
          <w:rFonts w:ascii="Times New Roman" w:hAnsi="Times New Roman" w:cs="Times New Roman"/>
        </w:rPr>
        <w:t>Ibid, Preamble</w:t>
      </w:r>
      <w:r w:rsidRPr="00524935">
        <w:rPr>
          <w:rFonts w:ascii="Times New Roman" w:hAnsi="Times New Roman" w:cs="Times New Roman"/>
        </w:rPr>
        <w:t xml:space="preserve">; See E. Grant, ‘Accountability for Human Rights Abuses: Taking </w:t>
      </w:r>
      <w:r>
        <w:rPr>
          <w:rFonts w:ascii="Times New Roman" w:hAnsi="Times New Roman" w:cs="Times New Roman"/>
        </w:rPr>
        <w:t>t</w:t>
      </w:r>
      <w:r w:rsidRPr="00524935">
        <w:rPr>
          <w:rFonts w:ascii="Times New Roman" w:hAnsi="Times New Roman" w:cs="Times New Roman"/>
        </w:rPr>
        <w:t xml:space="preserve">he Universality, Indivisibility, Interdependence </w:t>
      </w:r>
      <w:r>
        <w:rPr>
          <w:rFonts w:ascii="Times New Roman" w:hAnsi="Times New Roman" w:cs="Times New Roman"/>
        </w:rPr>
        <w:t>a</w:t>
      </w:r>
      <w:r w:rsidRPr="00524935">
        <w:rPr>
          <w:rFonts w:ascii="Times New Roman" w:hAnsi="Times New Roman" w:cs="Times New Roman"/>
        </w:rPr>
        <w:t xml:space="preserve">nd Interrelatedness </w:t>
      </w:r>
      <w:r>
        <w:rPr>
          <w:rFonts w:ascii="Times New Roman" w:hAnsi="Times New Roman" w:cs="Times New Roman"/>
        </w:rPr>
        <w:t>o</w:t>
      </w:r>
      <w:r w:rsidRPr="00524935">
        <w:rPr>
          <w:rFonts w:ascii="Times New Roman" w:hAnsi="Times New Roman" w:cs="Times New Roman"/>
        </w:rPr>
        <w:t>f Human Rights Serious</w:t>
      </w:r>
      <w:r>
        <w:rPr>
          <w:rFonts w:ascii="Times New Roman" w:hAnsi="Times New Roman" w:cs="Times New Roman"/>
        </w:rPr>
        <w:t>ly</w:t>
      </w:r>
      <w:r w:rsidRPr="00524935">
        <w:rPr>
          <w:rFonts w:ascii="Times New Roman" w:hAnsi="Times New Roman" w:cs="Times New Roman"/>
        </w:rPr>
        <w:t xml:space="preserve">’ (2007) 32 </w:t>
      </w:r>
      <w:r w:rsidRPr="00581D2D">
        <w:rPr>
          <w:rFonts w:ascii="Times New Roman" w:hAnsi="Times New Roman" w:cs="Times New Roman"/>
          <w:i/>
        </w:rPr>
        <w:t>South African Yearbook of International Law</w:t>
      </w:r>
      <w:r>
        <w:rPr>
          <w:rFonts w:ascii="Times New Roman" w:hAnsi="Times New Roman" w:cs="Times New Roman"/>
        </w:rPr>
        <w:t xml:space="preserve">, pp. 158-179, at p. </w:t>
      </w:r>
      <w:r w:rsidRPr="00524935">
        <w:rPr>
          <w:rFonts w:ascii="Times New Roman" w:hAnsi="Times New Roman" w:cs="Times New Roman"/>
        </w:rPr>
        <w:t>167.</w:t>
      </w:r>
    </w:p>
  </w:footnote>
  <w:footnote w:id="186">
    <w:p w14:paraId="298B1E8F" w14:textId="1FA8057C" w:rsidR="00135B22" w:rsidRPr="00B604E6" w:rsidRDefault="00135B22">
      <w:pPr>
        <w:pStyle w:val="FootnoteText"/>
        <w:rPr>
          <w:rFonts w:ascii="Times New Roman" w:hAnsi="Times New Roman" w:cs="Times New Roman"/>
        </w:rPr>
      </w:pPr>
      <w:r w:rsidRPr="00B604E6">
        <w:rPr>
          <w:rStyle w:val="FootnoteReference"/>
          <w:rFonts w:ascii="Times New Roman" w:hAnsi="Times New Roman" w:cs="Times New Roman"/>
        </w:rPr>
        <w:footnoteRef/>
      </w:r>
      <w:r w:rsidRPr="00B604E6">
        <w:rPr>
          <w:rFonts w:ascii="Times New Roman" w:hAnsi="Times New Roman" w:cs="Times New Roman"/>
        </w:rPr>
        <w:t xml:space="preserve"> The African Commission monitors implementation of the ACHPR and is authorised to consider both individual and inter-State communications; Art</w:t>
      </w:r>
      <w:r>
        <w:rPr>
          <w:rFonts w:ascii="Times New Roman" w:hAnsi="Times New Roman" w:cs="Times New Roman"/>
        </w:rPr>
        <w:t xml:space="preserve">s. </w:t>
      </w:r>
      <w:r w:rsidRPr="00B604E6">
        <w:rPr>
          <w:rFonts w:ascii="Times New Roman" w:hAnsi="Times New Roman" w:cs="Times New Roman"/>
        </w:rPr>
        <w:t xml:space="preserve">47 – 59, </w:t>
      </w:r>
      <w:r w:rsidRPr="00B201B7">
        <w:rPr>
          <w:rFonts w:ascii="Times New Roman" w:hAnsi="Times New Roman" w:cs="Times New Roman"/>
        </w:rPr>
        <w:t>ACHPR, n.</w:t>
      </w:r>
      <w:r w:rsidR="000179B0">
        <w:rPr>
          <w:rFonts w:ascii="Times New Roman" w:hAnsi="Times New Roman" w:cs="Times New Roman"/>
        </w:rPr>
        <w:t xml:space="preserve"> 87</w:t>
      </w:r>
      <w:r w:rsidRPr="00B201B7">
        <w:rPr>
          <w:rFonts w:ascii="Times New Roman" w:hAnsi="Times New Roman" w:cs="Times New Roman"/>
        </w:rPr>
        <w:t xml:space="preserve"> above.</w:t>
      </w:r>
    </w:p>
  </w:footnote>
  <w:footnote w:id="187">
    <w:p w14:paraId="3DE465CA" w14:textId="77777777" w:rsidR="00135B22" w:rsidRPr="00B604E6" w:rsidRDefault="00135B22" w:rsidP="003954EA">
      <w:pPr>
        <w:pStyle w:val="FootnoteText"/>
        <w:rPr>
          <w:rFonts w:ascii="Times New Roman" w:hAnsi="Times New Roman" w:cs="Times New Roman"/>
        </w:rPr>
      </w:pPr>
      <w:r w:rsidRPr="00B604E6">
        <w:rPr>
          <w:rStyle w:val="FootnoteReference"/>
          <w:rFonts w:ascii="Times New Roman" w:hAnsi="Times New Roman" w:cs="Times New Roman"/>
        </w:rPr>
        <w:footnoteRef/>
      </w:r>
      <w:r w:rsidRPr="00B604E6">
        <w:rPr>
          <w:rFonts w:ascii="Times New Roman" w:hAnsi="Times New Roman" w:cs="Times New Roman"/>
        </w:rPr>
        <w:t xml:space="preserve"> </w:t>
      </w:r>
      <w:r w:rsidRPr="00B604E6">
        <w:rPr>
          <w:rFonts w:ascii="Times New Roman" w:hAnsi="Times New Roman" w:cs="Times New Roman"/>
          <w:i/>
        </w:rPr>
        <w:t xml:space="preserve">The Social and Economic Rights Action Centre and the Centre for Economic and Social Rights (SERAC) v Nigeria </w:t>
      </w:r>
      <w:r w:rsidRPr="00B604E6">
        <w:rPr>
          <w:rFonts w:ascii="Times New Roman" w:hAnsi="Times New Roman" w:cs="Times New Roman"/>
        </w:rPr>
        <w:t>Communication 155/96, October 2001.</w:t>
      </w:r>
    </w:p>
  </w:footnote>
  <w:footnote w:id="188">
    <w:p w14:paraId="70022AB9" w14:textId="5EF46A2F" w:rsidR="00135B22" w:rsidRPr="00B604E6" w:rsidRDefault="00135B22" w:rsidP="00854865">
      <w:pPr>
        <w:pStyle w:val="FootnoteText"/>
        <w:rPr>
          <w:rFonts w:ascii="Times New Roman" w:hAnsi="Times New Roman" w:cs="Times New Roman"/>
        </w:rPr>
      </w:pPr>
      <w:r w:rsidRPr="00B604E6">
        <w:rPr>
          <w:rStyle w:val="FootnoteReference"/>
          <w:rFonts w:ascii="Times New Roman" w:hAnsi="Times New Roman" w:cs="Times New Roman"/>
        </w:rPr>
        <w:footnoteRef/>
      </w:r>
      <w:r w:rsidRPr="00B604E6">
        <w:rPr>
          <w:rFonts w:ascii="Times New Roman" w:hAnsi="Times New Roman" w:cs="Times New Roman"/>
        </w:rPr>
        <w:t xml:space="preserve"> The case is discussed in detail in K.S.A. </w:t>
      </w:r>
      <w:proofErr w:type="spellStart"/>
      <w:r w:rsidRPr="00B604E6">
        <w:rPr>
          <w:rFonts w:ascii="Times New Roman" w:hAnsi="Times New Roman" w:cs="Times New Roman"/>
        </w:rPr>
        <w:t>Ebeku</w:t>
      </w:r>
      <w:proofErr w:type="spellEnd"/>
      <w:r w:rsidRPr="00B604E6">
        <w:rPr>
          <w:rFonts w:ascii="Times New Roman" w:hAnsi="Times New Roman" w:cs="Times New Roman"/>
        </w:rPr>
        <w:t xml:space="preserve">, ‘The Right to a Satisfactory Environment and the African Commission’ (2003) 3 </w:t>
      </w:r>
      <w:r w:rsidRPr="00B604E6">
        <w:rPr>
          <w:rFonts w:ascii="Times New Roman" w:hAnsi="Times New Roman" w:cs="Times New Roman"/>
          <w:i/>
        </w:rPr>
        <w:t>African Human Rights Law Journa</w:t>
      </w:r>
      <w:r w:rsidRPr="00B604E6">
        <w:rPr>
          <w:rFonts w:ascii="Times New Roman" w:hAnsi="Times New Roman" w:cs="Times New Roman"/>
        </w:rPr>
        <w:t xml:space="preserve">l, pp. 149- 166. </w:t>
      </w:r>
    </w:p>
  </w:footnote>
  <w:footnote w:id="189">
    <w:p w14:paraId="52C5DEB0" w14:textId="2BB20468" w:rsidR="00135B22" w:rsidRPr="00B604E6" w:rsidRDefault="00135B22">
      <w:pPr>
        <w:pStyle w:val="FootnoteText"/>
        <w:rPr>
          <w:rFonts w:ascii="Times New Roman" w:hAnsi="Times New Roman" w:cs="Times New Roman"/>
        </w:rPr>
      </w:pPr>
      <w:r w:rsidRPr="00B604E6">
        <w:rPr>
          <w:rStyle w:val="FootnoteReference"/>
          <w:rFonts w:ascii="Times New Roman" w:hAnsi="Times New Roman" w:cs="Times New Roman"/>
        </w:rPr>
        <w:footnoteRef/>
      </w:r>
      <w:r w:rsidRPr="00B604E6">
        <w:rPr>
          <w:rFonts w:ascii="Times New Roman" w:hAnsi="Times New Roman" w:cs="Times New Roman"/>
        </w:rPr>
        <w:t xml:space="preserve"> </w:t>
      </w:r>
      <w:r w:rsidRPr="00B604E6">
        <w:rPr>
          <w:rFonts w:ascii="Times New Roman" w:hAnsi="Times New Roman" w:cs="Times New Roman"/>
          <w:i/>
        </w:rPr>
        <w:t xml:space="preserve">SERAC, </w:t>
      </w:r>
      <w:r w:rsidRPr="00B604E6">
        <w:rPr>
          <w:rFonts w:ascii="Times New Roman" w:hAnsi="Times New Roman" w:cs="Times New Roman"/>
        </w:rPr>
        <w:t>n. 18</w:t>
      </w:r>
      <w:r>
        <w:rPr>
          <w:rFonts w:ascii="Times New Roman" w:hAnsi="Times New Roman" w:cs="Times New Roman"/>
        </w:rPr>
        <w:t>5 above</w:t>
      </w:r>
      <w:r w:rsidRPr="00B604E6">
        <w:rPr>
          <w:rFonts w:ascii="Times New Roman" w:hAnsi="Times New Roman" w:cs="Times New Roman"/>
        </w:rPr>
        <w:t>, at para 51.</w:t>
      </w:r>
    </w:p>
  </w:footnote>
  <w:footnote w:id="190">
    <w:p w14:paraId="6FA30A61" w14:textId="14945679" w:rsidR="00135B22" w:rsidRPr="00B604E6" w:rsidRDefault="00135B22" w:rsidP="005D5269">
      <w:pPr>
        <w:pStyle w:val="FootnoteText"/>
        <w:rPr>
          <w:rFonts w:ascii="Times New Roman" w:hAnsi="Times New Roman" w:cs="Times New Roman"/>
        </w:rPr>
      </w:pPr>
      <w:r w:rsidRPr="00B604E6">
        <w:rPr>
          <w:rStyle w:val="FootnoteReference"/>
          <w:rFonts w:ascii="Times New Roman" w:hAnsi="Times New Roman" w:cs="Times New Roman"/>
        </w:rPr>
        <w:footnoteRef/>
      </w:r>
      <w:r w:rsidRPr="00B604E6">
        <w:rPr>
          <w:rFonts w:ascii="Times New Roman" w:hAnsi="Times New Roman" w:cs="Times New Roman"/>
        </w:rPr>
        <w:t xml:space="preserve"> </w:t>
      </w:r>
      <w:r>
        <w:rPr>
          <w:rFonts w:ascii="Times New Roman" w:hAnsi="Times New Roman" w:cs="Times New Roman"/>
        </w:rPr>
        <w:t xml:space="preserve">Arts. </w:t>
      </w:r>
      <w:proofErr w:type="gramStart"/>
      <w:r>
        <w:rPr>
          <w:rFonts w:ascii="Times New Roman" w:hAnsi="Times New Roman" w:cs="Times New Roman"/>
        </w:rPr>
        <w:t xml:space="preserve">4, 16 and 24, </w:t>
      </w:r>
      <w:r w:rsidRPr="00B604E6">
        <w:rPr>
          <w:rFonts w:ascii="Times New Roman" w:hAnsi="Times New Roman" w:cs="Times New Roman"/>
        </w:rPr>
        <w:t>AC</w:t>
      </w:r>
      <w:r>
        <w:rPr>
          <w:rFonts w:ascii="Times New Roman" w:hAnsi="Times New Roman" w:cs="Times New Roman"/>
        </w:rPr>
        <w:t xml:space="preserve">HPR, n. </w:t>
      </w:r>
      <w:r w:rsidR="000179B0">
        <w:rPr>
          <w:rFonts w:ascii="Times New Roman" w:hAnsi="Times New Roman" w:cs="Times New Roman"/>
        </w:rPr>
        <w:t>87</w:t>
      </w:r>
      <w:r>
        <w:rPr>
          <w:rFonts w:ascii="Times New Roman" w:hAnsi="Times New Roman" w:cs="Times New Roman"/>
        </w:rPr>
        <w:t xml:space="preserve"> above.</w:t>
      </w:r>
      <w:proofErr w:type="gramEnd"/>
    </w:p>
  </w:footnote>
  <w:footnote w:id="191">
    <w:p w14:paraId="53DE0F10" w14:textId="132CF442" w:rsidR="00135B22" w:rsidRDefault="00135B22">
      <w:pPr>
        <w:pStyle w:val="FootnoteText"/>
      </w:pPr>
      <w:r w:rsidRPr="00B604E6">
        <w:rPr>
          <w:rStyle w:val="FootnoteReference"/>
          <w:rFonts w:ascii="Times New Roman" w:hAnsi="Times New Roman" w:cs="Times New Roman"/>
        </w:rPr>
        <w:footnoteRef/>
      </w:r>
      <w:r w:rsidRPr="00B604E6">
        <w:rPr>
          <w:rFonts w:ascii="Times New Roman" w:hAnsi="Times New Roman" w:cs="Times New Roman"/>
        </w:rPr>
        <w:t xml:space="preserve"> </w:t>
      </w:r>
      <w:r w:rsidRPr="00B604E6">
        <w:rPr>
          <w:rFonts w:ascii="Times New Roman" w:hAnsi="Times New Roman" w:cs="Times New Roman"/>
          <w:i/>
        </w:rPr>
        <w:t xml:space="preserve">SERAC, </w:t>
      </w:r>
      <w:r w:rsidRPr="00B604E6">
        <w:rPr>
          <w:rFonts w:ascii="Times New Roman" w:hAnsi="Times New Roman" w:cs="Times New Roman"/>
        </w:rPr>
        <w:t>n. 18</w:t>
      </w:r>
      <w:r>
        <w:rPr>
          <w:rFonts w:ascii="Times New Roman" w:hAnsi="Times New Roman" w:cs="Times New Roman"/>
        </w:rPr>
        <w:t>5 above</w:t>
      </w:r>
      <w:r w:rsidRPr="00B604E6">
        <w:rPr>
          <w:rFonts w:ascii="Times New Roman" w:hAnsi="Times New Roman" w:cs="Times New Roman"/>
        </w:rPr>
        <w:t>, at para 53.</w:t>
      </w:r>
    </w:p>
  </w:footnote>
  <w:footnote w:id="192">
    <w:p w14:paraId="5CD22824" w14:textId="1DBFBBFB" w:rsidR="00135B22" w:rsidRPr="00524935" w:rsidRDefault="00135B22" w:rsidP="00D423E9">
      <w:pPr>
        <w:pStyle w:val="FootnoteText"/>
        <w:rPr>
          <w:rFonts w:ascii="Times New Roman" w:hAnsi="Times New Roman" w:cs="Times New Roman"/>
        </w:rPr>
      </w:pPr>
      <w:r w:rsidRPr="00581D2D">
        <w:rPr>
          <w:rStyle w:val="FootnoteReference"/>
          <w:rFonts w:ascii="Times New Roman" w:hAnsi="Times New Roman" w:cs="Times New Roman"/>
        </w:rPr>
        <w:footnoteRef/>
      </w:r>
      <w:r w:rsidRPr="00581D2D">
        <w:rPr>
          <w:rFonts w:ascii="Times New Roman" w:hAnsi="Times New Roman" w:cs="Times New Roman"/>
        </w:rPr>
        <w:t xml:space="preserve"> </w:t>
      </w:r>
      <w:proofErr w:type="gramStart"/>
      <w:r w:rsidRPr="00524935">
        <w:rPr>
          <w:rFonts w:ascii="Times New Roman" w:hAnsi="Times New Roman" w:cs="Times New Roman"/>
          <w:i/>
        </w:rPr>
        <w:t xml:space="preserve">SERAC </w:t>
      </w:r>
      <w:r w:rsidRPr="00467A69">
        <w:rPr>
          <w:rFonts w:ascii="Times New Roman" w:hAnsi="Times New Roman" w:cs="Times New Roman"/>
        </w:rPr>
        <w:t xml:space="preserve">n. </w:t>
      </w:r>
      <w:r>
        <w:fldChar w:fldCharType="begin"/>
      </w:r>
      <w:r>
        <w:instrText xml:space="preserve"> NOTEREF _Ref401429072 \h  \* MERGEFORMAT </w:instrText>
      </w:r>
      <w:r>
        <w:fldChar w:fldCharType="separate"/>
      </w:r>
      <w:r w:rsidRPr="00135B22">
        <w:rPr>
          <w:rFonts w:ascii="Times New Roman" w:hAnsi="Times New Roman" w:cs="Times New Roman"/>
        </w:rPr>
        <w:t>185</w:t>
      </w:r>
      <w:r>
        <w:fldChar w:fldCharType="end"/>
      </w:r>
      <w:r w:rsidRPr="00E8178A">
        <w:rPr>
          <w:rFonts w:ascii="Times New Roman" w:hAnsi="Times New Roman" w:cs="Times New Roman"/>
        </w:rPr>
        <w:t>, at para 55</w:t>
      </w:r>
      <w:r w:rsidRPr="00524935">
        <w:rPr>
          <w:rFonts w:ascii="Times New Roman" w:hAnsi="Times New Roman" w:cs="Times New Roman"/>
        </w:rPr>
        <w:t>.</w:t>
      </w:r>
      <w:proofErr w:type="gramEnd"/>
      <w:r w:rsidRPr="00524935">
        <w:rPr>
          <w:rFonts w:ascii="Times New Roman" w:hAnsi="Times New Roman" w:cs="Times New Roman"/>
        </w:rPr>
        <w:t xml:space="preserve"> </w:t>
      </w:r>
    </w:p>
  </w:footnote>
  <w:footnote w:id="193">
    <w:p w14:paraId="055AE57E" w14:textId="77777777" w:rsidR="00135B22" w:rsidRPr="00467A69" w:rsidRDefault="00135B22" w:rsidP="00D423E9">
      <w:pPr>
        <w:pStyle w:val="FootnoteText"/>
        <w:rPr>
          <w:rFonts w:ascii="Times New Roman" w:hAnsi="Times New Roman" w:cs="Times New Roman"/>
        </w:rPr>
      </w:pPr>
      <w:r w:rsidRPr="00581D2D">
        <w:rPr>
          <w:rStyle w:val="FootnoteReference"/>
          <w:rFonts w:ascii="Times New Roman" w:hAnsi="Times New Roman" w:cs="Times New Roman"/>
        </w:rPr>
        <w:footnoteRef/>
      </w:r>
      <w:r w:rsidRPr="00581D2D">
        <w:rPr>
          <w:rFonts w:ascii="Times New Roman" w:hAnsi="Times New Roman" w:cs="Times New Roman"/>
        </w:rPr>
        <w:t xml:space="preserve"> </w:t>
      </w:r>
      <w:r w:rsidRPr="00524935">
        <w:rPr>
          <w:rFonts w:ascii="Times New Roman" w:hAnsi="Times New Roman" w:cs="Times New Roman"/>
          <w:i/>
        </w:rPr>
        <w:t xml:space="preserve">Centre for Minority Rights Development (Kenya) and Minority Rights Group (on behalf of </w:t>
      </w:r>
      <w:proofErr w:type="spellStart"/>
      <w:r w:rsidRPr="00524935">
        <w:rPr>
          <w:rFonts w:ascii="Times New Roman" w:hAnsi="Times New Roman" w:cs="Times New Roman"/>
          <w:i/>
        </w:rPr>
        <w:t>Endorois</w:t>
      </w:r>
      <w:proofErr w:type="spellEnd"/>
      <w:r w:rsidRPr="00524935">
        <w:rPr>
          <w:rFonts w:ascii="Times New Roman" w:hAnsi="Times New Roman" w:cs="Times New Roman"/>
          <w:i/>
        </w:rPr>
        <w:t xml:space="preserve"> Welfare Council) v Kenya,</w:t>
      </w:r>
      <w:r w:rsidRPr="00467A69">
        <w:rPr>
          <w:rFonts w:ascii="Times New Roman" w:hAnsi="Times New Roman" w:cs="Times New Roman"/>
        </w:rPr>
        <w:t xml:space="preserve"> Communication 276/03.</w:t>
      </w:r>
    </w:p>
  </w:footnote>
  <w:footnote w:id="194">
    <w:p w14:paraId="0B22C248" w14:textId="77777777" w:rsidR="00135B22" w:rsidRPr="00D559A3" w:rsidRDefault="00135B22" w:rsidP="00D423E9">
      <w:pPr>
        <w:pStyle w:val="FootnoteText"/>
        <w:rPr>
          <w:rFonts w:ascii="Times New Roman" w:hAnsi="Times New Roman" w:cs="Times New Roman"/>
        </w:rPr>
      </w:pPr>
      <w:r w:rsidRPr="00E15270">
        <w:rPr>
          <w:rStyle w:val="FootnoteReference"/>
          <w:rFonts w:ascii="Times New Roman" w:hAnsi="Times New Roman" w:cs="Times New Roman"/>
        </w:rPr>
        <w:footnoteRef/>
      </w:r>
      <w:r w:rsidRPr="00D559A3">
        <w:rPr>
          <w:rFonts w:ascii="Times New Roman" w:hAnsi="Times New Roman" w:cs="Times New Roman"/>
        </w:rPr>
        <w:t xml:space="preserve"> Article 7.</w:t>
      </w:r>
    </w:p>
  </w:footnote>
  <w:footnote w:id="195">
    <w:p w14:paraId="4F83FDC7" w14:textId="77777777" w:rsidR="00135B22" w:rsidRPr="00F83084" w:rsidRDefault="00135B22" w:rsidP="00D423E9">
      <w:pPr>
        <w:pStyle w:val="FootnoteText"/>
        <w:rPr>
          <w:rFonts w:ascii="Times New Roman" w:hAnsi="Times New Roman" w:cs="Times New Roman"/>
        </w:rPr>
      </w:pPr>
      <w:r w:rsidRPr="00F83084">
        <w:rPr>
          <w:rStyle w:val="FootnoteReference"/>
          <w:rFonts w:ascii="Times New Roman" w:hAnsi="Times New Roman" w:cs="Times New Roman"/>
        </w:rPr>
        <w:footnoteRef/>
      </w:r>
      <w:r w:rsidRPr="00F83084">
        <w:rPr>
          <w:rFonts w:ascii="Times New Roman" w:hAnsi="Times New Roman" w:cs="Times New Roman"/>
        </w:rPr>
        <w:t xml:space="preserve"> Article 14.</w:t>
      </w:r>
    </w:p>
  </w:footnote>
  <w:footnote w:id="196">
    <w:p w14:paraId="15AB88EC" w14:textId="77777777" w:rsidR="00135B22" w:rsidRPr="00831505" w:rsidRDefault="00135B22" w:rsidP="00D423E9">
      <w:pPr>
        <w:pStyle w:val="FootnoteText"/>
        <w:rPr>
          <w:rFonts w:ascii="Times New Roman" w:hAnsi="Times New Roman" w:cs="Times New Roman"/>
        </w:rPr>
      </w:pPr>
      <w:r w:rsidRPr="00990D33">
        <w:rPr>
          <w:rStyle w:val="FootnoteReference"/>
          <w:rFonts w:ascii="Times New Roman" w:hAnsi="Times New Roman" w:cs="Times New Roman"/>
        </w:rPr>
        <w:footnoteRef/>
      </w:r>
      <w:r w:rsidRPr="00831505">
        <w:rPr>
          <w:rFonts w:ascii="Times New Roman" w:hAnsi="Times New Roman" w:cs="Times New Roman"/>
        </w:rPr>
        <w:t xml:space="preserve"> Article 21.</w:t>
      </w:r>
    </w:p>
  </w:footnote>
  <w:footnote w:id="197">
    <w:p w14:paraId="70B0801A" w14:textId="77777777" w:rsidR="00135B22" w:rsidRPr="00524935" w:rsidRDefault="00135B22" w:rsidP="00D423E9">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Article 22.</w:t>
      </w:r>
    </w:p>
  </w:footnote>
  <w:footnote w:id="198">
    <w:p w14:paraId="3E2F5264" w14:textId="6A754D23" w:rsidR="00135B22" w:rsidRPr="00524935" w:rsidRDefault="00135B22" w:rsidP="00D423E9">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proofErr w:type="spellStart"/>
      <w:r w:rsidRPr="00524935">
        <w:rPr>
          <w:rFonts w:ascii="Times New Roman" w:hAnsi="Times New Roman" w:cs="Times New Roman"/>
          <w:i/>
        </w:rPr>
        <w:t>Endorois</w:t>
      </w:r>
      <w:proofErr w:type="spellEnd"/>
      <w:r w:rsidRPr="00524935">
        <w:rPr>
          <w:rFonts w:ascii="Times New Roman" w:hAnsi="Times New Roman" w:cs="Times New Roman"/>
          <w:i/>
        </w:rPr>
        <w:t xml:space="preserve">, </w:t>
      </w:r>
      <w:r>
        <w:rPr>
          <w:rFonts w:ascii="Times New Roman" w:hAnsi="Times New Roman" w:cs="Times New Roman"/>
        </w:rPr>
        <w:t>n. 191 above, at</w:t>
      </w:r>
      <w:r w:rsidRPr="00524935">
        <w:rPr>
          <w:rFonts w:ascii="Times New Roman" w:hAnsi="Times New Roman" w:cs="Times New Roman"/>
        </w:rPr>
        <w:t xml:space="preserve"> para</w:t>
      </w:r>
      <w:r>
        <w:rPr>
          <w:rFonts w:ascii="Times New Roman" w:hAnsi="Times New Roman" w:cs="Times New Roman"/>
        </w:rPr>
        <w:t>.</w:t>
      </w:r>
      <w:r w:rsidRPr="00524935">
        <w:rPr>
          <w:rFonts w:ascii="Times New Roman" w:hAnsi="Times New Roman" w:cs="Times New Roman"/>
        </w:rPr>
        <w:t xml:space="preserve"> 161.</w:t>
      </w:r>
    </w:p>
  </w:footnote>
  <w:footnote w:id="199">
    <w:p w14:paraId="3878A45D" w14:textId="5A47EECD" w:rsidR="00135B22" w:rsidRPr="00524935" w:rsidRDefault="00135B22" w:rsidP="00D423E9">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See E</w:t>
      </w:r>
      <w:r>
        <w:rPr>
          <w:rFonts w:ascii="Times New Roman" w:hAnsi="Times New Roman" w:cs="Times New Roman"/>
        </w:rPr>
        <w:t>.</w:t>
      </w:r>
      <w:r w:rsidRPr="00524935">
        <w:rPr>
          <w:rFonts w:ascii="Times New Roman" w:hAnsi="Times New Roman" w:cs="Times New Roman"/>
        </w:rPr>
        <w:t xml:space="preserve"> </w:t>
      </w:r>
      <w:proofErr w:type="spellStart"/>
      <w:r w:rsidRPr="00524935">
        <w:rPr>
          <w:rFonts w:ascii="Times New Roman" w:hAnsi="Times New Roman" w:cs="Times New Roman"/>
        </w:rPr>
        <w:t>Ashamu</w:t>
      </w:r>
      <w:proofErr w:type="spellEnd"/>
      <w:r w:rsidRPr="00524935">
        <w:rPr>
          <w:rFonts w:ascii="Times New Roman" w:hAnsi="Times New Roman" w:cs="Times New Roman"/>
        </w:rPr>
        <w:t xml:space="preserve">, </w:t>
      </w:r>
      <w:r w:rsidRPr="000A5AF0">
        <w:rPr>
          <w:rFonts w:ascii="Times New Roman" w:hAnsi="Times New Roman" w:cs="Times New Roman"/>
        </w:rPr>
        <w:t xml:space="preserve">‘Centre for Minority Rights Development (Kenya) and Minority Rights Group International on Behalf of </w:t>
      </w:r>
      <w:proofErr w:type="spellStart"/>
      <w:r w:rsidRPr="000A5AF0">
        <w:rPr>
          <w:rFonts w:ascii="Times New Roman" w:hAnsi="Times New Roman" w:cs="Times New Roman"/>
        </w:rPr>
        <w:t>Endorois</w:t>
      </w:r>
      <w:proofErr w:type="spellEnd"/>
      <w:r w:rsidRPr="000A5AF0">
        <w:rPr>
          <w:rFonts w:ascii="Times New Roman" w:hAnsi="Times New Roman" w:cs="Times New Roman"/>
        </w:rPr>
        <w:t xml:space="preserve"> Welfare Council v Kenya: </w:t>
      </w:r>
      <w:r w:rsidRPr="00162B0F">
        <w:rPr>
          <w:rFonts w:ascii="Times New Roman" w:hAnsi="Times New Roman" w:cs="Times New Roman"/>
        </w:rPr>
        <w:t>A Landmark Decision from the African Commission’</w:t>
      </w:r>
      <w:r w:rsidRPr="00524935">
        <w:rPr>
          <w:rFonts w:ascii="Times New Roman" w:hAnsi="Times New Roman" w:cs="Times New Roman"/>
        </w:rPr>
        <w:t xml:space="preserve"> (2011) 55</w:t>
      </w:r>
      <w:r>
        <w:rPr>
          <w:rFonts w:ascii="Times New Roman" w:hAnsi="Times New Roman" w:cs="Times New Roman"/>
        </w:rPr>
        <w:t>(2)</w:t>
      </w:r>
      <w:r w:rsidRPr="00524935">
        <w:rPr>
          <w:rFonts w:ascii="Times New Roman" w:hAnsi="Times New Roman" w:cs="Times New Roman"/>
        </w:rPr>
        <w:t xml:space="preserve"> </w:t>
      </w:r>
      <w:r w:rsidRPr="000A5AF0">
        <w:rPr>
          <w:rFonts w:ascii="Times New Roman" w:hAnsi="Times New Roman" w:cs="Times New Roman"/>
          <w:i/>
        </w:rPr>
        <w:t>Journal of African Law</w:t>
      </w:r>
      <w:r>
        <w:rPr>
          <w:rFonts w:ascii="Times New Roman" w:hAnsi="Times New Roman" w:cs="Times New Roman"/>
        </w:rPr>
        <w:t xml:space="preserve">, pp. 300-313, at p. </w:t>
      </w:r>
      <w:r w:rsidRPr="00524935">
        <w:rPr>
          <w:rFonts w:ascii="Times New Roman" w:hAnsi="Times New Roman" w:cs="Times New Roman"/>
        </w:rPr>
        <w:t xml:space="preserve">300. </w:t>
      </w:r>
    </w:p>
  </w:footnote>
  <w:footnote w:id="200">
    <w:p w14:paraId="5A7FDDDC" w14:textId="5181A24E" w:rsidR="00135B22" w:rsidRPr="005606EA" w:rsidRDefault="00135B22">
      <w:pPr>
        <w:pStyle w:val="FootnoteText"/>
        <w:rPr>
          <w:rFonts w:ascii="Times New Roman" w:hAnsi="Times New Roman" w:cs="Times New Roman"/>
        </w:rPr>
      </w:pPr>
      <w:r w:rsidRPr="005606EA">
        <w:rPr>
          <w:rStyle w:val="FootnoteReference"/>
          <w:rFonts w:ascii="Times New Roman" w:hAnsi="Times New Roman" w:cs="Times New Roman"/>
        </w:rPr>
        <w:footnoteRef/>
      </w:r>
      <w:r w:rsidRPr="005606EA">
        <w:rPr>
          <w:rFonts w:ascii="Times New Roman" w:hAnsi="Times New Roman" w:cs="Times New Roman"/>
        </w:rPr>
        <w:t xml:space="preserve"> The African Court of Human and Peoples’ Rights (</w:t>
      </w:r>
      <w:proofErr w:type="spellStart"/>
      <w:r w:rsidRPr="005606EA">
        <w:rPr>
          <w:rFonts w:ascii="Times New Roman" w:hAnsi="Times New Roman" w:cs="Times New Roman"/>
        </w:rPr>
        <w:t>ACtHPR</w:t>
      </w:r>
      <w:proofErr w:type="spellEnd"/>
      <w:r w:rsidRPr="005606EA">
        <w:rPr>
          <w:rFonts w:ascii="Times New Roman" w:hAnsi="Times New Roman" w:cs="Times New Roman"/>
        </w:rPr>
        <w:t>) was established by the Protocol to the African Charter on Human and Peoples’ Rights on the Establishment of the African Court on Human and Peoples’ Rights (Protocol on the African Court) OAU/LEG/AFCHPR/PROT (III), adopted by the Assembly of Heads of State and Government, 34</w:t>
      </w:r>
      <w:r w:rsidRPr="005606EA">
        <w:rPr>
          <w:rFonts w:ascii="Times New Roman" w:hAnsi="Times New Roman" w:cs="Times New Roman"/>
          <w:vertAlign w:val="superscript"/>
        </w:rPr>
        <w:t>th</w:t>
      </w:r>
      <w:r w:rsidRPr="005606EA">
        <w:rPr>
          <w:rFonts w:ascii="Times New Roman" w:hAnsi="Times New Roman" w:cs="Times New Roman"/>
        </w:rPr>
        <w:t xml:space="preserve"> Session, 8-10 June 1998, and became operational in 2006.</w:t>
      </w:r>
    </w:p>
  </w:footnote>
  <w:footnote w:id="201">
    <w:p w14:paraId="07465C0E" w14:textId="668E7326" w:rsidR="00135B22" w:rsidRPr="005606EA" w:rsidRDefault="00135B22" w:rsidP="00E95F1A">
      <w:pPr>
        <w:pStyle w:val="FootnoteText"/>
        <w:rPr>
          <w:rFonts w:ascii="Times New Roman" w:hAnsi="Times New Roman" w:cs="Times New Roman"/>
        </w:rPr>
      </w:pPr>
      <w:r w:rsidRPr="005606EA">
        <w:rPr>
          <w:rStyle w:val="FootnoteReference"/>
          <w:rFonts w:ascii="Times New Roman" w:hAnsi="Times New Roman" w:cs="Times New Roman"/>
        </w:rPr>
        <w:footnoteRef/>
      </w:r>
      <w:r w:rsidRPr="005606EA">
        <w:rPr>
          <w:rFonts w:ascii="Times New Roman" w:hAnsi="Times New Roman" w:cs="Times New Roman"/>
        </w:rPr>
        <w:t xml:space="preserve"> There are no restrictions on who can submit cases to the Commission: </w:t>
      </w:r>
      <w:r w:rsidRPr="00064259">
        <w:rPr>
          <w:rFonts w:ascii="Times New Roman" w:hAnsi="Times New Roman" w:cs="Times New Roman"/>
          <w:i/>
        </w:rPr>
        <w:t xml:space="preserve">locus </w:t>
      </w:r>
      <w:proofErr w:type="spellStart"/>
      <w:r w:rsidRPr="00064259">
        <w:rPr>
          <w:rFonts w:ascii="Times New Roman" w:hAnsi="Times New Roman" w:cs="Times New Roman"/>
          <w:i/>
        </w:rPr>
        <w:t>standi</w:t>
      </w:r>
      <w:proofErr w:type="spellEnd"/>
      <w:r w:rsidRPr="005606EA">
        <w:rPr>
          <w:rFonts w:ascii="Times New Roman" w:hAnsi="Times New Roman" w:cs="Times New Roman"/>
        </w:rPr>
        <w:t xml:space="preserve"> is extended to individuals and NGOs (Art. 55</w:t>
      </w:r>
      <w:r>
        <w:rPr>
          <w:rFonts w:ascii="Times New Roman" w:hAnsi="Times New Roman" w:cs="Times New Roman"/>
        </w:rPr>
        <w:t>,</w:t>
      </w:r>
      <w:r w:rsidRPr="005606EA">
        <w:rPr>
          <w:rFonts w:ascii="Times New Roman" w:hAnsi="Times New Roman" w:cs="Times New Roman"/>
        </w:rPr>
        <w:t xml:space="preserve"> ACHPR). See for example </w:t>
      </w:r>
      <w:r w:rsidRPr="005606EA">
        <w:rPr>
          <w:rFonts w:ascii="Times New Roman" w:hAnsi="Times New Roman" w:cs="Times New Roman"/>
          <w:i/>
        </w:rPr>
        <w:t xml:space="preserve">SERAC, </w:t>
      </w:r>
      <w:r w:rsidRPr="005606EA">
        <w:rPr>
          <w:rFonts w:ascii="Times New Roman" w:hAnsi="Times New Roman" w:cs="Times New Roman"/>
        </w:rPr>
        <w:t xml:space="preserve">n. </w:t>
      </w:r>
      <w:r w:rsidRPr="005606EA">
        <w:rPr>
          <w:rFonts w:ascii="Times New Roman" w:hAnsi="Times New Roman" w:cs="Times New Roman"/>
        </w:rPr>
        <w:fldChar w:fldCharType="begin"/>
      </w:r>
      <w:r w:rsidRPr="005606EA">
        <w:rPr>
          <w:rFonts w:ascii="Times New Roman" w:hAnsi="Times New Roman" w:cs="Times New Roman"/>
        </w:rPr>
        <w:instrText xml:space="preserve"> NOTEREF _Ref401429072 \h </w:instrText>
      </w:r>
      <w:r>
        <w:rPr>
          <w:rFonts w:ascii="Times New Roman" w:hAnsi="Times New Roman" w:cs="Times New Roman"/>
        </w:rPr>
        <w:instrText xml:space="preserve"> \* MERGEFORMAT </w:instrText>
      </w:r>
      <w:r w:rsidRPr="005606EA">
        <w:rPr>
          <w:rFonts w:ascii="Times New Roman" w:hAnsi="Times New Roman" w:cs="Times New Roman"/>
        </w:rPr>
      </w:r>
      <w:r w:rsidRPr="005606EA">
        <w:rPr>
          <w:rFonts w:ascii="Times New Roman" w:hAnsi="Times New Roman" w:cs="Times New Roman"/>
        </w:rPr>
        <w:fldChar w:fldCharType="separate"/>
      </w:r>
      <w:r>
        <w:rPr>
          <w:rFonts w:ascii="Times New Roman" w:hAnsi="Times New Roman" w:cs="Times New Roman"/>
        </w:rPr>
        <w:t>185</w:t>
      </w:r>
      <w:r w:rsidRPr="005606EA">
        <w:rPr>
          <w:rFonts w:ascii="Times New Roman" w:hAnsi="Times New Roman" w:cs="Times New Roman"/>
        </w:rPr>
        <w:fldChar w:fldCharType="end"/>
      </w:r>
      <w:r>
        <w:rPr>
          <w:rFonts w:ascii="Times New Roman" w:hAnsi="Times New Roman" w:cs="Times New Roman"/>
        </w:rPr>
        <w:t xml:space="preserve"> above</w:t>
      </w:r>
      <w:r w:rsidRPr="005606EA">
        <w:rPr>
          <w:rFonts w:ascii="Times New Roman" w:hAnsi="Times New Roman" w:cs="Times New Roman"/>
        </w:rPr>
        <w:t xml:space="preserve">; </w:t>
      </w:r>
      <w:r w:rsidRPr="005606EA">
        <w:rPr>
          <w:rFonts w:ascii="Times New Roman" w:hAnsi="Times New Roman" w:cs="Times New Roman"/>
          <w:i/>
        </w:rPr>
        <w:t xml:space="preserve">Amnesty International v Zambia, </w:t>
      </w:r>
      <w:r w:rsidRPr="005606EA">
        <w:rPr>
          <w:rFonts w:ascii="Times New Roman" w:hAnsi="Times New Roman" w:cs="Times New Roman"/>
        </w:rPr>
        <w:t xml:space="preserve">Communication 212/98. The same </w:t>
      </w:r>
      <w:r w:rsidRPr="00064259">
        <w:rPr>
          <w:rFonts w:ascii="Times New Roman" w:hAnsi="Times New Roman" w:cs="Times New Roman"/>
          <w:i/>
        </w:rPr>
        <w:t xml:space="preserve">locus </w:t>
      </w:r>
      <w:proofErr w:type="spellStart"/>
      <w:r w:rsidRPr="00064259">
        <w:rPr>
          <w:rFonts w:ascii="Times New Roman" w:hAnsi="Times New Roman" w:cs="Times New Roman"/>
          <w:i/>
        </w:rPr>
        <w:t>standi</w:t>
      </w:r>
      <w:proofErr w:type="spellEnd"/>
      <w:r w:rsidRPr="005606EA">
        <w:rPr>
          <w:rFonts w:ascii="Times New Roman" w:hAnsi="Times New Roman" w:cs="Times New Roman"/>
        </w:rPr>
        <w:t xml:space="preserve"> rules apply to the </w:t>
      </w:r>
      <w:proofErr w:type="spellStart"/>
      <w:r w:rsidRPr="005606EA">
        <w:rPr>
          <w:rFonts w:ascii="Times New Roman" w:hAnsi="Times New Roman" w:cs="Times New Roman"/>
        </w:rPr>
        <w:t>ACtHPR</w:t>
      </w:r>
      <w:proofErr w:type="spellEnd"/>
      <w:r w:rsidRPr="005606EA">
        <w:rPr>
          <w:rFonts w:ascii="Times New Roman" w:hAnsi="Times New Roman" w:cs="Times New Roman"/>
        </w:rPr>
        <w:t xml:space="preserve"> but the court is not permitted to consider a petition unless the State Party concerned has made a declaration accepting the jurisdiction of the court. All cases submitted to the court must pass through the Commission first (Arts 5 and 34 (6)</w:t>
      </w:r>
      <w:r>
        <w:rPr>
          <w:rFonts w:ascii="Times New Roman" w:hAnsi="Times New Roman" w:cs="Times New Roman"/>
        </w:rPr>
        <w:t>,</w:t>
      </w:r>
      <w:r w:rsidRPr="005606EA">
        <w:rPr>
          <w:rFonts w:ascii="Times New Roman" w:hAnsi="Times New Roman" w:cs="Times New Roman"/>
        </w:rPr>
        <w:t xml:space="preserve"> of the Protocol on the African Court</w:t>
      </w:r>
      <w:r>
        <w:rPr>
          <w:rFonts w:ascii="Times New Roman" w:hAnsi="Times New Roman" w:cs="Times New Roman"/>
        </w:rPr>
        <w:t>, n. 198</w:t>
      </w:r>
      <w:r w:rsidRPr="005606EA">
        <w:rPr>
          <w:rFonts w:ascii="Times New Roman" w:hAnsi="Times New Roman" w:cs="Times New Roman"/>
        </w:rPr>
        <w:t xml:space="preserve"> above). </w:t>
      </w:r>
    </w:p>
  </w:footnote>
  <w:footnote w:id="202">
    <w:p w14:paraId="31463784" w14:textId="25E4C85D" w:rsidR="00135B22" w:rsidRPr="005606EA" w:rsidRDefault="00135B22" w:rsidP="00E04C7E">
      <w:pPr>
        <w:pStyle w:val="FootnoteText"/>
        <w:rPr>
          <w:rFonts w:ascii="Times New Roman" w:hAnsi="Times New Roman" w:cs="Times New Roman"/>
        </w:rPr>
      </w:pPr>
      <w:r w:rsidRPr="005606EA">
        <w:rPr>
          <w:rStyle w:val="FootnoteReference"/>
          <w:rFonts w:ascii="Times New Roman" w:hAnsi="Times New Roman" w:cs="Times New Roman"/>
        </w:rPr>
        <w:footnoteRef/>
      </w:r>
      <w:r w:rsidRPr="005606EA">
        <w:rPr>
          <w:rFonts w:ascii="Times New Roman" w:hAnsi="Times New Roman" w:cs="Times New Roman"/>
        </w:rPr>
        <w:t xml:space="preserve"> </w:t>
      </w:r>
      <w:proofErr w:type="gramStart"/>
      <w:r>
        <w:rPr>
          <w:rFonts w:ascii="Times New Roman" w:hAnsi="Times New Roman" w:cs="Times New Roman"/>
        </w:rPr>
        <w:t>ACHPR, n.</w:t>
      </w:r>
      <w:r w:rsidR="000179B0">
        <w:rPr>
          <w:rFonts w:ascii="Times New Roman" w:hAnsi="Times New Roman" w:cs="Times New Roman"/>
        </w:rPr>
        <w:t xml:space="preserve"> 87</w:t>
      </w:r>
      <w:r>
        <w:rPr>
          <w:rFonts w:ascii="Times New Roman" w:hAnsi="Times New Roman" w:cs="Times New Roman"/>
        </w:rPr>
        <w:t xml:space="preserve"> above, Art.</w:t>
      </w:r>
      <w:proofErr w:type="gramEnd"/>
      <w:r>
        <w:rPr>
          <w:rFonts w:ascii="Times New Roman" w:hAnsi="Times New Roman" w:cs="Times New Roman"/>
        </w:rPr>
        <w:t xml:space="preserve"> 56(4)</w:t>
      </w:r>
      <w:r w:rsidRPr="005606EA">
        <w:rPr>
          <w:rFonts w:ascii="Times New Roman" w:hAnsi="Times New Roman" w:cs="Times New Roman"/>
        </w:rPr>
        <w:t xml:space="preserve"> specifically mentions that communications must not be ‘based exclusively on news disseminated through the mass media’ but this clearly implies that media reports may form part of the evidence. See</w:t>
      </w:r>
      <w:r w:rsidRPr="005606EA">
        <w:rPr>
          <w:rFonts w:ascii="Times New Roman" w:hAnsi="Times New Roman" w:cs="Times New Roman"/>
          <w:i/>
        </w:rPr>
        <w:t xml:space="preserve"> Sir </w:t>
      </w:r>
      <w:proofErr w:type="spellStart"/>
      <w:r w:rsidRPr="005606EA">
        <w:rPr>
          <w:rFonts w:ascii="Times New Roman" w:hAnsi="Times New Roman" w:cs="Times New Roman"/>
          <w:i/>
        </w:rPr>
        <w:t>Dawda</w:t>
      </w:r>
      <w:proofErr w:type="spellEnd"/>
      <w:r w:rsidRPr="005606EA">
        <w:rPr>
          <w:rFonts w:ascii="Times New Roman" w:hAnsi="Times New Roman" w:cs="Times New Roman"/>
          <w:i/>
        </w:rPr>
        <w:t xml:space="preserve"> K </w:t>
      </w:r>
      <w:proofErr w:type="spellStart"/>
      <w:r w:rsidRPr="005606EA">
        <w:rPr>
          <w:rFonts w:ascii="Times New Roman" w:hAnsi="Times New Roman" w:cs="Times New Roman"/>
          <w:i/>
        </w:rPr>
        <w:t>Jawara</w:t>
      </w:r>
      <w:proofErr w:type="spellEnd"/>
      <w:r w:rsidRPr="005606EA">
        <w:rPr>
          <w:rFonts w:ascii="Times New Roman" w:hAnsi="Times New Roman" w:cs="Times New Roman"/>
          <w:i/>
        </w:rPr>
        <w:t xml:space="preserve"> v The Gambia</w:t>
      </w:r>
      <w:r w:rsidRPr="005606EA">
        <w:rPr>
          <w:rFonts w:ascii="Times New Roman" w:hAnsi="Times New Roman" w:cs="Times New Roman"/>
        </w:rPr>
        <w:t>, Communications 147/95 and 149/96.</w:t>
      </w:r>
    </w:p>
  </w:footnote>
  <w:footnote w:id="203">
    <w:p w14:paraId="6DCC7FCB" w14:textId="6BBCBB8D" w:rsidR="00135B22" w:rsidRPr="005606EA" w:rsidRDefault="00135B22" w:rsidP="00EE5AB3">
      <w:pPr>
        <w:spacing w:after="0" w:line="240" w:lineRule="auto"/>
        <w:rPr>
          <w:rFonts w:ascii="Times New Roman" w:hAnsi="Times New Roman" w:cs="Times New Roman"/>
          <w:sz w:val="20"/>
          <w:szCs w:val="20"/>
        </w:rPr>
      </w:pPr>
      <w:r w:rsidRPr="005606EA">
        <w:rPr>
          <w:rStyle w:val="FootnoteReference"/>
          <w:rFonts w:ascii="Times New Roman" w:hAnsi="Times New Roman" w:cs="Times New Roman"/>
          <w:sz w:val="20"/>
          <w:szCs w:val="20"/>
        </w:rPr>
        <w:footnoteRef/>
      </w:r>
      <w:r w:rsidRPr="005606EA">
        <w:rPr>
          <w:rFonts w:ascii="Times New Roman" w:hAnsi="Times New Roman" w:cs="Times New Roman"/>
          <w:sz w:val="20"/>
          <w:szCs w:val="20"/>
        </w:rPr>
        <w:t xml:space="preserve"> The jurisdiction of the </w:t>
      </w:r>
      <w:proofErr w:type="spellStart"/>
      <w:r w:rsidRPr="005606EA">
        <w:rPr>
          <w:rFonts w:ascii="Times New Roman" w:hAnsi="Times New Roman" w:cs="Times New Roman"/>
          <w:sz w:val="20"/>
          <w:szCs w:val="20"/>
        </w:rPr>
        <w:t>ACtHPR</w:t>
      </w:r>
      <w:proofErr w:type="spellEnd"/>
      <w:r>
        <w:rPr>
          <w:rFonts w:ascii="Times New Roman" w:hAnsi="Times New Roman" w:cs="Times New Roman"/>
          <w:sz w:val="20"/>
          <w:szCs w:val="20"/>
        </w:rPr>
        <w:t xml:space="preserve"> </w:t>
      </w:r>
      <w:r w:rsidRPr="005606EA">
        <w:rPr>
          <w:rFonts w:ascii="Times New Roman" w:hAnsi="Times New Roman" w:cs="Times New Roman"/>
          <w:sz w:val="20"/>
          <w:szCs w:val="20"/>
        </w:rPr>
        <w:t xml:space="preserve">is however optional and States may choose whether to accept direct access to the court (Art 34 of the Protocol). Ethiopia, for example, has not ratified the Protocol on the African Court and therefore does not accept the jurisdiction of the Court. See J. Harrington, ‘The African Court on </w:t>
      </w:r>
      <w:r>
        <w:rPr>
          <w:rFonts w:ascii="Times New Roman" w:hAnsi="Times New Roman" w:cs="Times New Roman"/>
          <w:sz w:val="20"/>
          <w:szCs w:val="20"/>
        </w:rPr>
        <w:t>Human and Peoples’ Rights’ in</w:t>
      </w:r>
      <w:r w:rsidRPr="005606EA">
        <w:rPr>
          <w:rFonts w:ascii="Times New Roman" w:hAnsi="Times New Roman" w:cs="Times New Roman"/>
          <w:sz w:val="20"/>
          <w:szCs w:val="20"/>
        </w:rPr>
        <w:t xml:space="preserve"> M.</w:t>
      </w:r>
      <w:r>
        <w:rPr>
          <w:rFonts w:ascii="Times New Roman" w:hAnsi="Times New Roman" w:cs="Times New Roman"/>
          <w:sz w:val="20"/>
          <w:szCs w:val="20"/>
        </w:rPr>
        <w:t xml:space="preserve"> Evans &amp;</w:t>
      </w:r>
      <w:r w:rsidRPr="005606EA">
        <w:rPr>
          <w:rFonts w:ascii="Times New Roman" w:hAnsi="Times New Roman" w:cs="Times New Roman"/>
          <w:sz w:val="20"/>
          <w:szCs w:val="20"/>
        </w:rPr>
        <w:t xml:space="preserve"> R. Murray (</w:t>
      </w:r>
      <w:proofErr w:type="spellStart"/>
      <w:r w:rsidRPr="005606EA">
        <w:rPr>
          <w:rFonts w:ascii="Times New Roman" w:hAnsi="Times New Roman" w:cs="Times New Roman"/>
          <w:sz w:val="20"/>
          <w:szCs w:val="20"/>
        </w:rPr>
        <w:t>eds</w:t>
      </w:r>
      <w:proofErr w:type="spellEnd"/>
      <w:r w:rsidRPr="005606EA">
        <w:rPr>
          <w:rFonts w:ascii="Times New Roman" w:hAnsi="Times New Roman" w:cs="Times New Roman"/>
          <w:sz w:val="20"/>
          <w:szCs w:val="20"/>
        </w:rPr>
        <w:t xml:space="preserve">), </w:t>
      </w:r>
      <w:r w:rsidRPr="005606EA">
        <w:rPr>
          <w:rFonts w:ascii="Times New Roman" w:hAnsi="Times New Roman" w:cs="Times New Roman"/>
          <w:i/>
          <w:sz w:val="20"/>
          <w:szCs w:val="20"/>
        </w:rPr>
        <w:t xml:space="preserve">The African Charter on Human and Peoples’ Rights </w:t>
      </w:r>
      <w:r w:rsidRPr="005606EA">
        <w:rPr>
          <w:rFonts w:ascii="Times New Roman" w:hAnsi="Times New Roman" w:cs="Times New Roman"/>
          <w:sz w:val="20"/>
          <w:szCs w:val="20"/>
        </w:rPr>
        <w:t>(Cambridge University Press, 2002), at p. 305 and p. 318.</w:t>
      </w:r>
    </w:p>
  </w:footnote>
  <w:footnote w:id="204">
    <w:p w14:paraId="594F7B77" w14:textId="53E13412" w:rsidR="00135B22" w:rsidRPr="00524935" w:rsidRDefault="00135B22" w:rsidP="00E04C7E">
      <w:pPr>
        <w:pStyle w:val="FootnoteText"/>
        <w:rPr>
          <w:rFonts w:ascii="Times New Roman" w:hAnsi="Times New Roman" w:cs="Times New Roman"/>
          <w:i/>
        </w:rPr>
      </w:pPr>
      <w:r w:rsidRPr="005606EA">
        <w:rPr>
          <w:rStyle w:val="FootnoteReference"/>
          <w:rFonts w:ascii="Times New Roman" w:hAnsi="Times New Roman" w:cs="Times New Roman"/>
        </w:rPr>
        <w:footnoteRef/>
      </w:r>
      <w:r w:rsidRPr="005606EA">
        <w:rPr>
          <w:rFonts w:ascii="Times New Roman" w:hAnsi="Times New Roman" w:cs="Times New Roman"/>
        </w:rPr>
        <w:t xml:space="preserve"> In spite of the African Commission issuing a resolution in November 2013 calling on the Kenyan government to implement the decision in the </w:t>
      </w:r>
      <w:proofErr w:type="spellStart"/>
      <w:r w:rsidRPr="005606EA">
        <w:rPr>
          <w:rFonts w:ascii="Times New Roman" w:hAnsi="Times New Roman" w:cs="Times New Roman"/>
          <w:i/>
        </w:rPr>
        <w:t>Enderois</w:t>
      </w:r>
      <w:proofErr w:type="spellEnd"/>
      <w:r w:rsidRPr="005606EA">
        <w:rPr>
          <w:rFonts w:ascii="Times New Roman" w:hAnsi="Times New Roman" w:cs="Times New Roman"/>
          <w:i/>
        </w:rPr>
        <w:t xml:space="preserve"> </w:t>
      </w:r>
      <w:r w:rsidRPr="005606EA">
        <w:rPr>
          <w:rFonts w:ascii="Times New Roman" w:hAnsi="Times New Roman" w:cs="Times New Roman"/>
        </w:rPr>
        <w:t xml:space="preserve">case, no action has been taken. See African Commission on Human and Peoples’ Rights, </w:t>
      </w:r>
      <w:r w:rsidRPr="005606EA">
        <w:rPr>
          <w:rFonts w:ascii="Times New Roman" w:hAnsi="Times New Roman" w:cs="Times New Roman"/>
          <w:i/>
        </w:rPr>
        <w:t xml:space="preserve">Resolution Calling on the Republic of Kenya to Implement the </w:t>
      </w:r>
      <w:proofErr w:type="spellStart"/>
      <w:r w:rsidRPr="005606EA">
        <w:rPr>
          <w:rFonts w:ascii="Times New Roman" w:hAnsi="Times New Roman" w:cs="Times New Roman"/>
          <w:i/>
        </w:rPr>
        <w:t>Endorois</w:t>
      </w:r>
      <w:proofErr w:type="spellEnd"/>
      <w:r w:rsidRPr="005606EA">
        <w:rPr>
          <w:rFonts w:ascii="Times New Roman" w:hAnsi="Times New Roman" w:cs="Times New Roman"/>
          <w:i/>
        </w:rPr>
        <w:t xml:space="preserve"> Decision, </w:t>
      </w:r>
      <w:r w:rsidRPr="005606EA">
        <w:rPr>
          <w:rFonts w:ascii="Times New Roman" w:hAnsi="Times New Roman" w:cs="Times New Roman"/>
        </w:rPr>
        <w:t>5 November 2013.</w:t>
      </w:r>
      <w:r w:rsidRPr="00524935">
        <w:rPr>
          <w:rFonts w:ascii="Times New Roman" w:hAnsi="Times New Roman" w:cs="Times New Roman"/>
        </w:rPr>
        <w:t xml:space="preserve">  </w:t>
      </w:r>
      <w:r w:rsidRPr="00524935">
        <w:rPr>
          <w:rFonts w:ascii="Times New Roman" w:hAnsi="Times New Roman" w:cs="Times New Roman"/>
          <w:i/>
        </w:rPr>
        <w:t xml:space="preserve"> </w:t>
      </w:r>
    </w:p>
  </w:footnote>
  <w:footnote w:id="205">
    <w:p w14:paraId="594073A6" w14:textId="44753F36" w:rsidR="00135B22" w:rsidRPr="00733A93" w:rsidRDefault="00135B22">
      <w:pPr>
        <w:pStyle w:val="FootnoteText"/>
        <w:rPr>
          <w:rFonts w:ascii="Times New Roman" w:hAnsi="Times New Roman" w:cs="Times New Roman"/>
        </w:rPr>
      </w:pPr>
      <w:r w:rsidRPr="00733A93">
        <w:rPr>
          <w:rStyle w:val="FootnoteReference"/>
          <w:rFonts w:ascii="Times New Roman" w:hAnsi="Times New Roman" w:cs="Times New Roman"/>
        </w:rPr>
        <w:footnoteRef/>
      </w:r>
      <w:r w:rsidRPr="00733A93">
        <w:rPr>
          <w:rFonts w:ascii="Times New Roman" w:hAnsi="Times New Roman" w:cs="Times New Roman"/>
        </w:rPr>
        <w:t xml:space="preserve"> </w:t>
      </w:r>
      <w:r>
        <w:rPr>
          <w:rFonts w:ascii="Times New Roman" w:hAnsi="Times New Roman" w:cs="Times New Roman"/>
        </w:rPr>
        <w:t>European Convention for the Protection of Human Rights and Fundamental Freedoms (4 November 1950) 213 UNTS 221 (ETS 5) (ECHR).</w:t>
      </w:r>
    </w:p>
  </w:footnote>
  <w:footnote w:id="206">
    <w:p w14:paraId="18A184F8" w14:textId="7055ABA3" w:rsidR="00135B22" w:rsidRPr="00A80FE1" w:rsidRDefault="00135B22">
      <w:pPr>
        <w:pStyle w:val="FootnoteText"/>
        <w:rPr>
          <w:rFonts w:ascii="Times New Roman" w:hAnsi="Times New Roman" w:cs="Times New Roman"/>
        </w:rPr>
      </w:pPr>
      <w:r w:rsidRPr="006B6585">
        <w:rPr>
          <w:rStyle w:val="FootnoteReference"/>
          <w:rFonts w:ascii="Times New Roman" w:hAnsi="Times New Roman" w:cs="Times New Roman"/>
        </w:rPr>
        <w:footnoteRef/>
      </w:r>
      <w:r w:rsidRPr="006B6585">
        <w:rPr>
          <w:rFonts w:ascii="Times New Roman" w:hAnsi="Times New Roman" w:cs="Times New Roman"/>
        </w:rPr>
        <w:t xml:space="preserve"> See </w:t>
      </w:r>
      <w:r w:rsidRPr="00A80FE1">
        <w:rPr>
          <w:rFonts w:ascii="Times New Roman" w:hAnsi="Times New Roman" w:cs="Times New Roman"/>
        </w:rPr>
        <w:t>Manual on Hu</w:t>
      </w:r>
      <w:r>
        <w:rPr>
          <w:rFonts w:ascii="Times New Roman" w:hAnsi="Times New Roman" w:cs="Times New Roman"/>
        </w:rPr>
        <w:t>man Rights, n. 164</w:t>
      </w:r>
      <w:r w:rsidRPr="00A80FE1">
        <w:rPr>
          <w:rFonts w:ascii="Times New Roman" w:hAnsi="Times New Roman" w:cs="Times New Roman"/>
        </w:rPr>
        <w:t xml:space="preserve"> above. </w:t>
      </w:r>
    </w:p>
  </w:footnote>
  <w:footnote w:id="207">
    <w:p w14:paraId="0776D385" w14:textId="56CB8DE6" w:rsidR="00135B22" w:rsidRPr="006B6585" w:rsidRDefault="00135B22" w:rsidP="005F08D9">
      <w:pPr>
        <w:pStyle w:val="FootnoteText"/>
        <w:rPr>
          <w:rFonts w:ascii="Times New Roman" w:hAnsi="Times New Roman" w:cs="Times New Roman"/>
        </w:rPr>
      </w:pPr>
      <w:r w:rsidRPr="006B6585">
        <w:rPr>
          <w:rStyle w:val="FootnoteReference"/>
          <w:rFonts w:ascii="Times New Roman" w:hAnsi="Times New Roman" w:cs="Times New Roman"/>
        </w:rPr>
        <w:footnoteRef/>
      </w:r>
      <w:r w:rsidRPr="006B6585">
        <w:rPr>
          <w:rFonts w:ascii="Times New Roman" w:hAnsi="Times New Roman" w:cs="Times New Roman"/>
        </w:rPr>
        <w:t xml:space="preserve"> See e.g., </w:t>
      </w:r>
      <w:proofErr w:type="spellStart"/>
      <w:r w:rsidRPr="006B6585">
        <w:rPr>
          <w:rFonts w:ascii="Times New Roman" w:hAnsi="Times New Roman" w:cs="Times New Roman"/>
          <w:i/>
        </w:rPr>
        <w:t>Mayagna</w:t>
      </w:r>
      <w:proofErr w:type="spellEnd"/>
      <w:r w:rsidRPr="006B6585">
        <w:rPr>
          <w:rFonts w:ascii="Times New Roman" w:hAnsi="Times New Roman" w:cs="Times New Roman"/>
          <w:i/>
        </w:rPr>
        <w:t xml:space="preserve"> (Sumo) </w:t>
      </w:r>
      <w:proofErr w:type="spellStart"/>
      <w:r w:rsidRPr="006B6585">
        <w:rPr>
          <w:rFonts w:ascii="Times New Roman" w:hAnsi="Times New Roman" w:cs="Times New Roman"/>
          <w:i/>
        </w:rPr>
        <w:t>Awas</w:t>
      </w:r>
      <w:proofErr w:type="spellEnd"/>
      <w:r w:rsidRPr="006B6585">
        <w:rPr>
          <w:rFonts w:ascii="Times New Roman" w:hAnsi="Times New Roman" w:cs="Times New Roman"/>
          <w:i/>
        </w:rPr>
        <w:t xml:space="preserve"> </w:t>
      </w:r>
      <w:proofErr w:type="spellStart"/>
      <w:r w:rsidRPr="006B6585">
        <w:rPr>
          <w:rFonts w:ascii="Times New Roman" w:hAnsi="Times New Roman" w:cs="Times New Roman"/>
          <w:i/>
        </w:rPr>
        <w:t>Tigni</w:t>
      </w:r>
      <w:proofErr w:type="spellEnd"/>
      <w:r w:rsidRPr="006B6585">
        <w:rPr>
          <w:rFonts w:ascii="Times New Roman" w:hAnsi="Times New Roman" w:cs="Times New Roman"/>
          <w:i/>
        </w:rPr>
        <w:t xml:space="preserve"> Community v</w:t>
      </w:r>
      <w:r>
        <w:rPr>
          <w:rFonts w:ascii="Times New Roman" w:hAnsi="Times New Roman" w:cs="Times New Roman"/>
          <w:i/>
        </w:rPr>
        <w:t>.</w:t>
      </w:r>
      <w:r w:rsidRPr="006B6585">
        <w:rPr>
          <w:rFonts w:ascii="Times New Roman" w:hAnsi="Times New Roman" w:cs="Times New Roman"/>
          <w:i/>
        </w:rPr>
        <w:t xml:space="preserve"> Nicaragua</w:t>
      </w:r>
      <w:r w:rsidRPr="006B6585">
        <w:rPr>
          <w:rFonts w:ascii="Times New Roman" w:hAnsi="Times New Roman" w:cs="Times New Roman"/>
        </w:rPr>
        <w:t xml:space="preserve"> </w:t>
      </w:r>
      <w:r>
        <w:rPr>
          <w:rFonts w:ascii="Times New Roman" w:hAnsi="Times New Roman" w:cs="Times New Roman"/>
        </w:rPr>
        <w:t xml:space="preserve"> IACHR Series C No 79, (IACHR 2001) available at </w:t>
      </w:r>
      <w:hyperlink r:id="rId27" w:history="1">
        <w:r w:rsidRPr="009B20A4">
          <w:rPr>
            <w:rStyle w:val="Hyperlink"/>
            <w:rFonts w:ascii="Times New Roman" w:hAnsi="Times New Roman" w:cs="Times New Roman"/>
          </w:rPr>
          <w:t>http://www.corteidh.or.cr/docs/casos/articulos/seriec_79_ing.pdf</w:t>
        </w:r>
      </w:hyperlink>
      <w:r>
        <w:rPr>
          <w:rFonts w:ascii="Times New Roman" w:hAnsi="Times New Roman" w:cs="Times New Roman"/>
        </w:rPr>
        <w:t xml:space="preserve"> (accessed 18 January 2015)</w:t>
      </w:r>
      <w:r w:rsidRPr="006B6585">
        <w:rPr>
          <w:rFonts w:ascii="Times New Roman" w:hAnsi="Times New Roman" w:cs="Times New Roman"/>
        </w:rPr>
        <w:t xml:space="preserve">; </w:t>
      </w:r>
      <w:r w:rsidRPr="006B6585">
        <w:rPr>
          <w:rFonts w:ascii="Times New Roman" w:hAnsi="Times New Roman" w:cs="Times New Roman"/>
          <w:i/>
        </w:rPr>
        <w:t xml:space="preserve">Maya Indigenous Communities of the Toledo District </w:t>
      </w:r>
      <w:r>
        <w:rPr>
          <w:rFonts w:ascii="Times New Roman" w:hAnsi="Times New Roman" w:cs="Times New Roman"/>
          <w:i/>
        </w:rPr>
        <w:t xml:space="preserve"> v. </w:t>
      </w:r>
      <w:r w:rsidRPr="006B6585">
        <w:rPr>
          <w:rFonts w:ascii="Times New Roman" w:hAnsi="Times New Roman" w:cs="Times New Roman"/>
          <w:i/>
        </w:rPr>
        <w:t xml:space="preserve">Belize, </w:t>
      </w:r>
      <w:r w:rsidRPr="006B6585">
        <w:rPr>
          <w:rFonts w:ascii="Times New Roman" w:hAnsi="Times New Roman" w:cs="Times New Roman"/>
        </w:rPr>
        <w:t xml:space="preserve">Case No 12.053, </w:t>
      </w:r>
      <w:r>
        <w:rPr>
          <w:rFonts w:ascii="Times New Roman" w:hAnsi="Times New Roman" w:cs="Times New Roman"/>
        </w:rPr>
        <w:t>Report No 40/04, IACHR., OEA/</w:t>
      </w:r>
      <w:proofErr w:type="spellStart"/>
      <w:r>
        <w:rPr>
          <w:rFonts w:ascii="Times New Roman" w:hAnsi="Times New Roman" w:cs="Times New Roman"/>
        </w:rPr>
        <w:t>Ser.L</w:t>
      </w:r>
      <w:proofErr w:type="spellEnd"/>
      <w:r>
        <w:rPr>
          <w:rFonts w:ascii="Times New Roman" w:hAnsi="Times New Roman" w:cs="Times New Roman"/>
        </w:rPr>
        <w:t xml:space="preserve">/V/II.122 Doc.5.rev 1 at 727 (2004), available at </w:t>
      </w:r>
      <w:r w:rsidRPr="006B6585">
        <w:rPr>
          <w:rFonts w:ascii="Times New Roman" w:hAnsi="Times New Roman" w:cs="Times New Roman"/>
        </w:rPr>
        <w:t xml:space="preserve"> </w:t>
      </w:r>
      <w:hyperlink r:id="rId28" w:history="1">
        <w:r w:rsidRPr="009B20A4">
          <w:rPr>
            <w:rStyle w:val="Hyperlink"/>
            <w:rFonts w:ascii="Times New Roman" w:hAnsi="Times New Roman" w:cs="Times New Roman"/>
          </w:rPr>
          <w:t>http://www.cidh.oas.org/annualrep/2004eng/Belize.12053eng.htm</w:t>
        </w:r>
      </w:hyperlink>
      <w:r>
        <w:rPr>
          <w:rFonts w:ascii="Times New Roman" w:hAnsi="Times New Roman" w:cs="Times New Roman"/>
        </w:rPr>
        <w:t xml:space="preserve"> (accessed 18 January 2015).</w:t>
      </w:r>
    </w:p>
  </w:footnote>
  <w:footnote w:id="208">
    <w:p w14:paraId="749D5C58" w14:textId="3B5E4683" w:rsidR="00135B22" w:rsidRPr="006B6585" w:rsidRDefault="00135B22">
      <w:pPr>
        <w:pStyle w:val="FootnoteText"/>
        <w:rPr>
          <w:rFonts w:ascii="Times New Roman" w:hAnsi="Times New Roman" w:cs="Times New Roman"/>
        </w:rPr>
      </w:pPr>
      <w:r w:rsidRPr="006B6585">
        <w:rPr>
          <w:rStyle w:val="FootnoteReference"/>
          <w:rFonts w:ascii="Times New Roman" w:hAnsi="Times New Roman" w:cs="Times New Roman"/>
        </w:rPr>
        <w:footnoteRef/>
      </w:r>
      <w:r w:rsidRPr="00A80FE1">
        <w:rPr>
          <w:rFonts w:ascii="Times New Roman" w:hAnsi="Times New Roman" w:cs="Times New Roman"/>
        </w:rPr>
        <w:t xml:space="preserve"> A.M. Slaughter, ‘</w:t>
      </w:r>
      <w:r>
        <w:rPr>
          <w:rFonts w:ascii="Times New Roman" w:hAnsi="Times New Roman" w:cs="Times New Roman"/>
        </w:rPr>
        <w:t>A Global Community of Courts</w:t>
      </w:r>
      <w:r w:rsidRPr="00A80FE1">
        <w:rPr>
          <w:rFonts w:ascii="Times New Roman" w:hAnsi="Times New Roman" w:cs="Times New Roman"/>
        </w:rPr>
        <w:t xml:space="preserve">’ (2003) 44 </w:t>
      </w:r>
      <w:r w:rsidRPr="00A80FE1">
        <w:rPr>
          <w:rFonts w:ascii="Times New Roman" w:hAnsi="Times New Roman" w:cs="Times New Roman"/>
          <w:i/>
        </w:rPr>
        <w:t>Harvard International Law Journal</w:t>
      </w:r>
      <w:r w:rsidRPr="00A80FE1">
        <w:rPr>
          <w:rFonts w:ascii="Times New Roman" w:hAnsi="Times New Roman" w:cs="Times New Roman"/>
        </w:rPr>
        <w:t xml:space="preserve">, </w:t>
      </w:r>
      <w:r>
        <w:rPr>
          <w:rFonts w:ascii="Times New Roman" w:hAnsi="Times New Roman" w:cs="Times New Roman"/>
        </w:rPr>
        <w:t>pp. 191 – 220 at 192.</w:t>
      </w:r>
    </w:p>
  </w:footnote>
  <w:footnote w:id="209">
    <w:p w14:paraId="53ECA3AA" w14:textId="4C6E0A53" w:rsidR="00135B22" w:rsidRPr="00D559A3" w:rsidRDefault="00135B22">
      <w:pPr>
        <w:pStyle w:val="FootnoteText"/>
        <w:rPr>
          <w:rFonts w:ascii="Times New Roman" w:hAnsi="Times New Roman" w:cs="Times New Roman"/>
        </w:rPr>
      </w:pPr>
      <w:r w:rsidRPr="006B6585">
        <w:rPr>
          <w:rStyle w:val="FootnoteReference"/>
          <w:rFonts w:ascii="Times New Roman" w:hAnsi="Times New Roman" w:cs="Times New Roman"/>
        </w:rPr>
        <w:footnoteRef/>
      </w:r>
      <w:r>
        <w:rPr>
          <w:rFonts w:ascii="Times New Roman" w:hAnsi="Times New Roman" w:cs="Times New Roman"/>
        </w:rPr>
        <w:t xml:space="preserve"> </w:t>
      </w:r>
      <w:r w:rsidRPr="006B6585">
        <w:rPr>
          <w:rFonts w:ascii="Times New Roman" w:hAnsi="Times New Roman" w:cs="Times New Roman"/>
        </w:rPr>
        <w:t>Art</w:t>
      </w:r>
      <w:r>
        <w:rPr>
          <w:rFonts w:ascii="Times New Roman" w:hAnsi="Times New Roman" w:cs="Times New Roman"/>
        </w:rPr>
        <w:t>s.</w:t>
      </w:r>
      <w:r w:rsidRPr="006B6585">
        <w:rPr>
          <w:rFonts w:ascii="Times New Roman" w:hAnsi="Times New Roman" w:cs="Times New Roman"/>
        </w:rPr>
        <w:t xml:space="preserve"> </w:t>
      </w:r>
      <w:proofErr w:type="gramStart"/>
      <w:r w:rsidRPr="006B6585">
        <w:rPr>
          <w:rFonts w:ascii="Times New Roman" w:hAnsi="Times New Roman" w:cs="Times New Roman"/>
        </w:rPr>
        <w:t>60 and 61</w:t>
      </w:r>
      <w:r>
        <w:rPr>
          <w:rFonts w:ascii="Times New Roman" w:hAnsi="Times New Roman" w:cs="Times New Roman"/>
        </w:rPr>
        <w:t xml:space="preserve">, ACHPR, n. </w:t>
      </w:r>
      <w:r w:rsidR="000179B0">
        <w:rPr>
          <w:rFonts w:ascii="Times New Roman" w:hAnsi="Times New Roman" w:cs="Times New Roman"/>
        </w:rPr>
        <w:t>87</w:t>
      </w:r>
      <w:r>
        <w:rPr>
          <w:rFonts w:ascii="Times New Roman" w:hAnsi="Times New Roman" w:cs="Times New Roman"/>
        </w:rPr>
        <w:t xml:space="preserve"> above.</w:t>
      </w:r>
      <w:proofErr w:type="gramEnd"/>
    </w:p>
  </w:footnote>
  <w:footnote w:id="210">
    <w:p w14:paraId="384F88CD" w14:textId="04F6135A" w:rsidR="00135B22" w:rsidRPr="00524935" w:rsidRDefault="00135B22" w:rsidP="00A463C9">
      <w:pPr>
        <w:pStyle w:val="FootnoteText"/>
        <w:rPr>
          <w:rFonts w:ascii="Times New Roman" w:hAnsi="Times New Roman" w:cs="Times New Roman"/>
        </w:rPr>
      </w:pPr>
      <w:r w:rsidRPr="00F83084">
        <w:rPr>
          <w:rStyle w:val="FootnoteReference"/>
          <w:rFonts w:ascii="Times New Roman" w:hAnsi="Times New Roman" w:cs="Times New Roman"/>
        </w:rPr>
        <w:footnoteRef/>
      </w:r>
      <w:r w:rsidRPr="00F83084">
        <w:rPr>
          <w:rFonts w:ascii="Times New Roman" w:hAnsi="Times New Roman" w:cs="Times New Roman"/>
        </w:rPr>
        <w:t xml:space="preserve"> Grant, n.</w:t>
      </w:r>
      <w:r w:rsidRPr="00990D33">
        <w:rPr>
          <w:rFonts w:ascii="Times New Roman" w:hAnsi="Times New Roman" w:cs="Times New Roman"/>
        </w:rPr>
        <w:t xml:space="preserve"> </w:t>
      </w:r>
      <w:r>
        <w:rPr>
          <w:rFonts w:ascii="Times New Roman" w:hAnsi="Times New Roman" w:cs="Times New Roman"/>
        </w:rPr>
        <w:t>18</w:t>
      </w:r>
      <w:r>
        <w:t>3</w:t>
      </w:r>
      <w:r w:rsidRPr="00524935">
        <w:rPr>
          <w:rFonts w:ascii="Times New Roman" w:hAnsi="Times New Roman" w:cs="Times New Roman"/>
        </w:rPr>
        <w:t xml:space="preserve"> above</w:t>
      </w:r>
      <w:r>
        <w:rPr>
          <w:rFonts w:ascii="Times New Roman" w:hAnsi="Times New Roman" w:cs="Times New Roman"/>
        </w:rPr>
        <w:t>,</w:t>
      </w:r>
      <w:r w:rsidRPr="00524935">
        <w:rPr>
          <w:rFonts w:ascii="Times New Roman" w:hAnsi="Times New Roman" w:cs="Times New Roman"/>
        </w:rPr>
        <w:t xml:space="preserve"> at p. 163.</w:t>
      </w:r>
    </w:p>
  </w:footnote>
  <w:footnote w:id="211">
    <w:p w14:paraId="5E3FE45B" w14:textId="06650BE8" w:rsidR="00135B22" w:rsidRPr="00524935" w:rsidRDefault="00135B22">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J</w:t>
      </w:r>
      <w:r>
        <w:rPr>
          <w:rFonts w:ascii="Times New Roman" w:hAnsi="Times New Roman" w:cs="Times New Roman"/>
        </w:rPr>
        <w:t>.</w:t>
      </w:r>
      <w:r w:rsidRPr="00524935">
        <w:rPr>
          <w:rFonts w:ascii="Times New Roman" w:hAnsi="Times New Roman" w:cs="Times New Roman"/>
        </w:rPr>
        <w:t xml:space="preserve"> Harrison, ‘Reflections on the Role of International Courts and Tribunals in the Settlement of Environmental Disputes and the Development of International Environmental Law’ (2013) 25 </w:t>
      </w:r>
      <w:r w:rsidRPr="000A5AF0">
        <w:rPr>
          <w:rFonts w:ascii="Times New Roman" w:hAnsi="Times New Roman" w:cs="Times New Roman"/>
          <w:i/>
        </w:rPr>
        <w:t>Journal of Environmental Law</w:t>
      </w:r>
      <w:r>
        <w:rPr>
          <w:rFonts w:ascii="Times New Roman" w:hAnsi="Times New Roman" w:cs="Times New Roman"/>
        </w:rPr>
        <w:t>, pp. 501-514,</w:t>
      </w:r>
      <w:r w:rsidRPr="00524935">
        <w:rPr>
          <w:rFonts w:ascii="Times New Roman" w:hAnsi="Times New Roman" w:cs="Times New Roman"/>
        </w:rPr>
        <w:t xml:space="preserve"> at </w:t>
      </w:r>
      <w:r>
        <w:rPr>
          <w:rFonts w:ascii="Times New Roman" w:hAnsi="Times New Roman" w:cs="Times New Roman"/>
        </w:rPr>
        <w:t xml:space="preserve">p. </w:t>
      </w:r>
      <w:r w:rsidRPr="00524935">
        <w:rPr>
          <w:rFonts w:ascii="Times New Roman" w:hAnsi="Times New Roman" w:cs="Times New Roman"/>
        </w:rPr>
        <w:t>506.</w:t>
      </w:r>
    </w:p>
  </w:footnote>
  <w:footnote w:id="212">
    <w:p w14:paraId="542866A0" w14:textId="12894867" w:rsidR="00135B22" w:rsidRPr="00524935" w:rsidRDefault="00135B22">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V</w:t>
      </w:r>
      <w:r>
        <w:rPr>
          <w:rFonts w:ascii="Times New Roman" w:hAnsi="Times New Roman" w:cs="Times New Roman"/>
        </w:rPr>
        <w:t>.</w:t>
      </w:r>
      <w:r w:rsidRPr="00524935">
        <w:rPr>
          <w:rFonts w:ascii="Times New Roman" w:hAnsi="Times New Roman" w:cs="Times New Roman"/>
        </w:rPr>
        <w:t xml:space="preserve"> Lowe, ‘The function of litigation in international society’ </w:t>
      </w:r>
      <w:r>
        <w:rPr>
          <w:rFonts w:ascii="Times New Roman" w:hAnsi="Times New Roman" w:cs="Times New Roman"/>
        </w:rPr>
        <w:t xml:space="preserve">(2012) 61 </w:t>
      </w:r>
      <w:r w:rsidRPr="000A5AF0">
        <w:rPr>
          <w:rFonts w:ascii="Times New Roman" w:hAnsi="Times New Roman" w:cs="Times New Roman"/>
          <w:i/>
        </w:rPr>
        <w:t>International Comparative Law Quarterly</w:t>
      </w:r>
      <w:r>
        <w:rPr>
          <w:rFonts w:ascii="Times New Roman" w:hAnsi="Times New Roman" w:cs="Times New Roman"/>
        </w:rPr>
        <w:t xml:space="preserve">, </w:t>
      </w:r>
      <w:r w:rsidRPr="003F2B8E">
        <w:rPr>
          <w:rFonts w:ascii="Times New Roman" w:hAnsi="Times New Roman" w:cs="Times New Roman"/>
        </w:rPr>
        <w:t>pp</w:t>
      </w:r>
      <w:r>
        <w:rPr>
          <w:rFonts w:ascii="Times New Roman" w:hAnsi="Times New Roman" w:cs="Times New Roman"/>
        </w:rPr>
        <w:t>. 209-</w:t>
      </w:r>
      <w:r w:rsidRPr="003F2B8E">
        <w:rPr>
          <w:rFonts w:ascii="Times New Roman" w:hAnsi="Times New Roman" w:cs="Times New Roman"/>
        </w:rPr>
        <w:t>22</w:t>
      </w:r>
      <w:r w:rsidRPr="00FD6D0A">
        <w:rPr>
          <w:rFonts w:ascii="Times New Roman" w:hAnsi="Times New Roman" w:cs="Times New Roman"/>
        </w:rPr>
        <w:t>,</w:t>
      </w:r>
      <w:r>
        <w:rPr>
          <w:rFonts w:ascii="Times New Roman" w:hAnsi="Times New Roman" w:cs="Times New Roman"/>
        </w:rPr>
        <w:t xml:space="preserve"> at</w:t>
      </w:r>
      <w:r w:rsidRPr="00524935">
        <w:rPr>
          <w:rFonts w:ascii="Times New Roman" w:hAnsi="Times New Roman" w:cs="Times New Roman"/>
        </w:rPr>
        <w:t xml:space="preserve"> 214. </w:t>
      </w:r>
    </w:p>
  </w:footnote>
  <w:footnote w:id="213">
    <w:p w14:paraId="2CF5F3B9" w14:textId="77777777" w:rsidR="00135B22" w:rsidRPr="00524935" w:rsidRDefault="00135B22">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Ibid, at p. 213.</w:t>
      </w:r>
    </w:p>
  </w:footnote>
  <w:footnote w:id="214">
    <w:p w14:paraId="7293D3C0" w14:textId="7F62F621" w:rsidR="00135B22" w:rsidRPr="00524935" w:rsidRDefault="00135B22" w:rsidP="00F73103">
      <w:pPr>
        <w:pStyle w:val="FootnoteText"/>
        <w:rPr>
          <w:rFonts w:ascii="Times New Roman" w:hAnsi="Times New Roman" w:cs="Times New Roman"/>
        </w:rPr>
      </w:pPr>
      <w:r w:rsidRPr="00524935">
        <w:rPr>
          <w:rStyle w:val="FootnoteReference"/>
          <w:rFonts w:ascii="Times New Roman" w:hAnsi="Times New Roman" w:cs="Times New Roman"/>
        </w:rPr>
        <w:footnoteRef/>
      </w:r>
      <w:r w:rsidRPr="00524935">
        <w:rPr>
          <w:rFonts w:ascii="Times New Roman" w:hAnsi="Times New Roman" w:cs="Times New Roman"/>
        </w:rPr>
        <w:t xml:space="preserve"> </w:t>
      </w:r>
      <w:proofErr w:type="spellStart"/>
      <w:r>
        <w:rPr>
          <w:rFonts w:ascii="Times New Roman" w:hAnsi="Times New Roman" w:cs="Times New Roman"/>
        </w:rPr>
        <w:t>Cotula</w:t>
      </w:r>
      <w:proofErr w:type="spellEnd"/>
      <w:r>
        <w:rPr>
          <w:rFonts w:ascii="Times New Roman" w:hAnsi="Times New Roman" w:cs="Times New Roman"/>
        </w:rPr>
        <w:t>, n. 169 above, at</w:t>
      </w:r>
      <w:r w:rsidRPr="00524935">
        <w:rPr>
          <w:rFonts w:ascii="Times New Roman" w:hAnsi="Times New Roman" w:cs="Times New Roman"/>
        </w:rPr>
        <w:t xml:space="preserve"> p. 104 (footnote omitted).</w:t>
      </w:r>
    </w:p>
  </w:footnote>
  <w:footnote w:id="215">
    <w:p w14:paraId="54C523A2" w14:textId="752AE95B" w:rsidR="00135B22" w:rsidRPr="003F2B8E" w:rsidRDefault="00135B22">
      <w:pPr>
        <w:pStyle w:val="FootnoteText"/>
        <w:rPr>
          <w:rFonts w:ascii="Times New Roman" w:hAnsi="Times New Roman" w:cs="Times New Roman"/>
        </w:rPr>
      </w:pPr>
      <w:r w:rsidRPr="003F2B8E">
        <w:rPr>
          <w:rStyle w:val="FootnoteReference"/>
          <w:rFonts w:ascii="Times New Roman" w:hAnsi="Times New Roman" w:cs="Times New Roman"/>
        </w:rPr>
        <w:footnoteRef/>
      </w:r>
      <w:r w:rsidRPr="003F2B8E">
        <w:rPr>
          <w:rFonts w:ascii="Times New Roman" w:hAnsi="Times New Roman" w:cs="Times New Roman"/>
        </w:rPr>
        <w:t xml:space="preserve"> </w:t>
      </w:r>
      <w:r>
        <w:rPr>
          <w:rFonts w:ascii="Times New Roman" w:hAnsi="Times New Roman" w:cs="Times New Roman"/>
        </w:rPr>
        <w:t xml:space="preserve">O. </w:t>
      </w:r>
      <w:r w:rsidRPr="003D0A35">
        <w:rPr>
          <w:rFonts w:ascii="Times New Roman" w:hAnsi="Times New Roman" w:cs="Times New Roman"/>
        </w:rPr>
        <w:t xml:space="preserve">De </w:t>
      </w:r>
      <w:proofErr w:type="spellStart"/>
      <w:r w:rsidRPr="003D0A35">
        <w:rPr>
          <w:rFonts w:ascii="Times New Roman" w:hAnsi="Times New Roman" w:cs="Times New Roman"/>
        </w:rPr>
        <w:t>Schutter</w:t>
      </w:r>
      <w:proofErr w:type="spellEnd"/>
      <w:r w:rsidRPr="003D0A35">
        <w:rPr>
          <w:rFonts w:ascii="Times New Roman" w:hAnsi="Times New Roman" w:cs="Times New Roman"/>
        </w:rPr>
        <w:t xml:space="preserve">, ‘The Emerging Human Right to Land’ (2010) </w:t>
      </w:r>
      <w:r>
        <w:rPr>
          <w:rFonts w:ascii="Times New Roman" w:hAnsi="Times New Roman" w:cs="Times New Roman"/>
        </w:rPr>
        <w:t xml:space="preserve">22(3) </w:t>
      </w:r>
      <w:r w:rsidRPr="000A5AF0">
        <w:rPr>
          <w:rFonts w:ascii="Times New Roman" w:hAnsi="Times New Roman" w:cs="Times New Roman"/>
          <w:i/>
        </w:rPr>
        <w:t>International Community Law Review</w:t>
      </w:r>
      <w:r>
        <w:rPr>
          <w:rFonts w:ascii="Times New Roman" w:hAnsi="Times New Roman" w:cs="Times New Roman"/>
        </w:rPr>
        <w:t xml:space="preserve">, pp. 303-34, at 316; F.F.K. </w:t>
      </w:r>
      <w:proofErr w:type="spellStart"/>
      <w:r>
        <w:rPr>
          <w:rFonts w:ascii="Times New Roman" w:hAnsi="Times New Roman" w:cs="Times New Roman"/>
        </w:rPr>
        <w:t>Byamugisha</w:t>
      </w:r>
      <w:proofErr w:type="spellEnd"/>
      <w:r>
        <w:rPr>
          <w:rFonts w:ascii="Times New Roman" w:hAnsi="Times New Roman" w:cs="Times New Roman"/>
        </w:rPr>
        <w:t xml:space="preserve">, </w:t>
      </w:r>
      <w:r>
        <w:rPr>
          <w:rFonts w:ascii="Times New Roman" w:hAnsi="Times New Roman" w:cs="Times New Roman"/>
          <w:i/>
        </w:rPr>
        <w:t xml:space="preserve">Securing Africa’s Land for Shared Prosperity </w:t>
      </w:r>
      <w:r>
        <w:rPr>
          <w:rFonts w:ascii="Times New Roman" w:hAnsi="Times New Roman" w:cs="Times New Roman"/>
        </w:rPr>
        <w:t>(</w:t>
      </w:r>
      <w:proofErr w:type="spellStart"/>
      <w:r>
        <w:rPr>
          <w:rFonts w:ascii="Times New Roman" w:hAnsi="Times New Roman" w:cs="Times New Roman"/>
        </w:rPr>
        <w:t>Agence</w:t>
      </w:r>
      <w:proofErr w:type="spellEnd"/>
      <w:r>
        <w:rPr>
          <w:rFonts w:ascii="Times New Roman" w:hAnsi="Times New Roman" w:cs="Times New Roman"/>
        </w:rPr>
        <w:t xml:space="preserve"> </w:t>
      </w:r>
      <w:proofErr w:type="spellStart"/>
      <w:r>
        <w:rPr>
          <w:rFonts w:ascii="Times New Roman" w:hAnsi="Times New Roman" w:cs="Times New Roman"/>
        </w:rPr>
        <w:t>Française</w:t>
      </w:r>
      <w:proofErr w:type="spellEnd"/>
      <w:r>
        <w:rPr>
          <w:rFonts w:ascii="Times New Roman" w:hAnsi="Times New Roman" w:cs="Times New Roman"/>
        </w:rPr>
        <w:t xml:space="preserve"> de </w:t>
      </w:r>
      <w:proofErr w:type="spellStart"/>
      <w:r>
        <w:rPr>
          <w:rFonts w:ascii="Times New Roman" w:hAnsi="Times New Roman" w:cs="Times New Roman"/>
        </w:rPr>
        <w:t>Développment</w:t>
      </w:r>
      <w:proofErr w:type="spellEnd"/>
      <w:r>
        <w:rPr>
          <w:rFonts w:ascii="Times New Roman" w:hAnsi="Times New Roman" w:cs="Times New Roman"/>
        </w:rPr>
        <w:t>/World Bank, 2013), at p. 5.</w:t>
      </w:r>
    </w:p>
  </w:footnote>
  <w:footnote w:id="216">
    <w:p w14:paraId="61B977F4" w14:textId="0B2B51EE" w:rsidR="00135B22" w:rsidRPr="003F2B8E" w:rsidRDefault="00135B22">
      <w:pPr>
        <w:pStyle w:val="FootnoteText"/>
        <w:rPr>
          <w:rFonts w:ascii="Times New Roman" w:hAnsi="Times New Roman" w:cs="Times New Roman"/>
        </w:rPr>
      </w:pPr>
      <w:r w:rsidRPr="003F2B8E">
        <w:rPr>
          <w:rStyle w:val="FootnoteReference"/>
          <w:rFonts w:ascii="Times New Roman" w:hAnsi="Times New Roman" w:cs="Times New Roman"/>
        </w:rPr>
        <w:footnoteRef/>
      </w:r>
      <w:r w:rsidRPr="003F2B8E">
        <w:rPr>
          <w:rFonts w:ascii="Times New Roman" w:hAnsi="Times New Roman" w:cs="Times New Roman"/>
        </w:rPr>
        <w:t xml:space="preserve"> </w:t>
      </w:r>
      <w:r>
        <w:rPr>
          <w:rFonts w:ascii="Times New Roman" w:hAnsi="Times New Roman" w:cs="Times New Roman"/>
        </w:rPr>
        <w:t>J. M. Otto &amp;</w:t>
      </w:r>
      <w:r w:rsidRPr="003E754A">
        <w:rPr>
          <w:rFonts w:ascii="Times New Roman" w:hAnsi="Times New Roman" w:cs="Times New Roman"/>
        </w:rPr>
        <w:t xml:space="preserve"> A</w:t>
      </w:r>
      <w:r w:rsidRPr="00A71E43">
        <w:rPr>
          <w:rFonts w:ascii="Times New Roman" w:hAnsi="Times New Roman" w:cs="Times New Roman"/>
        </w:rPr>
        <w:t xml:space="preserve">. </w:t>
      </w:r>
      <w:proofErr w:type="spellStart"/>
      <w:r w:rsidRPr="00A71E43">
        <w:rPr>
          <w:rFonts w:ascii="Times New Roman" w:hAnsi="Times New Roman" w:cs="Times New Roman"/>
        </w:rPr>
        <w:t>Hoekema</w:t>
      </w:r>
      <w:proofErr w:type="spellEnd"/>
      <w:r w:rsidRPr="00A71E43">
        <w:rPr>
          <w:rFonts w:ascii="Times New Roman" w:hAnsi="Times New Roman" w:cs="Times New Roman"/>
        </w:rPr>
        <w:t>, ‘Legalising Land Rights, Yes, But How? An Introduc</w:t>
      </w:r>
      <w:r>
        <w:rPr>
          <w:rFonts w:ascii="Times New Roman" w:hAnsi="Times New Roman" w:cs="Times New Roman"/>
        </w:rPr>
        <w:t xml:space="preserve">tion’ in Otto &amp; </w:t>
      </w:r>
      <w:proofErr w:type="spellStart"/>
      <w:r>
        <w:rPr>
          <w:rFonts w:ascii="Times New Roman" w:hAnsi="Times New Roman" w:cs="Times New Roman"/>
        </w:rPr>
        <w:t>Hoekema</w:t>
      </w:r>
      <w:proofErr w:type="spellEnd"/>
      <w:r>
        <w:rPr>
          <w:rFonts w:ascii="Times New Roman" w:hAnsi="Times New Roman" w:cs="Times New Roman"/>
        </w:rPr>
        <w:t>, n. 75,</w:t>
      </w:r>
      <w:r w:rsidRPr="00A71E43">
        <w:rPr>
          <w:rFonts w:ascii="Times New Roman" w:hAnsi="Times New Roman" w:cs="Times New Roman"/>
        </w:rPr>
        <w:t xml:space="preserve"> at p. 9</w:t>
      </w:r>
      <w:r>
        <w:rPr>
          <w:rFonts w:ascii="Times New Roman" w:hAnsi="Times New Roman" w:cs="Times New Roman"/>
        </w:rPr>
        <w:t xml:space="preserve"> (referring to community organizations, NGOs, academics and some politicians): </w:t>
      </w:r>
      <w:r w:rsidRPr="003D0A35">
        <w:rPr>
          <w:rFonts w:ascii="Times New Roman" w:hAnsi="Times New Roman" w:cs="Times New Roman"/>
        </w:rPr>
        <w:t xml:space="preserve">De </w:t>
      </w:r>
      <w:proofErr w:type="spellStart"/>
      <w:r w:rsidRPr="003D0A35">
        <w:rPr>
          <w:rFonts w:ascii="Times New Roman" w:hAnsi="Times New Roman" w:cs="Times New Roman"/>
        </w:rPr>
        <w:t>Schutter</w:t>
      </w:r>
      <w:proofErr w:type="spellEnd"/>
      <w:r w:rsidRPr="003D0A35">
        <w:rPr>
          <w:rFonts w:ascii="Times New Roman" w:hAnsi="Times New Roman" w:cs="Times New Roman"/>
        </w:rPr>
        <w:t xml:space="preserve">, </w:t>
      </w:r>
      <w:r>
        <w:rPr>
          <w:rFonts w:ascii="Times New Roman" w:hAnsi="Times New Roman" w:cs="Times New Roman"/>
        </w:rPr>
        <w:t>n. 213 above, at pp. 306-17.</w:t>
      </w:r>
    </w:p>
  </w:footnote>
  <w:footnote w:id="217">
    <w:p w14:paraId="6307DE9C" w14:textId="5BD7CEC8" w:rsidR="00135B22" w:rsidRPr="008F23BF" w:rsidRDefault="00135B22">
      <w:pPr>
        <w:pStyle w:val="FootnoteText"/>
        <w:rPr>
          <w:rFonts w:ascii="Times New Roman" w:hAnsi="Times New Roman" w:cs="Times New Roman"/>
        </w:rPr>
      </w:pPr>
      <w:r w:rsidRPr="008F23BF">
        <w:rPr>
          <w:rStyle w:val="FootnoteReference"/>
          <w:rFonts w:ascii="Times New Roman" w:hAnsi="Times New Roman" w:cs="Times New Roman"/>
        </w:rPr>
        <w:footnoteRef/>
      </w:r>
      <w:r>
        <w:rPr>
          <w:rFonts w:ascii="Times New Roman" w:hAnsi="Times New Roman" w:cs="Times New Roman"/>
        </w:rPr>
        <w:t xml:space="preserve"> Otto &amp; </w:t>
      </w:r>
      <w:proofErr w:type="spellStart"/>
      <w:r w:rsidRPr="008F23BF">
        <w:rPr>
          <w:rFonts w:ascii="Times New Roman" w:hAnsi="Times New Roman" w:cs="Times New Roman"/>
        </w:rPr>
        <w:t>Hoeke</w:t>
      </w:r>
      <w:r>
        <w:rPr>
          <w:rFonts w:ascii="Times New Roman" w:hAnsi="Times New Roman" w:cs="Times New Roman"/>
        </w:rPr>
        <w:t>ma</w:t>
      </w:r>
      <w:proofErr w:type="spellEnd"/>
      <w:r>
        <w:rPr>
          <w:rFonts w:ascii="Times New Roman" w:hAnsi="Times New Roman" w:cs="Times New Roman"/>
        </w:rPr>
        <w:t>, n. 214 above, at p. 14</w:t>
      </w:r>
      <w:r w:rsidRPr="008F23BF">
        <w:rPr>
          <w:rFonts w:ascii="Times New Roman" w:hAnsi="Times New Roman" w:cs="Times New Roman"/>
        </w:rPr>
        <w:t xml:space="preserve">; De </w:t>
      </w:r>
      <w:proofErr w:type="spellStart"/>
      <w:r w:rsidRPr="008F23BF">
        <w:rPr>
          <w:rFonts w:ascii="Times New Roman" w:hAnsi="Times New Roman" w:cs="Times New Roman"/>
        </w:rPr>
        <w:t>Schutter</w:t>
      </w:r>
      <w:proofErr w:type="spellEnd"/>
      <w:r w:rsidRPr="008F23BF">
        <w:rPr>
          <w:rFonts w:ascii="Times New Roman" w:hAnsi="Times New Roman" w:cs="Times New Roman"/>
        </w:rPr>
        <w:t xml:space="preserve">, </w:t>
      </w:r>
      <w:r>
        <w:rPr>
          <w:rFonts w:ascii="Times New Roman" w:hAnsi="Times New Roman" w:cs="Times New Roman"/>
        </w:rPr>
        <w:t>n. 213 above, at p. 317</w:t>
      </w:r>
      <w:r w:rsidRPr="008F23BF">
        <w:rPr>
          <w:rFonts w:ascii="Times New Roman" w:hAnsi="Times New Roman" w:cs="Times New Roman"/>
        </w:rPr>
        <w:t xml:space="preserve">. </w:t>
      </w:r>
    </w:p>
  </w:footnote>
  <w:footnote w:id="218">
    <w:p w14:paraId="2C2F5AE5" w14:textId="7BD849C1" w:rsidR="00135B22" w:rsidRPr="008F23BF" w:rsidRDefault="00135B22">
      <w:pPr>
        <w:pStyle w:val="FootnoteText"/>
        <w:rPr>
          <w:rFonts w:ascii="Times New Roman" w:hAnsi="Times New Roman" w:cs="Times New Roman"/>
        </w:rPr>
      </w:pPr>
      <w:r w:rsidRPr="008F23BF">
        <w:rPr>
          <w:rStyle w:val="FootnoteReference"/>
          <w:rFonts w:ascii="Times New Roman" w:hAnsi="Times New Roman" w:cs="Times New Roman"/>
        </w:rPr>
        <w:footnoteRef/>
      </w:r>
      <w:r w:rsidRPr="008F23BF">
        <w:rPr>
          <w:rFonts w:ascii="Times New Roman" w:hAnsi="Times New Roman" w:cs="Times New Roman"/>
        </w:rPr>
        <w:t xml:space="preserve"> </w:t>
      </w:r>
      <w:r>
        <w:rPr>
          <w:rFonts w:ascii="Times New Roman" w:hAnsi="Times New Roman" w:cs="Times New Roman"/>
        </w:rPr>
        <w:t>Ibid, at p. 9; ibid,</w:t>
      </w:r>
      <w:r w:rsidRPr="008F23BF">
        <w:rPr>
          <w:rFonts w:ascii="Times New Roman" w:hAnsi="Times New Roman" w:cs="Times New Roman"/>
        </w:rPr>
        <w:t xml:space="preserve"> at pp. 316-8</w:t>
      </w:r>
    </w:p>
  </w:footnote>
  <w:footnote w:id="219">
    <w:p w14:paraId="2FBEDDA2" w14:textId="77777777" w:rsidR="00135B22" w:rsidRPr="008F23BF" w:rsidRDefault="00135B22">
      <w:pPr>
        <w:pStyle w:val="FootnoteText"/>
        <w:rPr>
          <w:rFonts w:ascii="Times New Roman" w:hAnsi="Times New Roman" w:cs="Times New Roman"/>
        </w:rPr>
      </w:pPr>
      <w:r w:rsidRPr="008F23BF">
        <w:rPr>
          <w:rStyle w:val="FootnoteReference"/>
          <w:rFonts w:ascii="Times New Roman" w:hAnsi="Times New Roman" w:cs="Times New Roman"/>
        </w:rPr>
        <w:footnoteRef/>
      </w:r>
      <w:r w:rsidRPr="008F23BF">
        <w:rPr>
          <w:rFonts w:ascii="Times New Roman" w:hAnsi="Times New Roman" w:cs="Times New Roman"/>
        </w:rPr>
        <w:t xml:space="preserve"> De </w:t>
      </w:r>
      <w:proofErr w:type="spellStart"/>
      <w:r w:rsidRPr="008F23BF">
        <w:rPr>
          <w:rFonts w:ascii="Times New Roman" w:hAnsi="Times New Roman" w:cs="Times New Roman"/>
        </w:rPr>
        <w:t>Schutter</w:t>
      </w:r>
      <w:proofErr w:type="spellEnd"/>
      <w:r w:rsidRPr="008F23BF">
        <w:rPr>
          <w:rFonts w:ascii="Times New Roman" w:hAnsi="Times New Roman" w:cs="Times New Roman"/>
        </w:rPr>
        <w:t>, ibid, at p. 322.</w:t>
      </w:r>
    </w:p>
  </w:footnote>
  <w:footnote w:id="220">
    <w:p w14:paraId="48494C8B" w14:textId="3D89C143" w:rsidR="00135B22" w:rsidRPr="008F23BF" w:rsidRDefault="00135B22">
      <w:pPr>
        <w:pStyle w:val="FootnoteText"/>
        <w:rPr>
          <w:rFonts w:ascii="Times New Roman" w:hAnsi="Times New Roman" w:cs="Times New Roman"/>
        </w:rPr>
      </w:pPr>
      <w:r w:rsidRPr="008F23BF">
        <w:rPr>
          <w:rStyle w:val="FootnoteReference"/>
          <w:rFonts w:ascii="Times New Roman" w:hAnsi="Times New Roman" w:cs="Times New Roman"/>
        </w:rPr>
        <w:footnoteRef/>
      </w:r>
      <w:r>
        <w:rPr>
          <w:rFonts w:ascii="Times New Roman" w:hAnsi="Times New Roman" w:cs="Times New Roman"/>
        </w:rPr>
        <w:t xml:space="preserve"> Otto &amp; </w:t>
      </w:r>
      <w:proofErr w:type="spellStart"/>
      <w:r>
        <w:rPr>
          <w:rFonts w:ascii="Times New Roman" w:hAnsi="Times New Roman" w:cs="Times New Roman"/>
        </w:rPr>
        <w:t>Hoekema</w:t>
      </w:r>
      <w:proofErr w:type="spellEnd"/>
      <w:r>
        <w:rPr>
          <w:rFonts w:ascii="Times New Roman" w:hAnsi="Times New Roman" w:cs="Times New Roman"/>
        </w:rPr>
        <w:t>, n. 214</w:t>
      </w:r>
      <w:r w:rsidRPr="008F23BF">
        <w:rPr>
          <w:rFonts w:ascii="Times New Roman" w:hAnsi="Times New Roman" w:cs="Times New Roman"/>
        </w:rPr>
        <w:t>, at p. 21.</w:t>
      </w:r>
    </w:p>
  </w:footnote>
  <w:footnote w:id="221">
    <w:p w14:paraId="3F0A4F48" w14:textId="534B7A81" w:rsidR="00135B22" w:rsidRPr="003D0A35" w:rsidRDefault="00135B22">
      <w:pPr>
        <w:pStyle w:val="FootnoteText"/>
        <w:rPr>
          <w:rFonts w:ascii="Times New Roman" w:hAnsi="Times New Roman" w:cs="Times New Roman"/>
        </w:rPr>
      </w:pPr>
      <w:r w:rsidRPr="008F23BF">
        <w:rPr>
          <w:rStyle w:val="FootnoteReference"/>
          <w:rFonts w:ascii="Times New Roman" w:hAnsi="Times New Roman" w:cs="Times New Roman"/>
        </w:rPr>
        <w:footnoteRef/>
      </w:r>
      <w:r w:rsidRPr="008F23BF">
        <w:rPr>
          <w:rFonts w:ascii="Times New Roman" w:hAnsi="Times New Roman" w:cs="Times New Roman"/>
        </w:rPr>
        <w:t xml:space="preserve"> Ibid, at p. 21. See also, Alden Wily, n. 67 above.</w:t>
      </w:r>
    </w:p>
  </w:footnote>
  <w:footnote w:id="222">
    <w:p w14:paraId="09904E62" w14:textId="5924B2F0" w:rsidR="00135B22" w:rsidRPr="00746D9C" w:rsidRDefault="00135B22" w:rsidP="000D1659">
      <w:pPr>
        <w:spacing w:after="0" w:line="240" w:lineRule="auto"/>
        <w:jc w:val="both"/>
        <w:rPr>
          <w:rFonts w:ascii="Times New Roman" w:hAnsi="Times New Roman" w:cs="Times New Roman"/>
          <w:sz w:val="20"/>
          <w:szCs w:val="20"/>
        </w:rPr>
      </w:pPr>
      <w:r w:rsidRPr="00581D2D">
        <w:rPr>
          <w:rStyle w:val="FootnoteReference"/>
          <w:rFonts w:ascii="Times New Roman" w:hAnsi="Times New Roman" w:cs="Times New Roman"/>
          <w:sz w:val="20"/>
          <w:szCs w:val="20"/>
        </w:rPr>
        <w:footnoteRef/>
      </w:r>
      <w:r w:rsidRPr="00581D2D">
        <w:rPr>
          <w:rFonts w:ascii="Times New Roman" w:hAnsi="Times New Roman" w:cs="Times New Roman"/>
          <w:sz w:val="20"/>
          <w:szCs w:val="20"/>
        </w:rPr>
        <w:t xml:space="preserve"> </w:t>
      </w:r>
      <w:r w:rsidRPr="00467A69">
        <w:rPr>
          <w:rFonts w:ascii="Times New Roman" w:hAnsi="Times New Roman" w:cs="Times New Roman"/>
          <w:sz w:val="20"/>
          <w:szCs w:val="20"/>
        </w:rPr>
        <w:t xml:space="preserve">De </w:t>
      </w:r>
      <w:proofErr w:type="spellStart"/>
      <w:r w:rsidRPr="00467A69">
        <w:rPr>
          <w:rFonts w:ascii="Times New Roman" w:hAnsi="Times New Roman" w:cs="Times New Roman"/>
          <w:sz w:val="20"/>
          <w:szCs w:val="20"/>
        </w:rPr>
        <w:t>Schutter</w:t>
      </w:r>
      <w:proofErr w:type="spellEnd"/>
      <w:r w:rsidRPr="00467A69">
        <w:rPr>
          <w:rFonts w:ascii="Times New Roman" w:hAnsi="Times New Roman" w:cs="Times New Roman"/>
          <w:sz w:val="20"/>
          <w:szCs w:val="20"/>
        </w:rPr>
        <w:t xml:space="preserve">, </w:t>
      </w:r>
      <w:r>
        <w:rPr>
          <w:rFonts w:ascii="Times New Roman" w:hAnsi="Times New Roman" w:cs="Times New Roman"/>
          <w:sz w:val="20"/>
          <w:szCs w:val="20"/>
        </w:rPr>
        <w:t xml:space="preserve">n. 12 above, </w:t>
      </w:r>
      <w:r w:rsidRPr="00C61BF8">
        <w:rPr>
          <w:rFonts w:ascii="Times New Roman" w:hAnsi="Times New Roman" w:cs="Times New Roman"/>
          <w:sz w:val="20"/>
          <w:szCs w:val="20"/>
        </w:rPr>
        <w:t xml:space="preserve">at </w:t>
      </w:r>
      <w:r w:rsidRPr="00CE1C97">
        <w:rPr>
          <w:rFonts w:ascii="Times New Roman" w:hAnsi="Times New Roman" w:cs="Times New Roman"/>
          <w:sz w:val="20"/>
          <w:szCs w:val="20"/>
        </w:rPr>
        <w:t xml:space="preserve">p. </w:t>
      </w:r>
      <w:r w:rsidRPr="0008136D">
        <w:rPr>
          <w:rFonts w:ascii="Times New Roman" w:hAnsi="Times New Roman" w:cs="Times New Roman"/>
          <w:sz w:val="20"/>
          <w:szCs w:val="20"/>
        </w:rPr>
        <w:t>250</w:t>
      </w:r>
      <w:r w:rsidRPr="003E7056">
        <w:rPr>
          <w:rFonts w:ascii="Times New Roman" w:hAnsi="Times New Roman" w:cs="Times New Roman"/>
          <w:sz w:val="20"/>
          <w:szCs w:val="20"/>
        </w:rPr>
        <w:t>.</w:t>
      </w:r>
    </w:p>
  </w:footnote>
  <w:footnote w:id="223">
    <w:p w14:paraId="001BB52F" w14:textId="4E984DCB" w:rsidR="00135B22" w:rsidRPr="00990D33" w:rsidRDefault="00135B22" w:rsidP="00E7180B">
      <w:pPr>
        <w:spacing w:after="0" w:line="240" w:lineRule="auto"/>
        <w:jc w:val="both"/>
        <w:rPr>
          <w:rFonts w:ascii="Times New Roman" w:hAnsi="Times New Roman" w:cs="Times New Roman"/>
          <w:sz w:val="20"/>
          <w:szCs w:val="20"/>
        </w:rPr>
      </w:pPr>
      <w:r w:rsidRPr="00E15270">
        <w:rPr>
          <w:rStyle w:val="FootnoteReference"/>
          <w:rFonts w:ascii="Times New Roman" w:hAnsi="Times New Roman" w:cs="Times New Roman"/>
          <w:sz w:val="20"/>
          <w:szCs w:val="20"/>
        </w:rPr>
        <w:footnoteRef/>
      </w:r>
      <w:r w:rsidRPr="00D559A3">
        <w:rPr>
          <w:rFonts w:ascii="Times New Roman" w:hAnsi="Times New Roman" w:cs="Times New Roman"/>
          <w:sz w:val="20"/>
          <w:szCs w:val="20"/>
        </w:rPr>
        <w:t xml:space="preserve"> </w:t>
      </w:r>
      <w:r w:rsidRPr="00F83084">
        <w:rPr>
          <w:rFonts w:ascii="Times New Roman" w:hAnsi="Times New Roman" w:cs="Times New Roman"/>
          <w:sz w:val="20"/>
          <w:szCs w:val="20"/>
        </w:rPr>
        <w:t xml:space="preserve">D. Hunt </w:t>
      </w:r>
      <w:r>
        <w:rPr>
          <w:rFonts w:ascii="Times New Roman" w:hAnsi="Times New Roman" w:cs="Times New Roman"/>
          <w:sz w:val="20"/>
          <w:szCs w:val="20"/>
        </w:rPr>
        <w:t>&amp;</w:t>
      </w:r>
      <w:r w:rsidRPr="00F83084">
        <w:rPr>
          <w:rFonts w:ascii="Times New Roman" w:hAnsi="Times New Roman" w:cs="Times New Roman"/>
          <w:sz w:val="20"/>
          <w:szCs w:val="20"/>
        </w:rPr>
        <w:t xml:space="preserve"> </w:t>
      </w:r>
      <w:r w:rsidRPr="00990D33">
        <w:rPr>
          <w:rFonts w:ascii="Times New Roman" w:hAnsi="Times New Roman" w:cs="Times New Roman"/>
          <w:sz w:val="20"/>
          <w:szCs w:val="20"/>
        </w:rPr>
        <w:t xml:space="preserve">M. Lipton, ‘Green Revolutions for Sub-Saharan Africa?’ </w:t>
      </w:r>
      <w:r w:rsidRPr="008F23BF">
        <w:rPr>
          <w:rFonts w:ascii="Times New Roman" w:hAnsi="Times New Roman" w:cs="Times New Roman"/>
          <w:i/>
          <w:sz w:val="20"/>
          <w:szCs w:val="20"/>
        </w:rPr>
        <w:t>Chatham House Briefing Paper</w:t>
      </w:r>
      <w:r w:rsidRPr="00990D33">
        <w:rPr>
          <w:rFonts w:ascii="Times New Roman" w:hAnsi="Times New Roman" w:cs="Times New Roman"/>
          <w:sz w:val="20"/>
          <w:szCs w:val="20"/>
        </w:rPr>
        <w:t xml:space="preserve"> </w:t>
      </w:r>
      <w:r>
        <w:rPr>
          <w:rFonts w:ascii="Times New Roman" w:hAnsi="Times New Roman" w:cs="Times New Roman"/>
          <w:sz w:val="20"/>
          <w:szCs w:val="20"/>
        </w:rPr>
        <w:t xml:space="preserve">(Chatham House, </w:t>
      </w:r>
      <w:r w:rsidRPr="00990D33">
        <w:rPr>
          <w:rFonts w:ascii="Times New Roman" w:hAnsi="Times New Roman" w:cs="Times New Roman"/>
          <w:sz w:val="20"/>
          <w:szCs w:val="20"/>
        </w:rPr>
        <w:t>2011</w:t>
      </w:r>
      <w:r>
        <w:rPr>
          <w:rFonts w:ascii="Times New Roman" w:hAnsi="Times New Roman" w:cs="Times New Roman"/>
          <w:sz w:val="20"/>
          <w:szCs w:val="20"/>
        </w:rPr>
        <w:t>), at p. 7;</w:t>
      </w:r>
      <w:r w:rsidRPr="00E7180B">
        <w:rPr>
          <w:rFonts w:ascii="Times New Roman" w:hAnsi="Times New Roman" w:cs="Times New Roman"/>
          <w:sz w:val="20"/>
          <w:szCs w:val="20"/>
        </w:rPr>
        <w:t xml:space="preserve"> </w:t>
      </w:r>
      <w:r w:rsidRPr="00524935">
        <w:rPr>
          <w:rFonts w:ascii="Times New Roman" w:hAnsi="Times New Roman" w:cs="Times New Roman"/>
          <w:sz w:val="20"/>
          <w:szCs w:val="20"/>
        </w:rPr>
        <w:t xml:space="preserve">S. MacMillan </w:t>
      </w:r>
      <w:r>
        <w:rPr>
          <w:rFonts w:ascii="Times New Roman" w:hAnsi="Times New Roman" w:cs="Times New Roman"/>
          <w:sz w:val="20"/>
          <w:szCs w:val="20"/>
        </w:rPr>
        <w:t>&amp;</w:t>
      </w:r>
      <w:r w:rsidRPr="00524935">
        <w:rPr>
          <w:rFonts w:ascii="Times New Roman" w:hAnsi="Times New Roman" w:cs="Times New Roman"/>
          <w:sz w:val="20"/>
          <w:szCs w:val="20"/>
        </w:rPr>
        <w:t xml:space="preserve"> C. </w:t>
      </w:r>
      <w:proofErr w:type="spellStart"/>
      <w:r w:rsidRPr="00524935">
        <w:rPr>
          <w:rFonts w:ascii="Times New Roman" w:hAnsi="Times New Roman" w:cs="Times New Roman"/>
          <w:sz w:val="20"/>
          <w:szCs w:val="20"/>
        </w:rPr>
        <w:t>Seré</w:t>
      </w:r>
      <w:proofErr w:type="spellEnd"/>
      <w:r w:rsidRPr="00524935">
        <w:rPr>
          <w:rFonts w:ascii="Times New Roman" w:hAnsi="Times New Roman" w:cs="Times New Roman"/>
          <w:sz w:val="20"/>
          <w:szCs w:val="20"/>
        </w:rPr>
        <w:t xml:space="preserve">, ‘Back to the Future: Revisiting Mixed Crop-Livestock Systems’ </w:t>
      </w:r>
      <w:r>
        <w:rPr>
          <w:rFonts w:ascii="Times New Roman" w:hAnsi="Times New Roman" w:cs="Times New Roman"/>
          <w:sz w:val="20"/>
          <w:szCs w:val="20"/>
        </w:rPr>
        <w:t>(</w:t>
      </w:r>
      <w:r w:rsidRPr="00524935">
        <w:rPr>
          <w:rFonts w:ascii="Times New Roman" w:hAnsi="Times New Roman" w:cs="Times New Roman"/>
          <w:sz w:val="20"/>
          <w:szCs w:val="20"/>
        </w:rPr>
        <w:t>International Livestock Research Institute</w:t>
      </w:r>
      <w:r>
        <w:rPr>
          <w:rFonts w:ascii="Times New Roman" w:hAnsi="Times New Roman" w:cs="Times New Roman"/>
          <w:sz w:val="20"/>
          <w:szCs w:val="20"/>
        </w:rPr>
        <w:t xml:space="preserve">, </w:t>
      </w:r>
      <w:r w:rsidRPr="00524935">
        <w:rPr>
          <w:rFonts w:ascii="Times New Roman" w:hAnsi="Times New Roman" w:cs="Times New Roman"/>
          <w:sz w:val="20"/>
          <w:szCs w:val="20"/>
        </w:rPr>
        <w:t>2010</w:t>
      </w:r>
      <w:r>
        <w:rPr>
          <w:rFonts w:ascii="Times New Roman" w:hAnsi="Times New Roman" w:cs="Times New Roman"/>
          <w:sz w:val="20"/>
          <w:szCs w:val="20"/>
        </w:rPr>
        <w:t xml:space="preserve">), at pp. 15-16. </w:t>
      </w:r>
    </w:p>
  </w:footnote>
  <w:footnote w:id="224">
    <w:p w14:paraId="42028CAA" w14:textId="1F2EC007" w:rsidR="00135B22" w:rsidRPr="00581D2D" w:rsidRDefault="00135B22" w:rsidP="00150607">
      <w:pPr>
        <w:pStyle w:val="FootnoteText"/>
        <w:rPr>
          <w:rFonts w:ascii="Times New Roman" w:hAnsi="Times New Roman" w:cs="Times New Roman"/>
        </w:rPr>
      </w:pPr>
      <w:r w:rsidRPr="00524935">
        <w:rPr>
          <w:rStyle w:val="FootnoteReference"/>
          <w:rFonts w:ascii="Times New Roman" w:hAnsi="Times New Roman" w:cs="Times New Roman"/>
        </w:rPr>
        <w:footnoteRef/>
      </w:r>
      <w:r>
        <w:rPr>
          <w:rFonts w:ascii="Times New Roman" w:hAnsi="Times New Roman" w:cs="Times New Roman"/>
        </w:rPr>
        <w:t xml:space="preserve"> High Level Panel Report, n. 8</w:t>
      </w:r>
      <w:r w:rsidRPr="00524935">
        <w:rPr>
          <w:rFonts w:ascii="Times New Roman" w:hAnsi="Times New Roman" w:cs="Times New Roman"/>
        </w:rPr>
        <w:t xml:space="preserve"> above.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BC0"/>
    <w:multiLevelType w:val="hybridMultilevel"/>
    <w:tmpl w:val="94A652D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C59F1"/>
    <w:multiLevelType w:val="hybridMultilevel"/>
    <w:tmpl w:val="EC02C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880181"/>
    <w:multiLevelType w:val="hybridMultilevel"/>
    <w:tmpl w:val="1F02C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7A33AD"/>
    <w:multiLevelType w:val="hybridMultilevel"/>
    <w:tmpl w:val="8AA438F8"/>
    <w:lvl w:ilvl="0" w:tplc="7FFA3A2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04715"/>
    <w:multiLevelType w:val="hybridMultilevel"/>
    <w:tmpl w:val="306C14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F14297"/>
    <w:multiLevelType w:val="hybridMultilevel"/>
    <w:tmpl w:val="D134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6639A"/>
    <w:multiLevelType w:val="hybridMultilevel"/>
    <w:tmpl w:val="91DAF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462A5"/>
    <w:multiLevelType w:val="hybridMultilevel"/>
    <w:tmpl w:val="66A8C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940248E"/>
    <w:multiLevelType w:val="multilevel"/>
    <w:tmpl w:val="7CC62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B9772AE"/>
    <w:multiLevelType w:val="hybridMultilevel"/>
    <w:tmpl w:val="B45CAF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C34680"/>
    <w:multiLevelType w:val="multilevel"/>
    <w:tmpl w:val="BEBE10E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C10568"/>
    <w:multiLevelType w:val="hybridMultilevel"/>
    <w:tmpl w:val="EC88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A16609"/>
    <w:multiLevelType w:val="multilevel"/>
    <w:tmpl w:val="8A8A66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03455"/>
    <w:multiLevelType w:val="hybridMultilevel"/>
    <w:tmpl w:val="34BCA1A0"/>
    <w:lvl w:ilvl="0" w:tplc="E59C30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3F6348"/>
    <w:multiLevelType w:val="hybridMultilevel"/>
    <w:tmpl w:val="2E389322"/>
    <w:lvl w:ilvl="0" w:tplc="D5B2A7DC">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4274D61"/>
    <w:multiLevelType w:val="hybridMultilevel"/>
    <w:tmpl w:val="6A5EF744"/>
    <w:lvl w:ilvl="0" w:tplc="74B851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29150F"/>
    <w:multiLevelType w:val="multilevel"/>
    <w:tmpl w:val="3F18E02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E72E8F"/>
    <w:multiLevelType w:val="hybridMultilevel"/>
    <w:tmpl w:val="B7F4A206"/>
    <w:lvl w:ilvl="0" w:tplc="09D0C10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993B3F"/>
    <w:multiLevelType w:val="hybridMultilevel"/>
    <w:tmpl w:val="6A4C73C4"/>
    <w:lvl w:ilvl="0" w:tplc="C1BCF1C2">
      <w:start w:val="6"/>
      <w:numFmt w:val="bullet"/>
      <w:lvlText w:val="-"/>
      <w:lvlJc w:val="left"/>
      <w:pPr>
        <w:ind w:left="720" w:hanging="360"/>
      </w:pPr>
      <w:rPr>
        <w:rFonts w:ascii="Calibri" w:eastAsiaTheme="minorHAnsi" w:hAnsi="Calibri" w:cstheme="minorBidi"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4375F76"/>
    <w:multiLevelType w:val="hybridMultilevel"/>
    <w:tmpl w:val="9A3EA8A2"/>
    <w:lvl w:ilvl="0" w:tplc="3C58532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3C0013"/>
    <w:multiLevelType w:val="multilevel"/>
    <w:tmpl w:val="329027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8854DF"/>
    <w:multiLevelType w:val="hybridMultilevel"/>
    <w:tmpl w:val="C61CA6F0"/>
    <w:lvl w:ilvl="0" w:tplc="F482E1AA">
      <w:start w:val="1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395D3A"/>
    <w:multiLevelType w:val="multilevel"/>
    <w:tmpl w:val="7CC62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45E0D13"/>
    <w:multiLevelType w:val="hybridMultilevel"/>
    <w:tmpl w:val="4BE86F64"/>
    <w:lvl w:ilvl="0" w:tplc="B7FE2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0"/>
  </w:num>
  <w:num w:numId="5">
    <w:abstractNumId w:val="20"/>
  </w:num>
  <w:num w:numId="6">
    <w:abstractNumId w:val="12"/>
  </w:num>
  <w:num w:numId="7">
    <w:abstractNumId w:val="16"/>
  </w:num>
  <w:num w:numId="8">
    <w:abstractNumId w:val="23"/>
  </w:num>
  <w:num w:numId="9">
    <w:abstractNumId w:val="4"/>
  </w:num>
  <w:num w:numId="10">
    <w:abstractNumId w:val="13"/>
  </w:num>
  <w:num w:numId="11">
    <w:abstractNumId w:val="3"/>
  </w:num>
  <w:num w:numId="12">
    <w:abstractNumId w:val="1"/>
  </w:num>
  <w:num w:numId="13">
    <w:abstractNumId w:val="19"/>
  </w:num>
  <w:num w:numId="14">
    <w:abstractNumId w:val="6"/>
  </w:num>
  <w:num w:numId="15">
    <w:abstractNumId w:val="0"/>
  </w:num>
  <w:num w:numId="16">
    <w:abstractNumId w:val="21"/>
  </w:num>
  <w:num w:numId="17">
    <w:abstractNumId w:val="17"/>
  </w:num>
  <w:num w:numId="18">
    <w:abstractNumId w:val="15"/>
  </w:num>
  <w:num w:numId="19">
    <w:abstractNumId w:val="5"/>
  </w:num>
  <w:num w:numId="20">
    <w:abstractNumId w:val="7"/>
  </w:num>
  <w:num w:numId="21">
    <w:abstractNumId w:val="2"/>
  </w:num>
  <w:num w:numId="22">
    <w:abstractNumId w:val="18"/>
  </w:num>
  <w:num w:numId="23">
    <w:abstractNumId w:val="22"/>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ita das">
    <w15:presenceInfo w15:providerId="Windows Live" w15:userId="8526f2ea7e8f0ced"/>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02"/>
    <w:rsid w:val="000021E1"/>
    <w:rsid w:val="000034B8"/>
    <w:rsid w:val="00004F92"/>
    <w:rsid w:val="00005AF8"/>
    <w:rsid w:val="00005BF9"/>
    <w:rsid w:val="000070F4"/>
    <w:rsid w:val="0000713A"/>
    <w:rsid w:val="00011994"/>
    <w:rsid w:val="000119A6"/>
    <w:rsid w:val="0001287C"/>
    <w:rsid w:val="00014EBF"/>
    <w:rsid w:val="000179B0"/>
    <w:rsid w:val="000200C8"/>
    <w:rsid w:val="00020182"/>
    <w:rsid w:val="000228A7"/>
    <w:rsid w:val="00023640"/>
    <w:rsid w:val="000247A0"/>
    <w:rsid w:val="00025098"/>
    <w:rsid w:val="00031371"/>
    <w:rsid w:val="000314CA"/>
    <w:rsid w:val="00031984"/>
    <w:rsid w:val="00032096"/>
    <w:rsid w:val="0003392C"/>
    <w:rsid w:val="00035B94"/>
    <w:rsid w:val="00040D1E"/>
    <w:rsid w:val="000418EE"/>
    <w:rsid w:val="00042A5C"/>
    <w:rsid w:val="0005139E"/>
    <w:rsid w:val="00051E37"/>
    <w:rsid w:val="000525E4"/>
    <w:rsid w:val="00053A95"/>
    <w:rsid w:val="00054938"/>
    <w:rsid w:val="00056194"/>
    <w:rsid w:val="00056820"/>
    <w:rsid w:val="00056F41"/>
    <w:rsid w:val="00057849"/>
    <w:rsid w:val="00057DEC"/>
    <w:rsid w:val="00060FDD"/>
    <w:rsid w:val="00061465"/>
    <w:rsid w:val="00061EAD"/>
    <w:rsid w:val="0006292E"/>
    <w:rsid w:val="00064259"/>
    <w:rsid w:val="00064604"/>
    <w:rsid w:val="00064EE0"/>
    <w:rsid w:val="00066279"/>
    <w:rsid w:val="0006719D"/>
    <w:rsid w:val="0007079A"/>
    <w:rsid w:val="0007102D"/>
    <w:rsid w:val="0007120A"/>
    <w:rsid w:val="000712D1"/>
    <w:rsid w:val="000719E6"/>
    <w:rsid w:val="000735E0"/>
    <w:rsid w:val="0007412D"/>
    <w:rsid w:val="0007454F"/>
    <w:rsid w:val="00075007"/>
    <w:rsid w:val="00080D55"/>
    <w:rsid w:val="0008136D"/>
    <w:rsid w:val="00084FAB"/>
    <w:rsid w:val="0008525A"/>
    <w:rsid w:val="00086A96"/>
    <w:rsid w:val="00087B98"/>
    <w:rsid w:val="00090AB0"/>
    <w:rsid w:val="00091FC5"/>
    <w:rsid w:val="00092345"/>
    <w:rsid w:val="000947F2"/>
    <w:rsid w:val="00094909"/>
    <w:rsid w:val="000949A7"/>
    <w:rsid w:val="00095126"/>
    <w:rsid w:val="00095435"/>
    <w:rsid w:val="0009721C"/>
    <w:rsid w:val="00097A2F"/>
    <w:rsid w:val="000A0B3B"/>
    <w:rsid w:val="000A37C2"/>
    <w:rsid w:val="000A5AF0"/>
    <w:rsid w:val="000A5B68"/>
    <w:rsid w:val="000B0B10"/>
    <w:rsid w:val="000B1500"/>
    <w:rsid w:val="000B155E"/>
    <w:rsid w:val="000B34FC"/>
    <w:rsid w:val="000B3C0D"/>
    <w:rsid w:val="000B522E"/>
    <w:rsid w:val="000B7319"/>
    <w:rsid w:val="000C1D69"/>
    <w:rsid w:val="000C3EBA"/>
    <w:rsid w:val="000C6360"/>
    <w:rsid w:val="000C7669"/>
    <w:rsid w:val="000D0064"/>
    <w:rsid w:val="000D1659"/>
    <w:rsid w:val="000D2C9B"/>
    <w:rsid w:val="000D3BC0"/>
    <w:rsid w:val="000D47B6"/>
    <w:rsid w:val="000D51F7"/>
    <w:rsid w:val="000E1356"/>
    <w:rsid w:val="000E1A1C"/>
    <w:rsid w:val="000E53A0"/>
    <w:rsid w:val="000E6B2F"/>
    <w:rsid w:val="000F1613"/>
    <w:rsid w:val="000F4B3A"/>
    <w:rsid w:val="000F7E3E"/>
    <w:rsid w:val="00101B65"/>
    <w:rsid w:val="00102540"/>
    <w:rsid w:val="001031B4"/>
    <w:rsid w:val="001033D8"/>
    <w:rsid w:val="001044E8"/>
    <w:rsid w:val="001052FC"/>
    <w:rsid w:val="0010639A"/>
    <w:rsid w:val="0010733F"/>
    <w:rsid w:val="001106B5"/>
    <w:rsid w:val="00111151"/>
    <w:rsid w:val="00111768"/>
    <w:rsid w:val="0011256F"/>
    <w:rsid w:val="00113F44"/>
    <w:rsid w:val="001150A3"/>
    <w:rsid w:val="001150A9"/>
    <w:rsid w:val="0011514C"/>
    <w:rsid w:val="001164C8"/>
    <w:rsid w:val="00121651"/>
    <w:rsid w:val="00122283"/>
    <w:rsid w:val="0012248C"/>
    <w:rsid w:val="00122D1E"/>
    <w:rsid w:val="00125EC8"/>
    <w:rsid w:val="0012712D"/>
    <w:rsid w:val="00131251"/>
    <w:rsid w:val="0013206A"/>
    <w:rsid w:val="00133A26"/>
    <w:rsid w:val="00134A42"/>
    <w:rsid w:val="00134C78"/>
    <w:rsid w:val="00134D05"/>
    <w:rsid w:val="00134D76"/>
    <w:rsid w:val="00135556"/>
    <w:rsid w:val="00135B22"/>
    <w:rsid w:val="001360E8"/>
    <w:rsid w:val="00136371"/>
    <w:rsid w:val="00137DC4"/>
    <w:rsid w:val="00137E81"/>
    <w:rsid w:val="00140FF1"/>
    <w:rsid w:val="0014128F"/>
    <w:rsid w:val="0014273E"/>
    <w:rsid w:val="001437BE"/>
    <w:rsid w:val="00143D70"/>
    <w:rsid w:val="001452D5"/>
    <w:rsid w:val="00146864"/>
    <w:rsid w:val="001478FD"/>
    <w:rsid w:val="00150607"/>
    <w:rsid w:val="00152444"/>
    <w:rsid w:val="00152EB4"/>
    <w:rsid w:val="00153C99"/>
    <w:rsid w:val="00153D16"/>
    <w:rsid w:val="00153D55"/>
    <w:rsid w:val="00154035"/>
    <w:rsid w:val="001547A3"/>
    <w:rsid w:val="001561C7"/>
    <w:rsid w:val="0015694F"/>
    <w:rsid w:val="00162AD1"/>
    <w:rsid w:val="00162B0F"/>
    <w:rsid w:val="0016423D"/>
    <w:rsid w:val="00164791"/>
    <w:rsid w:val="00166B4F"/>
    <w:rsid w:val="001673AB"/>
    <w:rsid w:val="00173C69"/>
    <w:rsid w:val="00174A27"/>
    <w:rsid w:val="00174DB7"/>
    <w:rsid w:val="001769DF"/>
    <w:rsid w:val="00177CE0"/>
    <w:rsid w:val="001804DD"/>
    <w:rsid w:val="00180E2E"/>
    <w:rsid w:val="001810C5"/>
    <w:rsid w:val="001831E2"/>
    <w:rsid w:val="001843E9"/>
    <w:rsid w:val="00186A8D"/>
    <w:rsid w:val="001870CA"/>
    <w:rsid w:val="00190BDE"/>
    <w:rsid w:val="0019180C"/>
    <w:rsid w:val="00191979"/>
    <w:rsid w:val="001931D0"/>
    <w:rsid w:val="001931FE"/>
    <w:rsid w:val="0019498D"/>
    <w:rsid w:val="001A0BCA"/>
    <w:rsid w:val="001A22FD"/>
    <w:rsid w:val="001A3DC5"/>
    <w:rsid w:val="001A40A0"/>
    <w:rsid w:val="001A4A26"/>
    <w:rsid w:val="001A5712"/>
    <w:rsid w:val="001B0BE2"/>
    <w:rsid w:val="001B205A"/>
    <w:rsid w:val="001B21B4"/>
    <w:rsid w:val="001B2C04"/>
    <w:rsid w:val="001B52F3"/>
    <w:rsid w:val="001B6393"/>
    <w:rsid w:val="001B7F9C"/>
    <w:rsid w:val="001C0CD8"/>
    <w:rsid w:val="001C0D51"/>
    <w:rsid w:val="001C1515"/>
    <w:rsid w:val="001C1C95"/>
    <w:rsid w:val="001C2057"/>
    <w:rsid w:val="001C2A81"/>
    <w:rsid w:val="001C51F9"/>
    <w:rsid w:val="001D0217"/>
    <w:rsid w:val="001D0E97"/>
    <w:rsid w:val="001D1EC1"/>
    <w:rsid w:val="001D2FD5"/>
    <w:rsid w:val="001D3DEE"/>
    <w:rsid w:val="001D5992"/>
    <w:rsid w:val="001D6540"/>
    <w:rsid w:val="001D768D"/>
    <w:rsid w:val="001D7780"/>
    <w:rsid w:val="001E0657"/>
    <w:rsid w:val="001E0AD9"/>
    <w:rsid w:val="001E0C31"/>
    <w:rsid w:val="001E0F93"/>
    <w:rsid w:val="001E1B2D"/>
    <w:rsid w:val="001E460F"/>
    <w:rsid w:val="001E6611"/>
    <w:rsid w:val="001E785F"/>
    <w:rsid w:val="001F0A78"/>
    <w:rsid w:val="001F1681"/>
    <w:rsid w:val="001F25D3"/>
    <w:rsid w:val="001F436C"/>
    <w:rsid w:val="001F448C"/>
    <w:rsid w:val="001F505A"/>
    <w:rsid w:val="001F53E4"/>
    <w:rsid w:val="00200F42"/>
    <w:rsid w:val="0020322F"/>
    <w:rsid w:val="00203247"/>
    <w:rsid w:val="0020679B"/>
    <w:rsid w:val="00206DFA"/>
    <w:rsid w:val="00207B4F"/>
    <w:rsid w:val="002118EE"/>
    <w:rsid w:val="00211DD4"/>
    <w:rsid w:val="00213186"/>
    <w:rsid w:val="00213338"/>
    <w:rsid w:val="00214D79"/>
    <w:rsid w:val="0021548C"/>
    <w:rsid w:val="0021621D"/>
    <w:rsid w:val="00216997"/>
    <w:rsid w:val="00221B8F"/>
    <w:rsid w:val="002251E0"/>
    <w:rsid w:val="002272A1"/>
    <w:rsid w:val="00231274"/>
    <w:rsid w:val="002332BD"/>
    <w:rsid w:val="0023508F"/>
    <w:rsid w:val="00236B76"/>
    <w:rsid w:val="00240523"/>
    <w:rsid w:val="00241181"/>
    <w:rsid w:val="0024161B"/>
    <w:rsid w:val="002425C0"/>
    <w:rsid w:val="0024267B"/>
    <w:rsid w:val="0024278F"/>
    <w:rsid w:val="00243361"/>
    <w:rsid w:val="00243E0C"/>
    <w:rsid w:val="00245904"/>
    <w:rsid w:val="002459AE"/>
    <w:rsid w:val="002502A2"/>
    <w:rsid w:val="00252831"/>
    <w:rsid w:val="00253504"/>
    <w:rsid w:val="00256076"/>
    <w:rsid w:val="00261C75"/>
    <w:rsid w:val="00261F88"/>
    <w:rsid w:val="00264153"/>
    <w:rsid w:val="002653C3"/>
    <w:rsid w:val="00265400"/>
    <w:rsid w:val="00266FEA"/>
    <w:rsid w:val="0027081D"/>
    <w:rsid w:val="002714DF"/>
    <w:rsid w:val="00272D51"/>
    <w:rsid w:val="00281D39"/>
    <w:rsid w:val="00282CF1"/>
    <w:rsid w:val="002855F5"/>
    <w:rsid w:val="002867AB"/>
    <w:rsid w:val="00290149"/>
    <w:rsid w:val="002909A2"/>
    <w:rsid w:val="00290CBC"/>
    <w:rsid w:val="002920D0"/>
    <w:rsid w:val="002943AD"/>
    <w:rsid w:val="00295591"/>
    <w:rsid w:val="00295D18"/>
    <w:rsid w:val="00296ECB"/>
    <w:rsid w:val="002970F9"/>
    <w:rsid w:val="002A0C62"/>
    <w:rsid w:val="002A29B7"/>
    <w:rsid w:val="002A2FA5"/>
    <w:rsid w:val="002A422C"/>
    <w:rsid w:val="002A7C28"/>
    <w:rsid w:val="002B01D6"/>
    <w:rsid w:val="002B32FA"/>
    <w:rsid w:val="002B4659"/>
    <w:rsid w:val="002B53BC"/>
    <w:rsid w:val="002B6F21"/>
    <w:rsid w:val="002B745A"/>
    <w:rsid w:val="002C3CC7"/>
    <w:rsid w:val="002D1F5C"/>
    <w:rsid w:val="002D2743"/>
    <w:rsid w:val="002D4F14"/>
    <w:rsid w:val="002D5220"/>
    <w:rsid w:val="002D57B2"/>
    <w:rsid w:val="002D62FE"/>
    <w:rsid w:val="002D7307"/>
    <w:rsid w:val="002D7614"/>
    <w:rsid w:val="002E003E"/>
    <w:rsid w:val="002E1156"/>
    <w:rsid w:val="002E4961"/>
    <w:rsid w:val="002E4A47"/>
    <w:rsid w:val="002E6890"/>
    <w:rsid w:val="002E7AF7"/>
    <w:rsid w:val="002F1D2D"/>
    <w:rsid w:val="002F2B2E"/>
    <w:rsid w:val="002F34E2"/>
    <w:rsid w:val="002F4A0D"/>
    <w:rsid w:val="002F5DEC"/>
    <w:rsid w:val="002F7462"/>
    <w:rsid w:val="002F7537"/>
    <w:rsid w:val="00301E5A"/>
    <w:rsid w:val="003036D5"/>
    <w:rsid w:val="00304332"/>
    <w:rsid w:val="00304BE2"/>
    <w:rsid w:val="00307BCA"/>
    <w:rsid w:val="0031028A"/>
    <w:rsid w:val="00310837"/>
    <w:rsid w:val="00312A37"/>
    <w:rsid w:val="003130F7"/>
    <w:rsid w:val="00313C11"/>
    <w:rsid w:val="00316972"/>
    <w:rsid w:val="00317660"/>
    <w:rsid w:val="00317FCA"/>
    <w:rsid w:val="003211EC"/>
    <w:rsid w:val="003228CE"/>
    <w:rsid w:val="0032305E"/>
    <w:rsid w:val="0033162D"/>
    <w:rsid w:val="00333D77"/>
    <w:rsid w:val="0033404C"/>
    <w:rsid w:val="0033518A"/>
    <w:rsid w:val="00336C26"/>
    <w:rsid w:val="0033786F"/>
    <w:rsid w:val="00341347"/>
    <w:rsid w:val="003516A8"/>
    <w:rsid w:val="00351CC0"/>
    <w:rsid w:val="003526C6"/>
    <w:rsid w:val="003557DA"/>
    <w:rsid w:val="0035601E"/>
    <w:rsid w:val="003563B4"/>
    <w:rsid w:val="003566CD"/>
    <w:rsid w:val="00356897"/>
    <w:rsid w:val="00357766"/>
    <w:rsid w:val="00357BBE"/>
    <w:rsid w:val="0036053C"/>
    <w:rsid w:val="00360A19"/>
    <w:rsid w:val="0036233A"/>
    <w:rsid w:val="00362352"/>
    <w:rsid w:val="00362F65"/>
    <w:rsid w:val="00363F8C"/>
    <w:rsid w:val="00364250"/>
    <w:rsid w:val="00365547"/>
    <w:rsid w:val="00365C3B"/>
    <w:rsid w:val="00365C3F"/>
    <w:rsid w:val="003663F4"/>
    <w:rsid w:val="00370BAB"/>
    <w:rsid w:val="00370DAC"/>
    <w:rsid w:val="003710AB"/>
    <w:rsid w:val="003710B8"/>
    <w:rsid w:val="00371F47"/>
    <w:rsid w:val="00372589"/>
    <w:rsid w:val="0037271B"/>
    <w:rsid w:val="00372812"/>
    <w:rsid w:val="00373571"/>
    <w:rsid w:val="003752F3"/>
    <w:rsid w:val="00377CB9"/>
    <w:rsid w:val="00385DCD"/>
    <w:rsid w:val="0038680C"/>
    <w:rsid w:val="0039029A"/>
    <w:rsid w:val="00390326"/>
    <w:rsid w:val="00390EAF"/>
    <w:rsid w:val="0039153A"/>
    <w:rsid w:val="003917A5"/>
    <w:rsid w:val="003929DE"/>
    <w:rsid w:val="003954EA"/>
    <w:rsid w:val="003975C5"/>
    <w:rsid w:val="003A1208"/>
    <w:rsid w:val="003A3080"/>
    <w:rsid w:val="003A35D0"/>
    <w:rsid w:val="003A4BD5"/>
    <w:rsid w:val="003A4C76"/>
    <w:rsid w:val="003A5315"/>
    <w:rsid w:val="003A5F3F"/>
    <w:rsid w:val="003A759E"/>
    <w:rsid w:val="003B07DC"/>
    <w:rsid w:val="003B080C"/>
    <w:rsid w:val="003B155B"/>
    <w:rsid w:val="003B1F56"/>
    <w:rsid w:val="003B44AE"/>
    <w:rsid w:val="003B5C84"/>
    <w:rsid w:val="003C0062"/>
    <w:rsid w:val="003C0D03"/>
    <w:rsid w:val="003C5B9C"/>
    <w:rsid w:val="003C6AFA"/>
    <w:rsid w:val="003D0A35"/>
    <w:rsid w:val="003D2224"/>
    <w:rsid w:val="003D2E87"/>
    <w:rsid w:val="003D3F6D"/>
    <w:rsid w:val="003D425C"/>
    <w:rsid w:val="003D56ED"/>
    <w:rsid w:val="003D7148"/>
    <w:rsid w:val="003E2944"/>
    <w:rsid w:val="003E336F"/>
    <w:rsid w:val="003E499E"/>
    <w:rsid w:val="003E4F6F"/>
    <w:rsid w:val="003E6F61"/>
    <w:rsid w:val="003E7056"/>
    <w:rsid w:val="003E754A"/>
    <w:rsid w:val="003F0E5E"/>
    <w:rsid w:val="003F16CD"/>
    <w:rsid w:val="003F2B8E"/>
    <w:rsid w:val="003F3FC1"/>
    <w:rsid w:val="003F4A6C"/>
    <w:rsid w:val="003F5885"/>
    <w:rsid w:val="003F7B36"/>
    <w:rsid w:val="00401246"/>
    <w:rsid w:val="00401500"/>
    <w:rsid w:val="00402A91"/>
    <w:rsid w:val="00402B22"/>
    <w:rsid w:val="00405B43"/>
    <w:rsid w:val="00406233"/>
    <w:rsid w:val="004067CB"/>
    <w:rsid w:val="00406A83"/>
    <w:rsid w:val="00406EA8"/>
    <w:rsid w:val="00407BCA"/>
    <w:rsid w:val="0041090F"/>
    <w:rsid w:val="00412FF3"/>
    <w:rsid w:val="00413E4E"/>
    <w:rsid w:val="00415E37"/>
    <w:rsid w:val="00416EFA"/>
    <w:rsid w:val="00417B3C"/>
    <w:rsid w:val="00422806"/>
    <w:rsid w:val="004245E2"/>
    <w:rsid w:val="00425243"/>
    <w:rsid w:val="00425558"/>
    <w:rsid w:val="0042706A"/>
    <w:rsid w:val="00427E66"/>
    <w:rsid w:val="004318A4"/>
    <w:rsid w:val="00432504"/>
    <w:rsid w:val="004336FF"/>
    <w:rsid w:val="004349F0"/>
    <w:rsid w:val="004369F5"/>
    <w:rsid w:val="00436D50"/>
    <w:rsid w:val="00437616"/>
    <w:rsid w:val="00437985"/>
    <w:rsid w:val="00440569"/>
    <w:rsid w:val="00440C7B"/>
    <w:rsid w:val="00441DCD"/>
    <w:rsid w:val="0044240A"/>
    <w:rsid w:val="00442EA3"/>
    <w:rsid w:val="004437FD"/>
    <w:rsid w:val="00443951"/>
    <w:rsid w:val="00446E16"/>
    <w:rsid w:val="00447155"/>
    <w:rsid w:val="00450031"/>
    <w:rsid w:val="00450407"/>
    <w:rsid w:val="00450661"/>
    <w:rsid w:val="00450C3B"/>
    <w:rsid w:val="004518E8"/>
    <w:rsid w:val="00453F37"/>
    <w:rsid w:val="00455FF3"/>
    <w:rsid w:val="004570AA"/>
    <w:rsid w:val="00460858"/>
    <w:rsid w:val="0046087D"/>
    <w:rsid w:val="00462DDA"/>
    <w:rsid w:val="00463145"/>
    <w:rsid w:val="00463D37"/>
    <w:rsid w:val="00464436"/>
    <w:rsid w:val="00464F5E"/>
    <w:rsid w:val="00466859"/>
    <w:rsid w:val="00466B49"/>
    <w:rsid w:val="004670A0"/>
    <w:rsid w:val="00467A69"/>
    <w:rsid w:val="00471071"/>
    <w:rsid w:val="00471F25"/>
    <w:rsid w:val="00473AA9"/>
    <w:rsid w:val="00473BA2"/>
    <w:rsid w:val="004746AD"/>
    <w:rsid w:val="00475AAA"/>
    <w:rsid w:val="00475C2E"/>
    <w:rsid w:val="00476EC2"/>
    <w:rsid w:val="00476FF2"/>
    <w:rsid w:val="00477D2B"/>
    <w:rsid w:val="00477F85"/>
    <w:rsid w:val="004808A2"/>
    <w:rsid w:val="004809D6"/>
    <w:rsid w:val="00481226"/>
    <w:rsid w:val="00482C47"/>
    <w:rsid w:val="00483A1D"/>
    <w:rsid w:val="00485A77"/>
    <w:rsid w:val="00491D5D"/>
    <w:rsid w:val="004922AD"/>
    <w:rsid w:val="00493AE3"/>
    <w:rsid w:val="00493B03"/>
    <w:rsid w:val="004A005C"/>
    <w:rsid w:val="004A10E7"/>
    <w:rsid w:val="004A28EC"/>
    <w:rsid w:val="004A2B28"/>
    <w:rsid w:val="004A394A"/>
    <w:rsid w:val="004A4194"/>
    <w:rsid w:val="004A482E"/>
    <w:rsid w:val="004B0DF8"/>
    <w:rsid w:val="004B27A8"/>
    <w:rsid w:val="004B294E"/>
    <w:rsid w:val="004B5F26"/>
    <w:rsid w:val="004C0A92"/>
    <w:rsid w:val="004C1D88"/>
    <w:rsid w:val="004C2FD8"/>
    <w:rsid w:val="004C4275"/>
    <w:rsid w:val="004C5AF6"/>
    <w:rsid w:val="004C7301"/>
    <w:rsid w:val="004D13A1"/>
    <w:rsid w:val="004D2F5D"/>
    <w:rsid w:val="004D344C"/>
    <w:rsid w:val="004D4A2A"/>
    <w:rsid w:val="004D527E"/>
    <w:rsid w:val="004D5946"/>
    <w:rsid w:val="004D66C1"/>
    <w:rsid w:val="004D6C2A"/>
    <w:rsid w:val="004E14F4"/>
    <w:rsid w:val="004E2010"/>
    <w:rsid w:val="004E2753"/>
    <w:rsid w:val="004E705D"/>
    <w:rsid w:val="004E7A26"/>
    <w:rsid w:val="004F0197"/>
    <w:rsid w:val="004F0B2F"/>
    <w:rsid w:val="004F2ED3"/>
    <w:rsid w:val="004F3529"/>
    <w:rsid w:val="004F6204"/>
    <w:rsid w:val="004F63FB"/>
    <w:rsid w:val="005009F1"/>
    <w:rsid w:val="00500A90"/>
    <w:rsid w:val="00500DE3"/>
    <w:rsid w:val="00503A05"/>
    <w:rsid w:val="005048FC"/>
    <w:rsid w:val="00504EFC"/>
    <w:rsid w:val="0050596F"/>
    <w:rsid w:val="005070A0"/>
    <w:rsid w:val="00507D20"/>
    <w:rsid w:val="005107B7"/>
    <w:rsid w:val="00510B76"/>
    <w:rsid w:val="0051200D"/>
    <w:rsid w:val="005126FB"/>
    <w:rsid w:val="00512BCB"/>
    <w:rsid w:val="00512C4E"/>
    <w:rsid w:val="00513E02"/>
    <w:rsid w:val="005140A9"/>
    <w:rsid w:val="00517700"/>
    <w:rsid w:val="00520B61"/>
    <w:rsid w:val="00522F3F"/>
    <w:rsid w:val="00522F6E"/>
    <w:rsid w:val="00522FCF"/>
    <w:rsid w:val="00524935"/>
    <w:rsid w:val="00526D84"/>
    <w:rsid w:val="00526DED"/>
    <w:rsid w:val="005307DF"/>
    <w:rsid w:val="00531930"/>
    <w:rsid w:val="0053193D"/>
    <w:rsid w:val="005320A8"/>
    <w:rsid w:val="00532328"/>
    <w:rsid w:val="005329C9"/>
    <w:rsid w:val="00533F6F"/>
    <w:rsid w:val="005344E0"/>
    <w:rsid w:val="0053510A"/>
    <w:rsid w:val="00535A16"/>
    <w:rsid w:val="00535D9C"/>
    <w:rsid w:val="0053611D"/>
    <w:rsid w:val="005363A4"/>
    <w:rsid w:val="005376F8"/>
    <w:rsid w:val="005421A5"/>
    <w:rsid w:val="00543C8E"/>
    <w:rsid w:val="00543CD6"/>
    <w:rsid w:val="00543E49"/>
    <w:rsid w:val="00544DA6"/>
    <w:rsid w:val="005452CD"/>
    <w:rsid w:val="00545C71"/>
    <w:rsid w:val="005465E0"/>
    <w:rsid w:val="005474BD"/>
    <w:rsid w:val="00552918"/>
    <w:rsid w:val="005540A3"/>
    <w:rsid w:val="00556ADF"/>
    <w:rsid w:val="00556D20"/>
    <w:rsid w:val="00557CE9"/>
    <w:rsid w:val="005604BA"/>
    <w:rsid w:val="005606EA"/>
    <w:rsid w:val="00561AC6"/>
    <w:rsid w:val="00562480"/>
    <w:rsid w:val="00562624"/>
    <w:rsid w:val="00564571"/>
    <w:rsid w:val="00564C0E"/>
    <w:rsid w:val="00565E4B"/>
    <w:rsid w:val="00566BA0"/>
    <w:rsid w:val="00567903"/>
    <w:rsid w:val="005713F6"/>
    <w:rsid w:val="005724B8"/>
    <w:rsid w:val="00572E6F"/>
    <w:rsid w:val="0057352B"/>
    <w:rsid w:val="005750A7"/>
    <w:rsid w:val="0057529F"/>
    <w:rsid w:val="00576B57"/>
    <w:rsid w:val="00577A02"/>
    <w:rsid w:val="00577C79"/>
    <w:rsid w:val="00581D2D"/>
    <w:rsid w:val="00584FA6"/>
    <w:rsid w:val="005869EC"/>
    <w:rsid w:val="005873B2"/>
    <w:rsid w:val="005874CB"/>
    <w:rsid w:val="00587D67"/>
    <w:rsid w:val="005902C6"/>
    <w:rsid w:val="005905AD"/>
    <w:rsid w:val="00590EA0"/>
    <w:rsid w:val="00591943"/>
    <w:rsid w:val="0059245E"/>
    <w:rsid w:val="00594861"/>
    <w:rsid w:val="00594E79"/>
    <w:rsid w:val="00596445"/>
    <w:rsid w:val="00596915"/>
    <w:rsid w:val="00597B2A"/>
    <w:rsid w:val="00597EC0"/>
    <w:rsid w:val="005A304F"/>
    <w:rsid w:val="005A3A8B"/>
    <w:rsid w:val="005A5E38"/>
    <w:rsid w:val="005A6120"/>
    <w:rsid w:val="005A712D"/>
    <w:rsid w:val="005B0B22"/>
    <w:rsid w:val="005B1AD1"/>
    <w:rsid w:val="005B1E33"/>
    <w:rsid w:val="005B37E3"/>
    <w:rsid w:val="005B5920"/>
    <w:rsid w:val="005B699C"/>
    <w:rsid w:val="005B6A12"/>
    <w:rsid w:val="005C0311"/>
    <w:rsid w:val="005C0A32"/>
    <w:rsid w:val="005C360E"/>
    <w:rsid w:val="005C36BF"/>
    <w:rsid w:val="005C4639"/>
    <w:rsid w:val="005C48E9"/>
    <w:rsid w:val="005C634D"/>
    <w:rsid w:val="005C65D8"/>
    <w:rsid w:val="005C77AC"/>
    <w:rsid w:val="005C7E40"/>
    <w:rsid w:val="005D002C"/>
    <w:rsid w:val="005D019A"/>
    <w:rsid w:val="005D1A16"/>
    <w:rsid w:val="005D2F6C"/>
    <w:rsid w:val="005D5269"/>
    <w:rsid w:val="005D6D03"/>
    <w:rsid w:val="005D6D41"/>
    <w:rsid w:val="005D78F8"/>
    <w:rsid w:val="005E1B17"/>
    <w:rsid w:val="005E1E94"/>
    <w:rsid w:val="005E6A3F"/>
    <w:rsid w:val="005E7923"/>
    <w:rsid w:val="005F082A"/>
    <w:rsid w:val="005F08D9"/>
    <w:rsid w:val="005F0FF0"/>
    <w:rsid w:val="005F3AF3"/>
    <w:rsid w:val="005F3D1D"/>
    <w:rsid w:val="005F4076"/>
    <w:rsid w:val="005F6A24"/>
    <w:rsid w:val="005F6D9E"/>
    <w:rsid w:val="006017F6"/>
    <w:rsid w:val="00603166"/>
    <w:rsid w:val="00604616"/>
    <w:rsid w:val="006068D8"/>
    <w:rsid w:val="00606C57"/>
    <w:rsid w:val="00610715"/>
    <w:rsid w:val="006136FC"/>
    <w:rsid w:val="006141C9"/>
    <w:rsid w:val="00614562"/>
    <w:rsid w:val="00615D69"/>
    <w:rsid w:val="00616664"/>
    <w:rsid w:val="0061783A"/>
    <w:rsid w:val="00622582"/>
    <w:rsid w:val="0062707F"/>
    <w:rsid w:val="006277E8"/>
    <w:rsid w:val="00630B62"/>
    <w:rsid w:val="00631101"/>
    <w:rsid w:val="00631731"/>
    <w:rsid w:val="00631D06"/>
    <w:rsid w:val="00632E98"/>
    <w:rsid w:val="00632FA3"/>
    <w:rsid w:val="0063404C"/>
    <w:rsid w:val="00635854"/>
    <w:rsid w:val="00637E4F"/>
    <w:rsid w:val="00640172"/>
    <w:rsid w:val="0064279E"/>
    <w:rsid w:val="006438EB"/>
    <w:rsid w:val="00644A1B"/>
    <w:rsid w:val="006455A4"/>
    <w:rsid w:val="00645653"/>
    <w:rsid w:val="00645F96"/>
    <w:rsid w:val="006475B3"/>
    <w:rsid w:val="00650721"/>
    <w:rsid w:val="006510A5"/>
    <w:rsid w:val="0065254E"/>
    <w:rsid w:val="00654056"/>
    <w:rsid w:val="006547E0"/>
    <w:rsid w:val="00655C9F"/>
    <w:rsid w:val="00655ED5"/>
    <w:rsid w:val="00657635"/>
    <w:rsid w:val="00663476"/>
    <w:rsid w:val="00663EFD"/>
    <w:rsid w:val="00665598"/>
    <w:rsid w:val="0066581A"/>
    <w:rsid w:val="00665BDD"/>
    <w:rsid w:val="00665E5B"/>
    <w:rsid w:val="006665C0"/>
    <w:rsid w:val="0066714C"/>
    <w:rsid w:val="00670CDA"/>
    <w:rsid w:val="006721DB"/>
    <w:rsid w:val="006737A6"/>
    <w:rsid w:val="006754B0"/>
    <w:rsid w:val="00682C85"/>
    <w:rsid w:val="00682DA1"/>
    <w:rsid w:val="006849E6"/>
    <w:rsid w:val="00685283"/>
    <w:rsid w:val="0069120E"/>
    <w:rsid w:val="00691376"/>
    <w:rsid w:val="0069341E"/>
    <w:rsid w:val="00693B25"/>
    <w:rsid w:val="006942FE"/>
    <w:rsid w:val="006950B4"/>
    <w:rsid w:val="00696BF3"/>
    <w:rsid w:val="006A089D"/>
    <w:rsid w:val="006A1CA0"/>
    <w:rsid w:val="006A2B2D"/>
    <w:rsid w:val="006A2F04"/>
    <w:rsid w:val="006A2F8D"/>
    <w:rsid w:val="006A4AB2"/>
    <w:rsid w:val="006A531E"/>
    <w:rsid w:val="006A5604"/>
    <w:rsid w:val="006A5607"/>
    <w:rsid w:val="006A7953"/>
    <w:rsid w:val="006B0203"/>
    <w:rsid w:val="006B0941"/>
    <w:rsid w:val="006B0E1C"/>
    <w:rsid w:val="006B2931"/>
    <w:rsid w:val="006B3D34"/>
    <w:rsid w:val="006B5171"/>
    <w:rsid w:val="006B6585"/>
    <w:rsid w:val="006B6942"/>
    <w:rsid w:val="006C2FD6"/>
    <w:rsid w:val="006C54C5"/>
    <w:rsid w:val="006D3135"/>
    <w:rsid w:val="006D32B7"/>
    <w:rsid w:val="006D438A"/>
    <w:rsid w:val="006D72ED"/>
    <w:rsid w:val="006D7B51"/>
    <w:rsid w:val="006E0436"/>
    <w:rsid w:val="006E0712"/>
    <w:rsid w:val="006E1A0E"/>
    <w:rsid w:val="006E1D78"/>
    <w:rsid w:val="006E3723"/>
    <w:rsid w:val="006E73DA"/>
    <w:rsid w:val="006E7B3E"/>
    <w:rsid w:val="006E7E6F"/>
    <w:rsid w:val="006F133F"/>
    <w:rsid w:val="006F210D"/>
    <w:rsid w:val="006F38B5"/>
    <w:rsid w:val="006F40A5"/>
    <w:rsid w:val="006F6D08"/>
    <w:rsid w:val="0070038C"/>
    <w:rsid w:val="007010DF"/>
    <w:rsid w:val="00701F8A"/>
    <w:rsid w:val="00702186"/>
    <w:rsid w:val="00702E7E"/>
    <w:rsid w:val="007040B5"/>
    <w:rsid w:val="0070467A"/>
    <w:rsid w:val="00705F6E"/>
    <w:rsid w:val="007078FB"/>
    <w:rsid w:val="00707953"/>
    <w:rsid w:val="00710D4B"/>
    <w:rsid w:val="0071208F"/>
    <w:rsid w:val="00712240"/>
    <w:rsid w:val="00712995"/>
    <w:rsid w:val="00712C9E"/>
    <w:rsid w:val="00713980"/>
    <w:rsid w:val="007139CA"/>
    <w:rsid w:val="007141D2"/>
    <w:rsid w:val="0071423A"/>
    <w:rsid w:val="00714512"/>
    <w:rsid w:val="00716B2C"/>
    <w:rsid w:val="0071754E"/>
    <w:rsid w:val="00717757"/>
    <w:rsid w:val="0072071A"/>
    <w:rsid w:val="00722881"/>
    <w:rsid w:val="007248B3"/>
    <w:rsid w:val="007265FC"/>
    <w:rsid w:val="007268A6"/>
    <w:rsid w:val="007273C0"/>
    <w:rsid w:val="00727974"/>
    <w:rsid w:val="007327BC"/>
    <w:rsid w:val="00732E64"/>
    <w:rsid w:val="007339BC"/>
    <w:rsid w:val="00733A93"/>
    <w:rsid w:val="007360E3"/>
    <w:rsid w:val="00737D57"/>
    <w:rsid w:val="00740616"/>
    <w:rsid w:val="00740B65"/>
    <w:rsid w:val="00742748"/>
    <w:rsid w:val="00742B06"/>
    <w:rsid w:val="00743374"/>
    <w:rsid w:val="0074394D"/>
    <w:rsid w:val="0074484F"/>
    <w:rsid w:val="00746072"/>
    <w:rsid w:val="00746085"/>
    <w:rsid w:val="00746D9C"/>
    <w:rsid w:val="00750677"/>
    <w:rsid w:val="00750B7A"/>
    <w:rsid w:val="00751137"/>
    <w:rsid w:val="00753BC9"/>
    <w:rsid w:val="00760634"/>
    <w:rsid w:val="0076185B"/>
    <w:rsid w:val="00761BFC"/>
    <w:rsid w:val="0076386B"/>
    <w:rsid w:val="0076496A"/>
    <w:rsid w:val="00766A81"/>
    <w:rsid w:val="00775588"/>
    <w:rsid w:val="00780102"/>
    <w:rsid w:val="00782446"/>
    <w:rsid w:val="00785BB3"/>
    <w:rsid w:val="0079031C"/>
    <w:rsid w:val="007907CE"/>
    <w:rsid w:val="007909C8"/>
    <w:rsid w:val="007945C0"/>
    <w:rsid w:val="007949FE"/>
    <w:rsid w:val="00795120"/>
    <w:rsid w:val="007A0B45"/>
    <w:rsid w:val="007A47DD"/>
    <w:rsid w:val="007A4B46"/>
    <w:rsid w:val="007A4FB6"/>
    <w:rsid w:val="007A6FF5"/>
    <w:rsid w:val="007B190D"/>
    <w:rsid w:val="007B19FC"/>
    <w:rsid w:val="007B1BA6"/>
    <w:rsid w:val="007B28DB"/>
    <w:rsid w:val="007B299E"/>
    <w:rsid w:val="007B42D9"/>
    <w:rsid w:val="007B5AF0"/>
    <w:rsid w:val="007B63FA"/>
    <w:rsid w:val="007B7FB6"/>
    <w:rsid w:val="007C1AB0"/>
    <w:rsid w:val="007C351E"/>
    <w:rsid w:val="007C4159"/>
    <w:rsid w:val="007C43C7"/>
    <w:rsid w:val="007C5AE2"/>
    <w:rsid w:val="007C6E1D"/>
    <w:rsid w:val="007D0125"/>
    <w:rsid w:val="007D0219"/>
    <w:rsid w:val="007D0B62"/>
    <w:rsid w:val="007D336B"/>
    <w:rsid w:val="007D4FDC"/>
    <w:rsid w:val="007D51B8"/>
    <w:rsid w:val="007D593F"/>
    <w:rsid w:val="007D6BCA"/>
    <w:rsid w:val="007D7CD2"/>
    <w:rsid w:val="007D7DB9"/>
    <w:rsid w:val="007E0639"/>
    <w:rsid w:val="007E4AC5"/>
    <w:rsid w:val="007E56E4"/>
    <w:rsid w:val="007E5839"/>
    <w:rsid w:val="007E763F"/>
    <w:rsid w:val="007E7683"/>
    <w:rsid w:val="007F0001"/>
    <w:rsid w:val="007F18F8"/>
    <w:rsid w:val="007F2D87"/>
    <w:rsid w:val="007F3D8E"/>
    <w:rsid w:val="007F4BF9"/>
    <w:rsid w:val="007F60B9"/>
    <w:rsid w:val="00800F21"/>
    <w:rsid w:val="0080436C"/>
    <w:rsid w:val="00806000"/>
    <w:rsid w:val="00806C00"/>
    <w:rsid w:val="0080752B"/>
    <w:rsid w:val="008076FF"/>
    <w:rsid w:val="0081202F"/>
    <w:rsid w:val="00815836"/>
    <w:rsid w:val="00815DCF"/>
    <w:rsid w:val="008210DE"/>
    <w:rsid w:val="00823FB5"/>
    <w:rsid w:val="008241B1"/>
    <w:rsid w:val="008248EA"/>
    <w:rsid w:val="008252F8"/>
    <w:rsid w:val="008259D8"/>
    <w:rsid w:val="00826C07"/>
    <w:rsid w:val="00826E57"/>
    <w:rsid w:val="008272E1"/>
    <w:rsid w:val="00830467"/>
    <w:rsid w:val="008305DE"/>
    <w:rsid w:val="00831447"/>
    <w:rsid w:val="00831505"/>
    <w:rsid w:val="008316AD"/>
    <w:rsid w:val="008317CB"/>
    <w:rsid w:val="00831BEF"/>
    <w:rsid w:val="00833925"/>
    <w:rsid w:val="00833D50"/>
    <w:rsid w:val="00834885"/>
    <w:rsid w:val="00835852"/>
    <w:rsid w:val="0083643A"/>
    <w:rsid w:val="00837721"/>
    <w:rsid w:val="008404A2"/>
    <w:rsid w:val="0084110C"/>
    <w:rsid w:val="008411A1"/>
    <w:rsid w:val="008412F3"/>
    <w:rsid w:val="00841C4D"/>
    <w:rsid w:val="008446D9"/>
    <w:rsid w:val="0084662A"/>
    <w:rsid w:val="008502F2"/>
    <w:rsid w:val="00851E11"/>
    <w:rsid w:val="008529A6"/>
    <w:rsid w:val="00854865"/>
    <w:rsid w:val="008548C3"/>
    <w:rsid w:val="00856859"/>
    <w:rsid w:val="008608D2"/>
    <w:rsid w:val="00861E01"/>
    <w:rsid w:val="0086310E"/>
    <w:rsid w:val="00863891"/>
    <w:rsid w:val="00863E69"/>
    <w:rsid w:val="00865BF6"/>
    <w:rsid w:val="00866362"/>
    <w:rsid w:val="00866474"/>
    <w:rsid w:val="00866DE6"/>
    <w:rsid w:val="00866F5F"/>
    <w:rsid w:val="008752D6"/>
    <w:rsid w:val="00875663"/>
    <w:rsid w:val="00877CEA"/>
    <w:rsid w:val="00880685"/>
    <w:rsid w:val="00880F52"/>
    <w:rsid w:val="008811EC"/>
    <w:rsid w:val="00883082"/>
    <w:rsid w:val="008835BC"/>
    <w:rsid w:val="00885F0D"/>
    <w:rsid w:val="00885FA2"/>
    <w:rsid w:val="00887FA6"/>
    <w:rsid w:val="008919B2"/>
    <w:rsid w:val="0089274F"/>
    <w:rsid w:val="00895EF5"/>
    <w:rsid w:val="00896028"/>
    <w:rsid w:val="008964AB"/>
    <w:rsid w:val="00896B94"/>
    <w:rsid w:val="00897075"/>
    <w:rsid w:val="00897BDE"/>
    <w:rsid w:val="008A01EE"/>
    <w:rsid w:val="008A2101"/>
    <w:rsid w:val="008A262E"/>
    <w:rsid w:val="008A45D4"/>
    <w:rsid w:val="008A676B"/>
    <w:rsid w:val="008A7B58"/>
    <w:rsid w:val="008B217D"/>
    <w:rsid w:val="008B31DF"/>
    <w:rsid w:val="008B484A"/>
    <w:rsid w:val="008B4FF7"/>
    <w:rsid w:val="008B51D5"/>
    <w:rsid w:val="008C247F"/>
    <w:rsid w:val="008C2844"/>
    <w:rsid w:val="008C3267"/>
    <w:rsid w:val="008C5576"/>
    <w:rsid w:val="008C65F4"/>
    <w:rsid w:val="008C7685"/>
    <w:rsid w:val="008D11BF"/>
    <w:rsid w:val="008D21AA"/>
    <w:rsid w:val="008D2D4E"/>
    <w:rsid w:val="008D4A3B"/>
    <w:rsid w:val="008D4B5C"/>
    <w:rsid w:val="008D5974"/>
    <w:rsid w:val="008E1DBD"/>
    <w:rsid w:val="008E2692"/>
    <w:rsid w:val="008E270B"/>
    <w:rsid w:val="008E34C5"/>
    <w:rsid w:val="008E4649"/>
    <w:rsid w:val="008E5157"/>
    <w:rsid w:val="008E73FF"/>
    <w:rsid w:val="008E7AAA"/>
    <w:rsid w:val="008F03B9"/>
    <w:rsid w:val="008F09E1"/>
    <w:rsid w:val="008F1A23"/>
    <w:rsid w:val="008F23BF"/>
    <w:rsid w:val="008F325A"/>
    <w:rsid w:val="008F4375"/>
    <w:rsid w:val="008F4D7A"/>
    <w:rsid w:val="008F4F2C"/>
    <w:rsid w:val="008F5E04"/>
    <w:rsid w:val="008F67D1"/>
    <w:rsid w:val="008F74A0"/>
    <w:rsid w:val="008F759B"/>
    <w:rsid w:val="00900CBE"/>
    <w:rsid w:val="00901020"/>
    <w:rsid w:val="00901544"/>
    <w:rsid w:val="00902E29"/>
    <w:rsid w:val="00902EC6"/>
    <w:rsid w:val="00903068"/>
    <w:rsid w:val="00904FAC"/>
    <w:rsid w:val="00906A04"/>
    <w:rsid w:val="00910907"/>
    <w:rsid w:val="009112BD"/>
    <w:rsid w:val="009132C2"/>
    <w:rsid w:val="00914F99"/>
    <w:rsid w:val="0091542D"/>
    <w:rsid w:val="009156F1"/>
    <w:rsid w:val="00916E47"/>
    <w:rsid w:val="00920CA9"/>
    <w:rsid w:val="00923545"/>
    <w:rsid w:val="00923784"/>
    <w:rsid w:val="009240D7"/>
    <w:rsid w:val="00924385"/>
    <w:rsid w:val="009256AC"/>
    <w:rsid w:val="00927750"/>
    <w:rsid w:val="00927813"/>
    <w:rsid w:val="00927827"/>
    <w:rsid w:val="00930169"/>
    <w:rsid w:val="00932085"/>
    <w:rsid w:val="00932992"/>
    <w:rsid w:val="00933333"/>
    <w:rsid w:val="00934310"/>
    <w:rsid w:val="00934422"/>
    <w:rsid w:val="00935047"/>
    <w:rsid w:val="0093618E"/>
    <w:rsid w:val="00936AA7"/>
    <w:rsid w:val="00937581"/>
    <w:rsid w:val="0094133A"/>
    <w:rsid w:val="009420A9"/>
    <w:rsid w:val="00943038"/>
    <w:rsid w:val="00943EC5"/>
    <w:rsid w:val="009457C2"/>
    <w:rsid w:val="00947B5C"/>
    <w:rsid w:val="00952D43"/>
    <w:rsid w:val="009530E8"/>
    <w:rsid w:val="009532E0"/>
    <w:rsid w:val="00953A99"/>
    <w:rsid w:val="00956657"/>
    <w:rsid w:val="00956A94"/>
    <w:rsid w:val="00957240"/>
    <w:rsid w:val="009572FF"/>
    <w:rsid w:val="009573D1"/>
    <w:rsid w:val="00957616"/>
    <w:rsid w:val="00957B5B"/>
    <w:rsid w:val="00961C1C"/>
    <w:rsid w:val="00961CE9"/>
    <w:rsid w:val="00961FED"/>
    <w:rsid w:val="00962A43"/>
    <w:rsid w:val="00963410"/>
    <w:rsid w:val="00964BDD"/>
    <w:rsid w:val="00964FD6"/>
    <w:rsid w:val="009657FA"/>
    <w:rsid w:val="00967A8F"/>
    <w:rsid w:val="009716B4"/>
    <w:rsid w:val="009722DE"/>
    <w:rsid w:val="00972614"/>
    <w:rsid w:val="00973249"/>
    <w:rsid w:val="009733E8"/>
    <w:rsid w:val="00974BBA"/>
    <w:rsid w:val="009751D3"/>
    <w:rsid w:val="00975943"/>
    <w:rsid w:val="00976FB1"/>
    <w:rsid w:val="009802BA"/>
    <w:rsid w:val="00981A33"/>
    <w:rsid w:val="009822EF"/>
    <w:rsid w:val="0098344E"/>
    <w:rsid w:val="009849FB"/>
    <w:rsid w:val="00984D59"/>
    <w:rsid w:val="00986AB4"/>
    <w:rsid w:val="00987B46"/>
    <w:rsid w:val="00990D33"/>
    <w:rsid w:val="00995710"/>
    <w:rsid w:val="0099589F"/>
    <w:rsid w:val="00995988"/>
    <w:rsid w:val="00996824"/>
    <w:rsid w:val="00996AA7"/>
    <w:rsid w:val="00996EB6"/>
    <w:rsid w:val="009A0456"/>
    <w:rsid w:val="009A0628"/>
    <w:rsid w:val="009A18D3"/>
    <w:rsid w:val="009A1A88"/>
    <w:rsid w:val="009A1E7F"/>
    <w:rsid w:val="009A2AFE"/>
    <w:rsid w:val="009A3A00"/>
    <w:rsid w:val="009A4630"/>
    <w:rsid w:val="009A4769"/>
    <w:rsid w:val="009A5A58"/>
    <w:rsid w:val="009A699A"/>
    <w:rsid w:val="009A7374"/>
    <w:rsid w:val="009A753E"/>
    <w:rsid w:val="009A7556"/>
    <w:rsid w:val="009A7E7A"/>
    <w:rsid w:val="009B0F08"/>
    <w:rsid w:val="009B3CEB"/>
    <w:rsid w:val="009B4AAE"/>
    <w:rsid w:val="009B5CDD"/>
    <w:rsid w:val="009B5E69"/>
    <w:rsid w:val="009B69FE"/>
    <w:rsid w:val="009C0181"/>
    <w:rsid w:val="009C1F3F"/>
    <w:rsid w:val="009C35D0"/>
    <w:rsid w:val="009C5959"/>
    <w:rsid w:val="009C5F62"/>
    <w:rsid w:val="009C6721"/>
    <w:rsid w:val="009C71F8"/>
    <w:rsid w:val="009C735C"/>
    <w:rsid w:val="009C7466"/>
    <w:rsid w:val="009C7D52"/>
    <w:rsid w:val="009D05F9"/>
    <w:rsid w:val="009D25BE"/>
    <w:rsid w:val="009D2D5F"/>
    <w:rsid w:val="009D413E"/>
    <w:rsid w:val="009D6D17"/>
    <w:rsid w:val="009D7060"/>
    <w:rsid w:val="009D779C"/>
    <w:rsid w:val="009E0170"/>
    <w:rsid w:val="009E2517"/>
    <w:rsid w:val="009E2F04"/>
    <w:rsid w:val="009E72E2"/>
    <w:rsid w:val="009E76BE"/>
    <w:rsid w:val="009E76D3"/>
    <w:rsid w:val="009F05D0"/>
    <w:rsid w:val="009F2EA6"/>
    <w:rsid w:val="009F487D"/>
    <w:rsid w:val="009F5D46"/>
    <w:rsid w:val="00A02A63"/>
    <w:rsid w:val="00A02DE6"/>
    <w:rsid w:val="00A031F6"/>
    <w:rsid w:val="00A03B1C"/>
    <w:rsid w:val="00A058E0"/>
    <w:rsid w:val="00A06EC3"/>
    <w:rsid w:val="00A07714"/>
    <w:rsid w:val="00A1095A"/>
    <w:rsid w:val="00A115A6"/>
    <w:rsid w:val="00A15602"/>
    <w:rsid w:val="00A16C0F"/>
    <w:rsid w:val="00A170F4"/>
    <w:rsid w:val="00A177A7"/>
    <w:rsid w:val="00A2333C"/>
    <w:rsid w:val="00A25532"/>
    <w:rsid w:val="00A26646"/>
    <w:rsid w:val="00A2690F"/>
    <w:rsid w:val="00A269F9"/>
    <w:rsid w:val="00A2757C"/>
    <w:rsid w:val="00A27606"/>
    <w:rsid w:val="00A313DD"/>
    <w:rsid w:val="00A31693"/>
    <w:rsid w:val="00A3185A"/>
    <w:rsid w:val="00A31872"/>
    <w:rsid w:val="00A333FC"/>
    <w:rsid w:val="00A3394F"/>
    <w:rsid w:val="00A341C4"/>
    <w:rsid w:val="00A34B90"/>
    <w:rsid w:val="00A35327"/>
    <w:rsid w:val="00A35FF5"/>
    <w:rsid w:val="00A36997"/>
    <w:rsid w:val="00A374A2"/>
    <w:rsid w:val="00A409F4"/>
    <w:rsid w:val="00A43EF7"/>
    <w:rsid w:val="00A44776"/>
    <w:rsid w:val="00A45BA2"/>
    <w:rsid w:val="00A45DA9"/>
    <w:rsid w:val="00A463C9"/>
    <w:rsid w:val="00A46EF8"/>
    <w:rsid w:val="00A474D4"/>
    <w:rsid w:val="00A50133"/>
    <w:rsid w:val="00A51EB8"/>
    <w:rsid w:val="00A53449"/>
    <w:rsid w:val="00A54860"/>
    <w:rsid w:val="00A57372"/>
    <w:rsid w:val="00A60D11"/>
    <w:rsid w:val="00A61734"/>
    <w:rsid w:val="00A63DAA"/>
    <w:rsid w:val="00A65397"/>
    <w:rsid w:val="00A663FA"/>
    <w:rsid w:val="00A664F1"/>
    <w:rsid w:val="00A670FA"/>
    <w:rsid w:val="00A671E8"/>
    <w:rsid w:val="00A67B6C"/>
    <w:rsid w:val="00A70BA4"/>
    <w:rsid w:val="00A71083"/>
    <w:rsid w:val="00A7128C"/>
    <w:rsid w:val="00A71E43"/>
    <w:rsid w:val="00A72A8E"/>
    <w:rsid w:val="00A73B26"/>
    <w:rsid w:val="00A75C33"/>
    <w:rsid w:val="00A76229"/>
    <w:rsid w:val="00A80898"/>
    <w:rsid w:val="00A80FE1"/>
    <w:rsid w:val="00A81267"/>
    <w:rsid w:val="00A81B6D"/>
    <w:rsid w:val="00A82EF3"/>
    <w:rsid w:val="00A83A2E"/>
    <w:rsid w:val="00A83A3F"/>
    <w:rsid w:val="00A84BC2"/>
    <w:rsid w:val="00A85E1B"/>
    <w:rsid w:val="00A85E42"/>
    <w:rsid w:val="00A873C1"/>
    <w:rsid w:val="00A9066D"/>
    <w:rsid w:val="00A910D1"/>
    <w:rsid w:val="00A92F1C"/>
    <w:rsid w:val="00A9389D"/>
    <w:rsid w:val="00A938C8"/>
    <w:rsid w:val="00A94880"/>
    <w:rsid w:val="00A9494E"/>
    <w:rsid w:val="00A9548A"/>
    <w:rsid w:val="00A95BF4"/>
    <w:rsid w:val="00A96ACF"/>
    <w:rsid w:val="00AA3EA2"/>
    <w:rsid w:val="00AA4DE6"/>
    <w:rsid w:val="00AA5C82"/>
    <w:rsid w:val="00AA6498"/>
    <w:rsid w:val="00AA6D27"/>
    <w:rsid w:val="00AB0784"/>
    <w:rsid w:val="00AB10B5"/>
    <w:rsid w:val="00AB1422"/>
    <w:rsid w:val="00AB22B0"/>
    <w:rsid w:val="00AB3DDB"/>
    <w:rsid w:val="00AB54F2"/>
    <w:rsid w:val="00AB664C"/>
    <w:rsid w:val="00AC306C"/>
    <w:rsid w:val="00AC75B9"/>
    <w:rsid w:val="00AD3616"/>
    <w:rsid w:val="00AD4571"/>
    <w:rsid w:val="00AD6528"/>
    <w:rsid w:val="00AE0C21"/>
    <w:rsid w:val="00AE0D6D"/>
    <w:rsid w:val="00AE1509"/>
    <w:rsid w:val="00AE2965"/>
    <w:rsid w:val="00AE2B4A"/>
    <w:rsid w:val="00AE3BE7"/>
    <w:rsid w:val="00AE5210"/>
    <w:rsid w:val="00AE762D"/>
    <w:rsid w:val="00AE772F"/>
    <w:rsid w:val="00AE7829"/>
    <w:rsid w:val="00AF04A2"/>
    <w:rsid w:val="00AF148A"/>
    <w:rsid w:val="00AF40E9"/>
    <w:rsid w:val="00AF6215"/>
    <w:rsid w:val="00B01245"/>
    <w:rsid w:val="00B0373B"/>
    <w:rsid w:val="00B03D9D"/>
    <w:rsid w:val="00B03E9F"/>
    <w:rsid w:val="00B04E70"/>
    <w:rsid w:val="00B075C7"/>
    <w:rsid w:val="00B10A3A"/>
    <w:rsid w:val="00B10AB4"/>
    <w:rsid w:val="00B10F18"/>
    <w:rsid w:val="00B10FEC"/>
    <w:rsid w:val="00B1165C"/>
    <w:rsid w:val="00B1275D"/>
    <w:rsid w:val="00B1276E"/>
    <w:rsid w:val="00B1614F"/>
    <w:rsid w:val="00B17AE2"/>
    <w:rsid w:val="00B17B87"/>
    <w:rsid w:val="00B17E0F"/>
    <w:rsid w:val="00B200BC"/>
    <w:rsid w:val="00B2011C"/>
    <w:rsid w:val="00B20167"/>
    <w:rsid w:val="00B201B7"/>
    <w:rsid w:val="00B20521"/>
    <w:rsid w:val="00B22E6C"/>
    <w:rsid w:val="00B2517F"/>
    <w:rsid w:val="00B252BE"/>
    <w:rsid w:val="00B26DF8"/>
    <w:rsid w:val="00B274F9"/>
    <w:rsid w:val="00B31690"/>
    <w:rsid w:val="00B32547"/>
    <w:rsid w:val="00B32A60"/>
    <w:rsid w:val="00B36ED4"/>
    <w:rsid w:val="00B37B99"/>
    <w:rsid w:val="00B40CDE"/>
    <w:rsid w:val="00B40E04"/>
    <w:rsid w:val="00B41125"/>
    <w:rsid w:val="00B414D3"/>
    <w:rsid w:val="00B421C4"/>
    <w:rsid w:val="00B42A9B"/>
    <w:rsid w:val="00B46F75"/>
    <w:rsid w:val="00B470B2"/>
    <w:rsid w:val="00B50C3A"/>
    <w:rsid w:val="00B51BFE"/>
    <w:rsid w:val="00B52393"/>
    <w:rsid w:val="00B5245B"/>
    <w:rsid w:val="00B5251C"/>
    <w:rsid w:val="00B53417"/>
    <w:rsid w:val="00B54963"/>
    <w:rsid w:val="00B568CC"/>
    <w:rsid w:val="00B56DE4"/>
    <w:rsid w:val="00B57CD0"/>
    <w:rsid w:val="00B601C2"/>
    <w:rsid w:val="00B604E6"/>
    <w:rsid w:val="00B60E30"/>
    <w:rsid w:val="00B62298"/>
    <w:rsid w:val="00B64B00"/>
    <w:rsid w:val="00B65D35"/>
    <w:rsid w:val="00B67415"/>
    <w:rsid w:val="00B67BA1"/>
    <w:rsid w:val="00B67D13"/>
    <w:rsid w:val="00B67EA4"/>
    <w:rsid w:val="00B74C6A"/>
    <w:rsid w:val="00B74DE1"/>
    <w:rsid w:val="00B75D7C"/>
    <w:rsid w:val="00B7740F"/>
    <w:rsid w:val="00B8051D"/>
    <w:rsid w:val="00B80848"/>
    <w:rsid w:val="00B81601"/>
    <w:rsid w:val="00B8205D"/>
    <w:rsid w:val="00B83C93"/>
    <w:rsid w:val="00B84643"/>
    <w:rsid w:val="00B84899"/>
    <w:rsid w:val="00B93D4A"/>
    <w:rsid w:val="00B94F6F"/>
    <w:rsid w:val="00B9615A"/>
    <w:rsid w:val="00BA074F"/>
    <w:rsid w:val="00BA3E74"/>
    <w:rsid w:val="00BA491B"/>
    <w:rsid w:val="00BA581F"/>
    <w:rsid w:val="00BA639C"/>
    <w:rsid w:val="00BA6E88"/>
    <w:rsid w:val="00BB00F6"/>
    <w:rsid w:val="00BB01AA"/>
    <w:rsid w:val="00BB0D90"/>
    <w:rsid w:val="00BB267C"/>
    <w:rsid w:val="00BB2983"/>
    <w:rsid w:val="00BB4B49"/>
    <w:rsid w:val="00BB4C56"/>
    <w:rsid w:val="00BB79FC"/>
    <w:rsid w:val="00BC25E6"/>
    <w:rsid w:val="00BC7BDB"/>
    <w:rsid w:val="00BD0BBB"/>
    <w:rsid w:val="00BD1084"/>
    <w:rsid w:val="00BD16CB"/>
    <w:rsid w:val="00BD1EF8"/>
    <w:rsid w:val="00BD3E75"/>
    <w:rsid w:val="00BD479F"/>
    <w:rsid w:val="00BD47BD"/>
    <w:rsid w:val="00BD65FA"/>
    <w:rsid w:val="00BE138B"/>
    <w:rsid w:val="00BE1FFF"/>
    <w:rsid w:val="00BE2FF2"/>
    <w:rsid w:val="00BE48BA"/>
    <w:rsid w:val="00BE4E0E"/>
    <w:rsid w:val="00BE5057"/>
    <w:rsid w:val="00BE6296"/>
    <w:rsid w:val="00BE72DB"/>
    <w:rsid w:val="00BE7C0E"/>
    <w:rsid w:val="00BF3269"/>
    <w:rsid w:val="00BF4E63"/>
    <w:rsid w:val="00BF7A1F"/>
    <w:rsid w:val="00C00245"/>
    <w:rsid w:val="00C04D98"/>
    <w:rsid w:val="00C053BD"/>
    <w:rsid w:val="00C054BF"/>
    <w:rsid w:val="00C061A9"/>
    <w:rsid w:val="00C065B5"/>
    <w:rsid w:val="00C071B3"/>
    <w:rsid w:val="00C07471"/>
    <w:rsid w:val="00C10B5C"/>
    <w:rsid w:val="00C10D4B"/>
    <w:rsid w:val="00C10FC6"/>
    <w:rsid w:val="00C11E51"/>
    <w:rsid w:val="00C13024"/>
    <w:rsid w:val="00C14680"/>
    <w:rsid w:val="00C15DD3"/>
    <w:rsid w:val="00C173A0"/>
    <w:rsid w:val="00C20690"/>
    <w:rsid w:val="00C21AEF"/>
    <w:rsid w:val="00C226A4"/>
    <w:rsid w:val="00C2440F"/>
    <w:rsid w:val="00C263F4"/>
    <w:rsid w:val="00C27DFB"/>
    <w:rsid w:val="00C31009"/>
    <w:rsid w:val="00C313CE"/>
    <w:rsid w:val="00C31B9E"/>
    <w:rsid w:val="00C31ED9"/>
    <w:rsid w:val="00C34B80"/>
    <w:rsid w:val="00C34C42"/>
    <w:rsid w:val="00C358E6"/>
    <w:rsid w:val="00C36622"/>
    <w:rsid w:val="00C37A8F"/>
    <w:rsid w:val="00C40037"/>
    <w:rsid w:val="00C4126B"/>
    <w:rsid w:val="00C4192C"/>
    <w:rsid w:val="00C42BCD"/>
    <w:rsid w:val="00C4401F"/>
    <w:rsid w:val="00C447A6"/>
    <w:rsid w:val="00C45BE6"/>
    <w:rsid w:val="00C473B5"/>
    <w:rsid w:val="00C474C5"/>
    <w:rsid w:val="00C47AAA"/>
    <w:rsid w:val="00C50C3C"/>
    <w:rsid w:val="00C53CD5"/>
    <w:rsid w:val="00C54383"/>
    <w:rsid w:val="00C56B2C"/>
    <w:rsid w:val="00C6031E"/>
    <w:rsid w:val="00C615F0"/>
    <w:rsid w:val="00C61BF8"/>
    <w:rsid w:val="00C633DE"/>
    <w:rsid w:val="00C639CD"/>
    <w:rsid w:val="00C6526F"/>
    <w:rsid w:val="00C65276"/>
    <w:rsid w:val="00C653C1"/>
    <w:rsid w:val="00C7037A"/>
    <w:rsid w:val="00C7131C"/>
    <w:rsid w:val="00C73558"/>
    <w:rsid w:val="00C7488A"/>
    <w:rsid w:val="00C758E3"/>
    <w:rsid w:val="00C76961"/>
    <w:rsid w:val="00C77386"/>
    <w:rsid w:val="00C8103A"/>
    <w:rsid w:val="00C81936"/>
    <w:rsid w:val="00C8299D"/>
    <w:rsid w:val="00C86564"/>
    <w:rsid w:val="00C90292"/>
    <w:rsid w:val="00C9067E"/>
    <w:rsid w:val="00C93C19"/>
    <w:rsid w:val="00C953E1"/>
    <w:rsid w:val="00C979A8"/>
    <w:rsid w:val="00CA0A7D"/>
    <w:rsid w:val="00CA0FE5"/>
    <w:rsid w:val="00CA1205"/>
    <w:rsid w:val="00CA1831"/>
    <w:rsid w:val="00CA2F6A"/>
    <w:rsid w:val="00CA2F89"/>
    <w:rsid w:val="00CA3C67"/>
    <w:rsid w:val="00CA4A13"/>
    <w:rsid w:val="00CA5BA7"/>
    <w:rsid w:val="00CA5D85"/>
    <w:rsid w:val="00CA6C36"/>
    <w:rsid w:val="00CA6F2C"/>
    <w:rsid w:val="00CA77A9"/>
    <w:rsid w:val="00CA785D"/>
    <w:rsid w:val="00CB163D"/>
    <w:rsid w:val="00CB1CD5"/>
    <w:rsid w:val="00CB215B"/>
    <w:rsid w:val="00CB21FB"/>
    <w:rsid w:val="00CB342A"/>
    <w:rsid w:val="00CB3FF9"/>
    <w:rsid w:val="00CB47A9"/>
    <w:rsid w:val="00CB4BD6"/>
    <w:rsid w:val="00CB61FF"/>
    <w:rsid w:val="00CB6383"/>
    <w:rsid w:val="00CB65CA"/>
    <w:rsid w:val="00CB69AA"/>
    <w:rsid w:val="00CB6D0D"/>
    <w:rsid w:val="00CB73E8"/>
    <w:rsid w:val="00CB74D5"/>
    <w:rsid w:val="00CB7C92"/>
    <w:rsid w:val="00CC0168"/>
    <w:rsid w:val="00CC2877"/>
    <w:rsid w:val="00CC2934"/>
    <w:rsid w:val="00CC2F63"/>
    <w:rsid w:val="00CC3D2F"/>
    <w:rsid w:val="00CC42FA"/>
    <w:rsid w:val="00CC538C"/>
    <w:rsid w:val="00CC5C0D"/>
    <w:rsid w:val="00CC7547"/>
    <w:rsid w:val="00CD182F"/>
    <w:rsid w:val="00CD2419"/>
    <w:rsid w:val="00CD2675"/>
    <w:rsid w:val="00CD4E91"/>
    <w:rsid w:val="00CE0152"/>
    <w:rsid w:val="00CE06E2"/>
    <w:rsid w:val="00CE075E"/>
    <w:rsid w:val="00CE0DE3"/>
    <w:rsid w:val="00CE1B9D"/>
    <w:rsid w:val="00CE1C97"/>
    <w:rsid w:val="00CE25ED"/>
    <w:rsid w:val="00CE3A48"/>
    <w:rsid w:val="00CE4719"/>
    <w:rsid w:val="00CE626D"/>
    <w:rsid w:val="00CE7613"/>
    <w:rsid w:val="00CF2542"/>
    <w:rsid w:val="00CF750F"/>
    <w:rsid w:val="00D107D5"/>
    <w:rsid w:val="00D12536"/>
    <w:rsid w:val="00D126CD"/>
    <w:rsid w:val="00D135CF"/>
    <w:rsid w:val="00D1480E"/>
    <w:rsid w:val="00D14D0C"/>
    <w:rsid w:val="00D166C4"/>
    <w:rsid w:val="00D17D28"/>
    <w:rsid w:val="00D200D5"/>
    <w:rsid w:val="00D2105E"/>
    <w:rsid w:val="00D21645"/>
    <w:rsid w:val="00D22DFC"/>
    <w:rsid w:val="00D26B4D"/>
    <w:rsid w:val="00D26B63"/>
    <w:rsid w:val="00D30143"/>
    <w:rsid w:val="00D31A02"/>
    <w:rsid w:val="00D354A6"/>
    <w:rsid w:val="00D416E3"/>
    <w:rsid w:val="00D41F14"/>
    <w:rsid w:val="00D423E9"/>
    <w:rsid w:val="00D444A2"/>
    <w:rsid w:val="00D447E6"/>
    <w:rsid w:val="00D44939"/>
    <w:rsid w:val="00D460B8"/>
    <w:rsid w:val="00D465C2"/>
    <w:rsid w:val="00D504CB"/>
    <w:rsid w:val="00D50B6B"/>
    <w:rsid w:val="00D511EF"/>
    <w:rsid w:val="00D5151F"/>
    <w:rsid w:val="00D521A4"/>
    <w:rsid w:val="00D5396E"/>
    <w:rsid w:val="00D54CCD"/>
    <w:rsid w:val="00D559A3"/>
    <w:rsid w:val="00D55DDB"/>
    <w:rsid w:val="00D563F2"/>
    <w:rsid w:val="00D567EA"/>
    <w:rsid w:val="00D56D44"/>
    <w:rsid w:val="00D56DB2"/>
    <w:rsid w:val="00D57216"/>
    <w:rsid w:val="00D57D3D"/>
    <w:rsid w:val="00D61A43"/>
    <w:rsid w:val="00D61FD3"/>
    <w:rsid w:val="00D62FB7"/>
    <w:rsid w:val="00D63146"/>
    <w:rsid w:val="00D654E4"/>
    <w:rsid w:val="00D6618E"/>
    <w:rsid w:val="00D66C86"/>
    <w:rsid w:val="00D676F3"/>
    <w:rsid w:val="00D724EF"/>
    <w:rsid w:val="00D73F54"/>
    <w:rsid w:val="00D7406D"/>
    <w:rsid w:val="00D754E5"/>
    <w:rsid w:val="00D7570E"/>
    <w:rsid w:val="00D7597C"/>
    <w:rsid w:val="00D80642"/>
    <w:rsid w:val="00D80993"/>
    <w:rsid w:val="00D81297"/>
    <w:rsid w:val="00D8198B"/>
    <w:rsid w:val="00D8209B"/>
    <w:rsid w:val="00D822A6"/>
    <w:rsid w:val="00D82C44"/>
    <w:rsid w:val="00D83237"/>
    <w:rsid w:val="00D840F1"/>
    <w:rsid w:val="00D84C10"/>
    <w:rsid w:val="00D8668F"/>
    <w:rsid w:val="00D871B3"/>
    <w:rsid w:val="00D878F0"/>
    <w:rsid w:val="00D90A3F"/>
    <w:rsid w:val="00D912E1"/>
    <w:rsid w:val="00D924E5"/>
    <w:rsid w:val="00D93762"/>
    <w:rsid w:val="00D94113"/>
    <w:rsid w:val="00DA0BEF"/>
    <w:rsid w:val="00DA179C"/>
    <w:rsid w:val="00DA1B77"/>
    <w:rsid w:val="00DA3D0E"/>
    <w:rsid w:val="00DA3EA4"/>
    <w:rsid w:val="00DA40E4"/>
    <w:rsid w:val="00DA4422"/>
    <w:rsid w:val="00DA4730"/>
    <w:rsid w:val="00DA493C"/>
    <w:rsid w:val="00DA49E8"/>
    <w:rsid w:val="00DB0022"/>
    <w:rsid w:val="00DB1F1B"/>
    <w:rsid w:val="00DB276C"/>
    <w:rsid w:val="00DB3FBE"/>
    <w:rsid w:val="00DB40A0"/>
    <w:rsid w:val="00DB4116"/>
    <w:rsid w:val="00DB452F"/>
    <w:rsid w:val="00DB6847"/>
    <w:rsid w:val="00DB6C21"/>
    <w:rsid w:val="00DB6E07"/>
    <w:rsid w:val="00DB765F"/>
    <w:rsid w:val="00DC005E"/>
    <w:rsid w:val="00DC029A"/>
    <w:rsid w:val="00DC0729"/>
    <w:rsid w:val="00DC1F23"/>
    <w:rsid w:val="00DC2B6F"/>
    <w:rsid w:val="00DC3C79"/>
    <w:rsid w:val="00DC3F4F"/>
    <w:rsid w:val="00DC4328"/>
    <w:rsid w:val="00DC4BFF"/>
    <w:rsid w:val="00DC5490"/>
    <w:rsid w:val="00DC6E5D"/>
    <w:rsid w:val="00DC7EF0"/>
    <w:rsid w:val="00DD1164"/>
    <w:rsid w:val="00DD1FD0"/>
    <w:rsid w:val="00DD2992"/>
    <w:rsid w:val="00DD4338"/>
    <w:rsid w:val="00DD485D"/>
    <w:rsid w:val="00DD4B35"/>
    <w:rsid w:val="00DD4F0B"/>
    <w:rsid w:val="00DE022B"/>
    <w:rsid w:val="00DE0C49"/>
    <w:rsid w:val="00DE0F20"/>
    <w:rsid w:val="00DE155C"/>
    <w:rsid w:val="00DE2579"/>
    <w:rsid w:val="00DE37C5"/>
    <w:rsid w:val="00DE3A7F"/>
    <w:rsid w:val="00DE4336"/>
    <w:rsid w:val="00DE516C"/>
    <w:rsid w:val="00DE61E4"/>
    <w:rsid w:val="00DF0855"/>
    <w:rsid w:val="00DF100A"/>
    <w:rsid w:val="00DF107D"/>
    <w:rsid w:val="00DF2ED7"/>
    <w:rsid w:val="00DF47A0"/>
    <w:rsid w:val="00DF64BD"/>
    <w:rsid w:val="00DF7118"/>
    <w:rsid w:val="00DF73C1"/>
    <w:rsid w:val="00E01038"/>
    <w:rsid w:val="00E03879"/>
    <w:rsid w:val="00E03CE9"/>
    <w:rsid w:val="00E03E4A"/>
    <w:rsid w:val="00E03F85"/>
    <w:rsid w:val="00E0419B"/>
    <w:rsid w:val="00E0439F"/>
    <w:rsid w:val="00E0451B"/>
    <w:rsid w:val="00E04C7E"/>
    <w:rsid w:val="00E06E9D"/>
    <w:rsid w:val="00E11620"/>
    <w:rsid w:val="00E15270"/>
    <w:rsid w:val="00E15B99"/>
    <w:rsid w:val="00E17A56"/>
    <w:rsid w:val="00E17E01"/>
    <w:rsid w:val="00E17E91"/>
    <w:rsid w:val="00E17FCA"/>
    <w:rsid w:val="00E2006F"/>
    <w:rsid w:val="00E20641"/>
    <w:rsid w:val="00E20A62"/>
    <w:rsid w:val="00E20B36"/>
    <w:rsid w:val="00E2209D"/>
    <w:rsid w:val="00E2236E"/>
    <w:rsid w:val="00E25274"/>
    <w:rsid w:val="00E2742C"/>
    <w:rsid w:val="00E27F02"/>
    <w:rsid w:val="00E30CDE"/>
    <w:rsid w:val="00E30ED3"/>
    <w:rsid w:val="00E31EAA"/>
    <w:rsid w:val="00E331D4"/>
    <w:rsid w:val="00E358B8"/>
    <w:rsid w:val="00E35AD3"/>
    <w:rsid w:val="00E41EE1"/>
    <w:rsid w:val="00E45D6D"/>
    <w:rsid w:val="00E52536"/>
    <w:rsid w:val="00E5385E"/>
    <w:rsid w:val="00E53B85"/>
    <w:rsid w:val="00E569BC"/>
    <w:rsid w:val="00E56EA5"/>
    <w:rsid w:val="00E570D5"/>
    <w:rsid w:val="00E60F8B"/>
    <w:rsid w:val="00E624C1"/>
    <w:rsid w:val="00E63960"/>
    <w:rsid w:val="00E66A17"/>
    <w:rsid w:val="00E67501"/>
    <w:rsid w:val="00E6759D"/>
    <w:rsid w:val="00E7015D"/>
    <w:rsid w:val="00E70705"/>
    <w:rsid w:val="00E7122E"/>
    <w:rsid w:val="00E7180B"/>
    <w:rsid w:val="00E71FE6"/>
    <w:rsid w:val="00E72BCC"/>
    <w:rsid w:val="00E72FEE"/>
    <w:rsid w:val="00E73ECB"/>
    <w:rsid w:val="00E74F06"/>
    <w:rsid w:val="00E75565"/>
    <w:rsid w:val="00E76F63"/>
    <w:rsid w:val="00E804A6"/>
    <w:rsid w:val="00E8178A"/>
    <w:rsid w:val="00E86EF0"/>
    <w:rsid w:val="00E8776E"/>
    <w:rsid w:val="00E87CC6"/>
    <w:rsid w:val="00E90492"/>
    <w:rsid w:val="00E938C6"/>
    <w:rsid w:val="00E95F1A"/>
    <w:rsid w:val="00E978AE"/>
    <w:rsid w:val="00E97B3D"/>
    <w:rsid w:val="00EA0FEA"/>
    <w:rsid w:val="00EA2338"/>
    <w:rsid w:val="00EA348D"/>
    <w:rsid w:val="00EA446C"/>
    <w:rsid w:val="00EA5769"/>
    <w:rsid w:val="00EA7A85"/>
    <w:rsid w:val="00EB16E7"/>
    <w:rsid w:val="00EB3246"/>
    <w:rsid w:val="00EB4061"/>
    <w:rsid w:val="00EB4561"/>
    <w:rsid w:val="00EB4C11"/>
    <w:rsid w:val="00EB571A"/>
    <w:rsid w:val="00EB58D1"/>
    <w:rsid w:val="00EB7F78"/>
    <w:rsid w:val="00EC0E6B"/>
    <w:rsid w:val="00EC28DC"/>
    <w:rsid w:val="00EC42C7"/>
    <w:rsid w:val="00EC4B8B"/>
    <w:rsid w:val="00EC4BC0"/>
    <w:rsid w:val="00EC546B"/>
    <w:rsid w:val="00EC73E9"/>
    <w:rsid w:val="00ED0349"/>
    <w:rsid w:val="00ED5DA0"/>
    <w:rsid w:val="00ED65DB"/>
    <w:rsid w:val="00ED695F"/>
    <w:rsid w:val="00ED6B84"/>
    <w:rsid w:val="00ED73A5"/>
    <w:rsid w:val="00EE00EE"/>
    <w:rsid w:val="00EE1710"/>
    <w:rsid w:val="00EE1BA7"/>
    <w:rsid w:val="00EE3B49"/>
    <w:rsid w:val="00EE4381"/>
    <w:rsid w:val="00EE4F3A"/>
    <w:rsid w:val="00EE51E9"/>
    <w:rsid w:val="00EE5AB3"/>
    <w:rsid w:val="00EE5B26"/>
    <w:rsid w:val="00EE7BC6"/>
    <w:rsid w:val="00EF08F1"/>
    <w:rsid w:val="00EF14A6"/>
    <w:rsid w:val="00EF235F"/>
    <w:rsid w:val="00EF2764"/>
    <w:rsid w:val="00EF4208"/>
    <w:rsid w:val="00EF54B2"/>
    <w:rsid w:val="00EF6EEA"/>
    <w:rsid w:val="00F003B7"/>
    <w:rsid w:val="00F014E7"/>
    <w:rsid w:val="00F01A96"/>
    <w:rsid w:val="00F01FBE"/>
    <w:rsid w:val="00F02C8F"/>
    <w:rsid w:val="00F0580B"/>
    <w:rsid w:val="00F05D8D"/>
    <w:rsid w:val="00F05E77"/>
    <w:rsid w:val="00F105AF"/>
    <w:rsid w:val="00F1158A"/>
    <w:rsid w:val="00F11D87"/>
    <w:rsid w:val="00F13409"/>
    <w:rsid w:val="00F138EF"/>
    <w:rsid w:val="00F15AC2"/>
    <w:rsid w:val="00F22111"/>
    <w:rsid w:val="00F2232D"/>
    <w:rsid w:val="00F23468"/>
    <w:rsid w:val="00F24327"/>
    <w:rsid w:val="00F24959"/>
    <w:rsid w:val="00F26444"/>
    <w:rsid w:val="00F27A9B"/>
    <w:rsid w:val="00F27C57"/>
    <w:rsid w:val="00F31AC0"/>
    <w:rsid w:val="00F33373"/>
    <w:rsid w:val="00F3348A"/>
    <w:rsid w:val="00F34DF6"/>
    <w:rsid w:val="00F361C1"/>
    <w:rsid w:val="00F36AD7"/>
    <w:rsid w:val="00F43548"/>
    <w:rsid w:val="00F43BE8"/>
    <w:rsid w:val="00F44D8E"/>
    <w:rsid w:val="00F45100"/>
    <w:rsid w:val="00F45A54"/>
    <w:rsid w:val="00F45AE4"/>
    <w:rsid w:val="00F46C55"/>
    <w:rsid w:val="00F475BD"/>
    <w:rsid w:val="00F4791A"/>
    <w:rsid w:val="00F47CC9"/>
    <w:rsid w:val="00F47D39"/>
    <w:rsid w:val="00F47FA3"/>
    <w:rsid w:val="00F47FBC"/>
    <w:rsid w:val="00F52FC7"/>
    <w:rsid w:val="00F55BBE"/>
    <w:rsid w:val="00F55BFF"/>
    <w:rsid w:val="00F5605B"/>
    <w:rsid w:val="00F60429"/>
    <w:rsid w:val="00F61169"/>
    <w:rsid w:val="00F6234A"/>
    <w:rsid w:val="00F62510"/>
    <w:rsid w:val="00F6308D"/>
    <w:rsid w:val="00F65789"/>
    <w:rsid w:val="00F660A0"/>
    <w:rsid w:val="00F66625"/>
    <w:rsid w:val="00F73103"/>
    <w:rsid w:val="00F74DBE"/>
    <w:rsid w:val="00F74FA0"/>
    <w:rsid w:val="00F75788"/>
    <w:rsid w:val="00F802AE"/>
    <w:rsid w:val="00F80DEB"/>
    <w:rsid w:val="00F82051"/>
    <w:rsid w:val="00F825FE"/>
    <w:rsid w:val="00F82AFA"/>
    <w:rsid w:val="00F83068"/>
    <w:rsid w:val="00F83084"/>
    <w:rsid w:val="00F842E4"/>
    <w:rsid w:val="00F86D3D"/>
    <w:rsid w:val="00F86D52"/>
    <w:rsid w:val="00F90D38"/>
    <w:rsid w:val="00F92FE7"/>
    <w:rsid w:val="00F932AC"/>
    <w:rsid w:val="00F932BE"/>
    <w:rsid w:val="00F9668D"/>
    <w:rsid w:val="00F9791F"/>
    <w:rsid w:val="00FA0740"/>
    <w:rsid w:val="00FA0F2E"/>
    <w:rsid w:val="00FA107D"/>
    <w:rsid w:val="00FA12C5"/>
    <w:rsid w:val="00FA2F6F"/>
    <w:rsid w:val="00FA3AEC"/>
    <w:rsid w:val="00FA621D"/>
    <w:rsid w:val="00FA6D62"/>
    <w:rsid w:val="00FA7A87"/>
    <w:rsid w:val="00FB41D1"/>
    <w:rsid w:val="00FB7275"/>
    <w:rsid w:val="00FC04EF"/>
    <w:rsid w:val="00FC1099"/>
    <w:rsid w:val="00FC1807"/>
    <w:rsid w:val="00FC19EA"/>
    <w:rsid w:val="00FC1C4D"/>
    <w:rsid w:val="00FC1D5E"/>
    <w:rsid w:val="00FC2ADB"/>
    <w:rsid w:val="00FC2D0D"/>
    <w:rsid w:val="00FC5E03"/>
    <w:rsid w:val="00FC6DBE"/>
    <w:rsid w:val="00FD066D"/>
    <w:rsid w:val="00FD0D9C"/>
    <w:rsid w:val="00FD3995"/>
    <w:rsid w:val="00FD47D8"/>
    <w:rsid w:val="00FD4A8D"/>
    <w:rsid w:val="00FD59E5"/>
    <w:rsid w:val="00FD60F1"/>
    <w:rsid w:val="00FD65B4"/>
    <w:rsid w:val="00FD6D0A"/>
    <w:rsid w:val="00FE389D"/>
    <w:rsid w:val="00FE474E"/>
    <w:rsid w:val="00FE4D8E"/>
    <w:rsid w:val="00FE57D7"/>
    <w:rsid w:val="00FE6834"/>
    <w:rsid w:val="00FE73ED"/>
    <w:rsid w:val="00FE7E4E"/>
    <w:rsid w:val="00FE7F99"/>
    <w:rsid w:val="00FF0836"/>
    <w:rsid w:val="00FF0CB2"/>
    <w:rsid w:val="00FF0F6C"/>
    <w:rsid w:val="00FF1621"/>
    <w:rsid w:val="00FF2461"/>
    <w:rsid w:val="00FF26F9"/>
    <w:rsid w:val="00FF4808"/>
    <w:rsid w:val="00FF6C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47"/>
  </w:style>
  <w:style w:type="paragraph" w:styleId="Heading2">
    <w:name w:val="heading 2"/>
    <w:basedOn w:val="Normal"/>
    <w:link w:val="Heading2Char"/>
    <w:uiPriority w:val="9"/>
    <w:qFormat/>
    <w:rsid w:val="00BF3269"/>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ak,Footnotes,Footnote Text Char Char Char Char,FA,FA Fußnotentext,Footnote Text Char Char Char,Footnote Text Char Char,Footnote Text Char Char Char Char Char Char,Footnote Text Char Char4,FA3,footnote text"/>
    <w:basedOn w:val="Normal"/>
    <w:link w:val="FootnoteTextChar"/>
    <w:uiPriority w:val="99"/>
    <w:unhideWhenUsed/>
    <w:rsid w:val="00D17D28"/>
    <w:pPr>
      <w:spacing w:after="0" w:line="240" w:lineRule="auto"/>
    </w:pPr>
    <w:rPr>
      <w:sz w:val="20"/>
      <w:szCs w:val="20"/>
    </w:rPr>
  </w:style>
  <w:style w:type="character" w:customStyle="1" w:styleId="FootnoteTextChar">
    <w:name w:val="Footnote Text Char"/>
    <w:aliases w:val="fn Char,Footnote ak Char,Footnotes Char,Footnote Text Char Char Char Char Char,FA Char,FA Fußnotentext Char,Footnote Text Char Char Char Char1,Footnote Text Char Char Char1,Footnote Text Char Char Char Char Char Char Char,FA3 Char"/>
    <w:basedOn w:val="DefaultParagraphFont"/>
    <w:link w:val="FootnoteText"/>
    <w:uiPriority w:val="99"/>
    <w:rsid w:val="00D17D28"/>
    <w:rPr>
      <w:rFonts w:eastAsiaTheme="minorEastAsia"/>
      <w:sz w:val="20"/>
      <w:szCs w:val="20"/>
      <w:lang w:val="en-GB" w:eastAsia="en-GB"/>
    </w:rPr>
  </w:style>
  <w:style w:type="character" w:styleId="FootnoteReference">
    <w:name w:val="footnote reference"/>
    <w:aliases w:val="Ref,de nota al pie,[0],-E Fußnotenzeichen,(Diplomarbeit FZ),(Diplomarbeit FZ)1,(Diplomarbeit FZ)2,(Diplomarbeit FZ)3,(Diplomarbeit FZ)4,(Diplomarbeit FZ)5,(Diplomarbeit FZ)6,(Diplomarbeit FZ)7,(Diplomarbeit FZ)8,(Diplomarbeit FZ)9,Re"/>
    <w:basedOn w:val="DefaultParagraphFont"/>
    <w:uiPriority w:val="99"/>
    <w:unhideWhenUsed/>
    <w:rsid w:val="00D17D28"/>
    <w:rPr>
      <w:vertAlign w:val="superscript"/>
    </w:rPr>
  </w:style>
  <w:style w:type="paragraph" w:styleId="ListParagraph">
    <w:name w:val="List Paragraph"/>
    <w:basedOn w:val="Normal"/>
    <w:uiPriority w:val="34"/>
    <w:qFormat/>
    <w:rsid w:val="000200C8"/>
    <w:pPr>
      <w:ind w:left="720"/>
      <w:contextualSpacing/>
    </w:pPr>
  </w:style>
  <w:style w:type="character" w:styleId="CommentReference">
    <w:name w:val="annotation reference"/>
    <w:basedOn w:val="DefaultParagraphFont"/>
    <w:uiPriority w:val="99"/>
    <w:semiHidden/>
    <w:unhideWhenUsed/>
    <w:rsid w:val="000200C8"/>
    <w:rPr>
      <w:sz w:val="16"/>
      <w:szCs w:val="16"/>
    </w:rPr>
  </w:style>
  <w:style w:type="paragraph" w:styleId="CommentText">
    <w:name w:val="annotation text"/>
    <w:basedOn w:val="Normal"/>
    <w:link w:val="CommentTextChar"/>
    <w:uiPriority w:val="99"/>
    <w:unhideWhenUsed/>
    <w:rsid w:val="000200C8"/>
    <w:pPr>
      <w:spacing w:line="240" w:lineRule="auto"/>
    </w:pPr>
    <w:rPr>
      <w:sz w:val="20"/>
      <w:szCs w:val="20"/>
    </w:rPr>
  </w:style>
  <w:style w:type="character" w:customStyle="1" w:styleId="CommentTextChar">
    <w:name w:val="Comment Text Char"/>
    <w:basedOn w:val="DefaultParagraphFont"/>
    <w:link w:val="CommentText"/>
    <w:uiPriority w:val="99"/>
    <w:rsid w:val="000200C8"/>
    <w:rPr>
      <w:rFonts w:eastAsiaTheme="minorEastAsia"/>
      <w:sz w:val="20"/>
      <w:szCs w:val="20"/>
      <w:lang w:val="en-GB" w:eastAsia="en-GB"/>
    </w:rPr>
  </w:style>
  <w:style w:type="paragraph" w:styleId="BalloonText">
    <w:name w:val="Balloon Text"/>
    <w:basedOn w:val="Normal"/>
    <w:link w:val="BalloonTextChar"/>
    <w:uiPriority w:val="99"/>
    <w:semiHidden/>
    <w:unhideWhenUsed/>
    <w:rsid w:val="0002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C8"/>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F45A54"/>
    <w:rPr>
      <w:color w:val="0000FF"/>
      <w:u w:val="single"/>
    </w:rPr>
  </w:style>
  <w:style w:type="paragraph" w:styleId="CommentSubject">
    <w:name w:val="annotation subject"/>
    <w:basedOn w:val="CommentText"/>
    <w:next w:val="CommentText"/>
    <w:link w:val="CommentSubjectChar"/>
    <w:uiPriority w:val="99"/>
    <w:semiHidden/>
    <w:unhideWhenUsed/>
    <w:rsid w:val="00F45A54"/>
    <w:rPr>
      <w:b/>
      <w:bCs/>
    </w:rPr>
  </w:style>
  <w:style w:type="character" w:customStyle="1" w:styleId="CommentSubjectChar">
    <w:name w:val="Comment Subject Char"/>
    <w:basedOn w:val="CommentTextChar"/>
    <w:link w:val="CommentSubject"/>
    <w:uiPriority w:val="99"/>
    <w:semiHidden/>
    <w:rsid w:val="00F45A54"/>
    <w:rPr>
      <w:rFonts w:eastAsiaTheme="minorEastAsia"/>
      <w:b/>
      <w:bCs/>
      <w:sz w:val="20"/>
      <w:szCs w:val="20"/>
      <w:lang w:val="en-GB" w:eastAsia="en-GB"/>
    </w:rPr>
  </w:style>
  <w:style w:type="character" w:customStyle="1" w:styleId="apple-converted-space">
    <w:name w:val="apple-converted-space"/>
    <w:basedOn w:val="DefaultParagraphFont"/>
    <w:rsid w:val="00CB47A9"/>
  </w:style>
  <w:style w:type="paragraph" w:styleId="NormalWeb">
    <w:name w:val="Normal (Web)"/>
    <w:basedOn w:val="Normal"/>
    <w:uiPriority w:val="99"/>
    <w:unhideWhenUsed/>
    <w:rsid w:val="00CB47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CB47A9"/>
    <w:rPr>
      <w:i/>
      <w:iCs/>
    </w:rPr>
  </w:style>
  <w:style w:type="character" w:styleId="FollowedHyperlink">
    <w:name w:val="FollowedHyperlink"/>
    <w:basedOn w:val="DefaultParagraphFont"/>
    <w:uiPriority w:val="99"/>
    <w:semiHidden/>
    <w:unhideWhenUsed/>
    <w:rsid w:val="005D2F6C"/>
    <w:rPr>
      <w:color w:val="800080" w:themeColor="followedHyperlink"/>
      <w:u w:val="single"/>
    </w:rPr>
  </w:style>
  <w:style w:type="paragraph" w:styleId="Header">
    <w:name w:val="header"/>
    <w:basedOn w:val="Normal"/>
    <w:link w:val="HeaderChar"/>
    <w:uiPriority w:val="99"/>
    <w:unhideWhenUsed/>
    <w:rsid w:val="0007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2D"/>
  </w:style>
  <w:style w:type="paragraph" w:styleId="Footer">
    <w:name w:val="footer"/>
    <w:basedOn w:val="Normal"/>
    <w:link w:val="FooterChar"/>
    <w:uiPriority w:val="99"/>
    <w:unhideWhenUsed/>
    <w:rsid w:val="0007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2D"/>
  </w:style>
  <w:style w:type="paragraph" w:styleId="Revision">
    <w:name w:val="Revision"/>
    <w:hidden/>
    <w:uiPriority w:val="99"/>
    <w:semiHidden/>
    <w:rsid w:val="00562480"/>
    <w:pPr>
      <w:spacing w:after="0" w:line="240" w:lineRule="auto"/>
    </w:pPr>
  </w:style>
  <w:style w:type="character" w:customStyle="1" w:styleId="field-content">
    <w:name w:val="field-content"/>
    <w:basedOn w:val="DefaultParagraphFont"/>
    <w:rsid w:val="00CB6383"/>
  </w:style>
  <w:style w:type="paragraph" w:customStyle="1" w:styleId="Default">
    <w:name w:val="Default"/>
    <w:rsid w:val="007949FE"/>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5">
    <w:name w:val="A5"/>
    <w:uiPriority w:val="99"/>
    <w:rsid w:val="007949FE"/>
    <w:rPr>
      <w:rFonts w:cs="Adobe Garamond Pro"/>
      <w:color w:val="000000"/>
      <w:sz w:val="12"/>
      <w:szCs w:val="12"/>
    </w:rPr>
  </w:style>
  <w:style w:type="paragraph" w:customStyle="1" w:styleId="xmsonormal">
    <w:name w:val="x_msonormal"/>
    <w:basedOn w:val="Normal"/>
    <w:rsid w:val="0013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3269"/>
    <w:rPr>
      <w:rFonts w:ascii="Times New Roman" w:eastAsia="Times New Roman" w:hAnsi="Times New Roman" w:cs="Times New Roman"/>
      <w:b/>
      <w:bCs/>
      <w:sz w:val="36"/>
      <w:szCs w:val="36"/>
      <w:lang w:val="en-US" w:eastAsia="en-US"/>
    </w:rPr>
  </w:style>
  <w:style w:type="character" w:customStyle="1" w:styleId="secondline">
    <w:name w:val="secondline"/>
    <w:basedOn w:val="DefaultParagraphFont"/>
    <w:rsid w:val="00BF3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47"/>
  </w:style>
  <w:style w:type="paragraph" w:styleId="Heading2">
    <w:name w:val="heading 2"/>
    <w:basedOn w:val="Normal"/>
    <w:link w:val="Heading2Char"/>
    <w:uiPriority w:val="9"/>
    <w:qFormat/>
    <w:rsid w:val="00BF3269"/>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ak,Footnotes,Footnote Text Char Char Char Char,FA,FA Fußnotentext,Footnote Text Char Char Char,Footnote Text Char Char,Footnote Text Char Char Char Char Char Char,Footnote Text Char Char4,FA3,footnote text"/>
    <w:basedOn w:val="Normal"/>
    <w:link w:val="FootnoteTextChar"/>
    <w:uiPriority w:val="99"/>
    <w:unhideWhenUsed/>
    <w:rsid w:val="00D17D28"/>
    <w:pPr>
      <w:spacing w:after="0" w:line="240" w:lineRule="auto"/>
    </w:pPr>
    <w:rPr>
      <w:sz w:val="20"/>
      <w:szCs w:val="20"/>
    </w:rPr>
  </w:style>
  <w:style w:type="character" w:customStyle="1" w:styleId="FootnoteTextChar">
    <w:name w:val="Footnote Text Char"/>
    <w:aliases w:val="fn Char,Footnote ak Char,Footnotes Char,Footnote Text Char Char Char Char Char,FA Char,FA Fußnotentext Char,Footnote Text Char Char Char Char1,Footnote Text Char Char Char1,Footnote Text Char Char Char Char Char Char Char,FA3 Char"/>
    <w:basedOn w:val="DefaultParagraphFont"/>
    <w:link w:val="FootnoteText"/>
    <w:uiPriority w:val="99"/>
    <w:rsid w:val="00D17D28"/>
    <w:rPr>
      <w:rFonts w:eastAsiaTheme="minorEastAsia"/>
      <w:sz w:val="20"/>
      <w:szCs w:val="20"/>
      <w:lang w:val="en-GB" w:eastAsia="en-GB"/>
    </w:rPr>
  </w:style>
  <w:style w:type="character" w:styleId="FootnoteReference">
    <w:name w:val="footnote reference"/>
    <w:aliases w:val="Ref,de nota al pie,[0],-E Fußnotenzeichen,(Diplomarbeit FZ),(Diplomarbeit FZ)1,(Diplomarbeit FZ)2,(Diplomarbeit FZ)3,(Diplomarbeit FZ)4,(Diplomarbeit FZ)5,(Diplomarbeit FZ)6,(Diplomarbeit FZ)7,(Diplomarbeit FZ)8,(Diplomarbeit FZ)9,Re"/>
    <w:basedOn w:val="DefaultParagraphFont"/>
    <w:uiPriority w:val="99"/>
    <w:unhideWhenUsed/>
    <w:rsid w:val="00D17D28"/>
    <w:rPr>
      <w:vertAlign w:val="superscript"/>
    </w:rPr>
  </w:style>
  <w:style w:type="paragraph" w:styleId="ListParagraph">
    <w:name w:val="List Paragraph"/>
    <w:basedOn w:val="Normal"/>
    <w:uiPriority w:val="34"/>
    <w:qFormat/>
    <w:rsid w:val="000200C8"/>
    <w:pPr>
      <w:ind w:left="720"/>
      <w:contextualSpacing/>
    </w:pPr>
  </w:style>
  <w:style w:type="character" w:styleId="CommentReference">
    <w:name w:val="annotation reference"/>
    <w:basedOn w:val="DefaultParagraphFont"/>
    <w:uiPriority w:val="99"/>
    <w:semiHidden/>
    <w:unhideWhenUsed/>
    <w:rsid w:val="000200C8"/>
    <w:rPr>
      <w:sz w:val="16"/>
      <w:szCs w:val="16"/>
    </w:rPr>
  </w:style>
  <w:style w:type="paragraph" w:styleId="CommentText">
    <w:name w:val="annotation text"/>
    <w:basedOn w:val="Normal"/>
    <w:link w:val="CommentTextChar"/>
    <w:uiPriority w:val="99"/>
    <w:unhideWhenUsed/>
    <w:rsid w:val="000200C8"/>
    <w:pPr>
      <w:spacing w:line="240" w:lineRule="auto"/>
    </w:pPr>
    <w:rPr>
      <w:sz w:val="20"/>
      <w:szCs w:val="20"/>
    </w:rPr>
  </w:style>
  <w:style w:type="character" w:customStyle="1" w:styleId="CommentTextChar">
    <w:name w:val="Comment Text Char"/>
    <w:basedOn w:val="DefaultParagraphFont"/>
    <w:link w:val="CommentText"/>
    <w:uiPriority w:val="99"/>
    <w:rsid w:val="000200C8"/>
    <w:rPr>
      <w:rFonts w:eastAsiaTheme="minorEastAsia"/>
      <w:sz w:val="20"/>
      <w:szCs w:val="20"/>
      <w:lang w:val="en-GB" w:eastAsia="en-GB"/>
    </w:rPr>
  </w:style>
  <w:style w:type="paragraph" w:styleId="BalloonText">
    <w:name w:val="Balloon Text"/>
    <w:basedOn w:val="Normal"/>
    <w:link w:val="BalloonTextChar"/>
    <w:uiPriority w:val="99"/>
    <w:semiHidden/>
    <w:unhideWhenUsed/>
    <w:rsid w:val="0002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C8"/>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F45A54"/>
    <w:rPr>
      <w:color w:val="0000FF"/>
      <w:u w:val="single"/>
    </w:rPr>
  </w:style>
  <w:style w:type="paragraph" w:styleId="CommentSubject">
    <w:name w:val="annotation subject"/>
    <w:basedOn w:val="CommentText"/>
    <w:next w:val="CommentText"/>
    <w:link w:val="CommentSubjectChar"/>
    <w:uiPriority w:val="99"/>
    <w:semiHidden/>
    <w:unhideWhenUsed/>
    <w:rsid w:val="00F45A54"/>
    <w:rPr>
      <w:b/>
      <w:bCs/>
    </w:rPr>
  </w:style>
  <w:style w:type="character" w:customStyle="1" w:styleId="CommentSubjectChar">
    <w:name w:val="Comment Subject Char"/>
    <w:basedOn w:val="CommentTextChar"/>
    <w:link w:val="CommentSubject"/>
    <w:uiPriority w:val="99"/>
    <w:semiHidden/>
    <w:rsid w:val="00F45A54"/>
    <w:rPr>
      <w:rFonts w:eastAsiaTheme="minorEastAsia"/>
      <w:b/>
      <w:bCs/>
      <w:sz w:val="20"/>
      <w:szCs w:val="20"/>
      <w:lang w:val="en-GB" w:eastAsia="en-GB"/>
    </w:rPr>
  </w:style>
  <w:style w:type="character" w:customStyle="1" w:styleId="apple-converted-space">
    <w:name w:val="apple-converted-space"/>
    <w:basedOn w:val="DefaultParagraphFont"/>
    <w:rsid w:val="00CB47A9"/>
  </w:style>
  <w:style w:type="paragraph" w:styleId="NormalWeb">
    <w:name w:val="Normal (Web)"/>
    <w:basedOn w:val="Normal"/>
    <w:uiPriority w:val="99"/>
    <w:unhideWhenUsed/>
    <w:rsid w:val="00CB47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CB47A9"/>
    <w:rPr>
      <w:i/>
      <w:iCs/>
    </w:rPr>
  </w:style>
  <w:style w:type="character" w:styleId="FollowedHyperlink">
    <w:name w:val="FollowedHyperlink"/>
    <w:basedOn w:val="DefaultParagraphFont"/>
    <w:uiPriority w:val="99"/>
    <w:semiHidden/>
    <w:unhideWhenUsed/>
    <w:rsid w:val="005D2F6C"/>
    <w:rPr>
      <w:color w:val="800080" w:themeColor="followedHyperlink"/>
      <w:u w:val="single"/>
    </w:rPr>
  </w:style>
  <w:style w:type="paragraph" w:styleId="Header">
    <w:name w:val="header"/>
    <w:basedOn w:val="Normal"/>
    <w:link w:val="HeaderChar"/>
    <w:uiPriority w:val="99"/>
    <w:unhideWhenUsed/>
    <w:rsid w:val="0007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2D"/>
  </w:style>
  <w:style w:type="paragraph" w:styleId="Footer">
    <w:name w:val="footer"/>
    <w:basedOn w:val="Normal"/>
    <w:link w:val="FooterChar"/>
    <w:uiPriority w:val="99"/>
    <w:unhideWhenUsed/>
    <w:rsid w:val="0007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2D"/>
  </w:style>
  <w:style w:type="paragraph" w:styleId="Revision">
    <w:name w:val="Revision"/>
    <w:hidden/>
    <w:uiPriority w:val="99"/>
    <w:semiHidden/>
    <w:rsid w:val="00562480"/>
    <w:pPr>
      <w:spacing w:after="0" w:line="240" w:lineRule="auto"/>
    </w:pPr>
  </w:style>
  <w:style w:type="character" w:customStyle="1" w:styleId="field-content">
    <w:name w:val="field-content"/>
    <w:basedOn w:val="DefaultParagraphFont"/>
    <w:rsid w:val="00CB6383"/>
  </w:style>
  <w:style w:type="paragraph" w:customStyle="1" w:styleId="Default">
    <w:name w:val="Default"/>
    <w:rsid w:val="007949FE"/>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5">
    <w:name w:val="A5"/>
    <w:uiPriority w:val="99"/>
    <w:rsid w:val="007949FE"/>
    <w:rPr>
      <w:rFonts w:cs="Adobe Garamond Pro"/>
      <w:color w:val="000000"/>
      <w:sz w:val="12"/>
      <w:szCs w:val="12"/>
    </w:rPr>
  </w:style>
  <w:style w:type="paragraph" w:customStyle="1" w:styleId="xmsonormal">
    <w:name w:val="x_msonormal"/>
    <w:basedOn w:val="Normal"/>
    <w:rsid w:val="0013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3269"/>
    <w:rPr>
      <w:rFonts w:ascii="Times New Roman" w:eastAsia="Times New Roman" w:hAnsi="Times New Roman" w:cs="Times New Roman"/>
      <w:b/>
      <w:bCs/>
      <w:sz w:val="36"/>
      <w:szCs w:val="36"/>
      <w:lang w:val="en-US" w:eastAsia="en-US"/>
    </w:rPr>
  </w:style>
  <w:style w:type="character" w:customStyle="1" w:styleId="secondline">
    <w:name w:val="secondline"/>
    <w:basedOn w:val="DefaultParagraphFont"/>
    <w:rsid w:val="00BF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2057">
      <w:bodyDiv w:val="1"/>
      <w:marLeft w:val="0"/>
      <w:marRight w:val="0"/>
      <w:marTop w:val="0"/>
      <w:marBottom w:val="0"/>
      <w:divBdr>
        <w:top w:val="none" w:sz="0" w:space="0" w:color="auto"/>
        <w:left w:val="none" w:sz="0" w:space="0" w:color="auto"/>
        <w:bottom w:val="none" w:sz="0" w:space="0" w:color="auto"/>
        <w:right w:val="none" w:sz="0" w:space="0" w:color="auto"/>
      </w:divBdr>
    </w:div>
    <w:div w:id="178933558">
      <w:bodyDiv w:val="1"/>
      <w:marLeft w:val="0"/>
      <w:marRight w:val="0"/>
      <w:marTop w:val="0"/>
      <w:marBottom w:val="0"/>
      <w:divBdr>
        <w:top w:val="none" w:sz="0" w:space="0" w:color="auto"/>
        <w:left w:val="none" w:sz="0" w:space="0" w:color="auto"/>
        <w:bottom w:val="none" w:sz="0" w:space="0" w:color="auto"/>
        <w:right w:val="none" w:sz="0" w:space="0" w:color="auto"/>
      </w:divBdr>
      <w:divsChild>
        <w:div w:id="1535070916">
          <w:marLeft w:val="0"/>
          <w:marRight w:val="0"/>
          <w:marTop w:val="0"/>
          <w:marBottom w:val="0"/>
          <w:divBdr>
            <w:top w:val="none" w:sz="0" w:space="0" w:color="auto"/>
            <w:left w:val="none" w:sz="0" w:space="0" w:color="auto"/>
            <w:bottom w:val="none" w:sz="0" w:space="0" w:color="auto"/>
            <w:right w:val="none" w:sz="0" w:space="0" w:color="auto"/>
          </w:divBdr>
        </w:div>
        <w:div w:id="1129010405">
          <w:marLeft w:val="0"/>
          <w:marRight w:val="0"/>
          <w:marTop w:val="0"/>
          <w:marBottom w:val="0"/>
          <w:divBdr>
            <w:top w:val="none" w:sz="0" w:space="0" w:color="auto"/>
            <w:left w:val="none" w:sz="0" w:space="0" w:color="auto"/>
            <w:bottom w:val="none" w:sz="0" w:space="0" w:color="auto"/>
            <w:right w:val="none" w:sz="0" w:space="0" w:color="auto"/>
          </w:divBdr>
        </w:div>
        <w:div w:id="1732577955">
          <w:marLeft w:val="0"/>
          <w:marRight w:val="0"/>
          <w:marTop w:val="0"/>
          <w:marBottom w:val="0"/>
          <w:divBdr>
            <w:top w:val="none" w:sz="0" w:space="0" w:color="auto"/>
            <w:left w:val="none" w:sz="0" w:space="0" w:color="auto"/>
            <w:bottom w:val="none" w:sz="0" w:space="0" w:color="auto"/>
            <w:right w:val="none" w:sz="0" w:space="0" w:color="auto"/>
          </w:divBdr>
        </w:div>
      </w:divsChild>
    </w:div>
    <w:div w:id="179007352">
      <w:bodyDiv w:val="1"/>
      <w:marLeft w:val="0"/>
      <w:marRight w:val="0"/>
      <w:marTop w:val="0"/>
      <w:marBottom w:val="0"/>
      <w:divBdr>
        <w:top w:val="none" w:sz="0" w:space="0" w:color="auto"/>
        <w:left w:val="none" w:sz="0" w:space="0" w:color="auto"/>
        <w:bottom w:val="none" w:sz="0" w:space="0" w:color="auto"/>
        <w:right w:val="none" w:sz="0" w:space="0" w:color="auto"/>
      </w:divBdr>
      <w:divsChild>
        <w:div w:id="1465346794">
          <w:marLeft w:val="0"/>
          <w:marRight w:val="0"/>
          <w:marTop w:val="0"/>
          <w:marBottom w:val="0"/>
          <w:divBdr>
            <w:top w:val="none" w:sz="0" w:space="0" w:color="auto"/>
            <w:left w:val="none" w:sz="0" w:space="0" w:color="auto"/>
            <w:bottom w:val="none" w:sz="0" w:space="0" w:color="auto"/>
            <w:right w:val="none" w:sz="0" w:space="0" w:color="auto"/>
          </w:divBdr>
        </w:div>
        <w:div w:id="957759998">
          <w:marLeft w:val="0"/>
          <w:marRight w:val="0"/>
          <w:marTop w:val="0"/>
          <w:marBottom w:val="0"/>
          <w:divBdr>
            <w:top w:val="none" w:sz="0" w:space="0" w:color="auto"/>
            <w:left w:val="none" w:sz="0" w:space="0" w:color="auto"/>
            <w:bottom w:val="none" w:sz="0" w:space="0" w:color="auto"/>
            <w:right w:val="none" w:sz="0" w:space="0" w:color="auto"/>
          </w:divBdr>
        </w:div>
        <w:div w:id="1484276255">
          <w:marLeft w:val="0"/>
          <w:marRight w:val="0"/>
          <w:marTop w:val="0"/>
          <w:marBottom w:val="0"/>
          <w:divBdr>
            <w:top w:val="none" w:sz="0" w:space="0" w:color="auto"/>
            <w:left w:val="none" w:sz="0" w:space="0" w:color="auto"/>
            <w:bottom w:val="none" w:sz="0" w:space="0" w:color="auto"/>
            <w:right w:val="none" w:sz="0" w:space="0" w:color="auto"/>
          </w:divBdr>
        </w:div>
        <w:div w:id="903178721">
          <w:marLeft w:val="0"/>
          <w:marRight w:val="0"/>
          <w:marTop w:val="0"/>
          <w:marBottom w:val="0"/>
          <w:divBdr>
            <w:top w:val="none" w:sz="0" w:space="0" w:color="auto"/>
            <w:left w:val="none" w:sz="0" w:space="0" w:color="auto"/>
            <w:bottom w:val="none" w:sz="0" w:space="0" w:color="auto"/>
            <w:right w:val="none" w:sz="0" w:space="0" w:color="auto"/>
          </w:divBdr>
        </w:div>
        <w:div w:id="283467760">
          <w:marLeft w:val="0"/>
          <w:marRight w:val="0"/>
          <w:marTop w:val="0"/>
          <w:marBottom w:val="0"/>
          <w:divBdr>
            <w:top w:val="none" w:sz="0" w:space="0" w:color="auto"/>
            <w:left w:val="none" w:sz="0" w:space="0" w:color="auto"/>
            <w:bottom w:val="none" w:sz="0" w:space="0" w:color="auto"/>
            <w:right w:val="none" w:sz="0" w:space="0" w:color="auto"/>
          </w:divBdr>
        </w:div>
        <w:div w:id="780999592">
          <w:marLeft w:val="0"/>
          <w:marRight w:val="0"/>
          <w:marTop w:val="0"/>
          <w:marBottom w:val="0"/>
          <w:divBdr>
            <w:top w:val="none" w:sz="0" w:space="0" w:color="auto"/>
            <w:left w:val="none" w:sz="0" w:space="0" w:color="auto"/>
            <w:bottom w:val="none" w:sz="0" w:space="0" w:color="auto"/>
            <w:right w:val="none" w:sz="0" w:space="0" w:color="auto"/>
          </w:divBdr>
        </w:div>
      </w:divsChild>
    </w:div>
    <w:div w:id="417019187">
      <w:bodyDiv w:val="1"/>
      <w:marLeft w:val="0"/>
      <w:marRight w:val="0"/>
      <w:marTop w:val="0"/>
      <w:marBottom w:val="0"/>
      <w:divBdr>
        <w:top w:val="none" w:sz="0" w:space="0" w:color="auto"/>
        <w:left w:val="none" w:sz="0" w:space="0" w:color="auto"/>
        <w:bottom w:val="none" w:sz="0" w:space="0" w:color="auto"/>
        <w:right w:val="none" w:sz="0" w:space="0" w:color="auto"/>
      </w:divBdr>
    </w:div>
    <w:div w:id="663245763">
      <w:bodyDiv w:val="1"/>
      <w:marLeft w:val="0"/>
      <w:marRight w:val="0"/>
      <w:marTop w:val="0"/>
      <w:marBottom w:val="0"/>
      <w:divBdr>
        <w:top w:val="none" w:sz="0" w:space="0" w:color="auto"/>
        <w:left w:val="none" w:sz="0" w:space="0" w:color="auto"/>
        <w:bottom w:val="none" w:sz="0" w:space="0" w:color="auto"/>
        <w:right w:val="none" w:sz="0" w:space="0" w:color="auto"/>
      </w:divBdr>
    </w:div>
    <w:div w:id="754938327">
      <w:bodyDiv w:val="1"/>
      <w:marLeft w:val="0"/>
      <w:marRight w:val="0"/>
      <w:marTop w:val="0"/>
      <w:marBottom w:val="0"/>
      <w:divBdr>
        <w:top w:val="none" w:sz="0" w:space="0" w:color="auto"/>
        <w:left w:val="none" w:sz="0" w:space="0" w:color="auto"/>
        <w:bottom w:val="none" w:sz="0" w:space="0" w:color="auto"/>
        <w:right w:val="none" w:sz="0" w:space="0" w:color="auto"/>
      </w:divBdr>
    </w:div>
    <w:div w:id="758675243">
      <w:bodyDiv w:val="1"/>
      <w:marLeft w:val="0"/>
      <w:marRight w:val="0"/>
      <w:marTop w:val="0"/>
      <w:marBottom w:val="0"/>
      <w:divBdr>
        <w:top w:val="none" w:sz="0" w:space="0" w:color="auto"/>
        <w:left w:val="none" w:sz="0" w:space="0" w:color="auto"/>
        <w:bottom w:val="none" w:sz="0" w:space="0" w:color="auto"/>
        <w:right w:val="none" w:sz="0" w:space="0" w:color="auto"/>
      </w:divBdr>
    </w:div>
    <w:div w:id="776868581">
      <w:bodyDiv w:val="1"/>
      <w:marLeft w:val="0"/>
      <w:marRight w:val="0"/>
      <w:marTop w:val="0"/>
      <w:marBottom w:val="0"/>
      <w:divBdr>
        <w:top w:val="none" w:sz="0" w:space="0" w:color="auto"/>
        <w:left w:val="none" w:sz="0" w:space="0" w:color="auto"/>
        <w:bottom w:val="none" w:sz="0" w:space="0" w:color="auto"/>
        <w:right w:val="none" w:sz="0" w:space="0" w:color="auto"/>
      </w:divBdr>
    </w:div>
    <w:div w:id="999233219">
      <w:bodyDiv w:val="1"/>
      <w:marLeft w:val="0"/>
      <w:marRight w:val="0"/>
      <w:marTop w:val="0"/>
      <w:marBottom w:val="0"/>
      <w:divBdr>
        <w:top w:val="none" w:sz="0" w:space="0" w:color="auto"/>
        <w:left w:val="none" w:sz="0" w:space="0" w:color="auto"/>
        <w:bottom w:val="none" w:sz="0" w:space="0" w:color="auto"/>
        <w:right w:val="none" w:sz="0" w:space="0" w:color="auto"/>
      </w:divBdr>
    </w:div>
    <w:div w:id="1191722048">
      <w:bodyDiv w:val="1"/>
      <w:marLeft w:val="0"/>
      <w:marRight w:val="0"/>
      <w:marTop w:val="0"/>
      <w:marBottom w:val="0"/>
      <w:divBdr>
        <w:top w:val="none" w:sz="0" w:space="0" w:color="auto"/>
        <w:left w:val="none" w:sz="0" w:space="0" w:color="auto"/>
        <w:bottom w:val="none" w:sz="0" w:space="0" w:color="auto"/>
        <w:right w:val="none" w:sz="0" w:space="0" w:color="auto"/>
      </w:divBdr>
    </w:div>
    <w:div w:id="1214467555">
      <w:bodyDiv w:val="1"/>
      <w:marLeft w:val="0"/>
      <w:marRight w:val="0"/>
      <w:marTop w:val="0"/>
      <w:marBottom w:val="0"/>
      <w:divBdr>
        <w:top w:val="none" w:sz="0" w:space="0" w:color="auto"/>
        <w:left w:val="none" w:sz="0" w:space="0" w:color="auto"/>
        <w:bottom w:val="none" w:sz="0" w:space="0" w:color="auto"/>
        <w:right w:val="none" w:sz="0" w:space="0" w:color="auto"/>
      </w:divBdr>
    </w:div>
    <w:div w:id="1369642587">
      <w:bodyDiv w:val="1"/>
      <w:marLeft w:val="0"/>
      <w:marRight w:val="0"/>
      <w:marTop w:val="0"/>
      <w:marBottom w:val="0"/>
      <w:divBdr>
        <w:top w:val="none" w:sz="0" w:space="0" w:color="auto"/>
        <w:left w:val="none" w:sz="0" w:space="0" w:color="auto"/>
        <w:bottom w:val="none" w:sz="0" w:space="0" w:color="auto"/>
        <w:right w:val="none" w:sz="0" w:space="0" w:color="auto"/>
      </w:divBdr>
    </w:div>
    <w:div w:id="1375346599">
      <w:bodyDiv w:val="1"/>
      <w:marLeft w:val="0"/>
      <w:marRight w:val="0"/>
      <w:marTop w:val="0"/>
      <w:marBottom w:val="0"/>
      <w:divBdr>
        <w:top w:val="none" w:sz="0" w:space="0" w:color="auto"/>
        <w:left w:val="none" w:sz="0" w:space="0" w:color="auto"/>
        <w:bottom w:val="none" w:sz="0" w:space="0" w:color="auto"/>
        <w:right w:val="none" w:sz="0" w:space="0" w:color="auto"/>
      </w:divBdr>
      <w:divsChild>
        <w:div w:id="197278228">
          <w:marLeft w:val="0"/>
          <w:marRight w:val="0"/>
          <w:marTop w:val="0"/>
          <w:marBottom w:val="0"/>
          <w:divBdr>
            <w:top w:val="none" w:sz="0" w:space="0" w:color="auto"/>
            <w:left w:val="none" w:sz="0" w:space="0" w:color="auto"/>
            <w:bottom w:val="none" w:sz="0" w:space="0" w:color="auto"/>
            <w:right w:val="none" w:sz="0" w:space="0" w:color="auto"/>
          </w:divBdr>
        </w:div>
        <w:div w:id="960846098">
          <w:marLeft w:val="0"/>
          <w:marRight w:val="0"/>
          <w:marTop w:val="0"/>
          <w:marBottom w:val="0"/>
          <w:divBdr>
            <w:top w:val="none" w:sz="0" w:space="0" w:color="auto"/>
            <w:left w:val="none" w:sz="0" w:space="0" w:color="auto"/>
            <w:bottom w:val="none" w:sz="0" w:space="0" w:color="auto"/>
            <w:right w:val="none" w:sz="0" w:space="0" w:color="auto"/>
          </w:divBdr>
        </w:div>
        <w:div w:id="799105445">
          <w:marLeft w:val="0"/>
          <w:marRight w:val="0"/>
          <w:marTop w:val="0"/>
          <w:marBottom w:val="0"/>
          <w:divBdr>
            <w:top w:val="none" w:sz="0" w:space="0" w:color="auto"/>
            <w:left w:val="none" w:sz="0" w:space="0" w:color="auto"/>
            <w:bottom w:val="none" w:sz="0" w:space="0" w:color="auto"/>
            <w:right w:val="none" w:sz="0" w:space="0" w:color="auto"/>
          </w:divBdr>
        </w:div>
        <w:div w:id="627399355">
          <w:marLeft w:val="0"/>
          <w:marRight w:val="0"/>
          <w:marTop w:val="0"/>
          <w:marBottom w:val="0"/>
          <w:divBdr>
            <w:top w:val="none" w:sz="0" w:space="0" w:color="auto"/>
            <w:left w:val="none" w:sz="0" w:space="0" w:color="auto"/>
            <w:bottom w:val="none" w:sz="0" w:space="0" w:color="auto"/>
            <w:right w:val="none" w:sz="0" w:space="0" w:color="auto"/>
          </w:divBdr>
        </w:div>
        <w:div w:id="1707561348">
          <w:marLeft w:val="0"/>
          <w:marRight w:val="0"/>
          <w:marTop w:val="0"/>
          <w:marBottom w:val="0"/>
          <w:divBdr>
            <w:top w:val="none" w:sz="0" w:space="0" w:color="auto"/>
            <w:left w:val="none" w:sz="0" w:space="0" w:color="auto"/>
            <w:bottom w:val="none" w:sz="0" w:space="0" w:color="auto"/>
            <w:right w:val="none" w:sz="0" w:space="0" w:color="auto"/>
          </w:divBdr>
        </w:div>
        <w:div w:id="1452943253">
          <w:marLeft w:val="0"/>
          <w:marRight w:val="0"/>
          <w:marTop w:val="0"/>
          <w:marBottom w:val="0"/>
          <w:divBdr>
            <w:top w:val="none" w:sz="0" w:space="0" w:color="auto"/>
            <w:left w:val="none" w:sz="0" w:space="0" w:color="auto"/>
            <w:bottom w:val="none" w:sz="0" w:space="0" w:color="auto"/>
            <w:right w:val="none" w:sz="0" w:space="0" w:color="auto"/>
          </w:divBdr>
        </w:div>
        <w:div w:id="533151500">
          <w:marLeft w:val="0"/>
          <w:marRight w:val="0"/>
          <w:marTop w:val="0"/>
          <w:marBottom w:val="0"/>
          <w:divBdr>
            <w:top w:val="none" w:sz="0" w:space="0" w:color="auto"/>
            <w:left w:val="none" w:sz="0" w:space="0" w:color="auto"/>
            <w:bottom w:val="none" w:sz="0" w:space="0" w:color="auto"/>
            <w:right w:val="none" w:sz="0" w:space="0" w:color="auto"/>
          </w:divBdr>
        </w:div>
        <w:div w:id="1071462104">
          <w:marLeft w:val="0"/>
          <w:marRight w:val="0"/>
          <w:marTop w:val="0"/>
          <w:marBottom w:val="0"/>
          <w:divBdr>
            <w:top w:val="none" w:sz="0" w:space="0" w:color="auto"/>
            <w:left w:val="none" w:sz="0" w:space="0" w:color="auto"/>
            <w:bottom w:val="none" w:sz="0" w:space="0" w:color="auto"/>
            <w:right w:val="none" w:sz="0" w:space="0" w:color="auto"/>
          </w:divBdr>
        </w:div>
        <w:div w:id="61610783">
          <w:marLeft w:val="0"/>
          <w:marRight w:val="0"/>
          <w:marTop w:val="0"/>
          <w:marBottom w:val="0"/>
          <w:divBdr>
            <w:top w:val="none" w:sz="0" w:space="0" w:color="auto"/>
            <w:left w:val="none" w:sz="0" w:space="0" w:color="auto"/>
            <w:bottom w:val="none" w:sz="0" w:space="0" w:color="auto"/>
            <w:right w:val="none" w:sz="0" w:space="0" w:color="auto"/>
          </w:divBdr>
        </w:div>
        <w:div w:id="2059429284">
          <w:marLeft w:val="0"/>
          <w:marRight w:val="0"/>
          <w:marTop w:val="0"/>
          <w:marBottom w:val="0"/>
          <w:divBdr>
            <w:top w:val="none" w:sz="0" w:space="0" w:color="auto"/>
            <w:left w:val="none" w:sz="0" w:space="0" w:color="auto"/>
            <w:bottom w:val="none" w:sz="0" w:space="0" w:color="auto"/>
            <w:right w:val="none" w:sz="0" w:space="0" w:color="auto"/>
          </w:divBdr>
        </w:div>
        <w:div w:id="1823042449">
          <w:marLeft w:val="0"/>
          <w:marRight w:val="0"/>
          <w:marTop w:val="0"/>
          <w:marBottom w:val="0"/>
          <w:divBdr>
            <w:top w:val="none" w:sz="0" w:space="0" w:color="auto"/>
            <w:left w:val="none" w:sz="0" w:space="0" w:color="auto"/>
            <w:bottom w:val="none" w:sz="0" w:space="0" w:color="auto"/>
            <w:right w:val="none" w:sz="0" w:space="0" w:color="auto"/>
          </w:divBdr>
        </w:div>
      </w:divsChild>
    </w:div>
    <w:div w:id="1405879590">
      <w:bodyDiv w:val="1"/>
      <w:marLeft w:val="0"/>
      <w:marRight w:val="0"/>
      <w:marTop w:val="0"/>
      <w:marBottom w:val="0"/>
      <w:divBdr>
        <w:top w:val="none" w:sz="0" w:space="0" w:color="auto"/>
        <w:left w:val="none" w:sz="0" w:space="0" w:color="auto"/>
        <w:bottom w:val="none" w:sz="0" w:space="0" w:color="auto"/>
        <w:right w:val="none" w:sz="0" w:space="0" w:color="auto"/>
      </w:divBdr>
      <w:divsChild>
        <w:div w:id="773787785">
          <w:marLeft w:val="0"/>
          <w:marRight w:val="0"/>
          <w:marTop w:val="0"/>
          <w:marBottom w:val="0"/>
          <w:divBdr>
            <w:top w:val="none" w:sz="0" w:space="0" w:color="auto"/>
            <w:left w:val="none" w:sz="0" w:space="0" w:color="auto"/>
            <w:bottom w:val="none" w:sz="0" w:space="0" w:color="auto"/>
            <w:right w:val="none" w:sz="0" w:space="0" w:color="auto"/>
          </w:divBdr>
          <w:divsChild>
            <w:div w:id="437792404">
              <w:marLeft w:val="0"/>
              <w:marRight w:val="0"/>
              <w:marTop w:val="0"/>
              <w:marBottom w:val="0"/>
              <w:divBdr>
                <w:top w:val="none" w:sz="0" w:space="0" w:color="auto"/>
                <w:left w:val="none" w:sz="0" w:space="0" w:color="auto"/>
                <w:bottom w:val="none" w:sz="0" w:space="0" w:color="auto"/>
                <w:right w:val="none" w:sz="0" w:space="0" w:color="auto"/>
              </w:divBdr>
            </w:div>
            <w:div w:id="2089427144">
              <w:marLeft w:val="0"/>
              <w:marRight w:val="0"/>
              <w:marTop w:val="0"/>
              <w:marBottom w:val="0"/>
              <w:divBdr>
                <w:top w:val="none" w:sz="0" w:space="0" w:color="auto"/>
                <w:left w:val="none" w:sz="0" w:space="0" w:color="auto"/>
                <w:bottom w:val="none" w:sz="0" w:space="0" w:color="auto"/>
                <w:right w:val="none" w:sz="0" w:space="0" w:color="auto"/>
              </w:divBdr>
            </w:div>
            <w:div w:id="846210322">
              <w:marLeft w:val="0"/>
              <w:marRight w:val="0"/>
              <w:marTop w:val="0"/>
              <w:marBottom w:val="0"/>
              <w:divBdr>
                <w:top w:val="none" w:sz="0" w:space="0" w:color="auto"/>
                <w:left w:val="none" w:sz="0" w:space="0" w:color="auto"/>
                <w:bottom w:val="none" w:sz="0" w:space="0" w:color="auto"/>
                <w:right w:val="none" w:sz="0" w:space="0" w:color="auto"/>
              </w:divBdr>
            </w:div>
            <w:div w:id="735782623">
              <w:marLeft w:val="0"/>
              <w:marRight w:val="0"/>
              <w:marTop w:val="0"/>
              <w:marBottom w:val="0"/>
              <w:divBdr>
                <w:top w:val="none" w:sz="0" w:space="0" w:color="auto"/>
                <w:left w:val="none" w:sz="0" w:space="0" w:color="auto"/>
                <w:bottom w:val="none" w:sz="0" w:space="0" w:color="auto"/>
                <w:right w:val="none" w:sz="0" w:space="0" w:color="auto"/>
              </w:divBdr>
            </w:div>
            <w:div w:id="1416632237">
              <w:marLeft w:val="0"/>
              <w:marRight w:val="0"/>
              <w:marTop w:val="0"/>
              <w:marBottom w:val="0"/>
              <w:divBdr>
                <w:top w:val="none" w:sz="0" w:space="0" w:color="auto"/>
                <w:left w:val="none" w:sz="0" w:space="0" w:color="auto"/>
                <w:bottom w:val="none" w:sz="0" w:space="0" w:color="auto"/>
                <w:right w:val="none" w:sz="0" w:space="0" w:color="auto"/>
              </w:divBdr>
            </w:div>
            <w:div w:id="1183393744">
              <w:marLeft w:val="0"/>
              <w:marRight w:val="0"/>
              <w:marTop w:val="0"/>
              <w:marBottom w:val="0"/>
              <w:divBdr>
                <w:top w:val="none" w:sz="0" w:space="0" w:color="auto"/>
                <w:left w:val="none" w:sz="0" w:space="0" w:color="auto"/>
                <w:bottom w:val="none" w:sz="0" w:space="0" w:color="auto"/>
                <w:right w:val="none" w:sz="0" w:space="0" w:color="auto"/>
              </w:divBdr>
            </w:div>
            <w:div w:id="2086493111">
              <w:marLeft w:val="0"/>
              <w:marRight w:val="0"/>
              <w:marTop w:val="0"/>
              <w:marBottom w:val="0"/>
              <w:divBdr>
                <w:top w:val="none" w:sz="0" w:space="0" w:color="auto"/>
                <w:left w:val="none" w:sz="0" w:space="0" w:color="auto"/>
                <w:bottom w:val="none" w:sz="0" w:space="0" w:color="auto"/>
                <w:right w:val="none" w:sz="0" w:space="0" w:color="auto"/>
              </w:divBdr>
            </w:div>
            <w:div w:id="747922021">
              <w:marLeft w:val="0"/>
              <w:marRight w:val="0"/>
              <w:marTop w:val="0"/>
              <w:marBottom w:val="0"/>
              <w:divBdr>
                <w:top w:val="none" w:sz="0" w:space="0" w:color="auto"/>
                <w:left w:val="none" w:sz="0" w:space="0" w:color="auto"/>
                <w:bottom w:val="none" w:sz="0" w:space="0" w:color="auto"/>
                <w:right w:val="none" w:sz="0" w:space="0" w:color="auto"/>
              </w:divBdr>
            </w:div>
            <w:div w:id="1642267801">
              <w:marLeft w:val="0"/>
              <w:marRight w:val="0"/>
              <w:marTop w:val="0"/>
              <w:marBottom w:val="0"/>
              <w:divBdr>
                <w:top w:val="none" w:sz="0" w:space="0" w:color="auto"/>
                <w:left w:val="none" w:sz="0" w:space="0" w:color="auto"/>
                <w:bottom w:val="none" w:sz="0" w:space="0" w:color="auto"/>
                <w:right w:val="none" w:sz="0" w:space="0" w:color="auto"/>
              </w:divBdr>
            </w:div>
            <w:div w:id="1865483602">
              <w:marLeft w:val="0"/>
              <w:marRight w:val="0"/>
              <w:marTop w:val="0"/>
              <w:marBottom w:val="0"/>
              <w:divBdr>
                <w:top w:val="none" w:sz="0" w:space="0" w:color="auto"/>
                <w:left w:val="none" w:sz="0" w:space="0" w:color="auto"/>
                <w:bottom w:val="none" w:sz="0" w:space="0" w:color="auto"/>
                <w:right w:val="none" w:sz="0" w:space="0" w:color="auto"/>
              </w:divBdr>
            </w:div>
            <w:div w:id="843587475">
              <w:marLeft w:val="0"/>
              <w:marRight w:val="0"/>
              <w:marTop w:val="0"/>
              <w:marBottom w:val="0"/>
              <w:divBdr>
                <w:top w:val="none" w:sz="0" w:space="0" w:color="auto"/>
                <w:left w:val="none" w:sz="0" w:space="0" w:color="auto"/>
                <w:bottom w:val="none" w:sz="0" w:space="0" w:color="auto"/>
                <w:right w:val="none" w:sz="0" w:space="0" w:color="auto"/>
              </w:divBdr>
            </w:div>
            <w:div w:id="1546482884">
              <w:marLeft w:val="0"/>
              <w:marRight w:val="0"/>
              <w:marTop w:val="0"/>
              <w:marBottom w:val="0"/>
              <w:divBdr>
                <w:top w:val="none" w:sz="0" w:space="0" w:color="auto"/>
                <w:left w:val="none" w:sz="0" w:space="0" w:color="auto"/>
                <w:bottom w:val="none" w:sz="0" w:space="0" w:color="auto"/>
                <w:right w:val="none" w:sz="0" w:space="0" w:color="auto"/>
              </w:divBdr>
            </w:div>
            <w:div w:id="488643230">
              <w:marLeft w:val="0"/>
              <w:marRight w:val="0"/>
              <w:marTop w:val="0"/>
              <w:marBottom w:val="0"/>
              <w:divBdr>
                <w:top w:val="none" w:sz="0" w:space="0" w:color="auto"/>
                <w:left w:val="none" w:sz="0" w:space="0" w:color="auto"/>
                <w:bottom w:val="none" w:sz="0" w:space="0" w:color="auto"/>
                <w:right w:val="none" w:sz="0" w:space="0" w:color="auto"/>
              </w:divBdr>
            </w:div>
            <w:div w:id="654844907">
              <w:marLeft w:val="0"/>
              <w:marRight w:val="0"/>
              <w:marTop w:val="0"/>
              <w:marBottom w:val="0"/>
              <w:divBdr>
                <w:top w:val="none" w:sz="0" w:space="0" w:color="auto"/>
                <w:left w:val="none" w:sz="0" w:space="0" w:color="auto"/>
                <w:bottom w:val="none" w:sz="0" w:space="0" w:color="auto"/>
                <w:right w:val="none" w:sz="0" w:space="0" w:color="auto"/>
              </w:divBdr>
            </w:div>
            <w:div w:id="2130278387">
              <w:marLeft w:val="0"/>
              <w:marRight w:val="0"/>
              <w:marTop w:val="0"/>
              <w:marBottom w:val="0"/>
              <w:divBdr>
                <w:top w:val="none" w:sz="0" w:space="0" w:color="auto"/>
                <w:left w:val="none" w:sz="0" w:space="0" w:color="auto"/>
                <w:bottom w:val="none" w:sz="0" w:space="0" w:color="auto"/>
                <w:right w:val="none" w:sz="0" w:space="0" w:color="auto"/>
              </w:divBdr>
            </w:div>
            <w:div w:id="1308361411">
              <w:marLeft w:val="0"/>
              <w:marRight w:val="0"/>
              <w:marTop w:val="0"/>
              <w:marBottom w:val="0"/>
              <w:divBdr>
                <w:top w:val="none" w:sz="0" w:space="0" w:color="auto"/>
                <w:left w:val="none" w:sz="0" w:space="0" w:color="auto"/>
                <w:bottom w:val="none" w:sz="0" w:space="0" w:color="auto"/>
                <w:right w:val="none" w:sz="0" w:space="0" w:color="auto"/>
              </w:divBdr>
            </w:div>
            <w:div w:id="1795900368">
              <w:marLeft w:val="0"/>
              <w:marRight w:val="0"/>
              <w:marTop w:val="0"/>
              <w:marBottom w:val="0"/>
              <w:divBdr>
                <w:top w:val="none" w:sz="0" w:space="0" w:color="auto"/>
                <w:left w:val="none" w:sz="0" w:space="0" w:color="auto"/>
                <w:bottom w:val="none" w:sz="0" w:space="0" w:color="auto"/>
                <w:right w:val="none" w:sz="0" w:space="0" w:color="auto"/>
              </w:divBdr>
            </w:div>
            <w:div w:id="646710283">
              <w:marLeft w:val="0"/>
              <w:marRight w:val="0"/>
              <w:marTop w:val="0"/>
              <w:marBottom w:val="0"/>
              <w:divBdr>
                <w:top w:val="none" w:sz="0" w:space="0" w:color="auto"/>
                <w:left w:val="none" w:sz="0" w:space="0" w:color="auto"/>
                <w:bottom w:val="none" w:sz="0" w:space="0" w:color="auto"/>
                <w:right w:val="none" w:sz="0" w:space="0" w:color="auto"/>
              </w:divBdr>
            </w:div>
            <w:div w:id="771509113">
              <w:marLeft w:val="0"/>
              <w:marRight w:val="0"/>
              <w:marTop w:val="0"/>
              <w:marBottom w:val="0"/>
              <w:divBdr>
                <w:top w:val="none" w:sz="0" w:space="0" w:color="auto"/>
                <w:left w:val="none" w:sz="0" w:space="0" w:color="auto"/>
                <w:bottom w:val="none" w:sz="0" w:space="0" w:color="auto"/>
                <w:right w:val="none" w:sz="0" w:space="0" w:color="auto"/>
              </w:divBdr>
            </w:div>
            <w:div w:id="2124372839">
              <w:marLeft w:val="0"/>
              <w:marRight w:val="0"/>
              <w:marTop w:val="0"/>
              <w:marBottom w:val="0"/>
              <w:divBdr>
                <w:top w:val="none" w:sz="0" w:space="0" w:color="auto"/>
                <w:left w:val="none" w:sz="0" w:space="0" w:color="auto"/>
                <w:bottom w:val="none" w:sz="0" w:space="0" w:color="auto"/>
                <w:right w:val="none" w:sz="0" w:space="0" w:color="auto"/>
              </w:divBdr>
            </w:div>
            <w:div w:id="868638499">
              <w:marLeft w:val="0"/>
              <w:marRight w:val="0"/>
              <w:marTop w:val="0"/>
              <w:marBottom w:val="0"/>
              <w:divBdr>
                <w:top w:val="none" w:sz="0" w:space="0" w:color="auto"/>
                <w:left w:val="none" w:sz="0" w:space="0" w:color="auto"/>
                <w:bottom w:val="none" w:sz="0" w:space="0" w:color="auto"/>
                <w:right w:val="none" w:sz="0" w:space="0" w:color="auto"/>
              </w:divBdr>
            </w:div>
            <w:div w:id="1548882312">
              <w:marLeft w:val="0"/>
              <w:marRight w:val="0"/>
              <w:marTop w:val="0"/>
              <w:marBottom w:val="0"/>
              <w:divBdr>
                <w:top w:val="none" w:sz="0" w:space="0" w:color="auto"/>
                <w:left w:val="none" w:sz="0" w:space="0" w:color="auto"/>
                <w:bottom w:val="none" w:sz="0" w:space="0" w:color="auto"/>
                <w:right w:val="none" w:sz="0" w:space="0" w:color="auto"/>
              </w:divBdr>
            </w:div>
            <w:div w:id="190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2417">
      <w:bodyDiv w:val="1"/>
      <w:marLeft w:val="0"/>
      <w:marRight w:val="0"/>
      <w:marTop w:val="0"/>
      <w:marBottom w:val="0"/>
      <w:divBdr>
        <w:top w:val="none" w:sz="0" w:space="0" w:color="auto"/>
        <w:left w:val="none" w:sz="0" w:space="0" w:color="auto"/>
        <w:bottom w:val="none" w:sz="0" w:space="0" w:color="auto"/>
        <w:right w:val="none" w:sz="0" w:space="0" w:color="auto"/>
      </w:divBdr>
      <w:divsChild>
        <w:div w:id="1906333164">
          <w:marLeft w:val="0"/>
          <w:marRight w:val="0"/>
          <w:marTop w:val="0"/>
          <w:marBottom w:val="0"/>
          <w:divBdr>
            <w:top w:val="none" w:sz="0" w:space="0" w:color="auto"/>
            <w:left w:val="none" w:sz="0" w:space="0" w:color="auto"/>
            <w:bottom w:val="none" w:sz="0" w:space="0" w:color="auto"/>
            <w:right w:val="none" w:sz="0" w:space="0" w:color="auto"/>
          </w:divBdr>
          <w:divsChild>
            <w:div w:id="977688143">
              <w:marLeft w:val="0"/>
              <w:marRight w:val="0"/>
              <w:marTop w:val="0"/>
              <w:marBottom w:val="0"/>
              <w:divBdr>
                <w:top w:val="none" w:sz="0" w:space="0" w:color="auto"/>
                <w:left w:val="none" w:sz="0" w:space="0" w:color="auto"/>
                <w:bottom w:val="none" w:sz="0" w:space="0" w:color="auto"/>
                <w:right w:val="none" w:sz="0" w:space="0" w:color="auto"/>
              </w:divBdr>
            </w:div>
            <w:div w:id="1135759489">
              <w:marLeft w:val="0"/>
              <w:marRight w:val="0"/>
              <w:marTop w:val="0"/>
              <w:marBottom w:val="0"/>
              <w:divBdr>
                <w:top w:val="none" w:sz="0" w:space="0" w:color="auto"/>
                <w:left w:val="none" w:sz="0" w:space="0" w:color="auto"/>
                <w:bottom w:val="none" w:sz="0" w:space="0" w:color="auto"/>
                <w:right w:val="none" w:sz="0" w:space="0" w:color="auto"/>
              </w:divBdr>
            </w:div>
            <w:div w:id="201748896">
              <w:marLeft w:val="0"/>
              <w:marRight w:val="0"/>
              <w:marTop w:val="0"/>
              <w:marBottom w:val="0"/>
              <w:divBdr>
                <w:top w:val="none" w:sz="0" w:space="0" w:color="auto"/>
                <w:left w:val="none" w:sz="0" w:space="0" w:color="auto"/>
                <w:bottom w:val="none" w:sz="0" w:space="0" w:color="auto"/>
                <w:right w:val="none" w:sz="0" w:space="0" w:color="auto"/>
              </w:divBdr>
            </w:div>
            <w:div w:id="1046217805">
              <w:marLeft w:val="0"/>
              <w:marRight w:val="0"/>
              <w:marTop w:val="0"/>
              <w:marBottom w:val="0"/>
              <w:divBdr>
                <w:top w:val="none" w:sz="0" w:space="0" w:color="auto"/>
                <w:left w:val="none" w:sz="0" w:space="0" w:color="auto"/>
                <w:bottom w:val="none" w:sz="0" w:space="0" w:color="auto"/>
                <w:right w:val="none" w:sz="0" w:space="0" w:color="auto"/>
              </w:divBdr>
            </w:div>
            <w:div w:id="271590730">
              <w:marLeft w:val="0"/>
              <w:marRight w:val="0"/>
              <w:marTop w:val="0"/>
              <w:marBottom w:val="0"/>
              <w:divBdr>
                <w:top w:val="none" w:sz="0" w:space="0" w:color="auto"/>
                <w:left w:val="none" w:sz="0" w:space="0" w:color="auto"/>
                <w:bottom w:val="none" w:sz="0" w:space="0" w:color="auto"/>
                <w:right w:val="none" w:sz="0" w:space="0" w:color="auto"/>
              </w:divBdr>
            </w:div>
            <w:div w:id="292180042">
              <w:marLeft w:val="0"/>
              <w:marRight w:val="0"/>
              <w:marTop w:val="0"/>
              <w:marBottom w:val="0"/>
              <w:divBdr>
                <w:top w:val="none" w:sz="0" w:space="0" w:color="auto"/>
                <w:left w:val="none" w:sz="0" w:space="0" w:color="auto"/>
                <w:bottom w:val="none" w:sz="0" w:space="0" w:color="auto"/>
                <w:right w:val="none" w:sz="0" w:space="0" w:color="auto"/>
              </w:divBdr>
            </w:div>
            <w:div w:id="1028457721">
              <w:marLeft w:val="0"/>
              <w:marRight w:val="0"/>
              <w:marTop w:val="0"/>
              <w:marBottom w:val="0"/>
              <w:divBdr>
                <w:top w:val="none" w:sz="0" w:space="0" w:color="auto"/>
                <w:left w:val="none" w:sz="0" w:space="0" w:color="auto"/>
                <w:bottom w:val="none" w:sz="0" w:space="0" w:color="auto"/>
                <w:right w:val="none" w:sz="0" w:space="0" w:color="auto"/>
              </w:divBdr>
            </w:div>
            <w:div w:id="1471093582">
              <w:marLeft w:val="0"/>
              <w:marRight w:val="0"/>
              <w:marTop w:val="0"/>
              <w:marBottom w:val="0"/>
              <w:divBdr>
                <w:top w:val="none" w:sz="0" w:space="0" w:color="auto"/>
                <w:left w:val="none" w:sz="0" w:space="0" w:color="auto"/>
                <w:bottom w:val="none" w:sz="0" w:space="0" w:color="auto"/>
                <w:right w:val="none" w:sz="0" w:space="0" w:color="auto"/>
              </w:divBdr>
            </w:div>
            <w:div w:id="565799995">
              <w:marLeft w:val="0"/>
              <w:marRight w:val="0"/>
              <w:marTop w:val="0"/>
              <w:marBottom w:val="0"/>
              <w:divBdr>
                <w:top w:val="none" w:sz="0" w:space="0" w:color="auto"/>
                <w:left w:val="none" w:sz="0" w:space="0" w:color="auto"/>
                <w:bottom w:val="none" w:sz="0" w:space="0" w:color="auto"/>
                <w:right w:val="none" w:sz="0" w:space="0" w:color="auto"/>
              </w:divBdr>
            </w:div>
            <w:div w:id="847521596">
              <w:marLeft w:val="0"/>
              <w:marRight w:val="0"/>
              <w:marTop w:val="0"/>
              <w:marBottom w:val="0"/>
              <w:divBdr>
                <w:top w:val="none" w:sz="0" w:space="0" w:color="auto"/>
                <w:left w:val="none" w:sz="0" w:space="0" w:color="auto"/>
                <w:bottom w:val="none" w:sz="0" w:space="0" w:color="auto"/>
                <w:right w:val="none" w:sz="0" w:space="0" w:color="auto"/>
              </w:divBdr>
            </w:div>
            <w:div w:id="1190072364">
              <w:marLeft w:val="0"/>
              <w:marRight w:val="0"/>
              <w:marTop w:val="0"/>
              <w:marBottom w:val="0"/>
              <w:divBdr>
                <w:top w:val="none" w:sz="0" w:space="0" w:color="auto"/>
                <w:left w:val="none" w:sz="0" w:space="0" w:color="auto"/>
                <w:bottom w:val="none" w:sz="0" w:space="0" w:color="auto"/>
                <w:right w:val="none" w:sz="0" w:space="0" w:color="auto"/>
              </w:divBdr>
            </w:div>
            <w:div w:id="1721321672">
              <w:marLeft w:val="0"/>
              <w:marRight w:val="0"/>
              <w:marTop w:val="0"/>
              <w:marBottom w:val="0"/>
              <w:divBdr>
                <w:top w:val="none" w:sz="0" w:space="0" w:color="auto"/>
                <w:left w:val="none" w:sz="0" w:space="0" w:color="auto"/>
                <w:bottom w:val="none" w:sz="0" w:space="0" w:color="auto"/>
                <w:right w:val="none" w:sz="0" w:space="0" w:color="auto"/>
              </w:divBdr>
            </w:div>
            <w:div w:id="987245343">
              <w:marLeft w:val="0"/>
              <w:marRight w:val="0"/>
              <w:marTop w:val="0"/>
              <w:marBottom w:val="0"/>
              <w:divBdr>
                <w:top w:val="none" w:sz="0" w:space="0" w:color="auto"/>
                <w:left w:val="none" w:sz="0" w:space="0" w:color="auto"/>
                <w:bottom w:val="none" w:sz="0" w:space="0" w:color="auto"/>
                <w:right w:val="none" w:sz="0" w:space="0" w:color="auto"/>
              </w:divBdr>
            </w:div>
            <w:div w:id="1445267923">
              <w:marLeft w:val="0"/>
              <w:marRight w:val="0"/>
              <w:marTop w:val="0"/>
              <w:marBottom w:val="0"/>
              <w:divBdr>
                <w:top w:val="none" w:sz="0" w:space="0" w:color="auto"/>
                <w:left w:val="none" w:sz="0" w:space="0" w:color="auto"/>
                <w:bottom w:val="none" w:sz="0" w:space="0" w:color="auto"/>
                <w:right w:val="none" w:sz="0" w:space="0" w:color="auto"/>
              </w:divBdr>
            </w:div>
            <w:div w:id="1944997896">
              <w:marLeft w:val="0"/>
              <w:marRight w:val="0"/>
              <w:marTop w:val="0"/>
              <w:marBottom w:val="0"/>
              <w:divBdr>
                <w:top w:val="none" w:sz="0" w:space="0" w:color="auto"/>
                <w:left w:val="none" w:sz="0" w:space="0" w:color="auto"/>
                <w:bottom w:val="none" w:sz="0" w:space="0" w:color="auto"/>
                <w:right w:val="none" w:sz="0" w:space="0" w:color="auto"/>
              </w:divBdr>
            </w:div>
            <w:div w:id="1894928230">
              <w:marLeft w:val="0"/>
              <w:marRight w:val="0"/>
              <w:marTop w:val="0"/>
              <w:marBottom w:val="0"/>
              <w:divBdr>
                <w:top w:val="none" w:sz="0" w:space="0" w:color="auto"/>
                <w:left w:val="none" w:sz="0" w:space="0" w:color="auto"/>
                <w:bottom w:val="none" w:sz="0" w:space="0" w:color="auto"/>
                <w:right w:val="none" w:sz="0" w:space="0" w:color="auto"/>
              </w:divBdr>
            </w:div>
            <w:div w:id="323777463">
              <w:marLeft w:val="0"/>
              <w:marRight w:val="0"/>
              <w:marTop w:val="0"/>
              <w:marBottom w:val="0"/>
              <w:divBdr>
                <w:top w:val="none" w:sz="0" w:space="0" w:color="auto"/>
                <w:left w:val="none" w:sz="0" w:space="0" w:color="auto"/>
                <w:bottom w:val="none" w:sz="0" w:space="0" w:color="auto"/>
                <w:right w:val="none" w:sz="0" w:space="0" w:color="auto"/>
              </w:divBdr>
            </w:div>
            <w:div w:id="1848984270">
              <w:marLeft w:val="0"/>
              <w:marRight w:val="0"/>
              <w:marTop w:val="0"/>
              <w:marBottom w:val="0"/>
              <w:divBdr>
                <w:top w:val="none" w:sz="0" w:space="0" w:color="auto"/>
                <w:left w:val="none" w:sz="0" w:space="0" w:color="auto"/>
                <w:bottom w:val="none" w:sz="0" w:space="0" w:color="auto"/>
                <w:right w:val="none" w:sz="0" w:space="0" w:color="auto"/>
              </w:divBdr>
            </w:div>
            <w:div w:id="31809585">
              <w:marLeft w:val="0"/>
              <w:marRight w:val="0"/>
              <w:marTop w:val="0"/>
              <w:marBottom w:val="0"/>
              <w:divBdr>
                <w:top w:val="none" w:sz="0" w:space="0" w:color="auto"/>
                <w:left w:val="none" w:sz="0" w:space="0" w:color="auto"/>
                <w:bottom w:val="none" w:sz="0" w:space="0" w:color="auto"/>
                <w:right w:val="none" w:sz="0" w:space="0" w:color="auto"/>
              </w:divBdr>
            </w:div>
            <w:div w:id="1332830296">
              <w:marLeft w:val="0"/>
              <w:marRight w:val="0"/>
              <w:marTop w:val="0"/>
              <w:marBottom w:val="0"/>
              <w:divBdr>
                <w:top w:val="none" w:sz="0" w:space="0" w:color="auto"/>
                <w:left w:val="none" w:sz="0" w:space="0" w:color="auto"/>
                <w:bottom w:val="none" w:sz="0" w:space="0" w:color="auto"/>
                <w:right w:val="none" w:sz="0" w:space="0" w:color="auto"/>
              </w:divBdr>
            </w:div>
            <w:div w:id="986277845">
              <w:marLeft w:val="0"/>
              <w:marRight w:val="0"/>
              <w:marTop w:val="0"/>
              <w:marBottom w:val="0"/>
              <w:divBdr>
                <w:top w:val="none" w:sz="0" w:space="0" w:color="auto"/>
                <w:left w:val="none" w:sz="0" w:space="0" w:color="auto"/>
                <w:bottom w:val="none" w:sz="0" w:space="0" w:color="auto"/>
                <w:right w:val="none" w:sz="0" w:space="0" w:color="auto"/>
              </w:divBdr>
            </w:div>
            <w:div w:id="155652826">
              <w:marLeft w:val="0"/>
              <w:marRight w:val="0"/>
              <w:marTop w:val="0"/>
              <w:marBottom w:val="0"/>
              <w:divBdr>
                <w:top w:val="none" w:sz="0" w:space="0" w:color="auto"/>
                <w:left w:val="none" w:sz="0" w:space="0" w:color="auto"/>
                <w:bottom w:val="none" w:sz="0" w:space="0" w:color="auto"/>
                <w:right w:val="none" w:sz="0" w:space="0" w:color="auto"/>
              </w:divBdr>
            </w:div>
            <w:div w:id="12570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6539">
      <w:bodyDiv w:val="1"/>
      <w:marLeft w:val="0"/>
      <w:marRight w:val="0"/>
      <w:marTop w:val="0"/>
      <w:marBottom w:val="0"/>
      <w:divBdr>
        <w:top w:val="none" w:sz="0" w:space="0" w:color="auto"/>
        <w:left w:val="none" w:sz="0" w:space="0" w:color="auto"/>
        <w:bottom w:val="none" w:sz="0" w:space="0" w:color="auto"/>
        <w:right w:val="none" w:sz="0" w:space="0" w:color="auto"/>
      </w:divBdr>
    </w:div>
    <w:div w:id="1667049629">
      <w:bodyDiv w:val="1"/>
      <w:marLeft w:val="0"/>
      <w:marRight w:val="0"/>
      <w:marTop w:val="0"/>
      <w:marBottom w:val="0"/>
      <w:divBdr>
        <w:top w:val="none" w:sz="0" w:space="0" w:color="auto"/>
        <w:left w:val="none" w:sz="0" w:space="0" w:color="auto"/>
        <w:bottom w:val="none" w:sz="0" w:space="0" w:color="auto"/>
        <w:right w:val="none" w:sz="0" w:space="0" w:color="auto"/>
      </w:divBdr>
      <w:divsChild>
        <w:div w:id="1966036193">
          <w:marLeft w:val="0"/>
          <w:marRight w:val="0"/>
          <w:marTop w:val="0"/>
          <w:marBottom w:val="0"/>
          <w:divBdr>
            <w:top w:val="none" w:sz="0" w:space="0" w:color="auto"/>
            <w:left w:val="none" w:sz="0" w:space="0" w:color="auto"/>
            <w:bottom w:val="none" w:sz="0" w:space="0" w:color="auto"/>
            <w:right w:val="none" w:sz="0" w:space="0" w:color="auto"/>
          </w:divBdr>
        </w:div>
        <w:div w:id="1786995793">
          <w:marLeft w:val="0"/>
          <w:marRight w:val="0"/>
          <w:marTop w:val="0"/>
          <w:marBottom w:val="0"/>
          <w:divBdr>
            <w:top w:val="none" w:sz="0" w:space="0" w:color="auto"/>
            <w:left w:val="none" w:sz="0" w:space="0" w:color="auto"/>
            <w:bottom w:val="none" w:sz="0" w:space="0" w:color="auto"/>
            <w:right w:val="none" w:sz="0" w:space="0" w:color="auto"/>
          </w:divBdr>
        </w:div>
        <w:div w:id="546450080">
          <w:marLeft w:val="0"/>
          <w:marRight w:val="0"/>
          <w:marTop w:val="0"/>
          <w:marBottom w:val="0"/>
          <w:divBdr>
            <w:top w:val="none" w:sz="0" w:space="0" w:color="auto"/>
            <w:left w:val="none" w:sz="0" w:space="0" w:color="auto"/>
            <w:bottom w:val="none" w:sz="0" w:space="0" w:color="auto"/>
            <w:right w:val="none" w:sz="0" w:space="0" w:color="auto"/>
          </w:divBdr>
        </w:div>
      </w:divsChild>
    </w:div>
    <w:div w:id="1986079215">
      <w:bodyDiv w:val="1"/>
      <w:marLeft w:val="0"/>
      <w:marRight w:val="0"/>
      <w:marTop w:val="0"/>
      <w:marBottom w:val="0"/>
      <w:divBdr>
        <w:top w:val="none" w:sz="0" w:space="0" w:color="auto"/>
        <w:left w:val="none" w:sz="0" w:space="0" w:color="auto"/>
        <w:bottom w:val="none" w:sz="0" w:space="0" w:color="auto"/>
        <w:right w:val="none" w:sz="0" w:space="0" w:color="auto"/>
      </w:divBdr>
      <w:divsChild>
        <w:div w:id="526791241">
          <w:marLeft w:val="0"/>
          <w:marRight w:val="0"/>
          <w:marTop w:val="0"/>
          <w:marBottom w:val="0"/>
          <w:divBdr>
            <w:top w:val="none" w:sz="0" w:space="0" w:color="auto"/>
            <w:left w:val="none" w:sz="0" w:space="0" w:color="auto"/>
            <w:bottom w:val="none" w:sz="0" w:space="0" w:color="auto"/>
            <w:right w:val="none" w:sz="0" w:space="0" w:color="auto"/>
          </w:divBdr>
        </w:div>
        <w:div w:id="736627887">
          <w:marLeft w:val="0"/>
          <w:marRight w:val="0"/>
          <w:marTop w:val="0"/>
          <w:marBottom w:val="0"/>
          <w:divBdr>
            <w:top w:val="none" w:sz="0" w:space="0" w:color="auto"/>
            <w:left w:val="none" w:sz="0" w:space="0" w:color="auto"/>
            <w:bottom w:val="none" w:sz="0" w:space="0" w:color="auto"/>
            <w:right w:val="none" w:sz="0" w:space="0" w:color="auto"/>
          </w:divBdr>
        </w:div>
        <w:div w:id="384372906">
          <w:marLeft w:val="0"/>
          <w:marRight w:val="0"/>
          <w:marTop w:val="0"/>
          <w:marBottom w:val="0"/>
          <w:divBdr>
            <w:top w:val="none" w:sz="0" w:space="0" w:color="auto"/>
            <w:left w:val="none" w:sz="0" w:space="0" w:color="auto"/>
            <w:bottom w:val="none" w:sz="0" w:space="0" w:color="auto"/>
            <w:right w:val="none" w:sz="0" w:space="0" w:color="auto"/>
          </w:divBdr>
        </w:div>
        <w:div w:id="1212811417">
          <w:marLeft w:val="0"/>
          <w:marRight w:val="0"/>
          <w:marTop w:val="0"/>
          <w:marBottom w:val="0"/>
          <w:divBdr>
            <w:top w:val="none" w:sz="0" w:space="0" w:color="auto"/>
            <w:left w:val="none" w:sz="0" w:space="0" w:color="auto"/>
            <w:bottom w:val="none" w:sz="0" w:space="0" w:color="auto"/>
            <w:right w:val="none" w:sz="0" w:space="0" w:color="auto"/>
          </w:divBdr>
        </w:div>
        <w:div w:id="1732078153">
          <w:marLeft w:val="0"/>
          <w:marRight w:val="0"/>
          <w:marTop w:val="0"/>
          <w:marBottom w:val="0"/>
          <w:divBdr>
            <w:top w:val="none" w:sz="0" w:space="0" w:color="auto"/>
            <w:left w:val="none" w:sz="0" w:space="0" w:color="auto"/>
            <w:bottom w:val="none" w:sz="0" w:space="0" w:color="auto"/>
            <w:right w:val="none" w:sz="0" w:space="0" w:color="auto"/>
          </w:divBdr>
        </w:div>
        <w:div w:id="38780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guardian.co.uk/global-development/poverty-matters/2013/may/29/migration-expulsion-foreign-land-deals" TargetMode="External"/><Relationship Id="rId13" Type="http://schemas.openxmlformats.org/officeDocument/2006/relationships/hyperlink" Target="http://www.theguardian.com/global-development/datablog/2012/apr/27/international-land-deals-who-investing-what" TargetMode="External"/><Relationship Id="rId18" Type="http://schemas.openxmlformats.org/officeDocument/2006/relationships/hyperlink" Target="http://www.ilo.org/indigenous/Conventions/no169/lang--en/index.htm" TargetMode="External"/><Relationship Id="rId26" Type="http://schemas.openxmlformats.org/officeDocument/2006/relationships/hyperlink" Target="http://www.iied.org/tackling-trade-law-dimension-land-grabbing" TargetMode="External"/><Relationship Id="rId3" Type="http://schemas.openxmlformats.org/officeDocument/2006/relationships/hyperlink" Target="http://www.bbc.co.uk/news/world-africa-17099348" TargetMode="External"/><Relationship Id="rId21" Type="http://schemas.openxmlformats.org/officeDocument/2006/relationships/hyperlink" Target="http://www.ethiopia.gov.et/web/Pages/Constitution" TargetMode="External"/><Relationship Id="rId7" Type="http://schemas.openxmlformats.org/officeDocument/2006/relationships/hyperlink" Target="http://ecadforum.com/2013/04/18/mr-obang-methos-statement-at-the-u-s-congressional-briefing-on-land-grabs-in-africa/" TargetMode="External"/><Relationship Id="rId12" Type="http://schemas.openxmlformats.org/officeDocument/2006/relationships/hyperlink" Target="http://www.foeeurope.org/land-grabbing" TargetMode="External"/><Relationship Id="rId17" Type="http://schemas.openxmlformats.org/officeDocument/2006/relationships/hyperlink" Target="http://ieenvironment.org/2014/03/06/2014-mapping-reports/" TargetMode="External"/><Relationship Id="rId25" Type="http://schemas.openxmlformats.org/officeDocument/2006/relationships/hyperlink" Target="http://rsb.org/certification/" TargetMode="External"/><Relationship Id="rId2" Type="http://schemas.openxmlformats.org/officeDocument/2006/relationships/hyperlink" Target="mailto:Onita2.Das@uwe.ac.uk" TargetMode="External"/><Relationship Id="rId16" Type="http://schemas.openxmlformats.org/officeDocument/2006/relationships/hyperlink" Target="http://www.un.org/millenniumgoals/" TargetMode="External"/><Relationship Id="rId20" Type="http://schemas.openxmlformats.org/officeDocument/2006/relationships/hyperlink" Target="http://www.un.org/documents/ga/res/41/a41r128.htm" TargetMode="External"/><Relationship Id="rId1" Type="http://schemas.openxmlformats.org/officeDocument/2006/relationships/hyperlink" Target="mailto:Evadne.Grant@uwe.ac.uk" TargetMode="External"/><Relationship Id="rId6" Type="http://schemas.openxmlformats.org/officeDocument/2006/relationships/hyperlink" Target="http://www.un.org/sg/management/beyond2015.shtml" TargetMode="External"/><Relationship Id="rId11" Type="http://schemas.openxmlformats.org/officeDocument/2006/relationships/hyperlink" Target="http://www.grain.org/article/entries/4885-karuturi-the-iconic-landgrabber-flops" TargetMode="External"/><Relationship Id="rId24" Type="http://schemas.openxmlformats.org/officeDocument/2006/relationships/hyperlink" Target="file:///C:\Users\onita\Documents\Research\TEL%202014\NEW\NEW%20Jan%202015%20Edits\RSPO" TargetMode="External"/><Relationship Id="rId5" Type="http://schemas.openxmlformats.org/officeDocument/2006/relationships/hyperlink" Target="http://www.hrw.org/reports/2012/01/16/waiting-here-death" TargetMode="External"/><Relationship Id="rId15" Type="http://schemas.openxmlformats.org/officeDocument/2006/relationships/hyperlink" Target="http://www.slowfood.com/international/137/impacts?-session=query_session:42F9429318d5007932qo6507052A" TargetMode="External"/><Relationship Id="rId23" Type="http://schemas.openxmlformats.org/officeDocument/2006/relationships/hyperlink" Target="http://www.ohchr.org/Documents/Publications/HRPovertyReductionen.pdf" TargetMode="External"/><Relationship Id="rId28" Type="http://schemas.openxmlformats.org/officeDocument/2006/relationships/hyperlink" Target="http://www.cidh.oas.org/annualrep/2004eng/Belize.12053eng.htm" TargetMode="External"/><Relationship Id="rId10" Type="http://schemas.openxmlformats.org/officeDocument/2006/relationships/hyperlink" Target="http://et.one.un.org/index.php?option=com_content&amp;view=article&amp;id=14&amp;Itemid=488" TargetMode="External"/><Relationship Id="rId19" Type="http://schemas.openxmlformats.org/officeDocument/2006/relationships/hyperlink" Target="http://undesadspd.org/indigenouspeoples/declarationontherightsofindigenouspeoples.aspx" TargetMode="External"/><Relationship Id="rId4" Type="http://schemas.openxmlformats.org/officeDocument/2006/relationships/hyperlink" Target="http://www.worldbank.org/en/news/press-release/2013/07/22/how-africa-can-transform-land-tenure-revolutionize-agriculture-end-poverty" TargetMode="External"/><Relationship Id="rId9" Type="http://schemas.openxmlformats.org/officeDocument/2006/relationships/hyperlink" Target="http://www.worldbank.org/en/country/ethiopia/overview" TargetMode="External"/><Relationship Id="rId14" Type="http://schemas.openxmlformats.org/officeDocument/2006/relationships/hyperlink" Target="http://www.theecologist.org/News/news_analysis/847972/revealed_the_bitter_taste_of_cambodias_sugar_boom.html" TargetMode="External"/><Relationship Id="rId22" Type="http://schemas.openxmlformats.org/officeDocument/2006/relationships/hyperlink" Target="http://www.molsa.gov.et/English/Resources/Documents/Charities%20and%20Societies%20Proclamation.pdf" TargetMode="External"/><Relationship Id="rId27" Type="http://schemas.openxmlformats.org/officeDocument/2006/relationships/hyperlink" Target="http://www.corteidh.or.cr/docs/casos/articulos/seriec_79_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4B39-E63C-4DF6-BD3E-A32415AA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9679</Words>
  <Characters>55172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Onita</dc:creator>
  <cp:lastModifiedBy>Charlotte Vaughton</cp:lastModifiedBy>
  <cp:revision>4</cp:revision>
  <cp:lastPrinted>2015-01-22T09:36:00Z</cp:lastPrinted>
  <dcterms:created xsi:type="dcterms:W3CDTF">2015-01-22T11:52:00Z</dcterms:created>
  <dcterms:modified xsi:type="dcterms:W3CDTF">2015-09-08T07:11:00Z</dcterms:modified>
</cp:coreProperties>
</file>