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1E21A" w14:textId="77777777" w:rsidR="00CF3D71" w:rsidRPr="00C25F7A" w:rsidRDefault="00CF3D71" w:rsidP="00CF3D71">
      <w:pPr>
        <w:rPr>
          <w:b/>
          <w:bCs/>
          <w:sz w:val="22"/>
          <w:szCs w:val="22"/>
        </w:rPr>
      </w:pPr>
      <w:r w:rsidRPr="00C25F7A">
        <w:rPr>
          <w:b/>
          <w:bCs/>
          <w:sz w:val="22"/>
          <w:szCs w:val="22"/>
        </w:rPr>
        <w:t>Title of Manuscript:</w:t>
      </w:r>
    </w:p>
    <w:p w14:paraId="03DC081E" w14:textId="77777777" w:rsidR="00CF3D71" w:rsidRPr="00C25F7A" w:rsidRDefault="00CF3D71" w:rsidP="00CF3D71">
      <w:pPr>
        <w:rPr>
          <w:rFonts w:ascii="Calibri" w:eastAsia="Calibri" w:hAnsi="Calibri" w:cs="Tahoma"/>
          <w:sz w:val="22"/>
          <w:szCs w:val="22"/>
          <w:lang w:val="en-IE"/>
        </w:rPr>
      </w:pPr>
      <w:r w:rsidRPr="00C25F7A">
        <w:rPr>
          <w:sz w:val="22"/>
          <w:szCs w:val="22"/>
        </w:rPr>
        <w:t xml:space="preserve"> </w:t>
      </w:r>
      <w:r w:rsidRPr="00C25F7A">
        <w:rPr>
          <w:rFonts w:eastAsia="Calibri"/>
          <w:sz w:val="22"/>
          <w:szCs w:val="22"/>
        </w:rPr>
        <w:t xml:space="preserve">A Bibliometric Analysis of Global Pediatric Emergency Medicine Research Networks </w:t>
      </w:r>
    </w:p>
    <w:p w14:paraId="2B30265D" w14:textId="77777777" w:rsidR="00CF3D71" w:rsidRPr="00C25F7A" w:rsidRDefault="00CF3D71" w:rsidP="00CF3D71">
      <w:pPr>
        <w:pStyle w:val="Heading1"/>
        <w:keepNext w:val="0"/>
        <w:widowControl w:val="0"/>
        <w:spacing w:before="0" w:after="0"/>
        <w:rPr>
          <w:rFonts w:ascii="Times New Roman" w:hAnsi="Times New Roman" w:cs="Times New Roman"/>
          <w:sz w:val="22"/>
          <w:szCs w:val="22"/>
          <w:lang w:val="en-IE"/>
        </w:rPr>
      </w:pPr>
    </w:p>
    <w:p w14:paraId="713C91DA" w14:textId="77777777" w:rsidR="00CF3D71" w:rsidRPr="00C25F7A" w:rsidRDefault="00CF3D71" w:rsidP="00CF3D71">
      <w:pPr>
        <w:rPr>
          <w:rFonts w:eastAsia="MS PGothic"/>
          <w:sz w:val="22"/>
          <w:szCs w:val="22"/>
        </w:rPr>
      </w:pPr>
      <w:r w:rsidRPr="00C25F7A">
        <w:rPr>
          <w:rFonts w:eastAsia="MS PGothic"/>
          <w:b/>
          <w:sz w:val="22"/>
          <w:szCs w:val="22"/>
        </w:rPr>
        <w:t>Author</w:t>
      </w:r>
      <w:r>
        <w:rPr>
          <w:rFonts w:eastAsia="MS PGothic"/>
          <w:b/>
          <w:sz w:val="22"/>
          <w:szCs w:val="22"/>
        </w:rPr>
        <w:t>s</w:t>
      </w:r>
      <w:r w:rsidRPr="00C25F7A">
        <w:rPr>
          <w:rFonts w:eastAsia="MS PGothic"/>
          <w:b/>
          <w:sz w:val="22"/>
          <w:szCs w:val="22"/>
        </w:rPr>
        <w:t>:</w:t>
      </w:r>
      <w:r w:rsidRPr="00C25F7A">
        <w:rPr>
          <w:rFonts w:eastAsia="MS PGothic"/>
          <w:sz w:val="22"/>
          <w:szCs w:val="22"/>
        </w:rPr>
        <w:t xml:space="preserve"> </w:t>
      </w:r>
    </w:p>
    <w:p w14:paraId="3BB450C1" w14:textId="77777777" w:rsidR="00CF3D71" w:rsidRPr="00C25F7A" w:rsidRDefault="00CF3D71" w:rsidP="00CF3D71">
      <w:pPr>
        <w:rPr>
          <w:rFonts w:eastAsia="MS PGothic"/>
          <w:sz w:val="22"/>
          <w:szCs w:val="22"/>
        </w:rPr>
      </w:pPr>
      <w:r w:rsidRPr="00C25F7A">
        <w:rPr>
          <w:rFonts w:eastAsia="MS PGothic"/>
          <w:sz w:val="22"/>
          <w:szCs w:val="22"/>
        </w:rPr>
        <w:t xml:space="preserve">Dr </w:t>
      </w:r>
      <w:proofErr w:type="gramStart"/>
      <w:r w:rsidRPr="00C25F7A">
        <w:rPr>
          <w:rFonts w:eastAsia="MS PGothic"/>
          <w:sz w:val="22"/>
          <w:szCs w:val="22"/>
        </w:rPr>
        <w:t>Michael  Barrett</w:t>
      </w:r>
      <w:proofErr w:type="gramEnd"/>
      <w:r w:rsidRPr="00C25F7A">
        <w:rPr>
          <w:rFonts w:eastAsia="MS PGothic"/>
          <w:sz w:val="22"/>
          <w:szCs w:val="22"/>
        </w:rPr>
        <w:t xml:space="preserve"> MB </w:t>
      </w:r>
      <w:r w:rsidRPr="00C25F7A">
        <w:rPr>
          <w:rFonts w:eastAsia="MS PGothic"/>
          <w:sz w:val="22"/>
          <w:szCs w:val="22"/>
          <w:vertAlign w:val="superscript"/>
        </w:rPr>
        <w:t>1,2,7</w:t>
      </w:r>
      <w:r w:rsidRPr="00C25F7A">
        <w:rPr>
          <w:rFonts w:eastAsia="MS PGothic"/>
          <w:sz w:val="22"/>
          <w:szCs w:val="22"/>
        </w:rPr>
        <w:t xml:space="preserve">, Professor Stuart  Dalziel PhD </w:t>
      </w:r>
      <w:r w:rsidRPr="00C25F7A">
        <w:rPr>
          <w:rFonts w:eastAsia="MS PGothic"/>
          <w:sz w:val="22"/>
          <w:szCs w:val="22"/>
          <w:vertAlign w:val="superscript"/>
        </w:rPr>
        <w:t>3,4</w:t>
      </w:r>
      <w:r w:rsidRPr="00C25F7A">
        <w:rPr>
          <w:rFonts w:eastAsia="MS PGothic"/>
          <w:sz w:val="22"/>
          <w:szCs w:val="22"/>
        </w:rPr>
        <w:t xml:space="preserve">, Dr Mark  </w:t>
      </w:r>
      <w:proofErr w:type="spellStart"/>
      <w:r w:rsidRPr="00C25F7A">
        <w:rPr>
          <w:rFonts w:eastAsia="MS PGothic"/>
          <w:sz w:val="22"/>
          <w:szCs w:val="22"/>
        </w:rPr>
        <w:t>Lyttle</w:t>
      </w:r>
      <w:proofErr w:type="spellEnd"/>
      <w:r w:rsidRPr="00C25F7A">
        <w:rPr>
          <w:rFonts w:eastAsia="MS PGothic"/>
          <w:sz w:val="22"/>
          <w:szCs w:val="22"/>
        </w:rPr>
        <w:t xml:space="preserve"> MBChB </w:t>
      </w:r>
      <w:r w:rsidRPr="00C25F7A">
        <w:rPr>
          <w:rFonts w:eastAsia="MS PGothic"/>
          <w:sz w:val="22"/>
          <w:szCs w:val="22"/>
          <w:vertAlign w:val="superscript"/>
        </w:rPr>
        <w:t>5,6</w:t>
      </w:r>
      <w:r w:rsidRPr="00C25F7A">
        <w:rPr>
          <w:rFonts w:eastAsia="MS PGothic"/>
          <w:sz w:val="22"/>
          <w:szCs w:val="22"/>
        </w:rPr>
        <w:t xml:space="preserve">, Professor Ronan O’Sullivan MBA </w:t>
      </w:r>
      <w:r w:rsidRPr="00C25F7A">
        <w:rPr>
          <w:rFonts w:eastAsia="MS PGothic"/>
          <w:sz w:val="22"/>
          <w:szCs w:val="22"/>
          <w:vertAlign w:val="superscript"/>
        </w:rPr>
        <w:t>7,8,9</w:t>
      </w:r>
      <w:r w:rsidRPr="00C25F7A">
        <w:rPr>
          <w:rFonts w:eastAsia="MS PGothic"/>
          <w:sz w:val="22"/>
          <w:szCs w:val="22"/>
        </w:rPr>
        <w:t xml:space="preserve">  and for the Pediatric Emergency Research Networks (PERN)</w:t>
      </w:r>
    </w:p>
    <w:p w14:paraId="0F8ADFFF" w14:textId="77777777" w:rsidR="00CF3D71" w:rsidRPr="00C25F7A" w:rsidRDefault="00CF3D71" w:rsidP="00CF3D71">
      <w:pPr>
        <w:ind w:hanging="2"/>
        <w:rPr>
          <w:b/>
          <w:sz w:val="22"/>
          <w:szCs w:val="22"/>
        </w:rPr>
      </w:pPr>
    </w:p>
    <w:p w14:paraId="5DBFF1FB" w14:textId="77777777" w:rsidR="00CF3D71" w:rsidRPr="00C25F7A" w:rsidRDefault="00CF3D71" w:rsidP="00CF3D71">
      <w:pPr>
        <w:ind w:hanging="2"/>
        <w:rPr>
          <w:sz w:val="22"/>
          <w:szCs w:val="22"/>
        </w:rPr>
      </w:pPr>
      <w:r w:rsidRPr="00C25F7A">
        <w:rPr>
          <w:b/>
          <w:sz w:val="22"/>
          <w:szCs w:val="22"/>
        </w:rPr>
        <w:t>Author Affiliations:</w:t>
      </w:r>
      <w:r w:rsidRPr="00C25F7A">
        <w:rPr>
          <w:sz w:val="22"/>
          <w:szCs w:val="22"/>
        </w:rPr>
        <w:t xml:space="preserve"> </w:t>
      </w:r>
    </w:p>
    <w:p w14:paraId="27B31ACD" w14:textId="77777777" w:rsidR="00CF3D71" w:rsidRPr="000838E2" w:rsidRDefault="00CF3D71" w:rsidP="00CF3D71">
      <w:pPr>
        <w:numPr>
          <w:ilvl w:val="0"/>
          <w:numId w:val="3"/>
        </w:numPr>
        <w:rPr>
          <w:sz w:val="22"/>
          <w:szCs w:val="22"/>
        </w:rPr>
      </w:pPr>
      <w:r w:rsidRPr="000838E2">
        <w:rPr>
          <w:sz w:val="22"/>
          <w:szCs w:val="22"/>
        </w:rPr>
        <w:t>Children’s Health Ireland at Crumlin, Dublin, Ireland</w:t>
      </w:r>
    </w:p>
    <w:p w14:paraId="1D18048A" w14:textId="77777777" w:rsidR="00CF3D71" w:rsidRPr="000838E2" w:rsidRDefault="00CF3D71" w:rsidP="00CF3D71">
      <w:pPr>
        <w:numPr>
          <w:ilvl w:val="0"/>
          <w:numId w:val="3"/>
        </w:numPr>
        <w:rPr>
          <w:sz w:val="22"/>
          <w:szCs w:val="22"/>
        </w:rPr>
      </w:pPr>
      <w:r w:rsidRPr="000838E2">
        <w:rPr>
          <w:sz w:val="22"/>
          <w:szCs w:val="22"/>
        </w:rPr>
        <w:t>Women’s and Children’s Health, School of Medicine, University College Dublin, Ireland</w:t>
      </w:r>
    </w:p>
    <w:p w14:paraId="3D72E259" w14:textId="77777777" w:rsidR="00CF3D71" w:rsidRPr="000838E2" w:rsidRDefault="00CF3D71" w:rsidP="00CF3D71">
      <w:pPr>
        <w:numPr>
          <w:ilvl w:val="0"/>
          <w:numId w:val="3"/>
        </w:numPr>
        <w:rPr>
          <w:sz w:val="22"/>
          <w:szCs w:val="22"/>
        </w:rPr>
      </w:pPr>
      <w:r w:rsidRPr="000838E2">
        <w:rPr>
          <w:sz w:val="22"/>
          <w:szCs w:val="22"/>
        </w:rPr>
        <w:t>Starship Children's Hospital, Auckland, New Zealand</w:t>
      </w:r>
    </w:p>
    <w:p w14:paraId="7B623D5B" w14:textId="77777777" w:rsidR="00CF3D71" w:rsidRPr="000838E2" w:rsidRDefault="00CF3D71" w:rsidP="00CF3D71">
      <w:pPr>
        <w:numPr>
          <w:ilvl w:val="0"/>
          <w:numId w:val="3"/>
        </w:numPr>
        <w:rPr>
          <w:sz w:val="22"/>
          <w:szCs w:val="22"/>
        </w:rPr>
      </w:pPr>
      <w:r w:rsidRPr="000838E2">
        <w:rPr>
          <w:sz w:val="22"/>
          <w:szCs w:val="22"/>
        </w:rPr>
        <w:t xml:space="preserve">Departments of Surgery and </w:t>
      </w:r>
      <w:proofErr w:type="spellStart"/>
      <w:r w:rsidRPr="000838E2">
        <w:rPr>
          <w:sz w:val="22"/>
          <w:szCs w:val="22"/>
        </w:rPr>
        <w:t>Paediatrics</w:t>
      </w:r>
      <w:proofErr w:type="spellEnd"/>
      <w:r w:rsidRPr="000838E2">
        <w:rPr>
          <w:sz w:val="22"/>
          <w:szCs w:val="22"/>
        </w:rPr>
        <w:t>: Child and Youth Health, University of Auckland, Auckland, New Zealand</w:t>
      </w:r>
    </w:p>
    <w:p w14:paraId="02D8C1C6" w14:textId="77777777" w:rsidR="00CF3D71" w:rsidRPr="000838E2" w:rsidRDefault="00CF3D71" w:rsidP="00CF3D71">
      <w:pPr>
        <w:numPr>
          <w:ilvl w:val="0"/>
          <w:numId w:val="3"/>
        </w:numPr>
        <w:rPr>
          <w:sz w:val="22"/>
          <w:szCs w:val="22"/>
        </w:rPr>
      </w:pPr>
      <w:r w:rsidRPr="000838E2">
        <w:rPr>
          <w:sz w:val="22"/>
          <w:szCs w:val="22"/>
        </w:rPr>
        <w:t>Bristol Royal Hospital for Children, Bristol, United Kingdom</w:t>
      </w:r>
    </w:p>
    <w:p w14:paraId="508E8A31" w14:textId="77777777" w:rsidR="00CF3D71" w:rsidRPr="000838E2" w:rsidRDefault="00CF3D71" w:rsidP="00CF3D71">
      <w:pPr>
        <w:numPr>
          <w:ilvl w:val="0"/>
          <w:numId w:val="3"/>
        </w:numPr>
        <w:rPr>
          <w:sz w:val="22"/>
          <w:szCs w:val="22"/>
        </w:rPr>
      </w:pPr>
      <w:r w:rsidRPr="000838E2">
        <w:rPr>
          <w:sz w:val="22"/>
          <w:szCs w:val="22"/>
        </w:rPr>
        <w:t>Faculty of Health and Applied Sciences, University of the West of England, Bristol, UK</w:t>
      </w:r>
    </w:p>
    <w:p w14:paraId="07585BAA" w14:textId="77777777" w:rsidR="00CF3D71" w:rsidRPr="000838E2" w:rsidRDefault="00CF3D71" w:rsidP="00CF3D71">
      <w:pPr>
        <w:numPr>
          <w:ilvl w:val="0"/>
          <w:numId w:val="3"/>
        </w:numPr>
        <w:rPr>
          <w:sz w:val="22"/>
          <w:szCs w:val="22"/>
        </w:rPr>
      </w:pPr>
      <w:r w:rsidRPr="000838E2">
        <w:rPr>
          <w:sz w:val="22"/>
          <w:szCs w:val="22"/>
        </w:rPr>
        <w:t>Paediatric Emergency Research Unit (PERU), National Children’s Research Centre, Dublin, Ireland</w:t>
      </w:r>
    </w:p>
    <w:p w14:paraId="63C1356A" w14:textId="77777777" w:rsidR="00CF3D71" w:rsidRPr="000838E2" w:rsidRDefault="00CF3D71" w:rsidP="00CF3D71">
      <w:pPr>
        <w:numPr>
          <w:ilvl w:val="0"/>
          <w:numId w:val="3"/>
        </w:numPr>
        <w:rPr>
          <w:sz w:val="22"/>
          <w:szCs w:val="22"/>
        </w:rPr>
      </w:pPr>
      <w:r w:rsidRPr="000838E2">
        <w:rPr>
          <w:sz w:val="22"/>
          <w:szCs w:val="22"/>
        </w:rPr>
        <w:t>University College Cork, Cork, Ireland</w:t>
      </w:r>
    </w:p>
    <w:p w14:paraId="062B073E" w14:textId="77777777" w:rsidR="00CF3D71" w:rsidRPr="000838E2" w:rsidRDefault="00CF3D71" w:rsidP="00CF3D71">
      <w:pPr>
        <w:numPr>
          <w:ilvl w:val="0"/>
          <w:numId w:val="3"/>
        </w:numPr>
        <w:rPr>
          <w:i/>
          <w:sz w:val="22"/>
          <w:szCs w:val="22"/>
          <w:lang w:val="fr-FR"/>
        </w:rPr>
      </w:pPr>
      <w:r w:rsidRPr="000838E2">
        <w:rPr>
          <w:sz w:val="22"/>
          <w:szCs w:val="22"/>
          <w:lang w:val="fr-FR"/>
        </w:rPr>
        <w:t>Bon Secours Hospital, Cork, Ireland.</w:t>
      </w:r>
    </w:p>
    <w:p w14:paraId="3BC17FEF" w14:textId="77777777" w:rsidR="00CF3D71" w:rsidRDefault="00CF3D71" w:rsidP="00CF3D71">
      <w:pPr>
        <w:rPr>
          <w:rFonts w:eastAsia="MS PGothic"/>
          <w:b/>
          <w:bCs/>
          <w:color w:val="000000"/>
          <w:sz w:val="22"/>
          <w:szCs w:val="22"/>
        </w:rPr>
      </w:pPr>
      <w:r w:rsidRPr="00C25F7A">
        <w:rPr>
          <w:b/>
          <w:bCs/>
          <w:sz w:val="22"/>
          <w:szCs w:val="22"/>
        </w:rPr>
        <w:t>Corresponding Author</w:t>
      </w:r>
      <w:r w:rsidRPr="00C25F7A">
        <w:rPr>
          <w:rFonts w:eastAsia="MS PGothic"/>
          <w:b/>
          <w:bCs/>
          <w:color w:val="000000"/>
          <w:sz w:val="22"/>
          <w:szCs w:val="22"/>
        </w:rPr>
        <w:t xml:space="preserve">:  </w:t>
      </w:r>
      <w:r w:rsidRPr="00C25F7A">
        <w:rPr>
          <w:rFonts w:eastAsia="MS PGothic"/>
          <w:color w:val="000000"/>
          <w:sz w:val="22"/>
          <w:szCs w:val="22"/>
        </w:rPr>
        <w:t>Dr Michael Barrett</w:t>
      </w:r>
      <w:r w:rsidRPr="00C25F7A">
        <w:rPr>
          <w:rFonts w:eastAsia="MS PGothic"/>
          <w:b/>
          <w:bCs/>
          <w:color w:val="000000"/>
          <w:sz w:val="22"/>
          <w:szCs w:val="22"/>
        </w:rPr>
        <w:t>,</w:t>
      </w:r>
      <w:r>
        <w:rPr>
          <w:rFonts w:eastAsia="MS PGothic"/>
          <w:b/>
          <w:bCs/>
          <w:color w:val="000000"/>
          <w:sz w:val="22"/>
          <w:szCs w:val="22"/>
        </w:rPr>
        <w:t xml:space="preserve"> </w:t>
      </w:r>
      <w:r w:rsidRPr="00CE7151">
        <w:rPr>
          <w:rFonts w:eastAsia="MS PGothic"/>
          <w:color w:val="000000"/>
          <w:sz w:val="22"/>
          <w:szCs w:val="22"/>
        </w:rPr>
        <w:t xml:space="preserve">+353877795112, </w:t>
      </w:r>
      <w:hyperlink r:id="rId8" w:history="1">
        <w:r w:rsidRPr="00B85E3D">
          <w:rPr>
            <w:rStyle w:val="Hyperlink"/>
            <w:rFonts w:eastAsia="MS PGothic"/>
            <w:sz w:val="22"/>
            <w:szCs w:val="22"/>
          </w:rPr>
          <w:t>Michael.Barrett@ucd.ie</w:t>
        </w:r>
      </w:hyperlink>
      <w:r>
        <w:rPr>
          <w:rFonts w:eastAsia="MS PGothic"/>
          <w:b/>
          <w:bCs/>
          <w:color w:val="000000"/>
          <w:sz w:val="22"/>
          <w:szCs w:val="22"/>
        </w:rPr>
        <w:t xml:space="preserve"> </w:t>
      </w:r>
    </w:p>
    <w:p w14:paraId="0955C653" w14:textId="77777777" w:rsidR="00CF3D71" w:rsidRPr="00C25F7A" w:rsidRDefault="00CF3D71" w:rsidP="00CF3D71">
      <w:pPr>
        <w:ind w:leftChars="-1" w:hanging="2"/>
        <w:rPr>
          <w:rFonts w:eastAsia="MS PGothic"/>
          <w:color w:val="000000"/>
          <w:sz w:val="22"/>
          <w:szCs w:val="22"/>
        </w:rPr>
      </w:pPr>
      <w:r w:rsidRPr="00C25F7A">
        <w:rPr>
          <w:b/>
          <w:sz w:val="22"/>
          <w:szCs w:val="22"/>
        </w:rPr>
        <w:t>Funding Sources/Disclosures:</w:t>
      </w:r>
      <w:r w:rsidRPr="00C25F7A">
        <w:rPr>
          <w:sz w:val="22"/>
          <w:szCs w:val="22"/>
        </w:rPr>
        <w:t xml:space="preserve"> None</w:t>
      </w:r>
    </w:p>
    <w:p w14:paraId="3AA6111B" w14:textId="6538B757" w:rsidR="00561567" w:rsidRDefault="00561567">
      <w:pPr>
        <w:spacing w:line="240" w:lineRule="auto"/>
        <w:rPr>
          <w:rFonts w:eastAsia="MS PGothic"/>
          <w:b/>
          <w:sz w:val="22"/>
          <w:szCs w:val="22"/>
        </w:rPr>
      </w:pPr>
      <w:r>
        <w:rPr>
          <w:rFonts w:eastAsia="MS PGothic"/>
          <w:b/>
          <w:sz w:val="22"/>
          <w:szCs w:val="22"/>
        </w:rPr>
        <w:br w:type="page"/>
      </w:r>
    </w:p>
    <w:p w14:paraId="1293D71D" w14:textId="71540497" w:rsidR="004E27DB" w:rsidRPr="004E27DB" w:rsidRDefault="004E27DB" w:rsidP="004E27DB">
      <w:pPr>
        <w:rPr>
          <w:rFonts w:eastAsia="Calibri"/>
          <w:sz w:val="22"/>
          <w:szCs w:val="22"/>
        </w:rPr>
      </w:pPr>
      <w:r w:rsidRPr="004E27DB">
        <w:rPr>
          <w:rFonts w:eastAsia="Calibri"/>
          <w:b/>
          <w:bCs/>
          <w:sz w:val="22"/>
          <w:szCs w:val="22"/>
        </w:rPr>
        <w:lastRenderedPageBreak/>
        <w:t>Objective:</w:t>
      </w:r>
      <w:r w:rsidRPr="004E27DB">
        <w:rPr>
          <w:rFonts w:eastAsia="Calibri"/>
          <w:sz w:val="22"/>
          <w:szCs w:val="22"/>
        </w:rPr>
        <w:t xml:space="preserve"> During the last three decades newly formed pediatric emergency medicine (PEM) research networks have been publishing research. A desire of these networks is to</w:t>
      </w:r>
      <w:r w:rsidRPr="004E27DB">
        <w:rPr>
          <w:rFonts w:ascii="Calibri" w:eastAsia="Calibri" w:hAnsi="Calibri" w:cs="Tahoma"/>
          <w:sz w:val="22"/>
          <w:szCs w:val="22"/>
        </w:rPr>
        <w:t xml:space="preserve"> </w:t>
      </w:r>
      <w:r w:rsidRPr="004E27DB">
        <w:rPr>
          <w:rFonts w:eastAsia="Calibri"/>
          <w:sz w:val="22"/>
          <w:szCs w:val="22"/>
        </w:rPr>
        <w:t>produce and disseminate research to improve patient health and outcomes.</w:t>
      </w:r>
      <w:r w:rsidRPr="004E27DB">
        <w:rPr>
          <w:rFonts w:ascii="Calibri" w:eastAsia="Calibri" w:hAnsi="Calibri" w:cs="Tahoma"/>
          <w:sz w:val="22"/>
          <w:szCs w:val="22"/>
        </w:rPr>
        <w:t xml:space="preserve"> </w:t>
      </w:r>
      <w:r w:rsidRPr="004E27DB">
        <w:rPr>
          <w:rFonts w:eastAsia="Calibri"/>
          <w:sz w:val="22"/>
          <w:szCs w:val="22"/>
        </w:rPr>
        <w:t xml:space="preserve">To quantitatively analyze and compare the literature by PEM research networks globally through numeric and visual bibliometrics. </w:t>
      </w:r>
    </w:p>
    <w:p w14:paraId="4CB03B9E" w14:textId="77777777" w:rsidR="004E27DB" w:rsidRPr="004E27DB" w:rsidRDefault="004E27DB" w:rsidP="004E27DB">
      <w:pPr>
        <w:spacing w:after="160"/>
        <w:rPr>
          <w:rFonts w:ascii="Calibri" w:eastAsia="Calibri" w:hAnsi="Calibri" w:cs="Tahoma"/>
          <w:sz w:val="22"/>
          <w:szCs w:val="22"/>
        </w:rPr>
      </w:pPr>
      <w:r w:rsidRPr="004E27DB">
        <w:rPr>
          <w:rFonts w:eastAsia="Calibri"/>
          <w:b/>
          <w:bCs/>
          <w:sz w:val="22"/>
          <w:szCs w:val="22"/>
        </w:rPr>
        <w:t xml:space="preserve">Methods: </w:t>
      </w:r>
      <w:r w:rsidRPr="004E27DB">
        <w:rPr>
          <w:rFonts w:eastAsia="Calibri"/>
          <w:sz w:val="22"/>
          <w:szCs w:val="22"/>
        </w:rPr>
        <w:t>A bibliometric analysis of articles published from 1994 to 2019 (26 years) by authors from PEM research networks globally were retrieved using PubMed</w:t>
      </w:r>
      <w:r w:rsidRPr="004E27DB">
        <w:rPr>
          <w:rFonts w:eastAsia="Calibri"/>
          <w:sz w:val="22"/>
          <w:szCs w:val="22"/>
          <w:vertAlign w:val="superscript"/>
        </w:rPr>
        <w:t>®</w:t>
      </w:r>
      <w:r w:rsidRPr="004E27DB">
        <w:rPr>
          <w:rFonts w:eastAsia="Calibri"/>
          <w:sz w:val="22"/>
          <w:szCs w:val="22"/>
        </w:rPr>
        <w:t xml:space="preserve">, Web of Science™ (Thompson Reuters) and accessing individual research network databases. Bibliometric analysis was performed utilizing Web of Science™, VOSviewer and Dimensions. Research was quantified to ascertain the number of articles, related articles, citations and Altmetric attention score.  </w:t>
      </w:r>
    </w:p>
    <w:p w14:paraId="1FEBEC33" w14:textId="77777777" w:rsidR="004E27DB" w:rsidRPr="004E27DB" w:rsidRDefault="004E27DB" w:rsidP="004E27DB">
      <w:pPr>
        <w:spacing w:after="160"/>
        <w:rPr>
          <w:rFonts w:ascii="Calibri" w:eastAsia="Calibri" w:hAnsi="Calibri" w:cs="Tahoma"/>
          <w:sz w:val="22"/>
          <w:szCs w:val="22"/>
        </w:rPr>
      </w:pPr>
      <w:r w:rsidRPr="004E27DB">
        <w:rPr>
          <w:rFonts w:eastAsia="Calibri"/>
          <w:b/>
          <w:bCs/>
          <w:sz w:val="22"/>
          <w:szCs w:val="22"/>
        </w:rPr>
        <w:t xml:space="preserve">Results: </w:t>
      </w:r>
      <w:r w:rsidRPr="004E27DB">
        <w:rPr>
          <w:rFonts w:eastAsia="Calibri"/>
          <w:sz w:val="22"/>
          <w:szCs w:val="22"/>
        </w:rPr>
        <w:t xml:space="preserve">A total of 493 articles were published across nine research networks in three decades. Pediatric Emergency Care Applied Research Network (PECARN) produced the most articles, citations, and h-index of all networks. We identified three main groupings of productive authors across the networks who collaborate globally. The gender of the first author was female in 46% of publications and the corresponding author(s) was female in 45%.  A non-significant moderate positive correlation between the number of years publishing and the number of publications was identified. There was non-significant moderate negative association between the number of countries in a network and total publications per annum. </w:t>
      </w:r>
    </w:p>
    <w:p w14:paraId="38D1252A" w14:textId="77777777" w:rsidR="004E27DB" w:rsidRPr="004E27DB" w:rsidRDefault="004E27DB" w:rsidP="004E27DB">
      <w:pPr>
        <w:spacing w:after="160"/>
        <w:rPr>
          <w:rFonts w:ascii="Calibri" w:eastAsia="Calibri" w:hAnsi="Calibri" w:cs="Tahoma"/>
        </w:rPr>
      </w:pPr>
      <w:r w:rsidRPr="004E27DB">
        <w:rPr>
          <w:rFonts w:eastAsia="Calibri"/>
          <w:b/>
          <w:bCs/>
          <w:sz w:val="22"/>
          <w:szCs w:val="22"/>
        </w:rPr>
        <w:t>Conclusions:</w:t>
      </w:r>
      <w:r w:rsidRPr="004E27DB">
        <w:rPr>
          <w:rFonts w:eastAsia="Calibri"/>
          <w:sz w:val="22"/>
          <w:szCs w:val="22"/>
        </w:rPr>
        <w:t xml:space="preserve"> This study is the first bibliometric analysis of publications from PEM research networks that collaborate globally.</w:t>
      </w:r>
      <w:r w:rsidRPr="004E27DB">
        <w:t xml:space="preserve"> The</w:t>
      </w:r>
      <w:r w:rsidRPr="004E27DB">
        <w:rPr>
          <w:rFonts w:eastAsia="Calibri"/>
          <w:sz w:val="22"/>
          <w:szCs w:val="22"/>
        </w:rPr>
        <w:t xml:space="preserve"> gender gap in first authorship compared to high impact medical journals and high impact emergency medicine journals is narrower. Exploring the relationships of numerical bibliometric indicators and visualizations of productivity will benefit the understanding of the generation, reach and dissemination of PEM research within the global research community.</w:t>
      </w:r>
    </w:p>
    <w:p w14:paraId="4A8B7E6B" w14:textId="77777777" w:rsidR="004E27DB" w:rsidRPr="004E27DB" w:rsidRDefault="004E27DB" w:rsidP="004E27DB">
      <w:pPr>
        <w:ind w:leftChars="-1" w:hanging="2"/>
        <w:rPr>
          <w:rFonts w:eastAsia="MS PGothic"/>
          <w:bCs/>
          <w:sz w:val="22"/>
          <w:szCs w:val="22"/>
          <w:lang w:val="en-BZ"/>
        </w:rPr>
      </w:pPr>
      <w:r w:rsidRPr="004E27DB">
        <w:rPr>
          <w:rFonts w:eastAsia="MS PGothic"/>
          <w:bCs/>
          <w:sz w:val="22"/>
          <w:szCs w:val="22"/>
          <w:lang w:val="en-BZ"/>
        </w:rPr>
        <w:t xml:space="preserve">Keywords: </w:t>
      </w:r>
      <w:r w:rsidRPr="004E27DB">
        <w:rPr>
          <w:rFonts w:eastAsia="MS PGothic"/>
          <w:bCs/>
          <w:sz w:val="22"/>
          <w:szCs w:val="22"/>
        </w:rPr>
        <w:t>Pediatric</w:t>
      </w:r>
      <w:r w:rsidRPr="004E27DB">
        <w:rPr>
          <w:rFonts w:eastAsia="MS PGothic"/>
          <w:bCs/>
          <w:sz w:val="22"/>
          <w:szCs w:val="22"/>
          <w:lang w:val="en-BZ"/>
        </w:rPr>
        <w:t xml:space="preserve"> Emergency Medicine, Research, Bibliometrics, Biomedical Research/ Trends, Authorship</w:t>
      </w:r>
    </w:p>
    <w:p w14:paraId="3D000726" w14:textId="77777777" w:rsidR="00561567" w:rsidRDefault="00561567" w:rsidP="00D85F1E">
      <w:pPr>
        <w:spacing w:line="240" w:lineRule="auto"/>
        <w:rPr>
          <w:rFonts w:asciiTheme="minorHAnsi" w:eastAsia="MS PGothic" w:hAnsiTheme="minorHAnsi" w:cstheme="minorHAnsi"/>
          <w:b/>
          <w:sz w:val="22"/>
          <w:szCs w:val="22"/>
          <w:u w:val="single"/>
        </w:rPr>
      </w:pPr>
    </w:p>
    <w:p w14:paraId="3687CDC7" w14:textId="3F4108EB" w:rsidR="008F01D1" w:rsidRPr="00D139A4" w:rsidRDefault="00963AF1" w:rsidP="00D85F1E">
      <w:pPr>
        <w:spacing w:line="240" w:lineRule="auto"/>
        <w:rPr>
          <w:rFonts w:asciiTheme="minorHAnsi" w:eastAsia="MS PGothic" w:hAnsiTheme="minorHAnsi" w:cstheme="minorHAnsi"/>
          <w:b/>
          <w:sz w:val="22"/>
          <w:szCs w:val="22"/>
          <w:u w:val="single"/>
        </w:rPr>
      </w:pPr>
      <w:r w:rsidRPr="00D139A4">
        <w:rPr>
          <w:rFonts w:asciiTheme="minorHAnsi" w:eastAsia="MS PGothic" w:hAnsiTheme="minorHAnsi" w:cstheme="minorHAnsi"/>
          <w:b/>
          <w:sz w:val="22"/>
          <w:szCs w:val="22"/>
          <w:u w:val="single"/>
        </w:rPr>
        <w:lastRenderedPageBreak/>
        <w:t>Introduction</w:t>
      </w:r>
    </w:p>
    <w:p w14:paraId="7E15C5E3" w14:textId="77777777" w:rsidR="00D85F1E" w:rsidRPr="00D139A4" w:rsidRDefault="00D85F1E" w:rsidP="00D85F1E">
      <w:pPr>
        <w:spacing w:line="240" w:lineRule="auto"/>
        <w:rPr>
          <w:rFonts w:asciiTheme="minorHAnsi" w:eastAsia="MS PGothic" w:hAnsiTheme="minorHAnsi" w:cstheme="minorHAnsi"/>
          <w:b/>
          <w:bCs/>
          <w:sz w:val="22"/>
          <w:szCs w:val="22"/>
        </w:rPr>
      </w:pPr>
    </w:p>
    <w:p w14:paraId="6B52E475" w14:textId="61C72DB6" w:rsidR="005F461F" w:rsidRPr="00D139A4" w:rsidRDefault="005F461F" w:rsidP="005F461F">
      <w:pPr>
        <w:jc w:val="both"/>
        <w:rPr>
          <w:rFonts w:asciiTheme="minorHAnsi" w:hAnsiTheme="minorHAnsi" w:cstheme="minorHAnsi"/>
          <w:sz w:val="22"/>
          <w:szCs w:val="22"/>
        </w:rPr>
      </w:pPr>
      <w:r w:rsidRPr="00D139A4">
        <w:rPr>
          <w:rFonts w:asciiTheme="minorHAnsi" w:hAnsiTheme="minorHAnsi" w:cstheme="minorHAnsi"/>
          <w:sz w:val="22"/>
          <w:szCs w:val="22"/>
        </w:rPr>
        <w:t xml:space="preserve">Twenty </w:t>
      </w:r>
      <w:r w:rsidR="00A46867">
        <w:rPr>
          <w:rFonts w:asciiTheme="minorHAnsi" w:hAnsiTheme="minorHAnsi" w:cstheme="minorHAnsi"/>
          <w:sz w:val="22"/>
          <w:szCs w:val="22"/>
        </w:rPr>
        <w:t>seven</w:t>
      </w:r>
      <w:r w:rsidRPr="00D139A4">
        <w:rPr>
          <w:rFonts w:asciiTheme="minorHAnsi" w:hAnsiTheme="minorHAnsi" w:cstheme="minorHAnsi"/>
          <w:sz w:val="22"/>
          <w:szCs w:val="22"/>
        </w:rPr>
        <w:t xml:space="preserve"> years has passed since the first publication by a pediatric emergency medicine (PEM) research network (PEM Collaborative Research Committee (PEM CRC) of the American Academy of Pediatrics).</w:t>
      </w:r>
      <w:r w:rsidR="0092707E" w:rsidRPr="00D139A4">
        <w:rPr>
          <w:rFonts w:asciiTheme="minorHAnsi" w:hAnsiTheme="minorHAnsi" w:cstheme="minorHAnsi"/>
          <w:sz w:val="22"/>
          <w:szCs w:val="22"/>
        </w:rPr>
        <w:t xml:space="preserve"> </w:t>
      </w:r>
      <w:r w:rsidR="0092707E" w:rsidRPr="00D139A4">
        <w:rPr>
          <w:rFonts w:asciiTheme="minorHAnsi" w:hAnsiTheme="minorHAnsi" w:cstheme="minorHAnsi"/>
          <w:sz w:val="22"/>
          <w:szCs w:val="22"/>
        </w:rPr>
        <w:fldChar w:fldCharType="begin"/>
      </w:r>
      <w:r w:rsidR="00F50F97">
        <w:rPr>
          <w:rFonts w:asciiTheme="minorHAnsi" w:hAnsiTheme="minorHAnsi" w:cstheme="minorHAnsi"/>
          <w:sz w:val="22"/>
          <w:szCs w:val="22"/>
        </w:rPr>
        <w:instrText xml:space="preserve"> ADDIN EN.CITE &lt;EndNote&gt;&lt;Cite&gt;&lt;Author&gt;Losek&lt;/Author&gt;&lt;Year&gt;1994&lt;/Year&gt;&lt;RecNum&gt;1&lt;/RecNum&gt;&lt;DisplayText&gt;&lt;style face="superscript"&gt;1&lt;/style&gt;&lt;/DisplayText&gt;&lt;record&gt;&lt;rec-number&gt;1&lt;/rec-number&gt;&lt;foreign-keys&gt;&lt;key app="EN" db-id="seefvtxfc0twxle2re6pa02wsr20z9wafsrz" timestamp="0"&gt;1&lt;/key&gt;&lt;/foreign-keys&gt;&lt;ref-type name="Journal Article"&gt;17&lt;/ref-type&gt;&lt;contributors&gt;&lt;authors&gt;&lt;author&gt;Losek, J. D.&lt;/author&gt;&lt;/authors&gt;&lt;/contributors&gt;&lt;auth-address&gt;Children&amp;apos;s Hospital of St. Paul, Minnesota 55102.&lt;/auth-address&gt;&lt;titles&gt;&lt;title&gt;Characteristics, workload, and job satisfaction of attending physicians from pediatric emergency medicine fellowship programs. Pediatric Emergency Medicine Collaborative Research Committee&lt;/title&gt;&lt;secondary-title&gt;Pediatr Emerg Care&lt;/secondary-title&gt;&lt;/titles&gt;&lt;pages&gt;256-9&lt;/pages&gt;&lt;volume&gt;10&lt;/volume&gt;&lt;number&gt;5&lt;/number&gt;&lt;edition&gt;1994/10/01&lt;/edition&gt;&lt;keywords&gt;&lt;keyword&gt;Burnout, Professional&lt;/keyword&gt;&lt;keyword&gt;*Education&lt;/keyword&gt;&lt;keyword&gt;*Emergency Medical Services&lt;/keyword&gt;&lt;keyword&gt;*Fellowships and Scholarships&lt;/keyword&gt;&lt;keyword&gt;Humans&lt;/keyword&gt;&lt;keyword&gt;*Job Satisfaction&lt;/keyword&gt;&lt;keyword&gt;*Pediatrics&lt;/keyword&gt;&lt;keyword&gt;Workforce&lt;/keyword&gt;&lt;keyword&gt;*Workload&lt;/keyword&gt;&lt;/keywords&gt;&lt;dates&gt;&lt;year&gt;1994&lt;/year&gt;&lt;pub-dates&gt;&lt;date&gt;Oct&lt;/date&gt;&lt;/pub-dates&gt;&lt;/dates&gt;&lt;isbn&gt;0749-5161 (Print)&amp;#xD;0749-5161 (Linking)&lt;/isbn&gt;&lt;accession-num&gt;7845849&lt;/accession-num&gt;&lt;urls&gt;&lt;related-urls&gt;&lt;url&gt;https://www.ncbi.nlm.nih.gov/pubmed/7845849&lt;/url&gt;&lt;/related-urls&gt;&lt;/urls&gt;&lt;electronic-resource-num&gt;10.1097/00006565-199410000-00003&lt;/electronic-resource-num&gt;&lt;/record&gt;&lt;/Cite&gt;&lt;/EndNote&gt;</w:instrText>
      </w:r>
      <w:r w:rsidR="0092707E" w:rsidRPr="00D139A4">
        <w:rPr>
          <w:rFonts w:asciiTheme="minorHAnsi" w:hAnsiTheme="minorHAnsi" w:cstheme="minorHAnsi"/>
          <w:sz w:val="22"/>
          <w:szCs w:val="22"/>
        </w:rPr>
        <w:fldChar w:fldCharType="separate"/>
      </w:r>
      <w:r w:rsidR="0073394A" w:rsidRPr="0073394A">
        <w:rPr>
          <w:rFonts w:asciiTheme="minorHAnsi" w:hAnsiTheme="minorHAnsi" w:cstheme="minorHAnsi"/>
          <w:noProof/>
          <w:sz w:val="22"/>
          <w:szCs w:val="22"/>
          <w:vertAlign w:val="superscript"/>
        </w:rPr>
        <w:t>1</w:t>
      </w:r>
      <w:r w:rsidR="0092707E" w:rsidRPr="00D139A4">
        <w:rPr>
          <w:rFonts w:asciiTheme="minorHAnsi" w:hAnsiTheme="minorHAnsi" w:cstheme="minorHAnsi"/>
          <w:sz w:val="22"/>
          <w:szCs w:val="22"/>
        </w:rPr>
        <w:fldChar w:fldCharType="end"/>
      </w:r>
      <w:r w:rsidRPr="00D139A4">
        <w:rPr>
          <w:rFonts w:asciiTheme="minorHAnsi" w:hAnsiTheme="minorHAnsi" w:cstheme="minorHAnsi"/>
          <w:sz w:val="22"/>
          <w:szCs w:val="22"/>
        </w:rPr>
        <w:t xml:space="preserve"> In the intervening years eight PEM research networks have united as a global body, the Pediatric Emergency Research Network (PERN), which consists of representatives from four of the six World Health Organization (WHO) regions. The desire of these networks is to produce and disseminate high-quality research to improve health and outcomes of acutely ill and injured children and youths throughout the world.</w:t>
      </w:r>
      <w:r w:rsidR="008137E4" w:rsidRPr="00D139A4">
        <w:rPr>
          <w:rFonts w:asciiTheme="minorHAnsi" w:hAnsiTheme="minorHAnsi" w:cstheme="minorHAnsi"/>
          <w:sz w:val="22"/>
          <w:szCs w:val="22"/>
        </w:rPr>
        <w:t xml:space="preserve"> </w:t>
      </w:r>
      <w:r w:rsidR="008137E4" w:rsidRPr="00D139A4">
        <w:rPr>
          <w:rFonts w:asciiTheme="minorHAnsi" w:hAnsiTheme="minorHAnsi" w:cstheme="minorHAnsi"/>
          <w:sz w:val="22"/>
          <w:szCs w:val="22"/>
        </w:rPr>
        <w:fldChar w:fldCharType="begin">
          <w:fldData xml:space="preserve">PEVuZE5vdGU+PENpdGU+PEF1dGhvcj5NaW50ZWdpPC9BdXRob3I+PFllYXI+MjAxNDwvWWVhcj48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</w:fldData>
        </w:fldChar>
      </w:r>
      <w:r w:rsidR="00F50F97">
        <w:rPr>
          <w:rFonts w:asciiTheme="minorHAnsi" w:hAnsiTheme="minorHAnsi" w:cstheme="minorHAnsi"/>
          <w:sz w:val="22"/>
          <w:szCs w:val="22"/>
        </w:rPr>
        <w:instrText xml:space="preserve"> ADDIN EN.CITE </w:instrText>
      </w:r>
      <w:r w:rsidR="00F50F97">
        <w:rPr>
          <w:rFonts w:asciiTheme="minorHAnsi" w:hAnsiTheme="minorHAnsi" w:cstheme="minorHAnsi"/>
          <w:sz w:val="22"/>
          <w:szCs w:val="22"/>
        </w:rPr>
        <w:fldChar w:fldCharType="begin">
          <w:fldData xml:space="preserve">PEVuZE5vdGU+PENpdGU+PEF1dGhvcj5NaW50ZWdpPC9BdXRob3I+PFllYXI+MjAxNDwvWWVhcj48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</w:fldData>
        </w:fldChar>
      </w:r>
      <w:r w:rsidR="00F50F97">
        <w:rPr>
          <w:rFonts w:asciiTheme="minorHAnsi" w:hAnsiTheme="minorHAnsi" w:cstheme="minorHAnsi"/>
          <w:sz w:val="22"/>
          <w:szCs w:val="22"/>
        </w:rPr>
        <w:instrText xml:space="preserve"> ADDIN EN.CITE.DATA </w:instrText>
      </w:r>
      <w:r w:rsidR="00F50F97">
        <w:rPr>
          <w:rFonts w:asciiTheme="minorHAnsi" w:hAnsiTheme="minorHAnsi" w:cstheme="minorHAnsi"/>
          <w:sz w:val="22"/>
          <w:szCs w:val="22"/>
        </w:rPr>
      </w:r>
      <w:r w:rsidR="00F50F97">
        <w:rPr>
          <w:rFonts w:asciiTheme="minorHAnsi" w:hAnsiTheme="minorHAnsi" w:cstheme="minorHAnsi"/>
          <w:sz w:val="22"/>
          <w:szCs w:val="22"/>
        </w:rPr>
        <w:fldChar w:fldCharType="end"/>
      </w:r>
      <w:r w:rsidR="008137E4" w:rsidRPr="00D139A4">
        <w:rPr>
          <w:rFonts w:asciiTheme="minorHAnsi" w:hAnsiTheme="minorHAnsi" w:cstheme="minorHAnsi"/>
          <w:sz w:val="22"/>
          <w:szCs w:val="22"/>
        </w:rPr>
      </w:r>
      <w:r w:rsidR="008137E4" w:rsidRPr="00D139A4">
        <w:rPr>
          <w:rFonts w:asciiTheme="minorHAnsi" w:hAnsiTheme="minorHAnsi" w:cstheme="minorHAnsi"/>
          <w:sz w:val="22"/>
          <w:szCs w:val="22"/>
        </w:rPr>
        <w:fldChar w:fldCharType="separate"/>
      </w:r>
      <w:r w:rsidR="0073394A" w:rsidRPr="0073394A">
        <w:rPr>
          <w:rFonts w:asciiTheme="minorHAnsi" w:hAnsiTheme="minorHAnsi" w:cstheme="minorHAnsi"/>
          <w:noProof/>
          <w:sz w:val="22"/>
          <w:szCs w:val="22"/>
          <w:vertAlign w:val="superscript"/>
        </w:rPr>
        <w:t>2-8</w:t>
      </w:r>
      <w:r w:rsidR="008137E4" w:rsidRPr="00D139A4">
        <w:rPr>
          <w:rFonts w:asciiTheme="minorHAnsi" w:hAnsiTheme="minorHAnsi" w:cstheme="minorHAnsi"/>
          <w:sz w:val="22"/>
          <w:szCs w:val="22"/>
        </w:rPr>
        <w:fldChar w:fldCharType="end"/>
      </w:r>
      <w:r w:rsidRPr="00D139A4">
        <w:rPr>
          <w:rFonts w:asciiTheme="minorHAnsi" w:hAnsiTheme="minorHAnsi" w:cstheme="minorHAnsi"/>
          <w:sz w:val="22"/>
          <w:szCs w:val="22"/>
        </w:rPr>
        <w:t xml:space="preserve"> </w:t>
      </w:r>
    </w:p>
    <w:p w14:paraId="66133D3C" w14:textId="282C6147" w:rsidR="005F461F" w:rsidRPr="00D139A4" w:rsidRDefault="005F461F" w:rsidP="005F461F">
      <w:pPr>
        <w:jc w:val="both"/>
        <w:rPr>
          <w:rFonts w:asciiTheme="minorHAnsi" w:hAnsiTheme="minorHAnsi" w:cstheme="minorHAnsi"/>
          <w:sz w:val="22"/>
          <w:szCs w:val="22"/>
        </w:rPr>
      </w:pPr>
      <w:r w:rsidRPr="00D139A4">
        <w:rPr>
          <w:rFonts w:asciiTheme="minorHAnsi" w:hAnsiTheme="minorHAnsi" w:cstheme="minorHAnsi"/>
          <w:sz w:val="22"/>
          <w:szCs w:val="22"/>
        </w:rPr>
        <w:t xml:space="preserve">The global proliferation of research to massive proportions has expanded evidence, but has simultaneously made it difficult to gain oversight, by traditional methods, of the architecture of relevant research </w:t>
      </w:r>
      <w:r w:rsidR="00F15337" w:rsidRPr="00D139A4">
        <w:rPr>
          <w:rFonts w:asciiTheme="minorHAnsi" w:hAnsiTheme="minorHAnsi" w:cstheme="minorHAnsi"/>
          <w:sz w:val="22"/>
          <w:szCs w:val="22"/>
        </w:rPr>
        <w:t>to</w:t>
      </w:r>
      <w:r w:rsidRPr="00D139A4">
        <w:rPr>
          <w:rFonts w:asciiTheme="minorHAnsi" w:hAnsiTheme="minorHAnsi" w:cstheme="minorHAnsi"/>
          <w:sz w:val="22"/>
          <w:szCs w:val="22"/>
        </w:rPr>
        <w:t xml:space="preserve"> cohere what is published on a given topic or specialty of interest.</w:t>
      </w:r>
      <w:r w:rsidR="00C37C16" w:rsidRPr="00D139A4">
        <w:rPr>
          <w:rFonts w:asciiTheme="minorHAnsi" w:hAnsiTheme="minorHAnsi" w:cstheme="minorHAnsi"/>
          <w:sz w:val="22"/>
          <w:szCs w:val="22"/>
        </w:rPr>
        <w:t xml:space="preserve"> </w:t>
      </w:r>
      <w:r w:rsidR="00C37C16" w:rsidRPr="00D139A4">
        <w:rPr>
          <w:rFonts w:asciiTheme="minorHAnsi" w:hAnsiTheme="minorHAnsi" w:cstheme="minorHAnsi"/>
          <w:sz w:val="22"/>
          <w:szCs w:val="22"/>
        </w:rPr>
        <w:fldChar w:fldCharType="begin">
          <w:fldData xml:space="preserve">PEVuZE5vdGU+PENpdGU+PEF1dGhvcj5VZGRpbjwvQXV0aG9yPjxZZWFyPjIwMTU8L1llYXI+PFJl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</w:fldData>
        </w:fldChar>
      </w:r>
      <w:r w:rsidR="00F50F97">
        <w:rPr>
          <w:rFonts w:asciiTheme="minorHAnsi" w:hAnsiTheme="minorHAnsi" w:cstheme="minorHAnsi"/>
          <w:sz w:val="22"/>
          <w:szCs w:val="22"/>
        </w:rPr>
        <w:instrText xml:space="preserve"> ADDIN EN.CITE </w:instrText>
      </w:r>
      <w:r w:rsidR="00F50F97">
        <w:rPr>
          <w:rFonts w:asciiTheme="minorHAnsi" w:hAnsiTheme="minorHAnsi" w:cstheme="minorHAnsi"/>
          <w:sz w:val="22"/>
          <w:szCs w:val="22"/>
        </w:rPr>
        <w:fldChar w:fldCharType="begin">
          <w:fldData xml:space="preserve">PEVuZE5vdGU+PENpdGU+PEF1dGhvcj5VZGRpbjwvQXV0aG9yPjxZZWFyPjIwMTU8L1llYXI+PFJl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</w:fldData>
        </w:fldChar>
      </w:r>
      <w:r w:rsidR="00F50F97">
        <w:rPr>
          <w:rFonts w:asciiTheme="minorHAnsi" w:hAnsiTheme="minorHAnsi" w:cstheme="minorHAnsi"/>
          <w:sz w:val="22"/>
          <w:szCs w:val="22"/>
        </w:rPr>
        <w:instrText xml:space="preserve"> ADDIN EN.CITE.DATA </w:instrText>
      </w:r>
      <w:r w:rsidR="00F50F97">
        <w:rPr>
          <w:rFonts w:asciiTheme="minorHAnsi" w:hAnsiTheme="minorHAnsi" w:cstheme="minorHAnsi"/>
          <w:sz w:val="22"/>
          <w:szCs w:val="22"/>
        </w:rPr>
      </w:r>
      <w:r w:rsidR="00F50F97">
        <w:rPr>
          <w:rFonts w:asciiTheme="minorHAnsi" w:hAnsiTheme="minorHAnsi" w:cstheme="minorHAnsi"/>
          <w:sz w:val="22"/>
          <w:szCs w:val="22"/>
        </w:rPr>
        <w:fldChar w:fldCharType="end"/>
      </w:r>
      <w:r w:rsidR="00C37C16" w:rsidRPr="00D139A4">
        <w:rPr>
          <w:rFonts w:asciiTheme="minorHAnsi" w:hAnsiTheme="minorHAnsi" w:cstheme="minorHAnsi"/>
          <w:sz w:val="22"/>
          <w:szCs w:val="22"/>
        </w:rPr>
      </w:r>
      <w:r w:rsidR="00C37C16" w:rsidRPr="00D139A4">
        <w:rPr>
          <w:rFonts w:asciiTheme="minorHAnsi" w:hAnsiTheme="minorHAnsi" w:cstheme="minorHAnsi"/>
          <w:sz w:val="22"/>
          <w:szCs w:val="22"/>
        </w:rPr>
        <w:fldChar w:fldCharType="separate"/>
      </w:r>
      <w:r w:rsidR="0073394A" w:rsidRPr="0073394A">
        <w:rPr>
          <w:rFonts w:asciiTheme="minorHAnsi" w:hAnsiTheme="minorHAnsi" w:cstheme="minorHAnsi"/>
          <w:noProof/>
          <w:sz w:val="22"/>
          <w:szCs w:val="22"/>
          <w:vertAlign w:val="superscript"/>
        </w:rPr>
        <w:t>9,10</w:t>
      </w:r>
      <w:r w:rsidR="00C37C16" w:rsidRPr="00D139A4">
        <w:rPr>
          <w:rFonts w:asciiTheme="minorHAnsi" w:hAnsiTheme="minorHAnsi" w:cstheme="minorHAnsi"/>
          <w:sz w:val="22"/>
          <w:szCs w:val="22"/>
        </w:rPr>
        <w:fldChar w:fldCharType="end"/>
      </w:r>
      <w:r w:rsidRPr="00D139A4">
        <w:rPr>
          <w:rFonts w:asciiTheme="minorHAnsi" w:hAnsiTheme="minorHAnsi" w:cstheme="minorHAnsi"/>
          <w:sz w:val="22"/>
          <w:szCs w:val="22"/>
        </w:rPr>
        <w:t xml:space="preserve"> Bibliometrics quantifies data for scientific output and has become increasingly important and valuable to researchers, research networks, investing stakeholders, funding agencies and policy makers.</w:t>
      </w:r>
      <w:r w:rsidR="00F15337" w:rsidRPr="00D139A4">
        <w:rPr>
          <w:rFonts w:asciiTheme="minorHAnsi" w:hAnsiTheme="minorHAnsi" w:cstheme="minorHAnsi"/>
          <w:sz w:val="22"/>
          <w:szCs w:val="22"/>
        </w:rPr>
        <w:t xml:space="preserve"> </w:t>
      </w:r>
      <w:r w:rsidR="00F15337" w:rsidRPr="00D139A4">
        <w:rPr>
          <w:rFonts w:asciiTheme="minorHAnsi" w:hAnsiTheme="minorHAnsi" w:cstheme="minorHAnsi"/>
          <w:sz w:val="22"/>
          <w:szCs w:val="22"/>
        </w:rPr>
        <w:fldChar w:fldCharType="begin">
          <w:fldData xml:space="preserve">PEVuZE5vdGU+PENpdGU+PEF1dGhvcj5VZGRpbjwvQXV0aG9yPjxZZWFyPjIwMTU8L1llYXI+PFJl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</w:fldData>
        </w:fldChar>
      </w:r>
      <w:r w:rsidR="00F50F97">
        <w:rPr>
          <w:rFonts w:asciiTheme="minorHAnsi" w:hAnsiTheme="minorHAnsi" w:cstheme="minorHAnsi"/>
          <w:sz w:val="22"/>
          <w:szCs w:val="22"/>
        </w:rPr>
        <w:instrText xml:space="preserve"> ADDIN EN.CITE </w:instrText>
      </w:r>
      <w:r w:rsidR="00F50F97">
        <w:rPr>
          <w:rFonts w:asciiTheme="minorHAnsi" w:hAnsiTheme="minorHAnsi" w:cstheme="minorHAnsi"/>
          <w:sz w:val="22"/>
          <w:szCs w:val="22"/>
        </w:rPr>
        <w:fldChar w:fldCharType="begin">
          <w:fldData xml:space="preserve">PEVuZE5vdGU+PENpdGU+PEF1dGhvcj5VZGRpbjwvQXV0aG9yPjxZZWFyPjIwMTU8L1llYXI+PFJl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</w:fldData>
        </w:fldChar>
      </w:r>
      <w:r w:rsidR="00F50F97">
        <w:rPr>
          <w:rFonts w:asciiTheme="minorHAnsi" w:hAnsiTheme="minorHAnsi" w:cstheme="minorHAnsi"/>
          <w:sz w:val="22"/>
          <w:szCs w:val="22"/>
        </w:rPr>
        <w:instrText xml:space="preserve"> ADDIN EN.CITE.DATA </w:instrText>
      </w:r>
      <w:r w:rsidR="00F50F97">
        <w:rPr>
          <w:rFonts w:asciiTheme="minorHAnsi" w:hAnsiTheme="minorHAnsi" w:cstheme="minorHAnsi"/>
          <w:sz w:val="22"/>
          <w:szCs w:val="22"/>
        </w:rPr>
      </w:r>
      <w:r w:rsidR="00F50F97">
        <w:rPr>
          <w:rFonts w:asciiTheme="minorHAnsi" w:hAnsiTheme="minorHAnsi" w:cstheme="minorHAnsi"/>
          <w:sz w:val="22"/>
          <w:szCs w:val="22"/>
        </w:rPr>
        <w:fldChar w:fldCharType="end"/>
      </w:r>
      <w:r w:rsidR="00F15337" w:rsidRPr="00D139A4">
        <w:rPr>
          <w:rFonts w:asciiTheme="minorHAnsi" w:hAnsiTheme="minorHAnsi" w:cstheme="minorHAnsi"/>
          <w:sz w:val="22"/>
          <w:szCs w:val="22"/>
        </w:rPr>
      </w:r>
      <w:r w:rsidR="00F15337" w:rsidRPr="00D139A4">
        <w:rPr>
          <w:rFonts w:asciiTheme="minorHAnsi" w:hAnsiTheme="minorHAnsi" w:cstheme="minorHAnsi"/>
          <w:sz w:val="22"/>
          <w:szCs w:val="22"/>
        </w:rPr>
        <w:fldChar w:fldCharType="separate"/>
      </w:r>
      <w:r w:rsidR="0073394A" w:rsidRPr="0073394A">
        <w:rPr>
          <w:rFonts w:asciiTheme="minorHAnsi" w:hAnsiTheme="minorHAnsi" w:cstheme="minorHAnsi"/>
          <w:noProof/>
          <w:sz w:val="22"/>
          <w:szCs w:val="22"/>
          <w:vertAlign w:val="superscript"/>
        </w:rPr>
        <w:t>9,11</w:t>
      </w:r>
      <w:r w:rsidR="00F15337" w:rsidRPr="00D139A4">
        <w:rPr>
          <w:rFonts w:asciiTheme="minorHAnsi" w:hAnsiTheme="minorHAnsi" w:cstheme="minorHAnsi"/>
          <w:sz w:val="22"/>
          <w:szCs w:val="22"/>
        </w:rPr>
        <w:fldChar w:fldCharType="end"/>
      </w:r>
      <w:r w:rsidRPr="00D139A4">
        <w:rPr>
          <w:rFonts w:asciiTheme="minorHAnsi" w:hAnsiTheme="minorHAnsi" w:cstheme="minorHAnsi"/>
          <w:sz w:val="22"/>
          <w:szCs w:val="22"/>
        </w:rPr>
        <w:t xml:space="preserve"> The production of quantitative metrics can challenge bias tendencies in peer review and can facilitate further deliberation on the methods of achieving and </w:t>
      </w:r>
      <w:r w:rsidR="00F15337" w:rsidRPr="00D139A4">
        <w:rPr>
          <w:rFonts w:asciiTheme="minorHAnsi" w:hAnsiTheme="minorHAnsi" w:cstheme="minorHAnsi"/>
          <w:sz w:val="22"/>
          <w:szCs w:val="22"/>
        </w:rPr>
        <w:t>optimizing</w:t>
      </w:r>
      <w:r w:rsidRPr="00D139A4">
        <w:rPr>
          <w:rFonts w:asciiTheme="minorHAnsi" w:hAnsiTheme="minorHAnsi" w:cstheme="minorHAnsi"/>
          <w:sz w:val="22"/>
          <w:szCs w:val="22"/>
        </w:rPr>
        <w:t xml:space="preserve"> the research missions of the PEM research networks.</w:t>
      </w:r>
      <w:r w:rsidR="00F15337" w:rsidRPr="00D139A4">
        <w:rPr>
          <w:rFonts w:asciiTheme="minorHAnsi" w:hAnsiTheme="minorHAnsi" w:cstheme="minorHAnsi"/>
          <w:sz w:val="22"/>
          <w:szCs w:val="22"/>
        </w:rPr>
        <w:fldChar w:fldCharType="begin"/>
      </w:r>
      <w:r w:rsidR="00F50F97">
        <w:rPr>
          <w:rFonts w:asciiTheme="minorHAnsi" w:hAnsiTheme="minorHAnsi" w:cstheme="minorHAnsi"/>
          <w:sz w:val="22"/>
          <w:szCs w:val="22"/>
        </w:rPr>
        <w:instrText xml:space="preserve"> ADDIN EN.CITE &lt;EndNote&gt;&lt;Cite&gt;&lt;Author&gt;Hicks&lt;/Author&gt;&lt;Year&gt;2015&lt;/Year&gt;&lt;RecNum&gt;11&lt;/RecNum&gt;&lt;DisplayText&gt;&lt;style face="superscript"&gt;11&lt;/style&gt;&lt;/DisplayText&gt;&lt;record&gt;&lt;rec-number&gt;11&lt;/rec-number&gt;&lt;foreign-keys&gt;&lt;key app="EN" db-id="seefvtxfc0twxle2re6pa02wsr20z9wafsrz" timestamp="0"&gt;11&lt;/key&gt;&lt;/foreign-keys&gt;&lt;ref-type name="Journal Article"&gt;17&lt;/ref-type&gt;&lt;contributors&gt;&lt;authors&gt;&lt;author&gt;Hicks, D.&lt;/author&gt;&lt;author&gt;Wouters, P.&lt;/author&gt;&lt;author&gt;Waltman, L.&lt;/author&gt;&lt;author&gt;de Rijcke, S.&lt;/author&gt;&lt;author&gt;Rafols, I.&lt;/author&gt;&lt;/authors&gt;&lt;/contributors&gt;&lt;auth-address&gt;Georgia Institute of Technology, Atlanta, Georgia, USA.&amp;#xD;Centre for Science and Technology Studies, Leiden University, the Netherlands.&amp;#xD;Spanish National Research Council and the Polytechnic University of Valencia, Spain.&lt;/auth-address&gt;&lt;titles&gt;&lt;title&gt;Bibliometrics: The Leiden Manifesto for research metrics&lt;/title&gt;&lt;secondary-title&gt;Nature&lt;/secondary-title&gt;&lt;/titles&gt;&lt;pages&gt;429-31&lt;/pages&gt;&lt;volume&gt;520&lt;/volume&gt;&lt;number&gt;7548&lt;/number&gt;&lt;edition&gt;2015/04/24&lt;/edition&gt;&lt;keywords&gt;&lt;keyword&gt;Access to Information&lt;/keyword&gt;&lt;keyword&gt;Achievement&lt;/keyword&gt;&lt;keyword&gt;*Bibliometrics/history&lt;/keyword&gt;&lt;keyword&gt;Blogging/statistics &amp;amp; numerical data&lt;/keyword&gt;&lt;keyword&gt;Career Mobility&lt;/keyword&gt;&lt;keyword&gt;*Guidelines as Topic&lt;/keyword&gt;&lt;keyword&gt;History, 20th Century&lt;/keyword&gt;&lt;keyword&gt;History, 21st Century&lt;/keyword&gt;&lt;keyword&gt;Journal Impact Factor/history&lt;/keyword&gt;&lt;keyword&gt;Reproducibility of Results&lt;/keyword&gt;&lt;keyword&gt;Research/*standards/*statistics &amp;amp; numerical data&lt;/keyword&gt;&lt;keyword&gt;Research Personnel/*standards/statistics &amp;amp; numerical data&lt;/keyword&gt;&lt;/keywords&gt;&lt;dates&gt;&lt;year&gt;2015&lt;/year&gt;&lt;pub-dates&gt;&lt;date&gt;Apr 23&lt;/date&gt;&lt;/pub-dates&gt;&lt;/dates&gt;&lt;isbn&gt;1476-4687 (Electronic)&amp;#xD;0028-0836 (Linking)&lt;/isbn&gt;&lt;accession-num&gt;25903611&lt;/accession-num&gt;&lt;urls&gt;&lt;related-urls&gt;&lt;url&gt;https://www.ncbi.nlm.nih.gov/pubmed/25903611&lt;/url&gt;&lt;/related-urls&gt;&lt;/urls&gt;&lt;electronic-resource-num&gt;10.1038/520429a&lt;/electronic-resource-num&gt;&lt;/record&gt;&lt;/Cite&gt;&lt;/EndNote&gt;</w:instrText>
      </w:r>
      <w:r w:rsidR="00F15337" w:rsidRPr="00D139A4">
        <w:rPr>
          <w:rFonts w:asciiTheme="minorHAnsi" w:hAnsiTheme="minorHAnsi" w:cstheme="minorHAnsi"/>
          <w:sz w:val="22"/>
          <w:szCs w:val="22"/>
        </w:rPr>
        <w:fldChar w:fldCharType="separate"/>
      </w:r>
      <w:r w:rsidR="0073394A" w:rsidRPr="0073394A">
        <w:rPr>
          <w:rFonts w:asciiTheme="minorHAnsi" w:hAnsiTheme="minorHAnsi" w:cstheme="minorHAnsi"/>
          <w:noProof/>
          <w:sz w:val="22"/>
          <w:szCs w:val="22"/>
          <w:vertAlign w:val="superscript"/>
        </w:rPr>
        <w:t>11</w:t>
      </w:r>
      <w:r w:rsidR="00F15337" w:rsidRPr="00D139A4">
        <w:rPr>
          <w:rFonts w:asciiTheme="minorHAnsi" w:hAnsiTheme="minorHAnsi" w:cstheme="minorHAnsi"/>
          <w:sz w:val="22"/>
          <w:szCs w:val="22"/>
        </w:rPr>
        <w:fldChar w:fldCharType="end"/>
      </w:r>
      <w:r w:rsidRPr="00D139A4">
        <w:rPr>
          <w:rFonts w:asciiTheme="minorHAnsi" w:hAnsiTheme="minorHAnsi" w:cstheme="minorHAnsi"/>
          <w:sz w:val="22"/>
          <w:szCs w:val="22"/>
        </w:rPr>
        <w:t xml:space="preserve"> </w:t>
      </w:r>
    </w:p>
    <w:p w14:paraId="0B2113D2" w14:textId="40D8A49A" w:rsidR="005F461F" w:rsidRPr="00D139A4" w:rsidRDefault="005F461F" w:rsidP="005F461F">
      <w:pPr>
        <w:jc w:val="both"/>
        <w:rPr>
          <w:rFonts w:asciiTheme="minorHAnsi" w:hAnsiTheme="minorHAnsi" w:cstheme="minorHAnsi"/>
          <w:sz w:val="22"/>
          <w:szCs w:val="22"/>
        </w:rPr>
      </w:pPr>
      <w:r w:rsidRPr="00D139A4">
        <w:rPr>
          <w:rFonts w:asciiTheme="minorHAnsi" w:hAnsiTheme="minorHAnsi" w:cstheme="minorHAnsi"/>
          <w:sz w:val="22"/>
          <w:szCs w:val="22"/>
        </w:rPr>
        <w:t xml:space="preserve">The aim of this study is to </w:t>
      </w:r>
      <w:r w:rsidR="001632CC" w:rsidRPr="00D139A4">
        <w:rPr>
          <w:rFonts w:asciiTheme="minorHAnsi" w:hAnsiTheme="minorHAnsi" w:cstheme="minorHAnsi"/>
          <w:sz w:val="22"/>
          <w:szCs w:val="22"/>
        </w:rPr>
        <w:t>describe and analyze</w:t>
      </w:r>
      <w:r w:rsidRPr="00D139A4">
        <w:rPr>
          <w:rFonts w:asciiTheme="minorHAnsi" w:hAnsiTheme="minorHAnsi" w:cstheme="minorHAnsi"/>
          <w:sz w:val="22"/>
          <w:szCs w:val="22"/>
        </w:rPr>
        <w:t xml:space="preserve"> the literature by global PEM research networks through numeric and visual bibliometrics. </w:t>
      </w:r>
    </w:p>
    <w:p w14:paraId="12EE2E6D" w14:textId="77777777" w:rsidR="00A46983" w:rsidRPr="00D139A4" w:rsidRDefault="00A46983" w:rsidP="00954C1A">
      <w:pPr>
        <w:ind w:leftChars="-1" w:hanging="2"/>
        <w:rPr>
          <w:rFonts w:asciiTheme="minorHAnsi" w:eastAsia="MS PGothic" w:hAnsiTheme="minorHAnsi" w:cstheme="minorHAnsi"/>
          <w:b/>
          <w:bCs/>
          <w:sz w:val="22"/>
          <w:szCs w:val="22"/>
        </w:rPr>
      </w:pPr>
    </w:p>
    <w:p w14:paraId="556CB210" w14:textId="35637487" w:rsidR="001D5158" w:rsidRPr="00D139A4" w:rsidRDefault="00963AF1" w:rsidP="005F461F">
      <w:pPr>
        <w:ind w:leftChars="-1" w:hanging="2"/>
        <w:rPr>
          <w:rFonts w:asciiTheme="minorHAnsi" w:eastAsia="MS PGothic" w:hAnsiTheme="minorHAnsi" w:cstheme="minorHAnsi"/>
          <w:bCs/>
          <w:sz w:val="22"/>
          <w:szCs w:val="22"/>
        </w:rPr>
      </w:pPr>
      <w:r w:rsidRPr="00D139A4">
        <w:rPr>
          <w:rFonts w:asciiTheme="minorHAnsi" w:eastAsia="MS PGothic" w:hAnsiTheme="minorHAnsi" w:cstheme="minorHAnsi"/>
          <w:b/>
          <w:bCs/>
          <w:sz w:val="22"/>
          <w:szCs w:val="22"/>
          <w:u w:val="single"/>
        </w:rPr>
        <w:t>Methods</w:t>
      </w:r>
      <w:r w:rsidR="00EC6C2C" w:rsidRPr="00D139A4">
        <w:rPr>
          <w:rFonts w:asciiTheme="minorHAnsi" w:eastAsia="MS PGothic" w:hAnsiTheme="minorHAnsi" w:cstheme="minorHAnsi"/>
          <w:b/>
          <w:bCs/>
          <w:sz w:val="22"/>
          <w:szCs w:val="22"/>
          <w:u w:val="single"/>
        </w:rPr>
        <w:t xml:space="preserve"> </w:t>
      </w:r>
    </w:p>
    <w:p w14:paraId="420A919A" w14:textId="77777777" w:rsidR="005F461F" w:rsidRPr="00D139A4" w:rsidRDefault="005F461F" w:rsidP="005F461F">
      <w:pPr>
        <w:spacing w:after="160"/>
        <w:jc w:val="both"/>
        <w:rPr>
          <w:rFonts w:asciiTheme="minorHAnsi" w:eastAsia="Calibri" w:hAnsiTheme="minorHAnsi" w:cstheme="minorHAnsi"/>
          <w:b/>
          <w:sz w:val="22"/>
          <w:szCs w:val="22"/>
        </w:rPr>
      </w:pPr>
      <w:r w:rsidRPr="00D139A4">
        <w:rPr>
          <w:rFonts w:asciiTheme="minorHAnsi" w:eastAsia="Calibri" w:hAnsiTheme="minorHAnsi" w:cstheme="minorHAnsi"/>
          <w:b/>
          <w:sz w:val="22"/>
          <w:szCs w:val="22"/>
        </w:rPr>
        <w:t>PEM Research Networks</w:t>
      </w:r>
    </w:p>
    <w:p w14:paraId="2A80A0A1" w14:textId="77777777" w:rsidR="005F461F" w:rsidRPr="00D139A4" w:rsidRDefault="005F461F" w:rsidP="005F461F">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t xml:space="preserve">The networks included are Network for Research and Development of PEM in Latin America (Red de Investigacion y Desarrollo de la Emergencia Pediatrica Latinoamericana, RIDEPLA), Research in European Pediatric Emergency Medicine (REPEM), Spanish Pediatric Emergency Research Group (RISeuP/SPERG), Pediatric Emergency Care Applied Research Network (PECARN), Pediatric Emergency Medicine </w:t>
      </w:r>
      <w:r w:rsidRPr="00D139A4">
        <w:rPr>
          <w:rFonts w:asciiTheme="minorHAnsi" w:eastAsia="Calibri" w:hAnsiTheme="minorHAnsi" w:cstheme="minorHAnsi"/>
          <w:sz w:val="22"/>
          <w:szCs w:val="22"/>
        </w:rPr>
        <w:lastRenderedPageBreak/>
        <w:t xml:space="preserve">Collaborative Research Committee of the American Academy of Pediatrics (PEM CRC), Pediatric Emergency Research Canada (PERC), Paediatric Research in Emergency Departments International Collaborative (PREDICT) and Paediatric Emergency Research in the United Kingdom and Ireland (PERUKI). Each of these networks are affiliated with PERN. </w:t>
      </w:r>
    </w:p>
    <w:p w14:paraId="239F189B" w14:textId="77777777" w:rsidR="005F461F" w:rsidRPr="00D139A4" w:rsidRDefault="005F461F" w:rsidP="005F461F">
      <w:pPr>
        <w:spacing w:after="160"/>
        <w:jc w:val="both"/>
        <w:rPr>
          <w:rFonts w:asciiTheme="minorHAnsi" w:eastAsia="Calibri" w:hAnsiTheme="minorHAnsi" w:cstheme="minorHAnsi"/>
          <w:b/>
          <w:sz w:val="22"/>
          <w:szCs w:val="22"/>
        </w:rPr>
      </w:pPr>
      <w:r w:rsidRPr="00D139A4">
        <w:rPr>
          <w:rFonts w:asciiTheme="minorHAnsi" w:eastAsia="Calibri" w:hAnsiTheme="minorHAnsi" w:cstheme="minorHAnsi"/>
          <w:b/>
          <w:sz w:val="22"/>
          <w:szCs w:val="22"/>
        </w:rPr>
        <w:t xml:space="preserve">Search Strategy/Data Mining </w:t>
      </w:r>
    </w:p>
    <w:p w14:paraId="297FBD2A" w14:textId="146E80C9" w:rsidR="005F461F" w:rsidRPr="00D139A4" w:rsidRDefault="005F461F" w:rsidP="005F461F">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t>Publications were retrieved from Web of Science™ (Thompson Reuters</w:t>
      </w:r>
      <w:r w:rsidR="002E131C" w:rsidRPr="00D139A4">
        <w:rPr>
          <w:rFonts w:asciiTheme="minorHAnsi" w:eastAsia="Calibri" w:hAnsiTheme="minorHAnsi" w:cstheme="minorHAnsi"/>
          <w:sz w:val="22"/>
          <w:szCs w:val="22"/>
        </w:rPr>
        <w:t>, Toronto, Canada</w:t>
      </w:r>
      <w:r w:rsidRPr="00D139A4">
        <w:rPr>
          <w:rFonts w:asciiTheme="minorHAnsi" w:eastAsia="Calibri" w:hAnsiTheme="minorHAnsi" w:cstheme="minorHAnsi"/>
          <w:sz w:val="22"/>
          <w:szCs w:val="22"/>
        </w:rPr>
        <w:t>), Medline</w:t>
      </w:r>
      <w:r w:rsidRPr="00D139A4">
        <w:rPr>
          <w:rFonts w:asciiTheme="minorHAnsi" w:eastAsia="Calibri" w:hAnsiTheme="minorHAnsi" w:cstheme="minorHAnsi"/>
          <w:sz w:val="22"/>
          <w:szCs w:val="22"/>
          <w:vertAlign w:val="superscript"/>
        </w:rPr>
        <w:t>®</w:t>
      </w:r>
      <w:r w:rsidRPr="00D139A4">
        <w:rPr>
          <w:rFonts w:asciiTheme="minorHAnsi" w:eastAsia="Calibri" w:hAnsiTheme="minorHAnsi" w:cstheme="minorHAnsi"/>
          <w:sz w:val="22"/>
          <w:szCs w:val="22"/>
        </w:rPr>
        <w:t>/PubMed</w:t>
      </w:r>
      <w:r w:rsidRPr="00D139A4">
        <w:rPr>
          <w:rFonts w:asciiTheme="minorHAnsi" w:eastAsia="Calibri" w:hAnsiTheme="minorHAnsi" w:cstheme="minorHAnsi"/>
          <w:sz w:val="22"/>
          <w:szCs w:val="22"/>
          <w:vertAlign w:val="superscript"/>
        </w:rPr>
        <w:t>®</w:t>
      </w:r>
      <w:r w:rsidRPr="00D139A4">
        <w:rPr>
          <w:rFonts w:asciiTheme="minorHAnsi" w:eastAsia="Calibri" w:hAnsiTheme="minorHAnsi" w:cstheme="minorHAnsi"/>
          <w:sz w:val="22"/>
          <w:szCs w:val="22"/>
        </w:rPr>
        <w:t xml:space="preserve"> and cross referenced from each Research Network (Table 1). A preliminary search of network publications identified 1994 as the first year of publication, which established the timeframe for the analysis of 1994-2019 (Last search 9 March 2020). Publications were identified by searching for the individual research network in the Authorship, Corporate Authorship, Abstract, or Title of the publication. </w:t>
      </w:r>
      <w:r w:rsidR="005E7EC4" w:rsidRPr="00D139A4">
        <w:rPr>
          <w:rFonts w:asciiTheme="minorHAnsi" w:eastAsia="Calibri" w:hAnsiTheme="minorHAnsi" w:cstheme="minorHAnsi"/>
          <w:sz w:val="22"/>
          <w:szCs w:val="22"/>
        </w:rPr>
        <w:t xml:space="preserve">First and corresponding authors were categorized based on author list ordering and </w:t>
      </w:r>
      <w:r w:rsidR="0087575C" w:rsidRPr="00D139A4">
        <w:rPr>
          <w:rFonts w:asciiTheme="minorHAnsi" w:eastAsia="Calibri" w:hAnsiTheme="minorHAnsi" w:cstheme="minorHAnsi"/>
          <w:sz w:val="22"/>
          <w:szCs w:val="22"/>
        </w:rPr>
        <w:t xml:space="preserve">correspondence details. </w:t>
      </w:r>
      <w:r w:rsidR="005E7EC4" w:rsidRPr="00D139A4">
        <w:rPr>
          <w:rFonts w:asciiTheme="minorHAnsi" w:eastAsia="Calibri" w:hAnsiTheme="minorHAnsi" w:cstheme="minorHAnsi"/>
          <w:sz w:val="22"/>
          <w:szCs w:val="22"/>
        </w:rPr>
        <w:t xml:space="preserve"> Gender was determined by review of the given/first name. For articles that only listed the authors’ first initials, attempts were made to find the full first name through additional publication databases (e.g., PubMed)</w:t>
      </w:r>
      <w:r w:rsidR="004E4FA5" w:rsidRPr="00D139A4">
        <w:rPr>
          <w:rFonts w:asciiTheme="minorHAnsi" w:eastAsia="Calibri" w:hAnsiTheme="minorHAnsi" w:cstheme="minorHAnsi"/>
          <w:sz w:val="22"/>
          <w:szCs w:val="22"/>
        </w:rPr>
        <w:t>, academic affiliate institutions</w:t>
      </w:r>
      <w:r w:rsidR="005E7EC4" w:rsidRPr="00D139A4">
        <w:rPr>
          <w:rFonts w:asciiTheme="minorHAnsi" w:eastAsia="Calibri" w:hAnsiTheme="minorHAnsi" w:cstheme="minorHAnsi"/>
          <w:sz w:val="22"/>
          <w:szCs w:val="22"/>
        </w:rPr>
        <w:t xml:space="preserve"> and </w:t>
      </w:r>
      <w:r w:rsidR="0087575C" w:rsidRPr="00D139A4">
        <w:rPr>
          <w:rFonts w:asciiTheme="minorHAnsi" w:eastAsia="Calibri" w:hAnsiTheme="minorHAnsi" w:cstheme="minorHAnsi"/>
          <w:sz w:val="22"/>
          <w:szCs w:val="22"/>
        </w:rPr>
        <w:t>i</w:t>
      </w:r>
      <w:r w:rsidR="005E7EC4" w:rsidRPr="00D139A4">
        <w:rPr>
          <w:rFonts w:asciiTheme="minorHAnsi" w:eastAsia="Calibri" w:hAnsiTheme="minorHAnsi" w:cstheme="minorHAnsi"/>
          <w:sz w:val="22"/>
          <w:szCs w:val="22"/>
        </w:rPr>
        <w:t>nternet search engines (</w:t>
      </w:r>
      <w:r w:rsidR="003C1B8D" w:rsidRPr="00D139A4">
        <w:rPr>
          <w:rFonts w:asciiTheme="minorHAnsi" w:eastAsia="Calibri" w:hAnsiTheme="minorHAnsi" w:cstheme="minorHAnsi"/>
          <w:sz w:val="22"/>
          <w:szCs w:val="22"/>
        </w:rPr>
        <w:t>e.g.,</w:t>
      </w:r>
      <w:r w:rsidR="005E7EC4" w:rsidRPr="00D139A4">
        <w:rPr>
          <w:rFonts w:asciiTheme="minorHAnsi" w:eastAsia="Calibri" w:hAnsiTheme="minorHAnsi" w:cstheme="minorHAnsi"/>
          <w:sz w:val="22"/>
          <w:szCs w:val="22"/>
        </w:rPr>
        <w:t xml:space="preserve"> Google).</w:t>
      </w:r>
      <w:r w:rsidR="0050553C" w:rsidRPr="00D139A4">
        <w:rPr>
          <w:rFonts w:asciiTheme="minorHAnsi" w:eastAsia="Calibri" w:hAnsiTheme="minorHAnsi" w:cstheme="minorHAnsi"/>
          <w:sz w:val="22"/>
          <w:szCs w:val="22"/>
        </w:rPr>
        <w:t xml:space="preserve"> </w:t>
      </w:r>
      <w:r w:rsidR="005E7EC4" w:rsidRPr="00D139A4">
        <w:rPr>
          <w:rFonts w:asciiTheme="minorHAnsi" w:eastAsia="Calibri" w:hAnsiTheme="minorHAnsi" w:cstheme="minorHAnsi"/>
          <w:sz w:val="22"/>
          <w:szCs w:val="22"/>
        </w:rPr>
        <w:t xml:space="preserve"> </w:t>
      </w:r>
      <w:r w:rsidRPr="00D139A4">
        <w:rPr>
          <w:rFonts w:asciiTheme="minorHAnsi" w:eastAsia="Calibri" w:hAnsiTheme="minorHAnsi" w:cstheme="minorHAnsi"/>
          <w:sz w:val="22"/>
          <w:szCs w:val="22"/>
        </w:rPr>
        <w:t>This was manually cross referenced with publications retrieved from research networks in March 2018 and 2020. EndNote</w:t>
      </w:r>
      <w:r w:rsidRPr="00D139A4">
        <w:rPr>
          <w:rFonts w:asciiTheme="minorHAnsi" w:eastAsia="Calibri" w:hAnsiTheme="minorHAnsi" w:cstheme="minorHAnsi"/>
          <w:sz w:val="22"/>
          <w:szCs w:val="22"/>
          <w:vertAlign w:val="superscript"/>
        </w:rPr>
        <w:t>TM</w:t>
      </w:r>
      <w:r w:rsidRPr="00D139A4">
        <w:rPr>
          <w:rFonts w:asciiTheme="minorHAnsi" w:eastAsia="Calibri" w:hAnsiTheme="minorHAnsi" w:cstheme="minorHAnsi"/>
          <w:sz w:val="22"/>
          <w:szCs w:val="22"/>
        </w:rPr>
        <w:t xml:space="preserve"> X8.2 software was used to remove duplicates and update references. </w:t>
      </w:r>
    </w:p>
    <w:p w14:paraId="5DEBA8A7" w14:textId="77777777" w:rsidR="00847089" w:rsidRPr="00D139A4" w:rsidRDefault="00847089" w:rsidP="00847089">
      <w:pPr>
        <w:spacing w:after="160" w:line="259" w:lineRule="auto"/>
        <w:rPr>
          <w:rFonts w:asciiTheme="minorHAnsi" w:eastAsia="Calibri" w:hAnsiTheme="minorHAnsi" w:cstheme="minorHAnsi"/>
          <w:sz w:val="22"/>
          <w:szCs w:val="22"/>
        </w:rPr>
      </w:pPr>
    </w:p>
    <w:p w14:paraId="2488B958" w14:textId="543FC5BA" w:rsidR="005F461F" w:rsidRPr="00D139A4" w:rsidRDefault="005F461F" w:rsidP="005F461F">
      <w:pPr>
        <w:spacing w:after="160"/>
        <w:jc w:val="both"/>
        <w:rPr>
          <w:rFonts w:asciiTheme="minorHAnsi" w:eastAsia="Calibri" w:hAnsiTheme="minorHAnsi" w:cstheme="minorHAnsi"/>
          <w:b/>
          <w:sz w:val="22"/>
          <w:szCs w:val="22"/>
        </w:rPr>
      </w:pPr>
      <w:r w:rsidRPr="00D139A4">
        <w:rPr>
          <w:rFonts w:asciiTheme="minorHAnsi" w:eastAsia="Calibri" w:hAnsiTheme="minorHAnsi" w:cstheme="minorHAnsi"/>
          <w:b/>
          <w:sz w:val="22"/>
          <w:szCs w:val="22"/>
        </w:rPr>
        <w:t xml:space="preserve">Toolkits for Bibliometric analysis </w:t>
      </w:r>
    </w:p>
    <w:p w14:paraId="2C3B2A94" w14:textId="085E7210" w:rsidR="005F461F" w:rsidRPr="00D139A4" w:rsidRDefault="005F461F" w:rsidP="005F461F">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t xml:space="preserve">Bibliometric analysis of research network publications includes the year of publication, research areas, types of documents, keywords, language, articles, authors, </w:t>
      </w:r>
      <w:r w:rsidR="008E629F" w:rsidRPr="00D139A4">
        <w:rPr>
          <w:rFonts w:asciiTheme="minorHAnsi" w:eastAsia="Calibri" w:hAnsiTheme="minorHAnsi" w:cstheme="minorHAnsi"/>
          <w:sz w:val="22"/>
          <w:szCs w:val="22"/>
        </w:rPr>
        <w:t>journals,</w:t>
      </w:r>
      <w:r w:rsidRPr="00D139A4">
        <w:rPr>
          <w:rFonts w:asciiTheme="minorHAnsi" w:eastAsia="Calibri" w:hAnsiTheme="minorHAnsi" w:cstheme="minorHAnsi"/>
          <w:sz w:val="22"/>
          <w:szCs w:val="22"/>
        </w:rPr>
        <w:t xml:space="preserve"> and countries by PubMed</w:t>
      </w:r>
      <w:r w:rsidRPr="00D139A4">
        <w:rPr>
          <w:rFonts w:asciiTheme="minorHAnsi" w:eastAsia="Calibri" w:hAnsiTheme="minorHAnsi" w:cstheme="minorHAnsi"/>
          <w:sz w:val="22"/>
          <w:szCs w:val="22"/>
          <w:vertAlign w:val="superscript"/>
        </w:rPr>
        <w:t>®</w:t>
      </w:r>
      <w:r w:rsidRPr="00D139A4">
        <w:rPr>
          <w:rFonts w:asciiTheme="minorHAnsi" w:eastAsia="Calibri" w:hAnsiTheme="minorHAnsi" w:cstheme="minorHAnsi"/>
          <w:sz w:val="22"/>
          <w:szCs w:val="22"/>
        </w:rPr>
        <w:t xml:space="preserve">. Citations, citations per year, the number of citations per article and h-index were established in ISI Web of Science. The bibliometric mapping and visualization techniques are based on extensive bibliometric and </w:t>
      </w:r>
      <w:r w:rsidRPr="00D139A4">
        <w:rPr>
          <w:rFonts w:asciiTheme="minorHAnsi" w:eastAsia="Calibri" w:hAnsiTheme="minorHAnsi" w:cstheme="minorHAnsi"/>
          <w:sz w:val="22"/>
          <w:szCs w:val="22"/>
        </w:rPr>
        <w:lastRenderedPageBreak/>
        <w:t>information visualization literature.</w:t>
      </w:r>
      <w:r w:rsidR="00CA0067" w:rsidRPr="00D139A4">
        <w:rPr>
          <w:rFonts w:asciiTheme="minorHAnsi" w:eastAsia="Calibri" w:hAnsiTheme="minorHAnsi" w:cstheme="minorHAnsi"/>
          <w:sz w:val="22"/>
          <w:szCs w:val="22"/>
        </w:rPr>
        <w:t xml:space="preserve"> </w:t>
      </w:r>
      <w:r w:rsidR="00CA0067" w:rsidRPr="00D139A4">
        <w:rPr>
          <w:rFonts w:asciiTheme="minorHAnsi" w:eastAsia="Calibri" w:hAnsiTheme="minorHAnsi" w:cstheme="minorHAnsi"/>
          <w:sz w:val="22"/>
          <w:szCs w:val="22"/>
        </w:rPr>
        <w:fldChar w:fldCharType="begin"/>
      </w:r>
      <w:r w:rsidR="00F50F97">
        <w:rPr>
          <w:rFonts w:asciiTheme="minorHAnsi" w:eastAsia="Calibri" w:hAnsiTheme="minorHAnsi" w:cstheme="minorHAnsi"/>
          <w:sz w:val="22"/>
          <w:szCs w:val="22"/>
        </w:rPr>
        <w:instrText xml:space="preserve"> ADDIN EN.CITE &lt;EndNote&gt;&lt;Cite&gt;&lt;Author&gt;Leydesdorff&lt;/Author&gt;&lt;Year&gt;2011&lt;/Year&gt;&lt;RecNum&gt;12&lt;/RecNum&gt;&lt;DisplayText&gt;&lt;style face="superscript"&gt;12&lt;/style&gt;&lt;/DisplayText&gt;&lt;record&gt;&lt;rec-number&gt;12&lt;/rec-number&gt;&lt;foreign-keys&gt;&lt;key app="EN" db-id="seefvtxfc0twxle2re6pa02wsr20z9wafsrz" timestamp="0"&gt;12&lt;/key&gt;&lt;/foreign-keys&gt;&lt;ref-type name="Journal Article"&gt;17&lt;/ref-type&gt;&lt;contributors&gt;&lt;authors&gt;&lt;author&gt;Leydesdorff, L.&lt;/author&gt;&lt;/authors&gt;&lt;/contributors&gt;&lt;auth-address&gt;Amsterdam School of Communication Research (ASCoR), University of Amsterdam, Kloveniersburgwal 48, 1012 CX Amsterdam, The Netherlands.&lt;/auth-address&gt;&lt;titles&gt;&lt;title&gt;Katy Borner: Atlas of science: visualizing what we know: The MIT Press, Cambridge, MA/London, UK, 2010, US$20&lt;/title&gt;&lt;secondary-title&gt;Scientometrics&lt;/secondary-title&gt;&lt;/titles&gt;&lt;pages&gt;675-677&lt;/pages&gt;&lt;volume&gt;88&lt;/volume&gt;&lt;number&gt;2&lt;/number&gt;&lt;edition&gt;2011/08/13&lt;/edition&gt;&lt;dates&gt;&lt;year&gt;2011&lt;/year&gt;&lt;pub-dates&gt;&lt;date&gt;Aug&lt;/date&gt;&lt;/pub-dates&gt;&lt;/dates&gt;&lt;isbn&gt;0138-9130 (Print)&amp;#xD;0138-9130 (Linking)&lt;/isbn&gt;&lt;accession-num&gt;21836764&lt;/accession-num&gt;&lt;urls&gt;&lt;related-urls&gt;&lt;url&gt;https://www.ncbi.nlm.nih.gov/pubmed/21836764&lt;/url&gt;&lt;/related-urls&gt;&lt;/urls&gt;&lt;custom2&gt;PMC3125506&lt;/custom2&gt;&lt;electronic-resource-num&gt;10.1007/s11192-011-0409-7&lt;/electronic-resource-num&gt;&lt;/record&gt;&lt;/Cite&gt;&lt;/EndNote&gt;</w:instrText>
      </w:r>
      <w:r w:rsidR="00CA0067" w:rsidRPr="00D139A4">
        <w:rPr>
          <w:rFonts w:asciiTheme="minorHAnsi" w:eastAsia="Calibri" w:hAnsiTheme="minorHAnsi" w:cstheme="minorHAnsi"/>
          <w:sz w:val="22"/>
          <w:szCs w:val="22"/>
        </w:rPr>
        <w:fldChar w:fldCharType="separate"/>
      </w:r>
      <w:r w:rsidR="0073394A" w:rsidRPr="0073394A">
        <w:rPr>
          <w:rFonts w:asciiTheme="minorHAnsi" w:eastAsia="Calibri" w:hAnsiTheme="minorHAnsi" w:cstheme="minorHAnsi"/>
          <w:noProof/>
          <w:sz w:val="22"/>
          <w:szCs w:val="22"/>
          <w:vertAlign w:val="superscript"/>
        </w:rPr>
        <w:t>12</w:t>
      </w:r>
      <w:r w:rsidR="00CA0067" w:rsidRPr="00D139A4">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This was conducted using VOSviewer (Leiden University</w:t>
      </w:r>
      <w:r w:rsidR="00873BDC" w:rsidRPr="00D139A4">
        <w:rPr>
          <w:rFonts w:asciiTheme="minorHAnsi" w:eastAsia="Calibri" w:hAnsiTheme="minorHAnsi" w:cstheme="minorHAnsi"/>
          <w:sz w:val="22"/>
          <w:szCs w:val="22"/>
        </w:rPr>
        <w:t>, Belgium</w:t>
      </w:r>
      <w:r w:rsidRPr="00D139A4">
        <w:rPr>
          <w:rFonts w:asciiTheme="minorHAnsi" w:eastAsia="Calibri" w:hAnsiTheme="minorHAnsi" w:cstheme="minorHAnsi"/>
          <w:sz w:val="22"/>
          <w:szCs w:val="22"/>
        </w:rPr>
        <w:t>) (</w:t>
      </w:r>
      <w:hyperlink r:id="rId9">
        <w:r w:rsidRPr="00D139A4">
          <w:rPr>
            <w:rFonts w:asciiTheme="minorHAnsi" w:eastAsia="Calibri" w:hAnsiTheme="minorHAnsi" w:cstheme="minorHAnsi"/>
            <w:color w:val="0563C1"/>
            <w:sz w:val="22"/>
            <w:szCs w:val="22"/>
            <w:u w:val="single"/>
          </w:rPr>
          <w:t>http://www.vosviewer.com</w:t>
        </w:r>
      </w:hyperlink>
      <w:r w:rsidRPr="00D139A4">
        <w:rPr>
          <w:rFonts w:asciiTheme="minorHAnsi" w:eastAsia="Calibri" w:hAnsiTheme="minorHAnsi" w:cstheme="minorHAnsi"/>
          <w:sz w:val="22"/>
          <w:szCs w:val="22"/>
        </w:rPr>
        <w:t>).</w:t>
      </w:r>
      <w:r w:rsidR="00CA0067" w:rsidRPr="00D139A4">
        <w:rPr>
          <w:rFonts w:asciiTheme="minorHAnsi" w:eastAsia="Calibri" w:hAnsiTheme="minorHAnsi" w:cstheme="minorHAnsi"/>
          <w:sz w:val="22"/>
          <w:szCs w:val="22"/>
        </w:rPr>
        <w:t xml:space="preserve"> </w:t>
      </w:r>
      <w:r w:rsidR="00CA0067" w:rsidRPr="00D139A4">
        <w:rPr>
          <w:rFonts w:asciiTheme="minorHAnsi" w:eastAsia="Calibri" w:hAnsiTheme="minorHAnsi" w:cstheme="minorHAnsi"/>
          <w:sz w:val="22"/>
          <w:szCs w:val="22"/>
        </w:rPr>
        <w:fldChar w:fldCharType="begin"/>
      </w:r>
      <w:r w:rsidR="00F50F97">
        <w:rPr>
          <w:rFonts w:asciiTheme="minorHAnsi" w:eastAsia="Calibri" w:hAnsiTheme="minorHAnsi" w:cstheme="minorHAnsi"/>
          <w:sz w:val="22"/>
          <w:szCs w:val="22"/>
        </w:rPr>
        <w:instrText xml:space="preserve"> ADDIN EN.CITE &lt;EndNote&gt;&lt;Cite&gt;&lt;Author&gt;van Eck&lt;/Author&gt;&lt;Year&gt;2010&lt;/Year&gt;&lt;RecNum&gt;13&lt;/RecNum&gt;&lt;DisplayText&gt;&lt;style face="superscript"&gt;13&lt;/style&gt;&lt;/DisplayText&gt;&lt;record&gt;&lt;rec-number&gt;13&lt;/rec-number&gt;&lt;foreign-keys&gt;&lt;key app="EN" db-id="seefvtxfc0twxle2re6pa02wsr20z9wafsrz" timestamp="0"&gt;13&lt;/key&gt;&lt;/foreign-keys&gt;&lt;ref-type name="Journal Article"&gt;17&lt;/ref-type&gt;&lt;contributors&gt;&lt;authors&gt;&lt;author&gt;van Eck, N. J.&lt;/author&gt;&lt;author&gt;Waltman, L.&lt;/author&gt;&lt;/authors&gt;&lt;/contributors&gt;&lt;titles&gt;&lt;title&gt;Software survey: VOSviewer, a computer program for bibliometric mapping&lt;/title&gt;&lt;secondary-title&gt;Scientometrics&lt;/secondary-title&gt;&lt;/titles&gt;&lt;pages&gt;523-538&lt;/pages&gt;&lt;volume&gt;84&lt;/volume&gt;&lt;number&gt;2&lt;/number&gt;&lt;edition&gt;2010/06/30&lt;/edition&gt;&lt;dates&gt;&lt;year&gt;2010&lt;/year&gt;&lt;pub-dates&gt;&lt;date&gt;Aug&lt;/date&gt;&lt;/pub-dates&gt;&lt;/dates&gt;&lt;isbn&gt;0138-9130 (Print)&amp;#xD;0138-9130 (Linking)&lt;/isbn&gt;&lt;accession-num&gt;20585380&lt;/accession-num&gt;&lt;urls&gt;&lt;related-urls&gt;&lt;url&gt;https://www.ncbi.nlm.nih.gov/pubmed/20585380&lt;/url&gt;&lt;/related-urls&gt;&lt;/urls&gt;&lt;custom2&gt;PMC2883932&lt;/custom2&gt;&lt;electronic-resource-num&gt;10.1007/s11192-009-0146-3&lt;/electronic-resource-num&gt;&lt;/record&gt;&lt;/Cite&gt;&lt;/EndNote&gt;</w:instrText>
      </w:r>
      <w:r w:rsidR="00CA0067" w:rsidRPr="00D139A4">
        <w:rPr>
          <w:rFonts w:asciiTheme="minorHAnsi" w:eastAsia="Calibri" w:hAnsiTheme="minorHAnsi" w:cstheme="minorHAnsi"/>
          <w:sz w:val="22"/>
          <w:szCs w:val="22"/>
        </w:rPr>
        <w:fldChar w:fldCharType="separate"/>
      </w:r>
      <w:r w:rsidR="0073394A" w:rsidRPr="0073394A">
        <w:rPr>
          <w:rFonts w:asciiTheme="minorHAnsi" w:eastAsia="Calibri" w:hAnsiTheme="minorHAnsi" w:cstheme="minorHAnsi"/>
          <w:noProof/>
          <w:sz w:val="22"/>
          <w:szCs w:val="22"/>
          <w:vertAlign w:val="superscript"/>
        </w:rPr>
        <w:t>13</w:t>
      </w:r>
      <w:r w:rsidR="00CA0067" w:rsidRPr="00D139A4">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w:t>
      </w:r>
    </w:p>
    <w:p w14:paraId="74DD3FC9" w14:textId="70CA1879" w:rsidR="005F461F" w:rsidRPr="00D139A4" w:rsidRDefault="005F461F" w:rsidP="005F461F">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t xml:space="preserve">Terms (Keywords and Authors) </w:t>
      </w:r>
      <w:r w:rsidR="008E629F" w:rsidRPr="00D139A4">
        <w:rPr>
          <w:rFonts w:asciiTheme="minorHAnsi" w:eastAsia="Calibri" w:hAnsiTheme="minorHAnsi" w:cstheme="minorHAnsi"/>
          <w:sz w:val="22"/>
          <w:szCs w:val="22"/>
        </w:rPr>
        <w:t>are in</w:t>
      </w:r>
      <w:r w:rsidRPr="00D139A4">
        <w:rPr>
          <w:rFonts w:asciiTheme="minorHAnsi" w:eastAsia="Calibri" w:hAnsiTheme="minorHAnsi" w:cstheme="minorHAnsi"/>
          <w:sz w:val="22"/>
          <w:szCs w:val="22"/>
        </w:rPr>
        <w:t xml:space="preserve"> the 2D map in such a way that the distance between terms gives an indication of their relatedness. The relatedness of terms is determined by counting the number of times terms co-occur. The font size of a term is dependent on the number and strength of co-occurrence with other words in publications. Each of these terms occur a minimum of 5 times. The “overlay visualization” map returns a network that brings incidences of co-authorship or keywords and brings information of chronological order. This visualization is the foundation of the architecture of research that is represented by terms and can be used to assess trends in a research field.</w:t>
      </w:r>
      <w:r w:rsidR="00F81D74" w:rsidRPr="00D139A4">
        <w:rPr>
          <w:rFonts w:asciiTheme="minorHAnsi" w:eastAsia="Calibri" w:hAnsiTheme="minorHAnsi" w:cstheme="minorHAnsi"/>
          <w:sz w:val="22"/>
          <w:szCs w:val="22"/>
        </w:rPr>
        <w:t xml:space="preserve"> </w:t>
      </w:r>
      <w:r w:rsidR="00F81D74" w:rsidRPr="00D139A4">
        <w:rPr>
          <w:rFonts w:asciiTheme="minorHAnsi" w:eastAsia="Calibri" w:hAnsiTheme="minorHAnsi" w:cstheme="minorHAnsi"/>
          <w:sz w:val="22"/>
          <w:szCs w:val="22"/>
        </w:rPr>
        <w:fldChar w:fldCharType="begin"/>
      </w:r>
      <w:r w:rsidR="00F50F97">
        <w:rPr>
          <w:rFonts w:asciiTheme="minorHAnsi" w:eastAsia="Calibri" w:hAnsiTheme="minorHAnsi" w:cstheme="minorHAnsi"/>
          <w:sz w:val="22"/>
          <w:szCs w:val="22"/>
        </w:rPr>
        <w:instrText xml:space="preserve"> ADDIN EN.CITE &lt;EndNote&gt;&lt;Cite&gt;&lt;Author&gt;Uddin&lt;/Author&gt;&lt;Year&gt;2015&lt;/Year&gt;&lt;RecNum&gt;9&lt;/RecNum&gt;&lt;DisplayText&gt;&lt;style face="superscript"&gt;9&lt;/style&gt;&lt;/DisplayText&gt;&lt;record&gt;&lt;rec-number&gt;9&lt;/rec-number&gt;&lt;foreign-keys&gt;&lt;key app="EN" db-id="seefvtxfc0twxle2re6pa02wsr20z9wafsrz" timestamp="0"&gt;9&lt;/key&gt;&lt;/foreign-keys&gt;&lt;ref-type name="Journal Article"&gt;17&lt;/ref-type&gt;&lt;contributors&gt;&lt;authors&gt;&lt;author&gt;Uddin, S.&lt;/author&gt;&lt;author&gt;Khan, A.&lt;/author&gt;&lt;author&gt;Baur, L. A.&lt;/author&gt;&lt;/authors&gt;&lt;/contributors&gt;&lt;auth-address&gt;Complex Systems Research Group, Project Management Program, University of Sydney, Sydney, New South Wales, Australia.&amp;#xD;Discipline of Paediatrics &amp;amp; Child Health, and Sydney School of Public Health, University of Sydney, Sydney, New South Wales, Australia.&lt;/auth-address&gt;&lt;titles&gt;&lt;title&gt;A framework to explore the knowledge structure of multidisciplinary research fields&lt;/title&gt;&lt;secondary-title&gt;PLoS One&lt;/secondary-title&gt;&lt;/titles&gt;&lt;pages&gt;e0123537&lt;/pages&gt;&lt;volume&gt;10&lt;/volume&gt;&lt;number&gt;4&lt;/number&gt;&lt;edition&gt;2015/04/29&lt;/edition&gt;&lt;keywords&gt;&lt;keyword&gt;Humans&lt;/keyword&gt;&lt;keyword&gt;*Information Storage and Retrieval&lt;/keyword&gt;&lt;keyword&gt;*Interdisciplinary Studies&lt;/keyword&gt;&lt;keyword&gt;*Knowledge&lt;/keyword&gt;&lt;keyword&gt;Longitudinal Studies&lt;/keyword&gt;&lt;keyword&gt;*Statistics as Topic&lt;/keyword&gt;&lt;/keywords&gt;&lt;dates&gt;&lt;year&gt;2015&lt;/year&gt;&lt;/dates&gt;&lt;isbn&gt;1932-6203 (Electronic)&amp;#xD;1932-6203 (Linking)&lt;/isbn&gt;&lt;accession-num&gt;25915521&lt;/accession-num&gt;&lt;urls&gt;&lt;related-urls&gt;&lt;url&gt;https://www.ncbi.nlm.nih.gov/pubmed/25915521&lt;/url&gt;&lt;/related-urls&gt;&lt;/urls&gt;&lt;custom2&gt;PMC4410998&lt;/custom2&gt;&lt;electronic-resource-num&gt;10.1371/journal.pone.0123537&lt;/electronic-resource-num&gt;&lt;/record&gt;&lt;/Cite&gt;&lt;/EndNote&gt;</w:instrText>
      </w:r>
      <w:r w:rsidR="00F81D74" w:rsidRPr="00D139A4">
        <w:rPr>
          <w:rFonts w:asciiTheme="minorHAnsi" w:eastAsia="Calibri" w:hAnsiTheme="minorHAnsi" w:cstheme="minorHAnsi"/>
          <w:sz w:val="22"/>
          <w:szCs w:val="22"/>
        </w:rPr>
        <w:fldChar w:fldCharType="separate"/>
      </w:r>
      <w:r w:rsidR="0073394A" w:rsidRPr="0073394A">
        <w:rPr>
          <w:rFonts w:asciiTheme="minorHAnsi" w:eastAsia="Calibri" w:hAnsiTheme="minorHAnsi" w:cstheme="minorHAnsi"/>
          <w:noProof/>
          <w:sz w:val="22"/>
          <w:szCs w:val="22"/>
          <w:vertAlign w:val="superscript"/>
        </w:rPr>
        <w:t>9</w:t>
      </w:r>
      <w:r w:rsidR="00F81D74" w:rsidRPr="00D139A4">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w:t>
      </w:r>
    </w:p>
    <w:p w14:paraId="66E501EC" w14:textId="5F543AE4" w:rsidR="005F461F" w:rsidRPr="00D139A4" w:rsidRDefault="005F461F" w:rsidP="005F461F">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t>Publications identified by the search in Table 1 were further analyzed by the Dimensions Artificial Intelligence program</w:t>
      </w:r>
      <w:r w:rsidR="000A5E80" w:rsidRPr="00D139A4">
        <w:rPr>
          <w:rFonts w:asciiTheme="minorHAnsi" w:eastAsia="Calibri" w:hAnsiTheme="minorHAnsi" w:cstheme="minorHAnsi"/>
          <w:sz w:val="22"/>
          <w:szCs w:val="22"/>
        </w:rPr>
        <w:t xml:space="preserve"> (</w:t>
      </w:r>
      <w:r w:rsidR="00D77D32" w:rsidRPr="00D139A4">
        <w:rPr>
          <w:rFonts w:asciiTheme="minorHAnsi" w:eastAsia="Calibri" w:hAnsiTheme="minorHAnsi" w:cstheme="minorHAnsi"/>
          <w:sz w:val="22"/>
          <w:szCs w:val="22"/>
        </w:rPr>
        <w:t>Cambridge,</w:t>
      </w:r>
      <w:r w:rsidR="008C16C6" w:rsidRPr="00D139A4">
        <w:rPr>
          <w:rFonts w:asciiTheme="minorHAnsi" w:eastAsia="Calibri" w:hAnsiTheme="minorHAnsi" w:cstheme="minorHAnsi"/>
          <w:sz w:val="22"/>
          <w:szCs w:val="22"/>
        </w:rPr>
        <w:t xml:space="preserve"> MA,</w:t>
      </w:r>
      <w:r w:rsidR="00D77D32" w:rsidRPr="00D139A4">
        <w:rPr>
          <w:rFonts w:asciiTheme="minorHAnsi" w:eastAsia="Calibri" w:hAnsiTheme="minorHAnsi" w:cstheme="minorHAnsi"/>
          <w:sz w:val="22"/>
          <w:szCs w:val="22"/>
        </w:rPr>
        <w:t xml:space="preserve"> </w:t>
      </w:r>
      <w:r w:rsidR="000A5E80" w:rsidRPr="00D139A4">
        <w:rPr>
          <w:rFonts w:asciiTheme="minorHAnsi" w:eastAsia="Calibri" w:hAnsiTheme="minorHAnsi" w:cstheme="minorHAnsi"/>
          <w:sz w:val="22"/>
          <w:szCs w:val="22"/>
        </w:rPr>
        <w:t>USA)</w:t>
      </w:r>
      <w:r w:rsidRPr="00D139A4">
        <w:rPr>
          <w:rFonts w:asciiTheme="minorHAnsi" w:eastAsia="Calibri" w:hAnsiTheme="minorHAnsi" w:cstheme="minorHAnsi"/>
          <w:sz w:val="22"/>
          <w:szCs w:val="22"/>
        </w:rPr>
        <w:t xml:space="preserve"> (</w:t>
      </w:r>
      <w:hyperlink r:id="rId10">
        <w:r w:rsidRPr="00D139A4">
          <w:rPr>
            <w:rFonts w:asciiTheme="minorHAnsi" w:eastAsia="Calibri" w:hAnsiTheme="minorHAnsi" w:cstheme="minorHAnsi"/>
            <w:color w:val="0563C1"/>
            <w:sz w:val="22"/>
            <w:szCs w:val="22"/>
            <w:u w:val="single"/>
          </w:rPr>
          <w:t>https://app.dimensions.ai/</w:t>
        </w:r>
      </w:hyperlink>
      <w:r w:rsidRPr="00D139A4">
        <w:rPr>
          <w:rFonts w:asciiTheme="minorHAnsi" w:eastAsia="Calibri" w:hAnsiTheme="minorHAnsi" w:cstheme="minorHAnsi"/>
          <w:sz w:val="22"/>
          <w:szCs w:val="22"/>
        </w:rPr>
        <w:t>).</w:t>
      </w:r>
      <w:r w:rsidR="00F81D74" w:rsidRPr="00D139A4">
        <w:rPr>
          <w:rFonts w:asciiTheme="minorHAnsi" w:eastAsia="Calibri" w:hAnsiTheme="minorHAnsi" w:cstheme="minorHAnsi"/>
          <w:sz w:val="22"/>
          <w:szCs w:val="22"/>
        </w:rPr>
        <w:t xml:space="preserve"> </w:t>
      </w:r>
      <w:r w:rsidR="00F81D74" w:rsidRPr="00D139A4">
        <w:rPr>
          <w:rFonts w:asciiTheme="minorHAnsi" w:eastAsia="Calibri" w:hAnsiTheme="minorHAnsi" w:cstheme="minorHAnsi"/>
          <w:sz w:val="22"/>
          <w:szCs w:val="22"/>
        </w:rPr>
        <w:fldChar w:fldCharType="begin"/>
      </w:r>
      <w:r w:rsidR="00F50F97">
        <w:rPr>
          <w:rFonts w:asciiTheme="minorHAnsi" w:eastAsia="Calibri" w:hAnsiTheme="minorHAnsi" w:cstheme="minorHAnsi"/>
          <w:sz w:val="22"/>
          <w:szCs w:val="22"/>
        </w:rPr>
        <w:instrText xml:space="preserve"> ADDIN EN.CITE &lt;EndNote&gt;&lt;Cite&gt;&lt;Author&gt;Hook&lt;/Author&gt;&lt;Year&gt;2018&lt;/Year&gt;&lt;RecNum&gt;14&lt;/RecNum&gt;&lt;DisplayText&gt;&lt;style face="superscript"&gt;14&lt;/style&gt;&lt;/DisplayText&gt;&lt;record&gt;&lt;rec-number&gt;14&lt;/rec-number&gt;&lt;foreign-keys&gt;&lt;key app="EN" db-id="seefvtxfc0twxle2re6pa02wsr20z9wafsrz" timestamp="0"&gt;14&lt;/key&gt;&lt;/foreign-keys&gt;&lt;ref-type name="Journal Article"&gt;17&lt;/ref-type&gt;&lt;contributors&gt;&lt;authors&gt;&lt;author&gt;Hook,Daniel W.&lt;/author&gt;&lt;author&gt;Porter,Simon J.&lt;/author&gt;&lt;author&gt;Herzog,Christian&lt;/author&gt;&lt;/authors&gt;&lt;/contributors&gt;&lt;titles&gt;&lt;title&gt;Dimensions: Building Context for Search and Evaluation&lt;/title&gt;&lt;secondary-title&gt;Frontiers in Research Metrics and Analytics&lt;/secondary-title&gt;&lt;short-title&gt;Dimensions: Building context for search and evaluation&lt;/short-title&gt;&lt;/titles&gt;&lt;periodical&gt;&lt;full-title&gt;Frontiers in Research Metrics and Analytics&lt;/full-title&gt;&lt;/periodical&gt;&lt;volume&gt;3&lt;/volume&gt;&lt;number&gt;23&lt;/number&gt;&lt;keywords&gt;&lt;keyword&gt;scholarly search,Contextual search,data cleansing,artificial intelligence,machine learning,Unique identifiers,scholarly 13 communications,research evaluation&lt;/keyword&gt;&lt;/keywords&gt;&lt;dates&gt;&lt;year&gt;2018&lt;/year&gt;&lt;pub-dates&gt;&lt;date&gt;2018-August-23&lt;/date&gt;&lt;/pub-dates&gt;&lt;/dates&gt;&lt;isbn&gt;2504-0537&lt;/isbn&gt;&lt;work-type&gt;Technology Report&lt;/work-type&gt;&lt;urls&gt;&lt;related-urls&gt;&lt;url&gt;https://www.frontiersin.org/article/10.3389/frma.2018.00023&lt;/url&gt;&lt;/related-urls&gt;&lt;/urls&gt;&lt;electronic-resource-num&gt;10.3389/frma.2018.00023&lt;/electronic-resource-num&gt;&lt;language&gt;English&lt;/language&gt;&lt;/record&gt;&lt;/Cite&gt;&lt;/EndNote&gt;</w:instrText>
      </w:r>
      <w:r w:rsidR="00F81D74" w:rsidRPr="00D139A4">
        <w:rPr>
          <w:rFonts w:asciiTheme="minorHAnsi" w:eastAsia="Calibri" w:hAnsiTheme="minorHAnsi" w:cstheme="minorHAnsi"/>
          <w:sz w:val="22"/>
          <w:szCs w:val="22"/>
        </w:rPr>
        <w:fldChar w:fldCharType="separate"/>
      </w:r>
      <w:r w:rsidR="0073394A" w:rsidRPr="0073394A">
        <w:rPr>
          <w:rFonts w:asciiTheme="minorHAnsi" w:eastAsia="Calibri" w:hAnsiTheme="minorHAnsi" w:cstheme="minorHAnsi"/>
          <w:noProof/>
          <w:sz w:val="22"/>
          <w:szCs w:val="22"/>
          <w:vertAlign w:val="superscript"/>
        </w:rPr>
        <w:t>14</w:t>
      </w:r>
      <w:r w:rsidR="00F81D74" w:rsidRPr="00D139A4">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This links publications and citations with grants, patents, clinical trials, datasets, and policy papers to deliver a more holistic view of the research landscape. Dimensions analysis produces the Altmetric Attention Score, which is a weighted count of the online ‘mentions’ a publication has received. This is a measure of research impact, with immediately available information on the reach and influence of an article, and an ability to track how the attention changes over time. </w:t>
      </w:r>
      <w:r w:rsidR="00F81D74" w:rsidRPr="00D139A4">
        <w:rPr>
          <w:rFonts w:asciiTheme="minorHAnsi" w:eastAsia="Calibri" w:hAnsiTheme="minorHAnsi" w:cstheme="minorHAnsi"/>
          <w:sz w:val="22"/>
          <w:szCs w:val="22"/>
        </w:rPr>
        <w:fldChar w:fldCharType="begin"/>
      </w:r>
      <w:r w:rsidR="00F50F97">
        <w:rPr>
          <w:rFonts w:asciiTheme="minorHAnsi" w:eastAsia="Calibri" w:hAnsiTheme="minorHAnsi" w:cstheme="minorHAnsi"/>
          <w:sz w:val="22"/>
          <w:szCs w:val="22"/>
        </w:rPr>
        <w:instrText xml:space="preserve"> ADDIN EN.CITE &lt;EndNote&gt;&lt;Cite&gt;&lt;Author&gt;Elmore&lt;/Author&gt;&lt;Year&gt;2018&lt;/Year&gt;&lt;RecNum&gt;15&lt;/RecNum&gt;&lt;DisplayText&gt;&lt;style face="superscript"&gt;15&lt;/style&gt;&lt;/DisplayText&gt;&lt;record&gt;&lt;rec-number&gt;15&lt;/rec-number&gt;&lt;foreign-keys&gt;&lt;key app="EN" db-id="seefvtxfc0twxle2re6pa02wsr20z9wafsrz" timestamp="0"&gt;15&lt;/key&gt;&lt;/foreign-keys&gt;&lt;ref-type name="Journal Article"&gt;17&lt;/ref-type&gt;&lt;contributors&gt;&lt;authors&gt;&lt;author&gt;Elmore, Susan A.&lt;/author&gt;&lt;/authors&gt;&lt;/contributors&gt;&lt;titles&gt;&lt;title&gt;The Altmetric Attention Score: What Does It Mean and Why Should I Care?&lt;/title&gt;&lt;secondary-title&gt;Toxicologic pathology&lt;/secondary-title&gt;&lt;alt-title&gt;Toxicol Pathol&lt;/alt-title&gt;&lt;/titles&gt;&lt;pages&gt;252-255&lt;/pages&gt;&lt;volume&gt;46&lt;/volume&gt;&lt;number&gt;3&lt;/number&gt;&lt;edition&gt;2018/02/15&lt;/edition&gt;&lt;keywords&gt;&lt;keyword&gt;*altmetrics&lt;/keyword&gt;&lt;keyword&gt;*attention score&lt;/keyword&gt;&lt;keyword&gt;*social media&lt;/keyword&gt;&lt;keyword&gt;Humans&lt;/keyword&gt;&lt;keyword&gt;*Journal Impact Factor&lt;/keyword&gt;&lt;keyword&gt;*Periodicals as Topic&lt;/keyword&gt;&lt;/keywords&gt;&lt;dates&gt;&lt;year&gt;2018&lt;/year&gt;&lt;/dates&gt;&lt;isbn&gt;1533-1601&amp;#xD;0192-6233&lt;/isbn&gt;&lt;accession-num&gt;29448902&lt;/accession-num&gt;&lt;urls&gt;&lt;related-urls&gt;&lt;url&gt;https://pubmed.ncbi.nlm.nih.gov/29448902&lt;/url&gt;&lt;url&gt;https://www.ncbi.nlm.nih.gov/pmc/articles/PMC5912977/&lt;/url&gt;&lt;/related-urls&gt;&lt;/urls&gt;&lt;electronic-resource-num&gt;10.1177/0192623318758294&lt;/electronic-resource-num&gt;&lt;remote-database-name&gt;PubMed&lt;/remote-database-name&gt;&lt;language&gt;eng&lt;/language&gt;&lt;/record&gt;&lt;/Cite&gt;&lt;/EndNote&gt;</w:instrText>
      </w:r>
      <w:r w:rsidR="00F81D74" w:rsidRPr="00D139A4">
        <w:rPr>
          <w:rFonts w:asciiTheme="minorHAnsi" w:eastAsia="Calibri" w:hAnsiTheme="minorHAnsi" w:cstheme="minorHAnsi"/>
          <w:sz w:val="22"/>
          <w:szCs w:val="22"/>
        </w:rPr>
        <w:fldChar w:fldCharType="separate"/>
      </w:r>
      <w:r w:rsidR="0073394A" w:rsidRPr="0073394A">
        <w:rPr>
          <w:rFonts w:asciiTheme="minorHAnsi" w:eastAsia="Calibri" w:hAnsiTheme="minorHAnsi" w:cstheme="minorHAnsi"/>
          <w:noProof/>
          <w:sz w:val="22"/>
          <w:szCs w:val="22"/>
          <w:vertAlign w:val="superscript"/>
        </w:rPr>
        <w:t>15</w:t>
      </w:r>
      <w:r w:rsidR="00F81D74" w:rsidRPr="00D139A4">
        <w:rPr>
          <w:rFonts w:asciiTheme="minorHAnsi" w:eastAsia="Calibri" w:hAnsiTheme="minorHAnsi" w:cstheme="minorHAnsi"/>
          <w:sz w:val="22"/>
          <w:szCs w:val="22"/>
        </w:rPr>
        <w:fldChar w:fldCharType="end"/>
      </w:r>
    </w:p>
    <w:p w14:paraId="7A8796F8" w14:textId="77777777" w:rsidR="005F461F" w:rsidRPr="00D139A4" w:rsidRDefault="005F461F" w:rsidP="005F461F">
      <w:pPr>
        <w:spacing w:after="160"/>
        <w:jc w:val="both"/>
        <w:rPr>
          <w:rFonts w:asciiTheme="minorHAnsi" w:eastAsia="Calibri" w:hAnsiTheme="minorHAnsi" w:cstheme="minorHAnsi"/>
          <w:b/>
          <w:sz w:val="22"/>
          <w:szCs w:val="22"/>
        </w:rPr>
      </w:pPr>
      <w:r w:rsidRPr="00D139A4">
        <w:rPr>
          <w:rFonts w:asciiTheme="minorHAnsi" w:eastAsia="Calibri" w:hAnsiTheme="minorHAnsi" w:cstheme="minorHAnsi"/>
          <w:b/>
          <w:sz w:val="22"/>
          <w:szCs w:val="22"/>
        </w:rPr>
        <w:t>Statistical analysis</w:t>
      </w:r>
    </w:p>
    <w:p w14:paraId="3EB798F0" w14:textId="77777777" w:rsidR="005F461F" w:rsidRPr="00D139A4" w:rsidRDefault="005F461F" w:rsidP="005F461F">
      <w:pPr>
        <w:spacing w:after="160"/>
        <w:jc w:val="both"/>
        <w:rPr>
          <w:rFonts w:asciiTheme="minorHAnsi" w:eastAsia="Calibri" w:hAnsiTheme="minorHAnsi" w:cstheme="minorHAnsi"/>
          <w:sz w:val="22"/>
          <w:szCs w:val="22"/>
        </w:rPr>
      </w:pPr>
      <w:r w:rsidRPr="00D139A4">
        <w:rPr>
          <w:rFonts w:asciiTheme="minorHAnsi" w:eastAsia="Calibri" w:hAnsiTheme="minorHAnsi" w:cstheme="minorHAnsi"/>
          <w:bCs/>
          <w:sz w:val="22"/>
          <w:szCs w:val="22"/>
        </w:rPr>
        <w:t>Data are presented as median with interquartile range (IQR). Pearson’s correlation coefficient determined associations between continuous variables. Data were analyzed using Microsoft Excel 2016.</w:t>
      </w:r>
      <w:r w:rsidRPr="00D139A4">
        <w:rPr>
          <w:rFonts w:asciiTheme="minorHAnsi" w:eastAsia="Calibri" w:hAnsiTheme="minorHAnsi" w:cstheme="minorHAnsi"/>
          <w:sz w:val="22"/>
          <w:szCs w:val="22"/>
        </w:rPr>
        <w:t xml:space="preserve"> </w:t>
      </w:r>
      <w:r w:rsidRPr="00D139A4">
        <w:rPr>
          <w:rFonts w:asciiTheme="minorHAnsi" w:eastAsia="Calibri" w:hAnsiTheme="minorHAnsi" w:cstheme="minorHAnsi"/>
          <w:bCs/>
          <w:sz w:val="22"/>
          <w:szCs w:val="22"/>
        </w:rPr>
        <w:t xml:space="preserve">Statistical significance was set at 2-tailed P &lt;.05. </w:t>
      </w:r>
    </w:p>
    <w:p w14:paraId="2472F7F2" w14:textId="77777777" w:rsidR="005F461F" w:rsidRPr="00D139A4" w:rsidRDefault="005F461F" w:rsidP="005F461F">
      <w:pPr>
        <w:spacing w:after="160"/>
        <w:jc w:val="both"/>
        <w:rPr>
          <w:rFonts w:asciiTheme="minorHAnsi" w:eastAsia="Calibri" w:hAnsiTheme="minorHAnsi" w:cstheme="minorHAnsi"/>
          <w:b/>
          <w:sz w:val="22"/>
          <w:szCs w:val="22"/>
        </w:rPr>
      </w:pPr>
      <w:r w:rsidRPr="00D139A4">
        <w:rPr>
          <w:rFonts w:asciiTheme="minorHAnsi" w:eastAsia="Calibri" w:hAnsiTheme="minorHAnsi" w:cstheme="minorHAnsi"/>
          <w:b/>
          <w:sz w:val="22"/>
          <w:szCs w:val="22"/>
        </w:rPr>
        <w:t xml:space="preserve">Ethical Considerations </w:t>
      </w:r>
    </w:p>
    <w:p w14:paraId="437A3330" w14:textId="3623B5E8" w:rsidR="005F461F" w:rsidRPr="00D139A4" w:rsidRDefault="005F461F" w:rsidP="005F461F">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lastRenderedPageBreak/>
        <w:t xml:space="preserve">This retrospective observational study did not involve human subjects, and ethical approval was not required.  </w:t>
      </w:r>
    </w:p>
    <w:p w14:paraId="45F7E84E" w14:textId="77777777" w:rsidR="008F01D1" w:rsidRPr="00D139A4" w:rsidRDefault="00963AF1" w:rsidP="00954C1A">
      <w:pPr>
        <w:ind w:leftChars="-1" w:hanging="2"/>
        <w:rPr>
          <w:rFonts w:asciiTheme="minorHAnsi" w:eastAsia="MS PGothic" w:hAnsiTheme="minorHAnsi" w:cstheme="minorHAnsi"/>
          <w:b/>
          <w:bCs/>
          <w:sz w:val="22"/>
          <w:szCs w:val="22"/>
          <w:u w:val="single"/>
        </w:rPr>
      </w:pPr>
      <w:r w:rsidRPr="00D139A4">
        <w:rPr>
          <w:rFonts w:asciiTheme="minorHAnsi" w:eastAsia="MS PGothic" w:hAnsiTheme="minorHAnsi" w:cstheme="minorHAnsi"/>
          <w:b/>
          <w:bCs/>
          <w:sz w:val="22"/>
          <w:szCs w:val="22"/>
          <w:u w:val="single"/>
        </w:rPr>
        <w:t>Results</w:t>
      </w:r>
    </w:p>
    <w:p w14:paraId="166397A3" w14:textId="77777777" w:rsidR="005F461F" w:rsidRPr="00D139A4" w:rsidRDefault="005F461F" w:rsidP="005F461F">
      <w:pPr>
        <w:jc w:val="both"/>
        <w:rPr>
          <w:rFonts w:asciiTheme="minorHAnsi" w:hAnsiTheme="minorHAnsi" w:cstheme="minorHAnsi"/>
          <w:i/>
          <w:sz w:val="22"/>
          <w:szCs w:val="22"/>
        </w:rPr>
      </w:pPr>
      <w:r w:rsidRPr="00D139A4">
        <w:rPr>
          <w:rFonts w:asciiTheme="minorHAnsi" w:hAnsiTheme="minorHAnsi" w:cstheme="minorHAnsi"/>
          <w:i/>
          <w:sz w:val="22"/>
          <w:szCs w:val="22"/>
        </w:rPr>
        <w:t>Publications</w:t>
      </w:r>
    </w:p>
    <w:p w14:paraId="04646E73" w14:textId="5D30E498" w:rsidR="00847089" w:rsidRDefault="005F461F" w:rsidP="005F461F">
      <w:pPr>
        <w:jc w:val="both"/>
        <w:rPr>
          <w:rFonts w:asciiTheme="minorHAnsi" w:hAnsiTheme="minorHAnsi" w:cstheme="minorHAnsi"/>
          <w:sz w:val="22"/>
          <w:szCs w:val="22"/>
        </w:rPr>
      </w:pPr>
      <w:r w:rsidRPr="00D139A4">
        <w:rPr>
          <w:rFonts w:asciiTheme="minorHAnsi" w:hAnsiTheme="minorHAnsi" w:cstheme="minorHAnsi"/>
          <w:sz w:val="22"/>
          <w:szCs w:val="22"/>
        </w:rPr>
        <w:t xml:space="preserve">Between 1994 and 2019, a total of 493 publications were published in journals by PEM research networks. The first publication was in 1994, the annual publication count had increased to 97 publications in 2019 (Figure 1), and PERN was established </w:t>
      </w:r>
      <w:r w:rsidR="008E629F" w:rsidRPr="00D139A4">
        <w:rPr>
          <w:rFonts w:asciiTheme="minorHAnsi" w:hAnsiTheme="minorHAnsi" w:cstheme="minorHAnsi"/>
          <w:sz w:val="22"/>
          <w:szCs w:val="22"/>
        </w:rPr>
        <w:t>in</w:t>
      </w:r>
      <w:r w:rsidRPr="00D139A4">
        <w:rPr>
          <w:rFonts w:asciiTheme="minorHAnsi" w:hAnsiTheme="minorHAnsi" w:cstheme="minorHAnsi"/>
          <w:sz w:val="22"/>
          <w:szCs w:val="22"/>
        </w:rPr>
        <w:t xml:space="preserve"> October 2009 (blue arrow). Since 2004 the number of publications per annum has been steadily increasing. The number of publications per annum has surpassed the linear trendline of annual publications since 2016 (Figure 1). </w:t>
      </w:r>
      <w:r w:rsidR="00B32C4D" w:rsidRPr="00D139A4">
        <w:rPr>
          <w:rFonts w:asciiTheme="minorHAnsi" w:hAnsiTheme="minorHAnsi" w:cstheme="minorHAnsi"/>
          <w:sz w:val="22"/>
          <w:szCs w:val="22"/>
        </w:rPr>
        <w:t xml:space="preserve">Full free text was available </w:t>
      </w:r>
      <w:r w:rsidR="00740B60" w:rsidRPr="00D139A4">
        <w:rPr>
          <w:rFonts w:asciiTheme="minorHAnsi" w:hAnsiTheme="minorHAnsi" w:cstheme="minorHAnsi"/>
          <w:sz w:val="22"/>
          <w:szCs w:val="22"/>
        </w:rPr>
        <w:t xml:space="preserve">for </w:t>
      </w:r>
      <w:r w:rsidR="00B32C4D" w:rsidRPr="00D139A4">
        <w:rPr>
          <w:rFonts w:asciiTheme="minorHAnsi" w:hAnsiTheme="minorHAnsi" w:cstheme="minorHAnsi"/>
          <w:sz w:val="22"/>
          <w:szCs w:val="22"/>
        </w:rPr>
        <w:t xml:space="preserve">250 </w:t>
      </w:r>
      <w:r w:rsidR="00740B60" w:rsidRPr="00D139A4">
        <w:rPr>
          <w:rFonts w:asciiTheme="minorHAnsi" w:hAnsiTheme="minorHAnsi" w:cstheme="minorHAnsi"/>
          <w:sz w:val="22"/>
          <w:szCs w:val="22"/>
        </w:rPr>
        <w:t xml:space="preserve">publications. </w:t>
      </w:r>
      <w:r w:rsidR="00D30E16" w:rsidRPr="00D139A4">
        <w:rPr>
          <w:rFonts w:asciiTheme="minorHAnsi" w:hAnsiTheme="minorHAnsi" w:cstheme="minorHAnsi"/>
          <w:sz w:val="22"/>
          <w:szCs w:val="22"/>
        </w:rPr>
        <w:t xml:space="preserve">The gender of the first author was female in 46% (227) of publications. The corresponding author(s) were female in 45% of publications.  </w:t>
      </w:r>
    </w:p>
    <w:p w14:paraId="37BE8C70" w14:textId="77777777" w:rsidR="00145897" w:rsidRPr="00D139A4" w:rsidRDefault="00145897" w:rsidP="005F461F">
      <w:pPr>
        <w:jc w:val="both"/>
        <w:rPr>
          <w:rFonts w:asciiTheme="minorHAnsi" w:hAnsiTheme="minorHAnsi" w:cstheme="minorHAnsi"/>
          <w:sz w:val="22"/>
          <w:szCs w:val="22"/>
        </w:rPr>
      </w:pPr>
    </w:p>
    <w:p w14:paraId="770D2FC0" w14:textId="7EEB8902" w:rsidR="003E33FB" w:rsidRPr="00D139A4" w:rsidRDefault="005F461F" w:rsidP="003C1E4A">
      <w:pPr>
        <w:jc w:val="both"/>
        <w:rPr>
          <w:rFonts w:asciiTheme="minorHAnsi" w:hAnsiTheme="minorHAnsi" w:cstheme="minorHAnsi"/>
          <w:sz w:val="22"/>
          <w:szCs w:val="22"/>
        </w:rPr>
      </w:pPr>
      <w:r w:rsidRPr="00D139A4">
        <w:rPr>
          <w:rFonts w:asciiTheme="minorHAnsi" w:hAnsiTheme="minorHAnsi" w:cstheme="minorHAnsi"/>
          <w:sz w:val="22"/>
          <w:szCs w:val="22"/>
        </w:rPr>
        <w:t xml:space="preserve">The range of publication counts by each group and related metrics is demonstrated in Table 2.  There was a non-significant moderate positive correlation between the number of years publishing and the number of publications (Pearson’s coefficient R =.58; P=.12). PECARN had the highest number of publications, highest sum of times cited, and h-index, whilst PEM CRC had the highest average citations per publication. PEM CRC is the most mature network and RIDEPLA is the youngest network.  A non-significant moderate positive correlation was observed between the number of years publishing and that network’s sum of citations (Pearson’s Correlation Coefficient R =.66; P=.07). There was non-significant moderate negative association between the number of countries in a network and total publications (Pearson’s Correlation Coefficient R = -.53; P=.17). </w:t>
      </w:r>
    </w:p>
    <w:p w14:paraId="13645032" w14:textId="77777777" w:rsidR="00847089" w:rsidRPr="00D139A4" w:rsidRDefault="00847089" w:rsidP="005F461F">
      <w:pPr>
        <w:jc w:val="both"/>
        <w:rPr>
          <w:rFonts w:asciiTheme="minorHAnsi" w:hAnsiTheme="minorHAnsi" w:cstheme="minorHAnsi"/>
          <w:sz w:val="22"/>
          <w:szCs w:val="22"/>
        </w:rPr>
      </w:pPr>
    </w:p>
    <w:p w14:paraId="2DC0322C" w14:textId="3F7A5FEC" w:rsidR="003E33FB" w:rsidRPr="00D139A4" w:rsidRDefault="005F461F" w:rsidP="003E33FB">
      <w:pPr>
        <w:jc w:val="both"/>
        <w:rPr>
          <w:rFonts w:asciiTheme="minorHAnsi" w:hAnsiTheme="minorHAnsi" w:cstheme="minorHAnsi"/>
          <w:sz w:val="22"/>
          <w:szCs w:val="22"/>
        </w:rPr>
      </w:pPr>
      <w:r w:rsidRPr="00D139A4">
        <w:rPr>
          <w:rFonts w:asciiTheme="minorHAnsi" w:hAnsiTheme="minorHAnsi" w:cstheme="minorHAnsi"/>
          <w:sz w:val="22"/>
          <w:szCs w:val="22"/>
        </w:rPr>
        <w:t xml:space="preserve">The relatedness of countries and keywords over time reveals initial establishment of the United States (dark green) in the literature with temporal establishment of Canada, Australia, New Zealand (light green) </w:t>
      </w:r>
      <w:r w:rsidRPr="00D139A4">
        <w:rPr>
          <w:rFonts w:asciiTheme="minorHAnsi" w:hAnsiTheme="minorHAnsi" w:cstheme="minorHAnsi"/>
          <w:sz w:val="22"/>
          <w:szCs w:val="22"/>
        </w:rPr>
        <w:lastRenderedPageBreak/>
        <w:t>and more recently United Kingdom (and Ireland) and Spain (yellow) (Figure 2a). A similar temporal progression of publication keywords is noted with croup (dark green) progressing sequentially to bronchiolitis/</w:t>
      </w:r>
      <w:r w:rsidR="00F81D74" w:rsidRPr="00D139A4">
        <w:rPr>
          <w:rFonts w:asciiTheme="minorHAnsi" w:hAnsiTheme="minorHAnsi" w:cstheme="minorHAnsi"/>
          <w:sz w:val="22"/>
          <w:szCs w:val="22"/>
        </w:rPr>
        <w:t>asthma, meningitis, fever</w:t>
      </w:r>
      <w:r w:rsidRPr="00D139A4">
        <w:rPr>
          <w:rFonts w:asciiTheme="minorHAnsi" w:hAnsiTheme="minorHAnsi" w:cstheme="minorHAnsi"/>
          <w:sz w:val="22"/>
          <w:szCs w:val="22"/>
        </w:rPr>
        <w:t xml:space="preserve">, sepsis/resuscitation, pain management, wounds and injuries, athletic injuries and more recently onto traumatic brain injuries (yellow) (Figure 2a).  </w:t>
      </w:r>
    </w:p>
    <w:p w14:paraId="245E8620" w14:textId="67014D0C" w:rsidR="003E33FB" w:rsidRPr="00D139A4" w:rsidRDefault="003E33FB">
      <w:pPr>
        <w:spacing w:line="240" w:lineRule="auto"/>
        <w:rPr>
          <w:rFonts w:asciiTheme="minorHAnsi" w:hAnsiTheme="minorHAnsi" w:cstheme="minorHAnsi"/>
          <w:sz w:val="22"/>
          <w:szCs w:val="22"/>
        </w:rPr>
      </w:pPr>
    </w:p>
    <w:p w14:paraId="150D61EA" w14:textId="1BB15A26" w:rsidR="005F461F" w:rsidRPr="00D139A4" w:rsidRDefault="005F461F" w:rsidP="005F461F">
      <w:pPr>
        <w:rPr>
          <w:rFonts w:asciiTheme="minorHAnsi" w:hAnsiTheme="minorHAnsi" w:cstheme="minorHAnsi"/>
          <w:sz w:val="22"/>
          <w:szCs w:val="22"/>
        </w:rPr>
      </w:pPr>
      <w:r w:rsidRPr="00D139A4">
        <w:rPr>
          <w:rFonts w:asciiTheme="minorHAnsi" w:hAnsiTheme="minorHAnsi" w:cstheme="minorHAnsi"/>
          <w:sz w:val="22"/>
          <w:szCs w:val="22"/>
        </w:rPr>
        <w:t>The most productive authors are clearly identified by the size of the weighted circles (Figure 2b) and appear to be centered within distinctive groups of international authors (</w:t>
      </w:r>
      <w:r w:rsidR="003A0DB9" w:rsidRPr="00D139A4">
        <w:rPr>
          <w:rFonts w:asciiTheme="minorHAnsi" w:hAnsiTheme="minorHAnsi" w:cstheme="minorHAnsi"/>
          <w:sz w:val="22"/>
          <w:szCs w:val="22"/>
        </w:rPr>
        <w:t>e.g.,</w:t>
      </w:r>
      <w:r w:rsidRPr="00D139A4">
        <w:rPr>
          <w:rFonts w:asciiTheme="minorHAnsi" w:hAnsiTheme="minorHAnsi" w:cstheme="minorHAnsi"/>
          <w:sz w:val="22"/>
          <w:szCs w:val="22"/>
        </w:rPr>
        <w:t xml:space="preserve"> Kuppermann/Dayan, Babl/Lyttle/Borland/Bressan/Neutz and Freedman/Plint/Boutis). The multiple and extensive collaborations between authors and groups is clearly demonstrated by lines travelling between authors within and across separate groupings (Figure 1b). The temporal development of authors and their collaborations are clearly demonstrated by the “overlay visualization” in Figure 2b. </w:t>
      </w:r>
    </w:p>
    <w:p w14:paraId="69A2619A" w14:textId="77777777" w:rsidR="00847089" w:rsidRPr="00D139A4" w:rsidRDefault="00847089" w:rsidP="005F461F">
      <w:pPr>
        <w:rPr>
          <w:rFonts w:asciiTheme="minorHAnsi" w:hAnsiTheme="minorHAnsi" w:cstheme="minorHAnsi"/>
          <w:sz w:val="22"/>
          <w:szCs w:val="22"/>
        </w:rPr>
      </w:pPr>
    </w:p>
    <w:p w14:paraId="3D71FD37" w14:textId="31DF033D" w:rsidR="005F461F" w:rsidRPr="00D139A4" w:rsidRDefault="005F461F" w:rsidP="005F461F">
      <w:pPr>
        <w:rPr>
          <w:rFonts w:asciiTheme="minorHAnsi" w:hAnsiTheme="minorHAnsi" w:cstheme="minorHAnsi"/>
          <w:sz w:val="22"/>
          <w:szCs w:val="22"/>
        </w:rPr>
      </w:pPr>
      <w:r w:rsidRPr="00D139A4">
        <w:rPr>
          <w:rFonts w:asciiTheme="minorHAnsi" w:hAnsiTheme="minorHAnsi" w:cstheme="minorHAnsi"/>
          <w:sz w:val="22"/>
          <w:szCs w:val="22"/>
        </w:rPr>
        <w:t xml:space="preserve">The most impactful research publications have been produced by PECARN, PERC and PEMCRC (Table 3) and these are the 3 longest formed research networks (Table 2). The most impactful publications have all been issued in the last three years. </w:t>
      </w:r>
      <w:bookmarkStart w:id="0" w:name="_Hlk34765502"/>
      <w:r w:rsidRPr="00D139A4">
        <w:rPr>
          <w:rFonts w:asciiTheme="minorHAnsi" w:hAnsiTheme="minorHAnsi" w:cstheme="minorHAnsi"/>
          <w:sz w:val="22"/>
          <w:szCs w:val="22"/>
        </w:rPr>
        <w:t xml:space="preserve">The median (IQR) year of most impactful publications was 2018 (2016-2019).  The topics of these articles were concussion, status epilepticus, gastroenteritis, asthma, bronchiolitis, diabetic ketoacidosis, serious bacterial </w:t>
      </w:r>
      <w:r w:rsidR="0099057F" w:rsidRPr="00D139A4">
        <w:rPr>
          <w:rFonts w:asciiTheme="minorHAnsi" w:hAnsiTheme="minorHAnsi" w:cstheme="minorHAnsi"/>
          <w:sz w:val="22"/>
          <w:szCs w:val="22"/>
        </w:rPr>
        <w:t>infection,</w:t>
      </w:r>
      <w:r w:rsidRPr="00D139A4">
        <w:rPr>
          <w:rFonts w:asciiTheme="minorHAnsi" w:hAnsiTheme="minorHAnsi" w:cstheme="minorHAnsi"/>
          <w:sz w:val="22"/>
          <w:szCs w:val="22"/>
        </w:rPr>
        <w:t xml:space="preserve"> and procedural sedation.</w:t>
      </w:r>
      <w:bookmarkEnd w:id="0"/>
      <w:r w:rsidRPr="00D139A4">
        <w:rPr>
          <w:rFonts w:asciiTheme="minorHAnsi" w:hAnsiTheme="minorHAnsi" w:cstheme="minorHAnsi"/>
          <w:sz w:val="22"/>
          <w:szCs w:val="22"/>
        </w:rPr>
        <w:t xml:space="preserve"> Five of the top 10 impactful publications have been published in </w:t>
      </w:r>
      <w:r w:rsidRPr="00D139A4">
        <w:rPr>
          <w:rFonts w:asciiTheme="minorHAnsi" w:hAnsiTheme="minorHAnsi" w:cstheme="minorHAnsi"/>
          <w:i/>
          <w:iCs/>
          <w:sz w:val="22"/>
          <w:szCs w:val="22"/>
        </w:rPr>
        <w:t>JAMA</w:t>
      </w:r>
      <w:r w:rsidRPr="00D139A4">
        <w:rPr>
          <w:rFonts w:asciiTheme="minorHAnsi" w:hAnsiTheme="minorHAnsi" w:cstheme="minorHAnsi"/>
          <w:sz w:val="22"/>
          <w:szCs w:val="22"/>
        </w:rPr>
        <w:t xml:space="preserve"> publications, four in the </w:t>
      </w:r>
      <w:r w:rsidRPr="00D139A4">
        <w:rPr>
          <w:rFonts w:asciiTheme="minorHAnsi" w:hAnsiTheme="minorHAnsi" w:cstheme="minorHAnsi"/>
          <w:i/>
          <w:iCs/>
          <w:sz w:val="22"/>
          <w:szCs w:val="22"/>
        </w:rPr>
        <w:t>New England Journal of Medicine</w:t>
      </w:r>
      <w:r w:rsidRPr="00D139A4">
        <w:rPr>
          <w:rFonts w:asciiTheme="minorHAnsi" w:hAnsiTheme="minorHAnsi" w:cstheme="minorHAnsi"/>
          <w:sz w:val="22"/>
          <w:szCs w:val="22"/>
        </w:rPr>
        <w:t xml:space="preserve"> and one in </w:t>
      </w:r>
      <w:r w:rsidRPr="00D139A4">
        <w:rPr>
          <w:rFonts w:asciiTheme="minorHAnsi" w:hAnsiTheme="minorHAnsi" w:cstheme="minorHAnsi"/>
          <w:i/>
          <w:iCs/>
          <w:sz w:val="22"/>
          <w:szCs w:val="22"/>
        </w:rPr>
        <w:t>Pediatrics</w:t>
      </w:r>
      <w:r w:rsidRPr="00D139A4">
        <w:rPr>
          <w:rFonts w:asciiTheme="minorHAnsi" w:hAnsiTheme="minorHAnsi" w:cstheme="minorHAnsi"/>
          <w:sz w:val="22"/>
          <w:szCs w:val="22"/>
        </w:rPr>
        <w:t xml:space="preserve">. </w:t>
      </w:r>
    </w:p>
    <w:p w14:paraId="590BEB17" w14:textId="3555F14A" w:rsidR="005F461F" w:rsidRPr="00D139A4" w:rsidRDefault="005F461F" w:rsidP="005F461F">
      <w:pPr>
        <w:rPr>
          <w:rFonts w:asciiTheme="minorHAnsi" w:hAnsiTheme="minorHAnsi" w:cstheme="minorHAnsi"/>
          <w:sz w:val="22"/>
          <w:szCs w:val="22"/>
        </w:rPr>
      </w:pPr>
      <w:r w:rsidRPr="00D139A4">
        <w:rPr>
          <w:rFonts w:asciiTheme="minorHAnsi" w:hAnsiTheme="minorHAnsi" w:cstheme="minorHAnsi"/>
          <w:sz w:val="22"/>
          <w:szCs w:val="22"/>
        </w:rPr>
        <w:t xml:space="preserve">The top cited publications have been produced by PECARN, PERC and PEMCRC (Table 4). These publications have been issued over the past 19 years. The median (IQR) year of top cited publications was 2009 (2006-2011). The topics of these publications were head injury, cardiac arrest, serious bacterial infection, </w:t>
      </w:r>
      <w:r w:rsidR="0099057F" w:rsidRPr="00D139A4">
        <w:rPr>
          <w:rFonts w:asciiTheme="minorHAnsi" w:hAnsiTheme="minorHAnsi" w:cstheme="minorHAnsi"/>
          <w:sz w:val="22"/>
          <w:szCs w:val="22"/>
        </w:rPr>
        <w:t>bronchiolitis,</w:t>
      </w:r>
      <w:r w:rsidRPr="00D139A4">
        <w:rPr>
          <w:rFonts w:asciiTheme="minorHAnsi" w:hAnsiTheme="minorHAnsi" w:cstheme="minorHAnsi"/>
          <w:sz w:val="22"/>
          <w:szCs w:val="22"/>
        </w:rPr>
        <w:t xml:space="preserve"> and diabetic ketoacidosis. Four were published in the </w:t>
      </w:r>
      <w:r w:rsidRPr="00D139A4">
        <w:rPr>
          <w:rFonts w:asciiTheme="minorHAnsi" w:hAnsiTheme="minorHAnsi" w:cstheme="minorHAnsi"/>
          <w:i/>
          <w:iCs/>
          <w:sz w:val="22"/>
          <w:szCs w:val="22"/>
        </w:rPr>
        <w:t>New England Journal of Medicine</w:t>
      </w:r>
      <w:r w:rsidRPr="00D139A4">
        <w:rPr>
          <w:rFonts w:asciiTheme="minorHAnsi" w:hAnsiTheme="minorHAnsi" w:cstheme="minorHAnsi"/>
          <w:sz w:val="22"/>
          <w:szCs w:val="22"/>
        </w:rPr>
        <w:t xml:space="preserve">, two in </w:t>
      </w:r>
      <w:r w:rsidRPr="00D139A4">
        <w:rPr>
          <w:rFonts w:asciiTheme="minorHAnsi" w:hAnsiTheme="minorHAnsi" w:cstheme="minorHAnsi"/>
          <w:i/>
          <w:iCs/>
          <w:sz w:val="22"/>
          <w:szCs w:val="22"/>
        </w:rPr>
        <w:t>JAMA</w:t>
      </w:r>
      <w:r w:rsidRPr="00D139A4">
        <w:rPr>
          <w:rFonts w:asciiTheme="minorHAnsi" w:hAnsiTheme="minorHAnsi" w:cstheme="minorHAnsi"/>
          <w:sz w:val="22"/>
          <w:szCs w:val="22"/>
        </w:rPr>
        <w:t xml:space="preserve">, one each in </w:t>
      </w:r>
      <w:r w:rsidRPr="00D139A4">
        <w:rPr>
          <w:rFonts w:asciiTheme="minorHAnsi" w:hAnsiTheme="minorHAnsi" w:cstheme="minorHAnsi"/>
          <w:i/>
          <w:iCs/>
          <w:sz w:val="22"/>
          <w:szCs w:val="22"/>
        </w:rPr>
        <w:t>The Lancet</w:t>
      </w:r>
      <w:r w:rsidRPr="00D139A4">
        <w:rPr>
          <w:rFonts w:asciiTheme="minorHAnsi" w:hAnsiTheme="minorHAnsi" w:cstheme="minorHAnsi"/>
          <w:sz w:val="22"/>
          <w:szCs w:val="22"/>
        </w:rPr>
        <w:t xml:space="preserve">, </w:t>
      </w:r>
      <w:r w:rsidRPr="00D139A4">
        <w:rPr>
          <w:rStyle w:val="Emphasis"/>
          <w:rFonts w:asciiTheme="minorHAnsi" w:hAnsiTheme="minorHAnsi" w:cstheme="minorHAnsi"/>
          <w:sz w:val="22"/>
          <w:szCs w:val="22"/>
        </w:rPr>
        <w:t>Canadian Medical Association Journal</w:t>
      </w:r>
      <w:r w:rsidRPr="00D139A4">
        <w:rPr>
          <w:rFonts w:asciiTheme="minorHAnsi" w:hAnsiTheme="minorHAnsi" w:cstheme="minorHAnsi"/>
          <w:sz w:val="22"/>
          <w:szCs w:val="22"/>
        </w:rPr>
        <w:t xml:space="preserve">, </w:t>
      </w:r>
      <w:r w:rsidRPr="00D139A4">
        <w:rPr>
          <w:rFonts w:asciiTheme="minorHAnsi" w:hAnsiTheme="minorHAnsi" w:cstheme="minorHAnsi"/>
          <w:i/>
          <w:iCs/>
          <w:sz w:val="22"/>
          <w:szCs w:val="22"/>
        </w:rPr>
        <w:t>Pediatrics</w:t>
      </w:r>
      <w:r w:rsidRPr="00D139A4">
        <w:rPr>
          <w:rFonts w:asciiTheme="minorHAnsi" w:hAnsiTheme="minorHAnsi" w:cstheme="minorHAnsi"/>
          <w:sz w:val="22"/>
          <w:szCs w:val="22"/>
        </w:rPr>
        <w:t xml:space="preserve"> and </w:t>
      </w:r>
      <w:r w:rsidRPr="00D139A4">
        <w:rPr>
          <w:rFonts w:asciiTheme="minorHAnsi" w:hAnsiTheme="minorHAnsi" w:cstheme="minorHAnsi"/>
          <w:i/>
          <w:iCs/>
          <w:sz w:val="22"/>
          <w:szCs w:val="22"/>
        </w:rPr>
        <w:t>Pediatric Critical Care Medicine</w:t>
      </w:r>
      <w:r w:rsidRPr="00D139A4">
        <w:rPr>
          <w:rFonts w:asciiTheme="minorHAnsi" w:hAnsiTheme="minorHAnsi" w:cstheme="minorHAnsi"/>
          <w:sz w:val="22"/>
          <w:szCs w:val="22"/>
        </w:rPr>
        <w:t xml:space="preserve">.  </w:t>
      </w:r>
    </w:p>
    <w:p w14:paraId="5297BFAB" w14:textId="77777777" w:rsidR="00A46983" w:rsidRPr="00D139A4" w:rsidRDefault="00A46983" w:rsidP="00954C1A">
      <w:pPr>
        <w:ind w:leftChars="-1" w:hanging="2"/>
        <w:rPr>
          <w:rFonts w:asciiTheme="minorHAnsi" w:eastAsia="MS PGothic" w:hAnsiTheme="minorHAnsi" w:cstheme="minorHAnsi"/>
          <w:b/>
          <w:bCs/>
          <w:sz w:val="22"/>
          <w:szCs w:val="22"/>
        </w:rPr>
      </w:pPr>
    </w:p>
    <w:p w14:paraId="22A0D9F7" w14:textId="77777777" w:rsidR="00A46983" w:rsidRPr="00D139A4" w:rsidRDefault="00963AF1" w:rsidP="00954C1A">
      <w:pPr>
        <w:ind w:leftChars="-1" w:hanging="2"/>
        <w:rPr>
          <w:rFonts w:asciiTheme="minorHAnsi" w:eastAsia="MS PGothic" w:hAnsiTheme="minorHAnsi" w:cstheme="minorHAnsi"/>
          <w:b/>
          <w:bCs/>
          <w:sz w:val="22"/>
          <w:szCs w:val="22"/>
          <w:u w:val="single"/>
        </w:rPr>
      </w:pPr>
      <w:r w:rsidRPr="00D139A4">
        <w:rPr>
          <w:rFonts w:asciiTheme="minorHAnsi" w:eastAsia="MS PGothic" w:hAnsiTheme="minorHAnsi" w:cstheme="minorHAnsi"/>
          <w:b/>
          <w:bCs/>
          <w:sz w:val="22"/>
          <w:szCs w:val="22"/>
          <w:u w:val="single"/>
        </w:rPr>
        <w:t>Discussion</w:t>
      </w:r>
    </w:p>
    <w:p w14:paraId="1299C556" w14:textId="77777777" w:rsidR="005F461F" w:rsidRPr="00D139A4" w:rsidRDefault="005F461F" w:rsidP="005F461F">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t>This study has examined and compared, through visual and numeric bibliometric analysis, PEM research network publications from 1994 to 2019. The annual product of research networks is increasing, and since the formation of PERN in 2009 the number of global annual publications has increased as has the number of research networks contributing (Figure 1). Five research networks, including PERN, have been established in the last decade, with RIDEPLA the most recently formed in 2016</w:t>
      </w:r>
      <w:r w:rsidRPr="00D139A4">
        <w:rPr>
          <w:rFonts w:asciiTheme="minorHAnsi" w:eastAsia="Calibri" w:hAnsiTheme="minorHAnsi" w:cstheme="minorHAnsi"/>
          <w:sz w:val="22"/>
          <w:szCs w:val="22"/>
        </w:rPr>
        <w:fldChar w:fldCharType="begin"/>
      </w:r>
      <w:r w:rsidRPr="00D139A4">
        <w:rPr>
          <w:rFonts w:asciiTheme="minorHAnsi" w:eastAsia="Calibri" w:hAnsiTheme="minorHAnsi" w:cstheme="minorHAnsi"/>
          <w:sz w:val="22"/>
          <w:szCs w:val="22"/>
        </w:rPr>
        <w:instrText>ADDIN EN.CITE</w:instrText>
      </w:r>
      <w:r w:rsidRPr="00D139A4">
        <w:rPr>
          <w:rFonts w:asciiTheme="minorHAnsi" w:eastAsia="Calibri" w:hAnsiTheme="minorHAnsi" w:cstheme="minorHAnsi"/>
          <w:sz w:val="22"/>
          <w:szCs w:val="22"/>
        </w:rPr>
        <w:fldChar w:fldCharType="separate"/>
      </w:r>
      <w:r w:rsidRPr="00D139A4">
        <w:rPr>
          <w:rFonts w:asciiTheme="minorHAnsi" w:eastAsia="Calibri" w:hAnsiTheme="minorHAnsi" w:cstheme="minorHAnsi"/>
          <w:sz w:val="22"/>
          <w:szCs w:val="22"/>
        </w:rPr>
        <w:fldChar w:fldCharType="begin"/>
      </w:r>
      <w:r w:rsidRPr="00D139A4">
        <w:rPr>
          <w:rFonts w:asciiTheme="minorHAnsi" w:eastAsia="Calibri" w:hAnsiTheme="minorHAnsi" w:cstheme="minorHAnsi"/>
          <w:sz w:val="22"/>
          <w:szCs w:val="22"/>
        </w:rPr>
        <w:instrText>ADDIN EN.CITE.DATA</w:instrText>
      </w:r>
      <w:r w:rsidRPr="00D139A4">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vertAlign w:val="superscript"/>
        </w:rPr>
        <w:t>7</w:t>
      </w:r>
      <w:r w:rsidRPr="00D139A4">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(Table 2). </w:t>
      </w:r>
    </w:p>
    <w:p w14:paraId="303424A6" w14:textId="00155037" w:rsidR="005F461F" w:rsidRPr="00D139A4" w:rsidRDefault="00D44639" w:rsidP="005F461F">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t>Forty six percent of publications had a female first author and 45 % with female corresponding author.</w:t>
      </w:r>
      <w:r w:rsidR="00F93623" w:rsidRPr="00D139A4">
        <w:rPr>
          <w:rFonts w:asciiTheme="minorHAnsi" w:eastAsia="Calibri" w:hAnsiTheme="minorHAnsi" w:cstheme="minorHAnsi"/>
          <w:sz w:val="22"/>
          <w:szCs w:val="22"/>
        </w:rPr>
        <w:t xml:space="preserve"> This is a much </w:t>
      </w:r>
      <w:r w:rsidR="00834518" w:rsidRPr="00D139A4">
        <w:rPr>
          <w:rFonts w:asciiTheme="minorHAnsi" w:eastAsia="Calibri" w:hAnsiTheme="minorHAnsi" w:cstheme="minorHAnsi"/>
          <w:sz w:val="22"/>
          <w:szCs w:val="22"/>
        </w:rPr>
        <w:t xml:space="preserve">narrower </w:t>
      </w:r>
      <w:r w:rsidR="00F93623" w:rsidRPr="00D139A4">
        <w:rPr>
          <w:rFonts w:asciiTheme="minorHAnsi" w:eastAsia="Calibri" w:hAnsiTheme="minorHAnsi" w:cstheme="minorHAnsi"/>
          <w:sz w:val="22"/>
          <w:szCs w:val="22"/>
        </w:rPr>
        <w:t>gender gap in first authorship compared to high impact medical journals</w:t>
      </w:r>
      <w:r w:rsidR="004D3117" w:rsidRPr="00D139A4">
        <w:rPr>
          <w:rFonts w:asciiTheme="minorHAnsi" w:eastAsia="Calibri" w:hAnsiTheme="minorHAnsi" w:cstheme="minorHAnsi"/>
          <w:sz w:val="22"/>
          <w:szCs w:val="22"/>
        </w:rPr>
        <w:t xml:space="preserve"> (</w:t>
      </w:r>
      <w:r w:rsidR="00BE4B6F" w:rsidRPr="00D139A4">
        <w:rPr>
          <w:rFonts w:asciiTheme="minorHAnsi" w:eastAsia="Calibri" w:hAnsiTheme="minorHAnsi" w:cstheme="minorHAnsi"/>
          <w:sz w:val="22"/>
          <w:szCs w:val="22"/>
        </w:rPr>
        <w:t xml:space="preserve">37% in 2014) </w:t>
      </w:r>
      <w:r w:rsidR="00F93623" w:rsidRPr="00D139A4">
        <w:rPr>
          <w:rFonts w:asciiTheme="minorHAnsi" w:eastAsia="Calibri" w:hAnsiTheme="minorHAnsi" w:cstheme="minorHAnsi"/>
          <w:sz w:val="22"/>
          <w:szCs w:val="22"/>
        </w:rPr>
        <w:t xml:space="preserve">and </w:t>
      </w:r>
      <w:r w:rsidR="003C4880" w:rsidRPr="00D139A4">
        <w:rPr>
          <w:rFonts w:asciiTheme="minorHAnsi" w:eastAsia="Calibri" w:hAnsiTheme="minorHAnsi" w:cstheme="minorHAnsi"/>
          <w:sz w:val="22"/>
          <w:szCs w:val="22"/>
        </w:rPr>
        <w:t>high impact</w:t>
      </w:r>
      <w:r w:rsidR="00F93623" w:rsidRPr="00D139A4">
        <w:rPr>
          <w:rFonts w:asciiTheme="minorHAnsi" w:eastAsia="Calibri" w:hAnsiTheme="minorHAnsi" w:cstheme="minorHAnsi"/>
          <w:sz w:val="22"/>
          <w:szCs w:val="22"/>
        </w:rPr>
        <w:t xml:space="preserve"> emergency medicine </w:t>
      </w:r>
      <w:r w:rsidR="003C4880" w:rsidRPr="00D139A4">
        <w:rPr>
          <w:rFonts w:asciiTheme="minorHAnsi" w:eastAsia="Calibri" w:hAnsiTheme="minorHAnsi" w:cstheme="minorHAnsi"/>
          <w:sz w:val="22"/>
          <w:szCs w:val="22"/>
        </w:rPr>
        <w:t>journals</w:t>
      </w:r>
      <w:r w:rsidR="00E16D1B" w:rsidRPr="00D139A4">
        <w:rPr>
          <w:rFonts w:asciiTheme="minorHAnsi" w:eastAsia="Calibri" w:hAnsiTheme="minorHAnsi" w:cstheme="minorHAnsi"/>
          <w:sz w:val="22"/>
          <w:szCs w:val="22"/>
        </w:rPr>
        <w:t xml:space="preserve"> (</w:t>
      </w:r>
      <w:r w:rsidR="00ED426B" w:rsidRPr="00D139A4">
        <w:rPr>
          <w:rFonts w:asciiTheme="minorHAnsi" w:eastAsia="Calibri" w:hAnsiTheme="minorHAnsi" w:cstheme="minorHAnsi"/>
          <w:sz w:val="22"/>
          <w:szCs w:val="22"/>
        </w:rPr>
        <w:t>24-45% in 2018)</w:t>
      </w:r>
      <w:r w:rsidR="00F93623" w:rsidRPr="00D139A4">
        <w:rPr>
          <w:rFonts w:asciiTheme="minorHAnsi" w:eastAsia="Calibri" w:hAnsiTheme="minorHAnsi" w:cstheme="minorHAnsi"/>
          <w:sz w:val="22"/>
          <w:szCs w:val="22"/>
        </w:rPr>
        <w:t>.</w:t>
      </w:r>
      <w:r w:rsidR="00646E62" w:rsidRPr="00D139A4">
        <w:rPr>
          <w:rFonts w:asciiTheme="minorHAnsi" w:eastAsia="Calibri" w:hAnsiTheme="minorHAnsi" w:cstheme="minorHAnsi"/>
          <w:sz w:val="22"/>
          <w:szCs w:val="22"/>
        </w:rPr>
        <w:fldChar w:fldCharType="begin">
          <w:fldData xml:space="preserve">PEVuZE5vdGU+PENpdGU+PEF1dGhvcj5GaWxhcmRvPC9BdXRob3I+PFllYXI+MjAxNjwvWWVhcj48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</w:fldData>
        </w:fldChar>
      </w:r>
      <w:r w:rsidR="00F50F97">
        <w:rPr>
          <w:rFonts w:asciiTheme="minorHAnsi" w:eastAsia="Calibri" w:hAnsiTheme="minorHAnsi" w:cstheme="minorHAnsi"/>
          <w:sz w:val="22"/>
          <w:szCs w:val="22"/>
        </w:rPr>
        <w:instrText xml:space="preserve"> ADDIN EN.CITE </w:instrText>
      </w:r>
      <w:r w:rsidR="00F50F97">
        <w:rPr>
          <w:rFonts w:asciiTheme="minorHAnsi" w:eastAsia="Calibri" w:hAnsiTheme="minorHAnsi" w:cstheme="minorHAnsi"/>
          <w:sz w:val="22"/>
          <w:szCs w:val="22"/>
        </w:rPr>
        <w:fldChar w:fldCharType="begin">
          <w:fldData xml:space="preserve">PEVuZE5vdGU+PENpdGU+PEF1dGhvcj5GaWxhcmRvPC9BdXRob3I+PFllYXI+MjAxNjwvWWVhcj48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</w:fldData>
        </w:fldChar>
      </w:r>
      <w:r w:rsidR="00F50F97">
        <w:rPr>
          <w:rFonts w:asciiTheme="minorHAnsi" w:eastAsia="Calibri" w:hAnsiTheme="minorHAnsi" w:cstheme="minorHAnsi"/>
          <w:sz w:val="22"/>
          <w:szCs w:val="22"/>
        </w:rPr>
        <w:instrText xml:space="preserve"> ADDIN EN.CITE.DATA </w:instrText>
      </w:r>
      <w:r w:rsidR="00F50F97">
        <w:rPr>
          <w:rFonts w:asciiTheme="minorHAnsi" w:eastAsia="Calibri" w:hAnsiTheme="minorHAnsi" w:cstheme="minorHAnsi"/>
          <w:sz w:val="22"/>
          <w:szCs w:val="22"/>
        </w:rPr>
      </w:r>
      <w:r w:rsidR="00F50F97">
        <w:rPr>
          <w:rFonts w:asciiTheme="minorHAnsi" w:eastAsia="Calibri" w:hAnsiTheme="minorHAnsi" w:cstheme="minorHAnsi"/>
          <w:sz w:val="22"/>
          <w:szCs w:val="22"/>
        </w:rPr>
        <w:fldChar w:fldCharType="end"/>
      </w:r>
      <w:r w:rsidR="00646E62" w:rsidRPr="00D139A4">
        <w:rPr>
          <w:rFonts w:asciiTheme="minorHAnsi" w:eastAsia="Calibri" w:hAnsiTheme="minorHAnsi" w:cstheme="minorHAnsi"/>
          <w:sz w:val="22"/>
          <w:szCs w:val="22"/>
        </w:rPr>
      </w:r>
      <w:r w:rsidR="00646E62" w:rsidRPr="00D139A4">
        <w:rPr>
          <w:rFonts w:asciiTheme="minorHAnsi" w:eastAsia="Calibri" w:hAnsiTheme="minorHAnsi" w:cstheme="minorHAnsi"/>
          <w:sz w:val="22"/>
          <w:szCs w:val="22"/>
        </w:rPr>
        <w:fldChar w:fldCharType="separate"/>
      </w:r>
      <w:r w:rsidR="0073394A" w:rsidRPr="0073394A">
        <w:rPr>
          <w:rFonts w:asciiTheme="minorHAnsi" w:eastAsia="Calibri" w:hAnsiTheme="minorHAnsi" w:cstheme="minorHAnsi"/>
          <w:noProof/>
          <w:sz w:val="22"/>
          <w:szCs w:val="22"/>
          <w:vertAlign w:val="superscript"/>
        </w:rPr>
        <w:t>16,17</w:t>
      </w:r>
      <w:r w:rsidR="00646E62" w:rsidRPr="00D139A4">
        <w:rPr>
          <w:rFonts w:asciiTheme="minorHAnsi" w:eastAsia="Calibri" w:hAnsiTheme="minorHAnsi" w:cstheme="minorHAnsi"/>
          <w:sz w:val="22"/>
          <w:szCs w:val="22"/>
        </w:rPr>
        <w:fldChar w:fldCharType="end"/>
      </w:r>
      <w:r w:rsidR="00F93623" w:rsidRPr="00D139A4">
        <w:rPr>
          <w:rFonts w:asciiTheme="minorHAnsi" w:eastAsia="Calibri" w:hAnsiTheme="minorHAnsi" w:cstheme="minorHAnsi"/>
          <w:sz w:val="22"/>
          <w:szCs w:val="22"/>
        </w:rPr>
        <w:t xml:space="preserve"> </w:t>
      </w:r>
      <w:r w:rsidR="00170F0B" w:rsidRPr="00D139A4">
        <w:rPr>
          <w:rFonts w:asciiTheme="minorHAnsi" w:eastAsia="Calibri" w:hAnsiTheme="minorHAnsi" w:cstheme="minorHAnsi"/>
          <w:sz w:val="22"/>
          <w:szCs w:val="22"/>
        </w:rPr>
        <w:t>.</w:t>
      </w:r>
      <w:r w:rsidR="005F461F" w:rsidRPr="00D139A4">
        <w:rPr>
          <w:rFonts w:asciiTheme="minorHAnsi" w:eastAsia="Calibri" w:hAnsiTheme="minorHAnsi" w:cstheme="minorHAnsi"/>
          <w:sz w:val="22"/>
          <w:szCs w:val="22"/>
        </w:rPr>
        <w:t>The most productive networks in terms of number of publications are based in North America, followed by Australia and New Zealand, Europe, and South America</w:t>
      </w:r>
      <w:r w:rsidR="007651BF" w:rsidRPr="00D139A4">
        <w:rPr>
          <w:rFonts w:asciiTheme="minorHAnsi" w:eastAsia="Calibri" w:hAnsiTheme="minorHAnsi" w:cstheme="minorHAnsi"/>
          <w:sz w:val="22"/>
          <w:szCs w:val="22"/>
        </w:rPr>
        <w:t xml:space="preserve">. </w:t>
      </w:r>
      <w:r w:rsidR="005D2B7D" w:rsidRPr="00D139A4">
        <w:rPr>
          <w:rFonts w:asciiTheme="minorHAnsi" w:eastAsia="Calibri" w:hAnsiTheme="minorHAnsi" w:cstheme="minorHAnsi"/>
          <w:sz w:val="22"/>
          <w:szCs w:val="22"/>
        </w:rPr>
        <w:t xml:space="preserve"> </w:t>
      </w:r>
      <w:r w:rsidR="005F461F" w:rsidRPr="00D139A4">
        <w:rPr>
          <w:rFonts w:asciiTheme="minorHAnsi" w:eastAsia="Calibri" w:hAnsiTheme="minorHAnsi" w:cstheme="minorHAnsi"/>
          <w:sz w:val="22"/>
          <w:szCs w:val="22"/>
        </w:rPr>
        <w:t>In 2007, Wilson et al reported 58.5%  of 14,000 emergency medicine articles were produced from the United States followed by the United Kingdom.</w:t>
      </w:r>
      <w:r w:rsidR="00F50F97">
        <w:rPr>
          <w:rFonts w:asciiTheme="minorHAnsi" w:eastAsia="Calibri" w:hAnsiTheme="minorHAnsi" w:cstheme="minorHAnsi"/>
          <w:sz w:val="22"/>
          <w:szCs w:val="22"/>
        </w:rPr>
        <w:t xml:space="preserve"> </w:t>
      </w:r>
      <w:r w:rsidR="00F50F97">
        <w:rPr>
          <w:rFonts w:asciiTheme="minorHAnsi" w:eastAsia="Calibri" w:hAnsiTheme="minorHAnsi" w:cstheme="minorHAnsi"/>
          <w:sz w:val="22"/>
          <w:szCs w:val="22"/>
        </w:rPr>
        <w:fldChar w:fldCharType="begin"/>
      </w:r>
      <w:r w:rsidR="00F50F97">
        <w:rPr>
          <w:rFonts w:asciiTheme="minorHAnsi" w:eastAsia="Calibri" w:hAnsiTheme="minorHAnsi" w:cstheme="minorHAnsi"/>
          <w:sz w:val="22"/>
          <w:szCs w:val="22"/>
        </w:rPr>
        <w:instrText xml:space="preserve"> ADDIN EN.CITE &lt;EndNote&gt;&lt;Cite&gt;&lt;Author&gt;Wilson&lt;/Author&gt;&lt;Year&gt;2007&lt;/Year&gt;&lt;RecNum&gt;16&lt;/RecNum&gt;&lt;DisplayText&gt;&lt;style face="superscript"&gt;18&lt;/style&gt;&lt;/DisplayText&gt;&lt;record&gt;&lt;rec-number&gt;16&lt;/rec-number&gt;&lt;foreign-keys&gt;&lt;key app="EN" db-id="seefvtxfc0twxle2re6pa02wsr20z9wafsrz" timestamp="0"&gt;16&lt;/key&gt;&lt;/foreign-keys&gt;&lt;ref-type name="Journal Article"&gt;17&lt;/ref-type&gt;&lt;contributors&gt;&lt;authors&gt;&lt;author&gt;Wilson, M. P.&lt;/author&gt;&lt;author&gt;Itagaki, M. W.&lt;/author&gt;&lt;/authors&gt;&lt;/contributors&gt;&lt;auth-address&gt;Department of Emergency Medicine, University of California, San Diego, CA, USA. mpwilso1@gmail.com&lt;/auth-address&gt;&lt;titles&gt;&lt;title&gt;Characteristics and trends of published emergency medicine research&lt;/title&gt;&lt;secondary-title&gt;Acad Emerg Med&lt;/secondary-title&gt;&lt;/titles&gt;&lt;pages&gt;635-40&lt;/pages&gt;&lt;volume&gt;14&lt;/volume&gt;&lt;number&gt;7&lt;/number&gt;&lt;edition&gt;2007/05/15&lt;/edition&gt;&lt;keywords&gt;&lt;keyword&gt;*Emergency Medicine&lt;/keyword&gt;&lt;keyword&gt;Humans&lt;/keyword&gt;&lt;keyword&gt;National Institutes of Health (U.S.)/economics&lt;/keyword&gt;&lt;keyword&gt;Periodicals as Topic/*statistics &amp;amp; numerical data/trends&lt;/keyword&gt;&lt;keyword&gt;Publishing/*statistics &amp;amp; numerical data/trends&lt;/keyword&gt;&lt;keyword&gt;Research Support as Topic/statistics &amp;amp; numerical data&lt;/keyword&gt;&lt;keyword&gt;Retrospective Studies&lt;/keyword&gt;&lt;keyword&gt;United States&lt;/keyword&gt;&lt;/keywords&gt;&lt;dates&gt;&lt;year&gt;2007&lt;/year&gt;&lt;pub-dates&gt;&lt;date&gt;Jul&lt;/date&gt;&lt;/pub-dates&gt;&lt;/dates&gt;&lt;isbn&gt;1553-2712 (Electronic)&amp;#xD;1069-6563 (Linking)&lt;/isbn&gt;&lt;accession-num&gt;17496230&lt;/accession-num&gt;&lt;urls&gt;&lt;related-urls&gt;&lt;url&gt;https://www.ncbi.nlm.nih.gov/pubmed/17496230&lt;/url&gt;&lt;/related-urls&gt;&lt;/urls&gt;&lt;electronic-resource-num&gt;10.1197/j.aem.2007.01.023&lt;/electronic-resource-num&gt;&lt;/record&gt;&lt;/Cite&gt;&lt;/EndNote&gt;</w:instrText>
      </w:r>
      <w:r w:rsidR="00F50F97">
        <w:rPr>
          <w:rFonts w:asciiTheme="minorHAnsi" w:eastAsia="Calibri" w:hAnsiTheme="minorHAnsi" w:cstheme="minorHAnsi"/>
          <w:sz w:val="22"/>
          <w:szCs w:val="22"/>
        </w:rPr>
        <w:fldChar w:fldCharType="separate"/>
      </w:r>
      <w:r w:rsidR="00F50F97" w:rsidRPr="00F50F97">
        <w:rPr>
          <w:rFonts w:asciiTheme="minorHAnsi" w:eastAsia="Calibri" w:hAnsiTheme="minorHAnsi" w:cstheme="minorHAnsi"/>
          <w:noProof/>
          <w:sz w:val="22"/>
          <w:szCs w:val="22"/>
          <w:vertAlign w:val="superscript"/>
        </w:rPr>
        <w:t>18</w:t>
      </w:r>
      <w:r w:rsidR="00F50F97">
        <w:rPr>
          <w:rFonts w:asciiTheme="minorHAnsi" w:eastAsia="Calibri" w:hAnsiTheme="minorHAnsi" w:cstheme="minorHAnsi"/>
          <w:sz w:val="22"/>
          <w:szCs w:val="22"/>
        </w:rPr>
        <w:fldChar w:fldCharType="end"/>
      </w:r>
      <w:r w:rsidR="005F461F" w:rsidRPr="00D139A4">
        <w:rPr>
          <w:rFonts w:asciiTheme="minorHAnsi" w:eastAsia="Calibri" w:hAnsiTheme="minorHAnsi" w:cstheme="minorHAnsi"/>
          <w:sz w:val="22"/>
          <w:szCs w:val="22"/>
        </w:rPr>
        <w:t xml:space="preserve">  We observed a moderate positive correlation between the number of years publishing and the number of publications. A moderate positive correlation was observed between the number of years publishing and that network’s sum of citations. Interestingly we identified moderate negative association between the number of countries in a network and average publications per annum of existence. Although this relationship is statistically non-significant, this negative correlation may reflect the additional challenges that multinational research networks undertake when conducting studies (</w:t>
      </w:r>
      <w:r w:rsidR="0099057F" w:rsidRPr="00D139A4">
        <w:rPr>
          <w:rFonts w:asciiTheme="minorHAnsi" w:eastAsia="Calibri" w:hAnsiTheme="minorHAnsi" w:cstheme="minorHAnsi"/>
          <w:sz w:val="22"/>
          <w:szCs w:val="22"/>
        </w:rPr>
        <w:t>e.g.,</w:t>
      </w:r>
      <w:r w:rsidR="005F461F" w:rsidRPr="00D139A4">
        <w:rPr>
          <w:rFonts w:asciiTheme="minorHAnsi" w:eastAsia="Calibri" w:hAnsiTheme="minorHAnsi" w:cstheme="minorHAnsi"/>
          <w:sz w:val="22"/>
          <w:szCs w:val="22"/>
        </w:rPr>
        <w:t xml:space="preserve"> heterogenic capacity to conduct research (</w:t>
      </w:r>
      <w:r w:rsidR="0099057F" w:rsidRPr="00D139A4">
        <w:rPr>
          <w:rFonts w:asciiTheme="minorHAnsi" w:eastAsia="Calibri" w:hAnsiTheme="minorHAnsi" w:cstheme="minorHAnsi"/>
          <w:sz w:val="22"/>
          <w:szCs w:val="22"/>
        </w:rPr>
        <w:t>i.e.,</w:t>
      </w:r>
      <w:r w:rsidR="005F461F" w:rsidRPr="00D139A4">
        <w:rPr>
          <w:rFonts w:asciiTheme="minorHAnsi" w:eastAsia="Calibri" w:hAnsiTheme="minorHAnsi" w:cstheme="minorHAnsi"/>
          <w:sz w:val="22"/>
          <w:szCs w:val="22"/>
        </w:rPr>
        <w:t xml:space="preserve"> randomized controlled trials), complexity of multi-country governance and research agreements, national </w:t>
      </w:r>
      <w:r w:rsidR="0099057F" w:rsidRPr="00D139A4">
        <w:rPr>
          <w:rFonts w:asciiTheme="minorHAnsi" w:eastAsia="Calibri" w:hAnsiTheme="minorHAnsi" w:cstheme="minorHAnsi"/>
          <w:sz w:val="22"/>
          <w:szCs w:val="22"/>
        </w:rPr>
        <w:t>legislation,</w:t>
      </w:r>
      <w:r w:rsidR="005F461F" w:rsidRPr="00D139A4">
        <w:rPr>
          <w:rFonts w:asciiTheme="minorHAnsi" w:eastAsia="Calibri" w:hAnsiTheme="minorHAnsi" w:cstheme="minorHAnsi"/>
          <w:sz w:val="22"/>
          <w:szCs w:val="22"/>
        </w:rPr>
        <w:t xml:space="preserve"> and funding variability). The coalescing of these networks under the banner of PERN has facilitated extensive collaboration between groups of researchers and networks, as is clearly demonstrated in Figure 2b. More mature research networks may potentially provide considerable experiential expertise with respect to the five primary functions of a health research system (1. </w:t>
      </w:r>
      <w:r w:rsidR="005F461F" w:rsidRPr="00D139A4">
        <w:rPr>
          <w:rFonts w:asciiTheme="minorHAnsi" w:eastAsia="Calibri" w:hAnsiTheme="minorHAnsi" w:cstheme="minorHAnsi"/>
          <w:sz w:val="22"/>
          <w:szCs w:val="22"/>
        </w:rPr>
        <w:lastRenderedPageBreak/>
        <w:t>Governance and management; 2. Financing; 3. Knowledge generation; 4. Utilization and management of knowledge; and 5. Capacity development).</w:t>
      </w:r>
      <w:r w:rsidR="00E74E6A">
        <w:rPr>
          <w:rFonts w:asciiTheme="minorHAnsi" w:eastAsia="Calibri" w:hAnsiTheme="minorHAnsi" w:cstheme="minorHAnsi"/>
          <w:sz w:val="22"/>
          <w:szCs w:val="22"/>
        </w:rPr>
        <w:t xml:space="preserve"> </w:t>
      </w:r>
      <w:r w:rsidR="001841AE">
        <w:rPr>
          <w:rFonts w:asciiTheme="minorHAnsi" w:eastAsia="Calibri" w:hAnsiTheme="minorHAnsi" w:cstheme="minorHAnsi"/>
          <w:sz w:val="22"/>
          <w:szCs w:val="22"/>
        </w:rPr>
        <w:fldChar w:fldCharType="begin"/>
      </w:r>
      <w:r w:rsidR="001841AE">
        <w:rPr>
          <w:rFonts w:asciiTheme="minorHAnsi" w:eastAsia="Calibri" w:hAnsiTheme="minorHAnsi" w:cstheme="minorHAnsi"/>
          <w:sz w:val="22"/>
          <w:szCs w:val="22"/>
        </w:rPr>
        <w:instrText xml:space="preserve"> ADDIN EN.CITE &lt;EndNote&gt;&lt;Cite&gt;&lt;Author&gt;Kennedy&lt;/Author&gt;&lt;Year&gt;2006&lt;/Year&gt;&lt;RecNum&gt;17&lt;/RecNum&gt;&lt;DisplayText&gt;&lt;style face="superscript"&gt;19&lt;/style&gt;&lt;/DisplayText&gt;&lt;record&gt;&lt;rec-number&gt;17&lt;/rec-number&gt;&lt;foreign-keys&gt;&lt;key app="EN" db-id="seefvtxfc0twxle2re6pa02wsr20z9wafsrz" timestamp="0"&gt;17&lt;/key&gt;&lt;/foreign-keys&gt;&lt;ref-type name="Journal Article"&gt;17&lt;/ref-type&gt;&lt;contributors&gt;&lt;authors&gt;&lt;author&gt;Kennedy, Andrew&lt;/author&gt;&lt;author&gt;IJsselmuiden, Carel&lt;/author&gt;&lt;/authors&gt;&lt;/contributors&gt;&lt;titles&gt;&lt;title&gt;Building and strengthening national health research systems&lt;/title&gt;&lt;secondary-title&gt;A manager’s guide to developing and managing effective health research systems. Geneva: Council on Health Research for Development&lt;/secondary-title&gt;&lt;/titles&gt;&lt;dates&gt;&lt;year&gt;2006&lt;/year&gt;&lt;/dates&gt;&lt;urls&gt;&lt;/urls&gt;&lt;/record&gt;&lt;/Cite&gt;&lt;/EndNote&gt;</w:instrText>
      </w:r>
      <w:r w:rsidR="001841AE">
        <w:rPr>
          <w:rFonts w:asciiTheme="minorHAnsi" w:eastAsia="Calibri" w:hAnsiTheme="minorHAnsi" w:cstheme="minorHAnsi"/>
          <w:sz w:val="22"/>
          <w:szCs w:val="22"/>
        </w:rPr>
        <w:fldChar w:fldCharType="separate"/>
      </w:r>
      <w:r w:rsidR="001841AE" w:rsidRPr="001841AE">
        <w:rPr>
          <w:rFonts w:asciiTheme="minorHAnsi" w:eastAsia="Calibri" w:hAnsiTheme="minorHAnsi" w:cstheme="minorHAnsi"/>
          <w:noProof/>
          <w:sz w:val="22"/>
          <w:szCs w:val="22"/>
          <w:vertAlign w:val="superscript"/>
        </w:rPr>
        <w:t>19</w:t>
      </w:r>
      <w:r w:rsidR="001841AE">
        <w:rPr>
          <w:rFonts w:asciiTheme="minorHAnsi" w:eastAsia="Calibri" w:hAnsiTheme="minorHAnsi" w:cstheme="minorHAnsi"/>
          <w:sz w:val="22"/>
          <w:szCs w:val="22"/>
        </w:rPr>
        <w:fldChar w:fldCharType="end"/>
      </w:r>
      <w:r w:rsidR="005F461F" w:rsidRPr="00D139A4">
        <w:rPr>
          <w:rFonts w:asciiTheme="minorHAnsi" w:eastAsia="Calibri" w:hAnsiTheme="minorHAnsi" w:cstheme="minorHAnsi"/>
          <w:sz w:val="22"/>
          <w:szCs w:val="22"/>
        </w:rPr>
        <w:t xml:space="preserve"> Newer and younger networks potentially stand to gain from this expertise by developing in a shorter duration by learning and collaborating with more established networks. </w:t>
      </w:r>
    </w:p>
    <w:p w14:paraId="001934D2" w14:textId="1829D247" w:rsidR="00847089" w:rsidRPr="00D139A4" w:rsidRDefault="005F461F" w:rsidP="00EE14F3">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t>In bibliometrics current best practice is to use multiple indicators to provide a more robust picture.</w:t>
      </w:r>
      <w:r w:rsidRPr="00D139A4">
        <w:rPr>
          <w:rFonts w:asciiTheme="minorHAnsi" w:eastAsia="Calibri" w:hAnsiTheme="minorHAnsi" w:cstheme="minorHAnsi"/>
          <w:sz w:val="22"/>
          <w:szCs w:val="22"/>
        </w:rPr>
        <w:fldChar w:fldCharType="begin"/>
      </w:r>
      <w:r w:rsidRPr="00D139A4">
        <w:rPr>
          <w:rFonts w:asciiTheme="minorHAnsi" w:eastAsia="Calibri" w:hAnsiTheme="minorHAnsi" w:cstheme="minorHAnsi"/>
          <w:sz w:val="22"/>
          <w:szCs w:val="22"/>
        </w:rPr>
        <w:instrText>ADDIN EN.CITE &lt;EndNote&gt;&lt;Cite&gt;&lt;Author&gt;Hicks&lt;/Author&gt;&lt;Year&gt;2015&lt;/Year&gt;&lt;IDText&gt;Bibliometrics: The Leiden Manifesto for research metrics&lt;/IDText&gt;&lt;DisplayText&gt;&lt;style face="superscript"&gt;11&lt;/style&gt;&lt;/DisplayText&gt;&lt;record&gt;&lt;dates&gt;&lt;pub-dates&gt;&lt;date&gt;Apr&lt;/date&gt;&lt;/pub-dates&gt;&lt;year&gt;2015&lt;/year&gt;&lt;/dates&gt;&lt;keywords&gt;&lt;keyword&gt;Access to Information&lt;/keyword&gt;&lt;keyword&gt;Achievement&lt;/keyword&gt;&lt;keyword&gt;Bibliometrics&lt;/keyword&gt;&lt;keyword&gt;Blogging&lt;/keyword&gt;&lt;keyword&gt;Career Mobility&lt;/keyword&gt;&lt;keyword&gt;Guidelines as Topic&lt;/keyword&gt;&lt;keyword&gt;History, 20th Century&lt;/keyword&gt;&lt;keyword&gt;History, 21st Century&lt;/keyword&gt;&lt;keyword&gt;Journal Impact Factor&lt;/keyword&gt;&lt;keyword&gt;Reproducibility of Results&lt;/keyword&gt;&lt;keyword&gt;Research&lt;/keyword&gt;&lt;keyword&gt;Research Personnel&lt;/keyword&gt;&lt;/keywords&gt;&lt;urls&gt;&lt;related-urls&gt;&lt;url&gt;https://www.ncbi.nlm.nih.gov/pubmed/25903611&lt;/url&gt;&lt;/related-urls&gt;&lt;/urls&gt;&lt;isbn&gt;1476-4687&lt;/isbn&gt;&lt;titles&gt;&lt;title&gt;Bibliometrics: The Leiden Manifesto for research metrics&lt;/title&gt;&lt;secondary-title&gt;Nature&lt;/secondary-title&gt;&lt;/titles&gt;&lt;pages&gt;429-31&lt;/pages&gt;&lt;number&gt;7548&lt;/number&gt;&lt;contributors&gt;&lt;authors&gt;&lt;author&gt;Hicks, D.&lt;/author&gt;&lt;author&gt;Wouters, P.&lt;/author&gt;&lt;author&gt;Waltman, L.&lt;/author&gt;&lt;author&gt;de Rijcke, S.&lt;/author&gt;&lt;author&gt;Rafols, I.&lt;/author&gt;&lt;/authors&gt;&lt;/contributors&gt;&lt;language&gt;eng&lt;/language&gt;&lt;added-date format="utc"&gt;1583854558&lt;/added-date&gt;&lt;ref-type name="Journal Article"&gt;17&lt;/ref-type&gt;&lt;rec-number&gt;2130&lt;/rec-number&gt;&lt;last-updated-date format="utc"&gt;1583854558&lt;/last-updated-date&gt;&lt;accession-num&gt;25903611&lt;/accession-num&gt;&lt;electronic-resource-num&gt;10.1038/520429a&lt;/electronic-resource-num&gt;&lt;volume&gt;520&lt;/volume&gt;&lt;/record&gt;&lt;/Cite&gt;&lt;/EndNote&gt;</w:instrText>
      </w:r>
      <w:r w:rsidRPr="00D139A4">
        <w:rPr>
          <w:rFonts w:asciiTheme="minorHAnsi" w:eastAsia="Calibri" w:hAnsiTheme="minorHAnsi" w:cstheme="minorHAnsi"/>
          <w:sz w:val="22"/>
          <w:szCs w:val="22"/>
        </w:rPr>
        <w:fldChar w:fldCharType="separate"/>
      </w:r>
      <w:r w:rsidRPr="00D139A4">
        <w:rPr>
          <w:rFonts w:asciiTheme="minorHAnsi" w:eastAsia="Calibri" w:hAnsiTheme="minorHAnsi" w:cstheme="minorHAnsi"/>
          <w:sz w:val="22"/>
          <w:szCs w:val="22"/>
          <w:vertAlign w:val="superscript"/>
        </w:rPr>
        <w:t>11</w:t>
      </w:r>
      <w:r w:rsidRPr="00D139A4">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We identify the top-cited articles across all networks. All top-cited publications originate out of the 3 networks longest in existence. This may reflect a more mature network’s stage of development with the production of </w:t>
      </w:r>
      <w:r w:rsidR="0099057F" w:rsidRPr="00D139A4">
        <w:rPr>
          <w:rFonts w:asciiTheme="minorHAnsi" w:eastAsia="Calibri" w:hAnsiTheme="minorHAnsi" w:cstheme="minorHAnsi"/>
          <w:sz w:val="22"/>
          <w:szCs w:val="22"/>
        </w:rPr>
        <w:t>high-quality</w:t>
      </w:r>
      <w:r w:rsidRPr="00D139A4">
        <w:rPr>
          <w:rFonts w:asciiTheme="minorHAnsi" w:eastAsia="Calibri" w:hAnsiTheme="minorHAnsi" w:cstheme="minorHAnsi"/>
          <w:sz w:val="22"/>
          <w:szCs w:val="22"/>
        </w:rPr>
        <w:t xml:space="preserve"> research. The h-index is a metric to evaluate research productivity and it varies by research field.</w:t>
      </w:r>
      <w:r w:rsidR="000A2AF8">
        <w:rPr>
          <w:rFonts w:asciiTheme="minorHAnsi" w:eastAsia="Calibri" w:hAnsiTheme="minorHAnsi" w:cstheme="minorHAnsi"/>
          <w:sz w:val="22"/>
          <w:szCs w:val="22"/>
        </w:rPr>
        <w:fldChar w:fldCharType="begin">
          <w:fldData xml:space="preserve">PEVuZE5vdGU+PENpdGU+PEF1dGhvcj5NaXJvPC9BdXRob3I+PFllYXI+MjAxNzwvWWVhcj48UmVj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</w:fldData>
        </w:fldChar>
      </w:r>
      <w:r w:rsidR="000A2AF8">
        <w:rPr>
          <w:rFonts w:asciiTheme="minorHAnsi" w:eastAsia="Calibri" w:hAnsiTheme="minorHAnsi" w:cstheme="minorHAnsi"/>
          <w:sz w:val="22"/>
          <w:szCs w:val="22"/>
        </w:rPr>
        <w:instrText xml:space="preserve"> ADDIN EN.CITE </w:instrText>
      </w:r>
      <w:r w:rsidR="000A2AF8">
        <w:rPr>
          <w:rFonts w:asciiTheme="minorHAnsi" w:eastAsia="Calibri" w:hAnsiTheme="minorHAnsi" w:cstheme="minorHAnsi"/>
          <w:sz w:val="22"/>
          <w:szCs w:val="22"/>
        </w:rPr>
        <w:fldChar w:fldCharType="begin">
          <w:fldData xml:space="preserve">PEVuZE5vdGU+PENpdGU+PEF1dGhvcj5NaXJvPC9BdXRob3I+PFllYXI+MjAxNzwvWWVhcj48UmVj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</w:fldData>
        </w:fldChar>
      </w:r>
      <w:r w:rsidR="000A2AF8">
        <w:rPr>
          <w:rFonts w:asciiTheme="minorHAnsi" w:eastAsia="Calibri" w:hAnsiTheme="minorHAnsi" w:cstheme="minorHAnsi"/>
          <w:sz w:val="22"/>
          <w:szCs w:val="22"/>
        </w:rPr>
        <w:instrText xml:space="preserve"> ADDIN EN.CITE.DATA </w:instrText>
      </w:r>
      <w:r w:rsidR="000A2AF8">
        <w:rPr>
          <w:rFonts w:asciiTheme="minorHAnsi" w:eastAsia="Calibri" w:hAnsiTheme="minorHAnsi" w:cstheme="minorHAnsi"/>
          <w:sz w:val="22"/>
          <w:szCs w:val="22"/>
        </w:rPr>
      </w:r>
      <w:r w:rsidR="000A2AF8">
        <w:rPr>
          <w:rFonts w:asciiTheme="minorHAnsi" w:eastAsia="Calibri" w:hAnsiTheme="minorHAnsi" w:cstheme="minorHAnsi"/>
          <w:sz w:val="22"/>
          <w:szCs w:val="22"/>
        </w:rPr>
        <w:fldChar w:fldCharType="end"/>
      </w:r>
      <w:r w:rsidR="000A2AF8">
        <w:rPr>
          <w:rFonts w:asciiTheme="minorHAnsi" w:eastAsia="Calibri" w:hAnsiTheme="minorHAnsi" w:cstheme="minorHAnsi"/>
          <w:sz w:val="22"/>
          <w:szCs w:val="22"/>
        </w:rPr>
      </w:r>
      <w:r w:rsidR="000A2AF8">
        <w:rPr>
          <w:rFonts w:asciiTheme="minorHAnsi" w:eastAsia="Calibri" w:hAnsiTheme="minorHAnsi" w:cstheme="minorHAnsi"/>
          <w:sz w:val="22"/>
          <w:szCs w:val="22"/>
        </w:rPr>
        <w:fldChar w:fldCharType="separate"/>
      </w:r>
      <w:r w:rsidR="000A2AF8" w:rsidRPr="000A2AF8">
        <w:rPr>
          <w:rFonts w:asciiTheme="minorHAnsi" w:eastAsia="Calibri" w:hAnsiTheme="minorHAnsi" w:cstheme="minorHAnsi"/>
          <w:noProof/>
          <w:sz w:val="22"/>
          <w:szCs w:val="22"/>
          <w:vertAlign w:val="superscript"/>
        </w:rPr>
        <w:t>20</w:t>
      </w:r>
      <w:r w:rsidR="000A2AF8">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In a study of worldwide emergency medicine researchers’ productivity, the h-index had the best coefficient of determination of productivity compared to number of published papers, impact factor or number of citations.</w:t>
      </w:r>
      <w:r w:rsidR="003443C7">
        <w:rPr>
          <w:rFonts w:asciiTheme="minorHAnsi" w:eastAsia="Calibri" w:hAnsiTheme="minorHAnsi" w:cstheme="minorHAnsi"/>
          <w:sz w:val="22"/>
          <w:szCs w:val="22"/>
        </w:rPr>
        <w:fldChar w:fldCharType="begin">
          <w:fldData xml:space="preserve">PEVuZE5vdGU+PENpdGU+PEF1dGhvcj5NaXJvPC9BdXRob3I+PFllYXI+MjAxNzwvWWVhcj48UmVj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</w:fldData>
        </w:fldChar>
      </w:r>
      <w:r w:rsidR="003443C7">
        <w:rPr>
          <w:rFonts w:asciiTheme="minorHAnsi" w:eastAsia="Calibri" w:hAnsiTheme="minorHAnsi" w:cstheme="minorHAnsi"/>
          <w:sz w:val="22"/>
          <w:szCs w:val="22"/>
        </w:rPr>
        <w:instrText xml:space="preserve"> ADDIN EN.CITE </w:instrText>
      </w:r>
      <w:r w:rsidR="003443C7">
        <w:rPr>
          <w:rFonts w:asciiTheme="minorHAnsi" w:eastAsia="Calibri" w:hAnsiTheme="minorHAnsi" w:cstheme="minorHAnsi"/>
          <w:sz w:val="22"/>
          <w:szCs w:val="22"/>
        </w:rPr>
        <w:fldChar w:fldCharType="begin">
          <w:fldData xml:space="preserve">PEVuZE5vdGU+PENpdGU+PEF1dGhvcj5NaXJvPC9BdXRob3I+PFllYXI+MjAxNzwvWWVhcj48UmVj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</w:fldData>
        </w:fldChar>
      </w:r>
      <w:r w:rsidR="003443C7">
        <w:rPr>
          <w:rFonts w:asciiTheme="minorHAnsi" w:eastAsia="Calibri" w:hAnsiTheme="minorHAnsi" w:cstheme="minorHAnsi"/>
          <w:sz w:val="22"/>
          <w:szCs w:val="22"/>
        </w:rPr>
        <w:instrText xml:space="preserve"> ADDIN EN.CITE.DATA </w:instrText>
      </w:r>
      <w:r w:rsidR="003443C7">
        <w:rPr>
          <w:rFonts w:asciiTheme="minorHAnsi" w:eastAsia="Calibri" w:hAnsiTheme="minorHAnsi" w:cstheme="minorHAnsi"/>
          <w:sz w:val="22"/>
          <w:szCs w:val="22"/>
        </w:rPr>
      </w:r>
      <w:r w:rsidR="003443C7">
        <w:rPr>
          <w:rFonts w:asciiTheme="minorHAnsi" w:eastAsia="Calibri" w:hAnsiTheme="minorHAnsi" w:cstheme="minorHAnsi"/>
          <w:sz w:val="22"/>
          <w:szCs w:val="22"/>
        </w:rPr>
        <w:fldChar w:fldCharType="end"/>
      </w:r>
      <w:r w:rsidR="003443C7">
        <w:rPr>
          <w:rFonts w:asciiTheme="minorHAnsi" w:eastAsia="Calibri" w:hAnsiTheme="minorHAnsi" w:cstheme="minorHAnsi"/>
          <w:sz w:val="22"/>
          <w:szCs w:val="22"/>
        </w:rPr>
      </w:r>
      <w:r w:rsidR="003443C7">
        <w:rPr>
          <w:rFonts w:asciiTheme="minorHAnsi" w:eastAsia="Calibri" w:hAnsiTheme="minorHAnsi" w:cstheme="minorHAnsi"/>
          <w:sz w:val="22"/>
          <w:szCs w:val="22"/>
        </w:rPr>
        <w:fldChar w:fldCharType="separate"/>
      </w:r>
      <w:r w:rsidR="003443C7" w:rsidRPr="003443C7">
        <w:rPr>
          <w:rFonts w:asciiTheme="minorHAnsi" w:eastAsia="Calibri" w:hAnsiTheme="minorHAnsi" w:cstheme="minorHAnsi"/>
          <w:noProof/>
          <w:sz w:val="22"/>
          <w:szCs w:val="22"/>
          <w:vertAlign w:val="superscript"/>
        </w:rPr>
        <w:t>20</w:t>
      </w:r>
      <w:r w:rsidR="003443C7">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The highest h-index was from the PECARN network closely followed by PERC, PEM CRC and PREDICT (Table 2). The Altmetric Attention Scores can be used to quickly identify which publications have been widely discussed and shared amongst academic and broader audiences.</w:t>
      </w:r>
      <w:r w:rsidR="001B7C7E">
        <w:rPr>
          <w:rFonts w:asciiTheme="minorHAnsi" w:eastAsia="Calibri" w:hAnsiTheme="minorHAnsi" w:cstheme="minorHAnsi"/>
          <w:sz w:val="22"/>
          <w:szCs w:val="22"/>
        </w:rPr>
        <w:fldChar w:fldCharType="begin"/>
      </w:r>
      <w:r w:rsidR="001B7C7E">
        <w:rPr>
          <w:rFonts w:asciiTheme="minorHAnsi" w:eastAsia="Calibri" w:hAnsiTheme="minorHAnsi" w:cstheme="minorHAnsi"/>
          <w:sz w:val="22"/>
          <w:szCs w:val="22"/>
        </w:rPr>
        <w:instrText xml:space="preserve"> ADDIN EN.CITE &lt;EndNote&gt;&lt;Cite&gt;&lt;Author&gt;Barbic&lt;/Author&gt;&lt;Year&gt;2016&lt;/Year&gt;&lt;RecNum&gt;19&lt;/RecNum&gt;&lt;DisplayText&gt;&lt;style face="superscript"&gt;21&lt;/style&gt;&lt;/DisplayText&gt;&lt;record&gt;&lt;rec-number&gt;19&lt;/rec-number&gt;&lt;foreign-keys&gt;&lt;key app="EN" db-id="seefvtxfc0twxle2re6pa02wsr20z9wafsrz" timestamp="0"&gt;19&lt;/key&gt;&lt;/foreign-keys&gt;&lt;ref-type name="Journal Article"&gt;17&lt;/ref-type&gt;&lt;contributors&gt;&lt;authors&gt;&lt;author&gt;Barbic, D.&lt;/author&gt;&lt;author&gt;Tubman, M.&lt;/author&gt;&lt;author&gt;Lam, H.&lt;/author&gt;&lt;author&gt;Barbic, S.&lt;/author&gt;&lt;/authors&gt;&lt;/contributors&gt;&lt;auth-address&gt;Department of Emergency Medicine, St Paul&amp;apos;s Hospital, and the University of British Columbia, Vancouver, BC, Canada.&amp;#xD;Royal College Emergency Medicine Residency Program, University of Toronto, Toronto, ON, Canada.&amp;#xD;Library Services, Sunnybrook Health Sciences Centre, Toronto, ON, Canada.&amp;#xD;Department of Psychiatry, University of British Columbia, Vancouver, BC, Canada.&lt;/auth-address&gt;&lt;titles&gt;&lt;title&gt;An Analysis of Altmetrics in Emergency Medicine&lt;/title&gt;&lt;secondary-title&gt;Acad Emerg Med&lt;/secondary-title&gt;&lt;/titles&gt;&lt;pages&gt;251-68&lt;/pages&gt;&lt;volume&gt;23&lt;/volume&gt;&lt;number&gt;3&lt;/number&gt;&lt;edition&gt;2016/01/09&lt;/edition&gt;&lt;keywords&gt;&lt;keyword&gt;*Bibliometrics&lt;/keyword&gt;&lt;keyword&gt;Emergency Medicine/*statistics &amp;amp; numerical data&lt;/keyword&gt;&lt;keyword&gt;Humans&lt;/keyword&gt;&lt;keyword&gt;Information Dissemination/*methods&lt;/keyword&gt;&lt;keyword&gt;Journal Impact Factor&lt;/keyword&gt;&lt;/keywords&gt;&lt;dates&gt;&lt;year&gt;2016&lt;/year&gt;&lt;pub-dates&gt;&lt;date&gt;Mar&lt;/date&gt;&lt;/pub-dates&gt;&lt;/dates&gt;&lt;isbn&gt;1553-2712 (Electronic)&amp;#xD;1069-6563 (Linking)&lt;/isbn&gt;&lt;accession-num&gt;26743680&lt;/accession-num&gt;&lt;urls&gt;&lt;related-urls&gt;&lt;url&gt;https://www.ncbi.nlm.nih.gov/pubmed/26743680&lt;/url&gt;&lt;/related-urls&gt;&lt;/urls&gt;&lt;electronic-resource-num&gt;10.1111/acem.12898&lt;/electronic-resource-num&gt;&lt;/record&gt;&lt;/Cite&gt;&lt;/EndNote&gt;</w:instrText>
      </w:r>
      <w:r w:rsidR="001B7C7E">
        <w:rPr>
          <w:rFonts w:asciiTheme="minorHAnsi" w:eastAsia="Calibri" w:hAnsiTheme="minorHAnsi" w:cstheme="minorHAnsi"/>
          <w:sz w:val="22"/>
          <w:szCs w:val="22"/>
        </w:rPr>
        <w:fldChar w:fldCharType="separate"/>
      </w:r>
      <w:r w:rsidR="001B7C7E" w:rsidRPr="001B7C7E">
        <w:rPr>
          <w:rFonts w:asciiTheme="minorHAnsi" w:eastAsia="Calibri" w:hAnsiTheme="minorHAnsi" w:cstheme="minorHAnsi"/>
          <w:noProof/>
          <w:sz w:val="22"/>
          <w:szCs w:val="22"/>
          <w:vertAlign w:val="superscript"/>
        </w:rPr>
        <w:t>21</w:t>
      </w:r>
      <w:r w:rsidR="001B7C7E">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The top 10 research network publications by </w:t>
      </w:r>
      <w:r w:rsidR="0099057F" w:rsidRPr="00D139A4">
        <w:rPr>
          <w:rFonts w:asciiTheme="minorHAnsi" w:eastAsia="Calibri" w:hAnsiTheme="minorHAnsi" w:cstheme="minorHAnsi"/>
          <w:sz w:val="22"/>
          <w:szCs w:val="22"/>
        </w:rPr>
        <w:t>Altmetric</w:t>
      </w:r>
      <w:r w:rsidRPr="00D139A4">
        <w:rPr>
          <w:rFonts w:asciiTheme="minorHAnsi" w:eastAsia="Calibri" w:hAnsiTheme="minorHAnsi" w:cstheme="minorHAnsi"/>
          <w:sz w:val="22"/>
          <w:szCs w:val="22"/>
        </w:rPr>
        <w:t xml:space="preserve"> scores may be one way to discern which articles are deemed important from a dissemination and knowledge translation perspective by assessing non-traditional uptake of the literature. The top scoring articles published help us recognize the quality of the works, discoveries, and trends steering PEM network research.</w:t>
      </w:r>
    </w:p>
    <w:p w14:paraId="52C7344B" w14:textId="740251A4" w:rsidR="008F01D1" w:rsidRPr="00D139A4" w:rsidRDefault="005F461F" w:rsidP="00847089">
      <w:pPr>
        <w:spacing w:after="160"/>
        <w:jc w:val="both"/>
        <w:rPr>
          <w:rFonts w:asciiTheme="minorHAnsi" w:eastAsia="Calibri" w:hAnsiTheme="minorHAnsi" w:cstheme="minorHAnsi"/>
          <w:sz w:val="22"/>
          <w:szCs w:val="22"/>
        </w:rPr>
      </w:pPr>
      <w:r w:rsidRPr="00D139A4">
        <w:rPr>
          <w:rFonts w:asciiTheme="minorHAnsi" w:eastAsia="Calibri" w:hAnsiTheme="minorHAnsi" w:cstheme="minorHAnsi"/>
          <w:sz w:val="22"/>
          <w:szCs w:val="22"/>
        </w:rPr>
        <w:t xml:space="preserve">Our paper has some important limitations. We conducted a visual and numeric analysis of citations and altmetrics from Pediatric Emergency Medicine Research networks affiliated to PERN. To evaluate articles, we had to develop a unique search strategy. We did not provide a dynamic overview of the current state of global PEM research for comparison.  However, it is unlikely that this would provide additional material to the global overview that we provide. Publications anecdotally affiliated to a network could not be represented in this study. No one bibliometric measurement is an indicator of the quality of a research group, therefore multiple simple indicators were used to enhance the transparency of the analysis in line </w:t>
      </w:r>
      <w:r w:rsidRPr="00D139A4">
        <w:rPr>
          <w:rFonts w:asciiTheme="minorHAnsi" w:eastAsia="Calibri" w:hAnsiTheme="minorHAnsi" w:cstheme="minorHAnsi"/>
          <w:sz w:val="22"/>
          <w:szCs w:val="22"/>
        </w:rPr>
        <w:lastRenderedPageBreak/>
        <w:t>with best practice.</w:t>
      </w:r>
      <w:r w:rsidRPr="00D139A4">
        <w:rPr>
          <w:rFonts w:asciiTheme="minorHAnsi" w:eastAsia="Calibri" w:hAnsiTheme="minorHAnsi" w:cstheme="minorHAnsi"/>
          <w:sz w:val="22"/>
          <w:szCs w:val="22"/>
        </w:rPr>
        <w:fldChar w:fldCharType="begin"/>
      </w:r>
      <w:r w:rsidRPr="00D139A4">
        <w:rPr>
          <w:rFonts w:asciiTheme="minorHAnsi" w:eastAsia="Calibri" w:hAnsiTheme="minorHAnsi" w:cstheme="minorHAnsi"/>
          <w:sz w:val="22"/>
          <w:szCs w:val="22"/>
        </w:rPr>
        <w:instrText>ADDIN EN.CITE &lt;EndNote&gt;&lt;Cite&gt;&lt;Author&gt;Hicks&lt;/Author&gt;&lt;Year&gt;2015&lt;/Year&gt;&lt;IDText&gt;Bibliometrics: The Leiden Manifesto for research metrics&lt;/IDText&gt;&lt;DisplayText&gt;&lt;style face="superscript"&gt;11&lt;/style&gt;&lt;/DisplayText&gt;&lt;record&gt;&lt;dates&gt;&lt;pub-dates&gt;&lt;date&gt;Apr&lt;/date&gt;&lt;/pub-dates&gt;&lt;year&gt;2015&lt;/year&gt;&lt;/dates&gt;&lt;keywords&gt;&lt;keyword&gt;Access to Information&lt;/keyword&gt;&lt;keyword&gt;Achievement&lt;/keyword&gt;&lt;keyword&gt;Bibliometrics&lt;/keyword&gt;&lt;keyword&gt;Blogging&lt;/keyword&gt;&lt;keyword&gt;Career Mobility&lt;/keyword&gt;&lt;keyword&gt;Guidelines as Topic&lt;/keyword&gt;&lt;keyword&gt;History, 20th Century&lt;/keyword&gt;&lt;keyword&gt;History, 21st Century&lt;/keyword&gt;&lt;keyword&gt;Journal Impact Factor&lt;/keyword&gt;&lt;keyword&gt;Reproducibility of Results&lt;/keyword&gt;&lt;keyword&gt;Research&lt;/keyword&gt;&lt;keyword&gt;Research Personnel&lt;/keyword&gt;&lt;/keywords&gt;&lt;urls&gt;&lt;related-urls&gt;&lt;url&gt;https://www.ncbi.nlm.nih.gov/pubmed/25903611&lt;/url&gt;&lt;/related-urls&gt;&lt;/urls&gt;&lt;isbn&gt;1476-4687&lt;/isbn&gt;&lt;titles&gt;&lt;title&gt;Bibliometrics: The Leiden Manifesto for research metrics&lt;/title&gt;&lt;secondary-title&gt;Nature&lt;/secondary-title&gt;&lt;/titles&gt;&lt;pages&gt;429-31&lt;/pages&gt;&lt;number&gt;7548&lt;/number&gt;&lt;contributors&gt;&lt;authors&gt;&lt;author&gt;Hicks, D.&lt;/author&gt;&lt;author&gt;Wouters, P.&lt;/author&gt;&lt;author&gt;Waltman, L.&lt;/author&gt;&lt;author&gt;de Rijcke, S.&lt;/author&gt;&lt;author&gt;Rafols, I.&lt;/author&gt;&lt;/authors&gt;&lt;/contributors&gt;&lt;language&gt;eng&lt;/language&gt;&lt;added-date format="utc"&gt;1533834410&lt;/added-date&gt;&lt;ref-type name="Journal Article"&gt;17&lt;/ref-type&gt;&lt;rec-number&gt;4123&lt;/rec-number&gt;&lt;last-updated-date format="utc"&gt;1533834410&lt;/last-updated-date&gt;&lt;accession-num&gt;25903611&lt;/accession-num&gt;&lt;electronic-resource-num&gt;10.1038/520429a&lt;/electronic-resource-num&gt;&lt;volume&gt;520&lt;/volume&gt;&lt;/record&gt;&lt;/Cite&gt;&lt;/EndNote&gt;</w:instrText>
      </w:r>
      <w:r w:rsidRPr="00D139A4">
        <w:rPr>
          <w:rFonts w:asciiTheme="minorHAnsi" w:eastAsia="Calibri" w:hAnsiTheme="minorHAnsi" w:cstheme="minorHAnsi"/>
          <w:sz w:val="22"/>
          <w:szCs w:val="22"/>
        </w:rPr>
        <w:fldChar w:fldCharType="separate"/>
      </w:r>
      <w:r w:rsidRPr="00D139A4">
        <w:rPr>
          <w:rFonts w:asciiTheme="minorHAnsi" w:eastAsia="Calibri" w:hAnsiTheme="minorHAnsi" w:cstheme="minorHAnsi"/>
          <w:sz w:val="22"/>
          <w:szCs w:val="22"/>
          <w:vertAlign w:val="superscript"/>
        </w:rPr>
        <w:t>11</w:t>
      </w:r>
      <w:r w:rsidRPr="00D139A4">
        <w:rPr>
          <w:rFonts w:asciiTheme="minorHAnsi" w:eastAsia="Calibri" w:hAnsiTheme="minorHAnsi" w:cstheme="minorHAnsi"/>
          <w:sz w:val="22"/>
          <w:szCs w:val="22"/>
        </w:rPr>
        <w:fldChar w:fldCharType="end"/>
      </w:r>
      <w:r w:rsidRPr="00D139A4">
        <w:rPr>
          <w:rFonts w:asciiTheme="minorHAnsi" w:eastAsia="Calibri" w:hAnsiTheme="minorHAnsi" w:cstheme="minorHAnsi"/>
          <w:sz w:val="22"/>
          <w:szCs w:val="22"/>
        </w:rPr>
        <w:t xml:space="preserve"> We used the Web of Science for our bibliometric analysis. No bibliometric database is superior. Scopus, Medline, and Google Scholar are other available bibliometric databases. Citation analysis is based on the absolute number of citations that an article receives and many factors that affect citation rates such as older articles. We did not perform an analysis to correlate study funding or study design to research networks.</w:t>
      </w:r>
    </w:p>
    <w:p w14:paraId="3F2E06C6" w14:textId="43902899" w:rsidR="003A066B" w:rsidRPr="00D139A4" w:rsidRDefault="003A066B" w:rsidP="00954C1A">
      <w:pPr>
        <w:ind w:leftChars="-1" w:hanging="2"/>
        <w:rPr>
          <w:rFonts w:asciiTheme="minorHAnsi" w:hAnsiTheme="minorHAnsi" w:cstheme="minorHAnsi"/>
          <w:b/>
          <w:sz w:val="22"/>
          <w:szCs w:val="22"/>
          <w:u w:val="single"/>
        </w:rPr>
      </w:pPr>
      <w:r w:rsidRPr="00D139A4">
        <w:rPr>
          <w:rFonts w:asciiTheme="minorHAnsi" w:hAnsiTheme="minorHAnsi" w:cstheme="minorHAnsi"/>
          <w:b/>
          <w:sz w:val="22"/>
          <w:szCs w:val="22"/>
          <w:u w:val="single"/>
        </w:rPr>
        <w:t>Conclusions</w:t>
      </w:r>
    </w:p>
    <w:p w14:paraId="6B29B0DB" w14:textId="7A34B9C1" w:rsidR="00847089" w:rsidRPr="003610E0" w:rsidRDefault="005F461F" w:rsidP="003E33FB">
      <w:pPr>
        <w:spacing w:after="160"/>
        <w:jc w:val="both"/>
        <w:rPr>
          <w:rFonts w:ascii="Calibri" w:eastAsia="Calibri" w:hAnsi="Calibri" w:cs="Tahoma"/>
          <w:sz w:val="20"/>
          <w:szCs w:val="20"/>
        </w:rPr>
      </w:pPr>
      <w:r w:rsidRPr="00D139A4">
        <w:rPr>
          <w:rFonts w:asciiTheme="minorHAnsi" w:eastAsia="Calibri" w:hAnsiTheme="minorHAnsi" w:cstheme="minorHAnsi"/>
          <w:sz w:val="22"/>
          <w:szCs w:val="22"/>
        </w:rPr>
        <w:t xml:space="preserve">The formation of research networks has led to increased volume, as well as increased excellence determined by h-index and citations in PEM research. </w:t>
      </w:r>
      <w:r w:rsidRPr="00D139A4">
        <w:rPr>
          <w:rFonts w:asciiTheme="minorHAnsi" w:eastAsia="Calibri" w:hAnsiTheme="minorHAnsi" w:cstheme="minorHAnsi"/>
          <w:bCs/>
          <w:sz w:val="22"/>
          <w:szCs w:val="22"/>
        </w:rPr>
        <w:t>This study is the first bibliometric analysis of publications from PEM research networks that unite globally and provides</w:t>
      </w:r>
      <w:r w:rsidRPr="00D139A4">
        <w:rPr>
          <w:rFonts w:asciiTheme="minorHAnsi" w:eastAsia="Calibri" w:hAnsiTheme="minorHAnsi" w:cstheme="minorHAnsi"/>
          <w:sz w:val="22"/>
          <w:szCs w:val="22"/>
        </w:rPr>
        <w:t xml:space="preserve"> </w:t>
      </w:r>
      <w:r w:rsidRPr="00D139A4">
        <w:rPr>
          <w:rFonts w:asciiTheme="minorHAnsi" w:eastAsia="Calibri" w:hAnsiTheme="minorHAnsi" w:cstheme="minorHAnsi"/>
          <w:bCs/>
          <w:sz w:val="22"/>
          <w:szCs w:val="22"/>
        </w:rPr>
        <w:t xml:space="preserve">insights into the performance of the literature produced. </w:t>
      </w:r>
      <w:r w:rsidRPr="00D139A4">
        <w:rPr>
          <w:rFonts w:asciiTheme="minorHAnsi" w:eastAsia="Calibri" w:hAnsiTheme="minorHAnsi" w:cstheme="minorHAnsi"/>
          <w:sz w:val="22"/>
          <w:szCs w:val="22"/>
        </w:rPr>
        <w:t xml:space="preserve">We have applied large-scale data analysis to PEM research network publications using numerical bibliometric indicators and visualizations of productivity. </w:t>
      </w:r>
      <w:r w:rsidR="00D676B4" w:rsidRPr="00D139A4">
        <w:rPr>
          <w:rFonts w:asciiTheme="minorHAnsi" w:eastAsia="Calibri" w:hAnsiTheme="minorHAnsi" w:cstheme="minorHAnsi"/>
          <w:sz w:val="22"/>
          <w:szCs w:val="22"/>
        </w:rPr>
        <w:t xml:space="preserve">We have </w:t>
      </w:r>
      <w:r w:rsidR="00055C4F" w:rsidRPr="00D139A4">
        <w:rPr>
          <w:rFonts w:asciiTheme="minorHAnsi" w:eastAsia="Calibri" w:hAnsiTheme="minorHAnsi" w:cstheme="minorHAnsi"/>
          <w:sz w:val="22"/>
          <w:szCs w:val="22"/>
        </w:rPr>
        <w:t>identified the</w:t>
      </w:r>
      <w:r w:rsidR="00D676B4" w:rsidRPr="00D139A4">
        <w:rPr>
          <w:rFonts w:asciiTheme="minorHAnsi" w:eastAsia="Calibri" w:hAnsiTheme="minorHAnsi" w:cstheme="minorHAnsi"/>
          <w:sz w:val="22"/>
          <w:szCs w:val="22"/>
        </w:rPr>
        <w:t xml:space="preserve"> gender gap in first authorship compared to high impact medical journals and high impact emergency medicine journals is narrower. </w:t>
      </w:r>
      <w:r w:rsidRPr="00D139A4">
        <w:rPr>
          <w:rFonts w:asciiTheme="minorHAnsi" w:eastAsia="Calibri" w:hAnsiTheme="minorHAnsi" w:cstheme="minorHAnsi"/>
          <w:bCs/>
          <w:sz w:val="22"/>
          <w:szCs w:val="22"/>
        </w:rPr>
        <w:t>Future research to explore these relationships of numerical bibliometric indicators and visualizations of productivity and the temporal trends will benefit the understanding of the generation, reach and dissemination of PEM literature within the global research community.</w:t>
      </w:r>
      <w:r w:rsidRPr="003610E0">
        <w:rPr>
          <w:rFonts w:eastAsia="Calibri"/>
          <w:bCs/>
          <w:sz w:val="20"/>
          <w:szCs w:val="20"/>
        </w:rPr>
        <w:t xml:space="preserve"> </w:t>
      </w:r>
      <w:r w:rsidR="00847089" w:rsidRPr="003610E0">
        <w:rPr>
          <w:rFonts w:eastAsia="MS PGothic"/>
          <w:b/>
          <w:u w:val="single"/>
        </w:rPr>
        <w:br w:type="page"/>
      </w:r>
    </w:p>
    <w:p w14:paraId="5EBAF12B" w14:textId="6AFC4681" w:rsidR="008F4E3A" w:rsidRPr="003610E0" w:rsidRDefault="00963AF1" w:rsidP="008F4E3A">
      <w:pPr>
        <w:autoSpaceDE w:val="0"/>
        <w:autoSpaceDN w:val="0"/>
        <w:adjustRightInd w:val="0"/>
        <w:rPr>
          <w:rFonts w:eastAsia="MS PGothic"/>
          <w:b/>
          <w:u w:val="single"/>
        </w:rPr>
      </w:pPr>
      <w:r w:rsidRPr="003610E0">
        <w:rPr>
          <w:rFonts w:eastAsia="MS PGothic"/>
          <w:b/>
          <w:u w:val="single"/>
        </w:rPr>
        <w:lastRenderedPageBreak/>
        <w:t>References</w:t>
      </w:r>
    </w:p>
    <w:p w14:paraId="767AF78D" w14:textId="77777777" w:rsidR="001B7C7E" w:rsidRPr="001B7C7E" w:rsidRDefault="0092707E" w:rsidP="001B7C7E">
      <w:pPr>
        <w:pStyle w:val="EndNoteBibliography"/>
        <w:ind w:left="720" w:hanging="720"/>
      </w:pPr>
      <w:r w:rsidRPr="003610E0">
        <w:fldChar w:fldCharType="begin"/>
      </w:r>
      <w:r w:rsidRPr="003610E0">
        <w:instrText xml:space="preserve"> ADDIN EN.REFLIST </w:instrText>
      </w:r>
      <w:r w:rsidRPr="003610E0">
        <w:fldChar w:fldCharType="separate"/>
      </w:r>
      <w:r w:rsidR="001B7C7E" w:rsidRPr="001B7C7E">
        <w:t>1.</w:t>
      </w:r>
      <w:r w:rsidR="001B7C7E" w:rsidRPr="001B7C7E">
        <w:tab/>
        <w:t xml:space="preserve">Losek JD. Characteristics, workload, and job satisfaction of attending physicians from pediatric emergency medicine fellowship programs. Pediatric Emergency Medicine Collaborative Research Committee. </w:t>
      </w:r>
      <w:r w:rsidR="001B7C7E" w:rsidRPr="001B7C7E">
        <w:rPr>
          <w:i/>
        </w:rPr>
        <w:t xml:space="preserve">Pediatr Emerg Care. </w:t>
      </w:r>
      <w:r w:rsidR="001B7C7E" w:rsidRPr="001B7C7E">
        <w:t>1994;10(5):256-259.</w:t>
      </w:r>
    </w:p>
    <w:p w14:paraId="0D782D98" w14:textId="77777777" w:rsidR="001B7C7E" w:rsidRPr="001B7C7E" w:rsidRDefault="001B7C7E" w:rsidP="001B7C7E">
      <w:pPr>
        <w:pStyle w:val="EndNoteBibliography"/>
        <w:ind w:left="720" w:hanging="720"/>
      </w:pPr>
      <w:r w:rsidRPr="001B7C7E">
        <w:t>2.</w:t>
      </w:r>
      <w:r w:rsidRPr="001B7C7E">
        <w:tab/>
        <w:t xml:space="preserve">Mintegi S, Lyttle MD, Maconochie IK, et al. From cradle to adolescence: the development of Research in European Pediatric Emergency Medicine. </w:t>
      </w:r>
      <w:r w:rsidRPr="001B7C7E">
        <w:rPr>
          <w:i/>
        </w:rPr>
        <w:t xml:space="preserve">Eur J Emerg Med. </w:t>
      </w:r>
      <w:r w:rsidRPr="001B7C7E">
        <w:t>2014;21(1):24-29.</w:t>
      </w:r>
    </w:p>
    <w:p w14:paraId="5AF20F4C" w14:textId="77777777" w:rsidR="001B7C7E" w:rsidRPr="001B7C7E" w:rsidRDefault="001B7C7E" w:rsidP="001B7C7E">
      <w:pPr>
        <w:pStyle w:val="EndNoteBibliography"/>
        <w:ind w:left="720" w:hanging="720"/>
      </w:pPr>
      <w:r w:rsidRPr="001B7C7E">
        <w:t>3.</w:t>
      </w:r>
      <w:r w:rsidRPr="001B7C7E">
        <w:tab/>
        <w:t xml:space="preserve">Klassen TP, Acworth J, Bialy L, et al. Pediatric Emergency Research Networks: a global initiative in pediatric emergency medicine. </w:t>
      </w:r>
      <w:r w:rsidRPr="001B7C7E">
        <w:rPr>
          <w:i/>
        </w:rPr>
        <w:t xml:space="preserve">Eur J Emerg Med. </w:t>
      </w:r>
      <w:r w:rsidRPr="001B7C7E">
        <w:t>2010;17(4):224-227.</w:t>
      </w:r>
    </w:p>
    <w:p w14:paraId="4605B96B" w14:textId="77777777" w:rsidR="001B7C7E" w:rsidRPr="001B7C7E" w:rsidRDefault="001B7C7E" w:rsidP="001B7C7E">
      <w:pPr>
        <w:pStyle w:val="EndNoteBibliography"/>
        <w:ind w:left="720" w:hanging="720"/>
      </w:pPr>
      <w:r w:rsidRPr="001B7C7E">
        <w:t>4.</w:t>
      </w:r>
      <w:r w:rsidRPr="001B7C7E">
        <w:tab/>
        <w:t xml:space="preserve">Pediatric Emergency Care Applied Research N. The Pediatric Emergency Care Applied Research Network (PECARN): rationale, development, and first steps. </w:t>
      </w:r>
      <w:r w:rsidRPr="001B7C7E">
        <w:rPr>
          <w:i/>
        </w:rPr>
        <w:t xml:space="preserve">Acad Emerg Med. </w:t>
      </w:r>
      <w:r w:rsidRPr="001B7C7E">
        <w:t>2003;10(6):661-668.</w:t>
      </w:r>
    </w:p>
    <w:p w14:paraId="767C92DC" w14:textId="77777777" w:rsidR="001B7C7E" w:rsidRPr="001B7C7E" w:rsidRDefault="001B7C7E" w:rsidP="001B7C7E">
      <w:pPr>
        <w:pStyle w:val="EndNoteBibliography"/>
        <w:ind w:left="720" w:hanging="720"/>
      </w:pPr>
      <w:r w:rsidRPr="001B7C7E">
        <w:t>5.</w:t>
      </w:r>
      <w:r w:rsidRPr="001B7C7E">
        <w:tab/>
        <w:t xml:space="preserve">Babl FE, Borland M, Ngo PK, et al. Paediatric research in emergency departments international collaborative (predict). </w:t>
      </w:r>
      <w:r w:rsidRPr="001B7C7E">
        <w:rPr>
          <w:i/>
        </w:rPr>
        <w:t xml:space="preserve">J Paediatr Child Health. </w:t>
      </w:r>
      <w:r w:rsidRPr="001B7C7E">
        <w:t>2005;41(11):614-615.</w:t>
      </w:r>
    </w:p>
    <w:p w14:paraId="7D3B20A4" w14:textId="77777777" w:rsidR="001B7C7E" w:rsidRPr="001B7C7E" w:rsidRDefault="001B7C7E" w:rsidP="001B7C7E">
      <w:pPr>
        <w:pStyle w:val="EndNoteBibliography"/>
        <w:ind w:left="720" w:hanging="720"/>
      </w:pPr>
      <w:r w:rsidRPr="001B7C7E">
        <w:t>6.</w:t>
      </w:r>
      <w:r w:rsidRPr="001B7C7E">
        <w:tab/>
        <w:t xml:space="preserve">Mintegi S, Gomez B, de la Torre M. [Progress of the Spanish Pediatric Emergency Research Group (RISEUP-SPERG)]. </w:t>
      </w:r>
      <w:r w:rsidRPr="001B7C7E">
        <w:rPr>
          <w:i/>
        </w:rPr>
        <w:t xml:space="preserve">Emergencias. </w:t>
      </w:r>
      <w:r w:rsidRPr="001B7C7E">
        <w:t>2015;27(3):208-209.</w:t>
      </w:r>
    </w:p>
    <w:p w14:paraId="7C6A7BA4" w14:textId="77777777" w:rsidR="001B7C7E" w:rsidRPr="001B7C7E" w:rsidRDefault="001B7C7E" w:rsidP="001B7C7E">
      <w:pPr>
        <w:pStyle w:val="EndNoteBibliography"/>
        <w:ind w:left="720" w:hanging="720"/>
      </w:pPr>
      <w:r w:rsidRPr="001B7C7E">
        <w:t>7.</w:t>
      </w:r>
      <w:r w:rsidRPr="001B7C7E">
        <w:tab/>
        <w:t xml:space="preserve">Kohn-Loncarica GA, Fustinana AL, Jabornisky RM, et al. How Are Clinicians Treating Children With Sepsis in Emergency Departments in Latin America?: An International Multicenter Survey. </w:t>
      </w:r>
      <w:r w:rsidRPr="001B7C7E">
        <w:rPr>
          <w:i/>
        </w:rPr>
        <w:t xml:space="preserve">Pediatr Emerg Care. </w:t>
      </w:r>
      <w:r w:rsidRPr="001B7C7E">
        <w:t>2019.</w:t>
      </w:r>
    </w:p>
    <w:p w14:paraId="1E8DF313" w14:textId="77777777" w:rsidR="001B7C7E" w:rsidRPr="001B7C7E" w:rsidRDefault="001B7C7E" w:rsidP="001B7C7E">
      <w:pPr>
        <w:pStyle w:val="EndNoteBibliography"/>
        <w:ind w:left="720" w:hanging="720"/>
      </w:pPr>
      <w:r w:rsidRPr="001B7C7E">
        <w:t>8.</w:t>
      </w:r>
      <w:r w:rsidRPr="001B7C7E">
        <w:tab/>
        <w:t xml:space="preserve">Lyttle MD, O'Sullivan R, Hartshorn S, et al. Pediatric Emergency Research in the UK and Ireland (PERUKI): developing a collaborative for multicentre research. </w:t>
      </w:r>
      <w:r w:rsidRPr="001B7C7E">
        <w:rPr>
          <w:i/>
        </w:rPr>
        <w:t xml:space="preserve">Arch Dis Child. </w:t>
      </w:r>
      <w:r w:rsidRPr="001B7C7E">
        <w:t>2014;99(6):602-603.</w:t>
      </w:r>
    </w:p>
    <w:p w14:paraId="7BDC57A0" w14:textId="77777777" w:rsidR="001B7C7E" w:rsidRPr="001B7C7E" w:rsidRDefault="001B7C7E" w:rsidP="001B7C7E">
      <w:pPr>
        <w:pStyle w:val="EndNoteBibliography"/>
        <w:ind w:left="720" w:hanging="720"/>
      </w:pPr>
      <w:r w:rsidRPr="001B7C7E">
        <w:t>9.</w:t>
      </w:r>
      <w:r w:rsidRPr="001B7C7E">
        <w:tab/>
        <w:t xml:space="preserve">Uddin S, Khan A, Baur LA. A framework to explore the knowledge structure of multidisciplinary research fields. </w:t>
      </w:r>
      <w:r w:rsidRPr="001B7C7E">
        <w:rPr>
          <w:i/>
        </w:rPr>
        <w:t xml:space="preserve">PLoS One. </w:t>
      </w:r>
      <w:r w:rsidRPr="001B7C7E">
        <w:t>2015;10(4):e0123537.</w:t>
      </w:r>
    </w:p>
    <w:p w14:paraId="37AB8389" w14:textId="77777777" w:rsidR="001B7C7E" w:rsidRPr="001B7C7E" w:rsidRDefault="001B7C7E" w:rsidP="001B7C7E">
      <w:pPr>
        <w:pStyle w:val="EndNoteBibliography"/>
        <w:ind w:left="720" w:hanging="720"/>
      </w:pPr>
      <w:r w:rsidRPr="001B7C7E">
        <w:t>10.</w:t>
      </w:r>
      <w:r w:rsidRPr="001B7C7E">
        <w:tab/>
        <w:t xml:space="preserve">Rodrigues SP, van Eck NJ, Waltman L, Jansen FW. Mapping patient safety: a large-scale literature review using bibliometric visualisation techniques. </w:t>
      </w:r>
      <w:r w:rsidRPr="001B7C7E">
        <w:rPr>
          <w:i/>
        </w:rPr>
        <w:t xml:space="preserve">BMJ Open. </w:t>
      </w:r>
      <w:r w:rsidRPr="001B7C7E">
        <w:t>2014;4(3):e004468.</w:t>
      </w:r>
    </w:p>
    <w:p w14:paraId="79F1EE09" w14:textId="77777777" w:rsidR="001B7C7E" w:rsidRPr="001B7C7E" w:rsidRDefault="001B7C7E" w:rsidP="001B7C7E">
      <w:pPr>
        <w:pStyle w:val="EndNoteBibliography"/>
        <w:ind w:left="720" w:hanging="720"/>
      </w:pPr>
      <w:r w:rsidRPr="001B7C7E">
        <w:t>11.</w:t>
      </w:r>
      <w:r w:rsidRPr="001B7C7E">
        <w:tab/>
        <w:t xml:space="preserve">Hicks D, Wouters P, Waltman L, de Rijcke S, Rafols I. Bibliometrics: The Leiden Manifesto for research metrics. </w:t>
      </w:r>
      <w:r w:rsidRPr="001B7C7E">
        <w:rPr>
          <w:i/>
        </w:rPr>
        <w:t xml:space="preserve">Nature. </w:t>
      </w:r>
      <w:r w:rsidRPr="001B7C7E">
        <w:t>2015;520(7548):429-431.</w:t>
      </w:r>
    </w:p>
    <w:p w14:paraId="38F1B816" w14:textId="77777777" w:rsidR="001B7C7E" w:rsidRPr="001B7C7E" w:rsidRDefault="001B7C7E" w:rsidP="001B7C7E">
      <w:pPr>
        <w:pStyle w:val="EndNoteBibliography"/>
        <w:ind w:left="720" w:hanging="720"/>
      </w:pPr>
      <w:r w:rsidRPr="001B7C7E">
        <w:t>12.</w:t>
      </w:r>
      <w:r w:rsidRPr="001B7C7E">
        <w:tab/>
        <w:t xml:space="preserve">Leydesdorff L. Katy Borner: Atlas of science: visualizing what we know: The MIT Press, Cambridge, MA/London, UK, 2010, US$20. </w:t>
      </w:r>
      <w:r w:rsidRPr="001B7C7E">
        <w:rPr>
          <w:i/>
        </w:rPr>
        <w:t xml:space="preserve">Scientometrics. </w:t>
      </w:r>
      <w:r w:rsidRPr="001B7C7E">
        <w:t>2011;88(2):675-677.</w:t>
      </w:r>
    </w:p>
    <w:p w14:paraId="46DC350D" w14:textId="77777777" w:rsidR="001B7C7E" w:rsidRPr="001B7C7E" w:rsidRDefault="001B7C7E" w:rsidP="001B7C7E">
      <w:pPr>
        <w:pStyle w:val="EndNoteBibliography"/>
        <w:ind w:left="720" w:hanging="720"/>
      </w:pPr>
      <w:r w:rsidRPr="001B7C7E">
        <w:t>13.</w:t>
      </w:r>
      <w:r w:rsidRPr="001B7C7E">
        <w:tab/>
        <w:t xml:space="preserve">van Eck NJ, Waltman L. Software survey: VOSviewer, a computer program for bibliometric mapping. </w:t>
      </w:r>
      <w:r w:rsidRPr="001B7C7E">
        <w:rPr>
          <w:i/>
        </w:rPr>
        <w:t xml:space="preserve">Scientometrics. </w:t>
      </w:r>
      <w:r w:rsidRPr="001B7C7E">
        <w:t>2010;84(2):523-538.</w:t>
      </w:r>
    </w:p>
    <w:p w14:paraId="1EE1A5CB" w14:textId="77777777" w:rsidR="001B7C7E" w:rsidRPr="001B7C7E" w:rsidRDefault="001B7C7E" w:rsidP="001B7C7E">
      <w:pPr>
        <w:pStyle w:val="EndNoteBibliography"/>
        <w:ind w:left="720" w:hanging="720"/>
      </w:pPr>
      <w:r w:rsidRPr="001B7C7E">
        <w:t>14.</w:t>
      </w:r>
      <w:r w:rsidRPr="001B7C7E">
        <w:tab/>
        <w:t xml:space="preserve">Hook DW, Porter SJ, Herzog C. Dimensions: Building Context for Search and Evaluation. </w:t>
      </w:r>
      <w:r w:rsidRPr="001B7C7E">
        <w:rPr>
          <w:i/>
        </w:rPr>
        <w:t xml:space="preserve">Frontiers in Research Metrics and Analytics. </w:t>
      </w:r>
      <w:r w:rsidRPr="001B7C7E">
        <w:t>2018;3(23).</w:t>
      </w:r>
    </w:p>
    <w:p w14:paraId="4D9A5FCC" w14:textId="77777777" w:rsidR="001B7C7E" w:rsidRPr="001B7C7E" w:rsidRDefault="001B7C7E" w:rsidP="001B7C7E">
      <w:pPr>
        <w:pStyle w:val="EndNoteBibliography"/>
        <w:ind w:left="720" w:hanging="720"/>
      </w:pPr>
      <w:r w:rsidRPr="001B7C7E">
        <w:t>15.</w:t>
      </w:r>
      <w:r w:rsidRPr="001B7C7E">
        <w:tab/>
        <w:t xml:space="preserve">Elmore SA. The Altmetric Attention Score: What Does It Mean and Why Should I Care? </w:t>
      </w:r>
      <w:r w:rsidRPr="001B7C7E">
        <w:rPr>
          <w:i/>
        </w:rPr>
        <w:t xml:space="preserve">Toxicologic pathology. </w:t>
      </w:r>
      <w:r w:rsidRPr="001B7C7E">
        <w:t>2018;46(3):252-255.</w:t>
      </w:r>
    </w:p>
    <w:p w14:paraId="35921688" w14:textId="77777777" w:rsidR="001B7C7E" w:rsidRPr="001B7C7E" w:rsidRDefault="001B7C7E" w:rsidP="001B7C7E">
      <w:pPr>
        <w:pStyle w:val="EndNoteBibliography"/>
        <w:ind w:left="720" w:hanging="720"/>
      </w:pPr>
      <w:r w:rsidRPr="001B7C7E">
        <w:t>16.</w:t>
      </w:r>
      <w:r w:rsidRPr="001B7C7E">
        <w:tab/>
        <w:t xml:space="preserve">Filardo G, da Graca B, Sass DM, Pollock BD, Smith EB, Martinez MA-M. Trends and comparison of female first authorship in high impact medical journals: observational study (1994-2014). </w:t>
      </w:r>
      <w:r w:rsidRPr="001B7C7E">
        <w:rPr>
          <w:i/>
        </w:rPr>
        <w:t xml:space="preserve">BMJ. </w:t>
      </w:r>
      <w:r w:rsidRPr="001B7C7E">
        <w:t>2016;352:i847.</w:t>
      </w:r>
    </w:p>
    <w:p w14:paraId="4BF68250" w14:textId="77777777" w:rsidR="001B7C7E" w:rsidRPr="001B7C7E" w:rsidRDefault="001B7C7E" w:rsidP="001B7C7E">
      <w:pPr>
        <w:pStyle w:val="EndNoteBibliography"/>
        <w:ind w:left="720" w:hanging="720"/>
      </w:pPr>
      <w:r w:rsidRPr="001B7C7E">
        <w:t>17.</w:t>
      </w:r>
      <w:r w:rsidRPr="001B7C7E">
        <w:tab/>
        <w:t xml:space="preserve">Webb J, Cambron J, Xu KT, Simmons M, Richman P. First and last authorship by gender in emergency medicine publications- a comparison of 2008 vs. 2018. </w:t>
      </w:r>
      <w:r w:rsidRPr="001B7C7E">
        <w:rPr>
          <w:i/>
        </w:rPr>
        <w:t xml:space="preserve">The American Journal of Emergency Medicine. </w:t>
      </w:r>
      <w:r w:rsidRPr="001B7C7E">
        <w:t>2020.</w:t>
      </w:r>
    </w:p>
    <w:p w14:paraId="1D88F80A" w14:textId="77777777" w:rsidR="001B7C7E" w:rsidRPr="001B7C7E" w:rsidRDefault="001B7C7E" w:rsidP="001B7C7E">
      <w:pPr>
        <w:pStyle w:val="EndNoteBibliography"/>
        <w:ind w:left="720" w:hanging="720"/>
      </w:pPr>
      <w:r w:rsidRPr="001B7C7E">
        <w:t>18.</w:t>
      </w:r>
      <w:r w:rsidRPr="001B7C7E">
        <w:tab/>
        <w:t xml:space="preserve">Wilson MP, Itagaki MW. Characteristics and trends of published emergency medicine research. </w:t>
      </w:r>
      <w:r w:rsidRPr="001B7C7E">
        <w:rPr>
          <w:i/>
        </w:rPr>
        <w:t xml:space="preserve">Acad Emerg Med. </w:t>
      </w:r>
      <w:r w:rsidRPr="001B7C7E">
        <w:t>2007;14(7):635-640.</w:t>
      </w:r>
    </w:p>
    <w:p w14:paraId="1124AACF" w14:textId="77777777" w:rsidR="001B7C7E" w:rsidRPr="001B7C7E" w:rsidRDefault="001B7C7E" w:rsidP="001B7C7E">
      <w:pPr>
        <w:pStyle w:val="EndNoteBibliography"/>
        <w:ind w:left="720" w:hanging="720"/>
      </w:pPr>
      <w:r w:rsidRPr="001B7C7E">
        <w:lastRenderedPageBreak/>
        <w:t>19.</w:t>
      </w:r>
      <w:r w:rsidRPr="001B7C7E">
        <w:tab/>
        <w:t xml:space="preserve">Kennedy A, IJsselmuiden C. Building and strengthening national health research systems. </w:t>
      </w:r>
      <w:r w:rsidRPr="001B7C7E">
        <w:rPr>
          <w:i/>
        </w:rPr>
        <w:t xml:space="preserve">A manager’s guide to developing and managing effective health research systems Geneva: Council on Health Research for Development. </w:t>
      </w:r>
      <w:r w:rsidRPr="001B7C7E">
        <w:t>2006.</w:t>
      </w:r>
    </w:p>
    <w:p w14:paraId="5758D15A" w14:textId="77777777" w:rsidR="001B7C7E" w:rsidRPr="001B7C7E" w:rsidRDefault="001B7C7E" w:rsidP="001B7C7E">
      <w:pPr>
        <w:pStyle w:val="EndNoteBibliography"/>
        <w:ind w:left="720" w:hanging="720"/>
      </w:pPr>
      <w:r w:rsidRPr="001B7C7E">
        <w:t>20.</w:t>
      </w:r>
      <w:r w:rsidRPr="001B7C7E">
        <w:tab/>
        <w:t xml:space="preserve">Miro O, Burbano P, Graham CA, et al. Analysis of h-index and other bibliometric markers of productivity and repercussion of a selected sample of worldwide emergency medicine researchers. </w:t>
      </w:r>
      <w:r w:rsidRPr="001B7C7E">
        <w:rPr>
          <w:i/>
        </w:rPr>
        <w:t xml:space="preserve">Emerg Med J. </w:t>
      </w:r>
      <w:r w:rsidRPr="001B7C7E">
        <w:t>2017;34(3):175-181.</w:t>
      </w:r>
    </w:p>
    <w:p w14:paraId="1FA7D0DE" w14:textId="77777777" w:rsidR="001B7C7E" w:rsidRPr="001B7C7E" w:rsidRDefault="001B7C7E" w:rsidP="001B7C7E">
      <w:pPr>
        <w:pStyle w:val="EndNoteBibliography"/>
        <w:ind w:left="720" w:hanging="720"/>
      </w:pPr>
      <w:r w:rsidRPr="001B7C7E">
        <w:t>21.</w:t>
      </w:r>
      <w:r w:rsidRPr="001B7C7E">
        <w:tab/>
        <w:t xml:space="preserve">Barbic D, Tubman M, Lam H, Barbic S. An Analysis of Altmetrics in Emergency Medicine. </w:t>
      </w:r>
      <w:r w:rsidRPr="001B7C7E">
        <w:rPr>
          <w:i/>
        </w:rPr>
        <w:t xml:space="preserve">Acad Emerg Med. </w:t>
      </w:r>
      <w:r w:rsidRPr="001B7C7E">
        <w:t>2016;23(3):251-268.</w:t>
      </w:r>
    </w:p>
    <w:p w14:paraId="20669FC6" w14:textId="731249D8" w:rsidR="00F5267E" w:rsidRDefault="0092707E" w:rsidP="0073394A">
      <w:r w:rsidRPr="003610E0">
        <w:fldChar w:fldCharType="end"/>
      </w:r>
    </w:p>
    <w:p w14:paraId="2D678140" w14:textId="77777777" w:rsidR="00F5267E" w:rsidRDefault="00F5267E">
      <w:pPr>
        <w:spacing w:line="240" w:lineRule="auto"/>
      </w:pPr>
      <w:r>
        <w:br w:type="page"/>
      </w:r>
    </w:p>
    <w:p w14:paraId="7E511721" w14:textId="77777777" w:rsidR="005E65CE" w:rsidRPr="005E65CE" w:rsidRDefault="005E65CE" w:rsidP="005E65CE">
      <w:pPr>
        <w:keepNext/>
        <w:spacing w:after="200" w:line="240" w:lineRule="auto"/>
        <w:rPr>
          <w:rFonts w:asciiTheme="minorHAnsi" w:eastAsia="Calibri" w:hAnsiTheme="minorHAnsi" w:cstheme="minorHAnsi"/>
          <w:i/>
          <w:iCs/>
          <w:color w:val="000000"/>
          <w:sz w:val="20"/>
          <w:szCs w:val="20"/>
        </w:rPr>
      </w:pPr>
      <w:r w:rsidRPr="005E65CE">
        <w:rPr>
          <w:rFonts w:asciiTheme="minorHAnsi" w:eastAsia="Calibri" w:hAnsiTheme="minorHAnsi" w:cstheme="minorHAnsi"/>
          <w:sz w:val="20"/>
          <w:szCs w:val="20"/>
        </w:rPr>
        <w:lastRenderedPageBreak/>
        <w:t xml:space="preserve">Table </w:t>
      </w:r>
      <w:r w:rsidRPr="005E65CE">
        <w:rPr>
          <w:rFonts w:asciiTheme="minorHAnsi" w:eastAsia="Calibri" w:hAnsiTheme="minorHAnsi" w:cstheme="minorHAnsi"/>
          <w:sz w:val="20"/>
          <w:szCs w:val="20"/>
        </w:rPr>
        <w:fldChar w:fldCharType="begin"/>
      </w:r>
      <w:r w:rsidRPr="005E65CE">
        <w:rPr>
          <w:rFonts w:asciiTheme="minorHAnsi" w:eastAsia="Calibri" w:hAnsiTheme="minorHAnsi" w:cstheme="minorHAnsi"/>
          <w:sz w:val="20"/>
          <w:szCs w:val="20"/>
        </w:rPr>
        <w:instrText>SEQ Table \* ARABIC</w:instrText>
      </w:r>
      <w:r w:rsidRPr="005E65CE">
        <w:rPr>
          <w:rFonts w:asciiTheme="minorHAnsi" w:eastAsia="Calibri" w:hAnsiTheme="minorHAnsi" w:cstheme="minorHAnsi"/>
          <w:sz w:val="20"/>
          <w:szCs w:val="20"/>
        </w:rPr>
        <w:fldChar w:fldCharType="separate"/>
      </w:r>
      <w:r w:rsidRPr="005E65CE">
        <w:rPr>
          <w:rFonts w:asciiTheme="minorHAnsi" w:eastAsia="Calibri" w:hAnsiTheme="minorHAnsi" w:cstheme="minorHAnsi"/>
          <w:sz w:val="20"/>
          <w:szCs w:val="20"/>
        </w:rPr>
        <w:t>1</w:t>
      </w:r>
      <w:r w:rsidRPr="005E65CE">
        <w:rPr>
          <w:rFonts w:asciiTheme="minorHAnsi" w:eastAsia="Calibri" w:hAnsiTheme="minorHAnsi" w:cstheme="minorHAnsi"/>
          <w:sz w:val="20"/>
          <w:szCs w:val="20"/>
        </w:rPr>
        <w:fldChar w:fldCharType="end"/>
      </w:r>
      <w:r w:rsidRPr="005E65CE">
        <w:rPr>
          <w:rFonts w:asciiTheme="minorHAnsi" w:eastAsia="Calibri" w:hAnsiTheme="minorHAnsi" w:cstheme="minorHAnsi"/>
          <w:sz w:val="20"/>
          <w:szCs w:val="20"/>
        </w:rPr>
        <w:t xml:space="preserve">. Search </w:t>
      </w:r>
      <w:r w:rsidRPr="005E65CE">
        <w:rPr>
          <w:rFonts w:asciiTheme="minorHAnsi" w:eastAsia="Calibri" w:hAnsiTheme="minorHAnsi" w:cstheme="minorHAnsi"/>
          <w:color w:val="000000"/>
          <w:sz w:val="20"/>
          <w:szCs w:val="20"/>
        </w:rPr>
        <w:t>Strategy</w:t>
      </w:r>
    </w:p>
    <w:tbl>
      <w:tblPr>
        <w:tblW w:w="9016" w:type="dxa"/>
        <w:tblLook w:val="0000" w:firstRow="0" w:lastRow="0" w:firstColumn="0" w:lastColumn="0" w:noHBand="0" w:noVBand="0"/>
      </w:tblPr>
      <w:tblGrid>
        <w:gridCol w:w="1973"/>
        <w:gridCol w:w="3551"/>
        <w:gridCol w:w="3492"/>
      </w:tblGrid>
      <w:tr w:rsidR="005E65CE" w:rsidRPr="005E65CE" w14:paraId="4C98E03D" w14:textId="77777777" w:rsidTr="003E6079">
        <w:tc>
          <w:tcPr>
            <w:tcW w:w="9016" w:type="dxa"/>
            <w:gridSpan w:val="3"/>
            <w:tcBorders>
              <w:top w:val="single" w:sz="4" w:space="0" w:color="000000"/>
              <w:left w:val="single" w:sz="4" w:space="0" w:color="000000"/>
              <w:right w:val="single" w:sz="4" w:space="0" w:color="000000"/>
            </w:tcBorders>
          </w:tcPr>
          <w:p w14:paraId="07F13C09" w14:textId="77777777" w:rsidR="005E65CE" w:rsidRPr="005E65CE" w:rsidRDefault="005E65CE" w:rsidP="005E65CE">
            <w:pPr>
              <w:spacing w:line="240" w:lineRule="auto"/>
              <w:jc w:val="both"/>
              <w:rPr>
                <w:rFonts w:asciiTheme="minorHAnsi" w:eastAsia="Calibri" w:hAnsiTheme="minorHAnsi" w:cstheme="minorHAnsi"/>
                <w:b/>
                <w:bCs/>
                <w:sz w:val="20"/>
                <w:szCs w:val="20"/>
              </w:rPr>
            </w:pPr>
          </w:p>
        </w:tc>
      </w:tr>
      <w:tr w:rsidR="005E65CE" w:rsidRPr="005E65CE" w14:paraId="1E863C89" w14:textId="77777777" w:rsidTr="003E6079">
        <w:tc>
          <w:tcPr>
            <w:tcW w:w="1973" w:type="dxa"/>
            <w:tcBorders>
              <w:left w:val="single" w:sz="4" w:space="0" w:color="000000"/>
              <w:bottom w:val="single" w:sz="4" w:space="0" w:color="000000"/>
            </w:tcBorders>
          </w:tcPr>
          <w:p w14:paraId="1FDF5C21" w14:textId="77777777" w:rsidR="005E65CE" w:rsidRPr="005E65CE" w:rsidRDefault="005E65CE" w:rsidP="005E65CE">
            <w:pPr>
              <w:spacing w:line="240" w:lineRule="auto"/>
              <w:jc w:val="both"/>
              <w:rPr>
                <w:rFonts w:asciiTheme="minorHAnsi" w:eastAsia="Calibri" w:hAnsiTheme="minorHAnsi" w:cstheme="minorHAnsi"/>
                <w:sz w:val="20"/>
                <w:szCs w:val="20"/>
              </w:rPr>
            </w:pPr>
          </w:p>
        </w:tc>
        <w:tc>
          <w:tcPr>
            <w:tcW w:w="3551" w:type="dxa"/>
            <w:tcBorders>
              <w:bottom w:val="single" w:sz="4" w:space="0" w:color="000000"/>
            </w:tcBorders>
          </w:tcPr>
          <w:p w14:paraId="56DE1AE7" w14:textId="77777777" w:rsidR="005E65CE" w:rsidRPr="005E65CE" w:rsidRDefault="005E65CE" w:rsidP="005E65CE">
            <w:pPr>
              <w:spacing w:line="240" w:lineRule="auto"/>
              <w:jc w:val="both"/>
              <w:rPr>
                <w:rFonts w:asciiTheme="minorHAnsi" w:eastAsia="Calibri" w:hAnsiTheme="minorHAnsi" w:cstheme="minorHAnsi"/>
                <w:i/>
                <w:iCs/>
                <w:sz w:val="20"/>
                <w:szCs w:val="20"/>
              </w:rPr>
            </w:pPr>
            <w:r w:rsidRPr="005E65CE">
              <w:rPr>
                <w:rFonts w:asciiTheme="minorHAnsi" w:eastAsia="Calibri" w:hAnsiTheme="minorHAnsi" w:cstheme="minorHAnsi"/>
                <w:i/>
                <w:iCs/>
                <w:sz w:val="20"/>
                <w:szCs w:val="20"/>
              </w:rPr>
              <w:t xml:space="preserve">Inclusion Criteria </w:t>
            </w:r>
          </w:p>
        </w:tc>
        <w:tc>
          <w:tcPr>
            <w:tcW w:w="3492" w:type="dxa"/>
            <w:tcBorders>
              <w:bottom w:val="single" w:sz="4" w:space="0" w:color="000000"/>
              <w:right w:val="single" w:sz="4" w:space="0" w:color="000000"/>
            </w:tcBorders>
          </w:tcPr>
          <w:p w14:paraId="21BB039C" w14:textId="77777777" w:rsidR="005E65CE" w:rsidRPr="005E65CE" w:rsidRDefault="005E65CE" w:rsidP="005E65CE">
            <w:pPr>
              <w:spacing w:line="240" w:lineRule="auto"/>
              <w:jc w:val="both"/>
              <w:rPr>
                <w:rFonts w:asciiTheme="minorHAnsi" w:eastAsia="Calibri" w:hAnsiTheme="minorHAnsi" w:cstheme="minorHAnsi"/>
                <w:i/>
                <w:iCs/>
                <w:sz w:val="20"/>
                <w:szCs w:val="20"/>
              </w:rPr>
            </w:pPr>
            <w:r w:rsidRPr="005E65CE">
              <w:rPr>
                <w:rFonts w:asciiTheme="minorHAnsi" w:eastAsia="Calibri" w:hAnsiTheme="minorHAnsi" w:cstheme="minorHAnsi"/>
                <w:i/>
                <w:iCs/>
                <w:sz w:val="20"/>
                <w:szCs w:val="20"/>
              </w:rPr>
              <w:t xml:space="preserve">Exclusion Criteria </w:t>
            </w:r>
          </w:p>
        </w:tc>
      </w:tr>
      <w:tr w:rsidR="005E65CE" w:rsidRPr="005E65CE" w14:paraId="10BD0055" w14:textId="77777777" w:rsidTr="003E6079">
        <w:tc>
          <w:tcPr>
            <w:tcW w:w="1973" w:type="dxa"/>
            <w:tcBorders>
              <w:top w:val="single" w:sz="4" w:space="0" w:color="000000"/>
              <w:left w:val="single" w:sz="4" w:space="0" w:color="000000"/>
              <w:bottom w:val="single" w:sz="4" w:space="0" w:color="000000"/>
            </w:tcBorders>
          </w:tcPr>
          <w:p w14:paraId="1ECD047A"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Database</w:t>
            </w:r>
          </w:p>
        </w:tc>
        <w:tc>
          <w:tcPr>
            <w:tcW w:w="3551" w:type="dxa"/>
            <w:tcBorders>
              <w:top w:val="single" w:sz="4" w:space="0" w:color="000000"/>
              <w:bottom w:val="single" w:sz="4" w:space="0" w:color="000000"/>
            </w:tcBorders>
          </w:tcPr>
          <w:p w14:paraId="3A317258"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Medline</w:t>
            </w:r>
            <w:r w:rsidRPr="005E65CE">
              <w:rPr>
                <w:rFonts w:asciiTheme="minorHAnsi" w:eastAsia="Calibri" w:hAnsiTheme="minorHAnsi" w:cstheme="minorHAnsi"/>
                <w:sz w:val="20"/>
                <w:szCs w:val="20"/>
                <w:vertAlign w:val="superscript"/>
              </w:rPr>
              <w:t>®</w:t>
            </w:r>
            <w:r w:rsidRPr="005E65CE">
              <w:rPr>
                <w:rFonts w:asciiTheme="minorHAnsi" w:eastAsia="Calibri" w:hAnsiTheme="minorHAnsi" w:cstheme="minorHAnsi"/>
                <w:sz w:val="20"/>
                <w:szCs w:val="20"/>
              </w:rPr>
              <w:t>/PubMed</w:t>
            </w:r>
            <w:r w:rsidRPr="005E65CE">
              <w:rPr>
                <w:rFonts w:asciiTheme="minorHAnsi" w:eastAsia="Calibri" w:hAnsiTheme="minorHAnsi" w:cstheme="minorHAnsi"/>
                <w:sz w:val="20"/>
                <w:szCs w:val="20"/>
                <w:vertAlign w:val="superscript"/>
              </w:rPr>
              <w:t>®</w:t>
            </w:r>
            <w:r w:rsidRPr="005E65CE">
              <w:rPr>
                <w:rFonts w:asciiTheme="minorHAnsi" w:eastAsia="Calibri" w:hAnsiTheme="minorHAnsi" w:cstheme="minorHAnsi"/>
                <w:sz w:val="20"/>
                <w:szCs w:val="20"/>
              </w:rPr>
              <w:t>; Web of Science™ (Thompson Reuters) and Individual Research Networks with a PubMed® unique identifier number</w:t>
            </w:r>
          </w:p>
        </w:tc>
        <w:tc>
          <w:tcPr>
            <w:tcW w:w="3492" w:type="dxa"/>
            <w:tcBorders>
              <w:top w:val="single" w:sz="4" w:space="0" w:color="000000"/>
              <w:bottom w:val="single" w:sz="4" w:space="0" w:color="000000"/>
              <w:right w:val="single" w:sz="4" w:space="0" w:color="000000"/>
            </w:tcBorders>
          </w:tcPr>
          <w:p w14:paraId="15FC726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Other databases </w:t>
            </w:r>
          </w:p>
        </w:tc>
      </w:tr>
      <w:tr w:rsidR="005E65CE" w:rsidRPr="005E65CE" w14:paraId="033A386C" w14:textId="77777777" w:rsidTr="003E6079">
        <w:tc>
          <w:tcPr>
            <w:tcW w:w="1973" w:type="dxa"/>
            <w:tcBorders>
              <w:top w:val="single" w:sz="4" w:space="0" w:color="000000"/>
              <w:left w:val="single" w:sz="4" w:space="0" w:color="000000"/>
              <w:bottom w:val="single" w:sz="4" w:space="0" w:color="000000"/>
            </w:tcBorders>
          </w:tcPr>
          <w:p w14:paraId="3DC2717B"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Publication period </w:t>
            </w:r>
          </w:p>
        </w:tc>
        <w:tc>
          <w:tcPr>
            <w:tcW w:w="3551" w:type="dxa"/>
            <w:tcBorders>
              <w:top w:val="single" w:sz="4" w:space="0" w:color="000000"/>
              <w:bottom w:val="single" w:sz="4" w:space="0" w:color="000000"/>
            </w:tcBorders>
          </w:tcPr>
          <w:p w14:paraId="678842CA"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1994-2019 inclusive </w:t>
            </w:r>
          </w:p>
        </w:tc>
        <w:tc>
          <w:tcPr>
            <w:tcW w:w="3492" w:type="dxa"/>
            <w:tcBorders>
              <w:top w:val="single" w:sz="4" w:space="0" w:color="000000"/>
              <w:bottom w:val="single" w:sz="4" w:space="0" w:color="000000"/>
              <w:right w:val="single" w:sz="4" w:space="0" w:color="000000"/>
            </w:tcBorders>
          </w:tcPr>
          <w:p w14:paraId="717727A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Articles Published in 2020</w:t>
            </w:r>
          </w:p>
        </w:tc>
      </w:tr>
      <w:tr w:rsidR="005E65CE" w:rsidRPr="005E65CE" w14:paraId="2950397B" w14:textId="77777777" w:rsidTr="003E6079">
        <w:tc>
          <w:tcPr>
            <w:tcW w:w="1973" w:type="dxa"/>
            <w:tcBorders>
              <w:top w:val="single" w:sz="4" w:space="0" w:color="000000"/>
              <w:left w:val="single" w:sz="4" w:space="0" w:color="000000"/>
              <w:bottom w:val="single" w:sz="4" w:space="0" w:color="000000"/>
            </w:tcBorders>
          </w:tcPr>
          <w:p w14:paraId="6B934499"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Research network </w:t>
            </w:r>
          </w:p>
        </w:tc>
        <w:tc>
          <w:tcPr>
            <w:tcW w:w="3551" w:type="dxa"/>
            <w:tcBorders>
              <w:top w:val="single" w:sz="4" w:space="0" w:color="000000"/>
              <w:bottom w:val="single" w:sz="4" w:space="0" w:color="000000"/>
            </w:tcBorders>
          </w:tcPr>
          <w:p w14:paraId="0BBB98B9"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RIDEPLA</w:t>
            </w:r>
          </w:p>
          <w:p w14:paraId="36DEB46B"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REPEM</w:t>
            </w:r>
          </w:p>
          <w:p w14:paraId="18BC4417"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RISeuP/SPERG</w:t>
            </w:r>
          </w:p>
          <w:p w14:paraId="098CEA52"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PECARN</w:t>
            </w:r>
          </w:p>
          <w:p w14:paraId="7E05F598"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PEM CRC</w:t>
            </w:r>
          </w:p>
          <w:p w14:paraId="45ABD60F"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PERC</w:t>
            </w:r>
          </w:p>
          <w:p w14:paraId="6C3FD171"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PREDICT</w:t>
            </w:r>
          </w:p>
          <w:p w14:paraId="6752CDA4"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PERUKI</w:t>
            </w:r>
          </w:p>
          <w:p w14:paraId="6EA7F480"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PERN</w:t>
            </w:r>
          </w:p>
        </w:tc>
        <w:tc>
          <w:tcPr>
            <w:tcW w:w="3492" w:type="dxa"/>
            <w:tcBorders>
              <w:top w:val="single" w:sz="4" w:space="0" w:color="000000"/>
              <w:bottom w:val="single" w:sz="4" w:space="0" w:color="000000"/>
              <w:right w:val="single" w:sz="4" w:space="0" w:color="000000"/>
            </w:tcBorders>
          </w:tcPr>
          <w:p w14:paraId="3C5BD03B"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Publications without affiliation to PERN</w:t>
            </w:r>
          </w:p>
        </w:tc>
      </w:tr>
      <w:tr w:rsidR="005E65CE" w:rsidRPr="005E65CE" w14:paraId="4F854478" w14:textId="77777777" w:rsidTr="003E6079">
        <w:tc>
          <w:tcPr>
            <w:tcW w:w="1973" w:type="dxa"/>
            <w:tcBorders>
              <w:top w:val="single" w:sz="4" w:space="0" w:color="000000"/>
              <w:left w:val="single" w:sz="4" w:space="0" w:color="000000"/>
              <w:bottom w:val="single" w:sz="4" w:space="0" w:color="000000"/>
            </w:tcBorders>
          </w:tcPr>
          <w:p w14:paraId="05B9F98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Document types </w:t>
            </w:r>
          </w:p>
        </w:tc>
        <w:tc>
          <w:tcPr>
            <w:tcW w:w="3551" w:type="dxa"/>
            <w:tcBorders>
              <w:top w:val="single" w:sz="4" w:space="0" w:color="000000"/>
              <w:bottom w:val="single" w:sz="4" w:space="0" w:color="000000"/>
            </w:tcBorders>
          </w:tcPr>
          <w:p w14:paraId="4AA77635"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PubMed® identifier number</w:t>
            </w:r>
          </w:p>
        </w:tc>
        <w:tc>
          <w:tcPr>
            <w:tcW w:w="3492" w:type="dxa"/>
            <w:tcBorders>
              <w:top w:val="single" w:sz="4" w:space="0" w:color="000000"/>
              <w:bottom w:val="single" w:sz="4" w:space="0" w:color="000000"/>
              <w:right w:val="single" w:sz="4" w:space="0" w:color="000000"/>
            </w:tcBorders>
          </w:tcPr>
          <w:p w14:paraId="156E9CE2"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No PubMed® identifier number</w:t>
            </w:r>
          </w:p>
        </w:tc>
      </w:tr>
      <w:tr w:rsidR="005E65CE" w:rsidRPr="005E65CE" w14:paraId="662F8679" w14:textId="77777777" w:rsidTr="003E6079">
        <w:tc>
          <w:tcPr>
            <w:tcW w:w="1973" w:type="dxa"/>
            <w:tcBorders>
              <w:top w:val="single" w:sz="4" w:space="0" w:color="000000"/>
              <w:left w:val="single" w:sz="4" w:space="0" w:color="000000"/>
              <w:bottom w:val="single" w:sz="4" w:space="0" w:color="000000"/>
            </w:tcBorders>
          </w:tcPr>
          <w:p w14:paraId="46A09C8A"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Language</w:t>
            </w:r>
          </w:p>
        </w:tc>
        <w:tc>
          <w:tcPr>
            <w:tcW w:w="3551" w:type="dxa"/>
            <w:tcBorders>
              <w:top w:val="single" w:sz="4" w:space="0" w:color="000000"/>
              <w:bottom w:val="single" w:sz="4" w:space="0" w:color="000000"/>
            </w:tcBorders>
          </w:tcPr>
          <w:p w14:paraId="1AA23805"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All languages</w:t>
            </w:r>
          </w:p>
        </w:tc>
        <w:tc>
          <w:tcPr>
            <w:tcW w:w="3492" w:type="dxa"/>
            <w:tcBorders>
              <w:top w:val="single" w:sz="4" w:space="0" w:color="000000"/>
              <w:bottom w:val="single" w:sz="4" w:space="0" w:color="000000"/>
              <w:right w:val="single" w:sz="4" w:space="0" w:color="000000"/>
            </w:tcBorders>
          </w:tcPr>
          <w:p w14:paraId="5C4BE225"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none</w:t>
            </w:r>
          </w:p>
        </w:tc>
      </w:tr>
    </w:tbl>
    <w:p w14:paraId="4846B26A"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RIDEPLA Red de Investigacion y Desarrollo de la Emergencia Pediatrica </w:t>
      </w:r>
      <w:proofErr w:type="spellStart"/>
      <w:r w:rsidRPr="005E65CE">
        <w:rPr>
          <w:rFonts w:asciiTheme="minorHAnsi" w:eastAsia="Calibri" w:hAnsiTheme="minorHAnsi" w:cstheme="minorHAnsi"/>
          <w:sz w:val="20"/>
          <w:szCs w:val="20"/>
        </w:rPr>
        <w:t>Latinoamericana;REPEM</w:t>
      </w:r>
      <w:proofErr w:type="spellEnd"/>
      <w:r w:rsidRPr="005E65CE">
        <w:rPr>
          <w:rFonts w:asciiTheme="minorHAnsi" w:eastAsia="Calibri" w:hAnsiTheme="minorHAnsi" w:cstheme="minorHAnsi"/>
          <w:sz w:val="20"/>
          <w:szCs w:val="20"/>
        </w:rPr>
        <w:t xml:space="preserve"> Research in European Pediatric Emergency Medicine; RISeuP/SPERG Spanish Pediatric Emergency Research Group; PECARN Pediatric Emergency Care Applied Research Network; PEM CRC Pediatric Emergency Medicine Collaborative Research Committee of the American Academy of Pediatrics; PERC Pediatric Emergency Research Canada; PREDICT Paediatric Research in Emergency Departments International Collaborative; PERUKI Paediatric Emergency Research in the United Kingdom and Ireland; PERN Pediatric Emergency Research Network</w:t>
      </w:r>
    </w:p>
    <w:p w14:paraId="5B3759E8" w14:textId="77777777" w:rsidR="005E65CE" w:rsidRPr="005E65CE" w:rsidRDefault="005E65CE" w:rsidP="005E65CE">
      <w:pPr>
        <w:spacing w:after="160" w:line="259" w:lineRule="auto"/>
        <w:rPr>
          <w:rFonts w:asciiTheme="minorHAnsi" w:hAnsiTheme="minorHAnsi" w:cstheme="minorHAnsi"/>
        </w:rPr>
      </w:pPr>
      <w:r w:rsidRPr="005E65CE">
        <w:rPr>
          <w:rFonts w:asciiTheme="minorHAnsi" w:hAnsiTheme="minorHAnsi" w:cstheme="minorHAnsi"/>
        </w:rPr>
        <w:br w:type="page"/>
      </w:r>
    </w:p>
    <w:p w14:paraId="75810B78" w14:textId="77777777" w:rsidR="005E65CE" w:rsidRPr="005E65CE" w:rsidRDefault="005E65CE" w:rsidP="005E65CE">
      <w:pPr>
        <w:spacing w:after="160"/>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lastRenderedPageBreak/>
        <w:t>Table 2. Research Network Publication Performance from 1994 to 2019</w:t>
      </w:r>
    </w:p>
    <w:tbl>
      <w:tblPr>
        <w:tblW w:w="8926" w:type="dxa"/>
        <w:tblLook w:val="0000" w:firstRow="0" w:lastRow="0" w:firstColumn="0" w:lastColumn="0" w:noHBand="0" w:noVBand="0"/>
      </w:tblPr>
      <w:tblGrid>
        <w:gridCol w:w="1695"/>
        <w:gridCol w:w="1277"/>
        <w:gridCol w:w="1275"/>
        <w:gridCol w:w="1560"/>
        <w:gridCol w:w="991"/>
        <w:gridCol w:w="1134"/>
        <w:gridCol w:w="994"/>
      </w:tblGrid>
      <w:tr w:rsidR="005E65CE" w:rsidRPr="005E65CE" w14:paraId="19779247" w14:textId="77777777" w:rsidTr="003E6079">
        <w:trPr>
          <w:trHeight w:val="609"/>
        </w:trPr>
        <w:tc>
          <w:tcPr>
            <w:tcW w:w="1695" w:type="dxa"/>
            <w:tcBorders>
              <w:top w:val="single" w:sz="4" w:space="0" w:color="000000"/>
              <w:left w:val="single" w:sz="4" w:space="0" w:color="000000"/>
              <w:bottom w:val="single" w:sz="4" w:space="0" w:color="000000"/>
              <w:right w:val="single" w:sz="4" w:space="0" w:color="000000"/>
            </w:tcBorders>
          </w:tcPr>
          <w:p w14:paraId="72A1F3E6"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Research Network </w:t>
            </w:r>
          </w:p>
        </w:tc>
        <w:tc>
          <w:tcPr>
            <w:tcW w:w="1277" w:type="dxa"/>
            <w:tcBorders>
              <w:top w:val="single" w:sz="4" w:space="0" w:color="000000"/>
              <w:left w:val="single" w:sz="4" w:space="0" w:color="000000"/>
              <w:bottom w:val="single" w:sz="4" w:space="0" w:color="000000"/>
              <w:right w:val="single" w:sz="4" w:space="0" w:color="000000"/>
            </w:tcBorders>
          </w:tcPr>
          <w:p w14:paraId="4A16C1C1"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Number of Countries in Research Network</w:t>
            </w:r>
          </w:p>
        </w:tc>
        <w:tc>
          <w:tcPr>
            <w:tcW w:w="1275" w:type="dxa"/>
            <w:tcBorders>
              <w:top w:val="single" w:sz="4" w:space="0" w:color="000000"/>
              <w:left w:val="single" w:sz="4" w:space="0" w:color="000000"/>
              <w:bottom w:val="single" w:sz="4" w:space="0" w:color="000000"/>
              <w:right w:val="single" w:sz="4" w:space="0" w:color="000000"/>
            </w:tcBorders>
          </w:tcPr>
          <w:p w14:paraId="6613E50C"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Number of Years Publishing to 2019</w:t>
            </w:r>
          </w:p>
        </w:tc>
        <w:tc>
          <w:tcPr>
            <w:tcW w:w="1560" w:type="dxa"/>
            <w:tcBorders>
              <w:top w:val="single" w:sz="4" w:space="0" w:color="000000"/>
              <w:left w:val="single" w:sz="4" w:space="0" w:color="000000"/>
              <w:bottom w:val="single" w:sz="4" w:space="0" w:color="000000"/>
              <w:right w:val="single" w:sz="4" w:space="0" w:color="000000"/>
            </w:tcBorders>
          </w:tcPr>
          <w:p w14:paraId="2446F8B1" w14:textId="77777777" w:rsidR="005E65CE" w:rsidRPr="005E65CE" w:rsidRDefault="005E65CE" w:rsidP="005E65CE">
            <w:pPr>
              <w:spacing w:line="240" w:lineRule="auto"/>
              <w:rPr>
                <w:rFonts w:asciiTheme="minorHAnsi" w:eastAsia="Calibri" w:hAnsiTheme="minorHAnsi" w:cstheme="minorHAnsi"/>
                <w:sz w:val="20"/>
                <w:szCs w:val="20"/>
              </w:rPr>
            </w:pPr>
            <w:proofErr w:type="spellStart"/>
            <w:r w:rsidRPr="005E65CE">
              <w:rPr>
                <w:rFonts w:asciiTheme="minorHAnsi" w:eastAsia="Calibri" w:hAnsiTheme="minorHAnsi" w:cstheme="minorHAnsi"/>
                <w:sz w:val="20"/>
                <w:szCs w:val="20"/>
              </w:rPr>
              <w:t>Publications</w:t>
            </w:r>
            <w:r w:rsidRPr="005E65CE">
              <w:rPr>
                <w:rFonts w:asciiTheme="minorHAnsi" w:eastAsia="Calibri" w:hAnsiTheme="minorHAnsi" w:cstheme="minorHAnsi"/>
                <w:sz w:val="20"/>
                <w:szCs w:val="20"/>
                <w:vertAlign w:val="superscript"/>
              </w:rPr>
              <w:t>a</w:t>
            </w:r>
            <w:proofErr w:type="spellEnd"/>
            <w:r w:rsidRPr="005E65CE">
              <w:rPr>
                <w:rFonts w:asciiTheme="minorHAnsi" w:eastAsia="Calibri" w:hAnsiTheme="minorHAnsi" w:cstheme="minorHAnsi"/>
                <w:sz w:val="20"/>
                <w:szCs w:val="20"/>
              </w:rPr>
              <w:t xml:space="preserve"> (average publications per annum of existence)</w:t>
            </w:r>
          </w:p>
        </w:tc>
        <w:tc>
          <w:tcPr>
            <w:tcW w:w="991" w:type="dxa"/>
            <w:tcBorders>
              <w:top w:val="single" w:sz="4" w:space="0" w:color="000000"/>
              <w:left w:val="single" w:sz="4" w:space="0" w:color="000000"/>
              <w:bottom w:val="single" w:sz="4" w:space="0" w:color="000000"/>
              <w:right w:val="single" w:sz="4" w:space="0" w:color="000000"/>
            </w:tcBorders>
          </w:tcPr>
          <w:p w14:paraId="51BF7764"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Sum of Times Cited°</w:t>
            </w:r>
          </w:p>
        </w:tc>
        <w:tc>
          <w:tcPr>
            <w:tcW w:w="1134" w:type="dxa"/>
            <w:tcBorders>
              <w:top w:val="single" w:sz="4" w:space="0" w:color="000000"/>
              <w:left w:val="single" w:sz="4" w:space="0" w:color="000000"/>
              <w:bottom w:val="single" w:sz="4" w:space="0" w:color="000000"/>
              <w:right w:val="single" w:sz="4" w:space="0" w:color="000000"/>
            </w:tcBorders>
          </w:tcPr>
          <w:p w14:paraId="3954100B"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Average Citations per item </w:t>
            </w:r>
            <w:r w:rsidRPr="005E65CE">
              <w:rPr>
                <w:rFonts w:asciiTheme="minorHAnsi" w:eastAsia="Calibri" w:hAnsiTheme="minorHAnsi" w:cstheme="minorHAnsi"/>
                <w:sz w:val="20"/>
                <w:szCs w:val="20"/>
                <w:vertAlign w:val="superscript"/>
              </w:rPr>
              <w:t>b</w:t>
            </w:r>
          </w:p>
        </w:tc>
        <w:tc>
          <w:tcPr>
            <w:tcW w:w="994" w:type="dxa"/>
            <w:tcBorders>
              <w:top w:val="single" w:sz="4" w:space="0" w:color="000000"/>
              <w:left w:val="single" w:sz="4" w:space="0" w:color="000000"/>
              <w:bottom w:val="single" w:sz="4" w:space="0" w:color="000000"/>
              <w:right w:val="single" w:sz="4" w:space="0" w:color="000000"/>
            </w:tcBorders>
          </w:tcPr>
          <w:p w14:paraId="68F8523B"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h-</w:t>
            </w:r>
            <w:proofErr w:type="spellStart"/>
            <w:r w:rsidRPr="005E65CE">
              <w:rPr>
                <w:rFonts w:asciiTheme="minorHAnsi" w:eastAsia="Calibri" w:hAnsiTheme="minorHAnsi" w:cstheme="minorHAnsi"/>
                <w:sz w:val="20"/>
                <w:szCs w:val="20"/>
              </w:rPr>
              <w:t>index</w:t>
            </w:r>
            <w:r w:rsidRPr="005E65CE">
              <w:rPr>
                <w:rFonts w:asciiTheme="minorHAnsi" w:eastAsia="Calibri" w:hAnsiTheme="minorHAnsi" w:cstheme="minorHAnsi"/>
                <w:sz w:val="20"/>
                <w:szCs w:val="20"/>
                <w:vertAlign w:val="superscript"/>
              </w:rPr>
              <w:t>b</w:t>
            </w:r>
            <w:proofErr w:type="spellEnd"/>
          </w:p>
        </w:tc>
      </w:tr>
      <w:tr w:rsidR="005E65CE" w:rsidRPr="005E65CE" w14:paraId="4EEFEF61" w14:textId="77777777" w:rsidTr="003E6079">
        <w:trPr>
          <w:trHeight w:val="197"/>
        </w:trPr>
        <w:tc>
          <w:tcPr>
            <w:tcW w:w="1695" w:type="dxa"/>
            <w:tcBorders>
              <w:top w:val="single" w:sz="4" w:space="0" w:color="000000"/>
              <w:left w:val="single" w:sz="4" w:space="0" w:color="000000"/>
              <w:bottom w:val="single" w:sz="4" w:space="0" w:color="000000"/>
              <w:right w:val="single" w:sz="4" w:space="0" w:color="000000"/>
            </w:tcBorders>
          </w:tcPr>
          <w:p w14:paraId="1B337667"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All Networks </w:t>
            </w:r>
          </w:p>
        </w:tc>
        <w:tc>
          <w:tcPr>
            <w:tcW w:w="1277" w:type="dxa"/>
            <w:tcBorders>
              <w:top w:val="single" w:sz="4" w:space="0" w:color="000000"/>
              <w:left w:val="single" w:sz="4" w:space="0" w:color="000000"/>
              <w:bottom w:val="single" w:sz="4" w:space="0" w:color="000000"/>
              <w:right w:val="single" w:sz="4" w:space="0" w:color="000000"/>
            </w:tcBorders>
          </w:tcPr>
          <w:p w14:paraId="20520145"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40</w:t>
            </w:r>
          </w:p>
        </w:tc>
        <w:tc>
          <w:tcPr>
            <w:tcW w:w="1275" w:type="dxa"/>
            <w:tcBorders>
              <w:top w:val="single" w:sz="4" w:space="0" w:color="000000"/>
              <w:left w:val="single" w:sz="4" w:space="0" w:color="000000"/>
              <w:bottom w:val="single" w:sz="4" w:space="0" w:color="000000"/>
              <w:right w:val="single" w:sz="4" w:space="0" w:color="000000"/>
            </w:tcBorders>
          </w:tcPr>
          <w:p w14:paraId="05078238"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26</w:t>
            </w:r>
          </w:p>
        </w:tc>
        <w:tc>
          <w:tcPr>
            <w:tcW w:w="1560" w:type="dxa"/>
            <w:tcBorders>
              <w:top w:val="single" w:sz="4" w:space="0" w:color="000000"/>
              <w:left w:val="single" w:sz="4" w:space="0" w:color="000000"/>
              <w:bottom w:val="single" w:sz="4" w:space="0" w:color="000000"/>
              <w:right w:val="single" w:sz="4" w:space="0" w:color="000000"/>
            </w:tcBorders>
          </w:tcPr>
          <w:p w14:paraId="0C1B6322"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 xml:space="preserve">493 </w:t>
            </w:r>
          </w:p>
        </w:tc>
        <w:tc>
          <w:tcPr>
            <w:tcW w:w="991" w:type="dxa"/>
            <w:tcBorders>
              <w:top w:val="single" w:sz="4" w:space="0" w:color="000000"/>
              <w:left w:val="single" w:sz="4" w:space="0" w:color="000000"/>
              <w:bottom w:val="single" w:sz="4" w:space="0" w:color="000000"/>
              <w:right w:val="single" w:sz="4" w:space="0" w:color="000000"/>
            </w:tcBorders>
          </w:tcPr>
          <w:p w14:paraId="11B6B917"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10203</w:t>
            </w:r>
          </w:p>
        </w:tc>
        <w:tc>
          <w:tcPr>
            <w:tcW w:w="1134" w:type="dxa"/>
            <w:tcBorders>
              <w:top w:val="single" w:sz="4" w:space="0" w:color="000000"/>
              <w:left w:val="single" w:sz="4" w:space="0" w:color="000000"/>
              <w:bottom w:val="single" w:sz="4" w:space="0" w:color="000000"/>
              <w:right w:val="single" w:sz="4" w:space="0" w:color="000000"/>
            </w:tcBorders>
          </w:tcPr>
          <w:p w14:paraId="29E76180"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20.91</w:t>
            </w:r>
          </w:p>
        </w:tc>
        <w:tc>
          <w:tcPr>
            <w:tcW w:w="994" w:type="dxa"/>
            <w:tcBorders>
              <w:top w:val="single" w:sz="4" w:space="0" w:color="000000"/>
              <w:left w:val="single" w:sz="4" w:space="0" w:color="000000"/>
              <w:bottom w:val="single" w:sz="4" w:space="0" w:color="000000"/>
              <w:right w:val="single" w:sz="4" w:space="0" w:color="000000"/>
            </w:tcBorders>
          </w:tcPr>
          <w:p w14:paraId="2C94438B" w14:textId="77777777" w:rsidR="005E65CE" w:rsidRPr="005E65CE" w:rsidRDefault="005E65CE" w:rsidP="005E65CE">
            <w:pPr>
              <w:spacing w:line="240" w:lineRule="auto"/>
              <w:rPr>
                <w:rFonts w:asciiTheme="minorHAnsi" w:eastAsia="Calibri" w:hAnsiTheme="minorHAnsi" w:cstheme="minorHAnsi"/>
                <w:sz w:val="20"/>
                <w:szCs w:val="20"/>
              </w:rPr>
            </w:pPr>
            <w:r w:rsidRPr="005E65CE">
              <w:rPr>
                <w:rFonts w:asciiTheme="minorHAnsi" w:eastAsia="Calibri" w:hAnsiTheme="minorHAnsi" w:cstheme="minorHAnsi"/>
                <w:sz w:val="20"/>
                <w:szCs w:val="20"/>
              </w:rPr>
              <w:t>48</w:t>
            </w:r>
          </w:p>
        </w:tc>
      </w:tr>
      <w:tr w:rsidR="005E65CE" w:rsidRPr="005E65CE" w14:paraId="5D3F57E5" w14:textId="77777777" w:rsidTr="003E6079">
        <w:trPr>
          <w:trHeight w:val="230"/>
        </w:trPr>
        <w:tc>
          <w:tcPr>
            <w:tcW w:w="1695" w:type="dxa"/>
            <w:tcBorders>
              <w:top w:val="single" w:sz="4" w:space="0" w:color="000000"/>
              <w:left w:val="single" w:sz="4" w:space="0" w:color="000000"/>
              <w:bottom w:val="single" w:sz="4" w:space="0" w:color="000000"/>
              <w:right w:val="single" w:sz="4" w:space="0" w:color="000000"/>
            </w:tcBorders>
          </w:tcPr>
          <w:p w14:paraId="65BF4BC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PECARN</w:t>
            </w:r>
          </w:p>
        </w:tc>
        <w:tc>
          <w:tcPr>
            <w:tcW w:w="1277" w:type="dxa"/>
            <w:tcBorders>
              <w:top w:val="single" w:sz="4" w:space="0" w:color="000000"/>
              <w:left w:val="single" w:sz="4" w:space="0" w:color="000000"/>
              <w:bottom w:val="single" w:sz="4" w:space="0" w:color="000000"/>
              <w:right w:val="single" w:sz="4" w:space="0" w:color="000000"/>
            </w:tcBorders>
          </w:tcPr>
          <w:p w14:paraId="76CC096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w:t>
            </w:r>
          </w:p>
        </w:tc>
        <w:tc>
          <w:tcPr>
            <w:tcW w:w="1275" w:type="dxa"/>
            <w:tcBorders>
              <w:top w:val="single" w:sz="4" w:space="0" w:color="000000"/>
              <w:left w:val="single" w:sz="4" w:space="0" w:color="000000"/>
              <w:bottom w:val="single" w:sz="4" w:space="0" w:color="000000"/>
              <w:right w:val="single" w:sz="4" w:space="0" w:color="000000"/>
            </w:tcBorders>
          </w:tcPr>
          <w:p w14:paraId="0C92BADF"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15</w:t>
            </w:r>
          </w:p>
        </w:tc>
        <w:tc>
          <w:tcPr>
            <w:tcW w:w="1560" w:type="dxa"/>
            <w:tcBorders>
              <w:top w:val="single" w:sz="4" w:space="0" w:color="000000"/>
              <w:left w:val="single" w:sz="4" w:space="0" w:color="000000"/>
              <w:bottom w:val="single" w:sz="4" w:space="0" w:color="000000"/>
              <w:right w:val="single" w:sz="4" w:space="0" w:color="000000"/>
            </w:tcBorders>
          </w:tcPr>
          <w:p w14:paraId="7417C4DD"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163 (10.8)</w:t>
            </w:r>
          </w:p>
        </w:tc>
        <w:tc>
          <w:tcPr>
            <w:tcW w:w="991" w:type="dxa"/>
            <w:tcBorders>
              <w:top w:val="single" w:sz="4" w:space="0" w:color="000000"/>
              <w:left w:val="single" w:sz="4" w:space="0" w:color="000000"/>
              <w:bottom w:val="single" w:sz="4" w:space="0" w:color="000000"/>
              <w:right w:val="single" w:sz="4" w:space="0" w:color="000000"/>
            </w:tcBorders>
          </w:tcPr>
          <w:p w14:paraId="4EE859E8"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4156</w:t>
            </w:r>
          </w:p>
        </w:tc>
        <w:tc>
          <w:tcPr>
            <w:tcW w:w="1134" w:type="dxa"/>
            <w:tcBorders>
              <w:top w:val="single" w:sz="4" w:space="0" w:color="000000"/>
              <w:left w:val="single" w:sz="4" w:space="0" w:color="000000"/>
              <w:bottom w:val="single" w:sz="4" w:space="0" w:color="000000"/>
              <w:right w:val="single" w:sz="4" w:space="0" w:color="000000"/>
            </w:tcBorders>
          </w:tcPr>
          <w:p w14:paraId="42CDEA6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26.14</w:t>
            </w:r>
          </w:p>
        </w:tc>
        <w:tc>
          <w:tcPr>
            <w:tcW w:w="994" w:type="dxa"/>
            <w:tcBorders>
              <w:top w:val="single" w:sz="4" w:space="0" w:color="000000"/>
              <w:left w:val="single" w:sz="4" w:space="0" w:color="000000"/>
              <w:bottom w:val="single" w:sz="4" w:space="0" w:color="000000"/>
              <w:right w:val="single" w:sz="4" w:space="0" w:color="000000"/>
            </w:tcBorders>
          </w:tcPr>
          <w:p w14:paraId="70A74CEF"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33</w:t>
            </w:r>
          </w:p>
        </w:tc>
      </w:tr>
      <w:tr w:rsidR="005E65CE" w:rsidRPr="005E65CE" w14:paraId="4C15C7C3" w14:textId="77777777" w:rsidTr="003E6079">
        <w:tc>
          <w:tcPr>
            <w:tcW w:w="1695" w:type="dxa"/>
            <w:tcBorders>
              <w:top w:val="single" w:sz="4" w:space="0" w:color="000000"/>
              <w:left w:val="single" w:sz="4" w:space="0" w:color="000000"/>
              <w:bottom w:val="single" w:sz="4" w:space="0" w:color="000000"/>
              <w:right w:val="single" w:sz="4" w:space="0" w:color="000000"/>
            </w:tcBorders>
          </w:tcPr>
          <w:p w14:paraId="621BDBC2"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PEM CRC</w:t>
            </w:r>
          </w:p>
        </w:tc>
        <w:tc>
          <w:tcPr>
            <w:tcW w:w="1277" w:type="dxa"/>
            <w:tcBorders>
              <w:top w:val="single" w:sz="4" w:space="0" w:color="000000"/>
              <w:left w:val="single" w:sz="4" w:space="0" w:color="000000"/>
              <w:bottom w:val="single" w:sz="4" w:space="0" w:color="000000"/>
              <w:right w:val="single" w:sz="4" w:space="0" w:color="000000"/>
            </w:tcBorders>
          </w:tcPr>
          <w:p w14:paraId="61CA8D12"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w:t>
            </w:r>
          </w:p>
        </w:tc>
        <w:tc>
          <w:tcPr>
            <w:tcW w:w="1275" w:type="dxa"/>
            <w:tcBorders>
              <w:top w:val="single" w:sz="4" w:space="0" w:color="000000"/>
              <w:left w:val="single" w:sz="4" w:space="0" w:color="000000"/>
              <w:bottom w:val="single" w:sz="4" w:space="0" w:color="000000"/>
              <w:right w:val="single" w:sz="4" w:space="0" w:color="000000"/>
            </w:tcBorders>
          </w:tcPr>
          <w:p w14:paraId="3292E57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26</w:t>
            </w:r>
          </w:p>
        </w:tc>
        <w:tc>
          <w:tcPr>
            <w:tcW w:w="1560" w:type="dxa"/>
            <w:tcBorders>
              <w:top w:val="single" w:sz="4" w:space="0" w:color="000000"/>
              <w:left w:val="single" w:sz="4" w:space="0" w:color="000000"/>
              <w:bottom w:val="single" w:sz="4" w:space="0" w:color="000000"/>
              <w:right w:val="single" w:sz="4" w:space="0" w:color="000000"/>
            </w:tcBorders>
          </w:tcPr>
          <w:p w14:paraId="4879348F"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47 (1.8)</w:t>
            </w:r>
          </w:p>
        </w:tc>
        <w:tc>
          <w:tcPr>
            <w:tcW w:w="991" w:type="dxa"/>
            <w:tcBorders>
              <w:top w:val="single" w:sz="4" w:space="0" w:color="000000"/>
              <w:left w:val="single" w:sz="4" w:space="0" w:color="000000"/>
              <w:bottom w:val="single" w:sz="4" w:space="0" w:color="000000"/>
              <w:right w:val="single" w:sz="4" w:space="0" w:color="000000"/>
            </w:tcBorders>
          </w:tcPr>
          <w:p w14:paraId="6CE22C3C"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1731</w:t>
            </w:r>
          </w:p>
        </w:tc>
        <w:tc>
          <w:tcPr>
            <w:tcW w:w="1134" w:type="dxa"/>
            <w:tcBorders>
              <w:top w:val="single" w:sz="4" w:space="0" w:color="000000"/>
              <w:left w:val="single" w:sz="4" w:space="0" w:color="000000"/>
              <w:bottom w:val="single" w:sz="4" w:space="0" w:color="000000"/>
              <w:right w:val="single" w:sz="4" w:space="0" w:color="000000"/>
            </w:tcBorders>
          </w:tcPr>
          <w:p w14:paraId="3BC7F547"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36.83</w:t>
            </w:r>
          </w:p>
        </w:tc>
        <w:tc>
          <w:tcPr>
            <w:tcW w:w="994" w:type="dxa"/>
            <w:tcBorders>
              <w:top w:val="single" w:sz="4" w:space="0" w:color="000000"/>
              <w:left w:val="single" w:sz="4" w:space="0" w:color="000000"/>
              <w:bottom w:val="single" w:sz="4" w:space="0" w:color="000000"/>
              <w:right w:val="single" w:sz="4" w:space="0" w:color="000000"/>
            </w:tcBorders>
          </w:tcPr>
          <w:p w14:paraId="01198BD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19</w:t>
            </w:r>
          </w:p>
        </w:tc>
      </w:tr>
      <w:tr w:rsidR="005E65CE" w:rsidRPr="005E65CE" w14:paraId="27320A05" w14:textId="77777777" w:rsidTr="003E6079">
        <w:tc>
          <w:tcPr>
            <w:tcW w:w="1695" w:type="dxa"/>
            <w:tcBorders>
              <w:top w:val="single" w:sz="4" w:space="0" w:color="000000"/>
              <w:left w:val="single" w:sz="4" w:space="0" w:color="000000"/>
              <w:bottom w:val="single" w:sz="4" w:space="0" w:color="000000"/>
              <w:right w:val="single" w:sz="4" w:space="0" w:color="000000"/>
            </w:tcBorders>
          </w:tcPr>
          <w:p w14:paraId="7A9D60D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PERC</w:t>
            </w:r>
          </w:p>
        </w:tc>
        <w:tc>
          <w:tcPr>
            <w:tcW w:w="1277" w:type="dxa"/>
            <w:tcBorders>
              <w:top w:val="single" w:sz="4" w:space="0" w:color="000000"/>
              <w:left w:val="single" w:sz="4" w:space="0" w:color="000000"/>
              <w:bottom w:val="single" w:sz="4" w:space="0" w:color="000000"/>
              <w:right w:val="single" w:sz="4" w:space="0" w:color="000000"/>
            </w:tcBorders>
          </w:tcPr>
          <w:p w14:paraId="029873EB"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w:t>
            </w:r>
          </w:p>
        </w:tc>
        <w:tc>
          <w:tcPr>
            <w:tcW w:w="1275" w:type="dxa"/>
            <w:tcBorders>
              <w:top w:val="single" w:sz="4" w:space="0" w:color="000000"/>
              <w:left w:val="single" w:sz="4" w:space="0" w:color="000000"/>
              <w:bottom w:val="single" w:sz="4" w:space="0" w:color="000000"/>
              <w:right w:val="single" w:sz="4" w:space="0" w:color="000000"/>
            </w:tcBorders>
          </w:tcPr>
          <w:p w14:paraId="2DA3BC30"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21</w:t>
            </w:r>
          </w:p>
        </w:tc>
        <w:tc>
          <w:tcPr>
            <w:tcW w:w="1560" w:type="dxa"/>
            <w:tcBorders>
              <w:top w:val="single" w:sz="4" w:space="0" w:color="000000"/>
              <w:left w:val="single" w:sz="4" w:space="0" w:color="000000"/>
              <w:bottom w:val="single" w:sz="4" w:space="0" w:color="000000"/>
              <w:right w:val="single" w:sz="4" w:space="0" w:color="000000"/>
            </w:tcBorders>
          </w:tcPr>
          <w:p w14:paraId="7D7751A8"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153 (7.2)</w:t>
            </w:r>
          </w:p>
        </w:tc>
        <w:tc>
          <w:tcPr>
            <w:tcW w:w="991" w:type="dxa"/>
            <w:tcBorders>
              <w:top w:val="single" w:sz="4" w:space="0" w:color="000000"/>
              <w:left w:val="single" w:sz="4" w:space="0" w:color="000000"/>
              <w:bottom w:val="single" w:sz="4" w:space="0" w:color="000000"/>
              <w:right w:val="single" w:sz="4" w:space="0" w:color="000000"/>
            </w:tcBorders>
          </w:tcPr>
          <w:p w14:paraId="6584912A"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3225</w:t>
            </w:r>
          </w:p>
        </w:tc>
        <w:tc>
          <w:tcPr>
            <w:tcW w:w="1134" w:type="dxa"/>
            <w:tcBorders>
              <w:top w:val="single" w:sz="4" w:space="0" w:color="000000"/>
              <w:left w:val="single" w:sz="4" w:space="0" w:color="000000"/>
              <w:bottom w:val="single" w:sz="4" w:space="0" w:color="000000"/>
              <w:right w:val="single" w:sz="4" w:space="0" w:color="000000"/>
            </w:tcBorders>
          </w:tcPr>
          <w:p w14:paraId="29C1F145"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21.22</w:t>
            </w:r>
          </w:p>
        </w:tc>
        <w:tc>
          <w:tcPr>
            <w:tcW w:w="994" w:type="dxa"/>
            <w:tcBorders>
              <w:top w:val="single" w:sz="4" w:space="0" w:color="000000"/>
              <w:left w:val="single" w:sz="4" w:space="0" w:color="000000"/>
              <w:bottom w:val="single" w:sz="4" w:space="0" w:color="000000"/>
              <w:right w:val="single" w:sz="4" w:space="0" w:color="000000"/>
            </w:tcBorders>
          </w:tcPr>
          <w:p w14:paraId="1051A4F5"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29</w:t>
            </w:r>
          </w:p>
        </w:tc>
      </w:tr>
      <w:tr w:rsidR="005E65CE" w:rsidRPr="005E65CE" w14:paraId="48D8D4A5" w14:textId="77777777" w:rsidTr="003E6079">
        <w:tc>
          <w:tcPr>
            <w:tcW w:w="1695" w:type="dxa"/>
            <w:tcBorders>
              <w:top w:val="single" w:sz="4" w:space="0" w:color="000000"/>
              <w:left w:val="single" w:sz="4" w:space="0" w:color="000000"/>
              <w:bottom w:val="single" w:sz="4" w:space="0" w:color="000000"/>
              <w:right w:val="single" w:sz="4" w:space="0" w:color="000000"/>
            </w:tcBorders>
          </w:tcPr>
          <w:p w14:paraId="45B73270"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PERUKI</w:t>
            </w:r>
          </w:p>
        </w:tc>
        <w:tc>
          <w:tcPr>
            <w:tcW w:w="1277" w:type="dxa"/>
            <w:tcBorders>
              <w:top w:val="single" w:sz="4" w:space="0" w:color="000000"/>
              <w:left w:val="single" w:sz="4" w:space="0" w:color="000000"/>
              <w:bottom w:val="single" w:sz="4" w:space="0" w:color="000000"/>
              <w:right w:val="single" w:sz="4" w:space="0" w:color="000000"/>
            </w:tcBorders>
          </w:tcPr>
          <w:p w14:paraId="2016DD9D"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28408B3B"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7</w:t>
            </w:r>
          </w:p>
        </w:tc>
        <w:tc>
          <w:tcPr>
            <w:tcW w:w="1560" w:type="dxa"/>
            <w:tcBorders>
              <w:top w:val="single" w:sz="4" w:space="0" w:color="000000"/>
              <w:left w:val="single" w:sz="4" w:space="0" w:color="000000"/>
              <w:bottom w:val="single" w:sz="4" w:space="0" w:color="000000"/>
              <w:right w:val="single" w:sz="4" w:space="0" w:color="000000"/>
            </w:tcBorders>
          </w:tcPr>
          <w:p w14:paraId="4F2A1CF1"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27 (3.8)</w:t>
            </w:r>
          </w:p>
        </w:tc>
        <w:tc>
          <w:tcPr>
            <w:tcW w:w="991" w:type="dxa"/>
            <w:tcBorders>
              <w:top w:val="single" w:sz="4" w:space="0" w:color="000000"/>
              <w:left w:val="single" w:sz="4" w:space="0" w:color="000000"/>
              <w:bottom w:val="single" w:sz="4" w:space="0" w:color="000000"/>
              <w:right w:val="single" w:sz="4" w:space="0" w:color="000000"/>
            </w:tcBorders>
          </w:tcPr>
          <w:p w14:paraId="1DA52078"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158</w:t>
            </w:r>
          </w:p>
        </w:tc>
        <w:tc>
          <w:tcPr>
            <w:tcW w:w="1134" w:type="dxa"/>
            <w:tcBorders>
              <w:top w:val="single" w:sz="4" w:space="0" w:color="000000"/>
              <w:left w:val="single" w:sz="4" w:space="0" w:color="000000"/>
              <w:bottom w:val="single" w:sz="4" w:space="0" w:color="000000"/>
              <w:right w:val="single" w:sz="4" w:space="0" w:color="000000"/>
            </w:tcBorders>
          </w:tcPr>
          <w:p w14:paraId="62DB6A0B"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6.08</w:t>
            </w:r>
          </w:p>
        </w:tc>
        <w:tc>
          <w:tcPr>
            <w:tcW w:w="994" w:type="dxa"/>
            <w:tcBorders>
              <w:top w:val="single" w:sz="4" w:space="0" w:color="000000"/>
              <w:left w:val="single" w:sz="4" w:space="0" w:color="000000"/>
              <w:bottom w:val="single" w:sz="4" w:space="0" w:color="000000"/>
              <w:right w:val="single" w:sz="4" w:space="0" w:color="000000"/>
            </w:tcBorders>
          </w:tcPr>
          <w:p w14:paraId="168008A8"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9</w:t>
            </w:r>
          </w:p>
        </w:tc>
      </w:tr>
      <w:tr w:rsidR="005E65CE" w:rsidRPr="005E65CE" w14:paraId="12CBA82C" w14:textId="77777777" w:rsidTr="003E6079">
        <w:tc>
          <w:tcPr>
            <w:tcW w:w="1695" w:type="dxa"/>
            <w:tcBorders>
              <w:top w:val="single" w:sz="4" w:space="0" w:color="000000"/>
              <w:left w:val="single" w:sz="4" w:space="0" w:color="000000"/>
              <w:bottom w:val="single" w:sz="4" w:space="0" w:color="000000"/>
              <w:right w:val="single" w:sz="4" w:space="0" w:color="000000"/>
            </w:tcBorders>
          </w:tcPr>
          <w:p w14:paraId="41629FF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PREDICT</w:t>
            </w:r>
          </w:p>
        </w:tc>
        <w:tc>
          <w:tcPr>
            <w:tcW w:w="1277" w:type="dxa"/>
            <w:tcBorders>
              <w:top w:val="single" w:sz="4" w:space="0" w:color="000000"/>
              <w:left w:val="single" w:sz="4" w:space="0" w:color="000000"/>
              <w:bottom w:val="single" w:sz="4" w:space="0" w:color="000000"/>
              <w:right w:val="single" w:sz="4" w:space="0" w:color="000000"/>
            </w:tcBorders>
          </w:tcPr>
          <w:p w14:paraId="7F9EF73A"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107F76F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15</w:t>
            </w:r>
          </w:p>
        </w:tc>
        <w:tc>
          <w:tcPr>
            <w:tcW w:w="1560" w:type="dxa"/>
            <w:tcBorders>
              <w:top w:val="single" w:sz="4" w:space="0" w:color="000000"/>
              <w:left w:val="single" w:sz="4" w:space="0" w:color="000000"/>
              <w:bottom w:val="single" w:sz="4" w:space="0" w:color="000000"/>
              <w:right w:val="single" w:sz="4" w:space="0" w:color="000000"/>
            </w:tcBorders>
          </w:tcPr>
          <w:p w14:paraId="050498C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108 (7.2)</w:t>
            </w:r>
          </w:p>
        </w:tc>
        <w:tc>
          <w:tcPr>
            <w:tcW w:w="991" w:type="dxa"/>
            <w:tcBorders>
              <w:top w:val="single" w:sz="4" w:space="0" w:color="000000"/>
              <w:left w:val="single" w:sz="4" w:space="0" w:color="000000"/>
              <w:bottom w:val="single" w:sz="4" w:space="0" w:color="000000"/>
              <w:right w:val="single" w:sz="4" w:space="0" w:color="000000"/>
            </w:tcBorders>
          </w:tcPr>
          <w:p w14:paraId="1C6523F2"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1048</w:t>
            </w:r>
          </w:p>
        </w:tc>
        <w:tc>
          <w:tcPr>
            <w:tcW w:w="1134" w:type="dxa"/>
            <w:tcBorders>
              <w:top w:val="single" w:sz="4" w:space="0" w:color="000000"/>
              <w:left w:val="single" w:sz="4" w:space="0" w:color="000000"/>
              <w:bottom w:val="single" w:sz="4" w:space="0" w:color="000000"/>
              <w:right w:val="single" w:sz="4" w:space="0" w:color="000000"/>
            </w:tcBorders>
          </w:tcPr>
          <w:p w14:paraId="6F20A9B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10.08</w:t>
            </w:r>
          </w:p>
        </w:tc>
        <w:tc>
          <w:tcPr>
            <w:tcW w:w="994" w:type="dxa"/>
            <w:tcBorders>
              <w:top w:val="single" w:sz="4" w:space="0" w:color="000000"/>
              <w:left w:val="single" w:sz="4" w:space="0" w:color="000000"/>
              <w:bottom w:val="single" w:sz="4" w:space="0" w:color="000000"/>
              <w:right w:val="single" w:sz="4" w:space="0" w:color="000000"/>
            </w:tcBorders>
          </w:tcPr>
          <w:p w14:paraId="531CCC04"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19</w:t>
            </w:r>
          </w:p>
        </w:tc>
      </w:tr>
      <w:tr w:rsidR="005E65CE" w:rsidRPr="005E65CE" w14:paraId="7F842F78" w14:textId="77777777" w:rsidTr="003E6079">
        <w:tc>
          <w:tcPr>
            <w:tcW w:w="1695" w:type="dxa"/>
            <w:tcBorders>
              <w:top w:val="single" w:sz="4" w:space="0" w:color="000000"/>
              <w:left w:val="single" w:sz="4" w:space="0" w:color="000000"/>
              <w:bottom w:val="single" w:sz="4" w:space="0" w:color="000000"/>
              <w:right w:val="single" w:sz="4" w:space="0" w:color="000000"/>
            </w:tcBorders>
          </w:tcPr>
          <w:p w14:paraId="29FF56FC" w14:textId="77777777" w:rsidR="005E65CE" w:rsidRPr="005E65CE" w:rsidRDefault="005E65CE" w:rsidP="005E65CE">
            <w:pPr>
              <w:spacing w:line="240" w:lineRule="auto"/>
              <w:jc w:val="both"/>
              <w:rPr>
                <w:rFonts w:asciiTheme="minorHAnsi" w:eastAsia="Calibri" w:hAnsiTheme="minorHAnsi" w:cstheme="minorHAnsi"/>
                <w:sz w:val="20"/>
                <w:szCs w:val="20"/>
              </w:rPr>
            </w:pPr>
            <w:proofErr w:type="spellStart"/>
            <w:r w:rsidRPr="005E65CE">
              <w:rPr>
                <w:rFonts w:asciiTheme="minorHAnsi" w:eastAsia="Calibri" w:hAnsiTheme="minorHAnsi" w:cstheme="minorHAnsi"/>
                <w:sz w:val="20"/>
                <w:szCs w:val="20"/>
              </w:rPr>
              <w:t>RISeuP.SPERG</w:t>
            </w:r>
            <w:proofErr w:type="spellEnd"/>
          </w:p>
        </w:tc>
        <w:tc>
          <w:tcPr>
            <w:tcW w:w="1277" w:type="dxa"/>
            <w:tcBorders>
              <w:top w:val="single" w:sz="4" w:space="0" w:color="000000"/>
              <w:left w:val="single" w:sz="4" w:space="0" w:color="000000"/>
              <w:bottom w:val="single" w:sz="4" w:space="0" w:color="000000"/>
              <w:right w:val="single" w:sz="4" w:space="0" w:color="000000"/>
            </w:tcBorders>
          </w:tcPr>
          <w:p w14:paraId="43B8C176"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w:t>
            </w:r>
          </w:p>
        </w:tc>
        <w:tc>
          <w:tcPr>
            <w:tcW w:w="1275" w:type="dxa"/>
            <w:tcBorders>
              <w:top w:val="single" w:sz="4" w:space="0" w:color="000000"/>
              <w:left w:val="single" w:sz="4" w:space="0" w:color="000000"/>
              <w:bottom w:val="single" w:sz="4" w:space="0" w:color="000000"/>
              <w:right w:val="single" w:sz="4" w:space="0" w:color="000000"/>
            </w:tcBorders>
          </w:tcPr>
          <w:p w14:paraId="21E2A36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5</w:t>
            </w:r>
          </w:p>
        </w:tc>
        <w:tc>
          <w:tcPr>
            <w:tcW w:w="1560" w:type="dxa"/>
            <w:tcBorders>
              <w:top w:val="single" w:sz="4" w:space="0" w:color="000000"/>
              <w:left w:val="single" w:sz="4" w:space="0" w:color="000000"/>
              <w:bottom w:val="single" w:sz="4" w:space="0" w:color="000000"/>
              <w:right w:val="single" w:sz="4" w:space="0" w:color="000000"/>
            </w:tcBorders>
          </w:tcPr>
          <w:p w14:paraId="0EA2C670"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13 (2.6)</w:t>
            </w:r>
          </w:p>
        </w:tc>
        <w:tc>
          <w:tcPr>
            <w:tcW w:w="991" w:type="dxa"/>
            <w:tcBorders>
              <w:top w:val="single" w:sz="4" w:space="0" w:color="000000"/>
              <w:left w:val="single" w:sz="4" w:space="0" w:color="000000"/>
              <w:bottom w:val="single" w:sz="4" w:space="0" w:color="000000"/>
              <w:right w:val="single" w:sz="4" w:space="0" w:color="000000"/>
            </w:tcBorders>
          </w:tcPr>
          <w:p w14:paraId="15A37661"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39</w:t>
            </w:r>
          </w:p>
        </w:tc>
        <w:tc>
          <w:tcPr>
            <w:tcW w:w="1134" w:type="dxa"/>
            <w:tcBorders>
              <w:top w:val="single" w:sz="4" w:space="0" w:color="000000"/>
              <w:left w:val="single" w:sz="4" w:space="0" w:color="000000"/>
              <w:bottom w:val="single" w:sz="4" w:space="0" w:color="000000"/>
              <w:right w:val="single" w:sz="4" w:space="0" w:color="000000"/>
            </w:tcBorders>
          </w:tcPr>
          <w:p w14:paraId="3B0129DA"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3</w:t>
            </w:r>
          </w:p>
        </w:tc>
        <w:tc>
          <w:tcPr>
            <w:tcW w:w="994" w:type="dxa"/>
            <w:tcBorders>
              <w:top w:val="single" w:sz="4" w:space="0" w:color="000000"/>
              <w:left w:val="single" w:sz="4" w:space="0" w:color="000000"/>
              <w:bottom w:val="single" w:sz="4" w:space="0" w:color="000000"/>
              <w:right w:val="single" w:sz="4" w:space="0" w:color="000000"/>
            </w:tcBorders>
          </w:tcPr>
          <w:p w14:paraId="36AF5608"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4</w:t>
            </w:r>
          </w:p>
        </w:tc>
      </w:tr>
      <w:tr w:rsidR="005E65CE" w:rsidRPr="005E65CE" w14:paraId="2ECB9051" w14:textId="77777777" w:rsidTr="003E6079">
        <w:tc>
          <w:tcPr>
            <w:tcW w:w="1695" w:type="dxa"/>
            <w:tcBorders>
              <w:top w:val="single" w:sz="4" w:space="0" w:color="000000"/>
              <w:left w:val="single" w:sz="4" w:space="0" w:color="000000"/>
              <w:bottom w:val="single" w:sz="4" w:space="0" w:color="000000"/>
              <w:right w:val="single" w:sz="4" w:space="0" w:color="000000"/>
            </w:tcBorders>
          </w:tcPr>
          <w:p w14:paraId="0D1E022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REPEM</w:t>
            </w:r>
          </w:p>
        </w:tc>
        <w:tc>
          <w:tcPr>
            <w:tcW w:w="1277" w:type="dxa"/>
            <w:tcBorders>
              <w:top w:val="single" w:sz="4" w:space="0" w:color="000000"/>
              <w:left w:val="single" w:sz="4" w:space="0" w:color="000000"/>
              <w:bottom w:val="single" w:sz="4" w:space="0" w:color="000000"/>
              <w:right w:val="single" w:sz="4" w:space="0" w:color="000000"/>
            </w:tcBorders>
          </w:tcPr>
          <w:p w14:paraId="5344AFC9"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20</w:t>
            </w:r>
          </w:p>
        </w:tc>
        <w:tc>
          <w:tcPr>
            <w:tcW w:w="1275" w:type="dxa"/>
            <w:tcBorders>
              <w:top w:val="single" w:sz="4" w:space="0" w:color="000000"/>
              <w:left w:val="single" w:sz="4" w:space="0" w:color="000000"/>
              <w:bottom w:val="single" w:sz="4" w:space="0" w:color="000000"/>
              <w:right w:val="single" w:sz="4" w:space="0" w:color="000000"/>
            </w:tcBorders>
          </w:tcPr>
          <w:p w14:paraId="0D189F45"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10</w:t>
            </w:r>
          </w:p>
        </w:tc>
        <w:tc>
          <w:tcPr>
            <w:tcW w:w="1560" w:type="dxa"/>
            <w:tcBorders>
              <w:top w:val="single" w:sz="4" w:space="0" w:color="000000"/>
              <w:left w:val="single" w:sz="4" w:space="0" w:color="000000"/>
              <w:bottom w:val="single" w:sz="4" w:space="0" w:color="000000"/>
              <w:right w:val="single" w:sz="4" w:space="0" w:color="000000"/>
            </w:tcBorders>
          </w:tcPr>
          <w:p w14:paraId="04A2C71A"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11 (2.0)</w:t>
            </w:r>
          </w:p>
        </w:tc>
        <w:tc>
          <w:tcPr>
            <w:tcW w:w="991" w:type="dxa"/>
            <w:tcBorders>
              <w:top w:val="single" w:sz="4" w:space="0" w:color="000000"/>
              <w:left w:val="single" w:sz="4" w:space="0" w:color="000000"/>
              <w:bottom w:val="single" w:sz="4" w:space="0" w:color="000000"/>
              <w:right w:val="single" w:sz="4" w:space="0" w:color="000000"/>
            </w:tcBorders>
          </w:tcPr>
          <w:p w14:paraId="73BCEA4A"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106</w:t>
            </w:r>
          </w:p>
        </w:tc>
        <w:tc>
          <w:tcPr>
            <w:tcW w:w="1134" w:type="dxa"/>
            <w:tcBorders>
              <w:top w:val="single" w:sz="4" w:space="0" w:color="000000"/>
              <w:left w:val="single" w:sz="4" w:space="0" w:color="000000"/>
              <w:bottom w:val="single" w:sz="4" w:space="0" w:color="000000"/>
              <w:right w:val="single" w:sz="4" w:space="0" w:color="000000"/>
            </w:tcBorders>
          </w:tcPr>
          <w:p w14:paraId="3174FB6A"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9.64</w:t>
            </w:r>
          </w:p>
        </w:tc>
        <w:tc>
          <w:tcPr>
            <w:tcW w:w="994" w:type="dxa"/>
            <w:tcBorders>
              <w:top w:val="single" w:sz="4" w:space="0" w:color="000000"/>
              <w:left w:val="single" w:sz="4" w:space="0" w:color="000000"/>
              <w:bottom w:val="single" w:sz="4" w:space="0" w:color="000000"/>
              <w:right w:val="single" w:sz="4" w:space="0" w:color="000000"/>
            </w:tcBorders>
          </w:tcPr>
          <w:p w14:paraId="6FDDE5F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7</w:t>
            </w:r>
          </w:p>
        </w:tc>
      </w:tr>
      <w:tr w:rsidR="005E65CE" w:rsidRPr="005E65CE" w14:paraId="0217EEC1" w14:textId="77777777" w:rsidTr="003E6079">
        <w:tc>
          <w:tcPr>
            <w:tcW w:w="1695" w:type="dxa"/>
            <w:tcBorders>
              <w:top w:val="single" w:sz="4" w:space="0" w:color="000000"/>
              <w:left w:val="single" w:sz="4" w:space="0" w:color="000000"/>
              <w:bottom w:val="single" w:sz="4" w:space="0" w:color="000000"/>
              <w:right w:val="single" w:sz="4" w:space="0" w:color="000000"/>
            </w:tcBorders>
          </w:tcPr>
          <w:p w14:paraId="526C42C6"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RIDEPLA</w:t>
            </w:r>
          </w:p>
        </w:tc>
        <w:tc>
          <w:tcPr>
            <w:tcW w:w="1277" w:type="dxa"/>
            <w:tcBorders>
              <w:top w:val="single" w:sz="4" w:space="0" w:color="000000"/>
              <w:left w:val="single" w:sz="4" w:space="0" w:color="000000"/>
              <w:bottom w:val="single" w:sz="4" w:space="0" w:color="000000"/>
              <w:right w:val="single" w:sz="4" w:space="0" w:color="000000"/>
            </w:tcBorders>
          </w:tcPr>
          <w:p w14:paraId="1E4A8D7C"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14</w:t>
            </w:r>
          </w:p>
        </w:tc>
        <w:tc>
          <w:tcPr>
            <w:tcW w:w="1275" w:type="dxa"/>
            <w:tcBorders>
              <w:top w:val="single" w:sz="4" w:space="0" w:color="000000"/>
              <w:left w:val="single" w:sz="4" w:space="0" w:color="000000"/>
              <w:bottom w:val="single" w:sz="4" w:space="0" w:color="000000"/>
              <w:right w:val="single" w:sz="4" w:space="0" w:color="000000"/>
            </w:tcBorders>
          </w:tcPr>
          <w:p w14:paraId="2D22829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14:paraId="1FF8018B"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4 (1.3)</w:t>
            </w:r>
          </w:p>
        </w:tc>
        <w:tc>
          <w:tcPr>
            <w:tcW w:w="991" w:type="dxa"/>
            <w:tcBorders>
              <w:top w:val="single" w:sz="4" w:space="0" w:color="000000"/>
              <w:left w:val="single" w:sz="4" w:space="0" w:color="000000"/>
              <w:bottom w:val="single" w:sz="4" w:space="0" w:color="000000"/>
              <w:right w:val="single" w:sz="4" w:space="0" w:color="000000"/>
            </w:tcBorders>
          </w:tcPr>
          <w:p w14:paraId="085FF78F"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8</w:t>
            </w:r>
          </w:p>
        </w:tc>
        <w:tc>
          <w:tcPr>
            <w:tcW w:w="1134" w:type="dxa"/>
            <w:tcBorders>
              <w:top w:val="single" w:sz="4" w:space="0" w:color="000000"/>
              <w:left w:val="single" w:sz="4" w:space="0" w:color="000000"/>
              <w:bottom w:val="single" w:sz="4" w:space="0" w:color="000000"/>
              <w:right w:val="single" w:sz="4" w:space="0" w:color="000000"/>
            </w:tcBorders>
          </w:tcPr>
          <w:p w14:paraId="64A8D60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2.67</w:t>
            </w:r>
          </w:p>
        </w:tc>
        <w:tc>
          <w:tcPr>
            <w:tcW w:w="994" w:type="dxa"/>
            <w:tcBorders>
              <w:top w:val="single" w:sz="4" w:space="0" w:color="000000"/>
              <w:left w:val="single" w:sz="4" w:space="0" w:color="000000"/>
              <w:bottom w:val="single" w:sz="4" w:space="0" w:color="000000"/>
              <w:right w:val="single" w:sz="4" w:space="0" w:color="000000"/>
            </w:tcBorders>
          </w:tcPr>
          <w:p w14:paraId="3C28BE4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2</w:t>
            </w:r>
          </w:p>
        </w:tc>
      </w:tr>
      <w:tr w:rsidR="005E65CE" w:rsidRPr="005E65CE" w14:paraId="51D51C48" w14:textId="77777777" w:rsidTr="003E6079">
        <w:tc>
          <w:tcPr>
            <w:tcW w:w="1695" w:type="dxa"/>
            <w:tcBorders>
              <w:top w:val="single" w:sz="4" w:space="0" w:color="000000"/>
              <w:left w:val="single" w:sz="4" w:space="0" w:color="000000"/>
              <w:bottom w:val="single" w:sz="4" w:space="0" w:color="000000"/>
              <w:right w:val="single" w:sz="4" w:space="0" w:color="000000"/>
            </w:tcBorders>
          </w:tcPr>
          <w:p w14:paraId="6B2F107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PERN</w:t>
            </w:r>
          </w:p>
        </w:tc>
        <w:tc>
          <w:tcPr>
            <w:tcW w:w="1277" w:type="dxa"/>
            <w:tcBorders>
              <w:top w:val="single" w:sz="4" w:space="0" w:color="000000"/>
              <w:left w:val="single" w:sz="4" w:space="0" w:color="000000"/>
              <w:bottom w:val="single" w:sz="4" w:space="0" w:color="000000"/>
              <w:right w:val="single" w:sz="4" w:space="0" w:color="000000"/>
            </w:tcBorders>
          </w:tcPr>
          <w:p w14:paraId="07989C54"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40</w:t>
            </w:r>
          </w:p>
        </w:tc>
        <w:tc>
          <w:tcPr>
            <w:tcW w:w="1275" w:type="dxa"/>
            <w:tcBorders>
              <w:top w:val="single" w:sz="4" w:space="0" w:color="000000"/>
              <w:left w:val="single" w:sz="4" w:space="0" w:color="000000"/>
              <w:bottom w:val="single" w:sz="4" w:space="0" w:color="000000"/>
              <w:right w:val="single" w:sz="4" w:space="0" w:color="000000"/>
            </w:tcBorders>
          </w:tcPr>
          <w:p w14:paraId="04B1F1F3"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10</w:t>
            </w:r>
          </w:p>
        </w:tc>
        <w:tc>
          <w:tcPr>
            <w:tcW w:w="1560" w:type="dxa"/>
            <w:tcBorders>
              <w:top w:val="single" w:sz="4" w:space="0" w:color="000000"/>
              <w:left w:val="single" w:sz="4" w:space="0" w:color="000000"/>
              <w:bottom w:val="single" w:sz="4" w:space="0" w:color="000000"/>
              <w:right w:val="single" w:sz="4" w:space="0" w:color="000000"/>
            </w:tcBorders>
          </w:tcPr>
          <w:p w14:paraId="399BA9EE"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12 (1.2)</w:t>
            </w:r>
          </w:p>
        </w:tc>
        <w:tc>
          <w:tcPr>
            <w:tcW w:w="991" w:type="dxa"/>
            <w:tcBorders>
              <w:top w:val="single" w:sz="4" w:space="0" w:color="000000"/>
              <w:left w:val="single" w:sz="4" w:space="0" w:color="000000"/>
              <w:bottom w:val="single" w:sz="4" w:space="0" w:color="000000"/>
              <w:right w:val="single" w:sz="4" w:space="0" w:color="000000"/>
            </w:tcBorders>
          </w:tcPr>
          <w:p w14:paraId="23D2E136"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82</w:t>
            </w:r>
          </w:p>
        </w:tc>
        <w:tc>
          <w:tcPr>
            <w:tcW w:w="1134" w:type="dxa"/>
            <w:tcBorders>
              <w:top w:val="single" w:sz="4" w:space="0" w:color="000000"/>
              <w:left w:val="single" w:sz="4" w:space="0" w:color="000000"/>
              <w:bottom w:val="single" w:sz="4" w:space="0" w:color="000000"/>
              <w:right w:val="single" w:sz="4" w:space="0" w:color="000000"/>
            </w:tcBorders>
          </w:tcPr>
          <w:p w14:paraId="6C168E9C"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7.45</w:t>
            </w:r>
          </w:p>
        </w:tc>
        <w:tc>
          <w:tcPr>
            <w:tcW w:w="994" w:type="dxa"/>
            <w:tcBorders>
              <w:top w:val="single" w:sz="4" w:space="0" w:color="000000"/>
              <w:left w:val="single" w:sz="4" w:space="0" w:color="000000"/>
              <w:bottom w:val="single" w:sz="4" w:space="0" w:color="000000"/>
              <w:right w:val="single" w:sz="4" w:space="0" w:color="000000"/>
            </w:tcBorders>
          </w:tcPr>
          <w:p w14:paraId="3869E724" w14:textId="77777777" w:rsidR="005E65CE" w:rsidRPr="005E65CE" w:rsidRDefault="005E65CE" w:rsidP="005E65CE">
            <w:pPr>
              <w:spacing w:line="240" w:lineRule="auto"/>
              <w:jc w:val="both"/>
              <w:rPr>
                <w:rFonts w:asciiTheme="minorHAnsi" w:eastAsia="Calibri" w:hAnsiTheme="minorHAnsi" w:cstheme="minorHAnsi"/>
                <w:sz w:val="20"/>
                <w:szCs w:val="20"/>
              </w:rPr>
            </w:pPr>
            <w:r w:rsidRPr="005E65CE">
              <w:rPr>
                <w:rFonts w:asciiTheme="minorHAnsi" w:eastAsia="Calibri" w:hAnsiTheme="minorHAnsi" w:cstheme="minorHAnsi"/>
                <w:sz w:val="20"/>
                <w:szCs w:val="20"/>
              </w:rPr>
              <w:t>5</w:t>
            </w:r>
          </w:p>
        </w:tc>
      </w:tr>
    </w:tbl>
    <w:p w14:paraId="77AAC594" w14:textId="77777777" w:rsidR="005E65CE" w:rsidRPr="005E65CE" w:rsidRDefault="005E65CE" w:rsidP="005E65CE">
      <w:pPr>
        <w:spacing w:after="160" w:line="240" w:lineRule="auto"/>
        <w:jc w:val="both"/>
        <w:rPr>
          <w:rFonts w:asciiTheme="minorHAnsi" w:eastAsia="Calibri" w:hAnsiTheme="minorHAnsi" w:cstheme="minorHAnsi"/>
          <w:sz w:val="20"/>
          <w:szCs w:val="20"/>
        </w:rPr>
      </w:pPr>
      <w:proofErr w:type="spellStart"/>
      <w:r w:rsidRPr="005E65CE">
        <w:rPr>
          <w:rFonts w:asciiTheme="minorHAnsi" w:eastAsia="Calibri" w:hAnsiTheme="minorHAnsi" w:cstheme="minorHAnsi"/>
          <w:sz w:val="20"/>
          <w:szCs w:val="20"/>
          <w:vertAlign w:val="superscript"/>
        </w:rPr>
        <w:t>a</w:t>
      </w:r>
      <w:r w:rsidRPr="005E65CE">
        <w:rPr>
          <w:rFonts w:asciiTheme="minorHAnsi" w:eastAsia="Calibri" w:hAnsiTheme="minorHAnsi" w:cstheme="minorHAnsi"/>
          <w:sz w:val="20"/>
          <w:szCs w:val="20"/>
        </w:rPr>
        <w:t>Duplication</w:t>
      </w:r>
      <w:proofErr w:type="spellEnd"/>
      <w:r w:rsidRPr="005E65CE">
        <w:rPr>
          <w:rFonts w:asciiTheme="minorHAnsi" w:eastAsia="Calibri" w:hAnsiTheme="minorHAnsi" w:cstheme="minorHAnsi"/>
          <w:sz w:val="20"/>
          <w:szCs w:val="20"/>
        </w:rPr>
        <w:t xml:space="preserve"> exists with Publications shared between Research Networks </w:t>
      </w:r>
      <w:proofErr w:type="spellStart"/>
      <w:r w:rsidRPr="005E65CE">
        <w:rPr>
          <w:rFonts w:asciiTheme="minorHAnsi" w:eastAsia="Calibri" w:hAnsiTheme="minorHAnsi" w:cstheme="minorHAnsi"/>
          <w:sz w:val="20"/>
          <w:szCs w:val="20"/>
          <w:vertAlign w:val="superscript"/>
        </w:rPr>
        <w:t>b</w:t>
      </w:r>
      <w:r w:rsidRPr="005E65CE">
        <w:rPr>
          <w:rFonts w:asciiTheme="minorHAnsi" w:eastAsia="Calibri" w:hAnsiTheme="minorHAnsi" w:cstheme="minorHAnsi"/>
          <w:sz w:val="20"/>
          <w:szCs w:val="20"/>
        </w:rPr>
        <w:t>Derived</w:t>
      </w:r>
      <w:proofErr w:type="spellEnd"/>
      <w:r w:rsidRPr="005E65CE">
        <w:rPr>
          <w:rFonts w:asciiTheme="minorHAnsi" w:eastAsia="Calibri" w:hAnsiTheme="minorHAnsi" w:cstheme="minorHAnsi"/>
          <w:sz w:val="20"/>
          <w:szCs w:val="20"/>
        </w:rPr>
        <w:t xml:space="preserve"> from ISI Web of Science RIDEPLA Red de Investigacion y Desarrollo de la Emergencia Pediatrica </w:t>
      </w:r>
      <w:proofErr w:type="spellStart"/>
      <w:r w:rsidRPr="005E65CE">
        <w:rPr>
          <w:rFonts w:asciiTheme="minorHAnsi" w:eastAsia="Calibri" w:hAnsiTheme="minorHAnsi" w:cstheme="minorHAnsi"/>
          <w:sz w:val="20"/>
          <w:szCs w:val="20"/>
        </w:rPr>
        <w:t>Latinoamericana;REPEM</w:t>
      </w:r>
      <w:proofErr w:type="spellEnd"/>
      <w:r w:rsidRPr="005E65CE">
        <w:rPr>
          <w:rFonts w:asciiTheme="minorHAnsi" w:eastAsia="Calibri" w:hAnsiTheme="minorHAnsi" w:cstheme="minorHAnsi"/>
          <w:sz w:val="20"/>
          <w:szCs w:val="20"/>
        </w:rPr>
        <w:t xml:space="preserve"> Research in European Pediatric Emergency Medicine; RISeuP/SPERG Spanish Pediatric Emergency Research Group; PECARN Pediatric Emergency Care Applied Research Network; PEM CRC Pediatric Emergency Medicine Collaborative Research Committee of the American Academy of Pediatrics; PERC Pediatric Emergency Research Canada; PREDICT Paediatric Research in Emergency Departments International Collaborative; PERUKI Paediatric Emergency Research in the United Kingdom and Ireland; PERN Pediatric Emergency Research Network</w:t>
      </w:r>
    </w:p>
    <w:p w14:paraId="6D6AAD48" w14:textId="77777777" w:rsidR="005E65CE" w:rsidRPr="005E65CE" w:rsidRDefault="005E65CE" w:rsidP="005E65CE">
      <w:pPr>
        <w:spacing w:after="160" w:line="259" w:lineRule="auto"/>
      </w:pPr>
      <w:r w:rsidRPr="005E65CE">
        <w:br w:type="page"/>
      </w:r>
    </w:p>
    <w:p w14:paraId="3086A05D" w14:textId="77777777" w:rsidR="005E65CE" w:rsidRPr="005E65CE" w:rsidRDefault="005E65CE" w:rsidP="005E65CE">
      <w:pPr>
        <w:spacing w:after="160"/>
        <w:rPr>
          <w:rFonts w:ascii="Calibri" w:eastAsia="Calibri" w:hAnsi="Calibri" w:cs="Tahoma"/>
          <w:sz w:val="20"/>
          <w:szCs w:val="20"/>
        </w:rPr>
      </w:pPr>
      <w:r w:rsidRPr="005E65CE">
        <w:rPr>
          <w:rFonts w:eastAsia="Calibri"/>
          <w:sz w:val="20"/>
          <w:szCs w:val="20"/>
        </w:rPr>
        <w:lastRenderedPageBreak/>
        <w:t>Table 3. Top 10 Cited and Impactful Publications from Research Networks</w:t>
      </w:r>
    </w:p>
    <w:tbl>
      <w:tblPr>
        <w:tblW w:w="9630" w:type="dxa"/>
        <w:tblLook w:val="0000" w:firstRow="0" w:lastRow="0" w:firstColumn="0" w:lastColumn="0" w:noHBand="0" w:noVBand="0"/>
      </w:tblPr>
      <w:tblGrid>
        <w:gridCol w:w="549"/>
        <w:gridCol w:w="6504"/>
        <w:gridCol w:w="1115"/>
        <w:gridCol w:w="1232"/>
        <w:gridCol w:w="8"/>
        <w:gridCol w:w="222"/>
      </w:tblGrid>
      <w:tr w:rsidR="005E65CE" w:rsidRPr="005E65CE" w14:paraId="4527244A" w14:textId="77777777" w:rsidTr="003E6079">
        <w:tc>
          <w:tcPr>
            <w:tcW w:w="553" w:type="dxa"/>
            <w:tcBorders>
              <w:top w:val="single" w:sz="4" w:space="0" w:color="7F7F7F"/>
              <w:bottom w:val="single" w:sz="4" w:space="0" w:color="7F7F7F"/>
            </w:tcBorders>
          </w:tcPr>
          <w:p w14:paraId="37C2D758" w14:textId="77777777" w:rsidR="005E65CE" w:rsidRPr="005E65CE" w:rsidRDefault="005E65CE" w:rsidP="005E65CE">
            <w:pPr>
              <w:rPr>
                <w:rFonts w:eastAsia="Calibri"/>
                <w:sz w:val="20"/>
                <w:szCs w:val="20"/>
              </w:rPr>
            </w:pPr>
          </w:p>
        </w:tc>
        <w:tc>
          <w:tcPr>
            <w:tcW w:w="7824" w:type="dxa"/>
            <w:gridSpan w:val="2"/>
            <w:tcBorders>
              <w:top w:val="single" w:sz="4" w:space="0" w:color="7F7F7F"/>
              <w:bottom w:val="single" w:sz="4" w:space="0" w:color="7F7F7F"/>
            </w:tcBorders>
          </w:tcPr>
          <w:p w14:paraId="48CC105A" w14:textId="77777777" w:rsidR="005E65CE" w:rsidRPr="005E65CE" w:rsidRDefault="005E65CE" w:rsidP="005E65CE">
            <w:pPr>
              <w:spacing w:line="240" w:lineRule="auto"/>
              <w:rPr>
                <w:rFonts w:eastAsia="Calibri"/>
                <w:sz w:val="20"/>
                <w:szCs w:val="20"/>
              </w:rPr>
            </w:pPr>
            <w:r w:rsidRPr="005E65CE">
              <w:rPr>
                <w:rFonts w:eastAsia="Calibri"/>
                <w:sz w:val="20"/>
                <w:szCs w:val="20"/>
              </w:rPr>
              <w:t xml:space="preserve">Top 10 Impactful </w:t>
            </w:r>
            <w:proofErr w:type="spellStart"/>
            <w:r w:rsidRPr="005E65CE">
              <w:rPr>
                <w:rFonts w:eastAsia="Calibri"/>
                <w:sz w:val="20"/>
                <w:szCs w:val="20"/>
              </w:rPr>
              <w:t>Publications</w:t>
            </w:r>
            <w:r w:rsidRPr="005E65CE">
              <w:rPr>
                <w:rFonts w:eastAsia="Calibri"/>
                <w:sz w:val="20"/>
                <w:szCs w:val="20"/>
                <w:vertAlign w:val="superscript"/>
              </w:rPr>
              <w:t>a</w:t>
            </w:r>
            <w:proofErr w:type="spellEnd"/>
            <w:r w:rsidRPr="005E65CE" w:rsidDel="006E2448">
              <w:rPr>
                <w:rFonts w:eastAsia="Calibri"/>
                <w:sz w:val="20"/>
                <w:szCs w:val="20"/>
              </w:rPr>
              <w:t xml:space="preserve"> </w:t>
            </w:r>
          </w:p>
        </w:tc>
        <w:tc>
          <w:tcPr>
            <w:tcW w:w="1244" w:type="dxa"/>
            <w:tcBorders>
              <w:top w:val="single" w:sz="4" w:space="0" w:color="7F7F7F"/>
              <w:bottom w:val="single" w:sz="4" w:space="0" w:color="7F7F7F"/>
            </w:tcBorders>
          </w:tcPr>
          <w:p w14:paraId="579C2E2D" w14:textId="77777777" w:rsidR="005E65CE" w:rsidRPr="005E65CE" w:rsidRDefault="005E65CE" w:rsidP="005E65CE">
            <w:pPr>
              <w:spacing w:line="240" w:lineRule="auto"/>
              <w:rPr>
                <w:rFonts w:eastAsia="Calibri"/>
                <w:sz w:val="20"/>
                <w:szCs w:val="20"/>
              </w:rPr>
            </w:pPr>
            <w:r w:rsidRPr="005E65CE">
              <w:rPr>
                <w:rFonts w:eastAsia="Calibri"/>
                <w:sz w:val="20"/>
                <w:szCs w:val="20"/>
              </w:rPr>
              <w:t xml:space="preserve">Altmetric Attention Score </w:t>
            </w:r>
          </w:p>
        </w:tc>
        <w:tc>
          <w:tcPr>
            <w:tcW w:w="9" w:type="dxa"/>
            <w:gridSpan w:val="2"/>
            <w:tcBorders>
              <w:top w:val="single" w:sz="4" w:space="0" w:color="7F7F7F"/>
              <w:bottom w:val="single" w:sz="4" w:space="0" w:color="7F7F7F"/>
            </w:tcBorders>
          </w:tcPr>
          <w:p w14:paraId="1DA45A41" w14:textId="77777777" w:rsidR="005E65CE" w:rsidRPr="005E65CE" w:rsidRDefault="005E65CE" w:rsidP="005E65CE">
            <w:pPr>
              <w:spacing w:after="160" w:line="259" w:lineRule="auto"/>
              <w:rPr>
                <w:rFonts w:eastAsia="Calibri" w:cs="Tahoma"/>
                <w:sz w:val="20"/>
                <w:szCs w:val="20"/>
              </w:rPr>
            </w:pPr>
          </w:p>
        </w:tc>
      </w:tr>
      <w:tr w:rsidR="005E65CE" w:rsidRPr="005E65CE" w14:paraId="576283E0" w14:textId="77777777" w:rsidTr="003E6079">
        <w:tc>
          <w:tcPr>
            <w:tcW w:w="553" w:type="dxa"/>
            <w:tcBorders>
              <w:top w:val="single" w:sz="4" w:space="0" w:color="7F7F7F"/>
              <w:bottom w:val="single" w:sz="4" w:space="0" w:color="7F7F7F"/>
            </w:tcBorders>
          </w:tcPr>
          <w:p w14:paraId="09A7F8F6" w14:textId="77777777" w:rsidR="005E65CE" w:rsidRPr="005E65CE" w:rsidRDefault="005E65CE" w:rsidP="005E65CE">
            <w:pPr>
              <w:rPr>
                <w:rFonts w:eastAsia="Calibri"/>
                <w:sz w:val="20"/>
                <w:szCs w:val="20"/>
              </w:rPr>
            </w:pPr>
            <w:r w:rsidRPr="005E65CE">
              <w:rPr>
                <w:rFonts w:eastAsia="Calibri"/>
                <w:sz w:val="20"/>
                <w:szCs w:val="20"/>
              </w:rPr>
              <w:t>1.</w:t>
            </w:r>
          </w:p>
        </w:tc>
        <w:tc>
          <w:tcPr>
            <w:tcW w:w="7824" w:type="dxa"/>
            <w:gridSpan w:val="2"/>
            <w:tcBorders>
              <w:top w:val="single" w:sz="4" w:space="0" w:color="7F7F7F"/>
              <w:bottom w:val="single" w:sz="4" w:space="0" w:color="7F7F7F"/>
            </w:tcBorders>
          </w:tcPr>
          <w:p w14:paraId="0C06B330" w14:textId="77777777" w:rsidR="005E65CE" w:rsidRPr="005E65CE" w:rsidRDefault="005E65CE" w:rsidP="005E65CE">
            <w:pPr>
              <w:spacing w:line="240" w:lineRule="auto"/>
              <w:rPr>
                <w:rFonts w:eastAsia="Calibri" w:cs="Tahoma"/>
                <w:sz w:val="20"/>
                <w:szCs w:val="20"/>
              </w:rPr>
            </w:pPr>
            <w:proofErr w:type="spellStart"/>
            <w:r w:rsidRPr="005E65CE">
              <w:rPr>
                <w:rFonts w:eastAsia="Calibri"/>
                <w:sz w:val="20"/>
                <w:szCs w:val="20"/>
              </w:rPr>
              <w:t>Kapur</w:t>
            </w:r>
            <w:proofErr w:type="spellEnd"/>
            <w:r w:rsidRPr="005E65CE">
              <w:rPr>
                <w:rFonts w:eastAsia="Calibri"/>
                <w:sz w:val="20"/>
                <w:szCs w:val="20"/>
              </w:rPr>
              <w:t xml:space="preserve">, Jaideep, et al. "Randomized trial of three anticonvulsant medications for status epilepticus." </w:t>
            </w:r>
            <w:r w:rsidRPr="005E65CE">
              <w:rPr>
                <w:rFonts w:eastAsia="Calibri"/>
                <w:i/>
                <w:iCs/>
                <w:sz w:val="20"/>
                <w:szCs w:val="20"/>
              </w:rPr>
              <w:t>New England Journal of Medicine</w:t>
            </w:r>
            <w:r w:rsidRPr="005E65CE">
              <w:rPr>
                <w:rFonts w:eastAsia="Calibri"/>
                <w:sz w:val="20"/>
                <w:szCs w:val="20"/>
              </w:rPr>
              <w:t xml:space="preserve"> 381.22 (2019): 2103-2113.</w:t>
            </w:r>
          </w:p>
        </w:tc>
        <w:tc>
          <w:tcPr>
            <w:tcW w:w="1244" w:type="dxa"/>
            <w:tcBorders>
              <w:top w:val="single" w:sz="4" w:space="0" w:color="7F7F7F"/>
              <w:bottom w:val="single" w:sz="4" w:space="0" w:color="7F7F7F"/>
            </w:tcBorders>
          </w:tcPr>
          <w:p w14:paraId="7814E64A" w14:textId="77777777" w:rsidR="005E65CE" w:rsidRPr="005E65CE" w:rsidRDefault="005E65CE" w:rsidP="005E65CE">
            <w:pPr>
              <w:spacing w:line="240" w:lineRule="auto"/>
              <w:rPr>
                <w:rFonts w:eastAsia="Calibri"/>
                <w:sz w:val="20"/>
                <w:szCs w:val="20"/>
              </w:rPr>
            </w:pPr>
            <w:r w:rsidRPr="005E65CE">
              <w:rPr>
                <w:rFonts w:eastAsia="Calibri"/>
                <w:sz w:val="20"/>
                <w:szCs w:val="20"/>
              </w:rPr>
              <w:t>888</w:t>
            </w:r>
          </w:p>
        </w:tc>
        <w:tc>
          <w:tcPr>
            <w:tcW w:w="9" w:type="dxa"/>
            <w:gridSpan w:val="2"/>
            <w:tcBorders>
              <w:top w:val="single" w:sz="4" w:space="0" w:color="7F7F7F"/>
              <w:bottom w:val="single" w:sz="4" w:space="0" w:color="7F7F7F"/>
            </w:tcBorders>
          </w:tcPr>
          <w:p w14:paraId="54D3AB61" w14:textId="77777777" w:rsidR="005E65CE" w:rsidRPr="005E65CE" w:rsidRDefault="005E65CE" w:rsidP="005E65CE">
            <w:pPr>
              <w:spacing w:after="160" w:line="259" w:lineRule="auto"/>
              <w:rPr>
                <w:rFonts w:eastAsia="Calibri" w:cs="Tahoma"/>
                <w:sz w:val="20"/>
                <w:szCs w:val="20"/>
              </w:rPr>
            </w:pPr>
          </w:p>
        </w:tc>
      </w:tr>
      <w:tr w:rsidR="005E65CE" w:rsidRPr="005E65CE" w14:paraId="508CA11C" w14:textId="77777777" w:rsidTr="003E6079">
        <w:tc>
          <w:tcPr>
            <w:tcW w:w="553" w:type="dxa"/>
          </w:tcPr>
          <w:p w14:paraId="796A07D5" w14:textId="77777777" w:rsidR="005E65CE" w:rsidRPr="005E65CE" w:rsidRDefault="005E65CE" w:rsidP="005E65CE">
            <w:pPr>
              <w:rPr>
                <w:rFonts w:eastAsia="Calibri"/>
                <w:sz w:val="20"/>
                <w:szCs w:val="20"/>
              </w:rPr>
            </w:pPr>
            <w:r w:rsidRPr="005E65CE">
              <w:rPr>
                <w:rFonts w:eastAsia="Calibri"/>
                <w:sz w:val="20"/>
                <w:szCs w:val="20"/>
              </w:rPr>
              <w:t>2.</w:t>
            </w:r>
          </w:p>
        </w:tc>
        <w:tc>
          <w:tcPr>
            <w:tcW w:w="7824" w:type="dxa"/>
            <w:gridSpan w:val="2"/>
          </w:tcPr>
          <w:p w14:paraId="73BB5FF3" w14:textId="77777777" w:rsidR="005E65CE" w:rsidRPr="005E65CE" w:rsidRDefault="005E65CE" w:rsidP="005E65CE">
            <w:pPr>
              <w:spacing w:line="240" w:lineRule="auto"/>
              <w:rPr>
                <w:rFonts w:eastAsia="Calibri" w:cs="Tahoma"/>
                <w:sz w:val="20"/>
                <w:szCs w:val="20"/>
              </w:rPr>
            </w:pPr>
            <w:proofErr w:type="spellStart"/>
            <w:r w:rsidRPr="005E65CE">
              <w:rPr>
                <w:rFonts w:eastAsia="Calibri"/>
                <w:sz w:val="20"/>
                <w:szCs w:val="20"/>
              </w:rPr>
              <w:t>Grool</w:t>
            </w:r>
            <w:proofErr w:type="spellEnd"/>
            <w:r w:rsidRPr="005E65CE">
              <w:rPr>
                <w:rFonts w:eastAsia="Calibri"/>
                <w:sz w:val="20"/>
                <w:szCs w:val="20"/>
              </w:rPr>
              <w:t xml:space="preserve">, Anne M., et al. "Association between early participation in physical activity following acute concussion and persistent </w:t>
            </w:r>
            <w:proofErr w:type="spellStart"/>
            <w:r w:rsidRPr="005E65CE">
              <w:rPr>
                <w:rFonts w:eastAsia="Calibri"/>
                <w:sz w:val="20"/>
                <w:szCs w:val="20"/>
              </w:rPr>
              <w:t>postconcussive</w:t>
            </w:r>
            <w:proofErr w:type="spellEnd"/>
            <w:r w:rsidRPr="005E65CE">
              <w:rPr>
                <w:rFonts w:eastAsia="Calibri"/>
                <w:sz w:val="20"/>
                <w:szCs w:val="20"/>
              </w:rPr>
              <w:t xml:space="preserve"> symptoms in children and adolescents." </w:t>
            </w:r>
            <w:r w:rsidRPr="005E65CE">
              <w:rPr>
                <w:rFonts w:eastAsia="Calibri"/>
                <w:i/>
                <w:iCs/>
                <w:sz w:val="20"/>
                <w:szCs w:val="20"/>
              </w:rPr>
              <w:t>JAMA</w:t>
            </w:r>
            <w:r w:rsidRPr="005E65CE">
              <w:rPr>
                <w:rFonts w:eastAsia="Calibri"/>
                <w:sz w:val="20"/>
                <w:szCs w:val="20"/>
              </w:rPr>
              <w:t xml:space="preserve"> 316.23 (2016): 2504-2514.</w:t>
            </w:r>
          </w:p>
        </w:tc>
        <w:tc>
          <w:tcPr>
            <w:tcW w:w="1244" w:type="dxa"/>
          </w:tcPr>
          <w:p w14:paraId="765CEAEE" w14:textId="77777777" w:rsidR="005E65CE" w:rsidRPr="005E65CE" w:rsidRDefault="005E65CE" w:rsidP="005E65CE">
            <w:pPr>
              <w:spacing w:line="240" w:lineRule="auto"/>
              <w:rPr>
                <w:rFonts w:eastAsia="Calibri"/>
                <w:sz w:val="20"/>
                <w:szCs w:val="20"/>
              </w:rPr>
            </w:pPr>
            <w:r w:rsidRPr="005E65CE">
              <w:rPr>
                <w:rFonts w:eastAsia="Calibri"/>
                <w:sz w:val="20"/>
                <w:szCs w:val="20"/>
              </w:rPr>
              <w:t>851</w:t>
            </w:r>
          </w:p>
        </w:tc>
        <w:tc>
          <w:tcPr>
            <w:tcW w:w="9" w:type="dxa"/>
            <w:gridSpan w:val="2"/>
          </w:tcPr>
          <w:p w14:paraId="65AD9DD3" w14:textId="77777777" w:rsidR="005E65CE" w:rsidRPr="005E65CE" w:rsidRDefault="005E65CE" w:rsidP="005E65CE">
            <w:pPr>
              <w:spacing w:after="160" w:line="259" w:lineRule="auto"/>
              <w:rPr>
                <w:rFonts w:eastAsia="Calibri" w:cs="Tahoma"/>
                <w:sz w:val="20"/>
                <w:szCs w:val="20"/>
              </w:rPr>
            </w:pPr>
          </w:p>
        </w:tc>
      </w:tr>
      <w:tr w:rsidR="005E65CE" w:rsidRPr="005E65CE" w14:paraId="78BEA92B" w14:textId="77777777" w:rsidTr="003E6079">
        <w:tc>
          <w:tcPr>
            <w:tcW w:w="553" w:type="dxa"/>
            <w:tcBorders>
              <w:top w:val="single" w:sz="4" w:space="0" w:color="7F7F7F"/>
              <w:bottom w:val="single" w:sz="4" w:space="0" w:color="7F7F7F"/>
            </w:tcBorders>
          </w:tcPr>
          <w:p w14:paraId="3E0D99DF" w14:textId="77777777" w:rsidR="005E65CE" w:rsidRPr="005E65CE" w:rsidRDefault="005E65CE" w:rsidP="005E65CE">
            <w:pPr>
              <w:rPr>
                <w:rFonts w:eastAsia="Calibri"/>
                <w:sz w:val="20"/>
                <w:szCs w:val="20"/>
              </w:rPr>
            </w:pPr>
            <w:r w:rsidRPr="005E65CE">
              <w:rPr>
                <w:rFonts w:eastAsia="Calibri"/>
                <w:sz w:val="20"/>
                <w:szCs w:val="20"/>
              </w:rPr>
              <w:t>3.</w:t>
            </w:r>
          </w:p>
        </w:tc>
        <w:tc>
          <w:tcPr>
            <w:tcW w:w="7824" w:type="dxa"/>
            <w:gridSpan w:val="2"/>
            <w:tcBorders>
              <w:top w:val="single" w:sz="4" w:space="0" w:color="7F7F7F"/>
              <w:bottom w:val="single" w:sz="4" w:space="0" w:color="7F7F7F"/>
            </w:tcBorders>
          </w:tcPr>
          <w:p w14:paraId="2AD4CCAA" w14:textId="77777777" w:rsidR="005E65CE" w:rsidRPr="005E65CE" w:rsidRDefault="005E65CE" w:rsidP="005E65CE">
            <w:pPr>
              <w:spacing w:line="240" w:lineRule="auto"/>
              <w:rPr>
                <w:rFonts w:eastAsia="Calibri" w:cs="Tahoma"/>
                <w:sz w:val="20"/>
                <w:szCs w:val="20"/>
              </w:rPr>
            </w:pPr>
            <w:r w:rsidRPr="005E65CE">
              <w:rPr>
                <w:rFonts w:eastAsia="Calibri"/>
                <w:sz w:val="20"/>
                <w:szCs w:val="20"/>
              </w:rPr>
              <w:t xml:space="preserve">Freedman, Stephen B., et al. "Multicenter trial of a combination probiotic for children with gastroenteritis." </w:t>
            </w:r>
            <w:r w:rsidRPr="005E65CE">
              <w:rPr>
                <w:rFonts w:eastAsia="Calibri"/>
                <w:i/>
                <w:iCs/>
                <w:sz w:val="20"/>
                <w:szCs w:val="20"/>
              </w:rPr>
              <w:t>New England Journal of Medicine</w:t>
            </w:r>
            <w:r w:rsidRPr="005E65CE">
              <w:rPr>
                <w:rFonts w:eastAsia="Calibri"/>
                <w:sz w:val="20"/>
                <w:szCs w:val="20"/>
              </w:rPr>
              <w:t xml:space="preserve"> 379.21 (2018): 2015-2026.</w:t>
            </w:r>
          </w:p>
        </w:tc>
        <w:tc>
          <w:tcPr>
            <w:tcW w:w="1244" w:type="dxa"/>
            <w:tcBorders>
              <w:top w:val="single" w:sz="4" w:space="0" w:color="7F7F7F"/>
              <w:bottom w:val="single" w:sz="4" w:space="0" w:color="7F7F7F"/>
            </w:tcBorders>
          </w:tcPr>
          <w:p w14:paraId="40BC68A1" w14:textId="77777777" w:rsidR="005E65CE" w:rsidRPr="005E65CE" w:rsidRDefault="005E65CE" w:rsidP="005E65CE">
            <w:pPr>
              <w:spacing w:line="240" w:lineRule="auto"/>
              <w:rPr>
                <w:rFonts w:eastAsia="Calibri"/>
                <w:sz w:val="20"/>
                <w:szCs w:val="20"/>
              </w:rPr>
            </w:pPr>
            <w:r w:rsidRPr="005E65CE">
              <w:rPr>
                <w:rFonts w:eastAsia="Calibri"/>
                <w:sz w:val="20"/>
                <w:szCs w:val="20"/>
              </w:rPr>
              <w:t>812</w:t>
            </w:r>
          </w:p>
        </w:tc>
        <w:tc>
          <w:tcPr>
            <w:tcW w:w="9" w:type="dxa"/>
            <w:gridSpan w:val="2"/>
            <w:tcBorders>
              <w:top w:val="single" w:sz="4" w:space="0" w:color="7F7F7F"/>
              <w:bottom w:val="single" w:sz="4" w:space="0" w:color="7F7F7F"/>
            </w:tcBorders>
          </w:tcPr>
          <w:p w14:paraId="1706BE49" w14:textId="77777777" w:rsidR="005E65CE" w:rsidRPr="005E65CE" w:rsidRDefault="005E65CE" w:rsidP="005E65CE">
            <w:pPr>
              <w:spacing w:after="160" w:line="259" w:lineRule="auto"/>
              <w:rPr>
                <w:rFonts w:eastAsia="Calibri" w:cs="Tahoma"/>
                <w:sz w:val="20"/>
                <w:szCs w:val="20"/>
              </w:rPr>
            </w:pPr>
          </w:p>
        </w:tc>
      </w:tr>
      <w:tr w:rsidR="005E65CE" w:rsidRPr="005E65CE" w14:paraId="5BF5CA0D" w14:textId="77777777" w:rsidTr="003E6079">
        <w:tc>
          <w:tcPr>
            <w:tcW w:w="553" w:type="dxa"/>
          </w:tcPr>
          <w:p w14:paraId="456CCEBB" w14:textId="77777777" w:rsidR="005E65CE" w:rsidRPr="005E65CE" w:rsidRDefault="005E65CE" w:rsidP="005E65CE">
            <w:pPr>
              <w:rPr>
                <w:rFonts w:eastAsia="Calibri"/>
                <w:sz w:val="20"/>
                <w:szCs w:val="20"/>
              </w:rPr>
            </w:pPr>
            <w:r w:rsidRPr="005E65CE">
              <w:rPr>
                <w:rFonts w:eastAsia="Calibri"/>
                <w:sz w:val="20"/>
                <w:szCs w:val="20"/>
              </w:rPr>
              <w:t>4.</w:t>
            </w:r>
          </w:p>
        </w:tc>
        <w:tc>
          <w:tcPr>
            <w:tcW w:w="7824" w:type="dxa"/>
            <w:gridSpan w:val="2"/>
          </w:tcPr>
          <w:p w14:paraId="7A43BC5D" w14:textId="77777777" w:rsidR="005E65CE" w:rsidRPr="005E65CE" w:rsidRDefault="005E65CE" w:rsidP="005E65CE">
            <w:pPr>
              <w:spacing w:line="240" w:lineRule="auto"/>
              <w:rPr>
                <w:rFonts w:eastAsia="Calibri" w:cs="Tahoma"/>
                <w:sz w:val="20"/>
                <w:szCs w:val="20"/>
              </w:rPr>
            </w:pPr>
            <w:r w:rsidRPr="005E65CE">
              <w:rPr>
                <w:rFonts w:eastAsia="Calibri"/>
                <w:sz w:val="20"/>
                <w:szCs w:val="20"/>
              </w:rPr>
              <w:t xml:space="preserve">Merckx, Joanna, et al. "Respiratory viruses and treatment failure in children with asthma exacerbation." </w:t>
            </w:r>
            <w:r w:rsidRPr="005E65CE">
              <w:rPr>
                <w:rFonts w:eastAsia="Calibri"/>
                <w:i/>
                <w:iCs/>
                <w:sz w:val="20"/>
                <w:szCs w:val="20"/>
              </w:rPr>
              <w:t xml:space="preserve">Pediatrics </w:t>
            </w:r>
            <w:r w:rsidRPr="005E65CE">
              <w:rPr>
                <w:rFonts w:eastAsia="Calibri"/>
                <w:sz w:val="20"/>
                <w:szCs w:val="20"/>
              </w:rPr>
              <w:t>142.1 (2018): e20174105.</w:t>
            </w:r>
          </w:p>
        </w:tc>
        <w:tc>
          <w:tcPr>
            <w:tcW w:w="1244" w:type="dxa"/>
          </w:tcPr>
          <w:p w14:paraId="139E3339" w14:textId="77777777" w:rsidR="005E65CE" w:rsidRPr="005E65CE" w:rsidRDefault="005E65CE" w:rsidP="005E65CE">
            <w:pPr>
              <w:spacing w:line="240" w:lineRule="auto"/>
              <w:rPr>
                <w:rFonts w:eastAsia="Calibri"/>
                <w:sz w:val="20"/>
                <w:szCs w:val="20"/>
              </w:rPr>
            </w:pPr>
            <w:r w:rsidRPr="005E65CE">
              <w:rPr>
                <w:rFonts w:eastAsia="Calibri"/>
                <w:sz w:val="20"/>
                <w:szCs w:val="20"/>
              </w:rPr>
              <w:t>627</w:t>
            </w:r>
          </w:p>
        </w:tc>
        <w:tc>
          <w:tcPr>
            <w:tcW w:w="9" w:type="dxa"/>
            <w:gridSpan w:val="2"/>
          </w:tcPr>
          <w:p w14:paraId="371FD9DD" w14:textId="77777777" w:rsidR="005E65CE" w:rsidRPr="005E65CE" w:rsidRDefault="005E65CE" w:rsidP="005E65CE">
            <w:pPr>
              <w:spacing w:after="160" w:line="259" w:lineRule="auto"/>
              <w:rPr>
                <w:rFonts w:eastAsia="Calibri" w:cs="Tahoma"/>
                <w:sz w:val="20"/>
                <w:szCs w:val="20"/>
              </w:rPr>
            </w:pPr>
          </w:p>
        </w:tc>
      </w:tr>
      <w:tr w:rsidR="005E65CE" w:rsidRPr="005E65CE" w14:paraId="75EDA476" w14:textId="77777777" w:rsidTr="003E6079">
        <w:tc>
          <w:tcPr>
            <w:tcW w:w="553" w:type="dxa"/>
            <w:tcBorders>
              <w:top w:val="single" w:sz="4" w:space="0" w:color="7F7F7F"/>
              <w:bottom w:val="single" w:sz="4" w:space="0" w:color="7F7F7F"/>
            </w:tcBorders>
          </w:tcPr>
          <w:p w14:paraId="7F553B98" w14:textId="77777777" w:rsidR="005E65CE" w:rsidRPr="005E65CE" w:rsidRDefault="005E65CE" w:rsidP="005E65CE">
            <w:pPr>
              <w:rPr>
                <w:rFonts w:eastAsia="Calibri"/>
                <w:sz w:val="20"/>
                <w:szCs w:val="20"/>
              </w:rPr>
            </w:pPr>
            <w:r w:rsidRPr="005E65CE">
              <w:rPr>
                <w:rFonts w:eastAsia="Calibri"/>
                <w:sz w:val="20"/>
                <w:szCs w:val="20"/>
              </w:rPr>
              <w:t>5.</w:t>
            </w:r>
          </w:p>
        </w:tc>
        <w:tc>
          <w:tcPr>
            <w:tcW w:w="7824" w:type="dxa"/>
            <w:gridSpan w:val="2"/>
            <w:tcBorders>
              <w:top w:val="single" w:sz="4" w:space="0" w:color="7F7F7F"/>
              <w:bottom w:val="single" w:sz="4" w:space="0" w:color="7F7F7F"/>
            </w:tcBorders>
          </w:tcPr>
          <w:p w14:paraId="03DC457C" w14:textId="77777777" w:rsidR="005E65CE" w:rsidRPr="005E65CE" w:rsidRDefault="005E65CE" w:rsidP="005E65CE">
            <w:pPr>
              <w:spacing w:line="240" w:lineRule="auto"/>
              <w:rPr>
                <w:rFonts w:eastAsia="Calibri" w:cs="Tahoma"/>
                <w:sz w:val="20"/>
                <w:szCs w:val="20"/>
              </w:rPr>
            </w:pPr>
            <w:proofErr w:type="spellStart"/>
            <w:r w:rsidRPr="005E65CE">
              <w:rPr>
                <w:rFonts w:eastAsia="Calibri"/>
                <w:sz w:val="20"/>
                <w:szCs w:val="20"/>
              </w:rPr>
              <w:t>Kuppermann</w:t>
            </w:r>
            <w:proofErr w:type="spellEnd"/>
            <w:r w:rsidRPr="005E65CE">
              <w:rPr>
                <w:rFonts w:eastAsia="Calibri"/>
                <w:sz w:val="20"/>
                <w:szCs w:val="20"/>
              </w:rPr>
              <w:t xml:space="preserve">, Nathan, et al. "Clinical trial of fluid infusion rates for pediatric diabetic ketoacidosis." </w:t>
            </w:r>
            <w:r w:rsidRPr="005E65CE">
              <w:rPr>
                <w:rFonts w:eastAsia="Calibri"/>
                <w:i/>
                <w:iCs/>
                <w:sz w:val="20"/>
                <w:szCs w:val="20"/>
              </w:rPr>
              <w:t>New England Journal of Medicine</w:t>
            </w:r>
            <w:r w:rsidRPr="005E65CE">
              <w:rPr>
                <w:rFonts w:eastAsia="Calibri"/>
                <w:sz w:val="20"/>
                <w:szCs w:val="20"/>
              </w:rPr>
              <w:t xml:space="preserve"> 378.24 (2018): 2275-2287.</w:t>
            </w:r>
          </w:p>
        </w:tc>
        <w:tc>
          <w:tcPr>
            <w:tcW w:w="1244" w:type="dxa"/>
            <w:tcBorders>
              <w:top w:val="single" w:sz="4" w:space="0" w:color="7F7F7F"/>
              <w:bottom w:val="single" w:sz="4" w:space="0" w:color="7F7F7F"/>
            </w:tcBorders>
          </w:tcPr>
          <w:p w14:paraId="346264EA" w14:textId="77777777" w:rsidR="005E65CE" w:rsidRPr="005E65CE" w:rsidRDefault="005E65CE" w:rsidP="005E65CE">
            <w:pPr>
              <w:spacing w:line="240" w:lineRule="auto"/>
              <w:rPr>
                <w:rFonts w:eastAsia="Calibri"/>
                <w:sz w:val="20"/>
                <w:szCs w:val="20"/>
              </w:rPr>
            </w:pPr>
            <w:r w:rsidRPr="005E65CE">
              <w:rPr>
                <w:rFonts w:eastAsia="Calibri"/>
                <w:sz w:val="20"/>
                <w:szCs w:val="20"/>
              </w:rPr>
              <w:t>540</w:t>
            </w:r>
          </w:p>
        </w:tc>
        <w:tc>
          <w:tcPr>
            <w:tcW w:w="9" w:type="dxa"/>
            <w:gridSpan w:val="2"/>
            <w:tcBorders>
              <w:top w:val="single" w:sz="4" w:space="0" w:color="7F7F7F"/>
              <w:bottom w:val="single" w:sz="4" w:space="0" w:color="7F7F7F"/>
            </w:tcBorders>
          </w:tcPr>
          <w:p w14:paraId="3DC627B2" w14:textId="77777777" w:rsidR="005E65CE" w:rsidRPr="005E65CE" w:rsidRDefault="005E65CE" w:rsidP="005E65CE">
            <w:pPr>
              <w:spacing w:after="160" w:line="259" w:lineRule="auto"/>
              <w:rPr>
                <w:rFonts w:eastAsia="Calibri" w:cs="Tahoma"/>
                <w:sz w:val="20"/>
                <w:szCs w:val="20"/>
              </w:rPr>
            </w:pPr>
          </w:p>
        </w:tc>
      </w:tr>
      <w:tr w:rsidR="005E65CE" w:rsidRPr="005E65CE" w14:paraId="49F08BC9" w14:textId="77777777" w:rsidTr="003E6079">
        <w:tc>
          <w:tcPr>
            <w:tcW w:w="553" w:type="dxa"/>
          </w:tcPr>
          <w:p w14:paraId="38CB4A0A" w14:textId="77777777" w:rsidR="005E65CE" w:rsidRPr="005E65CE" w:rsidRDefault="005E65CE" w:rsidP="005E65CE">
            <w:pPr>
              <w:rPr>
                <w:rFonts w:eastAsia="Calibri"/>
                <w:sz w:val="20"/>
                <w:szCs w:val="20"/>
              </w:rPr>
            </w:pPr>
            <w:r w:rsidRPr="005E65CE">
              <w:rPr>
                <w:rFonts w:eastAsia="Calibri"/>
                <w:sz w:val="20"/>
                <w:szCs w:val="20"/>
              </w:rPr>
              <w:t>6.</w:t>
            </w:r>
          </w:p>
        </w:tc>
        <w:tc>
          <w:tcPr>
            <w:tcW w:w="7824" w:type="dxa"/>
            <w:gridSpan w:val="2"/>
          </w:tcPr>
          <w:p w14:paraId="69E42F2E" w14:textId="77777777" w:rsidR="005E65CE" w:rsidRPr="005E65CE" w:rsidRDefault="005E65CE" w:rsidP="005E65CE">
            <w:pPr>
              <w:spacing w:line="240" w:lineRule="auto"/>
              <w:rPr>
                <w:rFonts w:eastAsia="Calibri" w:cs="Tahoma"/>
                <w:sz w:val="20"/>
                <w:szCs w:val="20"/>
              </w:rPr>
            </w:pPr>
            <w:r w:rsidRPr="005E65CE">
              <w:rPr>
                <w:rFonts w:eastAsia="Calibri"/>
                <w:sz w:val="20"/>
                <w:szCs w:val="20"/>
              </w:rPr>
              <w:t xml:space="preserve">Franklin, Donna, et al. "A randomized trial of high-flow oxygen therapy in infants with bronchiolitis." </w:t>
            </w:r>
            <w:r w:rsidRPr="005E65CE">
              <w:rPr>
                <w:rFonts w:eastAsia="Calibri"/>
                <w:i/>
                <w:iCs/>
                <w:sz w:val="20"/>
                <w:szCs w:val="20"/>
              </w:rPr>
              <w:t>New England Journal of Medicine</w:t>
            </w:r>
            <w:r w:rsidRPr="005E65CE">
              <w:rPr>
                <w:rFonts w:eastAsia="Calibri"/>
                <w:sz w:val="20"/>
                <w:szCs w:val="20"/>
              </w:rPr>
              <w:t xml:space="preserve"> 378.12 (2018): 1121-1131.</w:t>
            </w:r>
          </w:p>
        </w:tc>
        <w:tc>
          <w:tcPr>
            <w:tcW w:w="1244" w:type="dxa"/>
          </w:tcPr>
          <w:p w14:paraId="71F2F7D6" w14:textId="77777777" w:rsidR="005E65CE" w:rsidRPr="005E65CE" w:rsidRDefault="005E65CE" w:rsidP="005E65CE">
            <w:pPr>
              <w:spacing w:line="240" w:lineRule="auto"/>
              <w:rPr>
                <w:rFonts w:eastAsia="Calibri"/>
                <w:sz w:val="20"/>
                <w:szCs w:val="20"/>
              </w:rPr>
            </w:pPr>
            <w:r w:rsidRPr="005E65CE">
              <w:rPr>
                <w:rFonts w:eastAsia="Calibri"/>
                <w:sz w:val="20"/>
                <w:szCs w:val="20"/>
              </w:rPr>
              <w:t>449</w:t>
            </w:r>
          </w:p>
        </w:tc>
        <w:tc>
          <w:tcPr>
            <w:tcW w:w="9" w:type="dxa"/>
            <w:gridSpan w:val="2"/>
          </w:tcPr>
          <w:p w14:paraId="111ABDD0" w14:textId="77777777" w:rsidR="005E65CE" w:rsidRPr="005E65CE" w:rsidRDefault="005E65CE" w:rsidP="005E65CE">
            <w:pPr>
              <w:spacing w:after="160" w:line="259" w:lineRule="auto"/>
              <w:rPr>
                <w:rFonts w:eastAsia="Calibri" w:cs="Tahoma"/>
                <w:sz w:val="20"/>
                <w:szCs w:val="20"/>
              </w:rPr>
            </w:pPr>
          </w:p>
        </w:tc>
      </w:tr>
      <w:tr w:rsidR="005E65CE" w:rsidRPr="005E65CE" w14:paraId="19B64FA9" w14:textId="77777777" w:rsidTr="003E6079">
        <w:tc>
          <w:tcPr>
            <w:tcW w:w="553" w:type="dxa"/>
            <w:tcBorders>
              <w:top w:val="single" w:sz="4" w:space="0" w:color="7F7F7F"/>
              <w:bottom w:val="single" w:sz="4" w:space="0" w:color="7F7F7F"/>
            </w:tcBorders>
          </w:tcPr>
          <w:p w14:paraId="2C2F72D7" w14:textId="77777777" w:rsidR="005E65CE" w:rsidRPr="005E65CE" w:rsidRDefault="005E65CE" w:rsidP="005E65CE">
            <w:pPr>
              <w:rPr>
                <w:rFonts w:eastAsia="Calibri"/>
                <w:sz w:val="20"/>
                <w:szCs w:val="20"/>
              </w:rPr>
            </w:pPr>
            <w:r w:rsidRPr="005E65CE">
              <w:rPr>
                <w:rFonts w:eastAsia="Calibri"/>
                <w:sz w:val="20"/>
                <w:szCs w:val="20"/>
              </w:rPr>
              <w:t>7.</w:t>
            </w:r>
          </w:p>
        </w:tc>
        <w:tc>
          <w:tcPr>
            <w:tcW w:w="7824" w:type="dxa"/>
            <w:gridSpan w:val="2"/>
            <w:tcBorders>
              <w:top w:val="single" w:sz="4" w:space="0" w:color="7F7F7F"/>
              <w:bottom w:val="single" w:sz="4" w:space="0" w:color="7F7F7F"/>
            </w:tcBorders>
          </w:tcPr>
          <w:p w14:paraId="33556D42" w14:textId="77777777" w:rsidR="005E65CE" w:rsidRPr="005E65CE" w:rsidRDefault="005E65CE" w:rsidP="005E65CE">
            <w:pPr>
              <w:spacing w:line="240" w:lineRule="auto"/>
              <w:rPr>
                <w:rFonts w:eastAsia="Calibri" w:cs="Tahoma"/>
                <w:sz w:val="20"/>
                <w:szCs w:val="20"/>
              </w:rPr>
            </w:pPr>
            <w:r w:rsidRPr="005E65CE">
              <w:rPr>
                <w:rFonts w:eastAsia="Calibri"/>
                <w:sz w:val="20"/>
                <w:szCs w:val="20"/>
              </w:rPr>
              <w:t xml:space="preserve">Leddy, John J., et al. "Early subthreshold aerobic exercise for sport-related concussion: a randomized clinical trial." </w:t>
            </w:r>
            <w:r w:rsidRPr="005E65CE">
              <w:rPr>
                <w:rFonts w:eastAsia="Calibri"/>
                <w:i/>
                <w:iCs/>
                <w:sz w:val="20"/>
                <w:szCs w:val="20"/>
              </w:rPr>
              <w:t>JAMA Pediatrics</w:t>
            </w:r>
            <w:r w:rsidRPr="005E65CE">
              <w:rPr>
                <w:rFonts w:eastAsia="Calibri"/>
                <w:sz w:val="20"/>
                <w:szCs w:val="20"/>
              </w:rPr>
              <w:t xml:space="preserve"> 173.4 (2019): 319-325.</w:t>
            </w:r>
          </w:p>
        </w:tc>
        <w:tc>
          <w:tcPr>
            <w:tcW w:w="1244" w:type="dxa"/>
            <w:tcBorders>
              <w:top w:val="single" w:sz="4" w:space="0" w:color="7F7F7F"/>
              <w:bottom w:val="single" w:sz="4" w:space="0" w:color="7F7F7F"/>
            </w:tcBorders>
          </w:tcPr>
          <w:p w14:paraId="6F4D5DEE" w14:textId="77777777" w:rsidR="005E65CE" w:rsidRPr="005E65CE" w:rsidRDefault="005E65CE" w:rsidP="005E65CE">
            <w:pPr>
              <w:spacing w:line="240" w:lineRule="auto"/>
              <w:rPr>
                <w:rFonts w:eastAsia="Calibri"/>
                <w:sz w:val="20"/>
                <w:szCs w:val="20"/>
              </w:rPr>
            </w:pPr>
            <w:r w:rsidRPr="005E65CE">
              <w:rPr>
                <w:rFonts w:eastAsia="Calibri"/>
                <w:sz w:val="20"/>
                <w:szCs w:val="20"/>
              </w:rPr>
              <w:t>421</w:t>
            </w:r>
          </w:p>
        </w:tc>
        <w:tc>
          <w:tcPr>
            <w:tcW w:w="9" w:type="dxa"/>
            <w:gridSpan w:val="2"/>
            <w:tcBorders>
              <w:top w:val="single" w:sz="4" w:space="0" w:color="7F7F7F"/>
              <w:bottom w:val="single" w:sz="4" w:space="0" w:color="7F7F7F"/>
            </w:tcBorders>
          </w:tcPr>
          <w:p w14:paraId="06197551" w14:textId="77777777" w:rsidR="005E65CE" w:rsidRPr="005E65CE" w:rsidRDefault="005E65CE" w:rsidP="005E65CE">
            <w:pPr>
              <w:spacing w:after="160" w:line="259" w:lineRule="auto"/>
              <w:rPr>
                <w:rFonts w:eastAsia="Calibri" w:cs="Tahoma"/>
                <w:sz w:val="20"/>
                <w:szCs w:val="20"/>
              </w:rPr>
            </w:pPr>
          </w:p>
        </w:tc>
      </w:tr>
      <w:tr w:rsidR="005E65CE" w:rsidRPr="005E65CE" w14:paraId="613CB272" w14:textId="77777777" w:rsidTr="003E6079">
        <w:tc>
          <w:tcPr>
            <w:tcW w:w="553" w:type="dxa"/>
          </w:tcPr>
          <w:p w14:paraId="021AD8D2" w14:textId="77777777" w:rsidR="005E65CE" w:rsidRPr="005E65CE" w:rsidRDefault="005E65CE" w:rsidP="005E65CE">
            <w:pPr>
              <w:rPr>
                <w:rFonts w:eastAsia="Calibri"/>
                <w:sz w:val="20"/>
                <w:szCs w:val="20"/>
              </w:rPr>
            </w:pPr>
            <w:r w:rsidRPr="005E65CE">
              <w:rPr>
                <w:rFonts w:eastAsia="Calibri"/>
                <w:sz w:val="20"/>
                <w:szCs w:val="20"/>
              </w:rPr>
              <w:t>8.</w:t>
            </w:r>
          </w:p>
        </w:tc>
        <w:tc>
          <w:tcPr>
            <w:tcW w:w="7824" w:type="dxa"/>
            <w:gridSpan w:val="2"/>
          </w:tcPr>
          <w:p w14:paraId="5AFC9C45" w14:textId="77777777" w:rsidR="005E65CE" w:rsidRPr="005E65CE" w:rsidRDefault="005E65CE" w:rsidP="005E65CE">
            <w:pPr>
              <w:spacing w:line="240" w:lineRule="auto"/>
              <w:rPr>
                <w:rFonts w:eastAsia="Calibri" w:cs="Tahoma"/>
                <w:sz w:val="20"/>
                <w:szCs w:val="20"/>
              </w:rPr>
            </w:pPr>
            <w:r w:rsidRPr="005E65CE">
              <w:rPr>
                <w:rFonts w:eastAsia="Calibri"/>
                <w:sz w:val="20"/>
                <w:szCs w:val="20"/>
              </w:rPr>
              <w:t xml:space="preserve">Bhatt, </w:t>
            </w:r>
            <w:proofErr w:type="spellStart"/>
            <w:r w:rsidRPr="005E65CE">
              <w:rPr>
                <w:rFonts w:eastAsia="Calibri"/>
                <w:sz w:val="20"/>
                <w:szCs w:val="20"/>
              </w:rPr>
              <w:t>Maala</w:t>
            </w:r>
            <w:proofErr w:type="spellEnd"/>
            <w:r w:rsidRPr="005E65CE">
              <w:rPr>
                <w:rFonts w:eastAsia="Calibri"/>
                <w:sz w:val="20"/>
                <w:szCs w:val="20"/>
              </w:rPr>
              <w:t xml:space="preserve">, et al. "Risk factors for adverse events in emergency department procedural sedation for children." </w:t>
            </w:r>
            <w:r w:rsidRPr="005E65CE">
              <w:rPr>
                <w:rFonts w:eastAsia="Calibri"/>
                <w:i/>
                <w:iCs/>
                <w:sz w:val="20"/>
                <w:szCs w:val="20"/>
              </w:rPr>
              <w:t>JAMA Pediatrics</w:t>
            </w:r>
            <w:r w:rsidRPr="005E65CE">
              <w:rPr>
                <w:rFonts w:eastAsia="Calibri"/>
                <w:sz w:val="20"/>
                <w:szCs w:val="20"/>
              </w:rPr>
              <w:t xml:space="preserve"> 171.10 (2017): 957-964.</w:t>
            </w:r>
          </w:p>
        </w:tc>
        <w:tc>
          <w:tcPr>
            <w:tcW w:w="1244" w:type="dxa"/>
          </w:tcPr>
          <w:p w14:paraId="2803F4D0" w14:textId="77777777" w:rsidR="005E65CE" w:rsidRPr="005E65CE" w:rsidRDefault="005E65CE" w:rsidP="005E65CE">
            <w:pPr>
              <w:spacing w:line="240" w:lineRule="auto"/>
              <w:rPr>
                <w:rFonts w:eastAsia="Calibri"/>
                <w:sz w:val="20"/>
                <w:szCs w:val="20"/>
              </w:rPr>
            </w:pPr>
            <w:r w:rsidRPr="005E65CE">
              <w:rPr>
                <w:rFonts w:eastAsia="Calibri"/>
                <w:sz w:val="20"/>
                <w:szCs w:val="20"/>
              </w:rPr>
              <w:t>370</w:t>
            </w:r>
          </w:p>
        </w:tc>
        <w:tc>
          <w:tcPr>
            <w:tcW w:w="9" w:type="dxa"/>
            <w:gridSpan w:val="2"/>
          </w:tcPr>
          <w:p w14:paraId="3AD38FB4" w14:textId="77777777" w:rsidR="005E65CE" w:rsidRPr="005E65CE" w:rsidRDefault="005E65CE" w:rsidP="005E65CE">
            <w:pPr>
              <w:spacing w:after="160" w:line="259" w:lineRule="auto"/>
              <w:rPr>
                <w:rFonts w:eastAsia="Calibri" w:cs="Tahoma"/>
                <w:sz w:val="20"/>
                <w:szCs w:val="20"/>
              </w:rPr>
            </w:pPr>
          </w:p>
        </w:tc>
      </w:tr>
      <w:tr w:rsidR="005E65CE" w:rsidRPr="005E65CE" w14:paraId="001E3838" w14:textId="77777777" w:rsidTr="003E6079">
        <w:tc>
          <w:tcPr>
            <w:tcW w:w="553" w:type="dxa"/>
            <w:tcBorders>
              <w:top w:val="single" w:sz="4" w:space="0" w:color="7F7F7F"/>
              <w:bottom w:val="single" w:sz="4" w:space="0" w:color="7F7F7F"/>
            </w:tcBorders>
          </w:tcPr>
          <w:p w14:paraId="7096B93F" w14:textId="77777777" w:rsidR="005E65CE" w:rsidRPr="005E65CE" w:rsidRDefault="005E65CE" w:rsidP="005E65CE">
            <w:pPr>
              <w:rPr>
                <w:rFonts w:eastAsia="Calibri"/>
                <w:sz w:val="20"/>
                <w:szCs w:val="20"/>
              </w:rPr>
            </w:pPr>
            <w:r w:rsidRPr="005E65CE">
              <w:rPr>
                <w:rFonts w:eastAsia="Calibri"/>
                <w:sz w:val="20"/>
                <w:szCs w:val="20"/>
              </w:rPr>
              <w:t>9.</w:t>
            </w:r>
          </w:p>
        </w:tc>
        <w:tc>
          <w:tcPr>
            <w:tcW w:w="7824" w:type="dxa"/>
            <w:gridSpan w:val="2"/>
            <w:tcBorders>
              <w:top w:val="single" w:sz="4" w:space="0" w:color="7F7F7F"/>
              <w:bottom w:val="single" w:sz="4" w:space="0" w:color="7F7F7F"/>
            </w:tcBorders>
          </w:tcPr>
          <w:p w14:paraId="614D8D10" w14:textId="77777777" w:rsidR="005E65CE" w:rsidRPr="005E65CE" w:rsidRDefault="005E65CE" w:rsidP="005E65CE">
            <w:pPr>
              <w:spacing w:line="240" w:lineRule="auto"/>
              <w:rPr>
                <w:rFonts w:eastAsia="Calibri" w:cs="Tahoma"/>
                <w:sz w:val="20"/>
                <w:szCs w:val="20"/>
              </w:rPr>
            </w:pPr>
            <w:proofErr w:type="spellStart"/>
            <w:r w:rsidRPr="005E65CE">
              <w:rPr>
                <w:rFonts w:eastAsia="Calibri"/>
                <w:sz w:val="20"/>
                <w:szCs w:val="20"/>
              </w:rPr>
              <w:t>Zemek</w:t>
            </w:r>
            <w:proofErr w:type="spellEnd"/>
            <w:r w:rsidRPr="005E65CE">
              <w:rPr>
                <w:rFonts w:eastAsia="Calibri"/>
                <w:sz w:val="20"/>
                <w:szCs w:val="20"/>
              </w:rPr>
              <w:t xml:space="preserve">, Roger, et al. "Clinical risk score for persistent </w:t>
            </w:r>
            <w:proofErr w:type="spellStart"/>
            <w:r w:rsidRPr="005E65CE">
              <w:rPr>
                <w:rFonts w:eastAsia="Calibri"/>
                <w:sz w:val="20"/>
                <w:szCs w:val="20"/>
              </w:rPr>
              <w:t>postconcussion</w:t>
            </w:r>
            <w:proofErr w:type="spellEnd"/>
            <w:r w:rsidRPr="005E65CE">
              <w:rPr>
                <w:rFonts w:eastAsia="Calibri"/>
                <w:sz w:val="20"/>
                <w:szCs w:val="20"/>
              </w:rPr>
              <w:t xml:space="preserve"> symptoms among children with acute concussion in the ED." </w:t>
            </w:r>
            <w:r w:rsidRPr="005E65CE">
              <w:rPr>
                <w:rFonts w:eastAsia="Calibri"/>
                <w:i/>
                <w:iCs/>
                <w:sz w:val="20"/>
                <w:szCs w:val="20"/>
              </w:rPr>
              <w:t>JAMA</w:t>
            </w:r>
            <w:r w:rsidRPr="005E65CE">
              <w:rPr>
                <w:rFonts w:eastAsia="Calibri"/>
                <w:sz w:val="20"/>
                <w:szCs w:val="20"/>
              </w:rPr>
              <w:t xml:space="preserve"> 315.10 (2016): 1014-1025.</w:t>
            </w:r>
          </w:p>
        </w:tc>
        <w:tc>
          <w:tcPr>
            <w:tcW w:w="1244" w:type="dxa"/>
            <w:tcBorders>
              <w:top w:val="single" w:sz="4" w:space="0" w:color="7F7F7F"/>
              <w:bottom w:val="single" w:sz="4" w:space="0" w:color="7F7F7F"/>
            </w:tcBorders>
          </w:tcPr>
          <w:p w14:paraId="77297D4B" w14:textId="77777777" w:rsidR="005E65CE" w:rsidRPr="005E65CE" w:rsidRDefault="005E65CE" w:rsidP="005E65CE">
            <w:pPr>
              <w:spacing w:line="240" w:lineRule="auto"/>
              <w:rPr>
                <w:rFonts w:eastAsia="Calibri"/>
                <w:sz w:val="20"/>
                <w:szCs w:val="20"/>
              </w:rPr>
            </w:pPr>
            <w:r w:rsidRPr="005E65CE">
              <w:rPr>
                <w:rFonts w:eastAsia="Calibri"/>
                <w:sz w:val="20"/>
                <w:szCs w:val="20"/>
              </w:rPr>
              <w:t>336</w:t>
            </w:r>
          </w:p>
        </w:tc>
        <w:tc>
          <w:tcPr>
            <w:tcW w:w="9" w:type="dxa"/>
            <w:gridSpan w:val="2"/>
            <w:tcBorders>
              <w:top w:val="single" w:sz="4" w:space="0" w:color="7F7F7F"/>
              <w:bottom w:val="single" w:sz="4" w:space="0" w:color="7F7F7F"/>
            </w:tcBorders>
          </w:tcPr>
          <w:p w14:paraId="0DB8A853" w14:textId="77777777" w:rsidR="005E65CE" w:rsidRPr="005E65CE" w:rsidRDefault="005E65CE" w:rsidP="005E65CE">
            <w:pPr>
              <w:spacing w:after="160" w:line="259" w:lineRule="auto"/>
              <w:rPr>
                <w:rFonts w:eastAsia="Calibri" w:cs="Tahoma"/>
                <w:sz w:val="20"/>
                <w:szCs w:val="20"/>
              </w:rPr>
            </w:pPr>
          </w:p>
        </w:tc>
      </w:tr>
      <w:tr w:rsidR="005E65CE" w:rsidRPr="005E65CE" w14:paraId="61ADE858" w14:textId="77777777" w:rsidTr="003E6079">
        <w:tc>
          <w:tcPr>
            <w:tcW w:w="553" w:type="dxa"/>
          </w:tcPr>
          <w:p w14:paraId="225F7B6F" w14:textId="77777777" w:rsidR="005E65CE" w:rsidRPr="005E65CE" w:rsidRDefault="005E65CE" w:rsidP="005E65CE">
            <w:pPr>
              <w:rPr>
                <w:rFonts w:eastAsia="Calibri"/>
                <w:sz w:val="20"/>
                <w:szCs w:val="20"/>
              </w:rPr>
            </w:pPr>
            <w:r w:rsidRPr="005E65CE">
              <w:rPr>
                <w:rFonts w:eastAsia="Calibri"/>
                <w:sz w:val="20"/>
                <w:szCs w:val="20"/>
              </w:rPr>
              <w:t>10.</w:t>
            </w:r>
          </w:p>
        </w:tc>
        <w:tc>
          <w:tcPr>
            <w:tcW w:w="7824" w:type="dxa"/>
            <w:gridSpan w:val="2"/>
          </w:tcPr>
          <w:p w14:paraId="440F28EB" w14:textId="77777777" w:rsidR="005E65CE" w:rsidRPr="005E65CE" w:rsidRDefault="005E65CE" w:rsidP="005E65CE">
            <w:pPr>
              <w:spacing w:line="240" w:lineRule="auto"/>
              <w:rPr>
                <w:rFonts w:eastAsia="Calibri" w:cs="Tahoma"/>
                <w:sz w:val="20"/>
                <w:szCs w:val="20"/>
              </w:rPr>
            </w:pPr>
            <w:proofErr w:type="spellStart"/>
            <w:r w:rsidRPr="005E65CE">
              <w:rPr>
                <w:rFonts w:eastAsia="Calibri"/>
                <w:sz w:val="20"/>
                <w:szCs w:val="20"/>
              </w:rPr>
              <w:t>Kuppermann</w:t>
            </w:r>
            <w:proofErr w:type="spellEnd"/>
            <w:r w:rsidRPr="005E65CE">
              <w:rPr>
                <w:rFonts w:eastAsia="Calibri"/>
                <w:sz w:val="20"/>
                <w:szCs w:val="20"/>
              </w:rPr>
              <w:t xml:space="preserve">, Nathan, et al. "A clinical prediction rule to identify febrile infants 60 days and younger at low risk for serious bacterial infections." </w:t>
            </w:r>
            <w:r w:rsidRPr="005E65CE">
              <w:rPr>
                <w:rFonts w:eastAsia="Calibri"/>
                <w:i/>
                <w:iCs/>
                <w:sz w:val="20"/>
                <w:szCs w:val="20"/>
              </w:rPr>
              <w:t>JAMA Pediatrics</w:t>
            </w:r>
            <w:r w:rsidRPr="005E65CE">
              <w:rPr>
                <w:rFonts w:eastAsia="Calibri"/>
                <w:sz w:val="20"/>
                <w:szCs w:val="20"/>
              </w:rPr>
              <w:t xml:space="preserve"> 173.4 (2019): 342-351.</w:t>
            </w:r>
          </w:p>
        </w:tc>
        <w:tc>
          <w:tcPr>
            <w:tcW w:w="1244" w:type="dxa"/>
          </w:tcPr>
          <w:p w14:paraId="14A18E33" w14:textId="77777777" w:rsidR="005E65CE" w:rsidRPr="005E65CE" w:rsidRDefault="005E65CE" w:rsidP="005E65CE">
            <w:pPr>
              <w:spacing w:line="240" w:lineRule="auto"/>
              <w:rPr>
                <w:rFonts w:eastAsia="Calibri"/>
                <w:sz w:val="20"/>
                <w:szCs w:val="20"/>
              </w:rPr>
            </w:pPr>
            <w:r w:rsidRPr="005E65CE">
              <w:rPr>
                <w:rFonts w:eastAsia="Calibri"/>
                <w:sz w:val="20"/>
                <w:szCs w:val="20"/>
              </w:rPr>
              <w:t>298</w:t>
            </w:r>
          </w:p>
        </w:tc>
        <w:tc>
          <w:tcPr>
            <w:tcW w:w="9" w:type="dxa"/>
            <w:gridSpan w:val="2"/>
          </w:tcPr>
          <w:p w14:paraId="14D8F14E" w14:textId="77777777" w:rsidR="005E65CE" w:rsidRPr="005E65CE" w:rsidRDefault="005E65CE" w:rsidP="005E65CE">
            <w:pPr>
              <w:spacing w:after="160" w:line="259" w:lineRule="auto"/>
              <w:rPr>
                <w:rFonts w:eastAsia="Calibri" w:cs="Tahoma"/>
                <w:sz w:val="20"/>
                <w:szCs w:val="20"/>
              </w:rPr>
            </w:pPr>
          </w:p>
        </w:tc>
      </w:tr>
      <w:tr w:rsidR="005E65CE" w:rsidRPr="005E65CE" w14:paraId="1387A25A" w14:textId="77777777" w:rsidTr="003E6079">
        <w:tc>
          <w:tcPr>
            <w:tcW w:w="553" w:type="dxa"/>
            <w:tcBorders>
              <w:top w:val="single" w:sz="4" w:space="0" w:color="7F7F7F"/>
              <w:bottom w:val="single" w:sz="4" w:space="0" w:color="7F7F7F"/>
            </w:tcBorders>
          </w:tcPr>
          <w:p w14:paraId="67B75BD9" w14:textId="77777777" w:rsidR="005E65CE" w:rsidRPr="005E65CE" w:rsidRDefault="005E65CE" w:rsidP="005E65CE">
            <w:pPr>
              <w:rPr>
                <w:rFonts w:eastAsia="Calibri"/>
                <w:sz w:val="20"/>
                <w:szCs w:val="20"/>
              </w:rPr>
            </w:pPr>
          </w:p>
        </w:tc>
        <w:tc>
          <w:tcPr>
            <w:tcW w:w="6700" w:type="dxa"/>
            <w:tcBorders>
              <w:top w:val="single" w:sz="4" w:space="0" w:color="7F7F7F"/>
              <w:bottom w:val="single" w:sz="4" w:space="0" w:color="7F7F7F"/>
            </w:tcBorders>
          </w:tcPr>
          <w:p w14:paraId="004B728C" w14:textId="77777777" w:rsidR="005E65CE" w:rsidRPr="005E65CE" w:rsidRDefault="005E65CE" w:rsidP="005E65CE">
            <w:pPr>
              <w:spacing w:line="240" w:lineRule="auto"/>
              <w:rPr>
                <w:rFonts w:eastAsia="Calibri"/>
                <w:sz w:val="20"/>
                <w:szCs w:val="20"/>
              </w:rPr>
            </w:pPr>
            <w:r w:rsidRPr="005E65CE">
              <w:rPr>
                <w:rFonts w:eastAsia="Calibri"/>
                <w:sz w:val="20"/>
                <w:szCs w:val="20"/>
              </w:rPr>
              <w:t xml:space="preserve">Top 10 Cited </w:t>
            </w:r>
            <w:proofErr w:type="spellStart"/>
            <w:r w:rsidRPr="005E65CE">
              <w:rPr>
                <w:rFonts w:eastAsia="Calibri"/>
                <w:sz w:val="20"/>
                <w:szCs w:val="20"/>
              </w:rPr>
              <w:t>Publications</w:t>
            </w:r>
            <w:r w:rsidRPr="005E65CE">
              <w:rPr>
                <w:rFonts w:eastAsia="Calibri"/>
                <w:sz w:val="20"/>
                <w:szCs w:val="20"/>
                <w:vertAlign w:val="superscript"/>
              </w:rPr>
              <w:t>b</w:t>
            </w:r>
            <w:proofErr w:type="spellEnd"/>
            <w:r w:rsidRPr="005E65CE">
              <w:rPr>
                <w:rFonts w:eastAsia="Calibri"/>
                <w:sz w:val="20"/>
                <w:szCs w:val="20"/>
              </w:rPr>
              <w:t xml:space="preserve"> </w:t>
            </w:r>
          </w:p>
        </w:tc>
        <w:tc>
          <w:tcPr>
            <w:tcW w:w="1124" w:type="dxa"/>
            <w:tcBorders>
              <w:top w:val="single" w:sz="4" w:space="0" w:color="7F7F7F"/>
              <w:bottom w:val="single" w:sz="4" w:space="0" w:color="7F7F7F"/>
            </w:tcBorders>
          </w:tcPr>
          <w:p w14:paraId="697608BF" w14:textId="77777777" w:rsidR="005E65CE" w:rsidRPr="005E65CE" w:rsidRDefault="005E65CE" w:rsidP="005E65CE">
            <w:pPr>
              <w:spacing w:line="240" w:lineRule="auto"/>
              <w:rPr>
                <w:rFonts w:eastAsia="Calibri"/>
                <w:sz w:val="20"/>
                <w:szCs w:val="20"/>
              </w:rPr>
            </w:pPr>
            <w:r w:rsidRPr="005E65CE">
              <w:rPr>
                <w:rFonts w:eastAsia="Calibri"/>
                <w:sz w:val="20"/>
                <w:szCs w:val="20"/>
              </w:rPr>
              <w:t>Citations</w:t>
            </w:r>
          </w:p>
        </w:tc>
        <w:tc>
          <w:tcPr>
            <w:tcW w:w="1252" w:type="dxa"/>
            <w:gridSpan w:val="2"/>
            <w:tcBorders>
              <w:top w:val="single" w:sz="4" w:space="0" w:color="7F7F7F"/>
              <w:bottom w:val="single" w:sz="4" w:space="0" w:color="7F7F7F"/>
            </w:tcBorders>
          </w:tcPr>
          <w:p w14:paraId="703A87D0" w14:textId="77777777" w:rsidR="005E65CE" w:rsidRPr="005E65CE" w:rsidRDefault="005E65CE" w:rsidP="005E65CE">
            <w:pPr>
              <w:spacing w:line="240" w:lineRule="auto"/>
              <w:rPr>
                <w:rFonts w:eastAsia="Calibri"/>
                <w:sz w:val="20"/>
                <w:szCs w:val="20"/>
              </w:rPr>
            </w:pPr>
            <w:r w:rsidRPr="005E65CE">
              <w:rPr>
                <w:rFonts w:eastAsia="Calibri"/>
                <w:sz w:val="20"/>
                <w:szCs w:val="20"/>
              </w:rPr>
              <w:t>Average citations per Year</w:t>
            </w:r>
          </w:p>
        </w:tc>
        <w:tc>
          <w:tcPr>
            <w:tcW w:w="1" w:type="dxa"/>
          </w:tcPr>
          <w:p w14:paraId="10792B87" w14:textId="77777777" w:rsidR="005E65CE" w:rsidRPr="005E65CE" w:rsidRDefault="005E65CE" w:rsidP="005E65CE">
            <w:pPr>
              <w:spacing w:line="240" w:lineRule="auto"/>
              <w:rPr>
                <w:rFonts w:eastAsia="Calibri" w:cs="Tahoma"/>
                <w:sz w:val="20"/>
                <w:szCs w:val="20"/>
              </w:rPr>
            </w:pPr>
          </w:p>
        </w:tc>
      </w:tr>
      <w:tr w:rsidR="005E65CE" w:rsidRPr="005E65CE" w14:paraId="61AD952C" w14:textId="77777777" w:rsidTr="003E6079">
        <w:tc>
          <w:tcPr>
            <w:tcW w:w="553" w:type="dxa"/>
          </w:tcPr>
          <w:p w14:paraId="556C1509" w14:textId="77777777" w:rsidR="005E65CE" w:rsidRPr="005E65CE" w:rsidRDefault="005E65CE" w:rsidP="005E65CE">
            <w:pPr>
              <w:rPr>
                <w:rFonts w:eastAsia="Calibri"/>
                <w:sz w:val="20"/>
                <w:szCs w:val="20"/>
              </w:rPr>
            </w:pPr>
            <w:r w:rsidRPr="005E65CE">
              <w:rPr>
                <w:rFonts w:eastAsia="Calibri"/>
                <w:sz w:val="20"/>
                <w:szCs w:val="20"/>
              </w:rPr>
              <w:t>1.</w:t>
            </w:r>
          </w:p>
        </w:tc>
        <w:tc>
          <w:tcPr>
            <w:tcW w:w="6700" w:type="dxa"/>
          </w:tcPr>
          <w:p w14:paraId="2E6FD8E8" w14:textId="77777777" w:rsidR="005E65CE" w:rsidRPr="005E65CE" w:rsidRDefault="005E65CE" w:rsidP="005E65CE">
            <w:pPr>
              <w:spacing w:line="240" w:lineRule="auto"/>
              <w:rPr>
                <w:rFonts w:eastAsia="Calibri" w:cs="Tahoma"/>
                <w:sz w:val="20"/>
                <w:szCs w:val="20"/>
              </w:rPr>
            </w:pPr>
            <w:proofErr w:type="spellStart"/>
            <w:r w:rsidRPr="005E65CE">
              <w:rPr>
                <w:rFonts w:eastAsia="Calibri"/>
                <w:color w:val="222222"/>
                <w:sz w:val="20"/>
                <w:szCs w:val="20"/>
                <w:highlight w:val="white"/>
              </w:rPr>
              <w:t>Kuppermann</w:t>
            </w:r>
            <w:proofErr w:type="spellEnd"/>
            <w:r w:rsidRPr="005E65CE">
              <w:rPr>
                <w:rFonts w:eastAsia="Calibri"/>
                <w:color w:val="222222"/>
                <w:sz w:val="20"/>
                <w:szCs w:val="20"/>
                <w:highlight w:val="white"/>
              </w:rPr>
              <w:t>, Nathan, et al. "Identification of children at very low risk of clinically-important brain injuries after head trauma: a prospective cohort study." </w:t>
            </w:r>
            <w:r w:rsidRPr="005E65CE">
              <w:rPr>
                <w:rFonts w:eastAsia="Calibri"/>
                <w:i/>
                <w:iCs/>
                <w:color w:val="222222"/>
                <w:sz w:val="20"/>
                <w:szCs w:val="20"/>
                <w:highlight w:val="white"/>
              </w:rPr>
              <w:t>The Lancet</w:t>
            </w:r>
            <w:r w:rsidRPr="005E65CE">
              <w:rPr>
                <w:rFonts w:eastAsia="Calibri"/>
                <w:color w:val="222222"/>
                <w:sz w:val="20"/>
                <w:szCs w:val="20"/>
                <w:highlight w:val="white"/>
              </w:rPr>
              <w:t> 374.9696 (2009): 1160-1170.</w:t>
            </w:r>
          </w:p>
        </w:tc>
        <w:tc>
          <w:tcPr>
            <w:tcW w:w="1124" w:type="dxa"/>
          </w:tcPr>
          <w:p w14:paraId="13E0FF92" w14:textId="77777777" w:rsidR="005E65CE" w:rsidRPr="005E65CE" w:rsidRDefault="005E65CE" w:rsidP="005E65CE">
            <w:pPr>
              <w:spacing w:line="240" w:lineRule="auto"/>
              <w:rPr>
                <w:rFonts w:eastAsia="Calibri"/>
                <w:sz w:val="20"/>
                <w:szCs w:val="20"/>
              </w:rPr>
            </w:pPr>
            <w:r w:rsidRPr="005E65CE">
              <w:rPr>
                <w:rFonts w:eastAsia="Calibri"/>
                <w:sz w:val="20"/>
                <w:szCs w:val="20"/>
              </w:rPr>
              <w:t>739</w:t>
            </w:r>
          </w:p>
        </w:tc>
        <w:tc>
          <w:tcPr>
            <w:tcW w:w="1252" w:type="dxa"/>
            <w:gridSpan w:val="2"/>
          </w:tcPr>
          <w:p w14:paraId="39B93BDD" w14:textId="77777777" w:rsidR="005E65CE" w:rsidRPr="005E65CE" w:rsidRDefault="005E65CE" w:rsidP="005E65CE">
            <w:pPr>
              <w:spacing w:line="240" w:lineRule="auto"/>
              <w:rPr>
                <w:rFonts w:eastAsia="Calibri"/>
                <w:sz w:val="20"/>
                <w:szCs w:val="20"/>
              </w:rPr>
            </w:pPr>
            <w:r w:rsidRPr="005E65CE">
              <w:rPr>
                <w:rFonts w:eastAsia="Calibri"/>
                <w:sz w:val="20"/>
                <w:szCs w:val="20"/>
              </w:rPr>
              <w:t>61.58</w:t>
            </w:r>
          </w:p>
        </w:tc>
        <w:tc>
          <w:tcPr>
            <w:tcW w:w="1" w:type="dxa"/>
          </w:tcPr>
          <w:p w14:paraId="123A4D21" w14:textId="77777777" w:rsidR="005E65CE" w:rsidRPr="005E65CE" w:rsidRDefault="005E65CE" w:rsidP="005E65CE">
            <w:pPr>
              <w:spacing w:line="240" w:lineRule="auto"/>
              <w:rPr>
                <w:rFonts w:eastAsia="Calibri" w:cs="Tahoma"/>
                <w:sz w:val="20"/>
                <w:szCs w:val="20"/>
              </w:rPr>
            </w:pPr>
          </w:p>
        </w:tc>
      </w:tr>
      <w:tr w:rsidR="005E65CE" w:rsidRPr="005E65CE" w14:paraId="5050FE95" w14:textId="77777777" w:rsidTr="003E6079">
        <w:tc>
          <w:tcPr>
            <w:tcW w:w="553" w:type="dxa"/>
            <w:tcBorders>
              <w:top w:val="single" w:sz="4" w:space="0" w:color="7F7F7F"/>
              <w:bottom w:val="single" w:sz="4" w:space="0" w:color="7F7F7F"/>
            </w:tcBorders>
          </w:tcPr>
          <w:p w14:paraId="5B409CF0" w14:textId="77777777" w:rsidR="005E65CE" w:rsidRPr="005E65CE" w:rsidRDefault="005E65CE" w:rsidP="005E65CE">
            <w:pPr>
              <w:rPr>
                <w:rFonts w:eastAsia="Calibri"/>
                <w:sz w:val="20"/>
                <w:szCs w:val="20"/>
              </w:rPr>
            </w:pPr>
            <w:r w:rsidRPr="005E65CE">
              <w:rPr>
                <w:rFonts w:eastAsia="Calibri"/>
                <w:sz w:val="20"/>
                <w:szCs w:val="20"/>
              </w:rPr>
              <w:t>2.</w:t>
            </w:r>
          </w:p>
        </w:tc>
        <w:tc>
          <w:tcPr>
            <w:tcW w:w="6700" w:type="dxa"/>
            <w:tcBorders>
              <w:top w:val="single" w:sz="4" w:space="0" w:color="7F7F7F"/>
              <w:bottom w:val="single" w:sz="4" w:space="0" w:color="7F7F7F"/>
            </w:tcBorders>
          </w:tcPr>
          <w:p w14:paraId="58D188DD" w14:textId="77777777" w:rsidR="005E65CE" w:rsidRPr="005E65CE" w:rsidRDefault="005E65CE" w:rsidP="005E65CE">
            <w:pPr>
              <w:spacing w:line="240" w:lineRule="auto"/>
              <w:rPr>
                <w:rFonts w:eastAsia="Calibri" w:cs="Tahoma"/>
                <w:sz w:val="20"/>
                <w:szCs w:val="20"/>
              </w:rPr>
            </w:pPr>
            <w:r w:rsidRPr="005E65CE">
              <w:rPr>
                <w:rFonts w:eastAsia="Calibri"/>
                <w:color w:val="222222"/>
                <w:sz w:val="20"/>
                <w:szCs w:val="20"/>
                <w:highlight w:val="white"/>
              </w:rPr>
              <w:t>Glaser, Nicole, et al. "Risk factors for cerebral edema in children with diabetic ketoacidosis." </w:t>
            </w:r>
            <w:r w:rsidRPr="005E65CE">
              <w:rPr>
                <w:rFonts w:eastAsia="Calibri"/>
                <w:i/>
                <w:iCs/>
                <w:color w:val="222222"/>
                <w:sz w:val="20"/>
                <w:szCs w:val="20"/>
                <w:highlight w:val="white"/>
              </w:rPr>
              <w:t>New England Journal of Medicine</w:t>
            </w:r>
            <w:r w:rsidRPr="005E65CE">
              <w:rPr>
                <w:rFonts w:eastAsia="Calibri"/>
                <w:color w:val="222222"/>
                <w:sz w:val="20"/>
                <w:szCs w:val="20"/>
                <w:highlight w:val="white"/>
              </w:rPr>
              <w:t> 344.4 (2001): 264-269.</w:t>
            </w:r>
          </w:p>
        </w:tc>
        <w:tc>
          <w:tcPr>
            <w:tcW w:w="1124" w:type="dxa"/>
            <w:tcBorders>
              <w:top w:val="single" w:sz="4" w:space="0" w:color="7F7F7F"/>
              <w:bottom w:val="single" w:sz="4" w:space="0" w:color="7F7F7F"/>
            </w:tcBorders>
          </w:tcPr>
          <w:p w14:paraId="797C72C7" w14:textId="77777777" w:rsidR="005E65CE" w:rsidRPr="005E65CE" w:rsidRDefault="005E65CE" w:rsidP="005E65CE">
            <w:pPr>
              <w:spacing w:line="240" w:lineRule="auto"/>
              <w:rPr>
                <w:rFonts w:eastAsia="Calibri"/>
                <w:sz w:val="20"/>
                <w:szCs w:val="20"/>
              </w:rPr>
            </w:pPr>
            <w:r w:rsidRPr="005E65CE">
              <w:rPr>
                <w:rFonts w:eastAsia="Calibri"/>
                <w:sz w:val="20"/>
                <w:szCs w:val="20"/>
              </w:rPr>
              <w:t>398</w:t>
            </w:r>
          </w:p>
        </w:tc>
        <w:tc>
          <w:tcPr>
            <w:tcW w:w="1252" w:type="dxa"/>
            <w:gridSpan w:val="2"/>
            <w:tcBorders>
              <w:top w:val="single" w:sz="4" w:space="0" w:color="7F7F7F"/>
              <w:bottom w:val="single" w:sz="4" w:space="0" w:color="7F7F7F"/>
            </w:tcBorders>
          </w:tcPr>
          <w:p w14:paraId="364C3D18" w14:textId="77777777" w:rsidR="005E65CE" w:rsidRPr="005E65CE" w:rsidRDefault="005E65CE" w:rsidP="005E65CE">
            <w:pPr>
              <w:spacing w:line="240" w:lineRule="auto"/>
              <w:rPr>
                <w:rFonts w:eastAsia="Calibri"/>
                <w:sz w:val="20"/>
                <w:szCs w:val="20"/>
              </w:rPr>
            </w:pPr>
            <w:r w:rsidRPr="005E65CE">
              <w:rPr>
                <w:rFonts w:eastAsia="Calibri"/>
                <w:sz w:val="20"/>
                <w:szCs w:val="20"/>
              </w:rPr>
              <w:t>19.9</w:t>
            </w:r>
          </w:p>
        </w:tc>
        <w:tc>
          <w:tcPr>
            <w:tcW w:w="1" w:type="dxa"/>
          </w:tcPr>
          <w:p w14:paraId="25D0A4DA" w14:textId="77777777" w:rsidR="005E65CE" w:rsidRPr="005E65CE" w:rsidRDefault="005E65CE" w:rsidP="005E65CE">
            <w:pPr>
              <w:spacing w:line="240" w:lineRule="auto"/>
              <w:rPr>
                <w:rFonts w:eastAsia="Calibri" w:cs="Tahoma"/>
                <w:sz w:val="20"/>
                <w:szCs w:val="20"/>
              </w:rPr>
            </w:pPr>
          </w:p>
        </w:tc>
      </w:tr>
      <w:tr w:rsidR="005E65CE" w:rsidRPr="005E65CE" w14:paraId="5E25D399" w14:textId="77777777" w:rsidTr="003E6079">
        <w:tc>
          <w:tcPr>
            <w:tcW w:w="553" w:type="dxa"/>
          </w:tcPr>
          <w:p w14:paraId="4E438D98" w14:textId="77777777" w:rsidR="005E65CE" w:rsidRPr="005E65CE" w:rsidRDefault="005E65CE" w:rsidP="005E65CE">
            <w:pPr>
              <w:rPr>
                <w:rFonts w:eastAsia="Calibri"/>
                <w:sz w:val="20"/>
                <w:szCs w:val="20"/>
              </w:rPr>
            </w:pPr>
            <w:r w:rsidRPr="005E65CE">
              <w:rPr>
                <w:rFonts w:eastAsia="Calibri"/>
                <w:sz w:val="20"/>
                <w:szCs w:val="20"/>
              </w:rPr>
              <w:t>3.</w:t>
            </w:r>
          </w:p>
        </w:tc>
        <w:tc>
          <w:tcPr>
            <w:tcW w:w="6700" w:type="dxa"/>
          </w:tcPr>
          <w:p w14:paraId="109BD68A" w14:textId="77777777" w:rsidR="005E65CE" w:rsidRPr="005E65CE" w:rsidRDefault="005E65CE" w:rsidP="005E65CE">
            <w:pPr>
              <w:spacing w:line="240" w:lineRule="auto"/>
              <w:rPr>
                <w:rFonts w:eastAsia="Calibri" w:cs="Tahoma"/>
                <w:sz w:val="20"/>
                <w:szCs w:val="20"/>
              </w:rPr>
            </w:pPr>
            <w:r w:rsidRPr="005E65CE">
              <w:rPr>
                <w:rFonts w:eastAsia="Calibri"/>
                <w:color w:val="222222"/>
                <w:sz w:val="20"/>
                <w:szCs w:val="20"/>
                <w:highlight w:val="white"/>
              </w:rPr>
              <w:t>Osmond, Martin H., et al. "CATCH: a clinical decision rule for the use of computed tomography in children with minor head injury." </w:t>
            </w:r>
            <w:r w:rsidRPr="005E65CE">
              <w:rPr>
                <w:rFonts w:eastAsia="Calibri"/>
                <w:i/>
                <w:iCs/>
                <w:color w:val="222222"/>
                <w:sz w:val="20"/>
                <w:szCs w:val="20"/>
                <w:highlight w:val="white"/>
              </w:rPr>
              <w:t>CMAJ</w:t>
            </w:r>
            <w:r w:rsidRPr="005E65CE">
              <w:rPr>
                <w:rFonts w:eastAsia="Calibri"/>
                <w:color w:val="222222"/>
                <w:sz w:val="20"/>
                <w:szCs w:val="20"/>
                <w:highlight w:val="white"/>
              </w:rPr>
              <w:t> 182.4 (2010): 341-348.</w:t>
            </w:r>
          </w:p>
        </w:tc>
        <w:tc>
          <w:tcPr>
            <w:tcW w:w="1124" w:type="dxa"/>
          </w:tcPr>
          <w:p w14:paraId="45822933" w14:textId="77777777" w:rsidR="005E65CE" w:rsidRPr="005E65CE" w:rsidRDefault="005E65CE" w:rsidP="005E65CE">
            <w:pPr>
              <w:spacing w:line="240" w:lineRule="auto"/>
              <w:rPr>
                <w:rFonts w:eastAsia="Calibri"/>
                <w:sz w:val="20"/>
                <w:szCs w:val="20"/>
              </w:rPr>
            </w:pPr>
            <w:r w:rsidRPr="005E65CE">
              <w:rPr>
                <w:rFonts w:eastAsia="Calibri"/>
                <w:sz w:val="20"/>
                <w:szCs w:val="20"/>
              </w:rPr>
              <w:t>254</w:t>
            </w:r>
          </w:p>
        </w:tc>
        <w:tc>
          <w:tcPr>
            <w:tcW w:w="1252" w:type="dxa"/>
            <w:gridSpan w:val="2"/>
          </w:tcPr>
          <w:p w14:paraId="2D7364CB" w14:textId="77777777" w:rsidR="005E65CE" w:rsidRPr="005E65CE" w:rsidRDefault="005E65CE" w:rsidP="005E65CE">
            <w:pPr>
              <w:spacing w:line="240" w:lineRule="auto"/>
              <w:rPr>
                <w:rFonts w:eastAsia="Calibri"/>
                <w:sz w:val="20"/>
                <w:szCs w:val="20"/>
              </w:rPr>
            </w:pPr>
            <w:r w:rsidRPr="005E65CE">
              <w:rPr>
                <w:rFonts w:eastAsia="Calibri"/>
                <w:sz w:val="20"/>
                <w:szCs w:val="20"/>
              </w:rPr>
              <w:t>23.09</w:t>
            </w:r>
          </w:p>
        </w:tc>
        <w:tc>
          <w:tcPr>
            <w:tcW w:w="1" w:type="dxa"/>
          </w:tcPr>
          <w:p w14:paraId="3EEE7C5D" w14:textId="77777777" w:rsidR="005E65CE" w:rsidRPr="005E65CE" w:rsidRDefault="005E65CE" w:rsidP="005E65CE">
            <w:pPr>
              <w:spacing w:line="240" w:lineRule="auto"/>
              <w:rPr>
                <w:rFonts w:eastAsia="Calibri" w:cs="Tahoma"/>
                <w:sz w:val="20"/>
                <w:szCs w:val="20"/>
              </w:rPr>
            </w:pPr>
          </w:p>
        </w:tc>
      </w:tr>
      <w:tr w:rsidR="005E65CE" w:rsidRPr="005E65CE" w14:paraId="22A500D9" w14:textId="77777777" w:rsidTr="003E6079">
        <w:tc>
          <w:tcPr>
            <w:tcW w:w="553" w:type="dxa"/>
            <w:tcBorders>
              <w:top w:val="single" w:sz="4" w:space="0" w:color="7F7F7F"/>
              <w:bottom w:val="single" w:sz="4" w:space="0" w:color="7F7F7F"/>
            </w:tcBorders>
          </w:tcPr>
          <w:p w14:paraId="6C339049" w14:textId="77777777" w:rsidR="005E65CE" w:rsidRPr="005E65CE" w:rsidRDefault="005E65CE" w:rsidP="005E65CE">
            <w:pPr>
              <w:rPr>
                <w:rFonts w:eastAsia="Calibri"/>
                <w:sz w:val="20"/>
                <w:szCs w:val="20"/>
              </w:rPr>
            </w:pPr>
            <w:r w:rsidRPr="005E65CE">
              <w:rPr>
                <w:rFonts w:eastAsia="Calibri"/>
                <w:sz w:val="20"/>
                <w:szCs w:val="20"/>
              </w:rPr>
              <w:t>4.</w:t>
            </w:r>
          </w:p>
        </w:tc>
        <w:tc>
          <w:tcPr>
            <w:tcW w:w="6700" w:type="dxa"/>
            <w:tcBorders>
              <w:top w:val="single" w:sz="4" w:space="0" w:color="7F7F7F"/>
              <w:bottom w:val="single" w:sz="4" w:space="0" w:color="7F7F7F"/>
            </w:tcBorders>
          </w:tcPr>
          <w:p w14:paraId="11333C74" w14:textId="77777777" w:rsidR="005E65CE" w:rsidRPr="005E65CE" w:rsidRDefault="005E65CE" w:rsidP="005E65CE">
            <w:pPr>
              <w:spacing w:line="240" w:lineRule="auto"/>
              <w:rPr>
                <w:rFonts w:eastAsia="Calibri" w:cs="Tahoma"/>
                <w:sz w:val="20"/>
                <w:szCs w:val="20"/>
              </w:rPr>
            </w:pPr>
            <w:proofErr w:type="spellStart"/>
            <w:r w:rsidRPr="005E65CE">
              <w:rPr>
                <w:rFonts w:eastAsia="Calibri"/>
                <w:color w:val="222222"/>
                <w:sz w:val="20"/>
                <w:szCs w:val="20"/>
                <w:highlight w:val="white"/>
              </w:rPr>
              <w:t>Moler</w:t>
            </w:r>
            <w:proofErr w:type="spellEnd"/>
            <w:r w:rsidRPr="005E65CE">
              <w:rPr>
                <w:rFonts w:eastAsia="Calibri"/>
                <w:color w:val="222222"/>
                <w:sz w:val="20"/>
                <w:szCs w:val="20"/>
                <w:highlight w:val="white"/>
              </w:rPr>
              <w:t>, Frank W., et al. "Therapeutic hypothermia after out-of-hospital cardiac arrest in children." </w:t>
            </w:r>
            <w:r w:rsidRPr="005E65CE">
              <w:rPr>
                <w:rFonts w:eastAsia="Calibri"/>
                <w:i/>
                <w:iCs/>
                <w:color w:val="222222"/>
                <w:sz w:val="20"/>
                <w:szCs w:val="20"/>
                <w:highlight w:val="white"/>
              </w:rPr>
              <w:t>New England Journal of Medicine</w:t>
            </w:r>
            <w:r w:rsidRPr="005E65CE">
              <w:rPr>
                <w:rFonts w:eastAsia="Calibri"/>
                <w:color w:val="222222"/>
                <w:sz w:val="20"/>
                <w:szCs w:val="20"/>
                <w:highlight w:val="white"/>
              </w:rPr>
              <w:t> 372.20 (2015): 1898-1908.</w:t>
            </w:r>
          </w:p>
        </w:tc>
        <w:tc>
          <w:tcPr>
            <w:tcW w:w="1124" w:type="dxa"/>
            <w:tcBorders>
              <w:top w:val="single" w:sz="4" w:space="0" w:color="7F7F7F"/>
              <w:bottom w:val="single" w:sz="4" w:space="0" w:color="7F7F7F"/>
            </w:tcBorders>
          </w:tcPr>
          <w:p w14:paraId="75A2F266" w14:textId="77777777" w:rsidR="005E65CE" w:rsidRPr="005E65CE" w:rsidRDefault="005E65CE" w:rsidP="005E65CE">
            <w:pPr>
              <w:spacing w:line="240" w:lineRule="auto"/>
              <w:rPr>
                <w:rFonts w:eastAsia="Calibri"/>
                <w:sz w:val="20"/>
                <w:szCs w:val="20"/>
              </w:rPr>
            </w:pPr>
            <w:r w:rsidRPr="005E65CE">
              <w:rPr>
                <w:rFonts w:eastAsia="Calibri"/>
                <w:sz w:val="20"/>
                <w:szCs w:val="20"/>
              </w:rPr>
              <w:t>205</w:t>
            </w:r>
          </w:p>
        </w:tc>
        <w:tc>
          <w:tcPr>
            <w:tcW w:w="1252" w:type="dxa"/>
            <w:gridSpan w:val="2"/>
            <w:tcBorders>
              <w:top w:val="single" w:sz="4" w:space="0" w:color="7F7F7F"/>
              <w:bottom w:val="single" w:sz="4" w:space="0" w:color="7F7F7F"/>
            </w:tcBorders>
          </w:tcPr>
          <w:p w14:paraId="073A1F1B" w14:textId="77777777" w:rsidR="005E65CE" w:rsidRPr="005E65CE" w:rsidRDefault="005E65CE" w:rsidP="005E65CE">
            <w:pPr>
              <w:spacing w:line="240" w:lineRule="auto"/>
              <w:rPr>
                <w:rFonts w:eastAsia="Calibri"/>
                <w:sz w:val="20"/>
                <w:szCs w:val="20"/>
              </w:rPr>
            </w:pPr>
            <w:r w:rsidRPr="005E65CE">
              <w:rPr>
                <w:rFonts w:eastAsia="Calibri"/>
                <w:sz w:val="20"/>
                <w:szCs w:val="20"/>
              </w:rPr>
              <w:t>34.17</w:t>
            </w:r>
          </w:p>
        </w:tc>
        <w:tc>
          <w:tcPr>
            <w:tcW w:w="1" w:type="dxa"/>
          </w:tcPr>
          <w:p w14:paraId="5BC7FF96" w14:textId="77777777" w:rsidR="005E65CE" w:rsidRPr="005E65CE" w:rsidRDefault="005E65CE" w:rsidP="005E65CE">
            <w:pPr>
              <w:spacing w:line="240" w:lineRule="auto"/>
              <w:rPr>
                <w:rFonts w:eastAsia="Calibri" w:cs="Tahoma"/>
                <w:sz w:val="20"/>
                <w:szCs w:val="20"/>
              </w:rPr>
            </w:pPr>
          </w:p>
        </w:tc>
      </w:tr>
      <w:tr w:rsidR="005E65CE" w:rsidRPr="005E65CE" w14:paraId="61589329" w14:textId="77777777" w:rsidTr="003E6079">
        <w:tc>
          <w:tcPr>
            <w:tcW w:w="553" w:type="dxa"/>
          </w:tcPr>
          <w:p w14:paraId="2F1E5921" w14:textId="77777777" w:rsidR="005E65CE" w:rsidRPr="005E65CE" w:rsidRDefault="005E65CE" w:rsidP="005E65CE">
            <w:pPr>
              <w:rPr>
                <w:rFonts w:eastAsia="Calibri"/>
                <w:sz w:val="20"/>
                <w:szCs w:val="20"/>
              </w:rPr>
            </w:pPr>
            <w:r w:rsidRPr="005E65CE">
              <w:rPr>
                <w:rFonts w:eastAsia="Calibri"/>
                <w:sz w:val="20"/>
                <w:szCs w:val="20"/>
              </w:rPr>
              <w:t>5.</w:t>
            </w:r>
          </w:p>
        </w:tc>
        <w:tc>
          <w:tcPr>
            <w:tcW w:w="6700" w:type="dxa"/>
          </w:tcPr>
          <w:p w14:paraId="3A4E07BA" w14:textId="77777777" w:rsidR="005E65CE" w:rsidRPr="005E65CE" w:rsidRDefault="005E65CE" w:rsidP="005E65CE">
            <w:pPr>
              <w:spacing w:line="240" w:lineRule="auto"/>
              <w:rPr>
                <w:rFonts w:eastAsia="Calibri" w:cs="Tahoma"/>
                <w:sz w:val="20"/>
                <w:szCs w:val="20"/>
              </w:rPr>
            </w:pPr>
            <w:proofErr w:type="spellStart"/>
            <w:r w:rsidRPr="005E65CE">
              <w:rPr>
                <w:rFonts w:eastAsia="Calibri"/>
                <w:color w:val="222222"/>
                <w:sz w:val="20"/>
                <w:szCs w:val="20"/>
                <w:highlight w:val="white"/>
              </w:rPr>
              <w:t>Zemek</w:t>
            </w:r>
            <w:proofErr w:type="spellEnd"/>
            <w:r w:rsidRPr="005E65CE">
              <w:rPr>
                <w:rFonts w:eastAsia="Calibri"/>
                <w:color w:val="222222"/>
                <w:sz w:val="20"/>
                <w:szCs w:val="20"/>
                <w:highlight w:val="white"/>
              </w:rPr>
              <w:t xml:space="preserve">, Roger, et al. "Clinical risk score for persistent </w:t>
            </w:r>
            <w:proofErr w:type="spellStart"/>
            <w:r w:rsidRPr="005E65CE">
              <w:rPr>
                <w:rFonts w:eastAsia="Calibri"/>
                <w:color w:val="222222"/>
                <w:sz w:val="20"/>
                <w:szCs w:val="20"/>
                <w:highlight w:val="white"/>
              </w:rPr>
              <w:t>postconcussion</w:t>
            </w:r>
            <w:proofErr w:type="spellEnd"/>
            <w:r w:rsidRPr="005E65CE">
              <w:rPr>
                <w:rFonts w:eastAsia="Calibri"/>
                <w:color w:val="222222"/>
                <w:sz w:val="20"/>
                <w:szCs w:val="20"/>
                <w:highlight w:val="white"/>
              </w:rPr>
              <w:t xml:space="preserve"> symptoms among children with acute concussion in the ED." </w:t>
            </w:r>
            <w:r w:rsidRPr="005E65CE">
              <w:rPr>
                <w:rFonts w:eastAsia="Calibri"/>
                <w:i/>
                <w:iCs/>
                <w:color w:val="222222"/>
                <w:sz w:val="20"/>
                <w:szCs w:val="20"/>
                <w:highlight w:val="white"/>
              </w:rPr>
              <w:t>JAMA</w:t>
            </w:r>
            <w:r w:rsidRPr="005E65CE">
              <w:rPr>
                <w:rFonts w:eastAsia="Calibri"/>
                <w:color w:val="222222"/>
                <w:sz w:val="20"/>
                <w:szCs w:val="20"/>
                <w:highlight w:val="white"/>
              </w:rPr>
              <w:t> 315.10 (2016): 1014-1025.</w:t>
            </w:r>
          </w:p>
        </w:tc>
        <w:tc>
          <w:tcPr>
            <w:tcW w:w="1124" w:type="dxa"/>
          </w:tcPr>
          <w:p w14:paraId="5E8B4203" w14:textId="77777777" w:rsidR="005E65CE" w:rsidRPr="005E65CE" w:rsidRDefault="005E65CE" w:rsidP="005E65CE">
            <w:pPr>
              <w:spacing w:line="240" w:lineRule="auto"/>
              <w:rPr>
                <w:rFonts w:eastAsia="Calibri"/>
                <w:sz w:val="20"/>
                <w:szCs w:val="20"/>
              </w:rPr>
            </w:pPr>
            <w:r w:rsidRPr="005E65CE">
              <w:rPr>
                <w:rFonts w:eastAsia="Calibri"/>
                <w:sz w:val="20"/>
                <w:szCs w:val="20"/>
              </w:rPr>
              <w:t>184</w:t>
            </w:r>
          </w:p>
        </w:tc>
        <w:tc>
          <w:tcPr>
            <w:tcW w:w="1252" w:type="dxa"/>
            <w:gridSpan w:val="2"/>
          </w:tcPr>
          <w:p w14:paraId="1F7045F5" w14:textId="77777777" w:rsidR="005E65CE" w:rsidRPr="005E65CE" w:rsidRDefault="005E65CE" w:rsidP="005E65CE">
            <w:pPr>
              <w:spacing w:line="240" w:lineRule="auto"/>
              <w:rPr>
                <w:rFonts w:eastAsia="Calibri"/>
                <w:sz w:val="20"/>
                <w:szCs w:val="20"/>
              </w:rPr>
            </w:pPr>
            <w:r w:rsidRPr="005E65CE">
              <w:rPr>
                <w:rFonts w:eastAsia="Calibri"/>
                <w:sz w:val="20"/>
                <w:szCs w:val="20"/>
              </w:rPr>
              <w:t>36.8</w:t>
            </w:r>
          </w:p>
        </w:tc>
        <w:tc>
          <w:tcPr>
            <w:tcW w:w="1" w:type="dxa"/>
          </w:tcPr>
          <w:p w14:paraId="31388BD1" w14:textId="77777777" w:rsidR="005E65CE" w:rsidRPr="005E65CE" w:rsidRDefault="005E65CE" w:rsidP="005E65CE">
            <w:pPr>
              <w:spacing w:line="240" w:lineRule="auto"/>
              <w:rPr>
                <w:rFonts w:eastAsia="Calibri" w:cs="Tahoma"/>
                <w:sz w:val="20"/>
                <w:szCs w:val="20"/>
              </w:rPr>
            </w:pPr>
          </w:p>
        </w:tc>
      </w:tr>
      <w:tr w:rsidR="005E65CE" w:rsidRPr="005E65CE" w14:paraId="2D8684BC" w14:textId="77777777" w:rsidTr="003E6079">
        <w:tc>
          <w:tcPr>
            <w:tcW w:w="553" w:type="dxa"/>
            <w:tcBorders>
              <w:top w:val="single" w:sz="4" w:space="0" w:color="7F7F7F"/>
              <w:bottom w:val="single" w:sz="4" w:space="0" w:color="7F7F7F"/>
            </w:tcBorders>
          </w:tcPr>
          <w:p w14:paraId="1E127B9D" w14:textId="77777777" w:rsidR="005E65CE" w:rsidRPr="005E65CE" w:rsidRDefault="005E65CE" w:rsidP="005E65CE">
            <w:pPr>
              <w:rPr>
                <w:rFonts w:eastAsia="Calibri"/>
                <w:sz w:val="20"/>
                <w:szCs w:val="20"/>
              </w:rPr>
            </w:pPr>
            <w:r w:rsidRPr="005E65CE">
              <w:rPr>
                <w:rFonts w:eastAsia="Calibri"/>
                <w:sz w:val="20"/>
                <w:szCs w:val="20"/>
              </w:rPr>
              <w:t>6.</w:t>
            </w:r>
          </w:p>
        </w:tc>
        <w:tc>
          <w:tcPr>
            <w:tcW w:w="6700" w:type="dxa"/>
            <w:tcBorders>
              <w:top w:val="single" w:sz="4" w:space="0" w:color="7F7F7F"/>
              <w:bottom w:val="single" w:sz="4" w:space="0" w:color="7F7F7F"/>
            </w:tcBorders>
          </w:tcPr>
          <w:p w14:paraId="461D0935" w14:textId="77777777" w:rsidR="005E65CE" w:rsidRPr="005E65CE" w:rsidRDefault="005E65CE" w:rsidP="005E65CE">
            <w:pPr>
              <w:spacing w:line="240" w:lineRule="auto"/>
              <w:rPr>
                <w:rFonts w:eastAsia="Calibri" w:cs="Tahoma"/>
                <w:sz w:val="20"/>
                <w:szCs w:val="20"/>
              </w:rPr>
            </w:pPr>
            <w:proofErr w:type="spellStart"/>
            <w:r w:rsidRPr="005E65CE">
              <w:rPr>
                <w:rFonts w:eastAsia="Calibri"/>
                <w:color w:val="222222"/>
                <w:sz w:val="20"/>
                <w:szCs w:val="20"/>
                <w:highlight w:val="white"/>
              </w:rPr>
              <w:t>Nigrovic</w:t>
            </w:r>
            <w:proofErr w:type="spellEnd"/>
            <w:r w:rsidRPr="005E65CE">
              <w:rPr>
                <w:rFonts w:eastAsia="Calibri"/>
                <w:color w:val="222222"/>
                <w:sz w:val="20"/>
                <w:szCs w:val="20"/>
                <w:highlight w:val="white"/>
              </w:rPr>
              <w:t>, Lise E., et al. "Clinical prediction rule for identifying children with cerebrospinal fluid pleocytosis at very low risk of bacterial meningitis." </w:t>
            </w:r>
            <w:r w:rsidRPr="005E65CE">
              <w:rPr>
                <w:rFonts w:eastAsia="Calibri"/>
                <w:i/>
                <w:iCs/>
                <w:color w:val="222222"/>
                <w:sz w:val="20"/>
                <w:szCs w:val="20"/>
                <w:highlight w:val="white"/>
              </w:rPr>
              <w:t>JAMA</w:t>
            </w:r>
            <w:r w:rsidRPr="005E65CE">
              <w:rPr>
                <w:rFonts w:eastAsia="Calibri"/>
                <w:color w:val="222222"/>
                <w:sz w:val="20"/>
                <w:szCs w:val="20"/>
                <w:highlight w:val="white"/>
              </w:rPr>
              <w:t xml:space="preserve"> 297.1 (2007): 52-60.</w:t>
            </w:r>
          </w:p>
        </w:tc>
        <w:tc>
          <w:tcPr>
            <w:tcW w:w="1124" w:type="dxa"/>
            <w:tcBorders>
              <w:top w:val="single" w:sz="4" w:space="0" w:color="7F7F7F"/>
              <w:bottom w:val="single" w:sz="4" w:space="0" w:color="7F7F7F"/>
            </w:tcBorders>
          </w:tcPr>
          <w:p w14:paraId="62F7018E" w14:textId="77777777" w:rsidR="005E65CE" w:rsidRPr="005E65CE" w:rsidRDefault="005E65CE" w:rsidP="005E65CE">
            <w:pPr>
              <w:spacing w:line="240" w:lineRule="auto"/>
              <w:rPr>
                <w:rFonts w:eastAsia="Calibri"/>
                <w:sz w:val="20"/>
                <w:szCs w:val="20"/>
              </w:rPr>
            </w:pPr>
            <w:r w:rsidRPr="005E65CE">
              <w:rPr>
                <w:rFonts w:eastAsia="Calibri"/>
                <w:sz w:val="20"/>
                <w:szCs w:val="20"/>
              </w:rPr>
              <w:t>184</w:t>
            </w:r>
          </w:p>
        </w:tc>
        <w:tc>
          <w:tcPr>
            <w:tcW w:w="1252" w:type="dxa"/>
            <w:gridSpan w:val="2"/>
            <w:tcBorders>
              <w:top w:val="single" w:sz="4" w:space="0" w:color="7F7F7F"/>
              <w:bottom w:val="single" w:sz="4" w:space="0" w:color="7F7F7F"/>
            </w:tcBorders>
          </w:tcPr>
          <w:p w14:paraId="3903937B" w14:textId="77777777" w:rsidR="005E65CE" w:rsidRPr="005E65CE" w:rsidRDefault="005E65CE" w:rsidP="005E65CE">
            <w:pPr>
              <w:spacing w:line="240" w:lineRule="auto"/>
              <w:rPr>
                <w:rFonts w:eastAsia="Calibri"/>
                <w:sz w:val="20"/>
                <w:szCs w:val="20"/>
              </w:rPr>
            </w:pPr>
            <w:r w:rsidRPr="005E65CE">
              <w:rPr>
                <w:rFonts w:eastAsia="Calibri"/>
                <w:sz w:val="20"/>
                <w:szCs w:val="20"/>
              </w:rPr>
              <w:t>13.14</w:t>
            </w:r>
          </w:p>
        </w:tc>
        <w:tc>
          <w:tcPr>
            <w:tcW w:w="1" w:type="dxa"/>
          </w:tcPr>
          <w:p w14:paraId="593DA8ED" w14:textId="77777777" w:rsidR="005E65CE" w:rsidRPr="005E65CE" w:rsidRDefault="005E65CE" w:rsidP="005E65CE">
            <w:pPr>
              <w:spacing w:line="240" w:lineRule="auto"/>
              <w:rPr>
                <w:rFonts w:eastAsia="Calibri" w:cs="Tahoma"/>
                <w:sz w:val="20"/>
                <w:szCs w:val="20"/>
              </w:rPr>
            </w:pPr>
          </w:p>
        </w:tc>
      </w:tr>
      <w:tr w:rsidR="005E65CE" w:rsidRPr="005E65CE" w14:paraId="20C67C2B" w14:textId="77777777" w:rsidTr="003E6079">
        <w:tc>
          <w:tcPr>
            <w:tcW w:w="553" w:type="dxa"/>
          </w:tcPr>
          <w:p w14:paraId="1C9EE4B5" w14:textId="77777777" w:rsidR="005E65CE" w:rsidRPr="005E65CE" w:rsidRDefault="005E65CE" w:rsidP="005E65CE">
            <w:pPr>
              <w:rPr>
                <w:rFonts w:eastAsia="Calibri"/>
                <w:sz w:val="20"/>
                <w:szCs w:val="20"/>
              </w:rPr>
            </w:pPr>
            <w:r w:rsidRPr="005E65CE">
              <w:rPr>
                <w:rFonts w:eastAsia="Calibri"/>
                <w:sz w:val="20"/>
                <w:szCs w:val="20"/>
              </w:rPr>
              <w:t>7.</w:t>
            </w:r>
          </w:p>
        </w:tc>
        <w:tc>
          <w:tcPr>
            <w:tcW w:w="6700" w:type="dxa"/>
          </w:tcPr>
          <w:p w14:paraId="16B8C760" w14:textId="77777777" w:rsidR="005E65CE" w:rsidRPr="005E65CE" w:rsidRDefault="005E65CE" w:rsidP="005E65CE">
            <w:pPr>
              <w:spacing w:line="240" w:lineRule="auto"/>
              <w:rPr>
                <w:rFonts w:eastAsia="Calibri" w:cs="Tahoma"/>
                <w:sz w:val="20"/>
                <w:szCs w:val="20"/>
              </w:rPr>
            </w:pPr>
            <w:proofErr w:type="spellStart"/>
            <w:r w:rsidRPr="005E65CE">
              <w:rPr>
                <w:rFonts w:eastAsia="Calibri"/>
                <w:color w:val="222222"/>
                <w:sz w:val="20"/>
                <w:szCs w:val="20"/>
                <w:highlight w:val="white"/>
              </w:rPr>
              <w:t>Corneli</w:t>
            </w:r>
            <w:proofErr w:type="spellEnd"/>
            <w:r w:rsidRPr="005E65CE">
              <w:rPr>
                <w:rFonts w:eastAsia="Calibri"/>
                <w:color w:val="222222"/>
                <w:sz w:val="20"/>
                <w:szCs w:val="20"/>
                <w:highlight w:val="white"/>
              </w:rPr>
              <w:t>, Howard M., et al. "A multicenter, randomized, controlled trial of dexamethasone for bronchiolitis." </w:t>
            </w:r>
            <w:r w:rsidRPr="005E65CE">
              <w:rPr>
                <w:rFonts w:eastAsia="Calibri"/>
                <w:i/>
                <w:iCs/>
                <w:color w:val="222222"/>
                <w:sz w:val="20"/>
                <w:szCs w:val="20"/>
                <w:highlight w:val="white"/>
              </w:rPr>
              <w:t>New England Journal of Medicine</w:t>
            </w:r>
            <w:r w:rsidRPr="005E65CE">
              <w:rPr>
                <w:rFonts w:eastAsia="Calibri"/>
                <w:color w:val="222222"/>
                <w:sz w:val="20"/>
                <w:szCs w:val="20"/>
                <w:highlight w:val="white"/>
              </w:rPr>
              <w:t> 357.4 (2007): 331-339.</w:t>
            </w:r>
          </w:p>
        </w:tc>
        <w:tc>
          <w:tcPr>
            <w:tcW w:w="1124" w:type="dxa"/>
          </w:tcPr>
          <w:p w14:paraId="49C57CA0" w14:textId="77777777" w:rsidR="005E65CE" w:rsidRPr="005E65CE" w:rsidRDefault="005E65CE" w:rsidP="005E65CE">
            <w:pPr>
              <w:spacing w:line="240" w:lineRule="auto"/>
              <w:rPr>
                <w:rFonts w:eastAsia="Calibri"/>
                <w:sz w:val="20"/>
                <w:szCs w:val="20"/>
              </w:rPr>
            </w:pPr>
            <w:r w:rsidRPr="005E65CE">
              <w:rPr>
                <w:rFonts w:eastAsia="Calibri"/>
                <w:sz w:val="20"/>
                <w:szCs w:val="20"/>
              </w:rPr>
              <w:t>170</w:t>
            </w:r>
          </w:p>
        </w:tc>
        <w:tc>
          <w:tcPr>
            <w:tcW w:w="1252" w:type="dxa"/>
            <w:gridSpan w:val="2"/>
          </w:tcPr>
          <w:p w14:paraId="384ADC4B" w14:textId="77777777" w:rsidR="005E65CE" w:rsidRPr="005E65CE" w:rsidRDefault="005E65CE" w:rsidP="005E65CE">
            <w:pPr>
              <w:spacing w:line="240" w:lineRule="auto"/>
              <w:rPr>
                <w:rFonts w:eastAsia="Calibri"/>
                <w:sz w:val="20"/>
                <w:szCs w:val="20"/>
              </w:rPr>
            </w:pPr>
            <w:r w:rsidRPr="005E65CE">
              <w:rPr>
                <w:rFonts w:eastAsia="Calibri"/>
                <w:sz w:val="20"/>
                <w:szCs w:val="20"/>
              </w:rPr>
              <w:t>12.14</w:t>
            </w:r>
          </w:p>
        </w:tc>
        <w:tc>
          <w:tcPr>
            <w:tcW w:w="1" w:type="dxa"/>
          </w:tcPr>
          <w:p w14:paraId="2AF1FEBE" w14:textId="77777777" w:rsidR="005E65CE" w:rsidRPr="005E65CE" w:rsidRDefault="005E65CE" w:rsidP="005E65CE">
            <w:pPr>
              <w:spacing w:line="240" w:lineRule="auto"/>
              <w:rPr>
                <w:rFonts w:eastAsia="Calibri" w:cs="Tahoma"/>
                <w:sz w:val="20"/>
                <w:szCs w:val="20"/>
              </w:rPr>
            </w:pPr>
          </w:p>
        </w:tc>
      </w:tr>
      <w:tr w:rsidR="005E65CE" w:rsidRPr="005E65CE" w14:paraId="24C9AB14" w14:textId="77777777" w:rsidTr="003E6079">
        <w:tc>
          <w:tcPr>
            <w:tcW w:w="553" w:type="dxa"/>
            <w:tcBorders>
              <w:top w:val="single" w:sz="4" w:space="0" w:color="7F7F7F"/>
              <w:bottom w:val="single" w:sz="4" w:space="0" w:color="7F7F7F"/>
            </w:tcBorders>
          </w:tcPr>
          <w:p w14:paraId="7996397C" w14:textId="77777777" w:rsidR="005E65CE" w:rsidRPr="005E65CE" w:rsidRDefault="005E65CE" w:rsidP="005E65CE">
            <w:pPr>
              <w:rPr>
                <w:rFonts w:eastAsia="Calibri"/>
                <w:sz w:val="20"/>
                <w:szCs w:val="20"/>
              </w:rPr>
            </w:pPr>
            <w:r w:rsidRPr="005E65CE">
              <w:rPr>
                <w:rFonts w:eastAsia="Calibri"/>
                <w:sz w:val="20"/>
                <w:szCs w:val="20"/>
              </w:rPr>
              <w:t>8.</w:t>
            </w:r>
          </w:p>
        </w:tc>
        <w:tc>
          <w:tcPr>
            <w:tcW w:w="6700" w:type="dxa"/>
            <w:tcBorders>
              <w:top w:val="single" w:sz="4" w:space="0" w:color="7F7F7F"/>
              <w:bottom w:val="single" w:sz="4" w:space="0" w:color="7F7F7F"/>
            </w:tcBorders>
          </w:tcPr>
          <w:p w14:paraId="13284F46" w14:textId="77777777" w:rsidR="005E65CE" w:rsidRPr="005E65CE" w:rsidRDefault="005E65CE" w:rsidP="005E65CE">
            <w:pPr>
              <w:spacing w:line="240" w:lineRule="auto"/>
              <w:rPr>
                <w:rFonts w:eastAsia="Calibri" w:cs="Tahoma"/>
                <w:sz w:val="20"/>
                <w:szCs w:val="20"/>
              </w:rPr>
            </w:pPr>
            <w:r w:rsidRPr="005E65CE">
              <w:rPr>
                <w:rFonts w:eastAsia="Calibri"/>
                <w:color w:val="222222"/>
                <w:sz w:val="20"/>
                <w:szCs w:val="20"/>
                <w:highlight w:val="white"/>
              </w:rPr>
              <w:t>Levine, Deborah A., et al. "Risk of serious bacterial infection in young febrile infants with respiratory syncytial virus infections." </w:t>
            </w:r>
            <w:r w:rsidRPr="005E65CE">
              <w:rPr>
                <w:rFonts w:eastAsia="Calibri"/>
                <w:i/>
                <w:iCs/>
                <w:color w:val="222222"/>
                <w:sz w:val="20"/>
                <w:szCs w:val="20"/>
                <w:highlight w:val="white"/>
              </w:rPr>
              <w:t>Pediatrics</w:t>
            </w:r>
            <w:r w:rsidRPr="005E65CE">
              <w:rPr>
                <w:rFonts w:eastAsia="Calibri"/>
                <w:color w:val="222222"/>
                <w:sz w:val="20"/>
                <w:szCs w:val="20"/>
                <w:highlight w:val="white"/>
              </w:rPr>
              <w:t> 113.6 (2004): 1728-1734.</w:t>
            </w:r>
          </w:p>
        </w:tc>
        <w:tc>
          <w:tcPr>
            <w:tcW w:w="1124" w:type="dxa"/>
            <w:tcBorders>
              <w:top w:val="single" w:sz="4" w:space="0" w:color="7F7F7F"/>
              <w:bottom w:val="single" w:sz="4" w:space="0" w:color="7F7F7F"/>
            </w:tcBorders>
          </w:tcPr>
          <w:p w14:paraId="0C75E269" w14:textId="77777777" w:rsidR="005E65CE" w:rsidRPr="005E65CE" w:rsidRDefault="005E65CE" w:rsidP="005E65CE">
            <w:pPr>
              <w:spacing w:line="240" w:lineRule="auto"/>
              <w:rPr>
                <w:rFonts w:eastAsia="Calibri"/>
                <w:sz w:val="20"/>
                <w:szCs w:val="20"/>
              </w:rPr>
            </w:pPr>
            <w:r w:rsidRPr="005E65CE">
              <w:rPr>
                <w:rFonts w:eastAsia="Calibri"/>
                <w:sz w:val="20"/>
                <w:szCs w:val="20"/>
              </w:rPr>
              <w:t>164</w:t>
            </w:r>
          </w:p>
        </w:tc>
        <w:tc>
          <w:tcPr>
            <w:tcW w:w="1252" w:type="dxa"/>
            <w:gridSpan w:val="2"/>
            <w:tcBorders>
              <w:top w:val="single" w:sz="4" w:space="0" w:color="7F7F7F"/>
              <w:bottom w:val="single" w:sz="4" w:space="0" w:color="7F7F7F"/>
            </w:tcBorders>
          </w:tcPr>
          <w:p w14:paraId="217B8F8B" w14:textId="77777777" w:rsidR="005E65CE" w:rsidRPr="005E65CE" w:rsidRDefault="005E65CE" w:rsidP="005E65CE">
            <w:pPr>
              <w:spacing w:line="240" w:lineRule="auto"/>
              <w:rPr>
                <w:rFonts w:eastAsia="Calibri"/>
                <w:sz w:val="20"/>
                <w:szCs w:val="20"/>
              </w:rPr>
            </w:pPr>
            <w:r w:rsidRPr="005E65CE">
              <w:rPr>
                <w:rFonts w:eastAsia="Calibri"/>
                <w:sz w:val="20"/>
                <w:szCs w:val="20"/>
              </w:rPr>
              <w:t>9.65</w:t>
            </w:r>
          </w:p>
        </w:tc>
        <w:tc>
          <w:tcPr>
            <w:tcW w:w="1" w:type="dxa"/>
          </w:tcPr>
          <w:p w14:paraId="1C3E8038" w14:textId="77777777" w:rsidR="005E65CE" w:rsidRPr="005E65CE" w:rsidRDefault="005E65CE" w:rsidP="005E65CE">
            <w:pPr>
              <w:spacing w:line="240" w:lineRule="auto"/>
              <w:rPr>
                <w:rFonts w:eastAsia="Calibri" w:cs="Tahoma"/>
                <w:sz w:val="20"/>
                <w:szCs w:val="20"/>
              </w:rPr>
            </w:pPr>
          </w:p>
        </w:tc>
      </w:tr>
      <w:tr w:rsidR="005E65CE" w:rsidRPr="005E65CE" w14:paraId="56CC6386" w14:textId="77777777" w:rsidTr="003E6079">
        <w:tc>
          <w:tcPr>
            <w:tcW w:w="553" w:type="dxa"/>
          </w:tcPr>
          <w:p w14:paraId="67B4E3B9" w14:textId="77777777" w:rsidR="005E65CE" w:rsidRPr="005E65CE" w:rsidRDefault="005E65CE" w:rsidP="005E65CE">
            <w:pPr>
              <w:rPr>
                <w:rFonts w:eastAsia="Calibri"/>
                <w:sz w:val="20"/>
                <w:szCs w:val="20"/>
              </w:rPr>
            </w:pPr>
            <w:r w:rsidRPr="005E65CE">
              <w:rPr>
                <w:rFonts w:eastAsia="Calibri"/>
                <w:sz w:val="20"/>
                <w:szCs w:val="20"/>
              </w:rPr>
              <w:lastRenderedPageBreak/>
              <w:t>9.</w:t>
            </w:r>
          </w:p>
        </w:tc>
        <w:tc>
          <w:tcPr>
            <w:tcW w:w="6700" w:type="dxa"/>
          </w:tcPr>
          <w:p w14:paraId="219118A9" w14:textId="77777777" w:rsidR="005E65CE" w:rsidRPr="005E65CE" w:rsidRDefault="005E65CE" w:rsidP="005E65CE">
            <w:pPr>
              <w:spacing w:line="240" w:lineRule="auto"/>
              <w:rPr>
                <w:rFonts w:eastAsia="Calibri" w:cs="Tahoma"/>
                <w:sz w:val="20"/>
                <w:szCs w:val="20"/>
              </w:rPr>
            </w:pPr>
            <w:proofErr w:type="spellStart"/>
            <w:r w:rsidRPr="005E65CE">
              <w:rPr>
                <w:rFonts w:eastAsia="Calibri"/>
                <w:color w:val="222222"/>
                <w:sz w:val="20"/>
                <w:szCs w:val="20"/>
                <w:highlight w:val="white"/>
              </w:rPr>
              <w:t>Plint</w:t>
            </w:r>
            <w:proofErr w:type="spellEnd"/>
            <w:r w:rsidRPr="005E65CE">
              <w:rPr>
                <w:rFonts w:eastAsia="Calibri"/>
                <w:color w:val="222222"/>
                <w:sz w:val="20"/>
                <w:szCs w:val="20"/>
                <w:highlight w:val="white"/>
              </w:rPr>
              <w:t>, Amy C., et al. "Epinephrine and dexamethasone in children with bronchiolitis." </w:t>
            </w:r>
            <w:r w:rsidRPr="005E65CE">
              <w:rPr>
                <w:rFonts w:eastAsia="Calibri"/>
                <w:i/>
                <w:iCs/>
                <w:color w:val="222222"/>
                <w:sz w:val="20"/>
                <w:szCs w:val="20"/>
                <w:highlight w:val="white"/>
              </w:rPr>
              <w:t>New England Journal of Medicine</w:t>
            </w:r>
            <w:r w:rsidRPr="005E65CE">
              <w:rPr>
                <w:rFonts w:eastAsia="Calibri"/>
                <w:color w:val="222222"/>
                <w:sz w:val="20"/>
                <w:szCs w:val="20"/>
                <w:highlight w:val="white"/>
              </w:rPr>
              <w:t> 360.20 (2009): 2079-2089.</w:t>
            </w:r>
          </w:p>
        </w:tc>
        <w:tc>
          <w:tcPr>
            <w:tcW w:w="1124" w:type="dxa"/>
          </w:tcPr>
          <w:p w14:paraId="566BC6D0" w14:textId="77777777" w:rsidR="005E65CE" w:rsidRPr="005E65CE" w:rsidRDefault="005E65CE" w:rsidP="005E65CE">
            <w:pPr>
              <w:spacing w:line="240" w:lineRule="auto"/>
              <w:rPr>
                <w:rFonts w:eastAsia="Calibri"/>
                <w:sz w:val="20"/>
                <w:szCs w:val="20"/>
              </w:rPr>
            </w:pPr>
            <w:r w:rsidRPr="005E65CE">
              <w:rPr>
                <w:rFonts w:eastAsia="Calibri"/>
                <w:sz w:val="20"/>
                <w:szCs w:val="20"/>
              </w:rPr>
              <w:t>143</w:t>
            </w:r>
          </w:p>
        </w:tc>
        <w:tc>
          <w:tcPr>
            <w:tcW w:w="1252" w:type="dxa"/>
            <w:gridSpan w:val="2"/>
          </w:tcPr>
          <w:p w14:paraId="7FB6F4F9" w14:textId="77777777" w:rsidR="005E65CE" w:rsidRPr="005E65CE" w:rsidRDefault="005E65CE" w:rsidP="005E65CE">
            <w:pPr>
              <w:spacing w:line="240" w:lineRule="auto"/>
              <w:rPr>
                <w:rFonts w:eastAsia="Calibri"/>
                <w:sz w:val="20"/>
                <w:szCs w:val="20"/>
              </w:rPr>
            </w:pPr>
            <w:r w:rsidRPr="005E65CE">
              <w:rPr>
                <w:rFonts w:eastAsia="Calibri"/>
                <w:sz w:val="20"/>
                <w:szCs w:val="20"/>
              </w:rPr>
              <w:t>11.92</w:t>
            </w:r>
          </w:p>
        </w:tc>
        <w:tc>
          <w:tcPr>
            <w:tcW w:w="1" w:type="dxa"/>
          </w:tcPr>
          <w:p w14:paraId="28E0E560" w14:textId="77777777" w:rsidR="005E65CE" w:rsidRPr="005E65CE" w:rsidRDefault="005E65CE" w:rsidP="005E65CE">
            <w:pPr>
              <w:spacing w:line="240" w:lineRule="auto"/>
              <w:rPr>
                <w:rFonts w:eastAsia="Calibri" w:cs="Tahoma"/>
                <w:sz w:val="20"/>
                <w:szCs w:val="20"/>
              </w:rPr>
            </w:pPr>
          </w:p>
        </w:tc>
      </w:tr>
      <w:tr w:rsidR="005E65CE" w:rsidRPr="005E65CE" w14:paraId="3347AA64" w14:textId="77777777" w:rsidTr="003E6079">
        <w:tc>
          <w:tcPr>
            <w:tcW w:w="553" w:type="dxa"/>
            <w:tcBorders>
              <w:top w:val="single" w:sz="4" w:space="0" w:color="7F7F7F"/>
              <w:bottom w:val="single" w:sz="4" w:space="0" w:color="7F7F7F"/>
            </w:tcBorders>
          </w:tcPr>
          <w:p w14:paraId="7A12E8BD" w14:textId="77777777" w:rsidR="005E65CE" w:rsidRPr="005E65CE" w:rsidRDefault="005E65CE" w:rsidP="005E65CE">
            <w:pPr>
              <w:rPr>
                <w:rFonts w:eastAsia="Calibri"/>
                <w:sz w:val="20"/>
                <w:szCs w:val="20"/>
              </w:rPr>
            </w:pPr>
            <w:r w:rsidRPr="005E65CE">
              <w:rPr>
                <w:rFonts w:eastAsia="Calibri"/>
                <w:sz w:val="20"/>
                <w:szCs w:val="20"/>
              </w:rPr>
              <w:t>10.</w:t>
            </w:r>
          </w:p>
        </w:tc>
        <w:tc>
          <w:tcPr>
            <w:tcW w:w="6700" w:type="dxa"/>
            <w:tcBorders>
              <w:top w:val="single" w:sz="4" w:space="0" w:color="7F7F7F"/>
              <w:bottom w:val="single" w:sz="4" w:space="0" w:color="7F7F7F"/>
            </w:tcBorders>
          </w:tcPr>
          <w:p w14:paraId="42778B6D" w14:textId="77777777" w:rsidR="005E65CE" w:rsidRPr="005E65CE" w:rsidRDefault="005E65CE" w:rsidP="005E65CE">
            <w:pPr>
              <w:spacing w:line="240" w:lineRule="auto"/>
              <w:rPr>
                <w:rFonts w:eastAsia="Calibri" w:cs="Tahoma"/>
                <w:sz w:val="20"/>
                <w:szCs w:val="20"/>
              </w:rPr>
            </w:pPr>
            <w:proofErr w:type="spellStart"/>
            <w:r w:rsidRPr="005E65CE">
              <w:rPr>
                <w:rFonts w:eastAsia="Calibri"/>
                <w:color w:val="222222"/>
                <w:sz w:val="20"/>
                <w:szCs w:val="20"/>
                <w:highlight w:val="white"/>
              </w:rPr>
              <w:t>Meert</w:t>
            </w:r>
            <w:proofErr w:type="spellEnd"/>
            <w:r w:rsidRPr="005E65CE">
              <w:rPr>
                <w:rFonts w:eastAsia="Calibri"/>
                <w:color w:val="222222"/>
                <w:sz w:val="20"/>
                <w:szCs w:val="20"/>
                <w:highlight w:val="white"/>
              </w:rPr>
              <w:t>, Kathleen L., et al. "Multicenter cohort study of in-hospital pediatric cardiac arrest." </w:t>
            </w:r>
            <w:r w:rsidRPr="005E65CE">
              <w:rPr>
                <w:rFonts w:eastAsia="Calibri"/>
                <w:i/>
                <w:iCs/>
                <w:color w:val="222222"/>
                <w:sz w:val="20"/>
                <w:szCs w:val="20"/>
                <w:highlight w:val="white"/>
              </w:rPr>
              <w:t>Pediatric Critical Care Medicine</w:t>
            </w:r>
            <w:r w:rsidRPr="005E65CE">
              <w:rPr>
                <w:rFonts w:eastAsia="Calibri"/>
                <w:color w:val="222222"/>
                <w:sz w:val="20"/>
                <w:szCs w:val="20"/>
                <w:highlight w:val="white"/>
              </w:rPr>
              <w:t> 10.5 (2009): 544.</w:t>
            </w:r>
          </w:p>
        </w:tc>
        <w:tc>
          <w:tcPr>
            <w:tcW w:w="1124" w:type="dxa"/>
            <w:tcBorders>
              <w:top w:val="single" w:sz="4" w:space="0" w:color="7F7F7F"/>
              <w:bottom w:val="single" w:sz="4" w:space="0" w:color="7F7F7F"/>
            </w:tcBorders>
          </w:tcPr>
          <w:p w14:paraId="7F2CBCAB" w14:textId="77777777" w:rsidR="005E65CE" w:rsidRPr="005E65CE" w:rsidRDefault="005E65CE" w:rsidP="005E65CE">
            <w:pPr>
              <w:spacing w:line="240" w:lineRule="auto"/>
              <w:rPr>
                <w:rFonts w:eastAsia="Calibri"/>
                <w:sz w:val="20"/>
                <w:szCs w:val="20"/>
              </w:rPr>
            </w:pPr>
            <w:r w:rsidRPr="005E65CE">
              <w:rPr>
                <w:rFonts w:eastAsia="Calibri"/>
                <w:sz w:val="20"/>
                <w:szCs w:val="20"/>
              </w:rPr>
              <w:t>139</w:t>
            </w:r>
          </w:p>
        </w:tc>
        <w:tc>
          <w:tcPr>
            <w:tcW w:w="1252" w:type="dxa"/>
            <w:gridSpan w:val="2"/>
            <w:tcBorders>
              <w:top w:val="single" w:sz="4" w:space="0" w:color="7F7F7F"/>
              <w:bottom w:val="single" w:sz="4" w:space="0" w:color="7F7F7F"/>
            </w:tcBorders>
          </w:tcPr>
          <w:p w14:paraId="724EF7C9" w14:textId="77777777" w:rsidR="005E65CE" w:rsidRPr="005E65CE" w:rsidRDefault="005E65CE" w:rsidP="005E65CE">
            <w:pPr>
              <w:spacing w:line="240" w:lineRule="auto"/>
              <w:rPr>
                <w:rFonts w:eastAsia="Calibri"/>
                <w:sz w:val="20"/>
                <w:szCs w:val="20"/>
              </w:rPr>
            </w:pPr>
            <w:r w:rsidRPr="005E65CE">
              <w:rPr>
                <w:rFonts w:eastAsia="Calibri"/>
                <w:sz w:val="20"/>
                <w:szCs w:val="20"/>
              </w:rPr>
              <w:t>11.58</w:t>
            </w:r>
          </w:p>
        </w:tc>
        <w:tc>
          <w:tcPr>
            <w:tcW w:w="1" w:type="dxa"/>
            <w:tcBorders>
              <w:bottom w:val="single" w:sz="4" w:space="0" w:color="7F7F7F"/>
            </w:tcBorders>
          </w:tcPr>
          <w:p w14:paraId="5A84CA09" w14:textId="77777777" w:rsidR="005E65CE" w:rsidRPr="005E65CE" w:rsidRDefault="005E65CE" w:rsidP="005E65CE">
            <w:pPr>
              <w:spacing w:line="240" w:lineRule="auto"/>
              <w:rPr>
                <w:rFonts w:eastAsia="Calibri" w:cs="Tahoma"/>
                <w:sz w:val="20"/>
                <w:szCs w:val="20"/>
              </w:rPr>
            </w:pPr>
          </w:p>
        </w:tc>
      </w:tr>
    </w:tbl>
    <w:p w14:paraId="29C37EAA" w14:textId="77777777" w:rsidR="007B3133" w:rsidRDefault="005E65CE" w:rsidP="00367EEB">
      <w:pPr>
        <w:rPr>
          <w:rFonts w:eastAsia="Calibri"/>
          <w:color w:val="0563C1"/>
          <w:sz w:val="20"/>
          <w:szCs w:val="20"/>
          <w:u w:val="single"/>
        </w:rPr>
      </w:pPr>
      <w:r w:rsidRPr="005E65CE">
        <w:rPr>
          <w:rFonts w:eastAsia="Calibri"/>
          <w:sz w:val="20"/>
          <w:szCs w:val="20"/>
          <w:vertAlign w:val="superscript"/>
        </w:rPr>
        <w:t>a</w:t>
      </w:r>
      <w:r w:rsidRPr="005E65CE">
        <w:rPr>
          <w:rFonts w:eastAsia="Calibri"/>
          <w:sz w:val="20"/>
          <w:szCs w:val="20"/>
        </w:rPr>
        <w:t xml:space="preserve"> Source: Dimensions</w:t>
      </w:r>
      <w:r w:rsidRPr="005E65CE">
        <w:rPr>
          <w:rFonts w:eastAsia="Calibri"/>
          <w:b/>
          <w:bCs/>
          <w:sz w:val="20"/>
          <w:szCs w:val="20"/>
        </w:rPr>
        <w:t xml:space="preserve"> </w:t>
      </w:r>
      <w:hyperlink r:id="rId11">
        <w:r w:rsidRPr="005E65CE">
          <w:rPr>
            <w:rFonts w:eastAsia="Calibri"/>
            <w:color w:val="0563C1"/>
            <w:sz w:val="20"/>
            <w:szCs w:val="20"/>
            <w:u w:val="single"/>
          </w:rPr>
          <w:t>https://app.dimensions.ai/</w:t>
        </w:r>
      </w:hyperlink>
    </w:p>
    <w:p w14:paraId="3DA62D0E" w14:textId="2B1B55F8" w:rsidR="007C0785" w:rsidRDefault="007C0785">
      <w:pPr>
        <w:spacing w:line="240" w:lineRule="auto"/>
        <w:rPr>
          <w:rFonts w:eastAsia="Calibri"/>
          <w:color w:val="0563C1"/>
          <w:sz w:val="20"/>
          <w:szCs w:val="20"/>
          <w:u w:val="single"/>
        </w:rPr>
      </w:pPr>
      <w:r>
        <w:rPr>
          <w:rFonts w:eastAsia="Calibri"/>
          <w:color w:val="0563C1"/>
          <w:sz w:val="20"/>
          <w:szCs w:val="20"/>
          <w:u w:val="single"/>
        </w:rPr>
        <w:br w:type="page"/>
      </w:r>
    </w:p>
    <w:p w14:paraId="52BDC370" w14:textId="77777777" w:rsidR="007C0785" w:rsidRDefault="007C0785" w:rsidP="00367EEB">
      <w:pPr>
        <w:rPr>
          <w:rFonts w:eastAsia="Calibri"/>
          <w:color w:val="0563C1"/>
          <w:sz w:val="20"/>
          <w:szCs w:val="20"/>
          <w:u w:val="single"/>
        </w:rPr>
      </w:pPr>
    </w:p>
    <w:p w14:paraId="089D79D6" w14:textId="70659532" w:rsidR="007B3133" w:rsidRDefault="007B3133" w:rsidP="00367EEB">
      <w:pPr>
        <w:rPr>
          <w:rFonts w:eastAsia="Calibri"/>
          <w:color w:val="0563C1"/>
          <w:sz w:val="20"/>
          <w:szCs w:val="20"/>
          <w:u w:val="single"/>
        </w:rPr>
      </w:pPr>
      <w:r w:rsidRPr="003610E0">
        <w:rPr>
          <w:rFonts w:eastAsia="Calibri"/>
          <w:noProof/>
          <w:lang w:eastAsia="en-IE"/>
        </w:rPr>
        <w:drawing>
          <wp:inline distT="0" distB="0" distL="0" distR="0" wp14:anchorId="697D6FB0" wp14:editId="0C329BEA">
            <wp:extent cx="5495925" cy="3209925"/>
            <wp:effectExtent l="0" t="0" r="0" b="0"/>
            <wp:docPr id="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4C419B" w14:textId="6D2391CE" w:rsidR="00367EEB" w:rsidRPr="00D139A4" w:rsidRDefault="00367EEB" w:rsidP="00367EEB">
      <w:pPr>
        <w:rPr>
          <w:rFonts w:asciiTheme="minorHAnsi" w:hAnsiTheme="minorHAnsi" w:cstheme="minorHAnsi"/>
          <w:sz w:val="22"/>
          <w:szCs w:val="22"/>
        </w:rPr>
      </w:pPr>
      <w:r w:rsidRPr="00D139A4">
        <w:rPr>
          <w:rFonts w:asciiTheme="minorHAnsi" w:hAnsiTheme="minorHAnsi" w:cstheme="minorHAnsi"/>
          <w:sz w:val="22"/>
          <w:szCs w:val="22"/>
        </w:rPr>
        <w:t>Figure 1. Total annual publications across all networks and number of research networks</w:t>
      </w:r>
    </w:p>
    <w:p w14:paraId="017EC13F" w14:textId="717A61A1" w:rsidR="007C0785" w:rsidRDefault="00006180" w:rsidP="00367EEB">
      <w:pPr>
        <w:rPr>
          <w:rFonts w:asciiTheme="minorHAnsi" w:hAnsiTheme="minorHAnsi" w:cstheme="minorHAnsi"/>
          <w:sz w:val="22"/>
          <w:szCs w:val="22"/>
        </w:rPr>
      </w:pPr>
      <w:r w:rsidRPr="00D139A4">
        <w:rPr>
          <w:rFonts w:asciiTheme="minorHAnsi" w:hAnsiTheme="minorHAnsi" w:cstheme="minorHAnsi"/>
          <w:sz w:val="22"/>
          <w:szCs w:val="22"/>
        </w:rPr>
        <w:t>Blue Arrow: Paediatric Emergency Research Network (PERN) inception in 2009</w:t>
      </w:r>
    </w:p>
    <w:p w14:paraId="7F0050F3" w14:textId="77777777" w:rsidR="007C0785" w:rsidRDefault="007C0785">
      <w:pPr>
        <w:spacing w:line="240" w:lineRule="auto"/>
        <w:rPr>
          <w:rFonts w:asciiTheme="minorHAnsi" w:hAnsiTheme="minorHAnsi" w:cstheme="minorHAnsi"/>
          <w:sz w:val="22"/>
          <w:szCs w:val="22"/>
        </w:rPr>
      </w:pPr>
      <w:r>
        <w:rPr>
          <w:rFonts w:asciiTheme="minorHAnsi" w:hAnsiTheme="minorHAnsi" w:cstheme="minorHAnsi"/>
          <w:sz w:val="22"/>
          <w:szCs w:val="22"/>
        </w:rPr>
        <w:br w:type="page"/>
      </w:r>
    </w:p>
    <w:p w14:paraId="6B4FDA66" w14:textId="77777777" w:rsidR="00006180" w:rsidRPr="00D139A4" w:rsidRDefault="00006180" w:rsidP="00367EEB">
      <w:pPr>
        <w:rPr>
          <w:rFonts w:asciiTheme="minorHAnsi" w:hAnsiTheme="minorHAnsi" w:cstheme="minorHAnsi"/>
          <w:sz w:val="22"/>
          <w:szCs w:val="22"/>
        </w:rPr>
      </w:pPr>
    </w:p>
    <w:p w14:paraId="04617D3F" w14:textId="50F025A1" w:rsidR="00D649E4" w:rsidRDefault="00405F79" w:rsidP="00D649E4">
      <w:pPr>
        <w:jc w:val="both"/>
        <w:rPr>
          <w:rFonts w:asciiTheme="minorHAnsi" w:hAnsiTheme="minorHAnsi" w:cstheme="minorHAnsi"/>
          <w:sz w:val="22"/>
          <w:szCs w:val="22"/>
        </w:rPr>
      </w:pPr>
      <w:r w:rsidRPr="003610E0">
        <w:rPr>
          <w:noProof/>
          <w:lang w:eastAsia="en-IE"/>
        </w:rPr>
        <w:drawing>
          <wp:inline distT="0" distB="0" distL="0" distR="0" wp14:anchorId="27E06A6E" wp14:editId="675FC8BD">
            <wp:extent cx="5731510" cy="3484606"/>
            <wp:effectExtent l="0" t="0" r="2540" b="1905"/>
            <wp:docPr id="2"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84606"/>
                    </a:xfrm>
                    <a:prstGeom prst="rect">
                      <a:avLst/>
                    </a:prstGeom>
                    <a:noFill/>
                    <a:ln>
                      <a:noFill/>
                    </a:ln>
                  </pic:spPr>
                </pic:pic>
              </a:graphicData>
            </a:graphic>
          </wp:inline>
        </w:drawing>
      </w:r>
    </w:p>
    <w:p w14:paraId="793DDEE4" w14:textId="738E7766" w:rsidR="00405F79" w:rsidRPr="00D139A4" w:rsidRDefault="002422C9" w:rsidP="00D649E4">
      <w:pPr>
        <w:jc w:val="both"/>
        <w:rPr>
          <w:rFonts w:asciiTheme="minorHAnsi" w:hAnsiTheme="minorHAnsi" w:cstheme="minorHAnsi"/>
          <w:sz w:val="22"/>
          <w:szCs w:val="22"/>
        </w:rPr>
      </w:pPr>
      <w:r w:rsidRPr="002422C9">
        <w:rPr>
          <w:rFonts w:asciiTheme="minorHAnsi" w:hAnsiTheme="minorHAnsi" w:cstheme="minorHAnsi"/>
          <w:sz w:val="22"/>
          <w:szCs w:val="22"/>
        </w:rPr>
        <w:t>Legend: Temporal trends of the network output and progression of topics of research denoted by keywords.</w:t>
      </w:r>
    </w:p>
    <w:p w14:paraId="7E4C9307" w14:textId="3512F66D" w:rsidR="00D649E4" w:rsidRPr="00D139A4" w:rsidRDefault="00D649E4" w:rsidP="00D649E4">
      <w:pPr>
        <w:jc w:val="both"/>
        <w:rPr>
          <w:rFonts w:asciiTheme="minorHAnsi" w:hAnsiTheme="minorHAnsi" w:cstheme="minorHAnsi"/>
          <w:sz w:val="22"/>
          <w:szCs w:val="22"/>
        </w:rPr>
      </w:pPr>
      <w:r w:rsidRPr="00D139A4">
        <w:rPr>
          <w:rFonts w:asciiTheme="minorHAnsi" w:hAnsiTheme="minorHAnsi" w:cstheme="minorHAnsi"/>
          <w:sz w:val="22"/>
          <w:szCs w:val="22"/>
        </w:rPr>
        <w:t>Figure 2a. Map of Keywords and Countries in Publications from 2005-2019</w:t>
      </w:r>
    </w:p>
    <w:p w14:paraId="68187D0B" w14:textId="47D1A304" w:rsidR="00D649E4" w:rsidRPr="00D139A4" w:rsidRDefault="00CB36C6" w:rsidP="00D649E4">
      <w:pPr>
        <w:jc w:val="both"/>
        <w:rPr>
          <w:rFonts w:asciiTheme="minorHAnsi" w:hAnsiTheme="minorHAnsi" w:cstheme="minorHAnsi"/>
          <w:sz w:val="22"/>
          <w:szCs w:val="22"/>
        </w:rPr>
      </w:pPr>
      <w:r w:rsidRPr="003610E0">
        <w:rPr>
          <w:noProof/>
          <w:lang w:eastAsia="en-IE"/>
        </w:rPr>
        <w:lastRenderedPageBreak/>
        <w:drawing>
          <wp:inline distT="0" distB="0" distL="0" distR="0" wp14:anchorId="5067A964" wp14:editId="33DA5279">
            <wp:extent cx="5731510" cy="3484606"/>
            <wp:effectExtent l="0" t="0" r="2540" b="1905"/>
            <wp:docPr id="5"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84606"/>
                    </a:xfrm>
                    <a:prstGeom prst="rect">
                      <a:avLst/>
                    </a:prstGeom>
                    <a:noFill/>
                    <a:ln>
                      <a:noFill/>
                    </a:ln>
                  </pic:spPr>
                </pic:pic>
              </a:graphicData>
            </a:graphic>
          </wp:inline>
        </w:drawing>
      </w:r>
    </w:p>
    <w:p w14:paraId="0CCD0295" w14:textId="60CDD038" w:rsidR="007C0785" w:rsidRPr="007C0785" w:rsidRDefault="007C0785" w:rsidP="007C0785">
      <w:pPr>
        <w:spacing w:after="160" w:line="259" w:lineRule="auto"/>
        <w:rPr>
          <w:rFonts w:asciiTheme="minorHAnsi" w:eastAsiaTheme="minorHAnsi" w:hAnsiTheme="minorHAnsi" w:cstheme="minorBidi"/>
          <w:sz w:val="22"/>
          <w:szCs w:val="22"/>
          <w:lang w:val="en-IE"/>
        </w:rPr>
      </w:pPr>
      <w:r w:rsidRPr="007C0785">
        <w:rPr>
          <w:rFonts w:asciiTheme="minorHAnsi" w:eastAsiaTheme="minorHAnsi" w:hAnsiTheme="minorHAnsi" w:cstheme="minorBidi"/>
          <w:sz w:val="22"/>
          <w:szCs w:val="22"/>
          <w:lang w:val="en-IE"/>
        </w:rPr>
        <w:t xml:space="preserve">Legend: Productive authors are clearly identified by the size of the weighted circles and linking lines reveal collaborations </w:t>
      </w:r>
    </w:p>
    <w:p w14:paraId="5AB17338" w14:textId="6B829CFA" w:rsidR="00D649E4" w:rsidRPr="00D139A4" w:rsidRDefault="00D649E4" w:rsidP="00D649E4">
      <w:pPr>
        <w:jc w:val="both"/>
        <w:rPr>
          <w:rFonts w:asciiTheme="minorHAnsi" w:hAnsiTheme="minorHAnsi" w:cstheme="minorHAnsi"/>
          <w:sz w:val="22"/>
          <w:szCs w:val="22"/>
        </w:rPr>
      </w:pPr>
      <w:r w:rsidRPr="00D139A4">
        <w:rPr>
          <w:rFonts w:asciiTheme="minorHAnsi" w:hAnsiTheme="minorHAnsi" w:cstheme="minorHAnsi"/>
          <w:sz w:val="22"/>
          <w:szCs w:val="22"/>
        </w:rPr>
        <w:t>Figure 2b: Map of Authors</w:t>
      </w:r>
      <w:r w:rsidR="005B1696">
        <w:rPr>
          <w:rFonts w:asciiTheme="minorHAnsi" w:hAnsiTheme="minorHAnsi" w:cstheme="minorHAnsi"/>
          <w:sz w:val="22"/>
          <w:szCs w:val="22"/>
        </w:rPr>
        <w:t xml:space="preserve"> and collaborations</w:t>
      </w:r>
      <w:r w:rsidRPr="00D139A4">
        <w:rPr>
          <w:rFonts w:asciiTheme="minorHAnsi" w:hAnsiTheme="minorHAnsi" w:cstheme="minorHAnsi"/>
          <w:sz w:val="22"/>
          <w:szCs w:val="22"/>
        </w:rPr>
        <w:t xml:space="preserve"> in Publications from 1994-2019</w:t>
      </w:r>
      <w:r w:rsidRPr="00D139A4">
        <w:rPr>
          <w:rFonts w:asciiTheme="minorHAnsi" w:hAnsiTheme="minorHAnsi" w:cstheme="minorHAnsi"/>
          <w:b/>
          <w:bCs/>
          <w:sz w:val="22"/>
          <w:szCs w:val="22"/>
        </w:rPr>
        <w:t xml:space="preserve"> </w:t>
      </w:r>
    </w:p>
    <w:p w14:paraId="3733A95B" w14:textId="53F4CF17" w:rsidR="00006180" w:rsidRPr="00D139A4" w:rsidRDefault="00006180" w:rsidP="00367EEB">
      <w:pPr>
        <w:rPr>
          <w:rFonts w:asciiTheme="minorHAnsi" w:hAnsiTheme="minorHAnsi" w:cstheme="minorHAnsi"/>
        </w:rPr>
      </w:pPr>
    </w:p>
    <w:p w14:paraId="71B986AF" w14:textId="77777777" w:rsidR="00006180" w:rsidRDefault="00006180" w:rsidP="00367EEB"/>
    <w:p w14:paraId="78D9FCFA" w14:textId="5AB29C27" w:rsidR="00006180" w:rsidRPr="003610E0" w:rsidRDefault="00006180" w:rsidP="00367EEB"/>
    <w:sectPr w:rsidR="00006180" w:rsidRPr="003610E0" w:rsidSect="00B42832">
      <w:footerReference w:type="defaul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D0F2C" w14:textId="77777777" w:rsidR="0059096F" w:rsidRDefault="0059096F">
      <w:r>
        <w:separator/>
      </w:r>
    </w:p>
  </w:endnote>
  <w:endnote w:type="continuationSeparator" w:id="0">
    <w:p w14:paraId="7073D22D" w14:textId="77777777" w:rsidR="0059096F" w:rsidRDefault="00590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1479" w14:textId="7C64B08F" w:rsidR="0039577B" w:rsidRPr="0039577B" w:rsidRDefault="0039577B" w:rsidP="0039577B">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EC89" w14:textId="77777777" w:rsidR="0059096F" w:rsidRDefault="0059096F">
      <w:r>
        <w:separator/>
      </w:r>
    </w:p>
  </w:footnote>
  <w:footnote w:type="continuationSeparator" w:id="0">
    <w:p w14:paraId="2497A479" w14:textId="77777777" w:rsidR="0059096F" w:rsidRDefault="005909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E0051"/>
    <w:multiLevelType w:val="hybridMultilevel"/>
    <w:tmpl w:val="A126A4B6"/>
    <w:lvl w:ilvl="0" w:tplc="F1A4D52C">
      <w:start w:val="2"/>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46A64FE"/>
    <w:multiLevelType w:val="hybridMultilevel"/>
    <w:tmpl w:val="C19AAC24"/>
    <w:lvl w:ilvl="0" w:tplc="F9D06C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A1D44E6"/>
    <w:multiLevelType w:val="multilevel"/>
    <w:tmpl w:val="CA22135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efvtxfc0twxle2re6pa02wsr20z9wafsrz&quot;&gt;Bibliometric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record-ids&gt;&lt;/item&gt;&lt;/Libraries&gt;"/>
  </w:docVars>
  <w:rsids>
    <w:rsidRoot w:val="002B19DC"/>
    <w:rsid w:val="00005FB5"/>
    <w:rsid w:val="00006180"/>
    <w:rsid w:val="0001513F"/>
    <w:rsid w:val="000422ED"/>
    <w:rsid w:val="00055C4F"/>
    <w:rsid w:val="00093C90"/>
    <w:rsid w:val="000A2AF8"/>
    <w:rsid w:val="000A5E80"/>
    <w:rsid w:val="000B6D2C"/>
    <w:rsid w:val="000C5F2D"/>
    <w:rsid w:val="00111B17"/>
    <w:rsid w:val="00115BA2"/>
    <w:rsid w:val="00124335"/>
    <w:rsid w:val="0014025A"/>
    <w:rsid w:val="00145897"/>
    <w:rsid w:val="0015234E"/>
    <w:rsid w:val="00154908"/>
    <w:rsid w:val="001608B2"/>
    <w:rsid w:val="001632CC"/>
    <w:rsid w:val="00170F0B"/>
    <w:rsid w:val="001841AE"/>
    <w:rsid w:val="001A2D3A"/>
    <w:rsid w:val="001B7C7E"/>
    <w:rsid w:val="001D5158"/>
    <w:rsid w:val="0020406A"/>
    <w:rsid w:val="0023632F"/>
    <w:rsid w:val="002422C9"/>
    <w:rsid w:val="002673B1"/>
    <w:rsid w:val="002849D3"/>
    <w:rsid w:val="002B19DC"/>
    <w:rsid w:val="002D410D"/>
    <w:rsid w:val="002E131C"/>
    <w:rsid w:val="002E2BB3"/>
    <w:rsid w:val="002F481C"/>
    <w:rsid w:val="002F562E"/>
    <w:rsid w:val="003047E9"/>
    <w:rsid w:val="003143CC"/>
    <w:rsid w:val="003156B0"/>
    <w:rsid w:val="00324AC7"/>
    <w:rsid w:val="0032526D"/>
    <w:rsid w:val="003314BE"/>
    <w:rsid w:val="003408ED"/>
    <w:rsid w:val="003443C7"/>
    <w:rsid w:val="003470F5"/>
    <w:rsid w:val="003610E0"/>
    <w:rsid w:val="00361697"/>
    <w:rsid w:val="00367EEB"/>
    <w:rsid w:val="003702B9"/>
    <w:rsid w:val="00375FCD"/>
    <w:rsid w:val="0039120B"/>
    <w:rsid w:val="0039577B"/>
    <w:rsid w:val="003A066B"/>
    <w:rsid w:val="003A0DB9"/>
    <w:rsid w:val="003A1AEC"/>
    <w:rsid w:val="003C1B8D"/>
    <w:rsid w:val="003C1E4A"/>
    <w:rsid w:val="003C4880"/>
    <w:rsid w:val="003C6821"/>
    <w:rsid w:val="003E33FB"/>
    <w:rsid w:val="003E71ED"/>
    <w:rsid w:val="00401960"/>
    <w:rsid w:val="00405F79"/>
    <w:rsid w:val="004173ED"/>
    <w:rsid w:val="004606EB"/>
    <w:rsid w:val="004634B5"/>
    <w:rsid w:val="004668C0"/>
    <w:rsid w:val="00471D0C"/>
    <w:rsid w:val="004B0D2C"/>
    <w:rsid w:val="004C27D5"/>
    <w:rsid w:val="004D3117"/>
    <w:rsid w:val="004E27DB"/>
    <w:rsid w:val="004E2A14"/>
    <w:rsid w:val="004E4FA5"/>
    <w:rsid w:val="00501021"/>
    <w:rsid w:val="00504299"/>
    <w:rsid w:val="0050553C"/>
    <w:rsid w:val="00512FB0"/>
    <w:rsid w:val="00532505"/>
    <w:rsid w:val="00561567"/>
    <w:rsid w:val="00586DAF"/>
    <w:rsid w:val="00590758"/>
    <w:rsid w:val="0059096F"/>
    <w:rsid w:val="00591CBA"/>
    <w:rsid w:val="005977E1"/>
    <w:rsid w:val="005B1696"/>
    <w:rsid w:val="005B5377"/>
    <w:rsid w:val="005B56BA"/>
    <w:rsid w:val="005D2B7D"/>
    <w:rsid w:val="005D5273"/>
    <w:rsid w:val="005D5A5E"/>
    <w:rsid w:val="005E65CE"/>
    <w:rsid w:val="005E7EC4"/>
    <w:rsid w:val="005F461F"/>
    <w:rsid w:val="0060191A"/>
    <w:rsid w:val="00602070"/>
    <w:rsid w:val="006043FA"/>
    <w:rsid w:val="00626BA8"/>
    <w:rsid w:val="00630B08"/>
    <w:rsid w:val="00646E62"/>
    <w:rsid w:val="0067126F"/>
    <w:rsid w:val="006A60D7"/>
    <w:rsid w:val="006B3F95"/>
    <w:rsid w:val="006B7A2E"/>
    <w:rsid w:val="006C3072"/>
    <w:rsid w:val="006E1794"/>
    <w:rsid w:val="006E7448"/>
    <w:rsid w:val="006F4B0B"/>
    <w:rsid w:val="0073394A"/>
    <w:rsid w:val="00740B60"/>
    <w:rsid w:val="007651BF"/>
    <w:rsid w:val="00767957"/>
    <w:rsid w:val="007722A0"/>
    <w:rsid w:val="00781B23"/>
    <w:rsid w:val="007B3133"/>
    <w:rsid w:val="007B6C39"/>
    <w:rsid w:val="007C0785"/>
    <w:rsid w:val="007F732A"/>
    <w:rsid w:val="007F7523"/>
    <w:rsid w:val="008137E4"/>
    <w:rsid w:val="008332A9"/>
    <w:rsid w:val="00834518"/>
    <w:rsid w:val="00847089"/>
    <w:rsid w:val="00873BDC"/>
    <w:rsid w:val="0087575C"/>
    <w:rsid w:val="008832CE"/>
    <w:rsid w:val="008A1D13"/>
    <w:rsid w:val="008B09DA"/>
    <w:rsid w:val="008C16C6"/>
    <w:rsid w:val="008D1692"/>
    <w:rsid w:val="008E629F"/>
    <w:rsid w:val="008F01D1"/>
    <w:rsid w:val="008F23C2"/>
    <w:rsid w:val="008F4E3A"/>
    <w:rsid w:val="00912905"/>
    <w:rsid w:val="0092707E"/>
    <w:rsid w:val="00935000"/>
    <w:rsid w:val="00941D06"/>
    <w:rsid w:val="00947658"/>
    <w:rsid w:val="00954C1A"/>
    <w:rsid w:val="00963AF1"/>
    <w:rsid w:val="009755BB"/>
    <w:rsid w:val="0099057F"/>
    <w:rsid w:val="009A27DA"/>
    <w:rsid w:val="009C086F"/>
    <w:rsid w:val="00A16A79"/>
    <w:rsid w:val="00A2712F"/>
    <w:rsid w:val="00A27331"/>
    <w:rsid w:val="00A43005"/>
    <w:rsid w:val="00A46695"/>
    <w:rsid w:val="00A46867"/>
    <w:rsid w:val="00A46983"/>
    <w:rsid w:val="00A9237E"/>
    <w:rsid w:val="00A93E96"/>
    <w:rsid w:val="00AB34BF"/>
    <w:rsid w:val="00AE405F"/>
    <w:rsid w:val="00B2166D"/>
    <w:rsid w:val="00B32C4D"/>
    <w:rsid w:val="00B42832"/>
    <w:rsid w:val="00BA1407"/>
    <w:rsid w:val="00BE420B"/>
    <w:rsid w:val="00BE4B6F"/>
    <w:rsid w:val="00BE74DD"/>
    <w:rsid w:val="00C071A5"/>
    <w:rsid w:val="00C2069C"/>
    <w:rsid w:val="00C37C16"/>
    <w:rsid w:val="00C90AC6"/>
    <w:rsid w:val="00C952E6"/>
    <w:rsid w:val="00CA0067"/>
    <w:rsid w:val="00CB36C6"/>
    <w:rsid w:val="00CB50A3"/>
    <w:rsid w:val="00CE0500"/>
    <w:rsid w:val="00CF1594"/>
    <w:rsid w:val="00CF3D71"/>
    <w:rsid w:val="00CF4F77"/>
    <w:rsid w:val="00D022BD"/>
    <w:rsid w:val="00D139A4"/>
    <w:rsid w:val="00D22B30"/>
    <w:rsid w:val="00D23CE7"/>
    <w:rsid w:val="00D30E16"/>
    <w:rsid w:val="00D32561"/>
    <w:rsid w:val="00D44639"/>
    <w:rsid w:val="00D649E4"/>
    <w:rsid w:val="00D676B4"/>
    <w:rsid w:val="00D77D32"/>
    <w:rsid w:val="00D85F1E"/>
    <w:rsid w:val="00DB2F53"/>
    <w:rsid w:val="00DC5D05"/>
    <w:rsid w:val="00DE78CC"/>
    <w:rsid w:val="00DF301F"/>
    <w:rsid w:val="00E1351C"/>
    <w:rsid w:val="00E16D1B"/>
    <w:rsid w:val="00E32CA0"/>
    <w:rsid w:val="00E53865"/>
    <w:rsid w:val="00E639FB"/>
    <w:rsid w:val="00E74E6A"/>
    <w:rsid w:val="00E8446F"/>
    <w:rsid w:val="00EC6C2C"/>
    <w:rsid w:val="00ED426B"/>
    <w:rsid w:val="00ED6070"/>
    <w:rsid w:val="00EE14F3"/>
    <w:rsid w:val="00EF51D9"/>
    <w:rsid w:val="00F11959"/>
    <w:rsid w:val="00F15337"/>
    <w:rsid w:val="00F3120A"/>
    <w:rsid w:val="00F50F97"/>
    <w:rsid w:val="00F5267E"/>
    <w:rsid w:val="00F6677B"/>
    <w:rsid w:val="00F727C1"/>
    <w:rsid w:val="00F81D74"/>
    <w:rsid w:val="00F82245"/>
    <w:rsid w:val="00F93623"/>
    <w:rsid w:val="00FA5B44"/>
    <w:rsid w:val="00FE1DC8"/>
    <w:rsid w:val="00FE3B4D"/>
  </w:rsids>
  <m:mathPr>
    <m:mathFont m:val="Cambria Math"/>
    <m:brkBin m:val="before"/>
    <m:brkBinSub m:val="--"/>
    <m:smallFrac m:val="0"/>
    <m:dispDef/>
    <m:lMargin m:val="0"/>
    <m:rMargin m:val="0"/>
    <m:defJc m:val="centerGroup"/>
    <m:wrapIndent m:val="1440"/>
    <m:intLim m:val="subSup"/>
    <m:naryLim m:val="undOvr"/>
  </m:mathPr>
  <w:attachedSchema w:val="manuscript-schema"/>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6A8353"/>
  <w15:chartTrackingRefBased/>
  <w15:docId w15:val="{0E0413AD-816D-4867-8307-6638EEF0B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13F"/>
    <w:pPr>
      <w:spacing w:line="480" w:lineRule="auto"/>
    </w:pPr>
    <w:rPr>
      <w:sz w:val="24"/>
      <w:szCs w:val="24"/>
      <w:lang w:val="en-US" w:eastAsia="en-US"/>
    </w:rPr>
  </w:style>
  <w:style w:type="paragraph" w:styleId="Heading1">
    <w:name w:val="heading 1"/>
    <w:basedOn w:val="Normal"/>
    <w:next w:val="Normal"/>
    <w:qFormat/>
    <w:rsid w:val="0001513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1513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1513F"/>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1513F"/>
    <w:pPr>
      <w:tabs>
        <w:tab w:val="center" w:pos="4320"/>
        <w:tab w:val="right" w:pos="8640"/>
      </w:tabs>
    </w:pPr>
  </w:style>
  <w:style w:type="character" w:styleId="HTMLKeyboard">
    <w:name w:val="HTML Keyboard"/>
    <w:rsid w:val="0001513F"/>
    <w:rPr>
      <w:rFonts w:ascii="Courier New" w:hAnsi="Courier New"/>
      <w:sz w:val="20"/>
      <w:szCs w:val="20"/>
    </w:rPr>
  </w:style>
  <w:style w:type="character" w:styleId="PageNumber">
    <w:name w:val="page number"/>
    <w:basedOn w:val="DefaultParagraphFont"/>
    <w:rsid w:val="0001513F"/>
  </w:style>
  <w:style w:type="character" w:styleId="LineNumber">
    <w:name w:val="line number"/>
    <w:basedOn w:val="DefaultParagraphFont"/>
    <w:rsid w:val="0001513F"/>
  </w:style>
  <w:style w:type="paragraph" w:styleId="Footer">
    <w:name w:val="footer"/>
    <w:basedOn w:val="Normal"/>
    <w:link w:val="FooterChar"/>
    <w:uiPriority w:val="99"/>
    <w:rsid w:val="0001513F"/>
    <w:pPr>
      <w:tabs>
        <w:tab w:val="center" w:pos="4320"/>
        <w:tab w:val="right" w:pos="8640"/>
      </w:tabs>
    </w:pPr>
  </w:style>
  <w:style w:type="character" w:styleId="CommentReference">
    <w:name w:val="annotation reference"/>
    <w:semiHidden/>
    <w:rsid w:val="00E53865"/>
    <w:rPr>
      <w:sz w:val="16"/>
      <w:szCs w:val="16"/>
    </w:rPr>
  </w:style>
  <w:style w:type="paragraph" w:styleId="CommentText">
    <w:name w:val="annotation text"/>
    <w:basedOn w:val="Normal"/>
    <w:semiHidden/>
    <w:rsid w:val="00E53865"/>
    <w:rPr>
      <w:sz w:val="20"/>
      <w:szCs w:val="20"/>
    </w:rPr>
  </w:style>
  <w:style w:type="paragraph" w:styleId="CommentSubject">
    <w:name w:val="annotation subject"/>
    <w:basedOn w:val="CommentText"/>
    <w:next w:val="CommentText"/>
    <w:semiHidden/>
    <w:rsid w:val="00E53865"/>
    <w:rPr>
      <w:b/>
      <w:bCs/>
    </w:rPr>
  </w:style>
  <w:style w:type="paragraph" w:styleId="BalloonText">
    <w:name w:val="Balloon Text"/>
    <w:basedOn w:val="Normal"/>
    <w:semiHidden/>
    <w:rsid w:val="00E53865"/>
    <w:rPr>
      <w:rFonts w:ascii="Tahoma" w:hAnsi="Tahoma" w:cs="Tahoma"/>
      <w:sz w:val="16"/>
      <w:szCs w:val="16"/>
    </w:rPr>
  </w:style>
  <w:style w:type="character" w:customStyle="1" w:styleId="HeaderChar">
    <w:name w:val="Header Char"/>
    <w:link w:val="Header"/>
    <w:uiPriority w:val="99"/>
    <w:rsid w:val="00504299"/>
    <w:rPr>
      <w:sz w:val="24"/>
      <w:szCs w:val="24"/>
    </w:rPr>
  </w:style>
  <w:style w:type="character" w:customStyle="1" w:styleId="FooterChar">
    <w:name w:val="Footer Char"/>
    <w:link w:val="Footer"/>
    <w:uiPriority w:val="99"/>
    <w:rsid w:val="0039577B"/>
    <w:rPr>
      <w:sz w:val="24"/>
      <w:szCs w:val="24"/>
    </w:rPr>
  </w:style>
  <w:style w:type="character" w:styleId="Emphasis">
    <w:name w:val="Emphasis"/>
    <w:qFormat/>
    <w:rsid w:val="005F461F"/>
    <w:rPr>
      <w:i/>
      <w:iCs/>
    </w:rPr>
  </w:style>
  <w:style w:type="paragraph" w:customStyle="1" w:styleId="EndNoteBibliographyTitle">
    <w:name w:val="EndNote Bibliography Title"/>
    <w:basedOn w:val="Normal"/>
    <w:link w:val="EndNoteBibliographyTitleChar"/>
    <w:rsid w:val="0092707E"/>
    <w:pPr>
      <w:jc w:val="center"/>
    </w:pPr>
    <w:rPr>
      <w:noProof/>
    </w:rPr>
  </w:style>
  <w:style w:type="character" w:customStyle="1" w:styleId="EndNoteBibliographyTitleChar">
    <w:name w:val="EndNote Bibliography Title Char"/>
    <w:basedOn w:val="DefaultParagraphFont"/>
    <w:link w:val="EndNoteBibliographyTitle"/>
    <w:rsid w:val="0092707E"/>
    <w:rPr>
      <w:noProof/>
      <w:sz w:val="24"/>
      <w:szCs w:val="24"/>
      <w:lang w:val="en-US" w:eastAsia="en-US"/>
    </w:rPr>
  </w:style>
  <w:style w:type="paragraph" w:customStyle="1" w:styleId="EndNoteBibliography">
    <w:name w:val="EndNote Bibliography"/>
    <w:basedOn w:val="Normal"/>
    <w:link w:val="EndNoteBibliographyChar"/>
    <w:rsid w:val="0092707E"/>
    <w:pPr>
      <w:spacing w:line="240" w:lineRule="auto"/>
    </w:pPr>
    <w:rPr>
      <w:noProof/>
    </w:rPr>
  </w:style>
  <w:style w:type="character" w:customStyle="1" w:styleId="EndNoteBibliographyChar">
    <w:name w:val="EndNote Bibliography Char"/>
    <w:basedOn w:val="DefaultParagraphFont"/>
    <w:link w:val="EndNoteBibliography"/>
    <w:rsid w:val="0092707E"/>
    <w:rPr>
      <w:noProof/>
      <w:sz w:val="24"/>
      <w:szCs w:val="24"/>
      <w:lang w:val="en-US" w:eastAsia="en-US"/>
    </w:rPr>
  </w:style>
  <w:style w:type="character" w:styleId="Hyperlink">
    <w:name w:val="Hyperlink"/>
    <w:basedOn w:val="DefaultParagraphFont"/>
    <w:rsid w:val="00CF3D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chael.Barrett@ucd.ie" TargetMode="Externa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dimensions.a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pp.dimensions.ai/" TargetMode="External"/><Relationship Id="rId4" Type="http://schemas.openxmlformats.org/officeDocument/2006/relationships/settings" Target="settings.xml"/><Relationship Id="rId9" Type="http://schemas.openxmlformats.org/officeDocument/2006/relationships/hyperlink" Target="http://www.vosviewer.com/" TargetMode="External"/><Relationship Id="rId14"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Desktop\MC%20Configuration\Blackwell_Article_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Total Number of Annual Publications </c:v>
                </c:pt>
              </c:strCache>
            </c:strRef>
          </c:tx>
          <c:spPr>
            <a:ln w="28549"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33" cap="rnd">
                <a:solidFill>
                  <a:schemeClr val="accent1"/>
                </a:solidFill>
                <a:prstDash val="sysDot"/>
              </a:ln>
              <a:effectLst/>
            </c:spPr>
            <c:trendlineType val="linear"/>
            <c:dispRSqr val="0"/>
            <c:dispEq val="0"/>
          </c:trendline>
          <c:cat>
            <c:numRef>
              <c:f>Sheet1!$A$2:$A$22</c:f>
              <c:numCache>
                <c:formatCode>0</c:formatCode>
                <c:ptCount val="21"/>
                <c:pt idx="0">
                  <c:v>1994</c:v>
                </c:pt>
                <c:pt idx="1">
                  <c:v>1996</c:v>
                </c:pt>
                <c:pt idx="2">
                  <c:v>1999</c:v>
                </c:pt>
                <c:pt idx="3">
                  <c:v>2001</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Sheet1!$B$2:$B$22</c:f>
              <c:numCache>
                <c:formatCode>General</c:formatCode>
                <c:ptCount val="21"/>
                <c:pt idx="0">
                  <c:v>1</c:v>
                </c:pt>
                <c:pt idx="1">
                  <c:v>1</c:v>
                </c:pt>
                <c:pt idx="2">
                  <c:v>2</c:v>
                </c:pt>
                <c:pt idx="3">
                  <c:v>1</c:v>
                </c:pt>
                <c:pt idx="4">
                  <c:v>1</c:v>
                </c:pt>
                <c:pt idx="5">
                  <c:v>4</c:v>
                </c:pt>
                <c:pt idx="6">
                  <c:v>4</c:v>
                </c:pt>
                <c:pt idx="7">
                  <c:v>5</c:v>
                </c:pt>
                <c:pt idx="8">
                  <c:v>8</c:v>
                </c:pt>
                <c:pt idx="9">
                  <c:v>12</c:v>
                </c:pt>
                <c:pt idx="10">
                  <c:v>26</c:v>
                </c:pt>
                <c:pt idx="11">
                  <c:v>20</c:v>
                </c:pt>
                <c:pt idx="12">
                  <c:v>22</c:v>
                </c:pt>
                <c:pt idx="13">
                  <c:v>25</c:v>
                </c:pt>
                <c:pt idx="14">
                  <c:v>40</c:v>
                </c:pt>
                <c:pt idx="15">
                  <c:v>44</c:v>
                </c:pt>
                <c:pt idx="16">
                  <c:v>48</c:v>
                </c:pt>
                <c:pt idx="17">
                  <c:v>58</c:v>
                </c:pt>
                <c:pt idx="18">
                  <c:v>58</c:v>
                </c:pt>
                <c:pt idx="19">
                  <c:v>77</c:v>
                </c:pt>
                <c:pt idx="20">
                  <c:v>97</c:v>
                </c:pt>
              </c:numCache>
            </c:numRef>
          </c:val>
          <c:smooth val="0"/>
          <c:extLst>
            <c:ext xmlns:c16="http://schemas.microsoft.com/office/drawing/2014/chart" uri="{C3380CC4-5D6E-409C-BE32-E72D297353CC}">
              <c16:uniqueId val="{00000001-BA9D-4034-9E36-BE66E882B9A1}"/>
            </c:ext>
          </c:extLst>
        </c:ser>
        <c:dLbls>
          <c:showLegendKey val="0"/>
          <c:showVal val="0"/>
          <c:showCatName val="0"/>
          <c:showSerName val="0"/>
          <c:showPercent val="0"/>
          <c:showBubbleSize val="0"/>
        </c:dLbls>
        <c:smooth val="0"/>
        <c:axId val="175775024"/>
        <c:axId val="1"/>
      </c:lineChart>
      <c:dateAx>
        <c:axId val="175775024"/>
        <c:scaling>
          <c:orientation val="minMax"/>
        </c:scaling>
        <c:delete val="0"/>
        <c:axPos val="b"/>
        <c:majorGridlines>
          <c:spPr>
            <a:ln w="9516" cap="flat" cmpd="sng" algn="ctr">
              <a:solidFill>
                <a:schemeClr val="tx1">
                  <a:lumMod val="15000"/>
                  <a:lumOff val="85000"/>
                </a:schemeClr>
              </a:solidFill>
              <a:round/>
            </a:ln>
            <a:effectLst/>
          </c:spPr>
        </c:majorGridlines>
        <c:numFmt formatCode="0" sourceLinked="0"/>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0"/>
        <c:lblOffset val="100"/>
        <c:baseTimeUnit val="days"/>
        <c:minorUnit val="5"/>
      </c:dateAx>
      <c:valAx>
        <c:axId val="1"/>
        <c:scaling>
          <c:orientation val="minMax"/>
          <c:min val="0"/>
        </c:scaling>
        <c:delete val="0"/>
        <c:axPos val="r"/>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75775024"/>
        <c:crosses val="max"/>
        <c:crossBetween val="midCat"/>
      </c:valAx>
      <c:spPr>
        <a:noFill/>
        <a:ln w="25377">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0.54768</cdr:x>
      <cdr:y>0.40217</cdr:y>
    </cdr:from>
    <cdr:to>
      <cdr:x>0.59282</cdr:x>
      <cdr:y>0.55694</cdr:y>
    </cdr:to>
    <cdr:sp macro="" textlink="">
      <cdr:nvSpPr>
        <cdr:cNvPr id="2" name="Arrow: Down 1"/>
        <cdr:cNvSpPr/>
      </cdr:nvSpPr>
      <cdr:spPr>
        <a:xfrm xmlns:a="http://schemas.openxmlformats.org/drawingml/2006/main" flipH="1">
          <a:off x="3004792" y="1287118"/>
          <a:ext cx="247650" cy="495300"/>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IE"/>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7E626-8694-4347-9FB1-CEB0EE14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Blackwell_Article_Template</Template>
  <TotalTime>8</TotalTime>
  <Pages>19</Pages>
  <Words>7073</Words>
  <Characters>40322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Blackwell Demo Template</vt:lpstr>
    </vt:vector>
  </TitlesOfParts>
  <Company>Thomson ResearchSoft</Company>
  <LinksUpToDate>false</LinksUpToDate>
  <CharactersWithSpaces>47301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Blackwell Demo Template</dc:title>
  <dc:subject/>
  <dc:creator>Kathleen Seal</dc:creator>
  <cp:keywords/>
  <dc:description>Blackwell Demo Template_x000d_
_x000d_
This wizard will create a document for submission to the Blackwell  site  based on the rules for authors._x000d_
_x000d_
This wizard is copyright 2002, Thomson ResearchSoft. All rights reserved.</dc:description>
  <cp:lastModifiedBy>Michael J Barrett</cp:lastModifiedBy>
  <cp:revision>13</cp:revision>
  <cp:lastPrinted>1900-01-01T00:00:00Z</cp:lastPrinted>
  <dcterms:created xsi:type="dcterms:W3CDTF">2021-10-31T11:46:00Z</dcterms:created>
  <dcterms:modified xsi:type="dcterms:W3CDTF">2021-10-31T11:56:00Z</dcterms:modified>
</cp:coreProperties>
</file>