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7D3B0" w14:textId="30E416A1" w:rsidR="00C4242A" w:rsidRPr="005B7C35" w:rsidRDefault="006403F6"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The mortality impact </w:t>
      </w:r>
      <w:r w:rsidR="00D01591">
        <w:rPr>
          <w:rFonts w:ascii="Times New Roman" w:hAnsi="Times New Roman" w:cs="Times New Roman"/>
          <w:b/>
          <w:sz w:val="24"/>
          <w:szCs w:val="24"/>
          <w:lang w:val="en-GB"/>
        </w:rPr>
        <w:t xml:space="preserve">of </w:t>
      </w:r>
      <w:r w:rsidR="00C4242A" w:rsidRPr="005B7C35">
        <w:rPr>
          <w:rFonts w:ascii="Times New Roman" w:hAnsi="Times New Roman" w:cs="Times New Roman"/>
          <w:b/>
          <w:sz w:val="24"/>
          <w:szCs w:val="24"/>
          <w:lang w:val="en-GB"/>
        </w:rPr>
        <w:t>bicycle paths and lanes</w:t>
      </w:r>
      <w:r w:rsidR="000B73C8">
        <w:rPr>
          <w:rFonts w:ascii="Times New Roman" w:hAnsi="Times New Roman" w:cs="Times New Roman"/>
          <w:b/>
          <w:sz w:val="24"/>
          <w:szCs w:val="24"/>
          <w:lang w:val="en-GB"/>
        </w:rPr>
        <w:t xml:space="preserve"> related to physical activity, air pollution exposure and road safety</w:t>
      </w:r>
    </w:p>
    <w:p w14:paraId="1B00BE3D" w14:textId="77777777" w:rsidR="00124685" w:rsidRPr="005B7C35" w:rsidRDefault="00124685" w:rsidP="00572D14">
      <w:pPr>
        <w:spacing w:after="0"/>
        <w:rPr>
          <w:rFonts w:ascii="Times New Roman" w:hAnsi="Times New Roman" w:cs="Times New Roman"/>
          <w:b/>
          <w:sz w:val="24"/>
          <w:szCs w:val="24"/>
          <w:lang w:val="en-GB"/>
        </w:rPr>
      </w:pPr>
    </w:p>
    <w:p w14:paraId="068EDF96" w14:textId="77777777" w:rsidR="00270F0C" w:rsidRPr="005B7C35" w:rsidRDefault="00270F0C" w:rsidP="00572D14">
      <w:pPr>
        <w:spacing w:after="0"/>
        <w:rPr>
          <w:rFonts w:ascii="Times New Roman" w:hAnsi="Times New Roman" w:cs="Times New Roman"/>
          <w:b/>
          <w:sz w:val="24"/>
          <w:szCs w:val="24"/>
          <w:lang w:val="en-GB"/>
        </w:rPr>
      </w:pPr>
    </w:p>
    <w:p w14:paraId="32244486" w14:textId="77777777" w:rsidR="00493C39" w:rsidRPr="005B7C35" w:rsidRDefault="00493C39" w:rsidP="00572D14">
      <w:pPr>
        <w:spacing w:after="0"/>
        <w:rPr>
          <w:rFonts w:ascii="Times New Roman" w:hAnsi="Times New Roman" w:cs="Times New Roman"/>
          <w:sz w:val="24"/>
          <w:szCs w:val="24"/>
          <w:lang w:val="en-GB"/>
        </w:rPr>
      </w:pPr>
    </w:p>
    <w:p w14:paraId="3465AA03" w14:textId="2C7EB2E1" w:rsidR="00493C39" w:rsidRPr="005B7C35" w:rsidRDefault="008F69B2"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Paul</w:t>
      </w:r>
      <w:r w:rsidR="00633B39">
        <w:rPr>
          <w:rFonts w:ascii="Times New Roman" w:hAnsi="Times New Roman" w:cs="Times New Roman"/>
          <w:sz w:val="24"/>
          <w:szCs w:val="24"/>
          <w:lang w:val="en-GB"/>
        </w:rPr>
        <w:t xml:space="preserve"> </w:t>
      </w:r>
      <w:proofErr w:type="spellStart"/>
      <w:r w:rsidR="00633B39">
        <w:rPr>
          <w:rFonts w:ascii="Times New Roman" w:hAnsi="Times New Roman" w:cs="Times New Roman"/>
          <w:sz w:val="24"/>
          <w:szCs w:val="24"/>
          <w:lang w:val="en-GB"/>
        </w:rPr>
        <w:t>Schepers</w:t>
      </w:r>
      <w:r w:rsidR="00493C39" w:rsidRPr="005B7C35">
        <w:rPr>
          <w:rFonts w:ascii="Times New Roman" w:hAnsi="Times New Roman" w:cs="Times New Roman"/>
          <w:sz w:val="24"/>
          <w:szCs w:val="24"/>
          <w:vertAlign w:val="superscript"/>
          <w:lang w:val="en-GB"/>
        </w:rPr>
        <w:t>a</w:t>
      </w:r>
      <w:proofErr w:type="gramStart"/>
      <w:r w:rsidR="00493C39" w:rsidRPr="005B7C35">
        <w:rPr>
          <w:rFonts w:ascii="Times New Roman" w:hAnsi="Times New Roman" w:cs="Times New Roman"/>
          <w:sz w:val="24"/>
          <w:szCs w:val="24"/>
          <w:vertAlign w:val="superscript"/>
          <w:lang w:val="en-GB"/>
        </w:rPr>
        <w:t>,b</w:t>
      </w:r>
      <w:proofErr w:type="spellEnd"/>
      <w:proofErr w:type="gramEnd"/>
      <w:r>
        <w:rPr>
          <w:rFonts w:ascii="Times New Roman" w:hAnsi="Times New Roman" w:cs="Times New Roman"/>
          <w:sz w:val="24"/>
          <w:szCs w:val="24"/>
          <w:lang w:val="en-GB"/>
        </w:rPr>
        <w:t>, Elliot</w:t>
      </w:r>
      <w:r w:rsidR="00633B39">
        <w:rPr>
          <w:rFonts w:ascii="Times New Roman" w:hAnsi="Times New Roman" w:cs="Times New Roman"/>
          <w:sz w:val="24"/>
          <w:szCs w:val="24"/>
          <w:lang w:val="en-GB"/>
        </w:rPr>
        <w:t xml:space="preserve"> </w:t>
      </w:r>
      <w:proofErr w:type="spellStart"/>
      <w:r w:rsidR="00633B39">
        <w:rPr>
          <w:rFonts w:ascii="Times New Roman" w:hAnsi="Times New Roman" w:cs="Times New Roman"/>
          <w:sz w:val="24"/>
          <w:szCs w:val="24"/>
          <w:lang w:val="en-GB"/>
        </w:rPr>
        <w:t>Fishman</w:t>
      </w:r>
      <w:r w:rsidR="00493C39" w:rsidRPr="005B7C35">
        <w:rPr>
          <w:rFonts w:ascii="Times New Roman" w:hAnsi="Times New Roman" w:cs="Times New Roman"/>
          <w:sz w:val="24"/>
          <w:szCs w:val="24"/>
          <w:vertAlign w:val="superscript"/>
          <w:lang w:val="en-GB"/>
        </w:rPr>
        <w:t>a</w:t>
      </w:r>
      <w:r w:rsidR="005B7C35" w:rsidRPr="005B7C35">
        <w:rPr>
          <w:rFonts w:ascii="Times New Roman" w:hAnsi="Times New Roman" w:cs="Times New Roman"/>
          <w:sz w:val="24"/>
          <w:szCs w:val="24"/>
          <w:vertAlign w:val="superscript"/>
          <w:lang w:val="en-GB"/>
        </w:rPr>
        <w:t>,c</w:t>
      </w:r>
      <w:proofErr w:type="spellEnd"/>
      <w:r w:rsidR="00493C39" w:rsidRPr="005B7C35">
        <w:rPr>
          <w:rFonts w:ascii="Times New Roman" w:hAnsi="Times New Roman" w:cs="Times New Roman"/>
          <w:sz w:val="24"/>
          <w:szCs w:val="24"/>
          <w:lang w:val="en-GB"/>
        </w:rPr>
        <w:t xml:space="preserve">, </w:t>
      </w:r>
      <w:r w:rsidR="005B46D7" w:rsidRPr="005B7C35">
        <w:rPr>
          <w:rFonts w:ascii="Times New Roman" w:hAnsi="Times New Roman" w:cs="Times New Roman"/>
          <w:sz w:val="24"/>
          <w:szCs w:val="24"/>
          <w:lang w:val="en-GB"/>
        </w:rPr>
        <w:t xml:space="preserve">Rob </w:t>
      </w:r>
      <w:proofErr w:type="spellStart"/>
      <w:r w:rsidR="005B46D7" w:rsidRPr="005B7C35">
        <w:rPr>
          <w:rFonts w:ascii="Times New Roman" w:hAnsi="Times New Roman" w:cs="Times New Roman"/>
          <w:sz w:val="24"/>
          <w:szCs w:val="24"/>
          <w:lang w:val="en-GB"/>
        </w:rPr>
        <w:t>Beelen</w:t>
      </w:r>
      <w:r w:rsidR="005B7C35" w:rsidRPr="005B7C35">
        <w:rPr>
          <w:rFonts w:ascii="Times New Roman" w:hAnsi="Times New Roman" w:cs="Times New Roman"/>
          <w:sz w:val="24"/>
          <w:szCs w:val="24"/>
          <w:vertAlign w:val="superscript"/>
          <w:lang w:val="en-GB"/>
        </w:rPr>
        <w:t>d</w:t>
      </w:r>
      <w:proofErr w:type="spellEnd"/>
      <w:r w:rsidR="00633B39">
        <w:rPr>
          <w:rFonts w:ascii="Times New Roman" w:hAnsi="Times New Roman" w:cs="Times New Roman"/>
          <w:sz w:val="24"/>
          <w:szCs w:val="24"/>
          <w:lang w:val="en-GB"/>
        </w:rPr>
        <w:t xml:space="preserve">, Eva </w:t>
      </w:r>
      <w:proofErr w:type="spellStart"/>
      <w:r w:rsidR="00633B39">
        <w:rPr>
          <w:rFonts w:ascii="Times New Roman" w:hAnsi="Times New Roman" w:cs="Times New Roman"/>
          <w:sz w:val="24"/>
          <w:szCs w:val="24"/>
          <w:lang w:val="en-GB"/>
        </w:rPr>
        <w:t>Heinen</w:t>
      </w:r>
      <w:r w:rsidR="005B7C35" w:rsidRPr="005B7C35">
        <w:rPr>
          <w:rFonts w:ascii="Times New Roman" w:hAnsi="Times New Roman" w:cs="Times New Roman"/>
          <w:sz w:val="24"/>
          <w:szCs w:val="24"/>
          <w:vertAlign w:val="superscript"/>
          <w:lang w:val="en-GB"/>
        </w:rPr>
        <w:t>e</w:t>
      </w:r>
      <w:proofErr w:type="spellEnd"/>
      <w:r w:rsidR="00493C39" w:rsidRPr="005B7C35">
        <w:rPr>
          <w:rFonts w:ascii="Times New Roman" w:hAnsi="Times New Roman" w:cs="Times New Roman"/>
          <w:sz w:val="24"/>
          <w:szCs w:val="24"/>
          <w:lang w:val="en-GB"/>
        </w:rPr>
        <w:t xml:space="preserve">, </w:t>
      </w:r>
      <w:r w:rsidR="00803033">
        <w:rPr>
          <w:rFonts w:ascii="Times New Roman" w:hAnsi="Times New Roman" w:cs="Times New Roman"/>
          <w:sz w:val="24"/>
          <w:szCs w:val="24"/>
          <w:lang w:val="en-GB"/>
        </w:rPr>
        <w:t xml:space="preserve">Wim </w:t>
      </w:r>
      <w:proofErr w:type="spellStart"/>
      <w:r w:rsidR="005B1401">
        <w:rPr>
          <w:rFonts w:ascii="Times New Roman" w:hAnsi="Times New Roman" w:cs="Times New Roman"/>
          <w:sz w:val="24"/>
          <w:szCs w:val="24"/>
          <w:lang w:val="en-GB"/>
        </w:rPr>
        <w:t>Wijnen</w:t>
      </w:r>
      <w:r w:rsidR="005B1401">
        <w:rPr>
          <w:rFonts w:ascii="Times New Roman" w:hAnsi="Times New Roman" w:cs="Times New Roman"/>
          <w:sz w:val="24"/>
          <w:szCs w:val="24"/>
          <w:vertAlign w:val="superscript"/>
          <w:lang w:val="en-GB"/>
        </w:rPr>
        <w:t>f</w:t>
      </w:r>
      <w:proofErr w:type="spellEnd"/>
      <w:r w:rsidR="00803033">
        <w:rPr>
          <w:rFonts w:ascii="Times New Roman" w:hAnsi="Times New Roman" w:cs="Times New Roman"/>
          <w:sz w:val="24"/>
          <w:szCs w:val="24"/>
          <w:lang w:val="en-GB"/>
        </w:rPr>
        <w:t xml:space="preserve">, </w:t>
      </w:r>
      <w:r w:rsidR="00633B39">
        <w:rPr>
          <w:rFonts w:ascii="Times New Roman" w:hAnsi="Times New Roman" w:cs="Times New Roman"/>
          <w:sz w:val="24"/>
          <w:szCs w:val="24"/>
          <w:lang w:val="en-GB"/>
        </w:rPr>
        <w:t xml:space="preserve">John </w:t>
      </w:r>
      <w:r w:rsidR="005B1401">
        <w:rPr>
          <w:rFonts w:ascii="Times New Roman" w:hAnsi="Times New Roman" w:cs="Times New Roman"/>
          <w:sz w:val="24"/>
          <w:szCs w:val="24"/>
          <w:lang w:val="en-GB"/>
        </w:rPr>
        <w:t>Parkin</w:t>
      </w:r>
      <w:r w:rsidR="005B1401">
        <w:rPr>
          <w:rFonts w:ascii="Times New Roman" w:hAnsi="Times New Roman" w:cs="Times New Roman"/>
          <w:sz w:val="24"/>
          <w:szCs w:val="24"/>
          <w:vertAlign w:val="superscript"/>
          <w:lang w:val="en-GB"/>
        </w:rPr>
        <w:t>g</w:t>
      </w:r>
    </w:p>
    <w:p w14:paraId="3B65D7B9" w14:textId="77777777" w:rsidR="00633B39" w:rsidRDefault="00633B39" w:rsidP="00572D14">
      <w:pPr>
        <w:spacing w:after="0"/>
        <w:rPr>
          <w:rFonts w:ascii="Times New Roman" w:hAnsi="Times New Roman" w:cs="Times New Roman"/>
          <w:sz w:val="24"/>
          <w:szCs w:val="24"/>
          <w:lang w:val="en-GB"/>
        </w:rPr>
      </w:pPr>
    </w:p>
    <w:p w14:paraId="3B380D0E" w14:textId="77777777" w:rsidR="00493C39" w:rsidRPr="005B7C35" w:rsidRDefault="00493C39" w:rsidP="00572D14">
      <w:pPr>
        <w:spacing w:after="0"/>
        <w:rPr>
          <w:rFonts w:ascii="Times New Roman" w:hAnsi="Times New Roman" w:cs="Times New Roman"/>
          <w:sz w:val="24"/>
          <w:szCs w:val="24"/>
          <w:lang w:val="en-GB"/>
        </w:rPr>
      </w:pPr>
      <w:proofErr w:type="gramStart"/>
      <w:r w:rsidRPr="005B7C35">
        <w:rPr>
          <w:rFonts w:ascii="Times New Roman" w:hAnsi="Times New Roman" w:cs="Times New Roman"/>
          <w:sz w:val="24"/>
          <w:szCs w:val="24"/>
          <w:lang w:val="en-GB"/>
        </w:rPr>
        <w:t>a</w:t>
      </w:r>
      <w:proofErr w:type="gramEnd"/>
      <w:r w:rsidRPr="005B7C35">
        <w:rPr>
          <w:rFonts w:ascii="Times New Roman" w:hAnsi="Times New Roman" w:cs="Times New Roman"/>
          <w:sz w:val="24"/>
          <w:szCs w:val="24"/>
          <w:lang w:val="en-GB"/>
        </w:rPr>
        <w:t xml:space="preserve"> Utrecht University, Faculty of Geosciences, </w:t>
      </w:r>
      <w:r w:rsidR="005B46D7" w:rsidRPr="005B7C35">
        <w:rPr>
          <w:rFonts w:ascii="Times New Roman" w:hAnsi="Times New Roman" w:cs="Times New Roman"/>
          <w:sz w:val="24"/>
          <w:szCs w:val="24"/>
          <w:lang w:val="en-GB"/>
        </w:rPr>
        <w:t xml:space="preserve">Utrecht, </w:t>
      </w:r>
      <w:r w:rsidRPr="005B7C35">
        <w:rPr>
          <w:rFonts w:ascii="Times New Roman" w:hAnsi="Times New Roman" w:cs="Times New Roman"/>
          <w:sz w:val="24"/>
          <w:szCs w:val="24"/>
          <w:lang w:val="en-GB"/>
        </w:rPr>
        <w:t>The Netherlands</w:t>
      </w:r>
    </w:p>
    <w:p w14:paraId="7059B55D" w14:textId="77777777" w:rsidR="00493C39" w:rsidRPr="005B7C35" w:rsidRDefault="00493C39" w:rsidP="00572D14">
      <w:pPr>
        <w:spacing w:after="0"/>
        <w:rPr>
          <w:rFonts w:ascii="Times New Roman" w:hAnsi="Times New Roman" w:cs="Times New Roman"/>
          <w:sz w:val="24"/>
          <w:szCs w:val="24"/>
          <w:lang w:val="en-GB"/>
        </w:rPr>
      </w:pPr>
      <w:proofErr w:type="gramStart"/>
      <w:r w:rsidRPr="005B7C35">
        <w:rPr>
          <w:rFonts w:ascii="Times New Roman" w:hAnsi="Times New Roman" w:cs="Times New Roman"/>
          <w:sz w:val="24"/>
          <w:szCs w:val="24"/>
          <w:lang w:val="en-GB"/>
        </w:rPr>
        <w:t>b</w:t>
      </w:r>
      <w:proofErr w:type="gramEnd"/>
      <w:r w:rsidRPr="005B7C35">
        <w:rPr>
          <w:rFonts w:ascii="Times New Roman" w:hAnsi="Times New Roman" w:cs="Times New Roman"/>
          <w:sz w:val="24"/>
          <w:szCs w:val="24"/>
          <w:lang w:val="en-GB"/>
        </w:rPr>
        <w:t xml:space="preserve"> Ministry of Infrastructure and the Environment, </w:t>
      </w:r>
      <w:r w:rsidR="005B46D7" w:rsidRPr="005B7C35">
        <w:rPr>
          <w:rFonts w:ascii="Times New Roman" w:hAnsi="Times New Roman" w:cs="Times New Roman"/>
          <w:sz w:val="24"/>
          <w:szCs w:val="24"/>
          <w:lang w:val="en-GB"/>
        </w:rPr>
        <w:t xml:space="preserve">Rijswijk, </w:t>
      </w:r>
      <w:r w:rsidRPr="005B7C35">
        <w:rPr>
          <w:rFonts w:ascii="Times New Roman" w:hAnsi="Times New Roman" w:cs="Times New Roman"/>
          <w:sz w:val="24"/>
          <w:szCs w:val="24"/>
          <w:lang w:val="en-GB"/>
        </w:rPr>
        <w:t>The Netherlands</w:t>
      </w:r>
    </w:p>
    <w:p w14:paraId="3C8FA47A" w14:textId="77777777" w:rsidR="005B7C35" w:rsidRPr="005B7C35" w:rsidRDefault="005B7C35" w:rsidP="00572D14">
      <w:pPr>
        <w:spacing w:after="0"/>
        <w:rPr>
          <w:rFonts w:ascii="Times New Roman" w:hAnsi="Times New Roman" w:cs="Times New Roman"/>
          <w:sz w:val="24"/>
          <w:szCs w:val="24"/>
          <w:lang w:val="en-GB"/>
        </w:rPr>
      </w:pPr>
      <w:proofErr w:type="gramStart"/>
      <w:r w:rsidRPr="005B7C35">
        <w:rPr>
          <w:rFonts w:ascii="Times New Roman" w:hAnsi="Times New Roman" w:cs="Times New Roman"/>
          <w:sz w:val="24"/>
          <w:szCs w:val="24"/>
          <w:lang w:val="en-GB"/>
        </w:rPr>
        <w:t>c</w:t>
      </w:r>
      <w:proofErr w:type="gramEnd"/>
      <w:r w:rsidRPr="005B7C35">
        <w:rPr>
          <w:rFonts w:ascii="Times New Roman" w:hAnsi="Times New Roman" w:cs="Times New Roman"/>
          <w:sz w:val="24"/>
          <w:szCs w:val="24"/>
          <w:lang w:val="en-GB"/>
        </w:rPr>
        <w:t xml:space="preserve"> </w:t>
      </w:r>
      <w:r w:rsidRPr="00293512">
        <w:rPr>
          <w:rFonts w:ascii="Times New Roman" w:hAnsi="Times New Roman" w:cs="Times New Roman"/>
          <w:sz w:val="24"/>
          <w:szCs w:val="24"/>
          <w:lang w:val="en-GB"/>
        </w:rPr>
        <w:t>Institute for Sensible Transport, Melbourne, Australia</w:t>
      </w:r>
    </w:p>
    <w:p w14:paraId="6DA5A12D" w14:textId="77777777" w:rsidR="00493C39" w:rsidRPr="005B7C35" w:rsidRDefault="005B7C35" w:rsidP="00572D14">
      <w:pPr>
        <w:spacing w:after="0"/>
        <w:rPr>
          <w:rFonts w:ascii="Times New Roman" w:hAnsi="Times New Roman" w:cs="Times New Roman"/>
          <w:sz w:val="24"/>
          <w:szCs w:val="24"/>
          <w:lang w:val="en-GB"/>
        </w:rPr>
      </w:pPr>
      <w:proofErr w:type="gramStart"/>
      <w:r w:rsidRPr="005B7C35">
        <w:rPr>
          <w:rFonts w:ascii="Times New Roman" w:hAnsi="Times New Roman" w:cs="Times New Roman"/>
          <w:sz w:val="24"/>
          <w:szCs w:val="24"/>
          <w:lang w:val="en-GB"/>
        </w:rPr>
        <w:t>d</w:t>
      </w:r>
      <w:proofErr w:type="gramEnd"/>
      <w:r w:rsidR="00493C39" w:rsidRPr="005B7C35">
        <w:rPr>
          <w:rFonts w:ascii="Times New Roman" w:hAnsi="Times New Roman" w:cs="Times New Roman"/>
          <w:sz w:val="24"/>
          <w:szCs w:val="24"/>
          <w:lang w:val="en-GB"/>
        </w:rPr>
        <w:t xml:space="preserve"> Utrecht University, Institute for Risk Assessment Sciences, </w:t>
      </w:r>
      <w:r w:rsidR="005B46D7" w:rsidRPr="005B7C35">
        <w:rPr>
          <w:rFonts w:ascii="Times New Roman" w:hAnsi="Times New Roman" w:cs="Times New Roman"/>
          <w:sz w:val="24"/>
          <w:szCs w:val="24"/>
          <w:lang w:val="en-GB"/>
        </w:rPr>
        <w:t xml:space="preserve">Utrecht, </w:t>
      </w:r>
      <w:r w:rsidR="00493C39" w:rsidRPr="005B7C35">
        <w:rPr>
          <w:rFonts w:ascii="Times New Roman" w:hAnsi="Times New Roman" w:cs="Times New Roman"/>
          <w:sz w:val="24"/>
          <w:szCs w:val="24"/>
          <w:lang w:val="en-GB"/>
        </w:rPr>
        <w:t>The Netherlands</w:t>
      </w:r>
    </w:p>
    <w:p w14:paraId="062538C8" w14:textId="77777777" w:rsidR="00493C39" w:rsidRDefault="005B7C35" w:rsidP="00572D14">
      <w:pPr>
        <w:spacing w:after="0"/>
        <w:rPr>
          <w:rFonts w:ascii="Times New Roman" w:hAnsi="Times New Roman" w:cs="Times New Roman"/>
          <w:sz w:val="24"/>
          <w:szCs w:val="24"/>
          <w:lang w:val="en-GB"/>
        </w:rPr>
      </w:pPr>
      <w:proofErr w:type="gramStart"/>
      <w:r w:rsidRPr="005B7C35">
        <w:rPr>
          <w:rFonts w:ascii="Times New Roman" w:hAnsi="Times New Roman" w:cs="Times New Roman"/>
          <w:sz w:val="24"/>
          <w:szCs w:val="24"/>
          <w:lang w:val="en-GB"/>
        </w:rPr>
        <w:t>e</w:t>
      </w:r>
      <w:proofErr w:type="gramEnd"/>
      <w:r w:rsidR="00493C39" w:rsidRPr="005B7C35">
        <w:rPr>
          <w:rFonts w:ascii="Times New Roman" w:hAnsi="Times New Roman" w:cs="Times New Roman"/>
          <w:sz w:val="24"/>
          <w:szCs w:val="24"/>
          <w:lang w:val="en-GB"/>
        </w:rPr>
        <w:t xml:space="preserve"> </w:t>
      </w:r>
      <w:r w:rsidR="005B46D7" w:rsidRPr="005B7C35">
        <w:rPr>
          <w:rFonts w:ascii="Times New Roman" w:hAnsi="Times New Roman" w:cs="Times New Roman"/>
          <w:sz w:val="24"/>
          <w:szCs w:val="24"/>
          <w:lang w:val="en-GB"/>
        </w:rPr>
        <w:t>Faculty of Technology, Policy and Management, Delft University of Technology, Delft, The Netherlands</w:t>
      </w:r>
    </w:p>
    <w:p w14:paraId="5D0006D4" w14:textId="4EE6893F" w:rsidR="00803033" w:rsidRDefault="005B1401" w:rsidP="00572D14">
      <w:pPr>
        <w:spacing w:after="0"/>
        <w:rPr>
          <w:rFonts w:ascii="Times New Roman" w:hAnsi="Times New Roman" w:cs="Times New Roman"/>
          <w:sz w:val="24"/>
          <w:szCs w:val="24"/>
          <w:lang w:val="en-GB"/>
        </w:rPr>
      </w:pPr>
      <w:proofErr w:type="gramStart"/>
      <w:r>
        <w:rPr>
          <w:rFonts w:ascii="Times New Roman" w:hAnsi="Times New Roman" w:cs="Times New Roman"/>
          <w:sz w:val="24"/>
          <w:szCs w:val="24"/>
          <w:lang w:val="en-GB"/>
        </w:rPr>
        <w:t>f</w:t>
      </w:r>
      <w:proofErr w:type="gramEnd"/>
      <w:r>
        <w:rPr>
          <w:rFonts w:ascii="Times New Roman" w:hAnsi="Times New Roman" w:cs="Times New Roman"/>
          <w:sz w:val="24"/>
          <w:szCs w:val="24"/>
          <w:lang w:val="en-GB"/>
        </w:rPr>
        <w:t xml:space="preserve"> </w:t>
      </w:r>
      <w:r w:rsidR="00803033">
        <w:rPr>
          <w:rFonts w:ascii="Times New Roman" w:hAnsi="Times New Roman" w:cs="Times New Roman"/>
          <w:sz w:val="24"/>
          <w:szCs w:val="24"/>
          <w:lang w:val="en-GB"/>
        </w:rPr>
        <w:t>W2Economics, Utrecht, The Netherlands</w:t>
      </w:r>
    </w:p>
    <w:p w14:paraId="6512D95E" w14:textId="7CEB6848" w:rsidR="00493C39" w:rsidRPr="005B7C35" w:rsidRDefault="005B1401" w:rsidP="00572D14">
      <w:pPr>
        <w:spacing w:after="0"/>
        <w:rPr>
          <w:rFonts w:ascii="Times New Roman" w:hAnsi="Times New Roman" w:cs="Times New Roman"/>
          <w:sz w:val="24"/>
          <w:szCs w:val="24"/>
          <w:lang w:val="en-GB"/>
        </w:rPr>
      </w:pPr>
      <w:proofErr w:type="gramStart"/>
      <w:r>
        <w:rPr>
          <w:rFonts w:ascii="Times New Roman" w:hAnsi="Times New Roman" w:cs="Times New Roman"/>
          <w:sz w:val="24"/>
          <w:szCs w:val="24"/>
          <w:lang w:val="en-GB"/>
        </w:rPr>
        <w:t>g</w:t>
      </w:r>
      <w:proofErr w:type="gramEnd"/>
      <w:r w:rsidRPr="005B7C35">
        <w:rPr>
          <w:rFonts w:ascii="Times New Roman" w:hAnsi="Times New Roman" w:cs="Times New Roman"/>
          <w:sz w:val="24"/>
          <w:szCs w:val="24"/>
          <w:lang w:val="en-GB"/>
        </w:rPr>
        <w:t xml:space="preserve"> </w:t>
      </w:r>
      <w:r w:rsidR="00493C39" w:rsidRPr="005B7C35">
        <w:rPr>
          <w:rFonts w:ascii="Times New Roman" w:hAnsi="Times New Roman" w:cs="Times New Roman"/>
          <w:sz w:val="24"/>
          <w:szCs w:val="24"/>
          <w:lang w:val="en-GB"/>
        </w:rPr>
        <w:t>University of the West of England,</w:t>
      </w:r>
      <w:r w:rsidR="005B46D7" w:rsidRPr="005B7C35">
        <w:rPr>
          <w:rFonts w:ascii="Times New Roman" w:hAnsi="Times New Roman" w:cs="Times New Roman"/>
          <w:sz w:val="24"/>
          <w:szCs w:val="24"/>
          <w:lang w:val="en-GB"/>
        </w:rPr>
        <w:t xml:space="preserve"> Bristol,</w:t>
      </w:r>
      <w:r w:rsidR="00493C39" w:rsidRPr="005B7C35">
        <w:rPr>
          <w:rFonts w:ascii="Times New Roman" w:hAnsi="Times New Roman" w:cs="Times New Roman"/>
          <w:sz w:val="24"/>
          <w:szCs w:val="24"/>
          <w:lang w:val="en-GB"/>
        </w:rPr>
        <w:t xml:space="preserve"> United Kingdom</w:t>
      </w:r>
    </w:p>
    <w:p w14:paraId="1F29C9A3" w14:textId="77777777" w:rsidR="00493C39" w:rsidRPr="005B7C35" w:rsidRDefault="00493C39" w:rsidP="00572D14">
      <w:pPr>
        <w:spacing w:after="0"/>
        <w:rPr>
          <w:rFonts w:ascii="Times New Roman" w:hAnsi="Times New Roman" w:cs="Times New Roman"/>
          <w:b/>
          <w:sz w:val="24"/>
          <w:szCs w:val="24"/>
          <w:lang w:val="en-GB"/>
        </w:rPr>
      </w:pPr>
      <w:r w:rsidRPr="005B7C35">
        <w:rPr>
          <w:rFonts w:ascii="Times New Roman" w:hAnsi="Times New Roman" w:cs="Times New Roman"/>
          <w:sz w:val="24"/>
          <w:szCs w:val="24"/>
          <w:lang w:val="en-GB"/>
        </w:rPr>
        <w:t>* Corresponding author: Paul Schepers; Email: paul.schepers@rws.nl</w:t>
      </w:r>
      <w:r w:rsidRPr="005B7C35">
        <w:rPr>
          <w:rFonts w:ascii="Times New Roman" w:hAnsi="Times New Roman" w:cs="Times New Roman"/>
          <w:b/>
          <w:sz w:val="24"/>
          <w:szCs w:val="24"/>
          <w:lang w:val="en-GB"/>
        </w:rPr>
        <w:br w:type="page"/>
      </w:r>
    </w:p>
    <w:p w14:paraId="18E6291E" w14:textId="77777777" w:rsidR="00270F0C" w:rsidRPr="005B7C35" w:rsidRDefault="00270F0C" w:rsidP="00572D14">
      <w:pPr>
        <w:spacing w:after="0"/>
        <w:rPr>
          <w:rFonts w:ascii="Times New Roman" w:hAnsi="Times New Roman" w:cs="Times New Roman"/>
          <w:b/>
          <w:sz w:val="24"/>
          <w:szCs w:val="24"/>
          <w:lang w:val="en-GB"/>
        </w:rPr>
      </w:pPr>
      <w:r w:rsidRPr="005B7C35">
        <w:rPr>
          <w:rFonts w:ascii="Times New Roman" w:hAnsi="Times New Roman" w:cs="Times New Roman"/>
          <w:b/>
          <w:sz w:val="24"/>
          <w:szCs w:val="24"/>
          <w:lang w:val="en-GB"/>
        </w:rPr>
        <w:lastRenderedPageBreak/>
        <w:t>Abstract</w:t>
      </w:r>
    </w:p>
    <w:p w14:paraId="50C41520" w14:textId="77777777" w:rsidR="00270F0C" w:rsidRPr="005B7C35" w:rsidRDefault="00270F0C" w:rsidP="00572D14">
      <w:pPr>
        <w:spacing w:after="0"/>
        <w:rPr>
          <w:rFonts w:ascii="Times New Roman" w:hAnsi="Times New Roman" w:cs="Times New Roman"/>
          <w:b/>
          <w:sz w:val="24"/>
          <w:szCs w:val="24"/>
          <w:lang w:val="en-GB"/>
        </w:rPr>
      </w:pPr>
    </w:p>
    <w:p w14:paraId="0D6B536E" w14:textId="77777777" w:rsidR="00256345" w:rsidRPr="005B7C35" w:rsidRDefault="00256345" w:rsidP="00572D14">
      <w:pPr>
        <w:autoSpaceDE w:val="0"/>
        <w:autoSpaceDN w:val="0"/>
        <w:adjustRightInd w:val="0"/>
        <w:spacing w:after="0"/>
        <w:rPr>
          <w:rFonts w:ascii="Times New Roman" w:hAnsi="Times New Roman" w:cs="Times New Roman"/>
          <w:b/>
          <w:bCs/>
          <w:sz w:val="24"/>
          <w:szCs w:val="24"/>
          <w:lang w:val="en-GB"/>
        </w:rPr>
      </w:pPr>
      <w:r w:rsidRPr="005B7C35">
        <w:rPr>
          <w:rFonts w:ascii="Times New Roman" w:hAnsi="Times New Roman" w:cs="Times New Roman"/>
          <w:b/>
          <w:bCs/>
          <w:sz w:val="24"/>
          <w:szCs w:val="24"/>
          <w:lang w:val="en-GB"/>
        </w:rPr>
        <w:t>Objective</w:t>
      </w:r>
    </w:p>
    <w:p w14:paraId="696C5E87" w14:textId="77777777" w:rsidR="00256345" w:rsidRPr="005B7C35" w:rsidRDefault="00090D0D" w:rsidP="00572D14">
      <w:pPr>
        <w:autoSpaceDE w:val="0"/>
        <w:autoSpaceDN w:val="0"/>
        <w:adjustRightInd w:val="0"/>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G</w:t>
      </w:r>
      <w:r w:rsidR="00FC1FAF" w:rsidRPr="005B7C35">
        <w:rPr>
          <w:rFonts w:ascii="Times New Roman" w:hAnsi="Times New Roman" w:cs="Times New Roman"/>
          <w:sz w:val="24"/>
          <w:szCs w:val="24"/>
          <w:lang w:val="en-GB"/>
        </w:rPr>
        <w:t xml:space="preserve">uidelines for bicycle infrastructure </w:t>
      </w:r>
      <w:r w:rsidRPr="005B7C35">
        <w:rPr>
          <w:rFonts w:ascii="Times New Roman" w:hAnsi="Times New Roman" w:cs="Times New Roman"/>
          <w:sz w:val="24"/>
          <w:szCs w:val="24"/>
          <w:lang w:val="en-GB"/>
        </w:rPr>
        <w:t xml:space="preserve">design </w:t>
      </w:r>
      <w:r w:rsidR="00FC1FAF" w:rsidRPr="005B7C35">
        <w:rPr>
          <w:rFonts w:ascii="Times New Roman" w:hAnsi="Times New Roman" w:cs="Times New Roman"/>
          <w:sz w:val="24"/>
          <w:szCs w:val="24"/>
          <w:lang w:val="en-GB"/>
        </w:rPr>
        <w:t xml:space="preserve">tend to </w:t>
      </w:r>
      <w:r w:rsidRPr="005B7C35">
        <w:rPr>
          <w:rFonts w:ascii="Times New Roman" w:hAnsi="Times New Roman" w:cs="Times New Roman"/>
          <w:sz w:val="24"/>
          <w:szCs w:val="24"/>
          <w:lang w:val="en-GB"/>
        </w:rPr>
        <w:t>consider</w:t>
      </w:r>
      <w:r w:rsidR="00FC1FAF" w:rsidRPr="005B7C35">
        <w:rPr>
          <w:rFonts w:ascii="Times New Roman" w:hAnsi="Times New Roman" w:cs="Times New Roman"/>
          <w:sz w:val="24"/>
          <w:szCs w:val="24"/>
          <w:lang w:val="en-GB"/>
        </w:rPr>
        <w:t xml:space="preserve"> safety </w:t>
      </w:r>
      <w:r w:rsidRPr="005B7C35">
        <w:rPr>
          <w:rFonts w:ascii="Times New Roman" w:hAnsi="Times New Roman" w:cs="Times New Roman"/>
          <w:sz w:val="24"/>
          <w:szCs w:val="24"/>
          <w:lang w:val="en-GB"/>
        </w:rPr>
        <w:t xml:space="preserve">issues </w:t>
      </w:r>
      <w:r w:rsidR="00FC1FAF" w:rsidRPr="005B7C35">
        <w:rPr>
          <w:rFonts w:ascii="Times New Roman" w:hAnsi="Times New Roman" w:cs="Times New Roman"/>
          <w:sz w:val="24"/>
          <w:szCs w:val="24"/>
          <w:lang w:val="en-GB"/>
        </w:rPr>
        <w:t xml:space="preserve">but </w:t>
      </w:r>
      <w:r w:rsidRPr="005B7C35">
        <w:rPr>
          <w:rFonts w:ascii="Times New Roman" w:hAnsi="Times New Roman" w:cs="Times New Roman"/>
          <w:sz w:val="24"/>
          <w:szCs w:val="24"/>
          <w:lang w:val="en-GB"/>
        </w:rPr>
        <w:t xml:space="preserve">not wider </w:t>
      </w:r>
      <w:r w:rsidR="00FC1FAF" w:rsidRPr="005B7C35">
        <w:rPr>
          <w:rFonts w:ascii="Times New Roman" w:hAnsi="Times New Roman" w:cs="Times New Roman"/>
          <w:sz w:val="24"/>
          <w:szCs w:val="24"/>
          <w:lang w:val="en-GB"/>
        </w:rPr>
        <w:t xml:space="preserve">health </w:t>
      </w:r>
      <w:r w:rsidRPr="005B7C35">
        <w:rPr>
          <w:rFonts w:ascii="Times New Roman" w:hAnsi="Times New Roman" w:cs="Times New Roman"/>
          <w:sz w:val="24"/>
          <w:szCs w:val="24"/>
          <w:lang w:val="en-GB"/>
        </w:rPr>
        <w:t>issues</w:t>
      </w:r>
      <w:r w:rsidR="00FC1FAF" w:rsidRPr="005B7C35">
        <w:rPr>
          <w:rFonts w:ascii="Times New Roman" w:hAnsi="Times New Roman" w:cs="Times New Roman"/>
          <w:sz w:val="24"/>
          <w:szCs w:val="24"/>
          <w:lang w:val="en-GB"/>
        </w:rPr>
        <w:t xml:space="preserve">. </w:t>
      </w:r>
      <w:r w:rsidR="00367EE1" w:rsidRPr="005B7C35">
        <w:rPr>
          <w:rFonts w:ascii="Times New Roman" w:hAnsi="Times New Roman" w:cs="Times New Roman"/>
          <w:sz w:val="24"/>
          <w:szCs w:val="24"/>
          <w:lang w:val="en-GB"/>
        </w:rPr>
        <w:t xml:space="preserve">This paper </w:t>
      </w:r>
      <w:r w:rsidR="00256345" w:rsidRPr="005B7C35">
        <w:rPr>
          <w:rFonts w:ascii="Times New Roman" w:hAnsi="Times New Roman" w:cs="Times New Roman"/>
          <w:sz w:val="24"/>
          <w:szCs w:val="24"/>
          <w:lang w:val="en-GB"/>
        </w:rPr>
        <w:t>explore</w:t>
      </w:r>
      <w:r w:rsidR="00367EE1" w:rsidRPr="005B7C35">
        <w:rPr>
          <w:rFonts w:ascii="Times New Roman" w:hAnsi="Times New Roman" w:cs="Times New Roman"/>
          <w:sz w:val="24"/>
          <w:szCs w:val="24"/>
          <w:lang w:val="en-GB"/>
        </w:rPr>
        <w:t>s</w:t>
      </w:r>
      <w:r w:rsidR="00256345" w:rsidRPr="005B7C35">
        <w:rPr>
          <w:rFonts w:ascii="Times New Roman" w:hAnsi="Times New Roman" w:cs="Times New Roman"/>
          <w:sz w:val="24"/>
          <w:szCs w:val="24"/>
          <w:lang w:val="en-GB"/>
        </w:rPr>
        <w:t xml:space="preserve"> the overall health im</w:t>
      </w:r>
      <w:r w:rsidR="00367EE1" w:rsidRPr="005B7C35">
        <w:rPr>
          <w:rFonts w:ascii="Times New Roman" w:hAnsi="Times New Roman" w:cs="Times New Roman"/>
          <w:sz w:val="24"/>
          <w:szCs w:val="24"/>
          <w:lang w:val="en-GB"/>
        </w:rPr>
        <w:t xml:space="preserve">pact of bicycle infrastructure </w:t>
      </w:r>
      <w:r w:rsidR="00C8287A" w:rsidRPr="005B7C35">
        <w:rPr>
          <w:rFonts w:ascii="Times New Roman" w:hAnsi="Times New Roman" w:cs="Times New Roman"/>
          <w:sz w:val="24"/>
          <w:szCs w:val="24"/>
          <w:lang w:val="en-GB"/>
        </w:rPr>
        <w:t>provision</w:t>
      </w:r>
      <w:r w:rsidRPr="005B7C35">
        <w:rPr>
          <w:rFonts w:ascii="Times New Roman" w:hAnsi="Times New Roman" w:cs="Times New Roman"/>
          <w:sz w:val="24"/>
          <w:szCs w:val="24"/>
          <w:lang w:val="en-GB"/>
        </w:rPr>
        <w:t xml:space="preserve">, </w:t>
      </w:r>
      <w:r w:rsidR="00A4714E" w:rsidRPr="005B7C35">
        <w:rPr>
          <w:rFonts w:ascii="Times New Roman" w:hAnsi="Times New Roman" w:cs="Times New Roman"/>
          <w:sz w:val="24"/>
          <w:szCs w:val="24"/>
          <w:lang w:val="en-GB"/>
        </w:rPr>
        <w:t xml:space="preserve">including not just road safety impacts, but also the population health impacts stemming from physical activity as well as cyclists’ exposure to air pollution. </w:t>
      </w:r>
    </w:p>
    <w:p w14:paraId="7D734A64" w14:textId="77777777" w:rsidR="00256345" w:rsidRPr="005B7C35" w:rsidRDefault="00256345" w:rsidP="00572D14">
      <w:pPr>
        <w:autoSpaceDE w:val="0"/>
        <w:autoSpaceDN w:val="0"/>
        <w:adjustRightInd w:val="0"/>
        <w:spacing w:after="0"/>
        <w:rPr>
          <w:rFonts w:ascii="Times New Roman" w:hAnsi="Times New Roman" w:cs="Times New Roman"/>
          <w:sz w:val="24"/>
          <w:szCs w:val="24"/>
          <w:lang w:val="en-GB"/>
        </w:rPr>
      </w:pPr>
    </w:p>
    <w:p w14:paraId="4AF9C701" w14:textId="77777777" w:rsidR="00256345" w:rsidRPr="005B7C35" w:rsidRDefault="00256345" w:rsidP="00572D14">
      <w:pPr>
        <w:autoSpaceDE w:val="0"/>
        <w:autoSpaceDN w:val="0"/>
        <w:adjustRightInd w:val="0"/>
        <w:spacing w:after="0"/>
        <w:rPr>
          <w:rFonts w:ascii="Times New Roman" w:hAnsi="Times New Roman" w:cs="Times New Roman"/>
          <w:b/>
          <w:bCs/>
          <w:sz w:val="24"/>
          <w:szCs w:val="24"/>
          <w:lang w:val="en-GB"/>
        </w:rPr>
      </w:pPr>
      <w:r w:rsidRPr="005B7C35">
        <w:rPr>
          <w:rFonts w:ascii="Times New Roman" w:hAnsi="Times New Roman" w:cs="Times New Roman"/>
          <w:b/>
          <w:bCs/>
          <w:sz w:val="24"/>
          <w:szCs w:val="24"/>
          <w:lang w:val="en-GB"/>
        </w:rPr>
        <w:t xml:space="preserve">Data </w:t>
      </w:r>
      <w:r w:rsidR="008D6513" w:rsidRPr="005B7C35">
        <w:rPr>
          <w:rFonts w:ascii="Times New Roman" w:hAnsi="Times New Roman" w:cs="Times New Roman"/>
          <w:b/>
          <w:bCs/>
          <w:sz w:val="24"/>
          <w:szCs w:val="24"/>
          <w:lang w:val="en-GB"/>
        </w:rPr>
        <w:t>and methods</w:t>
      </w:r>
    </w:p>
    <w:p w14:paraId="6B5441C2" w14:textId="58A15B6F" w:rsidR="00CD71AF" w:rsidRPr="005B7C35" w:rsidRDefault="003D1D1A" w:rsidP="00572D14">
      <w:pPr>
        <w:autoSpaceDE w:val="0"/>
        <w:autoSpaceDN w:val="0"/>
        <w:adjustRightInd w:val="0"/>
        <w:spacing w:after="0"/>
        <w:rPr>
          <w:rFonts w:ascii="Times New Roman" w:hAnsi="Times New Roman" w:cs="Times New Roman"/>
          <w:sz w:val="24"/>
          <w:szCs w:val="24"/>
          <w:lang w:val="en-GB"/>
        </w:rPr>
      </w:pPr>
      <w:r>
        <w:rPr>
          <w:rFonts w:ascii="Times New Roman" w:hAnsi="Times New Roman" w:cs="Times New Roman"/>
          <w:sz w:val="24"/>
          <w:szCs w:val="24"/>
          <w:lang w:val="en-GB"/>
        </w:rPr>
        <w:t>We have summaris</w:t>
      </w:r>
      <w:r w:rsidR="00256345" w:rsidRPr="005B7C35">
        <w:rPr>
          <w:rFonts w:ascii="Times New Roman" w:hAnsi="Times New Roman" w:cs="Times New Roman"/>
          <w:sz w:val="24"/>
          <w:szCs w:val="24"/>
          <w:lang w:val="en-GB"/>
        </w:rPr>
        <w:t xml:space="preserve">ed </w:t>
      </w:r>
      <w:r w:rsidR="000255D1" w:rsidRPr="005B7C35">
        <w:rPr>
          <w:rFonts w:ascii="Times New Roman" w:hAnsi="Times New Roman" w:cs="Times New Roman"/>
          <w:sz w:val="24"/>
          <w:szCs w:val="24"/>
          <w:lang w:val="en-GB"/>
        </w:rPr>
        <w:t xml:space="preserve">key publications </w:t>
      </w:r>
      <w:r w:rsidR="008D6513" w:rsidRPr="005B7C35">
        <w:rPr>
          <w:rFonts w:ascii="Times New Roman" w:hAnsi="Times New Roman" w:cs="Times New Roman"/>
          <w:sz w:val="24"/>
          <w:szCs w:val="24"/>
          <w:lang w:val="en-GB"/>
        </w:rPr>
        <w:t xml:space="preserve">on how bicycle paths and lanes affect cyclists’ exposure to physical activity, </w:t>
      </w:r>
      <w:r w:rsidR="00256345" w:rsidRPr="005B7C35">
        <w:rPr>
          <w:rFonts w:ascii="Times New Roman" w:hAnsi="Times New Roman" w:cs="Times New Roman"/>
          <w:sz w:val="24"/>
          <w:szCs w:val="24"/>
          <w:lang w:val="en-GB"/>
        </w:rPr>
        <w:t xml:space="preserve">air pollution, </w:t>
      </w:r>
      <w:r w:rsidR="008D6513" w:rsidRPr="005B7C35">
        <w:rPr>
          <w:rFonts w:ascii="Times New Roman" w:hAnsi="Times New Roman" w:cs="Times New Roman"/>
          <w:sz w:val="24"/>
          <w:szCs w:val="24"/>
          <w:lang w:val="en-GB"/>
        </w:rPr>
        <w:t>and road safety. The health impact is modelled using all-cause mortality as a metric</w:t>
      </w:r>
      <w:r w:rsidR="00CD71AF" w:rsidRPr="005B7C35">
        <w:rPr>
          <w:rFonts w:ascii="Times New Roman" w:hAnsi="Times New Roman" w:cs="Times New Roman"/>
          <w:sz w:val="24"/>
          <w:szCs w:val="24"/>
          <w:lang w:val="en-GB"/>
        </w:rPr>
        <w:t xml:space="preserve"> for </w:t>
      </w:r>
      <w:r w:rsidR="002C2910">
        <w:rPr>
          <w:rFonts w:ascii="Times New Roman" w:hAnsi="Times New Roman" w:cs="Times New Roman"/>
          <w:sz w:val="24"/>
          <w:szCs w:val="24"/>
          <w:lang w:val="en-GB"/>
        </w:rPr>
        <w:t>a scenario with</w:t>
      </w:r>
      <w:r w:rsidR="00CD71AF" w:rsidRPr="005B7C35">
        <w:rPr>
          <w:rFonts w:ascii="Times New Roman" w:hAnsi="Times New Roman" w:cs="Times New Roman"/>
          <w:sz w:val="24"/>
          <w:szCs w:val="24"/>
          <w:lang w:val="en-GB"/>
        </w:rPr>
        <w:t xml:space="preserve"> new bicycle lanes and paths in a hypothetical city.</w:t>
      </w:r>
    </w:p>
    <w:p w14:paraId="1A6BABDC" w14:textId="77777777" w:rsidR="00256345" w:rsidRPr="005B7C35" w:rsidRDefault="00CD71AF" w:rsidP="00572D14">
      <w:pPr>
        <w:autoSpaceDE w:val="0"/>
        <w:autoSpaceDN w:val="0"/>
        <w:adjustRightInd w:val="0"/>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 </w:t>
      </w:r>
    </w:p>
    <w:p w14:paraId="2FACDE7B" w14:textId="77777777" w:rsidR="00256345" w:rsidRPr="005B7C35" w:rsidRDefault="00256345" w:rsidP="00572D14">
      <w:pPr>
        <w:autoSpaceDE w:val="0"/>
        <w:autoSpaceDN w:val="0"/>
        <w:adjustRightInd w:val="0"/>
        <w:spacing w:after="0"/>
        <w:rPr>
          <w:rFonts w:ascii="Times New Roman" w:hAnsi="Times New Roman" w:cs="Times New Roman"/>
          <w:b/>
          <w:sz w:val="24"/>
          <w:szCs w:val="24"/>
          <w:lang w:val="en-GB"/>
        </w:rPr>
      </w:pPr>
      <w:r w:rsidRPr="005B7C35">
        <w:rPr>
          <w:rFonts w:ascii="Times New Roman" w:hAnsi="Times New Roman" w:cs="Times New Roman"/>
          <w:b/>
          <w:sz w:val="24"/>
          <w:szCs w:val="24"/>
          <w:lang w:val="en-GB"/>
        </w:rPr>
        <w:t>Results</w:t>
      </w:r>
    </w:p>
    <w:p w14:paraId="15DFDA12" w14:textId="68E42931" w:rsidR="00256345" w:rsidRDefault="00212C7A"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The outcomes of the study suggest that</w:t>
      </w:r>
      <w:r w:rsidR="005B46D7" w:rsidRPr="005B7C35">
        <w:rPr>
          <w:rFonts w:ascii="Times New Roman" w:hAnsi="Times New Roman" w:cs="Times New Roman"/>
          <w:sz w:val="24"/>
          <w:szCs w:val="24"/>
          <w:lang w:val="en-GB"/>
        </w:rPr>
        <w:t>, based on currently available research,</w:t>
      </w:r>
      <w:r w:rsidRPr="005B7C35">
        <w:rPr>
          <w:rFonts w:ascii="Times New Roman" w:hAnsi="Times New Roman" w:cs="Times New Roman"/>
          <w:sz w:val="24"/>
          <w:szCs w:val="24"/>
          <w:lang w:val="en-GB"/>
        </w:rPr>
        <w:t xml:space="preserve"> </w:t>
      </w:r>
      <w:r w:rsidR="00CD71AF" w:rsidRPr="005B7C35">
        <w:rPr>
          <w:rFonts w:ascii="Times New Roman" w:hAnsi="Times New Roman" w:cs="Times New Roman"/>
          <w:sz w:val="24"/>
          <w:szCs w:val="24"/>
          <w:lang w:val="en-GB"/>
        </w:rPr>
        <w:t xml:space="preserve">a </w:t>
      </w:r>
      <w:r w:rsidR="00C60586">
        <w:rPr>
          <w:rFonts w:ascii="Times New Roman" w:hAnsi="Times New Roman" w:cs="Times New Roman"/>
          <w:sz w:val="24"/>
          <w:szCs w:val="24"/>
          <w:lang w:val="en-GB"/>
        </w:rPr>
        <w:t>reduction</w:t>
      </w:r>
      <w:r w:rsidR="0098601D" w:rsidRPr="005B7C35">
        <w:rPr>
          <w:rFonts w:ascii="Times New Roman" w:hAnsi="Times New Roman" w:cs="Times New Roman"/>
          <w:sz w:val="24"/>
          <w:szCs w:val="24"/>
          <w:lang w:val="en-GB"/>
        </w:rPr>
        <w:t xml:space="preserve"> of all-cause mortality </w:t>
      </w:r>
      <w:r w:rsidR="00CD71AF" w:rsidRPr="005B7C35">
        <w:rPr>
          <w:rFonts w:ascii="Times New Roman" w:hAnsi="Times New Roman" w:cs="Times New Roman"/>
          <w:sz w:val="24"/>
          <w:szCs w:val="24"/>
          <w:lang w:val="en-GB"/>
        </w:rPr>
        <w:t xml:space="preserve">is </w:t>
      </w:r>
      <w:r w:rsidR="0098601D" w:rsidRPr="005B7C35">
        <w:rPr>
          <w:rFonts w:ascii="Times New Roman" w:hAnsi="Times New Roman" w:cs="Times New Roman"/>
          <w:sz w:val="24"/>
          <w:szCs w:val="24"/>
          <w:lang w:val="en-GB"/>
        </w:rPr>
        <w:t>to be expected from building bicycle lanes and paths along busy roads with mixed traffic</w:t>
      </w:r>
      <w:r w:rsidR="00090D0D" w:rsidRPr="005B7C35">
        <w:rPr>
          <w:rFonts w:ascii="Times New Roman" w:hAnsi="Times New Roman" w:cs="Times New Roman"/>
          <w:sz w:val="24"/>
          <w:szCs w:val="24"/>
          <w:lang w:val="en-GB"/>
        </w:rPr>
        <w:t xml:space="preserve">. </w:t>
      </w:r>
      <w:r w:rsidR="00A4714E" w:rsidRPr="005B7C35">
        <w:rPr>
          <w:rFonts w:ascii="Times New Roman" w:hAnsi="Times New Roman" w:cs="Times New Roman"/>
          <w:sz w:val="24"/>
          <w:szCs w:val="24"/>
          <w:lang w:val="en-GB"/>
        </w:rPr>
        <w:t>I</w:t>
      </w:r>
      <w:r w:rsidRPr="005B7C35">
        <w:rPr>
          <w:rFonts w:ascii="Times New Roman" w:hAnsi="Times New Roman" w:cs="Times New Roman"/>
          <w:sz w:val="24"/>
          <w:szCs w:val="24"/>
          <w:lang w:val="en-GB"/>
        </w:rPr>
        <w:t>ncreased physical activity</w:t>
      </w:r>
      <w:r w:rsidR="00FC1FAF" w:rsidRPr="005B7C35">
        <w:rPr>
          <w:rFonts w:ascii="Times New Roman" w:hAnsi="Times New Roman" w:cs="Times New Roman"/>
          <w:sz w:val="24"/>
          <w:szCs w:val="24"/>
          <w:lang w:val="en-GB"/>
        </w:rPr>
        <w:t xml:space="preserve"> through more </w:t>
      </w:r>
      <w:r w:rsidR="00D01591">
        <w:rPr>
          <w:rFonts w:ascii="Times New Roman" w:hAnsi="Times New Roman" w:cs="Times New Roman"/>
          <w:sz w:val="24"/>
          <w:szCs w:val="24"/>
          <w:lang w:val="en-GB"/>
        </w:rPr>
        <w:t xml:space="preserve">time spent </w:t>
      </w:r>
      <w:r w:rsidR="00FC1FAF" w:rsidRPr="005B7C35">
        <w:rPr>
          <w:rFonts w:ascii="Times New Roman" w:hAnsi="Times New Roman" w:cs="Times New Roman"/>
          <w:sz w:val="24"/>
          <w:szCs w:val="24"/>
          <w:lang w:val="en-GB"/>
        </w:rPr>
        <w:t>cycling</w:t>
      </w:r>
      <w:r w:rsidR="00A4714E" w:rsidRPr="005B7C35">
        <w:rPr>
          <w:rFonts w:ascii="Times New Roman" w:hAnsi="Times New Roman" w:cs="Times New Roman"/>
          <w:sz w:val="24"/>
          <w:szCs w:val="24"/>
          <w:lang w:val="en-GB"/>
        </w:rPr>
        <w:t xml:space="preserve"> is the major</w:t>
      </w:r>
      <w:r w:rsidR="00540C98" w:rsidRPr="005B7C35">
        <w:rPr>
          <w:rFonts w:ascii="Times New Roman" w:hAnsi="Times New Roman" w:cs="Times New Roman"/>
          <w:sz w:val="24"/>
          <w:szCs w:val="24"/>
          <w:lang w:val="en-GB"/>
        </w:rPr>
        <w:t xml:space="preserve"> </w:t>
      </w:r>
      <w:r w:rsidR="00A4714E" w:rsidRPr="005B7C35">
        <w:rPr>
          <w:rFonts w:ascii="Times New Roman" w:hAnsi="Times New Roman" w:cs="Times New Roman"/>
          <w:sz w:val="24"/>
          <w:szCs w:val="24"/>
          <w:lang w:val="en-GB"/>
        </w:rPr>
        <w:t>contribution</w:t>
      </w:r>
      <w:r w:rsidR="002C2910">
        <w:rPr>
          <w:rFonts w:ascii="Times New Roman" w:hAnsi="Times New Roman" w:cs="Times New Roman"/>
          <w:sz w:val="24"/>
          <w:szCs w:val="24"/>
          <w:lang w:val="en-GB"/>
        </w:rPr>
        <w:t xml:space="preserve">, but </w:t>
      </w:r>
      <w:r w:rsidR="00D47650">
        <w:rPr>
          <w:rFonts w:ascii="Times New Roman" w:hAnsi="Times New Roman" w:cs="Times New Roman"/>
          <w:sz w:val="24"/>
          <w:szCs w:val="24"/>
          <w:lang w:val="en-GB"/>
        </w:rPr>
        <w:t xml:space="preserve">is </w:t>
      </w:r>
      <w:r w:rsidR="002C2910">
        <w:rPr>
          <w:rFonts w:ascii="Times New Roman" w:hAnsi="Times New Roman" w:cs="Times New Roman"/>
          <w:sz w:val="24"/>
          <w:szCs w:val="24"/>
          <w:lang w:val="en-GB"/>
        </w:rPr>
        <w:t xml:space="preserve">also the most uncertain </w:t>
      </w:r>
      <w:r w:rsidR="00DC040B">
        <w:rPr>
          <w:rFonts w:ascii="Times New Roman" w:hAnsi="Times New Roman" w:cs="Times New Roman"/>
          <w:sz w:val="24"/>
          <w:szCs w:val="24"/>
          <w:lang w:val="en-GB"/>
        </w:rPr>
        <w:t>aspect</w:t>
      </w:r>
      <w:r w:rsidRPr="005B7C35">
        <w:rPr>
          <w:rFonts w:ascii="Times New Roman" w:hAnsi="Times New Roman" w:cs="Times New Roman"/>
          <w:sz w:val="24"/>
          <w:szCs w:val="24"/>
          <w:lang w:val="en-GB"/>
        </w:rPr>
        <w:t xml:space="preserve">. Effects related to air pollution and cycling safety are likely to </w:t>
      </w:r>
      <w:r w:rsidR="00C60586">
        <w:rPr>
          <w:rFonts w:ascii="Times New Roman" w:hAnsi="Times New Roman" w:cs="Times New Roman"/>
          <w:sz w:val="24"/>
          <w:szCs w:val="24"/>
          <w:lang w:val="en-GB"/>
        </w:rPr>
        <w:t>reduce mortality</w:t>
      </w:r>
      <w:r w:rsidRPr="005B7C35">
        <w:rPr>
          <w:rFonts w:ascii="Times New Roman" w:hAnsi="Times New Roman" w:cs="Times New Roman"/>
          <w:sz w:val="24"/>
          <w:szCs w:val="24"/>
          <w:lang w:val="en-GB"/>
        </w:rPr>
        <w:t xml:space="preserve"> but </w:t>
      </w:r>
      <w:r w:rsidR="00C60586">
        <w:rPr>
          <w:rFonts w:ascii="Times New Roman" w:hAnsi="Times New Roman" w:cs="Times New Roman"/>
          <w:sz w:val="24"/>
          <w:szCs w:val="24"/>
          <w:lang w:val="en-GB"/>
        </w:rPr>
        <w:t xml:space="preserve">are </w:t>
      </w:r>
      <w:r w:rsidRPr="005B7C35">
        <w:rPr>
          <w:rFonts w:ascii="Times New Roman" w:hAnsi="Times New Roman" w:cs="Times New Roman"/>
          <w:sz w:val="24"/>
          <w:szCs w:val="24"/>
          <w:lang w:val="en-GB"/>
        </w:rPr>
        <w:t>sma</w:t>
      </w:r>
      <w:r w:rsidR="00FC1FAF" w:rsidRPr="005B7C35">
        <w:rPr>
          <w:rFonts w:ascii="Times New Roman" w:hAnsi="Times New Roman" w:cs="Times New Roman"/>
          <w:sz w:val="24"/>
          <w:szCs w:val="24"/>
          <w:lang w:val="en-GB"/>
        </w:rPr>
        <w:t>l</w:t>
      </w:r>
      <w:r w:rsidRPr="005B7C35">
        <w:rPr>
          <w:rFonts w:ascii="Times New Roman" w:hAnsi="Times New Roman" w:cs="Times New Roman"/>
          <w:sz w:val="24"/>
          <w:szCs w:val="24"/>
          <w:lang w:val="en-GB"/>
        </w:rPr>
        <w:t xml:space="preserve">l. The </w:t>
      </w:r>
      <w:r w:rsidR="00FC1FAF" w:rsidRPr="005B7C35">
        <w:rPr>
          <w:rFonts w:ascii="Times New Roman" w:hAnsi="Times New Roman" w:cs="Times New Roman"/>
          <w:sz w:val="24"/>
          <w:szCs w:val="24"/>
          <w:lang w:val="en-GB"/>
        </w:rPr>
        <w:t xml:space="preserve">overall </w:t>
      </w:r>
      <w:r w:rsidRPr="005B7C35">
        <w:rPr>
          <w:rFonts w:ascii="Times New Roman" w:hAnsi="Times New Roman" w:cs="Times New Roman"/>
          <w:sz w:val="24"/>
          <w:szCs w:val="24"/>
          <w:lang w:val="en-GB"/>
        </w:rPr>
        <w:t>benefits are large enough to achieve a high benefit-cost ra</w:t>
      </w:r>
      <w:r w:rsidR="00FC1FAF" w:rsidRPr="005B7C35">
        <w:rPr>
          <w:rFonts w:ascii="Times New Roman" w:hAnsi="Times New Roman" w:cs="Times New Roman"/>
          <w:sz w:val="24"/>
          <w:szCs w:val="24"/>
          <w:lang w:val="en-GB"/>
        </w:rPr>
        <w:t>tio for bicycle infrastructure.</w:t>
      </w:r>
    </w:p>
    <w:p w14:paraId="466F4BDB" w14:textId="77777777" w:rsidR="006A580C" w:rsidRPr="005B7C35" w:rsidRDefault="006A580C" w:rsidP="00572D14">
      <w:pPr>
        <w:spacing w:after="0"/>
        <w:rPr>
          <w:rFonts w:ascii="Times New Roman" w:hAnsi="Times New Roman" w:cs="Times New Roman"/>
          <w:sz w:val="24"/>
          <w:szCs w:val="24"/>
          <w:lang w:val="en-GB"/>
        </w:rPr>
      </w:pPr>
    </w:p>
    <w:p w14:paraId="47BD9FA8" w14:textId="77777777" w:rsidR="00256345" w:rsidRPr="005B7C35" w:rsidRDefault="00256345" w:rsidP="00572D14">
      <w:pPr>
        <w:autoSpaceDE w:val="0"/>
        <w:autoSpaceDN w:val="0"/>
        <w:adjustRightInd w:val="0"/>
        <w:spacing w:after="0"/>
        <w:rPr>
          <w:rFonts w:ascii="Times New Roman" w:hAnsi="Times New Roman" w:cs="Times New Roman"/>
          <w:b/>
          <w:bCs/>
          <w:sz w:val="24"/>
          <w:szCs w:val="24"/>
          <w:lang w:val="en-GB"/>
        </w:rPr>
      </w:pPr>
      <w:r w:rsidRPr="005B7C35">
        <w:rPr>
          <w:rFonts w:ascii="Times New Roman" w:hAnsi="Times New Roman" w:cs="Times New Roman"/>
          <w:b/>
          <w:bCs/>
          <w:sz w:val="24"/>
          <w:szCs w:val="24"/>
          <w:lang w:val="en-GB"/>
        </w:rPr>
        <w:t>Conclusions</w:t>
      </w:r>
    </w:p>
    <w:p w14:paraId="1CB733BB" w14:textId="5AC97F00" w:rsidR="002C2910" w:rsidRDefault="005B46D7"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T</w:t>
      </w:r>
      <w:r w:rsidR="00090D0D" w:rsidRPr="005B7C35">
        <w:rPr>
          <w:rFonts w:ascii="Times New Roman" w:hAnsi="Times New Roman" w:cs="Times New Roman"/>
          <w:sz w:val="24"/>
          <w:szCs w:val="24"/>
          <w:lang w:val="en-GB"/>
        </w:rPr>
        <w:t xml:space="preserve">he </w:t>
      </w:r>
      <w:r w:rsidR="00071921" w:rsidRPr="005B7C35">
        <w:rPr>
          <w:rFonts w:ascii="Times New Roman" w:hAnsi="Times New Roman" w:cs="Times New Roman"/>
          <w:sz w:val="24"/>
          <w:szCs w:val="24"/>
          <w:lang w:val="en-GB"/>
        </w:rPr>
        <w:t xml:space="preserve">introduction of </w:t>
      </w:r>
      <w:r w:rsidR="0045460F" w:rsidRPr="005B7C35">
        <w:rPr>
          <w:rFonts w:ascii="Times New Roman" w:hAnsi="Times New Roman" w:cs="Times New Roman"/>
          <w:sz w:val="24"/>
          <w:szCs w:val="24"/>
          <w:lang w:val="en-GB"/>
        </w:rPr>
        <w:t>bicycle paths and lanes</w:t>
      </w:r>
      <w:r w:rsidRPr="005B7C35">
        <w:rPr>
          <w:rFonts w:ascii="Times New Roman" w:hAnsi="Times New Roman" w:cs="Times New Roman"/>
          <w:sz w:val="24"/>
          <w:szCs w:val="24"/>
          <w:lang w:val="en-GB"/>
        </w:rPr>
        <w:t xml:space="preserve"> is</w:t>
      </w:r>
      <w:r w:rsidR="00B901B3" w:rsidRPr="005B7C35">
        <w:rPr>
          <w:rFonts w:ascii="Times New Roman" w:hAnsi="Times New Roman" w:cs="Times New Roman"/>
          <w:sz w:val="24"/>
          <w:szCs w:val="24"/>
          <w:lang w:val="en-GB"/>
        </w:rPr>
        <w:t xml:space="preserve"> likely to be</w:t>
      </w:r>
      <w:r w:rsidRPr="005B7C35">
        <w:rPr>
          <w:rFonts w:ascii="Times New Roman" w:hAnsi="Times New Roman" w:cs="Times New Roman"/>
          <w:sz w:val="24"/>
          <w:szCs w:val="24"/>
          <w:lang w:val="en-GB"/>
        </w:rPr>
        <w:t xml:space="preserve"> associated with health benefits</w:t>
      </w:r>
      <w:r w:rsidR="0045460F" w:rsidRPr="005B7C35">
        <w:rPr>
          <w:rFonts w:ascii="Times New Roman" w:hAnsi="Times New Roman" w:cs="Times New Roman"/>
          <w:sz w:val="24"/>
          <w:szCs w:val="24"/>
          <w:lang w:val="en-GB"/>
        </w:rPr>
        <w:t>, primarily due to increased physical activity</w:t>
      </w:r>
      <w:r w:rsidR="00256345" w:rsidRPr="005B7C35">
        <w:rPr>
          <w:rFonts w:ascii="Times New Roman" w:hAnsi="Times New Roman" w:cs="Times New Roman"/>
          <w:sz w:val="24"/>
          <w:szCs w:val="24"/>
          <w:lang w:val="en-GB"/>
        </w:rPr>
        <w:t>.</w:t>
      </w:r>
      <w:r w:rsidR="0045460F" w:rsidRPr="005B7C35">
        <w:rPr>
          <w:rFonts w:ascii="Times New Roman" w:hAnsi="Times New Roman" w:cs="Times New Roman"/>
          <w:sz w:val="24"/>
          <w:szCs w:val="24"/>
          <w:lang w:val="en-GB"/>
        </w:rPr>
        <w:t xml:space="preserve"> </w:t>
      </w:r>
      <w:r w:rsidR="00367EE1" w:rsidRPr="005B7C35">
        <w:rPr>
          <w:rFonts w:ascii="Times New Roman" w:hAnsi="Times New Roman" w:cs="Times New Roman"/>
          <w:sz w:val="24"/>
          <w:szCs w:val="24"/>
          <w:lang w:val="en-GB"/>
        </w:rPr>
        <w:t>More research is needed to estimate the absolute size of</w:t>
      </w:r>
      <w:r w:rsidR="00BD4221">
        <w:rPr>
          <w:rFonts w:ascii="Times New Roman" w:hAnsi="Times New Roman" w:cs="Times New Roman"/>
          <w:sz w:val="24"/>
          <w:szCs w:val="24"/>
          <w:lang w:val="en-GB"/>
        </w:rPr>
        <w:t xml:space="preserve"> the</w:t>
      </w:r>
      <w:r w:rsidR="00367EE1" w:rsidRPr="005B7C35">
        <w:rPr>
          <w:rFonts w:ascii="Times New Roman" w:hAnsi="Times New Roman" w:cs="Times New Roman"/>
          <w:sz w:val="24"/>
          <w:szCs w:val="24"/>
          <w:lang w:val="en-GB"/>
        </w:rPr>
        <w:t xml:space="preserve"> health benefits</w:t>
      </w:r>
      <w:r w:rsidR="00E66554">
        <w:rPr>
          <w:rFonts w:ascii="Times New Roman" w:hAnsi="Times New Roman" w:cs="Times New Roman"/>
          <w:sz w:val="24"/>
          <w:szCs w:val="24"/>
          <w:lang w:val="en-GB"/>
        </w:rPr>
        <w:t xml:space="preserve">. </w:t>
      </w:r>
      <w:r w:rsidR="00FF7827">
        <w:rPr>
          <w:rFonts w:ascii="Times New Roman" w:hAnsi="Times New Roman" w:cs="Times New Roman"/>
          <w:sz w:val="24"/>
          <w:szCs w:val="24"/>
          <w:lang w:val="en-GB"/>
        </w:rPr>
        <w:t xml:space="preserve">In particular, </w:t>
      </w:r>
      <w:r w:rsidR="00367EE1" w:rsidRPr="005B7C35">
        <w:rPr>
          <w:rFonts w:ascii="Times New Roman" w:hAnsi="Times New Roman" w:cs="Times New Roman"/>
          <w:sz w:val="24"/>
          <w:szCs w:val="24"/>
          <w:lang w:val="en-GB"/>
        </w:rPr>
        <w:t>evaluations of</w:t>
      </w:r>
      <w:r w:rsidR="000255D1" w:rsidRPr="005B7C35">
        <w:rPr>
          <w:rFonts w:ascii="Times New Roman" w:hAnsi="Times New Roman" w:cs="Times New Roman"/>
          <w:sz w:val="24"/>
          <w:szCs w:val="24"/>
          <w:lang w:val="en-GB"/>
        </w:rPr>
        <w:t xml:space="preserve"> the effects of</w:t>
      </w:r>
      <w:r w:rsidR="00367EE1" w:rsidRPr="005B7C35">
        <w:rPr>
          <w:rFonts w:ascii="Times New Roman" w:hAnsi="Times New Roman" w:cs="Times New Roman"/>
          <w:sz w:val="24"/>
          <w:szCs w:val="24"/>
          <w:lang w:val="en-GB"/>
        </w:rPr>
        <w:t xml:space="preserve"> bicycle infrastructure</w:t>
      </w:r>
      <w:r w:rsidRPr="005B7C35">
        <w:rPr>
          <w:rFonts w:ascii="Times New Roman" w:hAnsi="Times New Roman" w:cs="Times New Roman"/>
          <w:sz w:val="24"/>
          <w:szCs w:val="24"/>
          <w:lang w:val="en-GB"/>
        </w:rPr>
        <w:t xml:space="preserve"> on </w:t>
      </w:r>
      <w:r w:rsidR="00D01591">
        <w:rPr>
          <w:rFonts w:ascii="Times New Roman" w:hAnsi="Times New Roman" w:cs="Times New Roman"/>
          <w:sz w:val="24"/>
          <w:szCs w:val="24"/>
          <w:lang w:val="en-GB"/>
        </w:rPr>
        <w:t>time spent cycling</w:t>
      </w:r>
      <w:r w:rsidR="00E66554">
        <w:rPr>
          <w:rFonts w:ascii="Times New Roman" w:hAnsi="Times New Roman" w:cs="Times New Roman"/>
          <w:sz w:val="24"/>
          <w:szCs w:val="24"/>
          <w:lang w:val="en-GB"/>
        </w:rPr>
        <w:t xml:space="preserve"> are limited or of insufficient quality to </w:t>
      </w:r>
      <w:r w:rsidR="005B1401">
        <w:rPr>
          <w:rFonts w:ascii="Times New Roman" w:hAnsi="Times New Roman" w:cs="Times New Roman"/>
          <w:sz w:val="24"/>
          <w:szCs w:val="24"/>
          <w:lang w:val="en-GB"/>
        </w:rPr>
        <w:t>infer</w:t>
      </w:r>
      <w:r w:rsidR="00E66554">
        <w:rPr>
          <w:rFonts w:ascii="Times New Roman" w:hAnsi="Times New Roman" w:cs="Times New Roman"/>
          <w:sz w:val="24"/>
          <w:szCs w:val="24"/>
          <w:lang w:val="en-GB"/>
        </w:rPr>
        <w:t xml:space="preserve"> causality</w:t>
      </w:r>
      <w:r w:rsidR="00750F8D">
        <w:rPr>
          <w:rFonts w:ascii="Times New Roman" w:hAnsi="Times New Roman" w:cs="Times New Roman"/>
          <w:sz w:val="24"/>
          <w:szCs w:val="24"/>
          <w:lang w:val="en-GB"/>
        </w:rPr>
        <w:t>.</w:t>
      </w:r>
      <w:r w:rsidR="002C2910">
        <w:rPr>
          <w:rFonts w:ascii="Times New Roman" w:hAnsi="Times New Roman" w:cs="Times New Roman"/>
          <w:sz w:val="24"/>
          <w:szCs w:val="24"/>
          <w:lang w:val="en-GB"/>
        </w:rPr>
        <w:t xml:space="preserve"> We recommend before-after</w:t>
      </w:r>
      <w:r w:rsidR="00E66554">
        <w:rPr>
          <w:rFonts w:ascii="Times New Roman" w:hAnsi="Times New Roman" w:cs="Times New Roman"/>
          <w:sz w:val="24"/>
          <w:szCs w:val="24"/>
          <w:lang w:val="en-GB"/>
        </w:rPr>
        <w:t xml:space="preserve"> </w:t>
      </w:r>
      <w:r w:rsidR="002C2910">
        <w:rPr>
          <w:rFonts w:ascii="Times New Roman" w:hAnsi="Times New Roman" w:cs="Times New Roman"/>
          <w:sz w:val="24"/>
          <w:szCs w:val="24"/>
          <w:lang w:val="en-GB"/>
        </w:rPr>
        <w:t xml:space="preserve">studies </w:t>
      </w:r>
      <w:r w:rsidR="00E66554">
        <w:rPr>
          <w:rFonts w:ascii="Times New Roman" w:hAnsi="Times New Roman" w:cs="Times New Roman"/>
          <w:sz w:val="24"/>
          <w:szCs w:val="24"/>
          <w:lang w:val="en-GB"/>
        </w:rPr>
        <w:t xml:space="preserve">measuring the effects of different interventions and </w:t>
      </w:r>
      <w:r w:rsidR="002C2910">
        <w:rPr>
          <w:rFonts w:ascii="Times New Roman" w:hAnsi="Times New Roman" w:cs="Times New Roman"/>
          <w:sz w:val="24"/>
          <w:szCs w:val="24"/>
          <w:lang w:val="en-GB"/>
        </w:rPr>
        <w:t xml:space="preserve">in areas representing a wide range of base levels of cycling participation. </w:t>
      </w:r>
      <w:r w:rsidR="00BD4221">
        <w:rPr>
          <w:rFonts w:ascii="Times New Roman" w:hAnsi="Times New Roman" w:cs="Times New Roman"/>
          <w:sz w:val="24"/>
          <w:szCs w:val="24"/>
          <w:lang w:val="en-GB"/>
        </w:rPr>
        <w:t>-</w:t>
      </w:r>
      <w:r w:rsidR="007E3A67">
        <w:rPr>
          <w:rFonts w:ascii="Times New Roman" w:hAnsi="Times New Roman" w:cs="Times New Roman"/>
          <w:sz w:val="24"/>
          <w:szCs w:val="24"/>
          <w:lang w:val="en-GB"/>
        </w:rPr>
        <w:t xml:space="preserve"> </w:t>
      </w:r>
    </w:p>
    <w:p w14:paraId="4CA5D364" w14:textId="6F0EC4A8" w:rsidR="00270F0C" w:rsidRPr="005B7C35" w:rsidRDefault="00270F0C" w:rsidP="00572D14">
      <w:pPr>
        <w:spacing w:after="0"/>
        <w:rPr>
          <w:rFonts w:ascii="Times New Roman" w:hAnsi="Times New Roman" w:cs="Times New Roman"/>
          <w:sz w:val="24"/>
          <w:szCs w:val="24"/>
          <w:lang w:val="en-GB"/>
        </w:rPr>
      </w:pPr>
      <w:r w:rsidRPr="005B7C35">
        <w:rPr>
          <w:rFonts w:ascii="Times New Roman" w:hAnsi="Times New Roman" w:cs="Times New Roman"/>
          <w:b/>
          <w:sz w:val="24"/>
          <w:szCs w:val="24"/>
          <w:lang w:val="en-GB"/>
        </w:rPr>
        <w:br w:type="page"/>
      </w:r>
    </w:p>
    <w:p w14:paraId="10AB8A82" w14:textId="77777777" w:rsidR="00260FB3" w:rsidRPr="005B7C35" w:rsidRDefault="000C4C0F" w:rsidP="00572D14">
      <w:pPr>
        <w:spacing w:after="0"/>
        <w:rPr>
          <w:rFonts w:ascii="Times New Roman" w:hAnsi="Times New Roman" w:cs="Times New Roman"/>
          <w:b/>
          <w:sz w:val="24"/>
          <w:szCs w:val="24"/>
          <w:lang w:val="en-GB"/>
        </w:rPr>
      </w:pPr>
      <w:r w:rsidRPr="005B7C35">
        <w:rPr>
          <w:rFonts w:ascii="Times New Roman" w:hAnsi="Times New Roman" w:cs="Times New Roman"/>
          <w:b/>
          <w:sz w:val="24"/>
          <w:szCs w:val="24"/>
          <w:lang w:val="en-GB"/>
        </w:rPr>
        <w:lastRenderedPageBreak/>
        <w:t>1. Intro</w:t>
      </w:r>
      <w:r w:rsidR="00FF192F" w:rsidRPr="005B7C35">
        <w:rPr>
          <w:rFonts w:ascii="Times New Roman" w:hAnsi="Times New Roman" w:cs="Times New Roman"/>
          <w:b/>
          <w:sz w:val="24"/>
          <w:szCs w:val="24"/>
          <w:lang w:val="en-GB"/>
        </w:rPr>
        <w:t>duction</w:t>
      </w:r>
    </w:p>
    <w:p w14:paraId="0C1E2F90" w14:textId="30483AEF" w:rsidR="00D16191" w:rsidRDefault="00FF4E74" w:rsidP="00572D14">
      <w:pPr>
        <w:spacing w:after="0"/>
        <w:rPr>
          <w:rFonts w:ascii="Times New Roman" w:hAnsi="Times New Roman" w:cs="Times New Roman"/>
          <w:noProof/>
          <w:sz w:val="24"/>
          <w:szCs w:val="24"/>
          <w:lang w:val="en-GB"/>
        </w:rPr>
      </w:pPr>
      <w:r>
        <w:rPr>
          <w:rFonts w:ascii="Times New Roman" w:hAnsi="Times New Roman" w:cs="Times New Roman"/>
          <w:sz w:val="24"/>
          <w:szCs w:val="24"/>
          <w:lang w:val="en-GB"/>
        </w:rPr>
        <w:t xml:space="preserve">Bicycle infrastructure </w:t>
      </w:r>
      <w:r w:rsidR="003C5925" w:rsidRPr="005B7C35">
        <w:rPr>
          <w:rFonts w:ascii="Times New Roman" w:hAnsi="Times New Roman" w:cs="Times New Roman"/>
          <w:sz w:val="24"/>
          <w:szCs w:val="24"/>
          <w:lang w:val="en-GB"/>
        </w:rPr>
        <w:t>along distributor roads (</w:t>
      </w:r>
      <w:r>
        <w:rPr>
          <w:rFonts w:ascii="Times New Roman" w:hAnsi="Times New Roman" w:cs="Times New Roman"/>
          <w:sz w:val="24"/>
          <w:szCs w:val="24"/>
          <w:lang w:val="en-GB"/>
        </w:rPr>
        <w:t>s</w:t>
      </w:r>
      <w:r w:rsidRPr="005B7C35">
        <w:rPr>
          <w:rFonts w:ascii="Times New Roman" w:hAnsi="Times New Roman" w:cs="Times New Roman"/>
          <w:sz w:val="24"/>
          <w:szCs w:val="24"/>
          <w:lang w:val="en-GB"/>
        </w:rPr>
        <w:t xml:space="preserve">eparated </w:t>
      </w:r>
      <w:r>
        <w:rPr>
          <w:rFonts w:ascii="Times New Roman" w:hAnsi="Times New Roman" w:cs="Times New Roman"/>
          <w:sz w:val="24"/>
          <w:szCs w:val="24"/>
          <w:lang w:val="en-GB"/>
        </w:rPr>
        <w:t>bicycle paths, see Figure 1; and</w:t>
      </w:r>
      <w:r w:rsidRPr="005B7C35">
        <w:rPr>
          <w:rFonts w:ascii="Times New Roman" w:hAnsi="Times New Roman" w:cs="Times New Roman"/>
          <w:sz w:val="24"/>
          <w:szCs w:val="24"/>
          <w:lang w:val="en-GB"/>
        </w:rPr>
        <w:t xml:space="preserve"> marked lanes</w:t>
      </w:r>
      <w:r>
        <w:rPr>
          <w:rFonts w:ascii="Times New Roman" w:hAnsi="Times New Roman" w:cs="Times New Roman"/>
          <w:sz w:val="24"/>
          <w:szCs w:val="24"/>
          <w:lang w:val="en-GB"/>
        </w:rPr>
        <w:t>, see</w:t>
      </w:r>
      <w:r w:rsidR="00A67C96">
        <w:rPr>
          <w:rFonts w:ascii="Times New Roman" w:hAnsi="Times New Roman" w:cs="Times New Roman"/>
          <w:sz w:val="24"/>
          <w:szCs w:val="24"/>
          <w:lang w:val="en-GB"/>
        </w:rPr>
        <w:t xml:space="preserve"> Figure</w:t>
      </w:r>
      <w:r w:rsidR="00A67C96" w:rsidRPr="005B7C35">
        <w:rPr>
          <w:rFonts w:ascii="Times New Roman" w:hAnsi="Times New Roman" w:cs="Times New Roman"/>
          <w:sz w:val="24"/>
          <w:szCs w:val="24"/>
          <w:lang w:val="en-GB"/>
        </w:rPr>
        <w:t xml:space="preserve"> </w:t>
      </w:r>
      <w:r w:rsidR="003C5925" w:rsidRPr="005B7C35">
        <w:rPr>
          <w:rFonts w:ascii="Times New Roman" w:hAnsi="Times New Roman" w:cs="Times New Roman"/>
          <w:sz w:val="24"/>
          <w:szCs w:val="24"/>
          <w:lang w:val="en-GB"/>
        </w:rPr>
        <w:t>2)</w:t>
      </w:r>
      <w:r w:rsidR="00493C39" w:rsidRPr="005B7C35">
        <w:rPr>
          <w:rFonts w:ascii="Times New Roman" w:hAnsi="Times New Roman" w:cs="Times New Roman"/>
          <w:sz w:val="24"/>
          <w:szCs w:val="24"/>
          <w:lang w:val="en-GB"/>
        </w:rPr>
        <w:t xml:space="preserve"> </w:t>
      </w:r>
      <w:r w:rsidR="00CF28E5" w:rsidRPr="005B7C35">
        <w:rPr>
          <w:rFonts w:ascii="Times New Roman" w:hAnsi="Times New Roman" w:cs="Times New Roman"/>
          <w:sz w:val="24"/>
          <w:szCs w:val="24"/>
          <w:lang w:val="en-GB"/>
        </w:rPr>
        <w:t>ha</w:t>
      </w:r>
      <w:r w:rsidR="00533D7C">
        <w:rPr>
          <w:rFonts w:ascii="Times New Roman" w:hAnsi="Times New Roman" w:cs="Times New Roman"/>
          <w:sz w:val="24"/>
          <w:szCs w:val="24"/>
          <w:lang w:val="en-GB"/>
        </w:rPr>
        <w:t>s</w:t>
      </w:r>
      <w:r w:rsidR="00CF28E5" w:rsidRPr="005B7C35">
        <w:rPr>
          <w:rFonts w:ascii="Times New Roman" w:hAnsi="Times New Roman" w:cs="Times New Roman"/>
          <w:sz w:val="24"/>
          <w:szCs w:val="24"/>
          <w:lang w:val="en-GB"/>
        </w:rPr>
        <w:t xml:space="preserve"> </w:t>
      </w:r>
      <w:r w:rsidR="006D325D" w:rsidRPr="005B7C35">
        <w:rPr>
          <w:rFonts w:ascii="Times New Roman" w:hAnsi="Times New Roman" w:cs="Times New Roman"/>
          <w:sz w:val="24"/>
          <w:szCs w:val="24"/>
          <w:lang w:val="en-GB"/>
        </w:rPr>
        <w:t xml:space="preserve">been suggested as an effective means to encourage cycling </w:t>
      </w:r>
      <w:r w:rsidR="00895E85" w:rsidRPr="005B7C35">
        <w:rPr>
          <w:rFonts w:ascii="Times New Roman" w:hAnsi="Times New Roman" w:cs="Times New Roman"/>
          <w:sz w:val="24"/>
          <w:szCs w:val="24"/>
          <w:lang w:val="en-GB"/>
        </w:rPr>
        <w:t xml:space="preserve">and </w:t>
      </w:r>
      <w:r w:rsidR="005B1401">
        <w:rPr>
          <w:rFonts w:ascii="Times New Roman" w:hAnsi="Times New Roman" w:cs="Times New Roman"/>
          <w:sz w:val="24"/>
          <w:szCs w:val="24"/>
          <w:lang w:val="en-GB"/>
        </w:rPr>
        <w:t>thereby</w:t>
      </w:r>
      <w:r w:rsidR="00954096">
        <w:rPr>
          <w:rFonts w:ascii="Times New Roman" w:hAnsi="Times New Roman" w:cs="Times New Roman"/>
          <w:sz w:val="24"/>
          <w:szCs w:val="24"/>
          <w:lang w:val="en-GB"/>
        </w:rPr>
        <w:t xml:space="preserve"> improve </w:t>
      </w:r>
      <w:r w:rsidR="00EB2648" w:rsidRPr="005B7C35">
        <w:rPr>
          <w:rFonts w:ascii="Times New Roman" w:hAnsi="Times New Roman" w:cs="Times New Roman"/>
          <w:sz w:val="24"/>
          <w:szCs w:val="24"/>
          <w:lang w:val="en-GB"/>
        </w:rPr>
        <w:t xml:space="preserve">health </w:t>
      </w:r>
      <w:r w:rsidR="008221D6" w:rsidRPr="005B7C35">
        <w:rPr>
          <w:rFonts w:ascii="Times New Roman" w:hAnsi="Times New Roman" w:cs="Times New Roman"/>
          <w:sz w:val="24"/>
          <w:szCs w:val="24"/>
          <w:lang w:val="en-GB"/>
        </w:rPr>
        <w:t>at the population level</w:t>
      </w:r>
      <w:r w:rsidR="006D325D"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Handy et al., 2014</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Heinen et al., 2014</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Hoehner et al., 2005</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Pooley et al., 2013</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Pucher and Buehler, 2010</w:t>
      </w:r>
      <w:r w:rsidR="001B4BA5">
        <w:rPr>
          <w:rFonts w:ascii="Times New Roman" w:hAnsi="Times New Roman" w:cs="Times New Roman"/>
          <w:noProof/>
          <w:sz w:val="24"/>
          <w:szCs w:val="24"/>
          <w:lang w:val="en-GB"/>
        </w:rPr>
        <w:t>)</w:t>
      </w:r>
      <w:r>
        <w:rPr>
          <w:rFonts w:ascii="Times New Roman" w:hAnsi="Times New Roman" w:cs="Times New Roman"/>
          <w:sz w:val="24"/>
          <w:szCs w:val="24"/>
          <w:lang w:val="en-GB"/>
        </w:rPr>
        <w:t xml:space="preserve">, </w:t>
      </w:r>
      <w:r w:rsidRPr="0055611E">
        <w:rPr>
          <w:rFonts w:ascii="Times New Roman" w:hAnsi="Times New Roman" w:cs="Times New Roman"/>
          <w:sz w:val="24"/>
          <w:szCs w:val="24"/>
          <w:lang w:val="en-GB"/>
        </w:rPr>
        <w:t xml:space="preserve">but </w:t>
      </w:r>
      <w:r w:rsidR="006403F6" w:rsidRPr="0055611E">
        <w:rPr>
          <w:rFonts w:ascii="Times New Roman" w:hAnsi="Times New Roman" w:cs="Times New Roman"/>
          <w:sz w:val="24"/>
          <w:szCs w:val="24"/>
          <w:lang w:val="en-GB"/>
        </w:rPr>
        <w:t xml:space="preserve">the </w:t>
      </w:r>
      <w:r w:rsidR="0055611E" w:rsidRPr="0055611E">
        <w:rPr>
          <w:rFonts w:ascii="Times New Roman" w:hAnsi="Times New Roman" w:cs="Times New Roman"/>
          <w:sz w:val="24"/>
          <w:szCs w:val="24"/>
          <w:lang w:val="en-GB"/>
        </w:rPr>
        <w:t xml:space="preserve">application has </w:t>
      </w:r>
      <w:r w:rsidR="006403F6" w:rsidRPr="0055611E">
        <w:rPr>
          <w:rFonts w:ascii="Times New Roman" w:hAnsi="Times New Roman" w:cs="Times New Roman"/>
          <w:sz w:val="24"/>
          <w:szCs w:val="24"/>
          <w:lang w:val="en-GB"/>
        </w:rPr>
        <w:t>bee</w:t>
      </w:r>
      <w:r w:rsidR="0055611E" w:rsidRPr="0055611E">
        <w:rPr>
          <w:rFonts w:ascii="Times New Roman" w:hAnsi="Times New Roman" w:cs="Times New Roman"/>
          <w:sz w:val="24"/>
          <w:szCs w:val="24"/>
          <w:lang w:val="en-GB"/>
        </w:rPr>
        <w:t>n debated by a</w:t>
      </w:r>
      <w:r w:rsidR="008221D6" w:rsidRPr="0055611E">
        <w:rPr>
          <w:rFonts w:ascii="Times New Roman" w:hAnsi="Times New Roman" w:cs="Times New Roman"/>
          <w:sz w:val="24"/>
          <w:szCs w:val="24"/>
          <w:lang w:val="en-GB"/>
        </w:rPr>
        <w:t xml:space="preserve">dherents to </w:t>
      </w:r>
      <w:r w:rsidR="00AA12A8" w:rsidRPr="0055611E">
        <w:rPr>
          <w:rFonts w:ascii="Times New Roman" w:hAnsi="Times New Roman" w:cs="Times New Roman"/>
          <w:sz w:val="24"/>
          <w:szCs w:val="24"/>
          <w:lang w:val="en-GB"/>
        </w:rPr>
        <w:t>so-called “vehicular cycling”</w:t>
      </w:r>
      <w:r w:rsidR="0055611E" w:rsidRPr="0055611E">
        <w:rPr>
          <w:rFonts w:ascii="Times New Roman" w:hAnsi="Times New Roman" w:cs="Times New Roman"/>
          <w:sz w:val="24"/>
          <w:szCs w:val="24"/>
          <w:lang w:val="en-GB"/>
        </w:rPr>
        <w:t>.</w:t>
      </w:r>
      <w:r w:rsidR="0055611E">
        <w:rPr>
          <w:rFonts w:ascii="Times New Roman" w:hAnsi="Times New Roman" w:cs="Times New Roman"/>
          <w:sz w:val="24"/>
          <w:szCs w:val="24"/>
          <w:lang w:val="en-GB"/>
        </w:rPr>
        <w:t xml:space="preserve"> </w:t>
      </w:r>
      <w:r w:rsidR="001B731C">
        <w:rPr>
          <w:rFonts w:ascii="Times New Roman" w:hAnsi="Times New Roman" w:cs="Times New Roman"/>
          <w:sz w:val="24"/>
          <w:szCs w:val="24"/>
          <w:lang w:val="en-GB"/>
        </w:rPr>
        <w:t xml:space="preserve">The term “vehicular cycling” was coined by </w:t>
      </w:r>
      <w:r>
        <w:rPr>
          <w:rFonts w:ascii="Times New Roman" w:hAnsi="Times New Roman" w:cs="Times New Roman"/>
          <w:noProof/>
          <w:sz w:val="24"/>
          <w:szCs w:val="24"/>
          <w:lang w:val="en-GB"/>
        </w:rPr>
        <w:t xml:space="preserve">Forester </w:t>
      </w:r>
      <w:r w:rsidR="001B731C">
        <w:rPr>
          <w:rFonts w:ascii="Times New Roman" w:hAnsi="Times New Roman" w:cs="Times New Roman"/>
          <w:noProof/>
          <w:sz w:val="24"/>
          <w:szCs w:val="24"/>
          <w:lang w:val="en-GB"/>
        </w:rPr>
        <w:t xml:space="preserve">to </w:t>
      </w:r>
      <w:r w:rsidR="00797157">
        <w:rPr>
          <w:rFonts w:ascii="Times New Roman" w:hAnsi="Times New Roman" w:cs="Times New Roman"/>
          <w:noProof/>
          <w:sz w:val="24"/>
          <w:szCs w:val="24"/>
          <w:lang w:val="en-GB"/>
        </w:rPr>
        <w:t xml:space="preserve">suggest </w:t>
      </w:r>
      <w:r w:rsidR="001B731C">
        <w:rPr>
          <w:rFonts w:ascii="Times New Roman" w:hAnsi="Times New Roman" w:cs="Times New Roman"/>
          <w:noProof/>
          <w:sz w:val="24"/>
          <w:szCs w:val="24"/>
          <w:lang w:val="en-GB"/>
        </w:rPr>
        <w:t xml:space="preserve">that </w:t>
      </w:r>
      <w:r w:rsidR="001B731C" w:rsidRPr="001B731C">
        <w:rPr>
          <w:rFonts w:ascii="Times New Roman" w:hAnsi="Times New Roman" w:cs="Times New Roman"/>
          <w:noProof/>
          <w:sz w:val="24"/>
          <w:szCs w:val="24"/>
          <w:lang w:val="en-GB"/>
        </w:rPr>
        <w:t>"</w:t>
      </w:r>
      <w:r w:rsidR="001B731C">
        <w:rPr>
          <w:rFonts w:ascii="Times New Roman" w:hAnsi="Times New Roman" w:cs="Times New Roman"/>
          <w:noProof/>
          <w:sz w:val="24"/>
          <w:szCs w:val="24"/>
          <w:lang w:val="en-GB"/>
        </w:rPr>
        <w:t>c</w:t>
      </w:r>
      <w:r w:rsidR="001B731C" w:rsidRPr="001B731C">
        <w:rPr>
          <w:rFonts w:ascii="Times New Roman" w:hAnsi="Times New Roman" w:cs="Times New Roman"/>
          <w:noProof/>
          <w:sz w:val="24"/>
          <w:szCs w:val="24"/>
          <w:lang w:val="en-GB"/>
        </w:rPr>
        <w:t>yclists fare best when they act and are t</w:t>
      </w:r>
      <w:r w:rsidR="001B731C">
        <w:rPr>
          <w:rFonts w:ascii="Times New Roman" w:hAnsi="Times New Roman" w:cs="Times New Roman"/>
          <w:noProof/>
          <w:sz w:val="24"/>
          <w:szCs w:val="24"/>
          <w:lang w:val="en-GB"/>
        </w:rPr>
        <w:t>reated as drivers of vehicles"</w:t>
      </w:r>
      <w:r>
        <w:rPr>
          <w:rFonts w:ascii="Times New Roman" w:hAnsi="Times New Roman" w:cs="Times New Roman"/>
          <w:noProof/>
          <w:sz w:val="24"/>
          <w:szCs w:val="24"/>
          <w:lang w:val="en-GB"/>
        </w:rPr>
        <w:t xml:space="preserve"> (Forester, 2001b, page 557) meaning that they should share the road with other vehicles</w:t>
      </w:r>
      <w:r w:rsidR="001B731C">
        <w:rPr>
          <w:rFonts w:ascii="Times New Roman" w:hAnsi="Times New Roman" w:cs="Times New Roman"/>
          <w:noProof/>
          <w:sz w:val="24"/>
          <w:szCs w:val="24"/>
          <w:lang w:val="en-GB"/>
        </w:rPr>
        <w:t xml:space="preserve">. </w:t>
      </w:r>
      <w:r w:rsidR="008336E0">
        <w:rPr>
          <w:rFonts w:ascii="Times New Roman" w:hAnsi="Times New Roman" w:cs="Times New Roman"/>
          <w:sz w:val="24"/>
          <w:szCs w:val="24"/>
          <w:lang w:val="en-GB"/>
        </w:rPr>
        <w:t xml:space="preserve">They </w:t>
      </w:r>
      <w:r w:rsidR="008336E0" w:rsidRPr="005B7C35">
        <w:rPr>
          <w:rFonts w:ascii="Times New Roman" w:hAnsi="Times New Roman" w:cs="Times New Roman"/>
          <w:sz w:val="24"/>
          <w:szCs w:val="24"/>
          <w:lang w:val="en-GB"/>
        </w:rPr>
        <w:t xml:space="preserve">have opposed separate facilities </w:t>
      </w:r>
      <w:r w:rsidR="008336E0">
        <w:rPr>
          <w:rFonts w:ascii="Times New Roman" w:hAnsi="Times New Roman" w:cs="Times New Roman"/>
          <w:sz w:val="24"/>
          <w:szCs w:val="24"/>
          <w:lang w:val="en-GB"/>
        </w:rPr>
        <w:t xml:space="preserve">such as bicycle paths and lanes </w:t>
      </w:r>
      <w:r w:rsidR="008336E0" w:rsidRPr="005B7C35">
        <w:rPr>
          <w:rFonts w:ascii="Times New Roman" w:hAnsi="Times New Roman" w:cs="Times New Roman"/>
          <w:sz w:val="24"/>
          <w:szCs w:val="24"/>
          <w:lang w:val="en-GB"/>
        </w:rPr>
        <w:t xml:space="preserve">for cycling because of safety concerns </w:t>
      </w:r>
      <w:r w:rsidR="008336E0">
        <w:rPr>
          <w:rFonts w:ascii="Times New Roman" w:hAnsi="Times New Roman" w:cs="Times New Roman"/>
          <w:noProof/>
          <w:sz w:val="24"/>
          <w:szCs w:val="24"/>
          <w:lang w:val="en-GB"/>
        </w:rPr>
        <w:t>(Alrutz, 2012; Forester, 2001a; Pucher, 2001)</w:t>
      </w:r>
      <w:r w:rsidR="008336E0" w:rsidRPr="005B7C35">
        <w:rPr>
          <w:rFonts w:ascii="Times New Roman" w:hAnsi="Times New Roman" w:cs="Times New Roman"/>
          <w:sz w:val="24"/>
          <w:szCs w:val="24"/>
          <w:lang w:val="en-GB"/>
        </w:rPr>
        <w:t>.</w:t>
      </w:r>
      <w:r w:rsidR="008336E0">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 xml:space="preserve">On the other hand, </w:t>
      </w:r>
      <w:r w:rsidRPr="005B7C35">
        <w:rPr>
          <w:rFonts w:ascii="Times New Roman" w:hAnsi="Times New Roman" w:cs="Times New Roman"/>
          <w:sz w:val="24"/>
          <w:szCs w:val="24"/>
          <w:lang w:val="en-GB"/>
        </w:rPr>
        <w:t>guidelines</w:t>
      </w:r>
      <w:r w:rsidR="00AA12A8" w:rsidRPr="005B7C35">
        <w:rPr>
          <w:rFonts w:ascii="Times New Roman" w:hAnsi="Times New Roman" w:cs="Times New Roman"/>
          <w:sz w:val="24"/>
          <w:szCs w:val="24"/>
          <w:lang w:val="en-GB"/>
        </w:rPr>
        <w:t xml:space="preserve"> in many countries </w:t>
      </w:r>
      <w:r w:rsidR="007F72AD" w:rsidRPr="005B7C35">
        <w:rPr>
          <w:rFonts w:ascii="Times New Roman" w:hAnsi="Times New Roman" w:cs="Times New Roman"/>
          <w:sz w:val="24"/>
          <w:szCs w:val="24"/>
          <w:lang w:val="en-GB"/>
        </w:rPr>
        <w:t>are</w:t>
      </w:r>
      <w:r w:rsidR="00AA12A8" w:rsidRPr="005B7C35">
        <w:rPr>
          <w:rFonts w:ascii="Times New Roman" w:hAnsi="Times New Roman" w:cs="Times New Roman"/>
          <w:sz w:val="24"/>
          <w:szCs w:val="24"/>
          <w:lang w:val="en-GB"/>
        </w:rPr>
        <w:t xml:space="preserve"> positive towards bicycle lanes</w:t>
      </w:r>
      <w:r w:rsidR="004B1A5D" w:rsidRPr="005B7C35">
        <w:rPr>
          <w:rFonts w:ascii="Times New Roman" w:hAnsi="Times New Roman" w:cs="Times New Roman"/>
          <w:sz w:val="24"/>
          <w:szCs w:val="24"/>
          <w:lang w:val="en-GB"/>
        </w:rPr>
        <w:t xml:space="preserve"> </w:t>
      </w:r>
      <w:r w:rsidR="008221D6" w:rsidRPr="005B7C35">
        <w:rPr>
          <w:rFonts w:ascii="Times New Roman" w:hAnsi="Times New Roman" w:cs="Times New Roman"/>
          <w:sz w:val="24"/>
          <w:szCs w:val="24"/>
          <w:lang w:val="en-GB"/>
        </w:rPr>
        <w:t>within the carriageway for general traffic</w:t>
      </w:r>
      <w:r w:rsidR="00F12D69">
        <w:rPr>
          <w:rFonts w:ascii="Times New Roman" w:hAnsi="Times New Roman" w:cs="Times New Roman"/>
          <w:sz w:val="24"/>
          <w:szCs w:val="24"/>
          <w:lang w:val="en-GB"/>
        </w:rPr>
        <w:t>.</w:t>
      </w:r>
      <w:r w:rsidR="00887F54">
        <w:rPr>
          <w:rFonts w:ascii="Times New Roman" w:hAnsi="Times New Roman" w:cs="Times New Roman"/>
          <w:sz w:val="24"/>
          <w:szCs w:val="24"/>
          <w:lang w:val="en-GB"/>
        </w:rPr>
        <w:t xml:space="preserve"> For instance, the design guide by </w:t>
      </w:r>
      <w:r w:rsidR="003D6623">
        <w:rPr>
          <w:rFonts w:ascii="Times New Roman" w:hAnsi="Times New Roman" w:cs="Times New Roman"/>
          <w:sz w:val="24"/>
          <w:szCs w:val="24"/>
          <w:lang w:val="en-GB"/>
        </w:rPr>
        <w:t xml:space="preserve">UK </w:t>
      </w:r>
      <w:r w:rsidR="00887F54">
        <w:rPr>
          <w:rFonts w:ascii="Times New Roman" w:hAnsi="Times New Roman" w:cs="Times New Roman"/>
          <w:noProof/>
          <w:sz w:val="24"/>
          <w:szCs w:val="24"/>
          <w:lang w:val="en-GB"/>
        </w:rPr>
        <w:t>Department for Transport (2008) advises on-road facilities for roads with a l</w:t>
      </w:r>
      <w:r w:rsidR="00887F54" w:rsidRPr="00F12D69">
        <w:rPr>
          <w:rFonts w:ascii="Times New Roman" w:hAnsi="Times New Roman" w:cs="Times New Roman"/>
          <w:noProof/>
          <w:sz w:val="24"/>
          <w:szCs w:val="24"/>
          <w:lang w:val="en-GB"/>
        </w:rPr>
        <w:t>arge number of side road junctions</w:t>
      </w:r>
      <w:r w:rsidR="00887F54">
        <w:rPr>
          <w:rFonts w:ascii="Times New Roman" w:hAnsi="Times New Roman" w:cs="Times New Roman"/>
          <w:noProof/>
          <w:sz w:val="24"/>
          <w:szCs w:val="24"/>
          <w:lang w:val="en-GB"/>
        </w:rPr>
        <w:t xml:space="preserve"> because it reduces the </w:t>
      </w:r>
      <w:r w:rsidR="00887F54" w:rsidRPr="00F12D69">
        <w:rPr>
          <w:rFonts w:ascii="Times New Roman" w:hAnsi="Times New Roman" w:cs="Times New Roman"/>
          <w:noProof/>
          <w:sz w:val="24"/>
          <w:szCs w:val="24"/>
          <w:lang w:val="en-GB"/>
        </w:rPr>
        <w:t>potential for conflict at these locations</w:t>
      </w:r>
      <w:r w:rsidR="00887F54">
        <w:rPr>
          <w:rFonts w:ascii="Times New Roman" w:hAnsi="Times New Roman" w:cs="Times New Roman"/>
          <w:noProof/>
          <w:sz w:val="24"/>
          <w:szCs w:val="24"/>
          <w:lang w:val="en-GB"/>
        </w:rPr>
        <w:t xml:space="preserve">. Such advice is supported by </w:t>
      </w:r>
      <w:r w:rsidR="00887F54" w:rsidRPr="005B7C35">
        <w:rPr>
          <w:rFonts w:ascii="Times New Roman" w:hAnsi="Times New Roman" w:cs="Times New Roman"/>
          <w:sz w:val="24"/>
          <w:szCs w:val="24"/>
          <w:lang w:val="en-GB"/>
        </w:rPr>
        <w:t xml:space="preserve">research </w:t>
      </w:r>
      <w:r w:rsidR="00887F54">
        <w:rPr>
          <w:rFonts w:ascii="Times New Roman" w:hAnsi="Times New Roman" w:cs="Times New Roman"/>
          <w:sz w:val="24"/>
          <w:szCs w:val="24"/>
          <w:lang w:val="en-GB"/>
        </w:rPr>
        <w:t xml:space="preserve">suggesting that bicycle lanes </w:t>
      </w:r>
      <w:r w:rsidR="00887F54" w:rsidRPr="005B7C35">
        <w:rPr>
          <w:rFonts w:ascii="Times New Roman" w:hAnsi="Times New Roman" w:cs="Times New Roman"/>
          <w:sz w:val="24"/>
          <w:szCs w:val="24"/>
          <w:lang w:val="en-GB"/>
        </w:rPr>
        <w:t xml:space="preserve">improve cycling safety </w:t>
      </w:r>
      <w:r w:rsidR="00887F54">
        <w:rPr>
          <w:rFonts w:ascii="Times New Roman" w:hAnsi="Times New Roman" w:cs="Times New Roman"/>
          <w:noProof/>
          <w:sz w:val="24"/>
          <w:szCs w:val="24"/>
          <w:lang w:val="en-GB"/>
        </w:rPr>
        <w:t xml:space="preserve">(Reynolds et al., 2009) </w:t>
      </w:r>
      <w:r w:rsidR="00434E1D">
        <w:rPr>
          <w:rFonts w:ascii="Times New Roman" w:hAnsi="Times New Roman" w:cs="Times New Roman"/>
          <w:noProof/>
          <w:sz w:val="24"/>
          <w:szCs w:val="24"/>
          <w:lang w:val="en-GB"/>
        </w:rPr>
        <w:t xml:space="preserve">as well as the </w:t>
      </w:r>
      <w:r w:rsidR="00434E1D" w:rsidRPr="003D6623">
        <w:rPr>
          <w:rFonts w:ascii="Times New Roman" w:hAnsi="Times New Roman" w:cs="Times New Roman"/>
          <w:i/>
          <w:noProof/>
          <w:sz w:val="24"/>
          <w:szCs w:val="24"/>
          <w:lang w:val="en-GB"/>
        </w:rPr>
        <w:t>perception</w:t>
      </w:r>
      <w:r w:rsidR="00434E1D">
        <w:rPr>
          <w:rFonts w:ascii="Times New Roman" w:hAnsi="Times New Roman" w:cs="Times New Roman"/>
          <w:noProof/>
          <w:sz w:val="24"/>
          <w:szCs w:val="24"/>
          <w:lang w:val="en-GB"/>
        </w:rPr>
        <w:t xml:space="preserve"> of safety, for </w:t>
      </w:r>
      <w:r w:rsidR="00434E1D">
        <w:rPr>
          <w:rFonts w:ascii="Times New Roman" w:hAnsi="Times New Roman" w:cs="Times New Roman"/>
          <w:i/>
          <w:noProof/>
          <w:sz w:val="24"/>
          <w:szCs w:val="24"/>
          <w:lang w:val="en-GB"/>
        </w:rPr>
        <w:t xml:space="preserve">would-be </w:t>
      </w:r>
      <w:r w:rsidR="00434E1D">
        <w:rPr>
          <w:rFonts w:ascii="Times New Roman" w:hAnsi="Times New Roman" w:cs="Times New Roman"/>
          <w:noProof/>
          <w:sz w:val="24"/>
          <w:szCs w:val="24"/>
          <w:lang w:val="en-GB"/>
        </w:rPr>
        <w:t>cyclists</w:t>
      </w:r>
      <w:r w:rsidR="003D6623">
        <w:rPr>
          <w:rFonts w:ascii="Times New Roman" w:hAnsi="Times New Roman" w:cs="Times New Roman"/>
          <w:noProof/>
          <w:sz w:val="24"/>
          <w:szCs w:val="24"/>
          <w:lang w:val="en-GB"/>
        </w:rPr>
        <w:t xml:space="preserve"> (Fishman et al., 2012)</w:t>
      </w:r>
      <w:r w:rsidR="004B1A5D" w:rsidRPr="005B7C35">
        <w:rPr>
          <w:rFonts w:ascii="Times New Roman" w:hAnsi="Times New Roman" w:cs="Times New Roman"/>
          <w:sz w:val="24"/>
          <w:szCs w:val="24"/>
          <w:lang w:val="en-GB"/>
        </w:rPr>
        <w:t xml:space="preserve">. </w:t>
      </w:r>
      <w:r w:rsidR="00A556DE" w:rsidRPr="005B7C35">
        <w:rPr>
          <w:rFonts w:ascii="Times New Roman" w:hAnsi="Times New Roman" w:cs="Times New Roman"/>
          <w:sz w:val="24"/>
          <w:szCs w:val="24"/>
          <w:lang w:val="en-GB"/>
        </w:rPr>
        <w:t xml:space="preserve">Some agencies </w:t>
      </w:r>
      <w:r w:rsidR="008F4CB9" w:rsidRPr="005B7C35">
        <w:rPr>
          <w:rFonts w:ascii="Times New Roman" w:hAnsi="Times New Roman" w:cs="Times New Roman"/>
          <w:sz w:val="24"/>
          <w:szCs w:val="24"/>
          <w:lang w:val="en-GB"/>
        </w:rPr>
        <w:t>however</w:t>
      </w:r>
      <w:r w:rsidR="00C02E6E" w:rsidRPr="005B7C35">
        <w:rPr>
          <w:rFonts w:ascii="Times New Roman" w:hAnsi="Times New Roman" w:cs="Times New Roman"/>
          <w:sz w:val="24"/>
          <w:szCs w:val="24"/>
          <w:lang w:val="en-GB"/>
        </w:rPr>
        <w:t xml:space="preserve"> caution against building physically separated bicycle paths </w:t>
      </w:r>
      <w:r w:rsidR="001B4BA5">
        <w:rPr>
          <w:rFonts w:ascii="Times New Roman" w:hAnsi="Times New Roman" w:cs="Times New Roman"/>
          <w:noProof/>
          <w:sz w:val="24"/>
          <w:szCs w:val="24"/>
          <w:lang w:val="en-GB"/>
        </w:rPr>
        <w:t>(</w:t>
      </w:r>
      <w:r w:rsidR="002C3A1D" w:rsidRPr="002C3A1D">
        <w:rPr>
          <w:rFonts w:ascii="Times New Roman" w:hAnsi="Times New Roman" w:cs="Times New Roman"/>
          <w:noProof/>
          <w:sz w:val="24"/>
          <w:szCs w:val="24"/>
          <w:lang w:val="en-GB"/>
        </w:rPr>
        <w:t>AASHTO</w:t>
      </w:r>
      <w:r w:rsidR="006A580C">
        <w:rPr>
          <w:rFonts w:ascii="Times New Roman" w:hAnsi="Times New Roman" w:cs="Times New Roman"/>
          <w:noProof/>
          <w:sz w:val="24"/>
          <w:szCs w:val="24"/>
          <w:lang w:val="en-GB"/>
        </w:rPr>
        <w:t>, 1999</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2012</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Department for Transport, 2008</w:t>
      </w:r>
      <w:r w:rsidR="001B4BA5">
        <w:rPr>
          <w:rFonts w:ascii="Times New Roman" w:hAnsi="Times New Roman" w:cs="Times New Roman"/>
          <w:noProof/>
          <w:sz w:val="24"/>
          <w:szCs w:val="24"/>
          <w:lang w:val="en-GB"/>
        </w:rPr>
        <w:t>)</w:t>
      </w:r>
      <w:r w:rsidR="00A556DE" w:rsidRPr="005B7C35">
        <w:rPr>
          <w:rFonts w:ascii="Times New Roman" w:hAnsi="Times New Roman" w:cs="Times New Roman"/>
          <w:sz w:val="24"/>
          <w:szCs w:val="24"/>
          <w:lang w:val="en-GB"/>
        </w:rPr>
        <w:t>, based on</w:t>
      </w:r>
      <w:r w:rsidR="00C02E6E" w:rsidRPr="005B7C35">
        <w:rPr>
          <w:rFonts w:ascii="Times New Roman" w:hAnsi="Times New Roman" w:cs="Times New Roman"/>
          <w:sz w:val="24"/>
          <w:szCs w:val="24"/>
          <w:lang w:val="en-GB"/>
        </w:rPr>
        <w:t xml:space="preserve"> worse road safety outcomes </w:t>
      </w:r>
      <w:r w:rsidR="00A556DE" w:rsidRPr="005B7C35">
        <w:rPr>
          <w:rFonts w:ascii="Times New Roman" w:hAnsi="Times New Roman" w:cs="Times New Roman"/>
          <w:sz w:val="24"/>
          <w:szCs w:val="24"/>
          <w:lang w:val="en-GB"/>
        </w:rPr>
        <w:t xml:space="preserve">that have been reported in some publications (e.g. </w:t>
      </w:r>
      <w:r w:rsidR="00C02E6E" w:rsidRPr="005B7C35">
        <w:rPr>
          <w:rFonts w:ascii="Times New Roman" w:hAnsi="Times New Roman" w:cs="Times New Roman"/>
          <w:sz w:val="24"/>
          <w:szCs w:val="24"/>
          <w:lang w:val="en-GB"/>
        </w:rPr>
        <w:t>meta-analysis in the influential ‘Ha</w:t>
      </w:r>
      <w:r w:rsidR="0036198E">
        <w:rPr>
          <w:rFonts w:ascii="Times New Roman" w:hAnsi="Times New Roman" w:cs="Times New Roman"/>
          <w:sz w:val="24"/>
          <w:szCs w:val="24"/>
          <w:lang w:val="en-GB"/>
        </w:rPr>
        <w:t xml:space="preserve">ndbook of Road Safety Measures’, </w:t>
      </w:r>
      <w:r w:rsidR="006A580C">
        <w:rPr>
          <w:rFonts w:ascii="Times New Roman" w:hAnsi="Times New Roman" w:cs="Times New Roman"/>
          <w:noProof/>
          <w:sz w:val="24"/>
          <w:szCs w:val="24"/>
          <w:lang w:val="en-GB"/>
        </w:rPr>
        <w:t>Elvik et al., 2009</w:t>
      </w:r>
      <w:r w:rsidR="00A556DE" w:rsidRPr="005B7C35">
        <w:rPr>
          <w:rFonts w:ascii="Times New Roman" w:hAnsi="Times New Roman" w:cs="Times New Roman"/>
          <w:sz w:val="24"/>
          <w:szCs w:val="24"/>
          <w:lang w:val="en-GB"/>
        </w:rPr>
        <w:t>)</w:t>
      </w:r>
      <w:r w:rsidR="008F4CB9" w:rsidRPr="005B7C35">
        <w:rPr>
          <w:rFonts w:ascii="Times New Roman" w:hAnsi="Times New Roman" w:cs="Times New Roman"/>
          <w:sz w:val="24"/>
          <w:szCs w:val="24"/>
          <w:lang w:val="en-GB"/>
        </w:rPr>
        <w:t>.</w:t>
      </w:r>
      <w:r w:rsidR="00582B8D" w:rsidRPr="005B7C35">
        <w:rPr>
          <w:rFonts w:ascii="Times New Roman" w:hAnsi="Times New Roman" w:cs="Times New Roman"/>
          <w:sz w:val="24"/>
          <w:szCs w:val="24"/>
          <w:lang w:val="en-GB"/>
        </w:rPr>
        <w:t xml:space="preserve"> </w:t>
      </w:r>
      <w:r w:rsidR="00F15B7C" w:rsidRPr="00F15B7C">
        <w:rPr>
          <w:rFonts w:ascii="Times New Roman" w:hAnsi="Times New Roman" w:cs="Times New Roman"/>
          <w:noProof/>
          <w:sz w:val="24"/>
          <w:szCs w:val="24"/>
          <w:lang w:val="en-GB"/>
        </w:rPr>
        <w:t>Danish</w:t>
      </w:r>
      <w:r w:rsidR="00D16191">
        <w:rPr>
          <w:rFonts w:ascii="Times New Roman" w:hAnsi="Times New Roman" w:cs="Times New Roman"/>
          <w:noProof/>
          <w:sz w:val="24"/>
          <w:szCs w:val="24"/>
          <w:lang w:val="en-GB"/>
        </w:rPr>
        <w:t>, Dutch</w:t>
      </w:r>
      <w:r w:rsidR="00F15B7C" w:rsidRPr="00F15B7C">
        <w:rPr>
          <w:rFonts w:ascii="Times New Roman" w:hAnsi="Times New Roman" w:cs="Times New Roman"/>
          <w:noProof/>
          <w:sz w:val="24"/>
          <w:szCs w:val="24"/>
          <w:lang w:val="en-GB"/>
        </w:rPr>
        <w:t xml:space="preserve"> </w:t>
      </w:r>
      <w:r w:rsidR="00D16191">
        <w:rPr>
          <w:rFonts w:ascii="Times New Roman" w:hAnsi="Times New Roman" w:cs="Times New Roman"/>
          <w:noProof/>
          <w:sz w:val="24"/>
          <w:szCs w:val="24"/>
          <w:lang w:val="en-GB"/>
        </w:rPr>
        <w:t xml:space="preserve">and US </w:t>
      </w:r>
      <w:r w:rsidR="00F15B7C" w:rsidRPr="00F15B7C">
        <w:rPr>
          <w:rFonts w:ascii="Times New Roman" w:hAnsi="Times New Roman" w:cs="Times New Roman"/>
          <w:noProof/>
          <w:sz w:val="24"/>
          <w:szCs w:val="24"/>
          <w:lang w:val="en-GB"/>
        </w:rPr>
        <w:t>guidance recommends</w:t>
      </w:r>
      <w:r w:rsidR="00F15B7C">
        <w:rPr>
          <w:rFonts w:ascii="Times New Roman" w:hAnsi="Times New Roman" w:cs="Times New Roman"/>
          <w:noProof/>
          <w:sz w:val="24"/>
          <w:szCs w:val="24"/>
          <w:lang w:val="en-GB"/>
        </w:rPr>
        <w:t xml:space="preserve"> </w:t>
      </w:r>
      <w:r w:rsidR="00F15B7C" w:rsidRPr="00F15B7C">
        <w:rPr>
          <w:rFonts w:ascii="Times New Roman" w:hAnsi="Times New Roman" w:cs="Times New Roman"/>
          <w:noProof/>
          <w:sz w:val="24"/>
          <w:szCs w:val="24"/>
          <w:lang w:val="en-GB"/>
        </w:rPr>
        <w:t>‘truncating’ cycle path</w:t>
      </w:r>
      <w:r w:rsidR="00F15B7C">
        <w:rPr>
          <w:rFonts w:ascii="Times New Roman" w:hAnsi="Times New Roman" w:cs="Times New Roman"/>
          <w:noProof/>
          <w:sz w:val="24"/>
          <w:szCs w:val="24"/>
          <w:lang w:val="en-GB"/>
        </w:rPr>
        <w:t>s</w:t>
      </w:r>
      <w:r w:rsidR="00F15B7C" w:rsidRPr="00F15B7C">
        <w:rPr>
          <w:rFonts w:ascii="Times New Roman" w:hAnsi="Times New Roman" w:cs="Times New Roman"/>
          <w:noProof/>
          <w:sz w:val="24"/>
          <w:szCs w:val="24"/>
          <w:lang w:val="en-GB"/>
        </w:rPr>
        <w:t xml:space="preserve"> (converting it to a </w:t>
      </w:r>
      <w:r w:rsidR="00533D7C">
        <w:rPr>
          <w:rFonts w:ascii="Times New Roman" w:hAnsi="Times New Roman" w:cs="Times New Roman"/>
          <w:noProof/>
          <w:sz w:val="24"/>
          <w:szCs w:val="24"/>
          <w:lang w:val="en-GB"/>
        </w:rPr>
        <w:t xml:space="preserve">marked </w:t>
      </w:r>
      <w:r w:rsidR="00F15B7C" w:rsidRPr="00F15B7C">
        <w:rPr>
          <w:rFonts w:ascii="Times New Roman" w:hAnsi="Times New Roman" w:cs="Times New Roman"/>
          <w:noProof/>
          <w:sz w:val="24"/>
          <w:szCs w:val="24"/>
          <w:lang w:val="en-GB"/>
        </w:rPr>
        <w:t>lane) before intersections to improve visibility and avoid conflicts</w:t>
      </w:r>
      <w:r w:rsidR="00F15B7C">
        <w:rPr>
          <w:rFonts w:ascii="Times New Roman" w:hAnsi="Times New Roman" w:cs="Times New Roman"/>
          <w:noProof/>
          <w:sz w:val="24"/>
          <w:szCs w:val="24"/>
          <w:lang w:val="en-GB"/>
        </w:rPr>
        <w:t xml:space="preserve"> (</w:t>
      </w:r>
      <w:r w:rsidR="00D16191">
        <w:rPr>
          <w:rFonts w:ascii="Times New Roman" w:hAnsi="Times New Roman" w:cs="Times New Roman"/>
          <w:noProof/>
          <w:sz w:val="24"/>
          <w:szCs w:val="24"/>
          <w:lang w:val="en-GB"/>
        </w:rPr>
        <w:t xml:space="preserve">CROW, 2007; </w:t>
      </w:r>
      <w:r w:rsidR="00F15B7C">
        <w:rPr>
          <w:rFonts w:ascii="Times New Roman" w:hAnsi="Times New Roman" w:cs="Times New Roman"/>
          <w:noProof/>
          <w:sz w:val="24"/>
          <w:szCs w:val="24"/>
          <w:lang w:val="en-GB"/>
        </w:rPr>
        <w:t>Jensen et al., 2000</w:t>
      </w:r>
      <w:r w:rsidR="00D16191">
        <w:rPr>
          <w:rFonts w:ascii="Times New Roman" w:hAnsi="Times New Roman" w:cs="Times New Roman"/>
          <w:noProof/>
          <w:sz w:val="24"/>
          <w:szCs w:val="24"/>
          <w:lang w:val="en-GB"/>
        </w:rPr>
        <w:t>; NACTO, 2011</w:t>
      </w:r>
      <w:r w:rsidR="00F15B7C">
        <w:rPr>
          <w:rFonts w:ascii="Times New Roman" w:hAnsi="Times New Roman" w:cs="Times New Roman"/>
          <w:noProof/>
          <w:sz w:val="24"/>
          <w:szCs w:val="24"/>
          <w:lang w:val="en-GB"/>
        </w:rPr>
        <w:t xml:space="preserve">). </w:t>
      </w:r>
    </w:p>
    <w:p w14:paraId="1D4582ED" w14:textId="77777777" w:rsidR="004C19F0" w:rsidRDefault="00D16191" w:rsidP="004C19F0">
      <w:pPr>
        <w:spacing w:after="0"/>
        <w:ind w:firstLine="851"/>
        <w:rPr>
          <w:rFonts w:ascii="Times New Roman" w:hAnsi="Times New Roman" w:cs="Times New Roman"/>
          <w:sz w:val="24"/>
          <w:szCs w:val="24"/>
          <w:lang w:val="en-GB"/>
        </w:rPr>
      </w:pPr>
      <w:r w:rsidRPr="005B7C35">
        <w:rPr>
          <w:rFonts w:ascii="Times New Roman" w:hAnsi="Times New Roman" w:cs="Times New Roman"/>
          <w:sz w:val="24"/>
          <w:szCs w:val="24"/>
          <w:lang w:val="en-GB"/>
        </w:rPr>
        <w:t>Despite the dominance of cycling safety as an issue in design guidelines, an assessment of the overall health impact of bicycle infrastructure</w:t>
      </w:r>
      <w:r>
        <w:rPr>
          <w:rFonts w:ascii="Times New Roman" w:hAnsi="Times New Roman" w:cs="Times New Roman"/>
          <w:sz w:val="24"/>
          <w:szCs w:val="24"/>
          <w:lang w:val="en-GB"/>
        </w:rPr>
        <w:t xml:space="preserve"> (including air pollution and physical activity)</w:t>
      </w:r>
      <w:r w:rsidRPr="005B7C35">
        <w:rPr>
          <w:rFonts w:ascii="Times New Roman" w:hAnsi="Times New Roman" w:cs="Times New Roman"/>
          <w:sz w:val="24"/>
          <w:szCs w:val="24"/>
          <w:lang w:val="en-GB"/>
        </w:rPr>
        <w:t xml:space="preserve"> seems to be missing in the scientific literature.</w:t>
      </w:r>
      <w:r>
        <w:rPr>
          <w:rFonts w:ascii="Times New Roman" w:hAnsi="Times New Roman" w:cs="Times New Roman"/>
          <w:sz w:val="24"/>
          <w:szCs w:val="24"/>
          <w:lang w:val="en-GB"/>
        </w:rPr>
        <w:t xml:space="preserve"> </w:t>
      </w:r>
      <w:r w:rsidR="00B270BF">
        <w:rPr>
          <w:rFonts w:ascii="Times New Roman" w:hAnsi="Times New Roman" w:cs="Times New Roman"/>
          <w:sz w:val="24"/>
          <w:szCs w:val="24"/>
          <w:lang w:val="en-GB"/>
        </w:rPr>
        <w:t xml:space="preserve">Such knowledge is also </w:t>
      </w:r>
      <w:r w:rsidR="0055611E">
        <w:rPr>
          <w:rFonts w:ascii="Times New Roman" w:hAnsi="Times New Roman" w:cs="Times New Roman"/>
          <w:sz w:val="24"/>
          <w:szCs w:val="24"/>
          <w:lang w:val="en-GB"/>
        </w:rPr>
        <w:t>needed</w:t>
      </w:r>
      <w:r w:rsidR="00B270BF">
        <w:rPr>
          <w:rFonts w:ascii="Times New Roman" w:hAnsi="Times New Roman" w:cs="Times New Roman"/>
          <w:sz w:val="24"/>
          <w:szCs w:val="24"/>
          <w:lang w:val="en-GB"/>
        </w:rPr>
        <w:t xml:space="preserve"> to economically valuate bicycle infrastructure and inform policy makers</w:t>
      </w:r>
      <w:r w:rsidR="004E0002">
        <w:rPr>
          <w:rFonts w:ascii="Times New Roman" w:hAnsi="Times New Roman" w:cs="Times New Roman"/>
          <w:sz w:val="24"/>
          <w:szCs w:val="24"/>
          <w:lang w:val="en-GB"/>
        </w:rPr>
        <w:t>.</w:t>
      </w:r>
      <w:r w:rsidR="00945FE7">
        <w:rPr>
          <w:rFonts w:ascii="Times New Roman" w:hAnsi="Times New Roman" w:cs="Times New Roman"/>
          <w:sz w:val="24"/>
          <w:szCs w:val="24"/>
          <w:lang w:val="en-GB"/>
        </w:rPr>
        <w:t xml:space="preserve"> The benefits of </w:t>
      </w:r>
      <w:r w:rsidR="00945FE7" w:rsidRPr="0055611E">
        <w:rPr>
          <w:rFonts w:ascii="Times New Roman" w:hAnsi="Times New Roman" w:cs="Times New Roman"/>
          <w:sz w:val="24"/>
          <w:szCs w:val="24"/>
          <w:lang w:val="en-GB"/>
        </w:rPr>
        <w:t>more</w:t>
      </w:r>
      <w:r w:rsidR="0055611E" w:rsidRPr="0055611E">
        <w:rPr>
          <w:rFonts w:ascii="Times New Roman" w:hAnsi="Times New Roman" w:cs="Times New Roman"/>
          <w:sz w:val="24"/>
          <w:szCs w:val="24"/>
          <w:lang w:val="en-GB"/>
        </w:rPr>
        <w:t xml:space="preserve"> time spent</w:t>
      </w:r>
      <w:r w:rsidR="00945FE7" w:rsidRPr="0055611E">
        <w:rPr>
          <w:rFonts w:ascii="Times New Roman" w:hAnsi="Times New Roman" w:cs="Times New Roman"/>
          <w:sz w:val="24"/>
          <w:szCs w:val="24"/>
          <w:lang w:val="en-GB"/>
        </w:rPr>
        <w:t xml:space="preserve"> cycling</w:t>
      </w:r>
      <w:r w:rsidR="00C369CF">
        <w:rPr>
          <w:rFonts w:ascii="Times New Roman" w:hAnsi="Times New Roman" w:cs="Times New Roman"/>
          <w:i/>
          <w:sz w:val="24"/>
          <w:szCs w:val="24"/>
          <w:lang w:val="en-GB"/>
        </w:rPr>
        <w:t xml:space="preserve"> </w:t>
      </w:r>
      <w:r w:rsidR="00757E52" w:rsidRPr="00757E52">
        <w:rPr>
          <w:rFonts w:ascii="Times New Roman" w:hAnsi="Times New Roman" w:cs="Times New Roman"/>
          <w:sz w:val="24"/>
          <w:szCs w:val="24"/>
          <w:lang w:val="en-GB"/>
        </w:rPr>
        <w:t>(</w:t>
      </w:r>
      <w:r w:rsidR="00757E52" w:rsidRPr="0055611E">
        <w:rPr>
          <w:rFonts w:ascii="Times New Roman" w:hAnsi="Times New Roman" w:cs="Times New Roman"/>
          <w:sz w:val="24"/>
          <w:szCs w:val="24"/>
          <w:lang w:val="en-GB"/>
        </w:rPr>
        <w:t xml:space="preserve">by </w:t>
      </w:r>
      <w:r w:rsidR="00C369CF" w:rsidRPr="0055611E">
        <w:rPr>
          <w:rFonts w:ascii="Times New Roman" w:hAnsi="Times New Roman" w:cs="Times New Roman"/>
          <w:sz w:val="24"/>
          <w:szCs w:val="24"/>
          <w:lang w:val="en-GB"/>
        </w:rPr>
        <w:t>existing</w:t>
      </w:r>
      <w:r w:rsidR="00757E52" w:rsidRPr="0055611E">
        <w:rPr>
          <w:rFonts w:ascii="Times New Roman" w:hAnsi="Times New Roman" w:cs="Times New Roman"/>
          <w:sz w:val="24"/>
          <w:szCs w:val="24"/>
          <w:lang w:val="en-GB"/>
        </w:rPr>
        <w:t xml:space="preserve"> and new</w:t>
      </w:r>
      <w:r w:rsidR="00C369CF" w:rsidRPr="0055611E">
        <w:rPr>
          <w:rFonts w:ascii="Times New Roman" w:hAnsi="Times New Roman" w:cs="Times New Roman"/>
          <w:sz w:val="24"/>
          <w:szCs w:val="24"/>
          <w:lang w:val="en-GB"/>
        </w:rPr>
        <w:t xml:space="preserve"> cyclists</w:t>
      </w:r>
      <w:r w:rsidR="00757E52" w:rsidRPr="00757E52">
        <w:rPr>
          <w:rFonts w:ascii="Times New Roman" w:hAnsi="Times New Roman" w:cs="Times New Roman"/>
          <w:sz w:val="24"/>
          <w:szCs w:val="24"/>
          <w:lang w:val="en-GB"/>
        </w:rPr>
        <w:t>)</w:t>
      </w:r>
      <w:r w:rsidR="00945FE7">
        <w:rPr>
          <w:rFonts w:ascii="Times New Roman" w:hAnsi="Times New Roman" w:cs="Times New Roman"/>
          <w:sz w:val="24"/>
          <w:szCs w:val="24"/>
          <w:lang w:val="en-GB"/>
        </w:rPr>
        <w:t xml:space="preserve"> </w:t>
      </w:r>
      <w:r w:rsidR="00727F2C">
        <w:rPr>
          <w:rFonts w:ascii="Times New Roman" w:hAnsi="Times New Roman" w:cs="Times New Roman"/>
          <w:sz w:val="24"/>
          <w:szCs w:val="24"/>
          <w:lang w:val="en-GB"/>
        </w:rPr>
        <w:t xml:space="preserve">as </w:t>
      </w:r>
      <w:proofErr w:type="gramStart"/>
      <w:r w:rsidR="00727F2C">
        <w:rPr>
          <w:rFonts w:ascii="Times New Roman" w:hAnsi="Times New Roman" w:cs="Times New Roman"/>
          <w:sz w:val="24"/>
          <w:szCs w:val="24"/>
          <w:lang w:val="en-GB"/>
        </w:rPr>
        <w:t xml:space="preserve">a result of </w:t>
      </w:r>
      <w:r w:rsidR="00945FE7">
        <w:rPr>
          <w:rFonts w:ascii="Times New Roman" w:hAnsi="Times New Roman" w:cs="Times New Roman"/>
          <w:sz w:val="24"/>
          <w:szCs w:val="24"/>
          <w:lang w:val="en-GB"/>
        </w:rPr>
        <w:t xml:space="preserve">bicycle infrastructure </w:t>
      </w:r>
      <w:r w:rsidR="00C369CF">
        <w:rPr>
          <w:rFonts w:ascii="Times New Roman" w:hAnsi="Times New Roman" w:cs="Times New Roman"/>
          <w:sz w:val="24"/>
          <w:szCs w:val="24"/>
          <w:lang w:val="en-GB"/>
        </w:rPr>
        <w:t xml:space="preserve">improvements </w:t>
      </w:r>
      <w:r w:rsidR="00945FE7">
        <w:rPr>
          <w:rFonts w:ascii="Times New Roman" w:hAnsi="Times New Roman" w:cs="Times New Roman"/>
          <w:sz w:val="24"/>
          <w:szCs w:val="24"/>
          <w:lang w:val="en-GB"/>
        </w:rPr>
        <w:t>dominate</w:t>
      </w:r>
      <w:proofErr w:type="gramEnd"/>
      <w:r w:rsidR="00945FE7">
        <w:rPr>
          <w:rFonts w:ascii="Times New Roman" w:hAnsi="Times New Roman" w:cs="Times New Roman"/>
          <w:sz w:val="24"/>
          <w:szCs w:val="24"/>
          <w:lang w:val="en-GB"/>
        </w:rPr>
        <w:t xml:space="preserve"> in economic valuations</w:t>
      </w:r>
      <w:r w:rsidR="004E0002">
        <w:rPr>
          <w:rFonts w:ascii="Times New Roman" w:hAnsi="Times New Roman" w:cs="Times New Roman"/>
          <w:sz w:val="24"/>
          <w:szCs w:val="24"/>
          <w:lang w:val="en-GB"/>
        </w:rPr>
        <w:t xml:space="preserve"> (</w:t>
      </w:r>
      <w:proofErr w:type="spellStart"/>
      <w:r w:rsidR="004E0002">
        <w:rPr>
          <w:rFonts w:ascii="Times New Roman" w:hAnsi="Times New Roman" w:cs="Times New Roman"/>
          <w:sz w:val="24"/>
          <w:szCs w:val="24"/>
          <w:lang w:val="en-GB"/>
        </w:rPr>
        <w:t>Cavill</w:t>
      </w:r>
      <w:proofErr w:type="spellEnd"/>
      <w:r w:rsidR="004E0002">
        <w:rPr>
          <w:rFonts w:ascii="Times New Roman" w:hAnsi="Times New Roman" w:cs="Times New Roman"/>
          <w:sz w:val="24"/>
          <w:szCs w:val="24"/>
          <w:lang w:val="en-GB"/>
        </w:rPr>
        <w:t xml:space="preserve"> et al., 2008).</w:t>
      </w:r>
      <w:r w:rsidR="00B75D1C">
        <w:rPr>
          <w:rFonts w:ascii="Times New Roman" w:hAnsi="Times New Roman" w:cs="Times New Roman"/>
          <w:sz w:val="24"/>
          <w:szCs w:val="24"/>
          <w:lang w:val="en-GB"/>
        </w:rPr>
        <w:t xml:space="preserve"> T</w:t>
      </w:r>
      <w:r w:rsidR="004E0002">
        <w:rPr>
          <w:rFonts w:ascii="Times New Roman" w:hAnsi="Times New Roman" w:cs="Times New Roman"/>
          <w:sz w:val="24"/>
          <w:szCs w:val="24"/>
          <w:lang w:val="en-GB"/>
        </w:rPr>
        <w:t xml:space="preserve">he direct impact of bicycle infrastructure on road safety risks and air pollution exposure among </w:t>
      </w:r>
      <w:r w:rsidR="004E0002" w:rsidRPr="004E0002">
        <w:rPr>
          <w:rFonts w:ascii="Times New Roman" w:hAnsi="Times New Roman" w:cs="Times New Roman"/>
          <w:i/>
          <w:sz w:val="24"/>
          <w:szCs w:val="24"/>
          <w:lang w:val="en-GB"/>
        </w:rPr>
        <w:t>all cyclists</w:t>
      </w:r>
      <w:r w:rsidR="004E0002">
        <w:rPr>
          <w:rFonts w:ascii="Times New Roman" w:hAnsi="Times New Roman" w:cs="Times New Roman"/>
          <w:sz w:val="24"/>
          <w:szCs w:val="24"/>
          <w:lang w:val="en-GB"/>
        </w:rPr>
        <w:t xml:space="preserve"> is often mentioned but has not yet quantitatively been included in economic appraisals (</w:t>
      </w:r>
      <w:proofErr w:type="spellStart"/>
      <w:r w:rsidR="004E0002">
        <w:rPr>
          <w:rFonts w:ascii="Times New Roman" w:hAnsi="Times New Roman" w:cs="Times New Roman"/>
          <w:sz w:val="24"/>
          <w:szCs w:val="24"/>
          <w:lang w:val="en-GB"/>
        </w:rPr>
        <w:t>Cavill</w:t>
      </w:r>
      <w:proofErr w:type="spellEnd"/>
      <w:r w:rsidR="004E0002">
        <w:rPr>
          <w:rFonts w:ascii="Times New Roman" w:hAnsi="Times New Roman" w:cs="Times New Roman"/>
          <w:sz w:val="24"/>
          <w:szCs w:val="24"/>
          <w:lang w:val="en-GB"/>
        </w:rPr>
        <w:t xml:space="preserve"> et al., 2008; Department for Transport, 2014</w:t>
      </w:r>
      <w:r w:rsidR="00B75D1C">
        <w:rPr>
          <w:rFonts w:ascii="Times New Roman" w:hAnsi="Times New Roman" w:cs="Times New Roman"/>
          <w:sz w:val="24"/>
          <w:szCs w:val="24"/>
          <w:lang w:val="en-GB"/>
        </w:rPr>
        <w:t xml:space="preserve">; </w:t>
      </w:r>
      <w:r w:rsidR="00B75D1C" w:rsidRPr="00B75D1C">
        <w:rPr>
          <w:rFonts w:ascii="Times New Roman" w:hAnsi="Times New Roman" w:cs="Times New Roman"/>
          <w:sz w:val="24"/>
          <w:szCs w:val="24"/>
          <w:lang w:val="en-GB"/>
        </w:rPr>
        <w:t xml:space="preserve">Lind et al., 2005; </w:t>
      </w:r>
      <w:proofErr w:type="spellStart"/>
      <w:r w:rsidR="00B75D1C" w:rsidRPr="00B75D1C">
        <w:rPr>
          <w:rFonts w:ascii="Times New Roman" w:hAnsi="Times New Roman" w:cs="Times New Roman"/>
          <w:sz w:val="24"/>
          <w:szCs w:val="24"/>
          <w:lang w:val="en-GB"/>
        </w:rPr>
        <w:t>Sælensminde</w:t>
      </w:r>
      <w:proofErr w:type="spellEnd"/>
      <w:r w:rsidR="00B75D1C" w:rsidRPr="00B75D1C">
        <w:rPr>
          <w:rFonts w:ascii="Times New Roman" w:hAnsi="Times New Roman" w:cs="Times New Roman"/>
          <w:sz w:val="24"/>
          <w:szCs w:val="24"/>
          <w:lang w:val="en-GB"/>
        </w:rPr>
        <w:t>, 2004</w:t>
      </w:r>
      <w:r w:rsidR="004E0002">
        <w:rPr>
          <w:rFonts w:ascii="Times New Roman" w:hAnsi="Times New Roman" w:cs="Times New Roman"/>
          <w:sz w:val="24"/>
          <w:szCs w:val="24"/>
          <w:lang w:val="en-GB"/>
        </w:rPr>
        <w:t xml:space="preserve">). </w:t>
      </w:r>
      <w:r w:rsidR="008F4CB9" w:rsidRPr="005B7C35">
        <w:rPr>
          <w:rFonts w:ascii="Times New Roman" w:hAnsi="Times New Roman" w:cs="Times New Roman"/>
          <w:sz w:val="24"/>
          <w:szCs w:val="24"/>
          <w:lang w:val="en-GB"/>
        </w:rPr>
        <w:t xml:space="preserve">Therefore, this paper sets out to compare </w:t>
      </w:r>
      <w:r w:rsidR="00E212A6" w:rsidRPr="00E212A6">
        <w:rPr>
          <w:rFonts w:ascii="Times New Roman" w:hAnsi="Times New Roman" w:cs="Times New Roman"/>
          <w:sz w:val="24"/>
          <w:szCs w:val="24"/>
          <w:lang w:val="en-GB"/>
        </w:rPr>
        <w:t xml:space="preserve">the health impact of bicycle paths and lanes </w:t>
      </w:r>
      <w:r w:rsidR="0081300B">
        <w:rPr>
          <w:rFonts w:ascii="Times New Roman" w:hAnsi="Times New Roman" w:cs="Times New Roman"/>
          <w:sz w:val="24"/>
          <w:szCs w:val="24"/>
          <w:lang w:val="en-GB"/>
        </w:rPr>
        <w:t>in relation to; 1)</w:t>
      </w:r>
      <w:r w:rsidR="00E212A6" w:rsidRPr="00E212A6">
        <w:rPr>
          <w:rFonts w:ascii="Times New Roman" w:hAnsi="Times New Roman" w:cs="Times New Roman"/>
          <w:sz w:val="24"/>
          <w:szCs w:val="24"/>
          <w:lang w:val="en-GB"/>
        </w:rPr>
        <w:t xml:space="preserve"> physical activity,</w:t>
      </w:r>
      <w:r w:rsidR="0081300B">
        <w:rPr>
          <w:rFonts w:ascii="Times New Roman" w:hAnsi="Times New Roman" w:cs="Times New Roman"/>
          <w:sz w:val="24"/>
          <w:szCs w:val="24"/>
          <w:lang w:val="en-GB"/>
        </w:rPr>
        <w:t xml:space="preserve"> 2)</w:t>
      </w:r>
      <w:r w:rsidR="00E212A6" w:rsidRPr="00E212A6">
        <w:rPr>
          <w:rFonts w:ascii="Times New Roman" w:hAnsi="Times New Roman" w:cs="Times New Roman"/>
          <w:sz w:val="24"/>
          <w:szCs w:val="24"/>
          <w:lang w:val="en-GB"/>
        </w:rPr>
        <w:t xml:space="preserve"> air pollution exposure</w:t>
      </w:r>
      <w:r w:rsidR="004C19F0">
        <w:rPr>
          <w:rFonts w:ascii="Times New Roman" w:hAnsi="Times New Roman" w:cs="Times New Roman"/>
          <w:sz w:val="24"/>
          <w:szCs w:val="24"/>
          <w:lang w:val="en-GB"/>
        </w:rPr>
        <w:t>,</w:t>
      </w:r>
      <w:r w:rsidR="00E212A6" w:rsidRPr="00E212A6">
        <w:rPr>
          <w:rFonts w:ascii="Times New Roman" w:hAnsi="Times New Roman" w:cs="Times New Roman"/>
          <w:sz w:val="24"/>
          <w:szCs w:val="24"/>
          <w:lang w:val="en-GB"/>
        </w:rPr>
        <w:t xml:space="preserve"> and </w:t>
      </w:r>
      <w:r w:rsidR="0081300B">
        <w:rPr>
          <w:rFonts w:ascii="Times New Roman" w:hAnsi="Times New Roman" w:cs="Times New Roman"/>
          <w:sz w:val="24"/>
          <w:szCs w:val="24"/>
          <w:lang w:val="en-GB"/>
        </w:rPr>
        <w:t xml:space="preserve">3) </w:t>
      </w:r>
      <w:r w:rsidR="00E212A6" w:rsidRPr="00E212A6">
        <w:rPr>
          <w:rFonts w:ascii="Times New Roman" w:hAnsi="Times New Roman" w:cs="Times New Roman"/>
          <w:sz w:val="24"/>
          <w:szCs w:val="24"/>
          <w:lang w:val="en-GB"/>
        </w:rPr>
        <w:t>road safety</w:t>
      </w:r>
      <w:r w:rsidR="00E212A6">
        <w:rPr>
          <w:rFonts w:ascii="Times New Roman" w:hAnsi="Times New Roman" w:cs="Times New Roman"/>
          <w:sz w:val="24"/>
          <w:szCs w:val="24"/>
          <w:lang w:val="en-GB"/>
        </w:rPr>
        <w:t xml:space="preserve"> among cyclists. </w:t>
      </w:r>
      <w:r w:rsidR="00EB27E5">
        <w:rPr>
          <w:rFonts w:ascii="Times New Roman" w:hAnsi="Times New Roman" w:cs="Times New Roman"/>
          <w:sz w:val="24"/>
          <w:szCs w:val="24"/>
          <w:lang w:val="en-GB"/>
        </w:rPr>
        <w:t xml:space="preserve">The </w:t>
      </w:r>
      <w:r w:rsidR="00E212A6">
        <w:rPr>
          <w:rFonts w:ascii="Times New Roman" w:hAnsi="Times New Roman" w:cs="Times New Roman"/>
          <w:sz w:val="24"/>
          <w:szCs w:val="24"/>
          <w:lang w:val="en-GB"/>
        </w:rPr>
        <w:t xml:space="preserve">study </w:t>
      </w:r>
      <w:r w:rsidR="00554525">
        <w:rPr>
          <w:rFonts w:ascii="Times New Roman" w:hAnsi="Times New Roman" w:cs="Times New Roman"/>
          <w:sz w:val="24"/>
          <w:szCs w:val="24"/>
          <w:lang w:val="en-GB"/>
        </w:rPr>
        <w:t xml:space="preserve">focusses on the differences between </w:t>
      </w:r>
      <w:r w:rsidR="008F4CB9" w:rsidRPr="005B7C35">
        <w:rPr>
          <w:rFonts w:ascii="Times New Roman" w:hAnsi="Times New Roman" w:cs="Times New Roman"/>
          <w:sz w:val="24"/>
          <w:szCs w:val="24"/>
          <w:lang w:val="en-GB"/>
        </w:rPr>
        <w:t xml:space="preserve">bicycle </w:t>
      </w:r>
      <w:r w:rsidR="00A556DE" w:rsidRPr="005B7C35">
        <w:rPr>
          <w:rFonts w:ascii="Times New Roman" w:hAnsi="Times New Roman" w:cs="Times New Roman"/>
          <w:sz w:val="24"/>
          <w:szCs w:val="24"/>
          <w:lang w:val="en-GB"/>
        </w:rPr>
        <w:t>infrastructure</w:t>
      </w:r>
      <w:r w:rsidR="008F4CB9" w:rsidRPr="005B7C35">
        <w:rPr>
          <w:rFonts w:ascii="Times New Roman" w:hAnsi="Times New Roman" w:cs="Times New Roman"/>
          <w:sz w:val="24"/>
          <w:szCs w:val="24"/>
          <w:lang w:val="en-GB"/>
        </w:rPr>
        <w:t xml:space="preserve"> along distributor roads</w:t>
      </w:r>
      <w:r w:rsidR="00E212A6">
        <w:rPr>
          <w:rFonts w:ascii="Times New Roman" w:hAnsi="Times New Roman" w:cs="Times New Roman"/>
          <w:sz w:val="24"/>
          <w:szCs w:val="24"/>
          <w:lang w:val="en-GB"/>
        </w:rPr>
        <w:t xml:space="preserve"> and</w:t>
      </w:r>
      <w:r w:rsidR="008F4CB9" w:rsidRPr="005B7C35">
        <w:rPr>
          <w:rFonts w:ascii="Times New Roman" w:hAnsi="Times New Roman" w:cs="Times New Roman"/>
          <w:sz w:val="24"/>
          <w:szCs w:val="24"/>
          <w:lang w:val="en-GB"/>
        </w:rPr>
        <w:t xml:space="preserve"> roads without bicycle infrastructure</w:t>
      </w:r>
      <w:r w:rsidR="00997E56">
        <w:rPr>
          <w:rFonts w:ascii="Times New Roman" w:hAnsi="Times New Roman" w:cs="Times New Roman"/>
          <w:sz w:val="24"/>
          <w:szCs w:val="24"/>
          <w:lang w:val="en-GB"/>
        </w:rPr>
        <w:t xml:space="preserve"> (see Figure 3)</w:t>
      </w:r>
      <w:r w:rsidR="008F4CB9" w:rsidRPr="005B7C35">
        <w:rPr>
          <w:rFonts w:ascii="Times New Roman" w:hAnsi="Times New Roman" w:cs="Times New Roman"/>
          <w:sz w:val="24"/>
          <w:szCs w:val="24"/>
          <w:lang w:val="en-GB"/>
        </w:rPr>
        <w:t>.</w:t>
      </w:r>
    </w:p>
    <w:p w14:paraId="01E39254" w14:textId="77777777" w:rsidR="004C19F0" w:rsidRDefault="004C19F0" w:rsidP="00572D14">
      <w:pPr>
        <w:spacing w:after="0"/>
        <w:rPr>
          <w:rFonts w:ascii="Times New Roman" w:hAnsi="Times New Roman" w:cs="Times New Roman"/>
          <w:sz w:val="24"/>
          <w:szCs w:val="24"/>
          <w:lang w:val="en-GB"/>
        </w:rPr>
      </w:pPr>
    </w:p>
    <w:p w14:paraId="188F47CA" w14:textId="0EBC76BF" w:rsidR="00757E52" w:rsidRDefault="00757E52"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&gt;&gt;&gt;&gt; Insert Figure 1, 2, and 3 about here</w:t>
      </w:r>
    </w:p>
    <w:p w14:paraId="36702856" w14:textId="77777777" w:rsidR="000B73C8" w:rsidRDefault="000B73C8" w:rsidP="00572D14">
      <w:pPr>
        <w:spacing w:after="0"/>
        <w:rPr>
          <w:rFonts w:ascii="Times New Roman" w:hAnsi="Times New Roman" w:cs="Times New Roman"/>
          <w:sz w:val="24"/>
          <w:szCs w:val="24"/>
          <w:lang w:val="en-GB"/>
        </w:rPr>
      </w:pPr>
    </w:p>
    <w:p w14:paraId="494F2283" w14:textId="7F19FB69" w:rsidR="00544D02" w:rsidRDefault="003A16F4"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Figure </w:t>
      </w:r>
      <w:r w:rsidR="007F7E61">
        <w:rPr>
          <w:rFonts w:ascii="Times New Roman" w:hAnsi="Times New Roman" w:cs="Times New Roman"/>
          <w:sz w:val="24"/>
          <w:szCs w:val="24"/>
          <w:lang w:val="en-GB"/>
        </w:rPr>
        <w:t>4</w:t>
      </w:r>
      <w:r>
        <w:rPr>
          <w:rFonts w:ascii="Times New Roman" w:hAnsi="Times New Roman" w:cs="Times New Roman"/>
          <w:sz w:val="24"/>
          <w:szCs w:val="24"/>
          <w:lang w:val="en-GB"/>
        </w:rPr>
        <w:t xml:space="preserve"> depicts the pathways of new bicycle infrastructure to health impacts. </w:t>
      </w:r>
      <w:r w:rsidR="007F7E61">
        <w:rPr>
          <w:rFonts w:ascii="Times New Roman" w:hAnsi="Times New Roman" w:cs="Times New Roman"/>
          <w:sz w:val="24"/>
          <w:szCs w:val="24"/>
          <w:lang w:val="en-GB"/>
        </w:rPr>
        <w:t xml:space="preserve">The left </w:t>
      </w:r>
      <w:r w:rsidR="00112966">
        <w:rPr>
          <w:rFonts w:ascii="Times New Roman" w:hAnsi="Times New Roman" w:cs="Times New Roman"/>
          <w:sz w:val="24"/>
          <w:szCs w:val="24"/>
          <w:lang w:val="en-GB"/>
        </w:rPr>
        <w:t>box</w:t>
      </w:r>
      <w:r w:rsidR="007F7E61">
        <w:rPr>
          <w:rFonts w:ascii="Times New Roman" w:hAnsi="Times New Roman" w:cs="Times New Roman"/>
          <w:sz w:val="24"/>
          <w:szCs w:val="24"/>
          <w:lang w:val="en-GB"/>
        </w:rPr>
        <w:t xml:space="preserve"> </w:t>
      </w:r>
      <w:r w:rsidR="00BC2C05">
        <w:rPr>
          <w:rFonts w:ascii="Times New Roman" w:hAnsi="Times New Roman" w:cs="Times New Roman"/>
          <w:sz w:val="24"/>
          <w:szCs w:val="24"/>
          <w:lang w:val="en-GB"/>
        </w:rPr>
        <w:t xml:space="preserve">and middle </w:t>
      </w:r>
      <w:r w:rsidR="00112966">
        <w:rPr>
          <w:rFonts w:ascii="Times New Roman" w:hAnsi="Times New Roman" w:cs="Times New Roman"/>
          <w:sz w:val="24"/>
          <w:szCs w:val="24"/>
          <w:lang w:val="en-GB"/>
        </w:rPr>
        <w:t xml:space="preserve">box in the figure are concerned with </w:t>
      </w:r>
      <w:r w:rsidR="007F7E61" w:rsidRPr="005B7C35">
        <w:rPr>
          <w:rFonts w:ascii="Times New Roman" w:hAnsi="Times New Roman" w:cs="Times New Roman"/>
          <w:sz w:val="24"/>
          <w:szCs w:val="24"/>
          <w:lang w:val="en-GB"/>
        </w:rPr>
        <w:t xml:space="preserve">the health impact </w:t>
      </w:r>
      <w:r w:rsidR="0055611E">
        <w:rPr>
          <w:rFonts w:ascii="Times New Roman" w:hAnsi="Times New Roman" w:cs="Times New Roman"/>
          <w:sz w:val="24"/>
          <w:szCs w:val="24"/>
          <w:lang w:val="en-GB"/>
        </w:rPr>
        <w:t>related to</w:t>
      </w:r>
      <w:r w:rsidR="007F7E61" w:rsidRPr="005B7C35">
        <w:rPr>
          <w:rFonts w:ascii="Times New Roman" w:hAnsi="Times New Roman" w:cs="Times New Roman"/>
          <w:sz w:val="24"/>
          <w:szCs w:val="24"/>
          <w:lang w:val="en-GB"/>
        </w:rPr>
        <w:t xml:space="preserve"> increased </w:t>
      </w:r>
      <w:r w:rsidR="0055611E">
        <w:rPr>
          <w:rFonts w:ascii="Times New Roman" w:hAnsi="Times New Roman" w:cs="Times New Roman"/>
          <w:sz w:val="24"/>
          <w:szCs w:val="24"/>
          <w:lang w:val="en-GB"/>
        </w:rPr>
        <w:t>time spent cycling (or walking)</w:t>
      </w:r>
      <w:r w:rsidR="0049528A">
        <w:rPr>
          <w:rFonts w:ascii="Times New Roman" w:hAnsi="Times New Roman" w:cs="Times New Roman"/>
          <w:sz w:val="24"/>
          <w:szCs w:val="24"/>
          <w:lang w:val="en-GB"/>
        </w:rPr>
        <w:t xml:space="preserve">. </w:t>
      </w:r>
      <w:r w:rsidR="00757E52">
        <w:rPr>
          <w:rFonts w:ascii="Times New Roman" w:hAnsi="Times New Roman" w:cs="Times New Roman"/>
          <w:sz w:val="24"/>
          <w:szCs w:val="24"/>
          <w:lang w:val="en-GB"/>
        </w:rPr>
        <w:t>C</w:t>
      </w:r>
      <w:r w:rsidR="00852DE6" w:rsidRPr="005B7C35">
        <w:rPr>
          <w:rFonts w:ascii="Times New Roman" w:hAnsi="Times New Roman" w:cs="Times New Roman"/>
          <w:sz w:val="24"/>
          <w:szCs w:val="24"/>
          <w:lang w:val="en-GB"/>
        </w:rPr>
        <w:t>yclists run a greater risk of road crashes and</w:t>
      </w:r>
      <w:r w:rsidR="00112966">
        <w:rPr>
          <w:rFonts w:ascii="Times New Roman" w:hAnsi="Times New Roman" w:cs="Times New Roman"/>
          <w:sz w:val="24"/>
          <w:szCs w:val="24"/>
          <w:lang w:val="en-GB"/>
        </w:rPr>
        <w:t xml:space="preserve"> they</w:t>
      </w:r>
      <w:r w:rsidR="00852DE6" w:rsidRPr="005B7C35">
        <w:rPr>
          <w:rFonts w:ascii="Times New Roman" w:hAnsi="Times New Roman" w:cs="Times New Roman"/>
          <w:sz w:val="24"/>
          <w:szCs w:val="24"/>
          <w:lang w:val="en-GB"/>
        </w:rPr>
        <w:t xml:space="preserve"> inhale more air pollution</w:t>
      </w:r>
      <w:r w:rsidR="00FF6B50" w:rsidRPr="005B7C35">
        <w:rPr>
          <w:rFonts w:ascii="Times New Roman" w:hAnsi="Times New Roman" w:cs="Times New Roman"/>
          <w:sz w:val="24"/>
          <w:szCs w:val="24"/>
          <w:lang w:val="en-GB"/>
        </w:rPr>
        <w:t xml:space="preserve"> than drivers</w:t>
      </w:r>
      <w:r w:rsidR="005B46D7" w:rsidRPr="005B7C35">
        <w:rPr>
          <w:rFonts w:ascii="Times New Roman" w:hAnsi="Times New Roman" w:cs="Times New Roman"/>
          <w:sz w:val="24"/>
          <w:szCs w:val="24"/>
          <w:lang w:val="en-GB"/>
        </w:rPr>
        <w:t xml:space="preserve"> </w:t>
      </w:r>
      <w:r w:rsidR="001B4BA5">
        <w:rPr>
          <w:rFonts w:ascii="Times New Roman" w:hAnsi="Times New Roman" w:cs="Times New Roman"/>
          <w:sz w:val="24"/>
          <w:szCs w:val="24"/>
          <w:lang w:val="en-GB"/>
        </w:rPr>
        <w:t>(</w:t>
      </w:r>
      <w:proofErr w:type="spellStart"/>
      <w:r w:rsidR="006A580C">
        <w:rPr>
          <w:rFonts w:ascii="Times New Roman" w:hAnsi="Times New Roman" w:cs="Times New Roman"/>
          <w:sz w:val="24"/>
          <w:szCs w:val="24"/>
          <w:lang w:val="en-GB"/>
        </w:rPr>
        <w:t>Int</w:t>
      </w:r>
      <w:proofErr w:type="spellEnd"/>
      <w:r w:rsidR="006A580C">
        <w:rPr>
          <w:rFonts w:ascii="Times New Roman" w:hAnsi="Times New Roman" w:cs="Times New Roman"/>
          <w:sz w:val="24"/>
          <w:szCs w:val="24"/>
          <w:lang w:val="en-GB"/>
        </w:rPr>
        <w:t xml:space="preserve"> Panis et al., 2010</w:t>
      </w:r>
      <w:r w:rsidR="00544D02">
        <w:rPr>
          <w:rFonts w:ascii="Times New Roman" w:hAnsi="Times New Roman" w:cs="Times New Roman"/>
          <w:sz w:val="24"/>
          <w:szCs w:val="24"/>
          <w:lang w:val="en-GB"/>
        </w:rPr>
        <w:t>; Schepers et al., 2013</w:t>
      </w:r>
      <w:r w:rsidR="001B4BA5">
        <w:rPr>
          <w:rFonts w:ascii="Times New Roman" w:hAnsi="Times New Roman" w:cs="Times New Roman"/>
          <w:sz w:val="24"/>
          <w:szCs w:val="24"/>
          <w:lang w:val="en-GB"/>
        </w:rPr>
        <w:t>)</w:t>
      </w:r>
      <w:r w:rsidR="00757E52">
        <w:rPr>
          <w:rFonts w:ascii="Times New Roman" w:hAnsi="Times New Roman" w:cs="Times New Roman"/>
          <w:sz w:val="24"/>
          <w:szCs w:val="24"/>
          <w:lang w:val="en-GB"/>
        </w:rPr>
        <w:t xml:space="preserve"> but the health benefits of increased physical activity outweigh those risks (De </w:t>
      </w:r>
      <w:proofErr w:type="spellStart"/>
      <w:r w:rsidR="00757E52">
        <w:rPr>
          <w:rFonts w:ascii="Times New Roman" w:hAnsi="Times New Roman" w:cs="Times New Roman"/>
          <w:sz w:val="24"/>
          <w:szCs w:val="24"/>
          <w:lang w:val="en-GB"/>
        </w:rPr>
        <w:t>Hartog</w:t>
      </w:r>
      <w:proofErr w:type="spellEnd"/>
      <w:r w:rsidR="00757E52">
        <w:rPr>
          <w:rFonts w:ascii="Times New Roman" w:hAnsi="Times New Roman" w:cs="Times New Roman"/>
          <w:sz w:val="24"/>
          <w:szCs w:val="24"/>
          <w:lang w:val="en-GB"/>
        </w:rPr>
        <w:t xml:space="preserve"> et al., 2010; </w:t>
      </w:r>
      <w:r w:rsidR="00757E52" w:rsidRPr="00C341F3">
        <w:rPr>
          <w:rFonts w:ascii="Times New Roman" w:hAnsi="Times New Roman" w:cs="Times New Roman"/>
          <w:sz w:val="24"/>
          <w:szCs w:val="24"/>
          <w:lang w:val="en-GB"/>
        </w:rPr>
        <w:t>Rojas-Rueda</w:t>
      </w:r>
      <w:r w:rsidR="00757E52">
        <w:rPr>
          <w:rFonts w:ascii="Times New Roman" w:hAnsi="Times New Roman" w:cs="Times New Roman"/>
          <w:sz w:val="24"/>
          <w:szCs w:val="24"/>
          <w:lang w:val="en-GB"/>
        </w:rPr>
        <w:t xml:space="preserve"> et al., 2012). Also, </w:t>
      </w:r>
      <w:r w:rsidR="007F68F8">
        <w:rPr>
          <w:rFonts w:ascii="Times New Roman" w:hAnsi="Times New Roman" w:cs="Times New Roman"/>
          <w:sz w:val="24"/>
          <w:szCs w:val="24"/>
          <w:lang w:val="en-GB"/>
        </w:rPr>
        <w:t xml:space="preserve">there are health gains for the general population </w:t>
      </w:r>
      <w:r w:rsidR="00757E52">
        <w:rPr>
          <w:rFonts w:ascii="Times New Roman" w:hAnsi="Times New Roman" w:cs="Times New Roman"/>
          <w:sz w:val="24"/>
          <w:szCs w:val="24"/>
          <w:lang w:val="en-GB"/>
        </w:rPr>
        <w:t>(middle of Figur</w:t>
      </w:r>
      <w:r w:rsidR="0055611E">
        <w:rPr>
          <w:rFonts w:ascii="Times New Roman" w:hAnsi="Times New Roman" w:cs="Times New Roman"/>
          <w:sz w:val="24"/>
          <w:szCs w:val="24"/>
          <w:lang w:val="en-GB"/>
        </w:rPr>
        <w:t>e 4). A</w:t>
      </w:r>
      <w:r w:rsidR="007F68F8">
        <w:rPr>
          <w:rFonts w:ascii="Times New Roman" w:hAnsi="Times New Roman" w:cs="Times New Roman"/>
          <w:sz w:val="24"/>
          <w:szCs w:val="24"/>
          <w:lang w:val="en-GB"/>
        </w:rPr>
        <w:t xml:space="preserve">ir </w:t>
      </w:r>
      <w:r w:rsidR="007F68F8">
        <w:rPr>
          <w:rFonts w:ascii="Times New Roman" w:hAnsi="Times New Roman" w:cs="Times New Roman"/>
          <w:sz w:val="24"/>
          <w:szCs w:val="24"/>
          <w:lang w:val="en-GB"/>
        </w:rPr>
        <w:lastRenderedPageBreak/>
        <w:t xml:space="preserve">pollution </w:t>
      </w:r>
      <w:r w:rsidR="00461370">
        <w:rPr>
          <w:rFonts w:ascii="Times New Roman" w:hAnsi="Times New Roman" w:cs="Times New Roman"/>
          <w:sz w:val="24"/>
          <w:szCs w:val="24"/>
          <w:lang w:val="en-GB"/>
        </w:rPr>
        <w:t xml:space="preserve">and risks of severe collisions are </w:t>
      </w:r>
      <w:r w:rsidR="007F68F8">
        <w:rPr>
          <w:rFonts w:ascii="Times New Roman" w:hAnsi="Times New Roman" w:cs="Times New Roman"/>
          <w:sz w:val="24"/>
          <w:szCs w:val="24"/>
          <w:lang w:val="en-GB"/>
        </w:rPr>
        <w:t xml:space="preserve">reduced </w:t>
      </w:r>
      <w:r w:rsidR="004C19F0">
        <w:rPr>
          <w:rFonts w:ascii="Times New Roman" w:hAnsi="Times New Roman" w:cs="Times New Roman"/>
          <w:sz w:val="24"/>
          <w:szCs w:val="24"/>
          <w:lang w:val="en-GB"/>
        </w:rPr>
        <w:t>to</w:t>
      </w:r>
      <w:r w:rsidR="00F80B9E">
        <w:rPr>
          <w:rFonts w:ascii="Times New Roman" w:hAnsi="Times New Roman" w:cs="Times New Roman"/>
          <w:sz w:val="24"/>
          <w:szCs w:val="24"/>
          <w:lang w:val="en-GB"/>
        </w:rPr>
        <w:t xml:space="preserve"> the extent that new bicycle trips replace trips by motor vehicles</w:t>
      </w:r>
      <w:r w:rsidR="00544D02" w:rsidRPr="004C19F0">
        <w:rPr>
          <w:rFonts w:ascii="Times New Roman" w:hAnsi="Times New Roman" w:cs="Times New Roman"/>
          <w:sz w:val="24"/>
          <w:szCs w:val="24"/>
          <w:lang w:val="en-GB"/>
        </w:rPr>
        <w:t xml:space="preserve"> </w:t>
      </w:r>
      <w:r w:rsidR="001B4BA5" w:rsidRPr="004C19F0">
        <w:rPr>
          <w:rFonts w:ascii="Times New Roman" w:hAnsi="Times New Roman" w:cs="Times New Roman"/>
          <w:sz w:val="24"/>
          <w:szCs w:val="24"/>
          <w:lang w:val="en-GB"/>
        </w:rPr>
        <w:t>(</w:t>
      </w:r>
      <w:proofErr w:type="spellStart"/>
      <w:r w:rsidR="00AC6D5E" w:rsidRPr="004C19F0">
        <w:rPr>
          <w:rFonts w:ascii="Times New Roman" w:hAnsi="Times New Roman" w:cs="Times New Roman"/>
          <w:sz w:val="24"/>
          <w:szCs w:val="24"/>
          <w:lang w:val="en-GB"/>
        </w:rPr>
        <w:t>Elvik</w:t>
      </w:r>
      <w:proofErr w:type="spellEnd"/>
      <w:r w:rsidR="00AC6D5E" w:rsidRPr="004C19F0">
        <w:rPr>
          <w:rFonts w:ascii="Times New Roman" w:hAnsi="Times New Roman" w:cs="Times New Roman"/>
          <w:sz w:val="24"/>
          <w:szCs w:val="24"/>
          <w:lang w:val="en-GB"/>
        </w:rPr>
        <w:t xml:space="preserve"> et al., 2009; </w:t>
      </w:r>
      <w:r w:rsidR="006A580C" w:rsidRPr="004C19F0">
        <w:rPr>
          <w:rFonts w:ascii="Times New Roman" w:hAnsi="Times New Roman" w:cs="Times New Roman"/>
          <w:sz w:val="24"/>
          <w:szCs w:val="24"/>
          <w:lang w:val="en-GB"/>
        </w:rPr>
        <w:t xml:space="preserve">De </w:t>
      </w:r>
      <w:proofErr w:type="spellStart"/>
      <w:r w:rsidR="006A580C" w:rsidRPr="004C19F0">
        <w:rPr>
          <w:rFonts w:ascii="Times New Roman" w:hAnsi="Times New Roman" w:cs="Times New Roman"/>
          <w:sz w:val="24"/>
          <w:szCs w:val="24"/>
          <w:lang w:val="en-GB"/>
        </w:rPr>
        <w:t>Hartog</w:t>
      </w:r>
      <w:proofErr w:type="spellEnd"/>
      <w:r w:rsidR="006A580C" w:rsidRPr="004C19F0">
        <w:rPr>
          <w:rFonts w:ascii="Times New Roman" w:hAnsi="Times New Roman" w:cs="Times New Roman"/>
          <w:sz w:val="24"/>
          <w:szCs w:val="24"/>
          <w:lang w:val="en-GB"/>
        </w:rPr>
        <w:t xml:space="preserve"> et al., 2010</w:t>
      </w:r>
      <w:r w:rsidR="001B4BA5" w:rsidRPr="004C19F0">
        <w:rPr>
          <w:rFonts w:ascii="Times New Roman" w:hAnsi="Times New Roman" w:cs="Times New Roman"/>
          <w:sz w:val="24"/>
          <w:szCs w:val="24"/>
          <w:lang w:val="en-GB"/>
        </w:rPr>
        <w:t xml:space="preserve">; </w:t>
      </w:r>
      <w:r w:rsidR="00DF7095" w:rsidRPr="004C19F0">
        <w:rPr>
          <w:rFonts w:ascii="Times New Roman" w:hAnsi="Times New Roman" w:cs="Times New Roman"/>
          <w:sz w:val="24"/>
          <w:szCs w:val="24"/>
          <w:lang w:val="en-GB"/>
        </w:rPr>
        <w:t xml:space="preserve">De </w:t>
      </w:r>
      <w:proofErr w:type="spellStart"/>
      <w:r w:rsidR="00DF7095" w:rsidRPr="004C19F0">
        <w:rPr>
          <w:rFonts w:ascii="Times New Roman" w:hAnsi="Times New Roman" w:cs="Times New Roman"/>
          <w:sz w:val="24"/>
          <w:szCs w:val="24"/>
          <w:lang w:val="en-GB"/>
        </w:rPr>
        <w:t>Nazelle</w:t>
      </w:r>
      <w:proofErr w:type="spellEnd"/>
      <w:r w:rsidR="00DF7095" w:rsidRPr="004C19F0">
        <w:rPr>
          <w:rFonts w:ascii="Times New Roman" w:hAnsi="Times New Roman" w:cs="Times New Roman"/>
          <w:sz w:val="24"/>
          <w:szCs w:val="24"/>
          <w:lang w:val="en-GB"/>
        </w:rPr>
        <w:t xml:space="preserve"> et al., 2011; Schepers et al., 2013</w:t>
      </w:r>
      <w:r w:rsidR="00757E52" w:rsidRPr="004C19F0">
        <w:rPr>
          <w:rFonts w:ascii="Times New Roman" w:hAnsi="Times New Roman" w:cs="Times New Roman"/>
          <w:sz w:val="24"/>
          <w:szCs w:val="24"/>
          <w:lang w:val="en-GB"/>
        </w:rPr>
        <w:t xml:space="preserve">). </w:t>
      </w:r>
      <w:r w:rsidR="006403F6">
        <w:rPr>
          <w:rFonts w:ascii="Times New Roman" w:hAnsi="Times New Roman" w:cs="Times New Roman"/>
          <w:sz w:val="24"/>
          <w:szCs w:val="24"/>
          <w:lang w:val="en-GB"/>
        </w:rPr>
        <w:t>Various studies found t</w:t>
      </w:r>
      <w:r w:rsidR="00757E52">
        <w:rPr>
          <w:rFonts w:ascii="Times New Roman" w:hAnsi="Times New Roman" w:cs="Times New Roman"/>
          <w:sz w:val="24"/>
          <w:szCs w:val="24"/>
          <w:lang w:val="en-GB"/>
        </w:rPr>
        <w:t xml:space="preserve">he health effects of more cycling related to road safety and air pollution are small compared </w:t>
      </w:r>
      <w:r w:rsidR="006F7186">
        <w:rPr>
          <w:rFonts w:ascii="Times New Roman" w:hAnsi="Times New Roman" w:cs="Times New Roman"/>
          <w:sz w:val="24"/>
          <w:szCs w:val="24"/>
          <w:lang w:val="en-GB"/>
        </w:rPr>
        <w:t xml:space="preserve">with </w:t>
      </w:r>
      <w:r w:rsidR="00757E52">
        <w:rPr>
          <w:rFonts w:ascii="Times New Roman" w:hAnsi="Times New Roman" w:cs="Times New Roman"/>
          <w:sz w:val="24"/>
          <w:szCs w:val="24"/>
          <w:lang w:val="en-GB"/>
        </w:rPr>
        <w:t xml:space="preserve">the effect of increased levels of physical </w:t>
      </w:r>
      <w:r w:rsidR="009822B0">
        <w:rPr>
          <w:rFonts w:ascii="Times New Roman" w:hAnsi="Times New Roman" w:cs="Times New Roman"/>
          <w:sz w:val="24"/>
          <w:szCs w:val="24"/>
          <w:lang w:val="en-GB"/>
        </w:rPr>
        <w:t>activity</w:t>
      </w:r>
      <w:r w:rsidR="006403F6">
        <w:rPr>
          <w:rFonts w:ascii="Times New Roman" w:hAnsi="Times New Roman" w:cs="Times New Roman"/>
          <w:sz w:val="24"/>
          <w:szCs w:val="24"/>
          <w:lang w:val="en-GB"/>
        </w:rPr>
        <w:t>, even</w:t>
      </w:r>
      <w:r w:rsidR="009822B0">
        <w:rPr>
          <w:rFonts w:ascii="Times New Roman" w:hAnsi="Times New Roman" w:cs="Times New Roman"/>
          <w:sz w:val="24"/>
          <w:szCs w:val="24"/>
          <w:lang w:val="en-GB"/>
        </w:rPr>
        <w:t xml:space="preserve"> though</w:t>
      </w:r>
      <w:r w:rsidR="006403F6">
        <w:rPr>
          <w:rFonts w:ascii="Times New Roman" w:hAnsi="Times New Roman" w:cs="Times New Roman"/>
          <w:sz w:val="24"/>
          <w:szCs w:val="24"/>
          <w:lang w:val="en-GB"/>
        </w:rPr>
        <w:t xml:space="preserve"> different methodologies were used</w:t>
      </w:r>
      <w:r w:rsidR="00757E52">
        <w:rPr>
          <w:rFonts w:ascii="Times New Roman" w:hAnsi="Times New Roman" w:cs="Times New Roman"/>
          <w:sz w:val="24"/>
          <w:szCs w:val="24"/>
          <w:lang w:val="en-GB"/>
        </w:rPr>
        <w:t xml:space="preserve"> (De </w:t>
      </w:r>
      <w:proofErr w:type="spellStart"/>
      <w:r w:rsidR="00757E52">
        <w:rPr>
          <w:rFonts w:ascii="Times New Roman" w:hAnsi="Times New Roman" w:cs="Times New Roman"/>
          <w:sz w:val="24"/>
          <w:szCs w:val="24"/>
          <w:lang w:val="en-GB"/>
        </w:rPr>
        <w:t>Hartog</w:t>
      </w:r>
      <w:proofErr w:type="spellEnd"/>
      <w:r w:rsidR="00757E52">
        <w:rPr>
          <w:rFonts w:ascii="Times New Roman" w:hAnsi="Times New Roman" w:cs="Times New Roman"/>
          <w:sz w:val="24"/>
          <w:szCs w:val="24"/>
          <w:lang w:val="en-GB"/>
        </w:rPr>
        <w:t xml:space="preserve"> et al., </w:t>
      </w:r>
      <w:proofErr w:type="spellStart"/>
      <w:r w:rsidR="00FB601E" w:rsidRPr="00757E52">
        <w:rPr>
          <w:rFonts w:ascii="Times New Roman" w:hAnsi="Times New Roman" w:cs="Times New Roman"/>
          <w:sz w:val="24"/>
          <w:szCs w:val="24"/>
          <w:lang w:val="en-GB"/>
        </w:rPr>
        <w:t>Götschi</w:t>
      </w:r>
      <w:proofErr w:type="spellEnd"/>
      <w:r w:rsidR="00FB601E">
        <w:rPr>
          <w:rFonts w:ascii="Times New Roman" w:hAnsi="Times New Roman" w:cs="Times New Roman"/>
          <w:sz w:val="24"/>
          <w:szCs w:val="24"/>
          <w:lang w:val="en-GB"/>
        </w:rPr>
        <w:t xml:space="preserve"> et al., 2015; </w:t>
      </w:r>
      <w:r w:rsidR="00757E52" w:rsidRPr="00C341F3">
        <w:rPr>
          <w:rFonts w:ascii="Times New Roman" w:hAnsi="Times New Roman" w:cs="Times New Roman"/>
          <w:sz w:val="24"/>
          <w:szCs w:val="24"/>
          <w:lang w:val="en-GB"/>
        </w:rPr>
        <w:t>Rojas-Rueda</w:t>
      </w:r>
      <w:r w:rsidR="00757E52">
        <w:rPr>
          <w:rFonts w:ascii="Times New Roman" w:hAnsi="Times New Roman" w:cs="Times New Roman"/>
          <w:sz w:val="24"/>
          <w:szCs w:val="24"/>
          <w:lang w:val="en-GB"/>
        </w:rPr>
        <w:t xml:space="preserve"> et al., 2012; </w:t>
      </w:r>
      <w:r w:rsidR="006A580C">
        <w:rPr>
          <w:rFonts w:ascii="Times New Roman" w:hAnsi="Times New Roman" w:cs="Times New Roman"/>
          <w:sz w:val="24"/>
          <w:szCs w:val="24"/>
          <w:lang w:val="en-GB"/>
        </w:rPr>
        <w:t>Woodcock et al., 2013</w:t>
      </w:r>
      <w:r w:rsidR="001B4BA5">
        <w:rPr>
          <w:rFonts w:ascii="Times New Roman" w:hAnsi="Times New Roman" w:cs="Times New Roman"/>
          <w:sz w:val="24"/>
          <w:szCs w:val="24"/>
          <w:lang w:val="en-GB"/>
        </w:rPr>
        <w:t>)</w:t>
      </w:r>
      <w:r w:rsidR="00544D02">
        <w:rPr>
          <w:rFonts w:ascii="Times New Roman" w:hAnsi="Times New Roman" w:cs="Times New Roman"/>
          <w:sz w:val="24"/>
          <w:szCs w:val="24"/>
          <w:lang w:val="en-GB"/>
        </w:rPr>
        <w:t>.</w:t>
      </w:r>
      <w:r w:rsidR="00DF7095">
        <w:rPr>
          <w:rFonts w:ascii="Times New Roman" w:hAnsi="Times New Roman" w:cs="Times New Roman"/>
          <w:sz w:val="24"/>
          <w:szCs w:val="24"/>
          <w:lang w:val="en-GB"/>
        </w:rPr>
        <w:t xml:space="preserve"> </w:t>
      </w:r>
      <w:r w:rsidR="00757E52">
        <w:rPr>
          <w:rFonts w:ascii="Times New Roman" w:hAnsi="Times New Roman" w:cs="Times New Roman"/>
          <w:sz w:val="24"/>
          <w:szCs w:val="24"/>
          <w:lang w:val="en-GB"/>
        </w:rPr>
        <w:t>As w</w:t>
      </w:r>
      <w:r w:rsidR="00544D02">
        <w:rPr>
          <w:rFonts w:ascii="Times New Roman" w:hAnsi="Times New Roman" w:cs="Times New Roman"/>
          <w:sz w:val="24"/>
          <w:szCs w:val="24"/>
          <w:lang w:val="en-GB"/>
        </w:rPr>
        <w:t xml:space="preserve">e do not aim to repeat research on the health impact of </w:t>
      </w:r>
      <w:r w:rsidR="00757E52">
        <w:rPr>
          <w:rFonts w:ascii="Times New Roman" w:hAnsi="Times New Roman" w:cs="Times New Roman"/>
          <w:sz w:val="24"/>
          <w:szCs w:val="24"/>
          <w:lang w:val="en-GB"/>
        </w:rPr>
        <w:t>increased bicycle use</w:t>
      </w:r>
      <w:r w:rsidR="00544D02">
        <w:rPr>
          <w:rFonts w:ascii="Times New Roman" w:hAnsi="Times New Roman" w:cs="Times New Roman"/>
          <w:sz w:val="24"/>
          <w:szCs w:val="24"/>
          <w:lang w:val="en-GB"/>
        </w:rPr>
        <w:t xml:space="preserve">, we use the outcomes of the </w:t>
      </w:r>
      <w:r w:rsidR="00AA544F">
        <w:rPr>
          <w:rFonts w:ascii="Times New Roman" w:hAnsi="Times New Roman" w:cs="Times New Roman"/>
          <w:sz w:val="24"/>
          <w:szCs w:val="24"/>
          <w:lang w:val="en-GB"/>
        </w:rPr>
        <w:t xml:space="preserve">most </w:t>
      </w:r>
      <w:r w:rsidR="00544D02">
        <w:rPr>
          <w:rFonts w:ascii="Times New Roman" w:hAnsi="Times New Roman" w:cs="Times New Roman"/>
          <w:sz w:val="24"/>
          <w:szCs w:val="24"/>
          <w:lang w:val="en-GB"/>
        </w:rPr>
        <w:t>recent meta-analysis by Kelly et al</w:t>
      </w:r>
      <w:r w:rsidR="00586B94">
        <w:rPr>
          <w:rFonts w:ascii="Times New Roman" w:hAnsi="Times New Roman" w:cs="Times New Roman"/>
          <w:sz w:val="24"/>
          <w:szCs w:val="24"/>
          <w:lang w:val="en-GB"/>
        </w:rPr>
        <w:t>.</w:t>
      </w:r>
      <w:r w:rsidR="00544D02">
        <w:rPr>
          <w:rFonts w:ascii="Times New Roman" w:hAnsi="Times New Roman" w:cs="Times New Roman"/>
          <w:sz w:val="24"/>
          <w:szCs w:val="24"/>
          <w:lang w:val="en-GB"/>
        </w:rPr>
        <w:t xml:space="preserve"> (2014) </w:t>
      </w:r>
      <w:r w:rsidR="00AA544F">
        <w:rPr>
          <w:rFonts w:ascii="Times New Roman" w:hAnsi="Times New Roman" w:cs="Times New Roman"/>
          <w:sz w:val="24"/>
          <w:szCs w:val="24"/>
          <w:lang w:val="en-GB"/>
        </w:rPr>
        <w:t xml:space="preserve">on the </w:t>
      </w:r>
      <w:r w:rsidR="00AA544F" w:rsidRPr="005B7C35">
        <w:rPr>
          <w:rFonts w:ascii="Times New Roman" w:hAnsi="Times New Roman" w:cs="Times New Roman"/>
          <w:sz w:val="24"/>
          <w:szCs w:val="24"/>
          <w:lang w:val="en-GB"/>
        </w:rPr>
        <w:t>risk of all-cause mortality</w:t>
      </w:r>
      <w:r w:rsidR="00AA544F">
        <w:rPr>
          <w:rFonts w:ascii="Times New Roman" w:hAnsi="Times New Roman" w:cs="Times New Roman"/>
          <w:sz w:val="24"/>
          <w:szCs w:val="24"/>
          <w:lang w:val="en-GB"/>
        </w:rPr>
        <w:t xml:space="preserve"> in relation to </w:t>
      </w:r>
      <w:r w:rsidR="0055611E">
        <w:rPr>
          <w:rFonts w:ascii="Times New Roman" w:hAnsi="Times New Roman" w:cs="Times New Roman"/>
          <w:sz w:val="24"/>
          <w:szCs w:val="24"/>
          <w:lang w:val="en-GB"/>
        </w:rPr>
        <w:t xml:space="preserve">time spent </w:t>
      </w:r>
      <w:r w:rsidR="00544D02">
        <w:rPr>
          <w:rFonts w:ascii="Times New Roman" w:hAnsi="Times New Roman" w:cs="Times New Roman"/>
          <w:sz w:val="24"/>
          <w:szCs w:val="24"/>
          <w:lang w:val="en-GB"/>
        </w:rPr>
        <w:t>cycling and walking</w:t>
      </w:r>
      <w:r w:rsidR="00757E52">
        <w:rPr>
          <w:rFonts w:ascii="Times New Roman" w:hAnsi="Times New Roman" w:cs="Times New Roman"/>
          <w:sz w:val="24"/>
          <w:szCs w:val="24"/>
          <w:lang w:val="en-GB"/>
        </w:rPr>
        <w:t xml:space="preserve"> (active travel)</w:t>
      </w:r>
      <w:r w:rsidR="00AA544F">
        <w:rPr>
          <w:rFonts w:ascii="Times New Roman" w:hAnsi="Times New Roman" w:cs="Times New Roman"/>
          <w:sz w:val="24"/>
          <w:szCs w:val="24"/>
          <w:lang w:val="en-GB"/>
        </w:rPr>
        <w:t xml:space="preserve">. </w:t>
      </w:r>
      <w:r w:rsidR="007344F9">
        <w:rPr>
          <w:rFonts w:ascii="Times New Roman" w:hAnsi="Times New Roman" w:cs="Times New Roman"/>
          <w:sz w:val="24"/>
          <w:szCs w:val="24"/>
          <w:lang w:val="en-GB"/>
        </w:rPr>
        <w:t xml:space="preserve">In Figure 4, we </w:t>
      </w:r>
      <w:r w:rsidR="00232074">
        <w:rPr>
          <w:rFonts w:ascii="Times New Roman" w:hAnsi="Times New Roman" w:cs="Times New Roman"/>
          <w:sz w:val="24"/>
          <w:szCs w:val="24"/>
          <w:lang w:val="en-GB"/>
        </w:rPr>
        <w:t>included ‘</w:t>
      </w:r>
      <w:r w:rsidR="0055611E">
        <w:rPr>
          <w:rFonts w:ascii="Times New Roman" w:hAnsi="Times New Roman" w:cs="Times New Roman"/>
          <w:sz w:val="24"/>
          <w:szCs w:val="24"/>
          <w:lang w:val="en-GB"/>
        </w:rPr>
        <w:t>time spent on</w:t>
      </w:r>
      <w:r w:rsidR="00232074" w:rsidRPr="00232074">
        <w:rPr>
          <w:rFonts w:ascii="Times New Roman" w:hAnsi="Times New Roman" w:cs="Times New Roman"/>
          <w:sz w:val="24"/>
          <w:szCs w:val="24"/>
          <w:lang w:val="en-GB"/>
        </w:rPr>
        <w:t xml:space="preserve"> active </w:t>
      </w:r>
      <w:r w:rsidR="00B9241F">
        <w:rPr>
          <w:rFonts w:ascii="Times New Roman" w:hAnsi="Times New Roman" w:cs="Times New Roman"/>
          <w:sz w:val="24"/>
          <w:szCs w:val="24"/>
          <w:lang w:val="en-GB"/>
        </w:rPr>
        <w:t xml:space="preserve">travel’ </w:t>
      </w:r>
      <w:r w:rsidR="00232074">
        <w:rPr>
          <w:rFonts w:ascii="Times New Roman" w:hAnsi="Times New Roman" w:cs="Times New Roman"/>
          <w:sz w:val="24"/>
          <w:szCs w:val="24"/>
          <w:lang w:val="en-GB"/>
        </w:rPr>
        <w:t>instead of cycling to include the possibility of an exchange between cycling and walking</w:t>
      </w:r>
      <w:r w:rsidR="00112966">
        <w:rPr>
          <w:rFonts w:ascii="Times New Roman" w:hAnsi="Times New Roman" w:cs="Times New Roman"/>
          <w:sz w:val="24"/>
          <w:szCs w:val="24"/>
          <w:lang w:val="en-GB"/>
        </w:rPr>
        <w:t xml:space="preserve"> (see e.g. </w:t>
      </w:r>
      <w:r w:rsidR="004C19F0">
        <w:rPr>
          <w:rFonts w:ascii="Times New Roman" w:hAnsi="Times New Roman" w:cs="Times New Roman"/>
          <w:sz w:val="24"/>
          <w:szCs w:val="24"/>
          <w:lang w:val="en-GB"/>
        </w:rPr>
        <w:t>Fishman et al.</w:t>
      </w:r>
      <w:r w:rsidR="00112966">
        <w:rPr>
          <w:rFonts w:ascii="Times New Roman" w:hAnsi="Times New Roman" w:cs="Times New Roman"/>
          <w:sz w:val="24"/>
          <w:szCs w:val="24"/>
          <w:lang w:val="en-GB"/>
        </w:rPr>
        <w:t xml:space="preserve">, </w:t>
      </w:r>
      <w:r w:rsidR="004C19F0">
        <w:rPr>
          <w:rFonts w:ascii="Times New Roman" w:hAnsi="Times New Roman" w:cs="Times New Roman"/>
          <w:sz w:val="24"/>
          <w:szCs w:val="24"/>
          <w:lang w:val="en-GB"/>
        </w:rPr>
        <w:t>2015)</w:t>
      </w:r>
      <w:r w:rsidR="00232074">
        <w:rPr>
          <w:rFonts w:ascii="Times New Roman" w:hAnsi="Times New Roman" w:cs="Times New Roman"/>
          <w:sz w:val="24"/>
          <w:szCs w:val="24"/>
          <w:lang w:val="en-GB"/>
        </w:rPr>
        <w:t xml:space="preserve">. </w:t>
      </w:r>
    </w:p>
    <w:p w14:paraId="0CCA5A98" w14:textId="7915F0D5" w:rsidR="006967FF" w:rsidRDefault="00FF6B50" w:rsidP="00572D14">
      <w:pPr>
        <w:spacing w:after="0"/>
        <w:ind w:firstLine="851"/>
        <w:rPr>
          <w:rFonts w:ascii="Times New Roman" w:hAnsi="Times New Roman" w:cs="Times New Roman"/>
          <w:sz w:val="24"/>
          <w:szCs w:val="24"/>
          <w:lang w:val="en-GB"/>
        </w:rPr>
      </w:pPr>
      <w:r w:rsidRPr="005B7C35">
        <w:rPr>
          <w:rFonts w:ascii="Times New Roman" w:hAnsi="Times New Roman" w:cs="Times New Roman"/>
          <w:sz w:val="24"/>
          <w:szCs w:val="24"/>
          <w:lang w:val="en-GB"/>
        </w:rPr>
        <w:t>T</w:t>
      </w:r>
      <w:r w:rsidR="00CF28E5" w:rsidRPr="005B7C35">
        <w:rPr>
          <w:rFonts w:ascii="Times New Roman" w:hAnsi="Times New Roman" w:cs="Times New Roman"/>
          <w:sz w:val="24"/>
          <w:szCs w:val="24"/>
          <w:lang w:val="en-GB"/>
        </w:rPr>
        <w:t xml:space="preserve">he health impact of bicycle paths and lanes will </w:t>
      </w:r>
      <w:r w:rsidR="00C2691A" w:rsidRPr="005B7C35">
        <w:rPr>
          <w:rFonts w:ascii="Times New Roman" w:hAnsi="Times New Roman" w:cs="Times New Roman"/>
          <w:sz w:val="24"/>
          <w:szCs w:val="24"/>
          <w:lang w:val="en-GB"/>
        </w:rPr>
        <w:t>be more extensive than just</w:t>
      </w:r>
      <w:r w:rsidR="002850D4">
        <w:rPr>
          <w:rFonts w:ascii="Times New Roman" w:hAnsi="Times New Roman" w:cs="Times New Roman"/>
          <w:sz w:val="24"/>
          <w:szCs w:val="24"/>
          <w:lang w:val="en-GB"/>
        </w:rPr>
        <w:t xml:space="preserve"> </w:t>
      </w:r>
      <w:r w:rsidR="00544D02">
        <w:rPr>
          <w:rFonts w:ascii="Times New Roman" w:hAnsi="Times New Roman" w:cs="Times New Roman"/>
          <w:sz w:val="24"/>
          <w:szCs w:val="24"/>
          <w:lang w:val="en-GB"/>
        </w:rPr>
        <w:t xml:space="preserve">health gains through </w:t>
      </w:r>
      <w:r w:rsidR="00097D09" w:rsidRPr="005B7C35">
        <w:rPr>
          <w:rFonts w:ascii="Times New Roman" w:hAnsi="Times New Roman" w:cs="Times New Roman"/>
          <w:i/>
          <w:sz w:val="24"/>
          <w:szCs w:val="24"/>
          <w:lang w:val="en-GB"/>
        </w:rPr>
        <w:t>more</w:t>
      </w:r>
      <w:r w:rsidR="00CF28E5" w:rsidRPr="005B7C35">
        <w:rPr>
          <w:rFonts w:ascii="Times New Roman" w:hAnsi="Times New Roman" w:cs="Times New Roman"/>
          <w:sz w:val="24"/>
          <w:szCs w:val="24"/>
          <w:lang w:val="en-GB"/>
        </w:rPr>
        <w:t xml:space="preserve"> </w:t>
      </w:r>
      <w:r w:rsidR="0055611E">
        <w:rPr>
          <w:rFonts w:ascii="Times New Roman" w:hAnsi="Times New Roman" w:cs="Times New Roman"/>
          <w:sz w:val="24"/>
          <w:szCs w:val="24"/>
          <w:lang w:val="en-GB"/>
        </w:rPr>
        <w:t xml:space="preserve">time spent </w:t>
      </w:r>
      <w:r w:rsidR="00CF28E5" w:rsidRPr="005B7C35">
        <w:rPr>
          <w:rFonts w:ascii="Times New Roman" w:hAnsi="Times New Roman" w:cs="Times New Roman"/>
          <w:sz w:val="24"/>
          <w:szCs w:val="24"/>
          <w:lang w:val="en-GB"/>
        </w:rPr>
        <w:t xml:space="preserve">cycling. </w:t>
      </w:r>
      <w:r w:rsidR="00CD0EF0" w:rsidRPr="005B7C35">
        <w:rPr>
          <w:rFonts w:ascii="Times New Roman" w:hAnsi="Times New Roman" w:cs="Times New Roman"/>
          <w:sz w:val="24"/>
          <w:szCs w:val="24"/>
          <w:lang w:val="en-GB"/>
        </w:rPr>
        <w:t xml:space="preserve">In addition, </w:t>
      </w:r>
      <w:r w:rsidR="00757E52">
        <w:rPr>
          <w:rFonts w:ascii="Times New Roman" w:hAnsi="Times New Roman" w:cs="Times New Roman"/>
          <w:sz w:val="24"/>
          <w:szCs w:val="24"/>
          <w:lang w:val="en-GB"/>
        </w:rPr>
        <w:t>t</w:t>
      </w:r>
      <w:r w:rsidR="00CD0EF0" w:rsidRPr="005B7C35">
        <w:rPr>
          <w:rFonts w:ascii="Times New Roman" w:hAnsi="Times New Roman" w:cs="Times New Roman"/>
          <w:sz w:val="24"/>
          <w:szCs w:val="24"/>
          <w:lang w:val="en-GB"/>
        </w:rPr>
        <w:t xml:space="preserve">hese </w:t>
      </w:r>
      <w:r w:rsidR="00B9241F">
        <w:rPr>
          <w:rFonts w:ascii="Times New Roman" w:hAnsi="Times New Roman" w:cs="Times New Roman"/>
          <w:sz w:val="24"/>
          <w:szCs w:val="24"/>
          <w:lang w:val="en-GB"/>
        </w:rPr>
        <w:t xml:space="preserve">infrastructural </w:t>
      </w:r>
      <w:r w:rsidR="00CD0EF0" w:rsidRPr="005B7C35">
        <w:rPr>
          <w:rFonts w:ascii="Times New Roman" w:hAnsi="Times New Roman" w:cs="Times New Roman"/>
          <w:sz w:val="24"/>
          <w:szCs w:val="24"/>
          <w:lang w:val="en-GB"/>
        </w:rPr>
        <w:t xml:space="preserve">facilities can </w:t>
      </w:r>
      <w:r w:rsidR="00DB5126" w:rsidRPr="005B7C35">
        <w:rPr>
          <w:rFonts w:ascii="Times New Roman" w:hAnsi="Times New Roman" w:cs="Times New Roman"/>
          <w:sz w:val="24"/>
          <w:szCs w:val="24"/>
          <w:lang w:val="en-GB"/>
        </w:rPr>
        <w:t xml:space="preserve">alter </w:t>
      </w:r>
      <w:r w:rsidR="00CD0EF0" w:rsidRPr="005B7C35">
        <w:rPr>
          <w:rFonts w:ascii="Times New Roman" w:hAnsi="Times New Roman" w:cs="Times New Roman"/>
          <w:sz w:val="24"/>
          <w:szCs w:val="24"/>
          <w:lang w:val="en-GB"/>
        </w:rPr>
        <w:t xml:space="preserve">exposure to both air pollution and road traffic injury risk and these effects apply to </w:t>
      </w:r>
      <w:r w:rsidR="00CD0EF0" w:rsidRPr="005B7C35">
        <w:rPr>
          <w:rFonts w:ascii="Times New Roman" w:hAnsi="Times New Roman" w:cs="Times New Roman"/>
          <w:i/>
          <w:sz w:val="24"/>
          <w:szCs w:val="24"/>
          <w:lang w:val="en-GB"/>
        </w:rPr>
        <w:t>all</w:t>
      </w:r>
      <w:r w:rsidR="00097D09" w:rsidRPr="005B7C35">
        <w:rPr>
          <w:rFonts w:ascii="Times New Roman" w:hAnsi="Times New Roman" w:cs="Times New Roman"/>
          <w:sz w:val="24"/>
          <w:szCs w:val="24"/>
          <w:lang w:val="en-GB"/>
        </w:rPr>
        <w:t xml:space="preserve"> </w:t>
      </w:r>
      <w:r w:rsidR="0055611E">
        <w:rPr>
          <w:rFonts w:ascii="Times New Roman" w:hAnsi="Times New Roman" w:cs="Times New Roman"/>
          <w:sz w:val="24"/>
          <w:szCs w:val="24"/>
          <w:lang w:val="en-GB"/>
        </w:rPr>
        <w:t xml:space="preserve">(existing and new) </w:t>
      </w:r>
      <w:r w:rsidR="00097D09" w:rsidRPr="005B7C35">
        <w:rPr>
          <w:rFonts w:ascii="Times New Roman" w:hAnsi="Times New Roman" w:cs="Times New Roman"/>
          <w:sz w:val="24"/>
          <w:szCs w:val="24"/>
          <w:lang w:val="en-GB"/>
        </w:rPr>
        <w:t>cyclists</w:t>
      </w:r>
      <w:r w:rsidR="007F7E61">
        <w:rPr>
          <w:rFonts w:ascii="Times New Roman" w:hAnsi="Times New Roman" w:cs="Times New Roman"/>
          <w:sz w:val="24"/>
          <w:szCs w:val="24"/>
          <w:lang w:val="en-GB"/>
        </w:rPr>
        <w:t xml:space="preserve"> (the right </w:t>
      </w:r>
      <w:r w:rsidR="00112966">
        <w:rPr>
          <w:rFonts w:ascii="Times New Roman" w:hAnsi="Times New Roman" w:cs="Times New Roman"/>
          <w:sz w:val="24"/>
          <w:szCs w:val="24"/>
          <w:lang w:val="en-GB"/>
        </w:rPr>
        <w:t>hand box in</w:t>
      </w:r>
      <w:r w:rsidR="007F7E61">
        <w:rPr>
          <w:rFonts w:ascii="Times New Roman" w:hAnsi="Times New Roman" w:cs="Times New Roman"/>
          <w:sz w:val="24"/>
          <w:szCs w:val="24"/>
          <w:lang w:val="en-GB"/>
        </w:rPr>
        <w:t xml:space="preserve"> Figure 4</w:t>
      </w:r>
      <w:r w:rsidR="006967FF">
        <w:rPr>
          <w:rFonts w:ascii="Times New Roman" w:hAnsi="Times New Roman" w:cs="Times New Roman"/>
          <w:sz w:val="24"/>
          <w:szCs w:val="24"/>
          <w:lang w:val="en-GB"/>
        </w:rPr>
        <w:t>). Effects on air pollution exposure and road safety risks may occur because these change at the location level</w:t>
      </w:r>
      <w:r w:rsidR="00533D7C">
        <w:rPr>
          <w:rFonts w:ascii="Times New Roman" w:hAnsi="Times New Roman" w:cs="Times New Roman"/>
          <w:sz w:val="24"/>
          <w:szCs w:val="24"/>
          <w:lang w:val="en-GB"/>
        </w:rPr>
        <w:t xml:space="preserve"> due to bicycle facilities</w:t>
      </w:r>
      <w:r w:rsidR="006967FF">
        <w:rPr>
          <w:rFonts w:ascii="Times New Roman" w:hAnsi="Times New Roman" w:cs="Times New Roman"/>
          <w:sz w:val="24"/>
          <w:szCs w:val="24"/>
          <w:lang w:val="en-GB"/>
        </w:rPr>
        <w:t xml:space="preserve"> (Grange et al., 2014; </w:t>
      </w:r>
      <w:proofErr w:type="spellStart"/>
      <w:r w:rsidR="006967FF">
        <w:rPr>
          <w:rFonts w:ascii="Times New Roman" w:hAnsi="Times New Roman" w:cs="Times New Roman"/>
          <w:sz w:val="24"/>
          <w:szCs w:val="24"/>
          <w:lang w:val="en-GB"/>
        </w:rPr>
        <w:t>MacNaughton</w:t>
      </w:r>
      <w:proofErr w:type="spellEnd"/>
      <w:r w:rsidR="006967FF">
        <w:rPr>
          <w:rFonts w:ascii="Times New Roman" w:hAnsi="Times New Roman" w:cs="Times New Roman"/>
          <w:sz w:val="24"/>
          <w:szCs w:val="24"/>
          <w:lang w:val="en-GB"/>
        </w:rPr>
        <w:t xml:space="preserve"> et al., 2014; Thomas and </w:t>
      </w:r>
      <w:proofErr w:type="spellStart"/>
      <w:r w:rsidR="006967FF">
        <w:rPr>
          <w:rFonts w:ascii="Times New Roman" w:hAnsi="Times New Roman" w:cs="Times New Roman"/>
          <w:sz w:val="24"/>
          <w:szCs w:val="24"/>
          <w:lang w:val="en-GB"/>
        </w:rPr>
        <w:t>DeRobertis</w:t>
      </w:r>
      <w:proofErr w:type="spellEnd"/>
      <w:r w:rsidR="006967FF">
        <w:rPr>
          <w:rFonts w:ascii="Times New Roman" w:hAnsi="Times New Roman" w:cs="Times New Roman"/>
          <w:sz w:val="24"/>
          <w:szCs w:val="24"/>
          <w:lang w:val="en-GB"/>
        </w:rPr>
        <w:t xml:space="preserve">, 2013). This is depicted in Figure 4 by an arrow from bicycle </w:t>
      </w:r>
      <w:r w:rsidR="006F7186">
        <w:rPr>
          <w:rFonts w:ascii="Times New Roman" w:hAnsi="Times New Roman" w:cs="Times New Roman"/>
          <w:sz w:val="24"/>
          <w:szCs w:val="24"/>
          <w:lang w:val="en-GB"/>
        </w:rPr>
        <w:t>infrastructure</w:t>
      </w:r>
      <w:r w:rsidR="006967FF">
        <w:rPr>
          <w:rFonts w:ascii="Times New Roman" w:hAnsi="Times New Roman" w:cs="Times New Roman"/>
          <w:sz w:val="24"/>
          <w:szCs w:val="24"/>
          <w:lang w:val="en-GB"/>
        </w:rPr>
        <w:t xml:space="preserve"> to air pollution exposure and road safety risks. However, there is also an indirect </w:t>
      </w:r>
      <w:r w:rsidR="006F7186">
        <w:rPr>
          <w:rFonts w:ascii="Times New Roman" w:hAnsi="Times New Roman" w:cs="Times New Roman"/>
          <w:sz w:val="24"/>
          <w:szCs w:val="24"/>
          <w:lang w:val="en-GB"/>
        </w:rPr>
        <w:t xml:space="preserve">effect </w:t>
      </w:r>
      <w:r w:rsidR="006967FF">
        <w:rPr>
          <w:rFonts w:ascii="Times New Roman" w:hAnsi="Times New Roman" w:cs="Times New Roman"/>
          <w:sz w:val="24"/>
          <w:szCs w:val="24"/>
          <w:lang w:val="en-GB"/>
        </w:rPr>
        <w:t>via changed route choice because of bicycle infrastructure (</w:t>
      </w:r>
      <w:proofErr w:type="spellStart"/>
      <w:r w:rsidR="006967FF" w:rsidRPr="009E0FC0">
        <w:rPr>
          <w:rFonts w:ascii="Times New Roman" w:hAnsi="Times New Roman" w:cs="Times New Roman"/>
          <w:sz w:val="24"/>
          <w:szCs w:val="24"/>
          <w:lang w:val="en-GB"/>
        </w:rPr>
        <w:t>Pucher</w:t>
      </w:r>
      <w:proofErr w:type="spellEnd"/>
      <w:r w:rsidR="006967FF" w:rsidRPr="009E0FC0">
        <w:rPr>
          <w:rFonts w:ascii="Times New Roman" w:hAnsi="Times New Roman" w:cs="Times New Roman"/>
          <w:sz w:val="24"/>
          <w:szCs w:val="24"/>
          <w:lang w:val="en-GB"/>
        </w:rPr>
        <w:t xml:space="preserve"> et al., 2010</w:t>
      </w:r>
      <w:r w:rsidR="006967FF">
        <w:rPr>
          <w:rFonts w:ascii="Times New Roman" w:hAnsi="Times New Roman" w:cs="Times New Roman"/>
          <w:sz w:val="24"/>
          <w:szCs w:val="24"/>
          <w:lang w:val="en-GB"/>
        </w:rPr>
        <w:t xml:space="preserve">), </w:t>
      </w:r>
      <w:r w:rsidR="0055611E">
        <w:rPr>
          <w:rFonts w:ascii="Times New Roman" w:hAnsi="Times New Roman" w:cs="Times New Roman"/>
          <w:sz w:val="24"/>
          <w:szCs w:val="24"/>
          <w:lang w:val="en-GB"/>
        </w:rPr>
        <w:t>since</w:t>
      </w:r>
      <w:r w:rsidR="006967FF">
        <w:rPr>
          <w:rFonts w:ascii="Times New Roman" w:hAnsi="Times New Roman" w:cs="Times New Roman"/>
          <w:sz w:val="24"/>
          <w:szCs w:val="24"/>
          <w:lang w:val="en-GB"/>
        </w:rPr>
        <w:t xml:space="preserve"> air pollution concentrations and road safety risks differ between different road types (</w:t>
      </w:r>
      <w:proofErr w:type="spellStart"/>
      <w:r w:rsidR="006967FF">
        <w:rPr>
          <w:rFonts w:ascii="Times New Roman" w:hAnsi="Times New Roman" w:cs="Times New Roman"/>
          <w:sz w:val="24"/>
          <w:szCs w:val="24"/>
          <w:lang w:val="en-GB"/>
        </w:rPr>
        <w:t>Jarjour</w:t>
      </w:r>
      <w:proofErr w:type="spellEnd"/>
      <w:r w:rsidR="006967FF">
        <w:rPr>
          <w:rFonts w:ascii="Times New Roman" w:hAnsi="Times New Roman" w:cs="Times New Roman"/>
          <w:sz w:val="24"/>
          <w:szCs w:val="24"/>
          <w:lang w:val="en-GB"/>
        </w:rPr>
        <w:t xml:space="preserve"> et al., 2013; Schepers et al., 2013). </w:t>
      </w:r>
      <w:r w:rsidR="007344F9">
        <w:rPr>
          <w:rFonts w:ascii="Times New Roman" w:hAnsi="Times New Roman" w:cs="Times New Roman"/>
          <w:sz w:val="24"/>
          <w:szCs w:val="24"/>
          <w:lang w:val="en-GB"/>
        </w:rPr>
        <w:t>T</w:t>
      </w:r>
      <w:r w:rsidR="00B7732F" w:rsidRPr="005B7C35">
        <w:rPr>
          <w:rFonts w:ascii="Times New Roman" w:hAnsi="Times New Roman" w:cs="Times New Roman"/>
          <w:sz w:val="24"/>
          <w:szCs w:val="24"/>
          <w:lang w:val="en-GB"/>
        </w:rPr>
        <w:t xml:space="preserve">his paper </w:t>
      </w:r>
      <w:r w:rsidR="000B73C8" w:rsidRPr="005B7C35">
        <w:rPr>
          <w:rFonts w:ascii="Times New Roman" w:hAnsi="Times New Roman" w:cs="Times New Roman"/>
          <w:sz w:val="24"/>
          <w:szCs w:val="24"/>
          <w:lang w:val="en-GB"/>
        </w:rPr>
        <w:t>compare</w:t>
      </w:r>
      <w:r w:rsidR="000B73C8">
        <w:rPr>
          <w:rFonts w:ascii="Times New Roman" w:hAnsi="Times New Roman" w:cs="Times New Roman"/>
          <w:sz w:val="24"/>
          <w:szCs w:val="24"/>
          <w:lang w:val="en-GB"/>
        </w:rPr>
        <w:t>s</w:t>
      </w:r>
      <w:r w:rsidR="000B73C8" w:rsidRPr="005B7C35">
        <w:rPr>
          <w:rFonts w:ascii="Times New Roman" w:hAnsi="Times New Roman" w:cs="Times New Roman"/>
          <w:sz w:val="24"/>
          <w:szCs w:val="24"/>
          <w:lang w:val="en-GB"/>
        </w:rPr>
        <w:t xml:space="preserve"> the relative size of the </w:t>
      </w:r>
      <w:r w:rsidR="000B73C8">
        <w:rPr>
          <w:rFonts w:ascii="Times New Roman" w:hAnsi="Times New Roman" w:cs="Times New Roman"/>
          <w:sz w:val="24"/>
          <w:szCs w:val="24"/>
          <w:lang w:val="en-GB"/>
        </w:rPr>
        <w:t xml:space="preserve">health </w:t>
      </w:r>
      <w:r w:rsidR="000B73C8" w:rsidRPr="005B7C35">
        <w:rPr>
          <w:rFonts w:ascii="Times New Roman" w:hAnsi="Times New Roman" w:cs="Times New Roman"/>
          <w:sz w:val="24"/>
          <w:szCs w:val="24"/>
          <w:lang w:val="en-GB"/>
        </w:rPr>
        <w:t>impact</w:t>
      </w:r>
      <w:r w:rsidR="000B73C8">
        <w:rPr>
          <w:rFonts w:ascii="Times New Roman" w:hAnsi="Times New Roman" w:cs="Times New Roman"/>
          <w:sz w:val="24"/>
          <w:szCs w:val="24"/>
          <w:lang w:val="en-GB"/>
        </w:rPr>
        <w:t xml:space="preserve"> </w:t>
      </w:r>
      <w:r w:rsidR="00B7732F" w:rsidRPr="005B7C35">
        <w:rPr>
          <w:rFonts w:ascii="Times New Roman" w:hAnsi="Times New Roman" w:cs="Times New Roman"/>
          <w:sz w:val="24"/>
          <w:szCs w:val="24"/>
          <w:lang w:val="en-GB"/>
        </w:rPr>
        <w:t>of bicycle infrastructure</w:t>
      </w:r>
      <w:r w:rsidR="007204F4" w:rsidRPr="005B7C35">
        <w:rPr>
          <w:rFonts w:ascii="Times New Roman" w:hAnsi="Times New Roman" w:cs="Times New Roman"/>
          <w:sz w:val="24"/>
          <w:szCs w:val="24"/>
          <w:lang w:val="en-GB"/>
        </w:rPr>
        <w:t xml:space="preserve"> among cyclists</w:t>
      </w:r>
      <w:r w:rsidR="00B7732F" w:rsidRPr="005B7C35">
        <w:rPr>
          <w:rFonts w:ascii="Times New Roman" w:hAnsi="Times New Roman" w:cs="Times New Roman"/>
          <w:sz w:val="24"/>
          <w:szCs w:val="24"/>
          <w:lang w:val="en-GB"/>
        </w:rPr>
        <w:t xml:space="preserve"> related to </w:t>
      </w:r>
      <w:r w:rsidR="002C6CFE">
        <w:rPr>
          <w:rFonts w:ascii="Times New Roman" w:hAnsi="Times New Roman" w:cs="Times New Roman"/>
          <w:sz w:val="24"/>
          <w:szCs w:val="24"/>
          <w:lang w:val="en-GB"/>
        </w:rPr>
        <w:t xml:space="preserve">more </w:t>
      </w:r>
      <w:r w:rsidR="0055611E">
        <w:rPr>
          <w:rFonts w:ascii="Times New Roman" w:hAnsi="Times New Roman" w:cs="Times New Roman"/>
          <w:sz w:val="24"/>
          <w:szCs w:val="24"/>
          <w:lang w:val="en-GB"/>
        </w:rPr>
        <w:t xml:space="preserve">time spent </w:t>
      </w:r>
      <w:r w:rsidR="002C6CFE">
        <w:rPr>
          <w:rFonts w:ascii="Times New Roman" w:hAnsi="Times New Roman" w:cs="Times New Roman"/>
          <w:sz w:val="24"/>
          <w:szCs w:val="24"/>
          <w:lang w:val="en-GB"/>
        </w:rPr>
        <w:t>cycling</w:t>
      </w:r>
      <w:r w:rsidR="00533D7C">
        <w:rPr>
          <w:rFonts w:ascii="Times New Roman" w:hAnsi="Times New Roman" w:cs="Times New Roman"/>
          <w:sz w:val="24"/>
          <w:szCs w:val="24"/>
          <w:lang w:val="en-GB"/>
        </w:rPr>
        <w:t xml:space="preserve"> (or walking)</w:t>
      </w:r>
      <w:r w:rsidR="00C15318" w:rsidRPr="005B7C35">
        <w:rPr>
          <w:rFonts w:ascii="Times New Roman" w:hAnsi="Times New Roman" w:cs="Times New Roman"/>
          <w:sz w:val="24"/>
          <w:szCs w:val="24"/>
          <w:lang w:val="en-GB"/>
        </w:rPr>
        <w:t>, air po</w:t>
      </w:r>
      <w:r w:rsidR="00B7732F" w:rsidRPr="005B7C35">
        <w:rPr>
          <w:rFonts w:ascii="Times New Roman" w:hAnsi="Times New Roman" w:cs="Times New Roman"/>
          <w:sz w:val="24"/>
          <w:szCs w:val="24"/>
          <w:lang w:val="en-GB"/>
        </w:rPr>
        <w:t>llution and road safety</w:t>
      </w:r>
      <w:r w:rsidR="002D335D" w:rsidRPr="005B7C35">
        <w:rPr>
          <w:rFonts w:ascii="Times New Roman" w:hAnsi="Times New Roman" w:cs="Times New Roman"/>
          <w:sz w:val="24"/>
          <w:szCs w:val="24"/>
          <w:lang w:val="en-GB"/>
        </w:rPr>
        <w:t xml:space="preserve">, the </w:t>
      </w:r>
      <w:r w:rsidR="00B7732F" w:rsidRPr="005B7C35">
        <w:rPr>
          <w:rFonts w:ascii="Times New Roman" w:hAnsi="Times New Roman" w:cs="Times New Roman"/>
          <w:sz w:val="24"/>
          <w:szCs w:val="24"/>
          <w:lang w:val="en-GB"/>
        </w:rPr>
        <w:t xml:space="preserve">three </w:t>
      </w:r>
      <w:r w:rsidR="002D335D" w:rsidRPr="005B7C35">
        <w:rPr>
          <w:rFonts w:ascii="Times New Roman" w:hAnsi="Times New Roman" w:cs="Times New Roman"/>
          <w:sz w:val="24"/>
          <w:szCs w:val="24"/>
          <w:lang w:val="en-GB"/>
        </w:rPr>
        <w:t xml:space="preserve">most </w:t>
      </w:r>
      <w:r w:rsidR="00097D09" w:rsidRPr="005B7C35">
        <w:rPr>
          <w:rFonts w:ascii="Times New Roman" w:hAnsi="Times New Roman" w:cs="Times New Roman"/>
          <w:sz w:val="24"/>
          <w:szCs w:val="24"/>
          <w:lang w:val="en-GB"/>
        </w:rPr>
        <w:t xml:space="preserve">important </w:t>
      </w:r>
      <w:r w:rsidR="00B7732F" w:rsidRPr="005B7C35">
        <w:rPr>
          <w:rFonts w:ascii="Times New Roman" w:hAnsi="Times New Roman" w:cs="Times New Roman"/>
          <w:sz w:val="24"/>
          <w:szCs w:val="24"/>
          <w:lang w:val="en-GB"/>
        </w:rPr>
        <w:t xml:space="preserve">factors </w:t>
      </w:r>
      <w:r w:rsidR="00C15318" w:rsidRPr="005B7C35">
        <w:rPr>
          <w:rFonts w:ascii="Times New Roman" w:hAnsi="Times New Roman" w:cs="Times New Roman"/>
          <w:sz w:val="24"/>
          <w:szCs w:val="24"/>
          <w:lang w:val="en-GB"/>
        </w:rPr>
        <w:t xml:space="preserve">for the health impact of cycling </w:t>
      </w:r>
      <w:r w:rsidR="001B4BA5">
        <w:rPr>
          <w:rFonts w:ascii="Times New Roman" w:hAnsi="Times New Roman" w:cs="Times New Roman"/>
          <w:sz w:val="24"/>
          <w:szCs w:val="24"/>
          <w:lang w:val="en-GB"/>
        </w:rPr>
        <w:t>(</w:t>
      </w:r>
      <w:r w:rsidR="006A580C">
        <w:rPr>
          <w:rFonts w:ascii="Times New Roman" w:hAnsi="Times New Roman" w:cs="Times New Roman"/>
          <w:sz w:val="24"/>
          <w:szCs w:val="24"/>
          <w:lang w:val="en-GB"/>
        </w:rPr>
        <w:t xml:space="preserve">De </w:t>
      </w:r>
      <w:proofErr w:type="spellStart"/>
      <w:r w:rsidR="006A580C">
        <w:rPr>
          <w:rFonts w:ascii="Times New Roman" w:hAnsi="Times New Roman" w:cs="Times New Roman"/>
          <w:sz w:val="24"/>
          <w:szCs w:val="24"/>
          <w:lang w:val="en-GB"/>
        </w:rPr>
        <w:t>Hartog</w:t>
      </w:r>
      <w:proofErr w:type="spellEnd"/>
      <w:r w:rsidR="006A580C">
        <w:rPr>
          <w:rFonts w:ascii="Times New Roman" w:hAnsi="Times New Roman" w:cs="Times New Roman"/>
          <w:sz w:val="24"/>
          <w:szCs w:val="24"/>
          <w:lang w:val="en-GB"/>
        </w:rPr>
        <w:t xml:space="preserve"> et al., 2010</w:t>
      </w:r>
      <w:r w:rsidR="001B4BA5">
        <w:rPr>
          <w:rFonts w:ascii="Times New Roman" w:hAnsi="Times New Roman" w:cs="Times New Roman"/>
          <w:sz w:val="24"/>
          <w:szCs w:val="24"/>
          <w:lang w:val="en-GB"/>
        </w:rPr>
        <w:t xml:space="preserve">; </w:t>
      </w:r>
      <w:r w:rsidR="006A580C">
        <w:rPr>
          <w:rFonts w:ascii="Times New Roman" w:hAnsi="Times New Roman" w:cs="Times New Roman"/>
          <w:sz w:val="24"/>
          <w:szCs w:val="24"/>
          <w:lang w:val="en-GB"/>
        </w:rPr>
        <w:t xml:space="preserve">Van </w:t>
      </w:r>
      <w:proofErr w:type="spellStart"/>
      <w:r w:rsidR="006A580C">
        <w:rPr>
          <w:rFonts w:ascii="Times New Roman" w:hAnsi="Times New Roman" w:cs="Times New Roman"/>
          <w:sz w:val="24"/>
          <w:szCs w:val="24"/>
          <w:lang w:val="en-GB"/>
        </w:rPr>
        <w:t>Kempen</w:t>
      </w:r>
      <w:proofErr w:type="spellEnd"/>
      <w:r w:rsidR="006A580C">
        <w:rPr>
          <w:rFonts w:ascii="Times New Roman" w:hAnsi="Times New Roman" w:cs="Times New Roman"/>
          <w:sz w:val="24"/>
          <w:szCs w:val="24"/>
          <w:lang w:val="en-GB"/>
        </w:rPr>
        <w:t xml:space="preserve"> et al., 2010</w:t>
      </w:r>
      <w:r w:rsidR="001B4BA5">
        <w:rPr>
          <w:rFonts w:ascii="Times New Roman" w:hAnsi="Times New Roman" w:cs="Times New Roman"/>
          <w:sz w:val="24"/>
          <w:szCs w:val="24"/>
          <w:lang w:val="en-GB"/>
        </w:rPr>
        <w:t>)</w:t>
      </w:r>
      <w:r w:rsidR="00C15318" w:rsidRPr="005B7C35">
        <w:rPr>
          <w:rFonts w:ascii="Times New Roman" w:hAnsi="Times New Roman" w:cs="Times New Roman"/>
          <w:sz w:val="24"/>
          <w:szCs w:val="24"/>
          <w:lang w:val="en-GB"/>
        </w:rPr>
        <w:t xml:space="preserve">. </w:t>
      </w:r>
      <w:r w:rsidR="002C6CFE">
        <w:rPr>
          <w:rFonts w:ascii="Times New Roman" w:hAnsi="Times New Roman" w:cs="Times New Roman"/>
          <w:sz w:val="24"/>
          <w:szCs w:val="24"/>
          <w:lang w:val="en-GB"/>
        </w:rPr>
        <w:t>We restrict</w:t>
      </w:r>
      <w:r w:rsidR="001A1336">
        <w:rPr>
          <w:rFonts w:ascii="Times New Roman" w:hAnsi="Times New Roman" w:cs="Times New Roman"/>
          <w:sz w:val="24"/>
          <w:szCs w:val="24"/>
          <w:lang w:val="en-GB"/>
        </w:rPr>
        <w:t xml:space="preserve"> our analysis to</w:t>
      </w:r>
      <w:r w:rsidR="002C6CFE">
        <w:rPr>
          <w:rFonts w:ascii="Times New Roman" w:hAnsi="Times New Roman" w:cs="Times New Roman"/>
          <w:sz w:val="24"/>
          <w:szCs w:val="24"/>
          <w:lang w:val="en-GB"/>
        </w:rPr>
        <w:t xml:space="preserve"> mortality impacts</w:t>
      </w:r>
      <w:r w:rsidR="001A1336">
        <w:rPr>
          <w:rFonts w:ascii="Times New Roman" w:hAnsi="Times New Roman" w:cs="Times New Roman"/>
          <w:sz w:val="24"/>
          <w:szCs w:val="24"/>
          <w:lang w:val="en-GB"/>
        </w:rPr>
        <w:t xml:space="preserve"> as those related to morbidity are</w:t>
      </w:r>
      <w:r w:rsidR="003C299C">
        <w:rPr>
          <w:rFonts w:ascii="Times New Roman" w:hAnsi="Times New Roman" w:cs="Times New Roman"/>
          <w:sz w:val="24"/>
          <w:szCs w:val="24"/>
          <w:lang w:val="en-GB"/>
        </w:rPr>
        <w:t xml:space="preserve"> not as</w:t>
      </w:r>
      <w:r w:rsidR="001A1336">
        <w:rPr>
          <w:rFonts w:ascii="Times New Roman" w:hAnsi="Times New Roman" w:cs="Times New Roman"/>
          <w:sz w:val="24"/>
          <w:szCs w:val="24"/>
          <w:lang w:val="en-GB"/>
        </w:rPr>
        <w:t xml:space="preserve"> well understood</w:t>
      </w:r>
      <w:r w:rsidR="00134517" w:rsidRPr="005B7C35">
        <w:rPr>
          <w:rFonts w:ascii="Times New Roman" w:hAnsi="Times New Roman" w:cs="Times New Roman"/>
          <w:sz w:val="24"/>
          <w:szCs w:val="24"/>
          <w:lang w:val="en-GB"/>
        </w:rPr>
        <w:t xml:space="preserve"> </w:t>
      </w:r>
      <w:r w:rsidR="00134517">
        <w:rPr>
          <w:rFonts w:ascii="Times New Roman" w:hAnsi="Times New Roman" w:cs="Times New Roman"/>
          <w:sz w:val="24"/>
          <w:szCs w:val="24"/>
          <w:lang w:val="en-GB"/>
        </w:rPr>
        <w:t>(</w:t>
      </w:r>
      <w:proofErr w:type="spellStart"/>
      <w:r w:rsidR="00FB601E" w:rsidRPr="00293512">
        <w:rPr>
          <w:rFonts w:ascii="Times New Roman" w:hAnsi="Times New Roman" w:cs="Times New Roman"/>
          <w:sz w:val="24"/>
          <w:szCs w:val="24"/>
          <w:lang w:val="en-GB"/>
        </w:rPr>
        <w:t>Kahlmeier</w:t>
      </w:r>
      <w:proofErr w:type="spellEnd"/>
      <w:r w:rsidR="00FB601E" w:rsidRPr="00293512">
        <w:rPr>
          <w:rFonts w:ascii="Times New Roman" w:hAnsi="Times New Roman" w:cs="Times New Roman"/>
          <w:sz w:val="24"/>
          <w:szCs w:val="24"/>
          <w:lang w:val="en-GB"/>
        </w:rPr>
        <w:t xml:space="preserve"> et al., 201</w:t>
      </w:r>
      <w:r w:rsidR="00FB601E">
        <w:rPr>
          <w:rFonts w:ascii="Times New Roman" w:hAnsi="Times New Roman" w:cs="Times New Roman"/>
          <w:sz w:val="24"/>
          <w:szCs w:val="24"/>
          <w:lang w:val="en-GB"/>
        </w:rPr>
        <w:t xml:space="preserve">4; </w:t>
      </w:r>
      <w:r w:rsidR="00134517">
        <w:rPr>
          <w:rFonts w:ascii="Times New Roman" w:hAnsi="Times New Roman" w:cs="Times New Roman"/>
          <w:sz w:val="24"/>
          <w:szCs w:val="24"/>
          <w:lang w:val="en-GB"/>
        </w:rPr>
        <w:t xml:space="preserve">Kelly et al., 2014; </w:t>
      </w:r>
      <w:proofErr w:type="spellStart"/>
      <w:r w:rsidR="00134517">
        <w:rPr>
          <w:rFonts w:ascii="Times New Roman" w:hAnsi="Times New Roman" w:cs="Times New Roman"/>
          <w:sz w:val="24"/>
          <w:szCs w:val="24"/>
          <w:lang w:val="en-GB"/>
        </w:rPr>
        <w:t>Oja</w:t>
      </w:r>
      <w:proofErr w:type="spellEnd"/>
      <w:r w:rsidR="00134517">
        <w:rPr>
          <w:rFonts w:ascii="Times New Roman" w:hAnsi="Times New Roman" w:cs="Times New Roman"/>
          <w:sz w:val="24"/>
          <w:szCs w:val="24"/>
          <w:lang w:val="en-GB"/>
        </w:rPr>
        <w:t xml:space="preserve"> et al., 2011</w:t>
      </w:r>
      <w:r w:rsidR="00134517" w:rsidRPr="00293512">
        <w:rPr>
          <w:rFonts w:ascii="Times New Roman" w:hAnsi="Times New Roman" w:cs="Times New Roman"/>
          <w:sz w:val="24"/>
          <w:szCs w:val="24"/>
          <w:lang w:val="en-GB"/>
        </w:rPr>
        <w:t>)</w:t>
      </w:r>
      <w:r w:rsidR="00134517" w:rsidRPr="005B7C35">
        <w:rPr>
          <w:rFonts w:ascii="Times New Roman" w:hAnsi="Times New Roman" w:cs="Times New Roman"/>
          <w:sz w:val="24"/>
          <w:szCs w:val="24"/>
          <w:lang w:val="en-GB"/>
        </w:rPr>
        <w:t>.</w:t>
      </w:r>
      <w:r w:rsidR="00134517">
        <w:rPr>
          <w:rFonts w:ascii="Times New Roman" w:hAnsi="Times New Roman" w:cs="Times New Roman"/>
          <w:sz w:val="24"/>
          <w:szCs w:val="24"/>
          <w:lang w:val="en-GB"/>
        </w:rPr>
        <w:t xml:space="preserve"> </w:t>
      </w:r>
    </w:p>
    <w:p w14:paraId="7CAABBED" w14:textId="77777777" w:rsidR="00FB601E" w:rsidRDefault="00FB601E" w:rsidP="00572D14">
      <w:pPr>
        <w:spacing w:after="0"/>
        <w:ind w:firstLine="851"/>
        <w:rPr>
          <w:rFonts w:ascii="Times New Roman" w:hAnsi="Times New Roman" w:cs="Times New Roman"/>
          <w:noProof/>
          <w:sz w:val="24"/>
          <w:szCs w:val="24"/>
          <w:lang w:val="en-GB"/>
        </w:rPr>
      </w:pPr>
    </w:p>
    <w:p w14:paraId="601FB5DB" w14:textId="77777777" w:rsidR="001E1EC3" w:rsidRDefault="00FB601E" w:rsidP="001E1EC3">
      <w:pPr>
        <w:spacing w:after="0"/>
        <w:rPr>
          <w:rFonts w:ascii="Times New Roman" w:hAnsi="Times New Roman" w:cs="Times New Roman"/>
          <w:sz w:val="24"/>
          <w:szCs w:val="24"/>
          <w:lang w:val="en-GB"/>
        </w:rPr>
      </w:pPr>
      <w:r>
        <w:rPr>
          <w:rFonts w:ascii="Times New Roman" w:hAnsi="Times New Roman" w:cs="Times New Roman"/>
          <w:sz w:val="24"/>
          <w:szCs w:val="24"/>
          <w:lang w:val="en-GB"/>
        </w:rPr>
        <w:t>&gt;&gt;&gt;&gt; Insert Figure 4 about here</w:t>
      </w:r>
    </w:p>
    <w:p w14:paraId="12514974" w14:textId="3B908773" w:rsidR="0055611E" w:rsidRDefault="00112966" w:rsidP="001E1EC3">
      <w:pPr>
        <w:spacing w:after="0"/>
        <w:rPr>
          <w:rFonts w:ascii="Times New Roman" w:hAnsi="Times New Roman" w:cs="Times New Roman"/>
          <w:sz w:val="24"/>
          <w:szCs w:val="24"/>
          <w:lang w:val="en-GB"/>
        </w:rPr>
      </w:pPr>
      <w:r>
        <w:rPr>
          <w:rFonts w:ascii="Times New Roman" w:hAnsi="Times New Roman" w:cs="Times New Roman"/>
          <w:sz w:val="24"/>
          <w:szCs w:val="24"/>
          <w:lang w:val="en-GB"/>
        </w:rPr>
        <w:tab/>
      </w:r>
    </w:p>
    <w:p w14:paraId="1CD10989" w14:textId="77FCA91A" w:rsidR="00B7732F" w:rsidRDefault="00E45545" w:rsidP="0055611E">
      <w:pPr>
        <w:spacing w:after="0"/>
        <w:rPr>
          <w:rFonts w:ascii="Times New Roman" w:hAnsi="Times New Roman" w:cs="Times New Roman"/>
          <w:sz w:val="24"/>
          <w:szCs w:val="24"/>
          <w:lang w:val="en-GB"/>
        </w:rPr>
      </w:pPr>
      <w:r>
        <w:rPr>
          <w:rFonts w:ascii="Times New Roman" w:hAnsi="Times New Roman" w:cs="Times New Roman"/>
          <w:sz w:val="24"/>
          <w:szCs w:val="24"/>
          <w:lang w:val="en-GB"/>
        </w:rPr>
        <w:t>The remainder of the introduction describes literature related to the health impact of</w:t>
      </w:r>
      <w:r w:rsidR="00097D09" w:rsidRPr="005B7C35">
        <w:rPr>
          <w:rFonts w:ascii="Times New Roman" w:hAnsi="Times New Roman" w:cs="Times New Roman"/>
          <w:sz w:val="24"/>
          <w:szCs w:val="24"/>
          <w:lang w:val="en-GB"/>
        </w:rPr>
        <w:t xml:space="preserve"> more</w:t>
      </w:r>
      <w:r w:rsidR="005612F4" w:rsidRPr="005B7C35">
        <w:rPr>
          <w:rFonts w:ascii="Times New Roman" w:hAnsi="Times New Roman" w:cs="Times New Roman"/>
          <w:sz w:val="24"/>
          <w:szCs w:val="24"/>
          <w:lang w:val="en-GB"/>
        </w:rPr>
        <w:t xml:space="preserve"> </w:t>
      </w:r>
      <w:r w:rsidR="0055611E">
        <w:rPr>
          <w:rFonts w:ascii="Times New Roman" w:hAnsi="Times New Roman" w:cs="Times New Roman"/>
          <w:sz w:val="24"/>
          <w:szCs w:val="24"/>
          <w:lang w:val="en-GB"/>
        </w:rPr>
        <w:t xml:space="preserve">time spent </w:t>
      </w:r>
      <w:r w:rsidR="005612F4" w:rsidRPr="005B7C35">
        <w:rPr>
          <w:rFonts w:ascii="Times New Roman" w:hAnsi="Times New Roman" w:cs="Times New Roman"/>
          <w:sz w:val="24"/>
          <w:szCs w:val="24"/>
          <w:lang w:val="en-GB"/>
        </w:rPr>
        <w:t>cycling</w:t>
      </w:r>
      <w:r w:rsidR="00325923" w:rsidRPr="005B7C35">
        <w:rPr>
          <w:rFonts w:ascii="Times New Roman" w:hAnsi="Times New Roman" w:cs="Times New Roman"/>
          <w:sz w:val="24"/>
          <w:szCs w:val="24"/>
          <w:lang w:val="en-GB"/>
        </w:rPr>
        <w:t>, and exposure to the risks of air pollution and road safety</w:t>
      </w:r>
      <w:r>
        <w:rPr>
          <w:rFonts w:ascii="Times New Roman" w:hAnsi="Times New Roman" w:cs="Times New Roman"/>
          <w:sz w:val="24"/>
          <w:szCs w:val="24"/>
          <w:lang w:val="en-GB"/>
        </w:rPr>
        <w:t>, see Figure 4 for paragraph numbers</w:t>
      </w:r>
      <w:r w:rsidR="00094B16" w:rsidRPr="005B7C35">
        <w:rPr>
          <w:rFonts w:ascii="Times New Roman" w:hAnsi="Times New Roman" w:cs="Times New Roman"/>
          <w:sz w:val="24"/>
          <w:szCs w:val="24"/>
          <w:lang w:val="en-GB"/>
        </w:rPr>
        <w:t xml:space="preserve">. </w:t>
      </w:r>
      <w:r w:rsidR="00AB1DD9" w:rsidRPr="005B7C35">
        <w:rPr>
          <w:rFonts w:ascii="Times New Roman" w:hAnsi="Times New Roman" w:cs="Times New Roman"/>
          <w:sz w:val="24"/>
          <w:szCs w:val="24"/>
          <w:lang w:val="en-GB"/>
        </w:rPr>
        <w:t xml:space="preserve">We use key publications </w:t>
      </w:r>
      <w:r w:rsidR="00160DFF" w:rsidRPr="005B7C35">
        <w:rPr>
          <w:rFonts w:ascii="Times New Roman" w:hAnsi="Times New Roman" w:cs="Times New Roman"/>
          <w:sz w:val="24"/>
          <w:szCs w:val="24"/>
          <w:lang w:val="en-GB"/>
        </w:rPr>
        <w:t>such</w:t>
      </w:r>
      <w:r w:rsidR="00AB1DD9" w:rsidRPr="005B7C35">
        <w:rPr>
          <w:rFonts w:ascii="Times New Roman" w:hAnsi="Times New Roman" w:cs="Times New Roman"/>
          <w:sz w:val="24"/>
          <w:szCs w:val="24"/>
          <w:lang w:val="en-GB"/>
        </w:rPr>
        <w:t xml:space="preserve"> </w:t>
      </w:r>
      <w:r w:rsidR="000B52AF">
        <w:rPr>
          <w:rFonts w:ascii="Times New Roman" w:hAnsi="Times New Roman" w:cs="Times New Roman"/>
          <w:sz w:val="24"/>
          <w:szCs w:val="24"/>
          <w:lang w:val="en-GB"/>
        </w:rPr>
        <w:t xml:space="preserve">as </w:t>
      </w:r>
      <w:r w:rsidR="00AB1DD9" w:rsidRPr="005B7C35">
        <w:rPr>
          <w:rFonts w:ascii="Times New Roman" w:hAnsi="Times New Roman" w:cs="Times New Roman"/>
          <w:sz w:val="24"/>
          <w:szCs w:val="24"/>
          <w:lang w:val="en-GB"/>
        </w:rPr>
        <w:t xml:space="preserve">review studies and meta-analyses, or estimates from single studies if those </w:t>
      </w:r>
      <w:r w:rsidR="00C2691A" w:rsidRPr="005B7C35">
        <w:rPr>
          <w:rFonts w:ascii="Times New Roman" w:hAnsi="Times New Roman" w:cs="Times New Roman"/>
          <w:sz w:val="24"/>
          <w:szCs w:val="24"/>
          <w:lang w:val="en-GB"/>
        </w:rPr>
        <w:t xml:space="preserve">are not </w:t>
      </w:r>
      <w:r w:rsidR="00AB1DD9" w:rsidRPr="005B7C35">
        <w:rPr>
          <w:rFonts w:ascii="Times New Roman" w:hAnsi="Times New Roman" w:cs="Times New Roman"/>
          <w:sz w:val="24"/>
          <w:szCs w:val="24"/>
          <w:lang w:val="en-GB"/>
        </w:rPr>
        <w:t>available.</w:t>
      </w:r>
      <w:r w:rsidR="000B73C8" w:rsidRPr="000B73C8">
        <w:rPr>
          <w:rFonts w:ascii="Times New Roman" w:hAnsi="Times New Roman" w:cs="Times New Roman"/>
          <w:sz w:val="24"/>
          <w:szCs w:val="24"/>
          <w:lang w:val="en-GB"/>
        </w:rPr>
        <w:t xml:space="preserve"> </w:t>
      </w:r>
      <w:r w:rsidRPr="00E45545">
        <w:rPr>
          <w:rFonts w:ascii="Times New Roman" w:hAnsi="Times New Roman" w:cs="Times New Roman"/>
          <w:sz w:val="24"/>
          <w:szCs w:val="24"/>
          <w:lang w:val="en-GB"/>
        </w:rPr>
        <w:t>After an</w:t>
      </w:r>
      <w:r>
        <w:rPr>
          <w:rFonts w:ascii="Times New Roman" w:hAnsi="Times New Roman" w:cs="Times New Roman"/>
          <w:sz w:val="24"/>
          <w:szCs w:val="24"/>
          <w:lang w:val="en-GB"/>
        </w:rPr>
        <w:t xml:space="preserve"> </w:t>
      </w:r>
      <w:r w:rsidRPr="00E45545">
        <w:rPr>
          <w:rFonts w:ascii="Times New Roman" w:hAnsi="Times New Roman" w:cs="Times New Roman"/>
          <w:sz w:val="24"/>
          <w:szCs w:val="24"/>
          <w:lang w:val="en-GB"/>
        </w:rPr>
        <w:t xml:space="preserve">introduction describing data and methods in </w:t>
      </w:r>
      <w:r w:rsidR="00CF53E2" w:rsidRPr="005B7C35">
        <w:rPr>
          <w:rFonts w:ascii="Times New Roman" w:hAnsi="Times New Roman" w:cs="Times New Roman"/>
          <w:sz w:val="24"/>
          <w:szCs w:val="24"/>
          <w:lang w:val="en-GB"/>
        </w:rPr>
        <w:t xml:space="preserve">Section </w:t>
      </w:r>
      <w:r>
        <w:rPr>
          <w:rFonts w:ascii="Times New Roman" w:hAnsi="Times New Roman" w:cs="Times New Roman"/>
          <w:sz w:val="24"/>
          <w:szCs w:val="24"/>
          <w:lang w:val="en-GB"/>
        </w:rPr>
        <w:t>3</w:t>
      </w:r>
      <w:r w:rsidR="00CF53E2" w:rsidRPr="005B7C35">
        <w:rPr>
          <w:rFonts w:ascii="Times New Roman" w:hAnsi="Times New Roman" w:cs="Times New Roman"/>
          <w:sz w:val="24"/>
          <w:szCs w:val="24"/>
          <w:lang w:val="en-GB"/>
        </w:rPr>
        <w:t>, th</w:t>
      </w:r>
      <w:r w:rsidR="00094B16" w:rsidRPr="005B7C35">
        <w:rPr>
          <w:rFonts w:ascii="Times New Roman" w:hAnsi="Times New Roman" w:cs="Times New Roman"/>
          <w:sz w:val="24"/>
          <w:szCs w:val="24"/>
          <w:lang w:val="en-GB"/>
        </w:rPr>
        <w:t xml:space="preserve">e second </w:t>
      </w:r>
      <w:r w:rsidR="00C2691A" w:rsidRPr="005B7C35">
        <w:rPr>
          <w:rFonts w:ascii="Times New Roman" w:hAnsi="Times New Roman" w:cs="Times New Roman"/>
          <w:sz w:val="24"/>
          <w:szCs w:val="24"/>
          <w:lang w:val="en-GB"/>
        </w:rPr>
        <w:t xml:space="preserve">part </w:t>
      </w:r>
      <w:r w:rsidR="00094B16" w:rsidRPr="005B7C35">
        <w:rPr>
          <w:rFonts w:ascii="Times New Roman" w:hAnsi="Times New Roman" w:cs="Times New Roman"/>
          <w:sz w:val="24"/>
          <w:szCs w:val="24"/>
          <w:lang w:val="en-GB"/>
        </w:rPr>
        <w:t>of the paper</w:t>
      </w:r>
      <w:r w:rsidR="00072599" w:rsidRPr="005B7C35">
        <w:rPr>
          <w:rFonts w:ascii="Times New Roman" w:hAnsi="Times New Roman" w:cs="Times New Roman"/>
          <w:sz w:val="24"/>
          <w:szCs w:val="24"/>
          <w:lang w:val="en-GB"/>
        </w:rPr>
        <w:t xml:space="preserve"> (Section </w:t>
      </w:r>
      <w:r>
        <w:rPr>
          <w:rFonts w:ascii="Times New Roman" w:hAnsi="Times New Roman" w:cs="Times New Roman"/>
          <w:sz w:val="24"/>
          <w:szCs w:val="24"/>
          <w:lang w:val="en-GB"/>
        </w:rPr>
        <w:t>3</w:t>
      </w:r>
      <w:r w:rsidR="00072599" w:rsidRPr="005B7C35">
        <w:rPr>
          <w:rFonts w:ascii="Times New Roman" w:hAnsi="Times New Roman" w:cs="Times New Roman"/>
          <w:sz w:val="24"/>
          <w:szCs w:val="24"/>
          <w:lang w:val="en-GB"/>
        </w:rPr>
        <w:t>)</w:t>
      </w:r>
      <w:r w:rsidR="00094B16" w:rsidRPr="005B7C35">
        <w:rPr>
          <w:rFonts w:ascii="Times New Roman" w:hAnsi="Times New Roman" w:cs="Times New Roman"/>
          <w:sz w:val="24"/>
          <w:szCs w:val="24"/>
          <w:lang w:val="en-GB"/>
        </w:rPr>
        <w:t>, uses the synthesis of the literature as a platform t</w:t>
      </w:r>
      <w:r w:rsidR="00F5023E" w:rsidRPr="005B7C35">
        <w:rPr>
          <w:rFonts w:ascii="Times New Roman" w:hAnsi="Times New Roman" w:cs="Times New Roman"/>
          <w:sz w:val="24"/>
          <w:szCs w:val="24"/>
          <w:lang w:val="en-GB"/>
        </w:rPr>
        <w:t xml:space="preserve">o model the impact of a scenario </w:t>
      </w:r>
      <w:r w:rsidR="00094B16" w:rsidRPr="005B7C35">
        <w:rPr>
          <w:rFonts w:ascii="Times New Roman" w:hAnsi="Times New Roman" w:cs="Times New Roman"/>
          <w:sz w:val="24"/>
          <w:szCs w:val="24"/>
          <w:lang w:val="en-GB"/>
        </w:rPr>
        <w:t xml:space="preserve">with </w:t>
      </w:r>
      <w:r w:rsidR="00097D09" w:rsidRPr="005B7C35">
        <w:rPr>
          <w:rFonts w:ascii="Times New Roman" w:hAnsi="Times New Roman" w:cs="Times New Roman"/>
          <w:sz w:val="24"/>
          <w:szCs w:val="24"/>
          <w:lang w:val="en-GB"/>
        </w:rPr>
        <w:t xml:space="preserve">new </w:t>
      </w:r>
      <w:r w:rsidR="00094B16" w:rsidRPr="005B7C35">
        <w:rPr>
          <w:rFonts w:ascii="Times New Roman" w:hAnsi="Times New Roman" w:cs="Times New Roman"/>
          <w:sz w:val="24"/>
          <w:szCs w:val="24"/>
          <w:lang w:val="en-GB"/>
        </w:rPr>
        <w:t xml:space="preserve">bicycle </w:t>
      </w:r>
      <w:r w:rsidR="00160DFF" w:rsidRPr="005B7C35">
        <w:rPr>
          <w:rFonts w:ascii="Times New Roman" w:hAnsi="Times New Roman" w:cs="Times New Roman"/>
          <w:sz w:val="24"/>
          <w:szCs w:val="24"/>
          <w:lang w:val="en-GB"/>
        </w:rPr>
        <w:t>infrastructure</w:t>
      </w:r>
      <w:r w:rsidR="00F5023E" w:rsidRPr="005B7C35">
        <w:rPr>
          <w:rFonts w:ascii="Times New Roman" w:hAnsi="Times New Roman" w:cs="Times New Roman"/>
          <w:sz w:val="24"/>
          <w:szCs w:val="24"/>
          <w:lang w:val="en-GB"/>
        </w:rPr>
        <w:t xml:space="preserve"> in a hypothetical Dutch city with 100,000 inhabitants having characteristics common in </w:t>
      </w:r>
      <w:r w:rsidR="006F7186">
        <w:rPr>
          <w:rFonts w:ascii="Times New Roman" w:hAnsi="Times New Roman" w:cs="Times New Roman"/>
          <w:sz w:val="24"/>
          <w:szCs w:val="24"/>
          <w:lang w:val="en-GB"/>
        </w:rPr>
        <w:t>t</w:t>
      </w:r>
      <w:r w:rsidR="006F7186" w:rsidRPr="005B7C35">
        <w:rPr>
          <w:rFonts w:ascii="Times New Roman" w:hAnsi="Times New Roman" w:cs="Times New Roman"/>
          <w:sz w:val="24"/>
          <w:szCs w:val="24"/>
          <w:lang w:val="en-GB"/>
        </w:rPr>
        <w:t xml:space="preserve">he </w:t>
      </w:r>
      <w:r w:rsidR="00F5023E" w:rsidRPr="005B7C35">
        <w:rPr>
          <w:rFonts w:ascii="Times New Roman" w:hAnsi="Times New Roman" w:cs="Times New Roman"/>
          <w:sz w:val="24"/>
          <w:szCs w:val="24"/>
          <w:lang w:val="en-GB"/>
        </w:rPr>
        <w:t>Netherlands</w:t>
      </w:r>
      <w:r w:rsidR="00094B16" w:rsidRPr="005B7C35">
        <w:rPr>
          <w:rFonts w:ascii="Times New Roman" w:hAnsi="Times New Roman" w:cs="Times New Roman"/>
          <w:sz w:val="24"/>
          <w:szCs w:val="24"/>
          <w:lang w:val="en-GB"/>
        </w:rPr>
        <w:t>.</w:t>
      </w:r>
      <w:r w:rsidR="00994FDE">
        <w:rPr>
          <w:rFonts w:ascii="Times New Roman" w:hAnsi="Times New Roman" w:cs="Times New Roman"/>
          <w:sz w:val="24"/>
          <w:szCs w:val="24"/>
          <w:lang w:val="en-GB"/>
        </w:rPr>
        <w:t xml:space="preserve"> The outcomes should be understood as an assessment of the average impact of bicycle infrastructure given the currently available evidence.</w:t>
      </w:r>
    </w:p>
    <w:p w14:paraId="2CBA22A8" w14:textId="77777777" w:rsidR="007E2FBF" w:rsidRDefault="007E2FBF" w:rsidP="00572D14">
      <w:pPr>
        <w:spacing w:after="0"/>
        <w:rPr>
          <w:rFonts w:ascii="Times New Roman" w:hAnsi="Times New Roman" w:cs="Times New Roman"/>
          <w:b/>
          <w:i/>
          <w:sz w:val="24"/>
          <w:szCs w:val="24"/>
          <w:lang w:val="en-GB"/>
        </w:rPr>
      </w:pPr>
    </w:p>
    <w:p w14:paraId="79493ACA" w14:textId="77777777" w:rsidR="001E1EC3" w:rsidRDefault="001E1EC3">
      <w:pPr>
        <w:rPr>
          <w:rFonts w:ascii="Times New Roman" w:hAnsi="Times New Roman" w:cs="Times New Roman"/>
          <w:b/>
          <w:i/>
          <w:sz w:val="24"/>
          <w:szCs w:val="24"/>
          <w:lang w:val="en-GB"/>
        </w:rPr>
      </w:pPr>
      <w:r>
        <w:rPr>
          <w:rFonts w:ascii="Times New Roman" w:hAnsi="Times New Roman" w:cs="Times New Roman"/>
          <w:b/>
          <w:i/>
          <w:sz w:val="24"/>
          <w:szCs w:val="24"/>
          <w:lang w:val="en-GB"/>
        </w:rPr>
        <w:br w:type="page"/>
      </w:r>
    </w:p>
    <w:p w14:paraId="3CCFCFF6" w14:textId="0448D613" w:rsidR="000C4C0F" w:rsidRPr="005B7C35" w:rsidRDefault="00DA0AA7" w:rsidP="00572D14">
      <w:pPr>
        <w:spacing w:after="0"/>
        <w:rPr>
          <w:rFonts w:ascii="Times New Roman" w:hAnsi="Times New Roman" w:cs="Times New Roman"/>
          <w:b/>
          <w:i/>
          <w:sz w:val="24"/>
          <w:szCs w:val="24"/>
          <w:lang w:val="en-GB"/>
        </w:rPr>
      </w:pPr>
      <w:r w:rsidRPr="00DF5B61">
        <w:rPr>
          <w:rFonts w:ascii="Times New Roman" w:hAnsi="Times New Roman" w:cs="Times New Roman"/>
          <w:b/>
          <w:i/>
          <w:sz w:val="24"/>
          <w:szCs w:val="24"/>
          <w:lang w:val="en-GB"/>
        </w:rPr>
        <w:lastRenderedPageBreak/>
        <w:t>1</w:t>
      </w:r>
      <w:r w:rsidR="000C4C0F" w:rsidRPr="00DA0AA7">
        <w:rPr>
          <w:rFonts w:ascii="Times New Roman" w:hAnsi="Times New Roman" w:cs="Times New Roman"/>
          <w:b/>
          <w:i/>
          <w:sz w:val="24"/>
          <w:szCs w:val="24"/>
          <w:lang w:val="en-GB"/>
        </w:rPr>
        <w:t>.</w:t>
      </w:r>
      <w:r w:rsidR="000C4C0F" w:rsidRPr="005B7C35">
        <w:rPr>
          <w:rFonts w:ascii="Times New Roman" w:hAnsi="Times New Roman" w:cs="Times New Roman"/>
          <w:b/>
          <w:i/>
          <w:sz w:val="24"/>
          <w:szCs w:val="24"/>
          <w:lang w:val="en-GB"/>
        </w:rPr>
        <w:t xml:space="preserve">1 </w:t>
      </w:r>
      <w:r w:rsidR="003B10AD" w:rsidRPr="005B7C35">
        <w:rPr>
          <w:rFonts w:ascii="Times New Roman" w:hAnsi="Times New Roman" w:cs="Times New Roman"/>
          <w:b/>
          <w:i/>
          <w:sz w:val="24"/>
          <w:szCs w:val="24"/>
          <w:lang w:val="en-GB"/>
        </w:rPr>
        <w:t xml:space="preserve">Effects of </w:t>
      </w:r>
      <w:r w:rsidR="004357FD" w:rsidRPr="005B7C35">
        <w:rPr>
          <w:rFonts w:ascii="Times New Roman" w:hAnsi="Times New Roman" w:cs="Times New Roman"/>
          <w:b/>
          <w:i/>
          <w:sz w:val="24"/>
          <w:szCs w:val="24"/>
          <w:lang w:val="en-GB"/>
        </w:rPr>
        <w:t>bicycle lanes and paths</w:t>
      </w:r>
      <w:r w:rsidR="003B10AD" w:rsidRPr="005B7C35">
        <w:rPr>
          <w:rFonts w:ascii="Times New Roman" w:hAnsi="Times New Roman" w:cs="Times New Roman"/>
          <w:b/>
          <w:i/>
          <w:sz w:val="24"/>
          <w:szCs w:val="24"/>
          <w:lang w:val="en-GB"/>
        </w:rPr>
        <w:t xml:space="preserve"> on </w:t>
      </w:r>
      <w:r w:rsidR="004357FD" w:rsidRPr="005B7C35">
        <w:rPr>
          <w:rFonts w:ascii="Times New Roman" w:hAnsi="Times New Roman" w:cs="Times New Roman"/>
          <w:b/>
          <w:i/>
          <w:sz w:val="24"/>
          <w:szCs w:val="24"/>
          <w:lang w:val="en-GB"/>
        </w:rPr>
        <w:t>mobility</w:t>
      </w:r>
    </w:p>
    <w:p w14:paraId="6DCA43EF" w14:textId="77777777" w:rsidR="006967FF" w:rsidRDefault="006967FF" w:rsidP="00572D14">
      <w:pPr>
        <w:spacing w:after="0"/>
        <w:rPr>
          <w:rFonts w:ascii="Times New Roman" w:hAnsi="Times New Roman" w:cs="Times New Roman"/>
          <w:sz w:val="24"/>
          <w:szCs w:val="24"/>
          <w:lang w:val="en-GB"/>
        </w:rPr>
      </w:pPr>
    </w:p>
    <w:p w14:paraId="0B69E531" w14:textId="687A7136" w:rsidR="006D4512" w:rsidRPr="005B7C35" w:rsidRDefault="00E45545" w:rsidP="00572D14">
      <w:pPr>
        <w:spacing w:after="0"/>
        <w:rPr>
          <w:rFonts w:ascii="Times New Roman" w:hAnsi="Times New Roman" w:cs="Times New Roman"/>
          <w:sz w:val="24"/>
          <w:szCs w:val="24"/>
          <w:lang w:val="en-GB"/>
        </w:rPr>
      </w:pPr>
      <w:r w:rsidRPr="0055611E">
        <w:rPr>
          <w:rFonts w:ascii="Times New Roman" w:hAnsi="Times New Roman" w:cs="Times New Roman"/>
          <w:sz w:val="24"/>
          <w:szCs w:val="24"/>
          <w:lang w:val="en-GB"/>
        </w:rPr>
        <w:t>1</w:t>
      </w:r>
      <w:r w:rsidR="0030013B" w:rsidRPr="0055611E">
        <w:rPr>
          <w:rFonts w:ascii="Times New Roman" w:hAnsi="Times New Roman" w:cs="Times New Roman"/>
          <w:sz w:val="24"/>
          <w:szCs w:val="24"/>
          <w:lang w:val="en-GB"/>
        </w:rPr>
        <w:t xml:space="preserve">.1.1 </w:t>
      </w:r>
      <w:r w:rsidR="00743485" w:rsidRPr="0055611E">
        <w:rPr>
          <w:rFonts w:ascii="Times New Roman" w:hAnsi="Times New Roman" w:cs="Times New Roman"/>
          <w:sz w:val="24"/>
          <w:szCs w:val="24"/>
          <w:lang w:val="en-GB"/>
        </w:rPr>
        <w:t>M</w:t>
      </w:r>
      <w:r w:rsidR="00296AAD" w:rsidRPr="0055611E">
        <w:rPr>
          <w:rFonts w:ascii="Times New Roman" w:hAnsi="Times New Roman" w:cs="Times New Roman"/>
          <w:sz w:val="24"/>
          <w:szCs w:val="24"/>
          <w:lang w:val="en-GB"/>
        </w:rPr>
        <w:t>odal choice</w:t>
      </w:r>
      <w:r w:rsidR="0090597C">
        <w:rPr>
          <w:rFonts w:ascii="Times New Roman" w:hAnsi="Times New Roman" w:cs="Times New Roman"/>
          <w:sz w:val="24"/>
          <w:szCs w:val="24"/>
          <w:lang w:val="en-GB"/>
        </w:rPr>
        <w:t xml:space="preserve"> </w:t>
      </w:r>
    </w:p>
    <w:p w14:paraId="788A2D96" w14:textId="32F04507" w:rsidR="005932A1" w:rsidRPr="00987B2B" w:rsidRDefault="007E1271" w:rsidP="00EE367E">
      <w:pPr>
        <w:tabs>
          <w:tab w:val="left" w:pos="5760"/>
        </w:tabs>
        <w:spacing w:after="0"/>
        <w:rPr>
          <w:rFonts w:ascii="Times New Roman" w:hAnsi="Times New Roman" w:cs="Times New Roman"/>
          <w:noProof/>
          <w:sz w:val="24"/>
          <w:szCs w:val="24"/>
          <w:lang w:val="en-GB"/>
        </w:rPr>
      </w:pPr>
      <w:r>
        <w:rPr>
          <w:rFonts w:ascii="Times New Roman" w:hAnsi="Times New Roman" w:cs="Times New Roman"/>
          <w:sz w:val="24"/>
          <w:szCs w:val="24"/>
          <w:lang w:val="en-GB"/>
        </w:rPr>
        <w:t>Several review studies aimed to describe the impact of bicycle infrastructure on bicycle use (</w:t>
      </w:r>
      <w:proofErr w:type="spellStart"/>
      <w:r>
        <w:rPr>
          <w:rFonts w:ascii="Times New Roman" w:hAnsi="Times New Roman" w:cs="Times New Roman"/>
          <w:noProof/>
          <w:sz w:val="24"/>
          <w:szCs w:val="24"/>
          <w:lang w:val="en-GB"/>
        </w:rPr>
        <w:t>Heinen</w:t>
      </w:r>
      <w:proofErr w:type="spellEnd"/>
      <w:r>
        <w:rPr>
          <w:rFonts w:ascii="Times New Roman" w:hAnsi="Times New Roman" w:cs="Times New Roman"/>
          <w:noProof/>
          <w:sz w:val="24"/>
          <w:szCs w:val="24"/>
          <w:lang w:val="en-GB"/>
        </w:rPr>
        <w:t xml:space="preserve"> et al., 2010</w:t>
      </w:r>
      <w:r w:rsidR="008C374A">
        <w:rPr>
          <w:rFonts w:ascii="Times New Roman" w:hAnsi="Times New Roman" w:cs="Times New Roman"/>
          <w:noProof/>
          <w:sz w:val="24"/>
          <w:szCs w:val="24"/>
          <w:lang w:val="en-GB"/>
        </w:rPr>
        <w:t>;</w:t>
      </w:r>
      <w:r w:rsidR="00627D4A">
        <w:rPr>
          <w:rFonts w:ascii="Times New Roman" w:hAnsi="Times New Roman" w:cs="Times New Roman"/>
          <w:noProof/>
          <w:sz w:val="24"/>
          <w:szCs w:val="24"/>
          <w:lang w:val="en-GB"/>
        </w:rPr>
        <w:t xml:space="preserve"> Pucher et al., 2010; Scheepers et al., 2014; FHWA, 2015).</w:t>
      </w:r>
      <w:r w:rsidR="00E429C6">
        <w:rPr>
          <w:rFonts w:ascii="Times New Roman" w:hAnsi="Times New Roman" w:cs="Times New Roman"/>
          <w:noProof/>
          <w:sz w:val="24"/>
          <w:szCs w:val="24"/>
          <w:lang w:val="en-GB"/>
        </w:rPr>
        <w:t xml:space="preserve"> </w:t>
      </w:r>
      <w:r w:rsidR="00E429C6">
        <w:rPr>
          <w:rFonts w:ascii="Times New Roman" w:hAnsi="Times New Roman" w:cs="Times New Roman"/>
          <w:sz w:val="24"/>
          <w:szCs w:val="24"/>
          <w:lang w:val="en-GB"/>
        </w:rPr>
        <w:t xml:space="preserve">These reviews reveal a </w:t>
      </w:r>
      <w:r w:rsidR="00E429C6" w:rsidRPr="00E429C6">
        <w:rPr>
          <w:rFonts w:ascii="Times New Roman" w:hAnsi="Times New Roman" w:cs="Times New Roman"/>
          <w:sz w:val="24"/>
          <w:szCs w:val="24"/>
          <w:lang w:val="en-GB"/>
        </w:rPr>
        <w:t>lack</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of</w:t>
      </w:r>
      <w:r w:rsidR="00E429C6">
        <w:rPr>
          <w:rFonts w:ascii="Times New Roman" w:hAnsi="Times New Roman" w:cs="Times New Roman"/>
          <w:sz w:val="24"/>
          <w:szCs w:val="24"/>
          <w:lang w:val="en-GB"/>
        </w:rPr>
        <w:t xml:space="preserve"> before and after evaluation </w:t>
      </w:r>
      <w:r w:rsidR="00E429C6" w:rsidRPr="00E429C6">
        <w:rPr>
          <w:rFonts w:ascii="Times New Roman" w:hAnsi="Times New Roman" w:cs="Times New Roman"/>
          <w:sz w:val="24"/>
          <w:szCs w:val="24"/>
          <w:lang w:val="en-GB"/>
        </w:rPr>
        <w:t>to</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test</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the</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impact</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of</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a</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specific</w:t>
      </w:r>
      <w:r w:rsidR="00E429C6">
        <w:rPr>
          <w:rFonts w:ascii="Times New Roman" w:hAnsi="Times New Roman" w:cs="Times New Roman"/>
          <w:sz w:val="24"/>
          <w:szCs w:val="24"/>
          <w:lang w:val="en-GB"/>
        </w:rPr>
        <w:t xml:space="preserve"> </w:t>
      </w:r>
      <w:r w:rsidR="00E429C6" w:rsidRPr="00E429C6">
        <w:rPr>
          <w:rFonts w:ascii="Times New Roman" w:hAnsi="Times New Roman" w:cs="Times New Roman"/>
          <w:sz w:val="24"/>
          <w:szCs w:val="24"/>
          <w:lang w:val="en-GB"/>
        </w:rPr>
        <w:t>intervention</w:t>
      </w:r>
      <w:r w:rsidR="00E429C6">
        <w:rPr>
          <w:rFonts w:ascii="Times New Roman" w:hAnsi="Times New Roman" w:cs="Times New Roman"/>
          <w:sz w:val="24"/>
          <w:szCs w:val="24"/>
          <w:lang w:val="en-GB"/>
        </w:rPr>
        <w:t xml:space="preserve"> and poor reporting of </w:t>
      </w:r>
      <w:r w:rsidR="00E429C6" w:rsidRPr="00E429C6">
        <w:rPr>
          <w:rFonts w:ascii="Times New Roman" w:hAnsi="Times New Roman" w:cs="Times New Roman"/>
          <w:sz w:val="24"/>
          <w:szCs w:val="24"/>
          <w:lang w:val="en-GB"/>
        </w:rPr>
        <w:t>intervention characteristics</w:t>
      </w:r>
      <w:r w:rsidR="00E429C6">
        <w:rPr>
          <w:rFonts w:ascii="Times New Roman" w:hAnsi="Times New Roman" w:cs="Times New Roman"/>
          <w:sz w:val="24"/>
          <w:szCs w:val="24"/>
          <w:lang w:val="en-GB"/>
        </w:rPr>
        <w:t xml:space="preserve"> that limits our </w:t>
      </w:r>
      <w:r w:rsidR="003424BE">
        <w:rPr>
          <w:rFonts w:ascii="Times New Roman" w:hAnsi="Times New Roman" w:cs="Times New Roman"/>
          <w:sz w:val="24"/>
          <w:szCs w:val="24"/>
          <w:lang w:val="en-GB"/>
        </w:rPr>
        <w:t>possibilities</w:t>
      </w:r>
      <w:r w:rsidR="00E429C6">
        <w:rPr>
          <w:rFonts w:ascii="Times New Roman" w:hAnsi="Times New Roman" w:cs="Times New Roman"/>
          <w:sz w:val="24"/>
          <w:szCs w:val="24"/>
          <w:lang w:val="en-GB"/>
        </w:rPr>
        <w:t xml:space="preserve"> to describe a dose-response relationship. The l</w:t>
      </w:r>
      <w:r w:rsidR="00F81F70">
        <w:rPr>
          <w:rFonts w:ascii="Times New Roman" w:hAnsi="Times New Roman" w:cs="Times New Roman"/>
          <w:sz w:val="24"/>
          <w:szCs w:val="24"/>
          <w:lang w:val="en-GB"/>
        </w:rPr>
        <w:t>atter is of particular importance</w:t>
      </w:r>
      <w:r w:rsidR="00E429C6">
        <w:rPr>
          <w:rFonts w:ascii="Times New Roman" w:hAnsi="Times New Roman" w:cs="Times New Roman"/>
          <w:sz w:val="24"/>
          <w:szCs w:val="24"/>
          <w:lang w:val="en-GB"/>
        </w:rPr>
        <w:t xml:space="preserve"> for this study</w:t>
      </w:r>
      <w:r w:rsidR="00344ABB">
        <w:rPr>
          <w:rFonts w:ascii="Times New Roman" w:hAnsi="Times New Roman" w:cs="Times New Roman"/>
          <w:sz w:val="24"/>
          <w:szCs w:val="24"/>
          <w:lang w:val="en-GB"/>
        </w:rPr>
        <w:t xml:space="preserve">, in order to </w:t>
      </w:r>
      <w:r w:rsidR="003424BE">
        <w:rPr>
          <w:rFonts w:ascii="Times New Roman" w:hAnsi="Times New Roman" w:cs="Times New Roman"/>
          <w:sz w:val="24"/>
          <w:szCs w:val="24"/>
          <w:lang w:val="en-GB"/>
        </w:rPr>
        <w:t xml:space="preserve">be able to link new infrastructure to </w:t>
      </w:r>
      <w:r w:rsidR="00BD4221">
        <w:rPr>
          <w:rFonts w:ascii="Times New Roman" w:hAnsi="Times New Roman" w:cs="Times New Roman"/>
          <w:sz w:val="24"/>
          <w:szCs w:val="24"/>
          <w:lang w:val="en-GB"/>
        </w:rPr>
        <w:t>increased</w:t>
      </w:r>
      <w:r w:rsidR="003424BE">
        <w:rPr>
          <w:rFonts w:ascii="Times New Roman" w:hAnsi="Times New Roman" w:cs="Times New Roman"/>
          <w:sz w:val="24"/>
          <w:szCs w:val="24"/>
          <w:lang w:val="en-GB"/>
        </w:rPr>
        <w:t xml:space="preserve"> cycling</w:t>
      </w:r>
      <w:r w:rsidR="00E429C6">
        <w:rPr>
          <w:rFonts w:ascii="Times New Roman" w:hAnsi="Times New Roman" w:cs="Times New Roman"/>
          <w:sz w:val="24"/>
          <w:szCs w:val="24"/>
          <w:lang w:val="en-GB"/>
        </w:rPr>
        <w:t xml:space="preserve">. </w:t>
      </w:r>
      <w:r w:rsidR="0063035E">
        <w:rPr>
          <w:rFonts w:ascii="Times New Roman" w:hAnsi="Times New Roman" w:cs="Times New Roman"/>
          <w:sz w:val="24"/>
          <w:szCs w:val="24"/>
          <w:lang w:val="en-GB"/>
        </w:rPr>
        <w:t xml:space="preserve">For instance, a correlational study like the one by De </w:t>
      </w:r>
      <w:proofErr w:type="spellStart"/>
      <w:r w:rsidR="0063035E">
        <w:rPr>
          <w:rFonts w:ascii="Times New Roman" w:hAnsi="Times New Roman" w:cs="Times New Roman"/>
          <w:sz w:val="24"/>
          <w:szCs w:val="24"/>
          <w:lang w:val="en-GB"/>
        </w:rPr>
        <w:t>Geus</w:t>
      </w:r>
      <w:proofErr w:type="spellEnd"/>
      <w:r w:rsidR="0063035E">
        <w:rPr>
          <w:rFonts w:ascii="Times New Roman" w:hAnsi="Times New Roman" w:cs="Times New Roman"/>
          <w:sz w:val="24"/>
          <w:szCs w:val="24"/>
          <w:lang w:val="en-GB"/>
        </w:rPr>
        <w:t xml:space="preserve"> et al</w:t>
      </w:r>
      <w:r w:rsidR="004F621B">
        <w:rPr>
          <w:rFonts w:ascii="Times New Roman" w:hAnsi="Times New Roman" w:cs="Times New Roman"/>
          <w:sz w:val="24"/>
          <w:szCs w:val="24"/>
          <w:lang w:val="en-GB"/>
        </w:rPr>
        <w:t>.</w:t>
      </w:r>
      <w:r w:rsidR="0063035E">
        <w:rPr>
          <w:rFonts w:ascii="Times New Roman" w:hAnsi="Times New Roman" w:cs="Times New Roman"/>
          <w:sz w:val="24"/>
          <w:szCs w:val="24"/>
          <w:lang w:val="en-GB"/>
        </w:rPr>
        <w:t xml:space="preserve"> (2014) in Belgium </w:t>
      </w:r>
      <w:r w:rsidR="0063035E" w:rsidRPr="00987B2B">
        <w:rPr>
          <w:rFonts w:ascii="Times New Roman" w:hAnsi="Times New Roman" w:cs="Times New Roman"/>
          <w:sz w:val="24"/>
          <w:szCs w:val="24"/>
          <w:lang w:val="en-GB"/>
        </w:rPr>
        <w:t>shows a positive relationship between availability of cycle paths and commuting by bicycle</w:t>
      </w:r>
      <w:r w:rsidR="004F621B" w:rsidRPr="00987B2B">
        <w:rPr>
          <w:rFonts w:ascii="Times New Roman" w:hAnsi="Times New Roman" w:cs="Times New Roman"/>
          <w:sz w:val="24"/>
          <w:szCs w:val="24"/>
          <w:lang w:val="en-GB"/>
        </w:rPr>
        <w:t xml:space="preserve">, but </w:t>
      </w:r>
      <w:r w:rsidR="007719F0" w:rsidRPr="00987B2B">
        <w:rPr>
          <w:rFonts w:ascii="Times New Roman" w:hAnsi="Times New Roman" w:cs="Times New Roman"/>
          <w:sz w:val="24"/>
          <w:szCs w:val="24"/>
          <w:lang w:val="en-GB"/>
        </w:rPr>
        <w:t>the results are not suitable</w:t>
      </w:r>
      <w:r w:rsidR="004F621B" w:rsidRPr="00987B2B">
        <w:rPr>
          <w:rFonts w:ascii="Times New Roman" w:hAnsi="Times New Roman" w:cs="Times New Roman"/>
          <w:sz w:val="24"/>
          <w:szCs w:val="24"/>
          <w:lang w:val="en-GB"/>
        </w:rPr>
        <w:t xml:space="preserve"> for deriving a dose-response relationship. Interestingly, a</w:t>
      </w:r>
      <w:r w:rsidR="00F017CE" w:rsidRPr="00987B2B">
        <w:rPr>
          <w:rFonts w:ascii="Times New Roman" w:hAnsi="Times New Roman" w:cs="Times New Roman"/>
          <w:sz w:val="24"/>
          <w:szCs w:val="24"/>
          <w:lang w:val="en-GB"/>
        </w:rPr>
        <w:t xml:space="preserve"> correlational study including over 40 US cities </w:t>
      </w:r>
      <w:r w:rsidR="000271C4" w:rsidRPr="00987B2B">
        <w:rPr>
          <w:rFonts w:ascii="Times New Roman" w:hAnsi="Times New Roman" w:cs="Times New Roman"/>
          <w:sz w:val="24"/>
          <w:szCs w:val="24"/>
          <w:lang w:val="en-GB"/>
        </w:rPr>
        <w:t xml:space="preserve">did yield a dose-response relationship. The study </w:t>
      </w:r>
      <w:r w:rsidR="00F017CE" w:rsidRPr="00987B2B">
        <w:rPr>
          <w:rFonts w:ascii="Times New Roman" w:hAnsi="Times New Roman" w:cs="Times New Roman"/>
          <w:sz w:val="24"/>
          <w:szCs w:val="24"/>
          <w:lang w:val="en-GB"/>
        </w:rPr>
        <w:t xml:space="preserve">showed each additional mile of </w:t>
      </w:r>
      <w:r w:rsidR="00C2691A" w:rsidRPr="00987B2B">
        <w:rPr>
          <w:rFonts w:ascii="Times New Roman" w:hAnsi="Times New Roman" w:cs="Times New Roman"/>
          <w:sz w:val="24"/>
          <w:szCs w:val="24"/>
          <w:lang w:val="en-GB"/>
        </w:rPr>
        <w:t xml:space="preserve">bicycle </w:t>
      </w:r>
      <w:r w:rsidR="00F017CE" w:rsidRPr="00987B2B">
        <w:rPr>
          <w:rFonts w:ascii="Times New Roman" w:hAnsi="Times New Roman" w:cs="Times New Roman"/>
          <w:sz w:val="24"/>
          <w:szCs w:val="24"/>
          <w:lang w:val="en-GB"/>
        </w:rPr>
        <w:t>lane per square mile to be associated with an increase of approximately one percentage point bicycle modal share</w:t>
      </w:r>
      <w:r w:rsidR="000457AE" w:rsidRPr="00987B2B">
        <w:rPr>
          <w:rFonts w:ascii="Times New Roman" w:hAnsi="Times New Roman" w:cs="Times New Roman"/>
          <w:sz w:val="24"/>
          <w:szCs w:val="24"/>
          <w:lang w:val="en-GB"/>
        </w:rPr>
        <w:t xml:space="preserve"> </w:t>
      </w:r>
      <w:r w:rsidR="001B4BA5" w:rsidRPr="00987B2B">
        <w:rPr>
          <w:rFonts w:ascii="Times New Roman" w:hAnsi="Times New Roman" w:cs="Times New Roman"/>
          <w:noProof/>
          <w:sz w:val="24"/>
          <w:szCs w:val="24"/>
          <w:lang w:val="en-GB"/>
        </w:rPr>
        <w:t>(</w:t>
      </w:r>
      <w:r w:rsidR="006A580C" w:rsidRPr="00987B2B">
        <w:rPr>
          <w:rFonts w:ascii="Times New Roman" w:hAnsi="Times New Roman" w:cs="Times New Roman"/>
          <w:noProof/>
          <w:sz w:val="24"/>
          <w:szCs w:val="24"/>
          <w:lang w:val="en-GB"/>
        </w:rPr>
        <w:t>Dill and Carr, 2003</w:t>
      </w:r>
      <w:r w:rsidR="001B4BA5" w:rsidRPr="00987B2B">
        <w:rPr>
          <w:rFonts w:ascii="Times New Roman" w:hAnsi="Times New Roman" w:cs="Times New Roman"/>
          <w:noProof/>
          <w:sz w:val="24"/>
          <w:szCs w:val="24"/>
          <w:lang w:val="en-GB"/>
        </w:rPr>
        <w:t xml:space="preserve">; </w:t>
      </w:r>
      <w:r w:rsidR="006A580C" w:rsidRPr="00987B2B">
        <w:rPr>
          <w:rFonts w:ascii="Times New Roman" w:hAnsi="Times New Roman" w:cs="Times New Roman"/>
          <w:noProof/>
          <w:sz w:val="24"/>
          <w:szCs w:val="24"/>
          <w:lang w:val="en-GB"/>
        </w:rPr>
        <w:t>Pucher et al., 2010</w:t>
      </w:r>
      <w:r w:rsidR="001B4BA5" w:rsidRPr="00987B2B">
        <w:rPr>
          <w:rFonts w:ascii="Times New Roman" w:hAnsi="Times New Roman" w:cs="Times New Roman"/>
          <w:noProof/>
          <w:sz w:val="24"/>
          <w:szCs w:val="24"/>
          <w:lang w:val="en-GB"/>
        </w:rPr>
        <w:t>)</w:t>
      </w:r>
      <w:r w:rsidR="00846B7F" w:rsidRPr="00987B2B">
        <w:rPr>
          <w:rFonts w:ascii="Times New Roman" w:hAnsi="Times New Roman" w:cs="Times New Roman"/>
          <w:sz w:val="24"/>
          <w:szCs w:val="24"/>
          <w:lang w:val="en-GB"/>
        </w:rPr>
        <w:t>,</w:t>
      </w:r>
      <w:r w:rsidR="00B43192" w:rsidRPr="00987B2B">
        <w:rPr>
          <w:rFonts w:ascii="Times New Roman" w:hAnsi="Times New Roman" w:cs="Times New Roman"/>
          <w:sz w:val="24"/>
          <w:szCs w:val="24"/>
          <w:lang w:val="en-GB"/>
        </w:rPr>
        <w:t xml:space="preserve"> i.e.</w:t>
      </w:r>
      <w:r w:rsidR="00846B7F" w:rsidRPr="00987B2B">
        <w:rPr>
          <w:rFonts w:ascii="Times New Roman" w:hAnsi="Times New Roman" w:cs="Times New Roman"/>
          <w:sz w:val="24"/>
          <w:szCs w:val="24"/>
          <w:lang w:val="en-GB"/>
        </w:rPr>
        <w:t xml:space="preserve"> 1.6%/km/km</w:t>
      </w:r>
      <w:r w:rsidR="00846B7F" w:rsidRPr="00987B2B">
        <w:rPr>
          <w:rFonts w:ascii="Times New Roman" w:hAnsi="Times New Roman" w:cs="Times New Roman"/>
          <w:sz w:val="24"/>
          <w:szCs w:val="24"/>
          <w:vertAlign w:val="superscript"/>
          <w:lang w:val="en-GB"/>
        </w:rPr>
        <w:t>2</w:t>
      </w:r>
      <w:r w:rsidR="00846B7F" w:rsidRPr="00987B2B">
        <w:rPr>
          <w:rFonts w:ascii="Times New Roman" w:hAnsi="Times New Roman" w:cs="Times New Roman"/>
          <w:sz w:val="24"/>
          <w:szCs w:val="24"/>
          <w:lang w:val="en-GB"/>
        </w:rPr>
        <w:t xml:space="preserve"> (as 1 mile equals 1.6km, the effect in kilometres is 1/(1.6/1.6</w:t>
      </w:r>
      <w:r w:rsidR="00846B7F" w:rsidRPr="00987B2B">
        <w:rPr>
          <w:rFonts w:ascii="Times New Roman" w:hAnsi="Times New Roman" w:cs="Times New Roman"/>
          <w:sz w:val="24"/>
          <w:szCs w:val="24"/>
          <w:vertAlign w:val="superscript"/>
          <w:lang w:val="en-GB"/>
        </w:rPr>
        <w:t>2</w:t>
      </w:r>
      <w:r w:rsidR="00846B7F" w:rsidRPr="00987B2B">
        <w:rPr>
          <w:rFonts w:ascii="Times New Roman" w:hAnsi="Times New Roman" w:cs="Times New Roman"/>
          <w:sz w:val="24"/>
          <w:szCs w:val="24"/>
          <w:lang w:val="en-GB"/>
        </w:rPr>
        <w:t>))</w:t>
      </w:r>
      <w:r w:rsidR="00F017CE" w:rsidRPr="00987B2B">
        <w:rPr>
          <w:rFonts w:ascii="Times New Roman" w:hAnsi="Times New Roman" w:cs="Times New Roman"/>
          <w:sz w:val="24"/>
          <w:szCs w:val="24"/>
          <w:lang w:val="en-GB"/>
        </w:rPr>
        <w:t>. However, correlation studies make it difficult to</w:t>
      </w:r>
      <w:r w:rsidR="00AD1AFD" w:rsidRPr="00987B2B">
        <w:rPr>
          <w:rFonts w:ascii="Times New Roman" w:hAnsi="Times New Roman" w:cs="Times New Roman"/>
          <w:sz w:val="24"/>
          <w:szCs w:val="24"/>
          <w:lang w:val="en-GB"/>
        </w:rPr>
        <w:t xml:space="preserve"> infer causality and</w:t>
      </w:r>
      <w:r w:rsidR="00F017CE" w:rsidRPr="00987B2B">
        <w:rPr>
          <w:rFonts w:ascii="Times New Roman" w:hAnsi="Times New Roman" w:cs="Times New Roman"/>
          <w:sz w:val="24"/>
          <w:szCs w:val="24"/>
          <w:lang w:val="en-GB"/>
        </w:rPr>
        <w:t xml:space="preserve"> assess the effect </w:t>
      </w:r>
      <w:r w:rsidR="00BA1F78">
        <w:rPr>
          <w:rFonts w:ascii="Times New Roman" w:hAnsi="Times New Roman" w:cs="Times New Roman"/>
          <w:sz w:val="24"/>
          <w:szCs w:val="24"/>
          <w:lang w:val="en-GB"/>
        </w:rPr>
        <w:t>due to</w:t>
      </w:r>
      <w:r w:rsidR="00F017CE" w:rsidRPr="00987B2B">
        <w:rPr>
          <w:rFonts w:ascii="Times New Roman" w:hAnsi="Times New Roman" w:cs="Times New Roman"/>
          <w:sz w:val="24"/>
          <w:szCs w:val="24"/>
          <w:lang w:val="en-GB"/>
        </w:rPr>
        <w:t xml:space="preserve"> confounding factors such as surrounding land use. </w:t>
      </w:r>
      <w:r w:rsidR="00F017CE" w:rsidRPr="00987B2B" w:rsidDel="000271C4">
        <w:rPr>
          <w:rFonts w:ascii="Times New Roman" w:hAnsi="Times New Roman" w:cs="Times New Roman"/>
          <w:sz w:val="24"/>
          <w:szCs w:val="24"/>
          <w:lang w:val="en-GB"/>
        </w:rPr>
        <w:t>E</w:t>
      </w:r>
      <w:r w:rsidR="00F82CA5" w:rsidRPr="00987B2B" w:rsidDel="000271C4">
        <w:rPr>
          <w:rFonts w:ascii="Times New Roman" w:hAnsi="Times New Roman" w:cs="Times New Roman"/>
          <w:sz w:val="24"/>
          <w:szCs w:val="24"/>
          <w:lang w:val="en-GB"/>
        </w:rPr>
        <w:t xml:space="preserve">valuation research is </w:t>
      </w:r>
      <w:r w:rsidR="00F017CE" w:rsidRPr="00987B2B" w:rsidDel="000271C4">
        <w:rPr>
          <w:rFonts w:ascii="Times New Roman" w:hAnsi="Times New Roman" w:cs="Times New Roman"/>
          <w:sz w:val="24"/>
          <w:szCs w:val="24"/>
          <w:lang w:val="en-GB"/>
        </w:rPr>
        <w:t xml:space="preserve">extremely rare but is needed to determine the effect of bicycle paths on cycling </w:t>
      </w:r>
      <w:r w:rsidR="001B4BA5" w:rsidRPr="00987B2B" w:rsidDel="000271C4">
        <w:rPr>
          <w:rFonts w:ascii="Times New Roman" w:hAnsi="Times New Roman" w:cs="Times New Roman"/>
          <w:noProof/>
          <w:sz w:val="24"/>
          <w:szCs w:val="24"/>
          <w:lang w:val="en-GB"/>
        </w:rPr>
        <w:t>(</w:t>
      </w:r>
      <w:r w:rsidR="006A580C" w:rsidRPr="00987B2B" w:rsidDel="000271C4">
        <w:rPr>
          <w:rFonts w:ascii="Times New Roman" w:hAnsi="Times New Roman" w:cs="Times New Roman"/>
          <w:noProof/>
          <w:sz w:val="24"/>
          <w:szCs w:val="24"/>
          <w:lang w:val="en-GB"/>
        </w:rPr>
        <w:t>Pucher et al., 2010</w:t>
      </w:r>
      <w:r w:rsidR="001B4BA5" w:rsidRPr="00987B2B" w:rsidDel="000271C4">
        <w:rPr>
          <w:rFonts w:ascii="Times New Roman" w:hAnsi="Times New Roman" w:cs="Times New Roman"/>
          <w:noProof/>
          <w:sz w:val="24"/>
          <w:szCs w:val="24"/>
          <w:lang w:val="en-GB"/>
        </w:rPr>
        <w:t>)</w:t>
      </w:r>
      <w:r w:rsidR="00F017CE" w:rsidRPr="00987B2B" w:rsidDel="000271C4">
        <w:rPr>
          <w:rFonts w:ascii="Times New Roman" w:hAnsi="Times New Roman" w:cs="Times New Roman"/>
          <w:sz w:val="24"/>
          <w:szCs w:val="24"/>
          <w:lang w:val="en-GB"/>
        </w:rPr>
        <w:t>.</w:t>
      </w:r>
      <w:r w:rsidR="00F82CA5" w:rsidRPr="00987B2B" w:rsidDel="000271C4">
        <w:rPr>
          <w:rFonts w:ascii="Times New Roman" w:hAnsi="Times New Roman" w:cs="Times New Roman"/>
          <w:sz w:val="24"/>
          <w:szCs w:val="24"/>
          <w:lang w:val="en-GB"/>
        </w:rPr>
        <w:t xml:space="preserve"> </w:t>
      </w:r>
    </w:p>
    <w:p w14:paraId="16E5C662" w14:textId="18860F4C" w:rsidR="005C27C3" w:rsidRPr="00987B2B" w:rsidRDefault="006A580C" w:rsidP="00F8010D">
      <w:pPr>
        <w:tabs>
          <w:tab w:val="left" w:pos="5760"/>
        </w:tabs>
        <w:spacing w:after="0"/>
        <w:ind w:firstLine="851"/>
        <w:rPr>
          <w:rFonts w:ascii="Times New Roman" w:hAnsi="Times New Roman" w:cs="Times New Roman"/>
          <w:sz w:val="24"/>
          <w:szCs w:val="24"/>
          <w:lang w:val="en-GB"/>
        </w:rPr>
      </w:pPr>
      <w:r w:rsidRPr="00987B2B">
        <w:rPr>
          <w:rFonts w:ascii="Times New Roman" w:hAnsi="Times New Roman" w:cs="Times New Roman"/>
          <w:noProof/>
          <w:sz w:val="24"/>
          <w:szCs w:val="24"/>
          <w:lang w:val="en-GB"/>
        </w:rPr>
        <w:t>Barnes et al. (2006</w:t>
      </w:r>
      <w:r w:rsidR="001B4BA5" w:rsidRPr="00987B2B">
        <w:rPr>
          <w:rFonts w:ascii="Times New Roman" w:hAnsi="Times New Roman" w:cs="Times New Roman"/>
          <w:noProof/>
          <w:sz w:val="24"/>
          <w:szCs w:val="24"/>
          <w:lang w:val="en-GB"/>
        </w:rPr>
        <w:t>)</w:t>
      </w:r>
      <w:r w:rsidR="00AE22A4" w:rsidRPr="00987B2B">
        <w:rPr>
          <w:rFonts w:ascii="Times New Roman" w:hAnsi="Times New Roman" w:cs="Times New Roman"/>
          <w:sz w:val="24"/>
          <w:szCs w:val="24"/>
          <w:lang w:val="en-GB"/>
        </w:rPr>
        <w:t xml:space="preserve"> </w:t>
      </w:r>
      <w:r w:rsidR="00452581" w:rsidRPr="00987B2B">
        <w:rPr>
          <w:rFonts w:ascii="Times New Roman" w:hAnsi="Times New Roman" w:cs="Times New Roman"/>
          <w:sz w:val="24"/>
          <w:szCs w:val="24"/>
          <w:lang w:val="en-GB"/>
        </w:rPr>
        <w:t>estimated</w:t>
      </w:r>
      <w:r w:rsidR="00332021" w:rsidRPr="00987B2B">
        <w:rPr>
          <w:rFonts w:ascii="Times New Roman" w:hAnsi="Times New Roman" w:cs="Times New Roman"/>
          <w:sz w:val="24"/>
          <w:szCs w:val="24"/>
          <w:lang w:val="en-GB"/>
        </w:rPr>
        <w:t xml:space="preserve"> the effect on modal choice </w:t>
      </w:r>
      <w:r w:rsidR="007204F4" w:rsidRPr="00987B2B">
        <w:rPr>
          <w:rFonts w:ascii="Times New Roman" w:hAnsi="Times New Roman" w:cs="Times New Roman"/>
          <w:sz w:val="24"/>
          <w:szCs w:val="24"/>
          <w:lang w:val="en-GB"/>
        </w:rPr>
        <w:t xml:space="preserve">in </w:t>
      </w:r>
      <w:r w:rsidR="00106135" w:rsidRPr="00987B2B">
        <w:rPr>
          <w:rFonts w:ascii="Times New Roman" w:hAnsi="Times New Roman" w:cs="Times New Roman"/>
          <w:sz w:val="24"/>
          <w:szCs w:val="24"/>
          <w:lang w:val="en-GB"/>
        </w:rPr>
        <w:t xml:space="preserve">Minneapolis-St. Paul, </w:t>
      </w:r>
      <w:r w:rsidR="007204F4" w:rsidRPr="00987B2B">
        <w:rPr>
          <w:rFonts w:ascii="Times New Roman" w:hAnsi="Times New Roman" w:cs="Times New Roman"/>
          <w:sz w:val="24"/>
          <w:szCs w:val="24"/>
          <w:lang w:val="en-GB"/>
        </w:rPr>
        <w:t xml:space="preserve">US, </w:t>
      </w:r>
      <w:r w:rsidR="00843CB3" w:rsidRPr="00987B2B">
        <w:rPr>
          <w:rFonts w:ascii="Times New Roman" w:hAnsi="Times New Roman" w:cs="Times New Roman"/>
          <w:sz w:val="24"/>
          <w:szCs w:val="24"/>
          <w:lang w:val="en-GB"/>
        </w:rPr>
        <w:t>of routes installed with on-street bicycle lanes and standalone bicycle paths (of about an equal length) using before and after census data within a one mile buffer</w:t>
      </w:r>
      <w:r w:rsidR="003762B8" w:rsidRPr="00987B2B">
        <w:rPr>
          <w:rFonts w:ascii="Times New Roman" w:hAnsi="Times New Roman" w:cs="Times New Roman"/>
          <w:sz w:val="24"/>
          <w:szCs w:val="24"/>
          <w:lang w:val="en-GB"/>
        </w:rPr>
        <w:t xml:space="preserve"> each side of the routes</w:t>
      </w:r>
      <w:r w:rsidR="00B92A5F" w:rsidRPr="00987B2B">
        <w:rPr>
          <w:rFonts w:ascii="Times New Roman" w:hAnsi="Times New Roman" w:cs="Times New Roman"/>
          <w:sz w:val="24"/>
          <w:szCs w:val="24"/>
          <w:lang w:val="en-GB"/>
        </w:rPr>
        <w:t xml:space="preserve">. </w:t>
      </w:r>
      <w:r w:rsidR="00AE22A4" w:rsidRPr="00987B2B">
        <w:rPr>
          <w:rFonts w:ascii="Times New Roman" w:hAnsi="Times New Roman" w:cs="Times New Roman"/>
          <w:sz w:val="24"/>
          <w:szCs w:val="24"/>
          <w:lang w:val="en-GB"/>
        </w:rPr>
        <w:t>The facilities increased bicycle mode share in thei</w:t>
      </w:r>
      <w:r w:rsidR="00374C5B" w:rsidRPr="00987B2B">
        <w:rPr>
          <w:rFonts w:ascii="Times New Roman" w:hAnsi="Times New Roman" w:cs="Times New Roman"/>
          <w:sz w:val="24"/>
          <w:szCs w:val="24"/>
          <w:lang w:val="en-GB"/>
        </w:rPr>
        <w:t xml:space="preserve">r buffers by about </w:t>
      </w:r>
      <w:r w:rsidR="001E3F29" w:rsidRPr="00987B2B">
        <w:rPr>
          <w:rFonts w:ascii="Times New Roman" w:hAnsi="Times New Roman" w:cs="Times New Roman"/>
          <w:sz w:val="24"/>
          <w:szCs w:val="24"/>
          <w:lang w:val="en-GB"/>
        </w:rPr>
        <w:t>0.3 percentage point</w:t>
      </w:r>
      <w:r w:rsidR="00843CB3" w:rsidRPr="00987B2B">
        <w:rPr>
          <w:rFonts w:ascii="Times New Roman" w:hAnsi="Times New Roman" w:cs="Times New Roman"/>
          <w:sz w:val="24"/>
          <w:szCs w:val="24"/>
          <w:lang w:val="en-GB"/>
        </w:rPr>
        <w:t>s</w:t>
      </w:r>
      <w:r w:rsidR="00D924EF" w:rsidRPr="00987B2B">
        <w:rPr>
          <w:rFonts w:ascii="Times New Roman" w:hAnsi="Times New Roman" w:cs="Times New Roman"/>
          <w:sz w:val="24"/>
          <w:szCs w:val="24"/>
          <w:lang w:val="en-GB"/>
        </w:rPr>
        <w:t>.</w:t>
      </w:r>
      <w:r w:rsidR="001E3F29" w:rsidRPr="00987B2B">
        <w:rPr>
          <w:rFonts w:ascii="Times New Roman" w:hAnsi="Times New Roman" w:cs="Times New Roman"/>
          <w:sz w:val="24"/>
          <w:szCs w:val="24"/>
          <w:lang w:val="en-GB"/>
        </w:rPr>
        <w:t xml:space="preserve"> Given the size of the buffer this would correspond to </w:t>
      </w:r>
      <w:r w:rsidR="00C11746" w:rsidRPr="00987B2B">
        <w:rPr>
          <w:rFonts w:ascii="Times New Roman" w:hAnsi="Times New Roman" w:cs="Times New Roman"/>
          <w:sz w:val="24"/>
          <w:szCs w:val="24"/>
          <w:lang w:val="en-GB"/>
        </w:rPr>
        <w:t xml:space="preserve">an increase of bicycle modal share </w:t>
      </w:r>
      <w:r w:rsidR="00843CB3" w:rsidRPr="00987B2B">
        <w:rPr>
          <w:rFonts w:ascii="Times New Roman" w:hAnsi="Times New Roman" w:cs="Times New Roman"/>
          <w:sz w:val="24"/>
          <w:szCs w:val="24"/>
          <w:lang w:val="en-GB"/>
        </w:rPr>
        <w:t xml:space="preserve">of </w:t>
      </w:r>
      <w:r w:rsidR="00C11746" w:rsidRPr="00987B2B">
        <w:rPr>
          <w:rFonts w:ascii="Times New Roman" w:hAnsi="Times New Roman" w:cs="Times New Roman"/>
          <w:sz w:val="24"/>
          <w:szCs w:val="24"/>
          <w:lang w:val="en-GB"/>
        </w:rPr>
        <w:t>0.6 percentage point</w:t>
      </w:r>
      <w:r w:rsidR="003762B8" w:rsidRPr="00987B2B">
        <w:rPr>
          <w:rFonts w:ascii="Times New Roman" w:hAnsi="Times New Roman" w:cs="Times New Roman"/>
          <w:sz w:val="24"/>
          <w:szCs w:val="24"/>
          <w:lang w:val="en-GB"/>
        </w:rPr>
        <w:t>s</w:t>
      </w:r>
      <w:r w:rsidR="00C11746" w:rsidRPr="00987B2B">
        <w:rPr>
          <w:rFonts w:ascii="Times New Roman" w:hAnsi="Times New Roman" w:cs="Times New Roman"/>
          <w:sz w:val="24"/>
          <w:szCs w:val="24"/>
          <w:lang w:val="en-GB"/>
        </w:rPr>
        <w:t xml:space="preserve"> for each additional mile of bike lane per square mile</w:t>
      </w:r>
      <w:r w:rsidR="000457AE" w:rsidRPr="00987B2B">
        <w:rPr>
          <w:rFonts w:ascii="Times New Roman" w:hAnsi="Times New Roman" w:cs="Times New Roman"/>
          <w:sz w:val="24"/>
          <w:szCs w:val="24"/>
          <w:lang w:val="en-GB"/>
        </w:rPr>
        <w:t xml:space="preserve">, i.e. </w:t>
      </w:r>
      <w:r w:rsidR="004A41FF" w:rsidRPr="00987B2B">
        <w:rPr>
          <w:rFonts w:ascii="Times New Roman" w:hAnsi="Times New Roman" w:cs="Times New Roman"/>
          <w:sz w:val="24"/>
          <w:szCs w:val="24"/>
          <w:lang w:val="en-GB"/>
        </w:rPr>
        <w:t>1</w:t>
      </w:r>
      <w:r w:rsidR="000457AE" w:rsidRPr="00987B2B">
        <w:rPr>
          <w:rFonts w:ascii="Times New Roman" w:hAnsi="Times New Roman" w:cs="Times New Roman"/>
          <w:sz w:val="24"/>
          <w:szCs w:val="24"/>
          <w:lang w:val="en-GB"/>
        </w:rPr>
        <w:t>%</w:t>
      </w:r>
      <w:r w:rsidR="00846B7F" w:rsidRPr="00987B2B">
        <w:rPr>
          <w:rFonts w:ascii="Times New Roman" w:hAnsi="Times New Roman" w:cs="Times New Roman"/>
          <w:sz w:val="24"/>
          <w:szCs w:val="24"/>
          <w:lang w:val="en-GB"/>
        </w:rPr>
        <w:t>/</w:t>
      </w:r>
      <w:r w:rsidR="000457AE" w:rsidRPr="00987B2B">
        <w:rPr>
          <w:rFonts w:ascii="Times New Roman" w:hAnsi="Times New Roman" w:cs="Times New Roman"/>
          <w:sz w:val="24"/>
          <w:szCs w:val="24"/>
          <w:lang w:val="en-GB"/>
        </w:rPr>
        <w:t>km/km</w:t>
      </w:r>
      <w:r w:rsidR="000457AE" w:rsidRPr="00987B2B">
        <w:rPr>
          <w:rFonts w:ascii="Times New Roman" w:hAnsi="Times New Roman" w:cs="Times New Roman"/>
          <w:sz w:val="24"/>
          <w:szCs w:val="24"/>
          <w:vertAlign w:val="superscript"/>
          <w:lang w:val="en-GB"/>
        </w:rPr>
        <w:t>2</w:t>
      </w:r>
      <w:r w:rsidR="00C11746" w:rsidRPr="00987B2B">
        <w:rPr>
          <w:rFonts w:ascii="Times New Roman" w:hAnsi="Times New Roman" w:cs="Times New Roman"/>
          <w:sz w:val="24"/>
          <w:szCs w:val="24"/>
          <w:lang w:val="en-GB"/>
        </w:rPr>
        <w:t xml:space="preserve">. </w:t>
      </w:r>
      <w:r w:rsidR="000B16C5" w:rsidRPr="00987B2B">
        <w:rPr>
          <w:rFonts w:ascii="Times New Roman" w:hAnsi="Times New Roman" w:cs="Times New Roman"/>
          <w:sz w:val="24"/>
          <w:szCs w:val="24"/>
          <w:lang w:val="en-GB"/>
        </w:rPr>
        <w:t xml:space="preserve">The study did not </w:t>
      </w:r>
      <w:r w:rsidR="00106135" w:rsidRPr="00987B2B">
        <w:rPr>
          <w:rFonts w:ascii="Times New Roman" w:hAnsi="Times New Roman" w:cs="Times New Roman"/>
          <w:sz w:val="24"/>
          <w:szCs w:val="24"/>
          <w:lang w:val="en-GB"/>
        </w:rPr>
        <w:t xml:space="preserve">explicitly </w:t>
      </w:r>
      <w:r w:rsidR="00D924EF" w:rsidRPr="00987B2B">
        <w:rPr>
          <w:rFonts w:ascii="Times New Roman" w:hAnsi="Times New Roman" w:cs="Times New Roman"/>
          <w:sz w:val="24"/>
          <w:szCs w:val="24"/>
          <w:lang w:val="en-GB"/>
        </w:rPr>
        <w:t>separate</w:t>
      </w:r>
      <w:r w:rsidR="000B16C5" w:rsidRPr="00987B2B">
        <w:rPr>
          <w:rFonts w:ascii="Times New Roman" w:hAnsi="Times New Roman" w:cs="Times New Roman"/>
          <w:sz w:val="24"/>
          <w:szCs w:val="24"/>
          <w:lang w:val="en-GB"/>
        </w:rPr>
        <w:t xml:space="preserve"> </w:t>
      </w:r>
      <w:r w:rsidR="003762B8" w:rsidRPr="00987B2B">
        <w:rPr>
          <w:rFonts w:ascii="Times New Roman" w:hAnsi="Times New Roman" w:cs="Times New Roman"/>
          <w:sz w:val="24"/>
          <w:szCs w:val="24"/>
          <w:lang w:val="en-GB"/>
        </w:rPr>
        <w:t xml:space="preserve">the possible different </w:t>
      </w:r>
      <w:r w:rsidR="000B16C5" w:rsidRPr="00987B2B">
        <w:rPr>
          <w:rFonts w:ascii="Times New Roman" w:hAnsi="Times New Roman" w:cs="Times New Roman"/>
          <w:sz w:val="24"/>
          <w:szCs w:val="24"/>
          <w:lang w:val="en-GB"/>
        </w:rPr>
        <w:t xml:space="preserve">effects </w:t>
      </w:r>
      <w:r w:rsidR="003762B8" w:rsidRPr="00987B2B">
        <w:rPr>
          <w:rFonts w:ascii="Times New Roman" w:hAnsi="Times New Roman" w:cs="Times New Roman"/>
          <w:sz w:val="24"/>
          <w:szCs w:val="24"/>
          <w:lang w:val="en-GB"/>
        </w:rPr>
        <w:t>of each</w:t>
      </w:r>
      <w:r w:rsidR="000B16C5" w:rsidRPr="00987B2B">
        <w:rPr>
          <w:rFonts w:ascii="Times New Roman" w:hAnsi="Times New Roman" w:cs="Times New Roman"/>
          <w:sz w:val="24"/>
          <w:szCs w:val="24"/>
          <w:lang w:val="en-GB"/>
        </w:rPr>
        <w:t xml:space="preserve"> type of facilit</w:t>
      </w:r>
      <w:r w:rsidR="003762B8" w:rsidRPr="00987B2B">
        <w:rPr>
          <w:rFonts w:ascii="Times New Roman" w:hAnsi="Times New Roman" w:cs="Times New Roman"/>
          <w:sz w:val="24"/>
          <w:szCs w:val="24"/>
          <w:lang w:val="en-GB"/>
        </w:rPr>
        <w:t>y,</w:t>
      </w:r>
      <w:r w:rsidR="000B16C5" w:rsidRPr="00987B2B">
        <w:rPr>
          <w:rFonts w:ascii="Times New Roman" w:hAnsi="Times New Roman" w:cs="Times New Roman"/>
          <w:sz w:val="24"/>
          <w:szCs w:val="24"/>
          <w:lang w:val="en-GB"/>
        </w:rPr>
        <w:t xml:space="preserve"> but the effects </w:t>
      </w:r>
      <w:r w:rsidR="003762B8" w:rsidRPr="00987B2B">
        <w:rPr>
          <w:rFonts w:ascii="Times New Roman" w:hAnsi="Times New Roman" w:cs="Times New Roman"/>
          <w:sz w:val="24"/>
          <w:szCs w:val="24"/>
          <w:lang w:val="en-GB"/>
        </w:rPr>
        <w:t>were</w:t>
      </w:r>
      <w:r w:rsidR="000B16C5" w:rsidRPr="00987B2B">
        <w:rPr>
          <w:rFonts w:ascii="Times New Roman" w:hAnsi="Times New Roman" w:cs="Times New Roman"/>
          <w:sz w:val="24"/>
          <w:szCs w:val="24"/>
          <w:lang w:val="en-GB"/>
        </w:rPr>
        <w:t xml:space="preserve"> slightly greater and more consistent for bicycle lanes</w:t>
      </w:r>
      <w:r w:rsidR="005932A1" w:rsidRPr="00987B2B">
        <w:rPr>
          <w:rFonts w:ascii="Times New Roman" w:hAnsi="Times New Roman" w:cs="Times New Roman"/>
          <w:sz w:val="24"/>
          <w:szCs w:val="24"/>
          <w:lang w:val="en-GB"/>
        </w:rPr>
        <w:t xml:space="preserve">. </w:t>
      </w:r>
    </w:p>
    <w:p w14:paraId="2C1538FD" w14:textId="5CD4B169" w:rsidR="005612F4" w:rsidRPr="005B7C35" w:rsidRDefault="004113F4" w:rsidP="00572D14">
      <w:pPr>
        <w:tabs>
          <w:tab w:val="left" w:pos="5760"/>
        </w:tabs>
        <w:spacing w:after="0"/>
        <w:ind w:firstLine="851"/>
        <w:rPr>
          <w:rFonts w:ascii="Times New Roman" w:hAnsi="Times New Roman" w:cs="Times New Roman"/>
          <w:sz w:val="24"/>
          <w:szCs w:val="24"/>
          <w:lang w:val="en-GB"/>
        </w:rPr>
      </w:pPr>
      <w:r w:rsidRPr="00987B2B">
        <w:rPr>
          <w:rFonts w:ascii="Times New Roman" w:hAnsi="Times New Roman" w:cs="Times New Roman"/>
          <w:sz w:val="24"/>
          <w:szCs w:val="24"/>
          <w:lang w:val="en-GB"/>
        </w:rPr>
        <w:t xml:space="preserve">We have not found other studies </w:t>
      </w:r>
      <w:r w:rsidR="00FD5064">
        <w:rPr>
          <w:rFonts w:ascii="Times New Roman" w:hAnsi="Times New Roman" w:cs="Times New Roman"/>
          <w:sz w:val="24"/>
          <w:szCs w:val="24"/>
          <w:lang w:val="en-GB"/>
        </w:rPr>
        <w:t xml:space="preserve">allowing for a </w:t>
      </w:r>
      <w:r w:rsidRPr="00987B2B">
        <w:rPr>
          <w:rFonts w:ascii="Times New Roman" w:hAnsi="Times New Roman" w:cs="Times New Roman"/>
          <w:sz w:val="24"/>
          <w:szCs w:val="24"/>
          <w:lang w:val="en-GB"/>
        </w:rPr>
        <w:t>descri</w:t>
      </w:r>
      <w:r w:rsidR="00FD5064">
        <w:rPr>
          <w:rFonts w:ascii="Times New Roman" w:hAnsi="Times New Roman" w:cs="Times New Roman"/>
          <w:sz w:val="24"/>
          <w:szCs w:val="24"/>
          <w:lang w:val="en-GB"/>
        </w:rPr>
        <w:t>ption of</w:t>
      </w:r>
      <w:r w:rsidRPr="00987B2B">
        <w:rPr>
          <w:rFonts w:ascii="Times New Roman" w:hAnsi="Times New Roman" w:cs="Times New Roman"/>
          <w:sz w:val="24"/>
          <w:szCs w:val="24"/>
          <w:lang w:val="en-GB"/>
        </w:rPr>
        <w:t xml:space="preserve"> a dose-response relationship for infrastructure interventions. However, </w:t>
      </w:r>
      <w:r w:rsidR="005C27C3" w:rsidRPr="00987B2B">
        <w:rPr>
          <w:rFonts w:ascii="Times New Roman" w:hAnsi="Times New Roman" w:cs="Times New Roman"/>
          <w:sz w:val="24"/>
          <w:szCs w:val="24"/>
          <w:lang w:val="en-GB"/>
        </w:rPr>
        <w:t xml:space="preserve">knowledge of the results of other studies is important to tentatively judge whether </w:t>
      </w:r>
      <w:r w:rsidR="00B031BC">
        <w:rPr>
          <w:rFonts w:ascii="Times New Roman" w:hAnsi="Times New Roman" w:cs="Times New Roman"/>
          <w:sz w:val="24"/>
          <w:szCs w:val="24"/>
          <w:lang w:val="en-GB"/>
        </w:rPr>
        <w:t xml:space="preserve">the </w:t>
      </w:r>
      <w:r w:rsidR="005C27C3" w:rsidRPr="00987B2B">
        <w:rPr>
          <w:rFonts w:ascii="Times New Roman" w:hAnsi="Times New Roman" w:cs="Times New Roman"/>
          <w:sz w:val="24"/>
          <w:szCs w:val="24"/>
          <w:lang w:val="en-GB"/>
        </w:rPr>
        <w:t>increased</w:t>
      </w:r>
      <w:r w:rsidR="00B031BC">
        <w:rPr>
          <w:rFonts w:ascii="Times New Roman" w:hAnsi="Times New Roman" w:cs="Times New Roman"/>
          <w:sz w:val="24"/>
          <w:szCs w:val="24"/>
          <w:lang w:val="en-GB"/>
        </w:rPr>
        <w:t xml:space="preserve"> bicycle use</w:t>
      </w:r>
      <w:r w:rsidR="005C27C3" w:rsidRPr="00987B2B">
        <w:rPr>
          <w:rFonts w:ascii="Times New Roman" w:hAnsi="Times New Roman" w:cs="Times New Roman"/>
          <w:sz w:val="24"/>
          <w:szCs w:val="24"/>
          <w:lang w:val="en-GB"/>
        </w:rPr>
        <w:t xml:space="preserve"> found in the aforementioned studies can be generalized. A controlled natural experimental study by </w:t>
      </w:r>
      <w:r w:rsidR="005C27C3" w:rsidRPr="00987B2B">
        <w:rPr>
          <w:rFonts w:ascii="Times New Roman" w:hAnsi="Times New Roman" w:cs="Times New Roman"/>
          <w:noProof/>
          <w:sz w:val="24"/>
          <w:szCs w:val="24"/>
          <w:lang w:val="en-GB"/>
        </w:rPr>
        <w:t xml:space="preserve">Goodman et al. (2013) found a significant increase of </w:t>
      </w:r>
      <w:r w:rsidR="005C27C3" w:rsidRPr="00987B2B">
        <w:rPr>
          <w:rFonts w:ascii="Times New Roman" w:hAnsi="Times New Roman" w:cs="Times New Roman"/>
          <w:sz w:val="24"/>
          <w:szCs w:val="24"/>
          <w:lang w:val="en-GB"/>
        </w:rPr>
        <w:t xml:space="preserve">the modal share of walking and cycling for commuting and decrease of driving for commuting in response to new cycling infrastructure and cycle training in eighteen English towns. </w:t>
      </w:r>
      <w:r w:rsidR="00987B2B" w:rsidRPr="00987B2B">
        <w:rPr>
          <w:rFonts w:ascii="Times New Roman" w:hAnsi="Times New Roman" w:cs="Times New Roman"/>
          <w:sz w:val="24"/>
          <w:szCs w:val="24"/>
          <w:lang w:val="en-GB"/>
        </w:rPr>
        <w:t>In a</w:t>
      </w:r>
      <w:r w:rsidR="00C75E9E" w:rsidRPr="00987B2B">
        <w:rPr>
          <w:rFonts w:ascii="Times New Roman" w:hAnsi="Times New Roman" w:cs="Times New Roman"/>
          <w:sz w:val="24"/>
          <w:szCs w:val="24"/>
          <w:lang w:val="en-GB"/>
        </w:rPr>
        <w:t xml:space="preserve"> quasi-experimental study</w:t>
      </w:r>
      <w:r w:rsidR="002C4AA2" w:rsidRPr="00987B2B">
        <w:rPr>
          <w:rFonts w:ascii="Times New Roman" w:hAnsi="Times New Roman" w:cs="Times New Roman"/>
          <w:sz w:val="24"/>
          <w:szCs w:val="24"/>
          <w:lang w:val="en-GB"/>
        </w:rPr>
        <w:t xml:space="preserve"> on the effect</w:t>
      </w:r>
      <w:r w:rsidR="00987B2B" w:rsidRPr="00987B2B">
        <w:rPr>
          <w:rFonts w:ascii="Times New Roman" w:hAnsi="Times New Roman" w:cs="Times New Roman"/>
          <w:sz w:val="24"/>
          <w:szCs w:val="24"/>
          <w:lang w:val="en-GB"/>
        </w:rPr>
        <w:t>s</w:t>
      </w:r>
      <w:r w:rsidR="002C4AA2" w:rsidRPr="00987B2B">
        <w:rPr>
          <w:rFonts w:ascii="Times New Roman" w:hAnsi="Times New Roman" w:cs="Times New Roman"/>
          <w:sz w:val="24"/>
          <w:szCs w:val="24"/>
          <w:lang w:val="en-GB"/>
        </w:rPr>
        <w:t xml:space="preserve"> of new infrastructure by </w:t>
      </w:r>
      <w:proofErr w:type="spellStart"/>
      <w:r w:rsidR="001060BA" w:rsidRPr="00987B2B">
        <w:rPr>
          <w:rFonts w:ascii="Times New Roman" w:hAnsi="Times New Roman" w:cs="Times New Roman"/>
          <w:sz w:val="24"/>
          <w:szCs w:val="24"/>
          <w:lang w:val="en-GB"/>
        </w:rPr>
        <w:t>Heinen</w:t>
      </w:r>
      <w:proofErr w:type="spellEnd"/>
      <w:r w:rsidR="001060BA" w:rsidRPr="00987B2B">
        <w:rPr>
          <w:rFonts w:ascii="Times New Roman" w:hAnsi="Times New Roman" w:cs="Times New Roman"/>
          <w:sz w:val="24"/>
          <w:szCs w:val="24"/>
          <w:lang w:val="en-GB"/>
        </w:rPr>
        <w:t xml:space="preserve"> et al. (2015 </w:t>
      </w:r>
      <w:proofErr w:type="gramStart"/>
      <w:r w:rsidR="001060BA" w:rsidRPr="00987B2B">
        <w:rPr>
          <w:rFonts w:ascii="Times New Roman" w:hAnsi="Times New Roman" w:cs="Times New Roman"/>
          <w:sz w:val="24"/>
          <w:szCs w:val="24"/>
          <w:lang w:val="en-GB"/>
        </w:rPr>
        <w:t>a &amp;</w:t>
      </w:r>
      <w:proofErr w:type="gramEnd"/>
      <w:r w:rsidR="001060BA" w:rsidRPr="00987B2B">
        <w:rPr>
          <w:rFonts w:ascii="Times New Roman" w:hAnsi="Times New Roman" w:cs="Times New Roman"/>
          <w:sz w:val="24"/>
          <w:szCs w:val="24"/>
          <w:lang w:val="en-GB"/>
        </w:rPr>
        <w:t xml:space="preserve"> b)</w:t>
      </w:r>
      <w:r w:rsidR="00572D14">
        <w:rPr>
          <w:rFonts w:ascii="Times New Roman" w:hAnsi="Times New Roman" w:cs="Times New Roman"/>
          <w:sz w:val="24"/>
          <w:szCs w:val="24"/>
          <w:lang w:val="en-GB"/>
        </w:rPr>
        <w:t>, it was</w:t>
      </w:r>
      <w:r w:rsidR="001060BA" w:rsidRPr="00987B2B">
        <w:rPr>
          <w:rFonts w:ascii="Times New Roman" w:hAnsi="Times New Roman" w:cs="Times New Roman"/>
          <w:sz w:val="24"/>
          <w:szCs w:val="24"/>
          <w:lang w:val="en-GB"/>
        </w:rPr>
        <w:t xml:space="preserve"> </w:t>
      </w:r>
      <w:r w:rsidR="002C4AA2" w:rsidRPr="00987B2B">
        <w:rPr>
          <w:rFonts w:ascii="Times New Roman" w:hAnsi="Times New Roman" w:cs="Times New Roman"/>
          <w:sz w:val="24"/>
          <w:szCs w:val="24"/>
          <w:lang w:val="en-GB"/>
        </w:rPr>
        <w:t>found that high-quality</w:t>
      </w:r>
      <w:r w:rsidR="00EE367E">
        <w:rPr>
          <w:rFonts w:ascii="Times New Roman" w:hAnsi="Times New Roman" w:cs="Times New Roman"/>
          <w:sz w:val="24"/>
          <w:szCs w:val="24"/>
          <w:lang w:val="en-GB"/>
        </w:rPr>
        <w:t xml:space="preserve"> infrastructure</w:t>
      </w:r>
      <w:r w:rsidR="002C4AA2" w:rsidRPr="00987B2B">
        <w:rPr>
          <w:rFonts w:ascii="Times New Roman" w:hAnsi="Times New Roman" w:cs="Times New Roman"/>
          <w:sz w:val="24"/>
          <w:szCs w:val="24"/>
          <w:lang w:val="en-GB"/>
        </w:rPr>
        <w:t xml:space="preserve"> attract</w:t>
      </w:r>
      <w:r w:rsidR="00572D14">
        <w:rPr>
          <w:rFonts w:ascii="Times New Roman" w:hAnsi="Times New Roman" w:cs="Times New Roman"/>
          <w:sz w:val="24"/>
          <w:szCs w:val="24"/>
          <w:lang w:val="en-GB"/>
        </w:rPr>
        <w:t>s</w:t>
      </w:r>
      <w:r w:rsidR="002C4AA2" w:rsidRPr="00987B2B">
        <w:rPr>
          <w:rFonts w:ascii="Times New Roman" w:hAnsi="Times New Roman" w:cs="Times New Roman"/>
          <w:sz w:val="24"/>
          <w:szCs w:val="24"/>
          <w:lang w:val="en-GB"/>
        </w:rPr>
        <w:t xml:space="preserve"> users and that individuals who are more exposed to this intervention are more likely to change their mode of transport. </w:t>
      </w:r>
      <w:proofErr w:type="spellStart"/>
      <w:r w:rsidR="002C4AA2" w:rsidRPr="00987B2B">
        <w:rPr>
          <w:rFonts w:ascii="Times New Roman" w:hAnsi="Times New Roman" w:cs="Times New Roman"/>
          <w:sz w:val="24"/>
          <w:szCs w:val="24"/>
          <w:lang w:val="en-GB"/>
        </w:rPr>
        <w:t>Heinen</w:t>
      </w:r>
      <w:proofErr w:type="spellEnd"/>
      <w:r w:rsidR="002C4AA2" w:rsidRPr="00987B2B">
        <w:rPr>
          <w:rFonts w:ascii="Times New Roman" w:hAnsi="Times New Roman" w:cs="Times New Roman"/>
          <w:sz w:val="24"/>
          <w:szCs w:val="24"/>
          <w:lang w:val="en-GB"/>
        </w:rPr>
        <w:t xml:space="preserve"> et al. (2015b) analysed commute travel patterns </w:t>
      </w:r>
      <w:r w:rsidR="002C4AA2" w:rsidRPr="00572D14">
        <w:rPr>
          <w:rFonts w:ascii="Times New Roman" w:hAnsi="Times New Roman" w:cs="Times New Roman"/>
          <w:sz w:val="24"/>
          <w:szCs w:val="24"/>
          <w:lang w:val="en-GB"/>
        </w:rPr>
        <w:t>based on a seven-day travel-to-work record</w:t>
      </w:r>
      <w:r w:rsidR="00572D14">
        <w:rPr>
          <w:rFonts w:ascii="Times New Roman" w:hAnsi="Times New Roman" w:cs="Times New Roman"/>
          <w:sz w:val="24"/>
          <w:szCs w:val="24"/>
          <w:lang w:val="en-GB"/>
        </w:rPr>
        <w:t>s</w:t>
      </w:r>
      <w:r w:rsidR="002C4AA2" w:rsidRPr="00572D14">
        <w:rPr>
          <w:rFonts w:ascii="Times New Roman" w:hAnsi="Times New Roman" w:cs="Times New Roman"/>
          <w:sz w:val="24"/>
          <w:szCs w:val="24"/>
          <w:lang w:val="en-GB"/>
        </w:rPr>
        <w:t xml:space="preserve"> </w:t>
      </w:r>
      <w:r w:rsidR="002C4AA2" w:rsidRPr="00987B2B">
        <w:rPr>
          <w:rFonts w:ascii="Times New Roman" w:hAnsi="Times New Roman" w:cs="Times New Roman"/>
          <w:sz w:val="24"/>
          <w:szCs w:val="24"/>
          <w:lang w:val="en-GB"/>
        </w:rPr>
        <w:t>of 470 adults</w:t>
      </w:r>
      <w:r w:rsidR="002C4AA2" w:rsidRPr="00572D14">
        <w:rPr>
          <w:rFonts w:ascii="Times New Roman" w:hAnsi="Times New Roman" w:cs="Times New Roman"/>
          <w:sz w:val="24"/>
          <w:szCs w:val="24"/>
          <w:lang w:val="en-GB"/>
        </w:rPr>
        <w:t xml:space="preserve"> collected before (2009) and after (2012) the</w:t>
      </w:r>
      <w:r w:rsidR="004E7FD7">
        <w:rPr>
          <w:rFonts w:ascii="Times New Roman" w:hAnsi="Times New Roman" w:cs="Times New Roman"/>
          <w:sz w:val="24"/>
          <w:szCs w:val="24"/>
          <w:lang w:val="en-GB"/>
        </w:rPr>
        <w:t xml:space="preserve"> introduction of </w:t>
      </w:r>
      <w:r w:rsidR="002C4AA2" w:rsidRPr="00572D14">
        <w:rPr>
          <w:rFonts w:ascii="Times New Roman" w:hAnsi="Times New Roman" w:cs="Times New Roman"/>
          <w:sz w:val="24"/>
          <w:szCs w:val="24"/>
          <w:lang w:val="en-GB"/>
        </w:rPr>
        <w:t>the Cambridgeshire guided busway with a path for walking and cycling</w:t>
      </w:r>
      <w:r w:rsidR="009A3E5C">
        <w:rPr>
          <w:rFonts w:ascii="Times New Roman" w:hAnsi="Times New Roman" w:cs="Times New Roman"/>
          <w:sz w:val="24"/>
          <w:szCs w:val="24"/>
          <w:lang w:val="en-GB"/>
        </w:rPr>
        <w:t xml:space="preserve"> (the intervention)</w:t>
      </w:r>
      <w:r w:rsidR="002C4AA2" w:rsidRPr="00572D14">
        <w:rPr>
          <w:rFonts w:ascii="Times New Roman" w:hAnsi="Times New Roman" w:cs="Times New Roman"/>
          <w:sz w:val="24"/>
          <w:szCs w:val="24"/>
          <w:lang w:val="en-GB"/>
        </w:rPr>
        <w:t>.</w:t>
      </w:r>
      <w:r w:rsidR="00987B2B" w:rsidRPr="00572D14">
        <w:rPr>
          <w:rFonts w:ascii="Times New Roman" w:hAnsi="Times New Roman" w:cs="Times New Roman"/>
          <w:sz w:val="24"/>
          <w:szCs w:val="24"/>
          <w:lang w:val="en-GB"/>
        </w:rPr>
        <w:t xml:space="preserve"> Individuals </w:t>
      </w:r>
      <w:r w:rsidR="00572D14">
        <w:rPr>
          <w:rFonts w:ascii="Times New Roman" w:hAnsi="Times New Roman" w:cs="Times New Roman"/>
          <w:sz w:val="24"/>
          <w:szCs w:val="24"/>
          <w:lang w:val="en-GB"/>
        </w:rPr>
        <w:t>living</w:t>
      </w:r>
      <w:r w:rsidR="00987B2B" w:rsidRPr="00572D14">
        <w:rPr>
          <w:rFonts w:ascii="Times New Roman" w:hAnsi="Times New Roman" w:cs="Times New Roman"/>
          <w:sz w:val="24"/>
          <w:szCs w:val="24"/>
          <w:lang w:val="en-GB"/>
        </w:rPr>
        <w:t xml:space="preserve"> closer to the busway were more likely to increase</w:t>
      </w:r>
      <w:r w:rsidR="00572D14">
        <w:rPr>
          <w:rFonts w:ascii="Times New Roman" w:hAnsi="Times New Roman" w:cs="Times New Roman"/>
          <w:sz w:val="24"/>
          <w:szCs w:val="24"/>
          <w:lang w:val="en-GB"/>
        </w:rPr>
        <w:t xml:space="preserve"> their</w:t>
      </w:r>
      <w:r w:rsidR="00987B2B" w:rsidRPr="00572D14">
        <w:rPr>
          <w:rFonts w:ascii="Times New Roman" w:hAnsi="Times New Roman" w:cs="Times New Roman"/>
          <w:sz w:val="24"/>
          <w:szCs w:val="24"/>
          <w:lang w:val="en-GB"/>
        </w:rPr>
        <w:t xml:space="preserve"> share of</w:t>
      </w:r>
      <w:r w:rsidR="00572D14">
        <w:rPr>
          <w:rFonts w:ascii="Times New Roman" w:hAnsi="Times New Roman" w:cs="Times New Roman"/>
          <w:sz w:val="24"/>
          <w:szCs w:val="24"/>
          <w:lang w:val="en-GB"/>
        </w:rPr>
        <w:t xml:space="preserve"> </w:t>
      </w:r>
      <w:r w:rsidR="00987B2B" w:rsidRPr="00572D14">
        <w:rPr>
          <w:rFonts w:ascii="Times New Roman" w:hAnsi="Times New Roman" w:cs="Times New Roman"/>
          <w:sz w:val="24"/>
          <w:szCs w:val="24"/>
          <w:lang w:val="en-GB"/>
        </w:rPr>
        <w:t xml:space="preserve">commute trips involving any active travel </w:t>
      </w:r>
      <w:r w:rsidR="009A3E5C">
        <w:rPr>
          <w:rFonts w:ascii="Times New Roman" w:hAnsi="Times New Roman" w:cs="Times New Roman"/>
          <w:sz w:val="24"/>
          <w:szCs w:val="24"/>
          <w:lang w:val="en-GB"/>
        </w:rPr>
        <w:t>by</w:t>
      </w:r>
      <w:r w:rsidR="009A3E5C" w:rsidRPr="00572D14">
        <w:rPr>
          <w:rFonts w:ascii="Times New Roman" w:hAnsi="Times New Roman" w:cs="Times New Roman"/>
          <w:sz w:val="24"/>
          <w:szCs w:val="24"/>
          <w:lang w:val="en-GB"/>
        </w:rPr>
        <w:t xml:space="preserve"> </w:t>
      </w:r>
      <w:r w:rsidR="00987B2B" w:rsidRPr="00572D14">
        <w:rPr>
          <w:rFonts w:ascii="Times New Roman" w:hAnsi="Times New Roman" w:cs="Times New Roman"/>
          <w:sz w:val="24"/>
          <w:szCs w:val="24"/>
          <w:lang w:val="en-GB"/>
        </w:rPr>
        <w:t>more than 30%</w:t>
      </w:r>
      <w:r w:rsidR="009A3E5C">
        <w:rPr>
          <w:rFonts w:ascii="Times New Roman" w:hAnsi="Times New Roman" w:cs="Times New Roman"/>
          <w:sz w:val="24"/>
          <w:szCs w:val="24"/>
          <w:lang w:val="en-GB"/>
        </w:rPr>
        <w:t xml:space="preserve"> and</w:t>
      </w:r>
      <w:r w:rsidR="00987B2B" w:rsidRPr="00572D14">
        <w:rPr>
          <w:rFonts w:ascii="Times New Roman" w:hAnsi="Times New Roman" w:cs="Times New Roman"/>
          <w:sz w:val="24"/>
          <w:szCs w:val="24"/>
          <w:lang w:val="en-GB"/>
        </w:rPr>
        <w:t xml:space="preserve"> more likely to decrease the share of trips made entirely by car </w:t>
      </w:r>
      <w:r w:rsidR="009A3E5C">
        <w:rPr>
          <w:rFonts w:ascii="Times New Roman" w:hAnsi="Times New Roman" w:cs="Times New Roman"/>
          <w:sz w:val="24"/>
          <w:szCs w:val="24"/>
          <w:lang w:val="en-GB"/>
        </w:rPr>
        <w:t>by</w:t>
      </w:r>
      <w:r w:rsidR="009A3E5C" w:rsidRPr="00572D14">
        <w:rPr>
          <w:rFonts w:ascii="Times New Roman" w:hAnsi="Times New Roman" w:cs="Times New Roman"/>
          <w:sz w:val="24"/>
          <w:szCs w:val="24"/>
          <w:lang w:val="en-GB"/>
        </w:rPr>
        <w:t xml:space="preserve"> </w:t>
      </w:r>
      <w:r w:rsidR="003D1D1A">
        <w:rPr>
          <w:rFonts w:ascii="Times New Roman" w:hAnsi="Times New Roman" w:cs="Times New Roman"/>
          <w:sz w:val="24"/>
          <w:szCs w:val="24"/>
          <w:lang w:val="en-GB"/>
        </w:rPr>
        <w:t xml:space="preserve">more than 30%. </w:t>
      </w:r>
      <w:r w:rsidR="00572D14" w:rsidRPr="00987B2B">
        <w:rPr>
          <w:rFonts w:ascii="Times New Roman" w:hAnsi="Times New Roman" w:cs="Times New Roman"/>
          <w:noProof/>
          <w:sz w:val="24"/>
          <w:szCs w:val="24"/>
          <w:lang w:val="en-GB"/>
        </w:rPr>
        <w:t>Goodman et al. (2014)</w:t>
      </w:r>
      <w:r w:rsidR="00572D14" w:rsidRPr="00987B2B">
        <w:rPr>
          <w:rFonts w:ascii="Times New Roman" w:hAnsi="Times New Roman" w:cs="Times New Roman"/>
          <w:sz w:val="24"/>
          <w:szCs w:val="24"/>
          <w:lang w:val="en-GB"/>
        </w:rPr>
        <w:t xml:space="preserve"> evaluated a bridge for cyclists and pedestrians over a bay and a trunk road. Although the study was not about bicycle paths and lanes, it may be important that there </w:t>
      </w:r>
      <w:r w:rsidR="00572D14" w:rsidRPr="00987B2B">
        <w:rPr>
          <w:rFonts w:ascii="Times New Roman" w:hAnsi="Times New Roman" w:cs="Times New Roman"/>
          <w:sz w:val="24"/>
          <w:szCs w:val="24"/>
          <w:lang w:val="en-GB"/>
        </w:rPr>
        <w:lastRenderedPageBreak/>
        <w:t>were no signs that the increase in active travel as a result of these facilities was replacing other forms of physical activity.</w:t>
      </w:r>
      <w:r w:rsidR="006B77C9">
        <w:rPr>
          <w:rFonts w:ascii="Times New Roman" w:hAnsi="Times New Roman" w:cs="Times New Roman"/>
          <w:sz w:val="24"/>
          <w:szCs w:val="24"/>
          <w:lang w:val="en-GB"/>
        </w:rPr>
        <w:t xml:space="preserve"> </w:t>
      </w:r>
      <w:r w:rsidR="005C27C3" w:rsidRPr="00987B2B">
        <w:rPr>
          <w:rFonts w:ascii="Times New Roman" w:hAnsi="Times New Roman" w:cs="Times New Roman"/>
          <w:sz w:val="24"/>
          <w:szCs w:val="24"/>
          <w:lang w:val="en-GB"/>
        </w:rPr>
        <w:t>A</w:t>
      </w:r>
      <w:r w:rsidR="005612F4" w:rsidRPr="00987B2B">
        <w:rPr>
          <w:rFonts w:ascii="Times New Roman" w:hAnsi="Times New Roman" w:cs="Times New Roman"/>
          <w:sz w:val="24"/>
          <w:szCs w:val="24"/>
          <w:lang w:val="en-GB"/>
        </w:rPr>
        <w:t xml:space="preserve"> before-after study </w:t>
      </w:r>
      <w:r w:rsidR="005C27C3" w:rsidRPr="00987B2B">
        <w:rPr>
          <w:rFonts w:ascii="Times New Roman" w:hAnsi="Times New Roman" w:cs="Times New Roman"/>
          <w:sz w:val="24"/>
          <w:szCs w:val="24"/>
          <w:lang w:val="en-GB"/>
        </w:rPr>
        <w:t xml:space="preserve">of the Delft bicycle network in the 1980s is particularly important because it was conducted in </w:t>
      </w:r>
      <w:r w:rsidR="006F7186">
        <w:rPr>
          <w:rFonts w:ascii="Times New Roman" w:hAnsi="Times New Roman" w:cs="Times New Roman"/>
          <w:sz w:val="24"/>
          <w:szCs w:val="24"/>
          <w:lang w:val="en-GB"/>
        </w:rPr>
        <w:t>t</w:t>
      </w:r>
      <w:r w:rsidR="006F7186" w:rsidRPr="00987B2B">
        <w:rPr>
          <w:rFonts w:ascii="Times New Roman" w:hAnsi="Times New Roman" w:cs="Times New Roman"/>
          <w:sz w:val="24"/>
          <w:szCs w:val="24"/>
          <w:lang w:val="en-GB"/>
        </w:rPr>
        <w:t xml:space="preserve">he </w:t>
      </w:r>
      <w:r w:rsidR="00FB7CAC" w:rsidRPr="00987B2B">
        <w:rPr>
          <w:rFonts w:ascii="Times New Roman" w:hAnsi="Times New Roman" w:cs="Times New Roman"/>
          <w:sz w:val="24"/>
          <w:szCs w:val="24"/>
          <w:lang w:val="en-GB"/>
        </w:rPr>
        <w:t>Netherlands</w:t>
      </w:r>
      <w:r w:rsidR="005C27C3" w:rsidRPr="00987B2B">
        <w:rPr>
          <w:rFonts w:ascii="Times New Roman" w:hAnsi="Times New Roman" w:cs="Times New Roman"/>
          <w:sz w:val="24"/>
          <w:szCs w:val="24"/>
          <w:lang w:val="en-GB"/>
        </w:rPr>
        <w:t xml:space="preserve"> where bicycle modal share is much higher than in areas where the aforementioned studies were conducted. </w:t>
      </w:r>
      <w:r w:rsidR="006203F5" w:rsidRPr="00987B2B">
        <w:rPr>
          <w:rFonts w:ascii="Times New Roman" w:hAnsi="Times New Roman" w:cs="Times New Roman"/>
          <w:sz w:val="24"/>
          <w:szCs w:val="24"/>
          <w:lang w:val="en-GB"/>
        </w:rPr>
        <w:t>The intervention</w:t>
      </w:r>
      <w:r w:rsidR="005612F4" w:rsidRPr="00987B2B">
        <w:rPr>
          <w:rFonts w:ascii="Times New Roman" w:hAnsi="Times New Roman" w:cs="Times New Roman"/>
          <w:sz w:val="24"/>
          <w:szCs w:val="24"/>
          <w:lang w:val="en-GB"/>
        </w:rPr>
        <w:t xml:space="preserve"> included a total of </w:t>
      </w:r>
      <w:r w:rsidR="00FB7CAC" w:rsidRPr="00987B2B">
        <w:rPr>
          <w:rFonts w:ascii="Times New Roman" w:hAnsi="Times New Roman" w:cs="Times New Roman"/>
          <w:sz w:val="24"/>
          <w:szCs w:val="24"/>
          <w:lang w:val="en-GB"/>
        </w:rPr>
        <w:t>12 km of new bicycle paths, lanes</w:t>
      </w:r>
      <w:r w:rsidR="00FB7CAC" w:rsidRPr="005B7C35">
        <w:rPr>
          <w:rFonts w:ascii="Times New Roman" w:hAnsi="Times New Roman" w:cs="Times New Roman"/>
          <w:sz w:val="24"/>
          <w:szCs w:val="24"/>
          <w:lang w:val="en-GB"/>
        </w:rPr>
        <w:t xml:space="preserve">, and standalone tracks, i.e. </w:t>
      </w:r>
      <w:r w:rsidR="004A41FF" w:rsidRPr="005B7C35">
        <w:rPr>
          <w:rFonts w:ascii="Times New Roman" w:hAnsi="Times New Roman" w:cs="Times New Roman"/>
          <w:sz w:val="24"/>
          <w:szCs w:val="24"/>
          <w:lang w:val="en-GB"/>
        </w:rPr>
        <w:t>0.9</w:t>
      </w:r>
      <w:r w:rsidR="000457AE" w:rsidRPr="005B7C35">
        <w:rPr>
          <w:rFonts w:ascii="Times New Roman" w:hAnsi="Times New Roman" w:cs="Times New Roman"/>
          <w:sz w:val="24"/>
          <w:szCs w:val="24"/>
          <w:lang w:val="en-GB"/>
        </w:rPr>
        <w:t>km/km</w:t>
      </w:r>
      <w:r w:rsidR="000457AE" w:rsidRPr="005B7C35">
        <w:rPr>
          <w:rFonts w:ascii="Times New Roman" w:hAnsi="Times New Roman" w:cs="Times New Roman"/>
          <w:sz w:val="24"/>
          <w:szCs w:val="24"/>
          <w:vertAlign w:val="superscript"/>
          <w:lang w:val="en-GB"/>
        </w:rPr>
        <w:t>2</w:t>
      </w:r>
      <w:r w:rsidR="00FB7CAC" w:rsidRPr="005B7C35">
        <w:rPr>
          <w:rFonts w:ascii="Times New Roman" w:hAnsi="Times New Roman" w:cs="Times New Roman"/>
          <w:sz w:val="24"/>
          <w:szCs w:val="24"/>
          <w:lang w:val="en-GB"/>
        </w:rPr>
        <w:t xml:space="preserve"> (the built up area of Delft is </w:t>
      </w:r>
      <w:r w:rsidR="000457AE" w:rsidRPr="005B7C35">
        <w:rPr>
          <w:rFonts w:ascii="Times New Roman" w:hAnsi="Times New Roman" w:cs="Times New Roman"/>
          <w:sz w:val="24"/>
          <w:szCs w:val="24"/>
          <w:lang w:val="en-GB"/>
        </w:rPr>
        <w:t>13km</w:t>
      </w:r>
      <w:r w:rsidR="000457AE" w:rsidRPr="005B7C35">
        <w:rPr>
          <w:rFonts w:ascii="Times New Roman" w:hAnsi="Times New Roman" w:cs="Times New Roman"/>
          <w:sz w:val="24"/>
          <w:szCs w:val="24"/>
          <w:vertAlign w:val="superscript"/>
          <w:lang w:val="en-GB"/>
        </w:rPr>
        <w:t>2</w:t>
      </w:r>
      <w:r w:rsidR="00FB7CAC" w:rsidRPr="005B7C35">
        <w:rPr>
          <w:rFonts w:ascii="Times New Roman" w:hAnsi="Times New Roman" w:cs="Times New Roman"/>
          <w:sz w:val="24"/>
          <w:szCs w:val="24"/>
          <w:lang w:val="en-GB"/>
        </w:rPr>
        <w:t xml:space="preserve">). The plan also included </w:t>
      </w:r>
      <w:r w:rsidR="003762B8" w:rsidRPr="005B7C35">
        <w:rPr>
          <w:rFonts w:ascii="Times New Roman" w:hAnsi="Times New Roman" w:cs="Times New Roman"/>
          <w:sz w:val="24"/>
          <w:szCs w:val="24"/>
          <w:lang w:val="en-GB"/>
        </w:rPr>
        <w:t>two</w:t>
      </w:r>
      <w:r w:rsidR="00FB7CAC" w:rsidRPr="005B7C35">
        <w:rPr>
          <w:rFonts w:ascii="Times New Roman" w:hAnsi="Times New Roman" w:cs="Times New Roman"/>
          <w:sz w:val="24"/>
          <w:szCs w:val="24"/>
          <w:lang w:val="en-GB"/>
        </w:rPr>
        <w:t xml:space="preserve"> bicycle tunnels, </w:t>
      </w:r>
      <w:r w:rsidR="003762B8" w:rsidRPr="005B7C35">
        <w:rPr>
          <w:rFonts w:ascii="Times New Roman" w:hAnsi="Times New Roman" w:cs="Times New Roman"/>
          <w:sz w:val="24"/>
          <w:szCs w:val="24"/>
          <w:lang w:val="en-GB"/>
        </w:rPr>
        <w:t>three</w:t>
      </w:r>
      <w:r w:rsidR="00FB7CAC" w:rsidRPr="005B7C35">
        <w:rPr>
          <w:rFonts w:ascii="Times New Roman" w:hAnsi="Times New Roman" w:cs="Times New Roman"/>
          <w:sz w:val="24"/>
          <w:szCs w:val="24"/>
          <w:lang w:val="en-GB"/>
        </w:rPr>
        <w:t xml:space="preserve"> bicycle bridges, and authorisa</w:t>
      </w:r>
      <w:r w:rsidR="00F26380" w:rsidRPr="005B7C35">
        <w:rPr>
          <w:rFonts w:ascii="Times New Roman" w:hAnsi="Times New Roman" w:cs="Times New Roman"/>
          <w:sz w:val="24"/>
          <w:szCs w:val="24"/>
          <w:lang w:val="en-GB"/>
        </w:rPr>
        <w:t>tion of contraflow cycling (2.3</w:t>
      </w:r>
      <w:r w:rsidR="00FB7CAC" w:rsidRPr="005B7C35">
        <w:rPr>
          <w:rFonts w:ascii="Times New Roman" w:hAnsi="Times New Roman" w:cs="Times New Roman"/>
          <w:sz w:val="24"/>
          <w:szCs w:val="24"/>
          <w:lang w:val="en-GB"/>
        </w:rPr>
        <w:t xml:space="preserve">km) to offer more direct routes. Bicycle modal share increased </w:t>
      </w:r>
      <w:r w:rsidR="0092165D">
        <w:rPr>
          <w:rFonts w:ascii="Times New Roman" w:hAnsi="Times New Roman" w:cs="Times New Roman"/>
          <w:sz w:val="24"/>
          <w:szCs w:val="24"/>
          <w:lang w:val="en-GB"/>
        </w:rPr>
        <w:t>from 40% to 43%</w:t>
      </w:r>
      <w:r w:rsidR="00FB7CAC"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Wilmink and Hartman, 1987</w:t>
      </w:r>
      <w:r w:rsidR="001B4BA5">
        <w:rPr>
          <w:rFonts w:ascii="Times New Roman" w:hAnsi="Times New Roman" w:cs="Times New Roman"/>
          <w:noProof/>
          <w:sz w:val="24"/>
          <w:szCs w:val="24"/>
          <w:lang w:val="en-GB"/>
        </w:rPr>
        <w:t>)</w:t>
      </w:r>
      <w:r w:rsidR="00FB7CAC" w:rsidRPr="005B7C35">
        <w:rPr>
          <w:rFonts w:ascii="Times New Roman" w:hAnsi="Times New Roman" w:cs="Times New Roman"/>
          <w:sz w:val="24"/>
          <w:szCs w:val="24"/>
          <w:lang w:val="en-GB"/>
        </w:rPr>
        <w:t xml:space="preserve">. </w:t>
      </w:r>
      <w:r w:rsidR="00EE367E">
        <w:rPr>
          <w:rFonts w:ascii="Times New Roman" w:hAnsi="Times New Roman" w:cs="Times New Roman"/>
          <w:sz w:val="24"/>
          <w:szCs w:val="24"/>
          <w:lang w:val="en-GB"/>
        </w:rPr>
        <w:t>Comparing</w:t>
      </w:r>
      <w:r w:rsidR="00FB7F30">
        <w:rPr>
          <w:rFonts w:ascii="Times New Roman" w:hAnsi="Times New Roman" w:cs="Times New Roman"/>
          <w:sz w:val="24"/>
          <w:szCs w:val="24"/>
          <w:lang w:val="en-GB"/>
        </w:rPr>
        <w:t xml:space="preserve"> t</w:t>
      </w:r>
      <w:r w:rsidR="00FB7CAC" w:rsidRPr="005B7C35">
        <w:rPr>
          <w:rFonts w:ascii="Times New Roman" w:hAnsi="Times New Roman" w:cs="Times New Roman"/>
          <w:sz w:val="24"/>
          <w:szCs w:val="24"/>
          <w:lang w:val="en-GB"/>
        </w:rPr>
        <w:t xml:space="preserve">he outcomes of the studies by </w:t>
      </w:r>
      <w:r w:rsidR="006A580C" w:rsidRPr="005B7C35">
        <w:rPr>
          <w:rFonts w:ascii="Times New Roman" w:hAnsi="Times New Roman" w:cs="Times New Roman"/>
          <w:noProof/>
          <w:sz w:val="24"/>
          <w:szCs w:val="24"/>
          <w:lang w:val="en-GB"/>
        </w:rPr>
        <w:t>Dill and Carr (2003</w:t>
      </w:r>
      <w:r w:rsidR="00FB7CAC" w:rsidRPr="005B7C35">
        <w:rPr>
          <w:rFonts w:ascii="Times New Roman" w:hAnsi="Times New Roman" w:cs="Times New Roman"/>
          <w:noProof/>
          <w:sz w:val="24"/>
          <w:szCs w:val="24"/>
          <w:lang w:val="en-GB"/>
        </w:rPr>
        <w:t>)</w:t>
      </w:r>
      <w:r w:rsidR="00FB7CAC" w:rsidRPr="005B7C35">
        <w:rPr>
          <w:rFonts w:ascii="Times New Roman" w:hAnsi="Times New Roman" w:cs="Times New Roman"/>
          <w:sz w:val="24"/>
          <w:szCs w:val="24"/>
          <w:lang w:val="en-GB"/>
        </w:rPr>
        <w:t xml:space="preserve"> and </w:t>
      </w:r>
      <w:r w:rsidR="006A580C">
        <w:rPr>
          <w:rFonts w:ascii="Times New Roman" w:hAnsi="Times New Roman" w:cs="Times New Roman"/>
          <w:noProof/>
          <w:sz w:val="24"/>
          <w:szCs w:val="24"/>
          <w:lang w:val="en-GB"/>
        </w:rPr>
        <w:t>Barnes et al. (2006</w:t>
      </w:r>
      <w:r w:rsidR="001B4BA5">
        <w:rPr>
          <w:rFonts w:ascii="Times New Roman" w:hAnsi="Times New Roman" w:cs="Times New Roman"/>
          <w:noProof/>
          <w:sz w:val="24"/>
          <w:szCs w:val="24"/>
          <w:lang w:val="en-GB"/>
        </w:rPr>
        <w:t>)</w:t>
      </w:r>
      <w:r w:rsidR="00FB7CAC" w:rsidRPr="005B7C35">
        <w:rPr>
          <w:rFonts w:ascii="Times New Roman" w:hAnsi="Times New Roman" w:cs="Times New Roman"/>
          <w:sz w:val="24"/>
          <w:szCs w:val="24"/>
          <w:lang w:val="en-GB"/>
        </w:rPr>
        <w:t xml:space="preserve"> would suggest </w:t>
      </w:r>
      <w:r w:rsidR="00801452" w:rsidRPr="005B7C35">
        <w:rPr>
          <w:rFonts w:ascii="Times New Roman" w:hAnsi="Times New Roman" w:cs="Times New Roman"/>
          <w:sz w:val="24"/>
          <w:szCs w:val="24"/>
          <w:lang w:val="en-GB"/>
        </w:rPr>
        <w:t>an increase of bicycle modal share between 0.9</w:t>
      </w:r>
      <w:r w:rsidR="004A41FF" w:rsidRPr="005B7C35">
        <w:rPr>
          <w:rFonts w:ascii="Times New Roman" w:hAnsi="Times New Roman" w:cs="Times New Roman"/>
          <w:sz w:val="24"/>
          <w:szCs w:val="24"/>
          <w:lang w:val="en-GB"/>
        </w:rPr>
        <w:t>%</w:t>
      </w:r>
      <w:r w:rsidR="00801452" w:rsidRPr="005B7C35">
        <w:rPr>
          <w:rFonts w:ascii="Times New Roman" w:hAnsi="Times New Roman" w:cs="Times New Roman"/>
          <w:sz w:val="24"/>
          <w:szCs w:val="24"/>
          <w:lang w:val="en-GB"/>
        </w:rPr>
        <w:t xml:space="preserve"> and 1.5</w:t>
      </w:r>
      <w:r w:rsidR="004A41FF" w:rsidRPr="005B7C35">
        <w:rPr>
          <w:rFonts w:ascii="Times New Roman" w:hAnsi="Times New Roman" w:cs="Times New Roman"/>
          <w:sz w:val="24"/>
          <w:szCs w:val="24"/>
          <w:lang w:val="en-GB"/>
        </w:rPr>
        <w:t>%</w:t>
      </w:r>
      <w:r w:rsidR="0092165D">
        <w:rPr>
          <w:rFonts w:ascii="Times New Roman" w:hAnsi="Times New Roman" w:cs="Times New Roman"/>
          <w:sz w:val="24"/>
          <w:szCs w:val="24"/>
          <w:lang w:val="en-GB"/>
        </w:rPr>
        <w:t xml:space="preserve"> for an intervention of this size</w:t>
      </w:r>
      <w:r w:rsidR="00801452" w:rsidRPr="005B7C35">
        <w:rPr>
          <w:rFonts w:ascii="Times New Roman" w:hAnsi="Times New Roman" w:cs="Times New Roman"/>
          <w:sz w:val="24"/>
          <w:szCs w:val="24"/>
          <w:lang w:val="en-GB"/>
        </w:rPr>
        <w:t xml:space="preserve">. The Delft study is not suitable to estimate the specific impact of bicycle paths and lanes, but the outcomes tentatively suggest that the impact of bicycle infrastructure on bicycle use is not necessarily smaller in areas where bicycle modal share is already at a high level. Another finding of interest to physical </w:t>
      </w:r>
      <w:r w:rsidR="00877A40">
        <w:rPr>
          <w:rFonts w:ascii="Times New Roman" w:hAnsi="Times New Roman" w:cs="Times New Roman"/>
          <w:sz w:val="24"/>
          <w:szCs w:val="24"/>
          <w:lang w:val="en-GB"/>
        </w:rPr>
        <w:t>activity</w:t>
      </w:r>
      <w:r w:rsidR="00877A40" w:rsidRPr="005B7C35">
        <w:rPr>
          <w:rFonts w:ascii="Times New Roman" w:hAnsi="Times New Roman" w:cs="Times New Roman"/>
          <w:sz w:val="24"/>
          <w:szCs w:val="24"/>
          <w:lang w:val="en-GB"/>
        </w:rPr>
        <w:t xml:space="preserve"> </w:t>
      </w:r>
      <w:r w:rsidR="00801452" w:rsidRPr="005B7C35">
        <w:rPr>
          <w:rFonts w:ascii="Times New Roman" w:hAnsi="Times New Roman" w:cs="Times New Roman"/>
          <w:sz w:val="24"/>
          <w:szCs w:val="24"/>
          <w:lang w:val="en-GB"/>
        </w:rPr>
        <w:t xml:space="preserve">is that the time spent walking did not decrease after implementation of the Delft bicycle network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Katteler et al., 1987</w:t>
      </w:r>
      <w:r w:rsidR="001B4BA5">
        <w:rPr>
          <w:rFonts w:ascii="Times New Roman" w:hAnsi="Times New Roman" w:cs="Times New Roman"/>
          <w:noProof/>
          <w:sz w:val="24"/>
          <w:szCs w:val="24"/>
          <w:lang w:val="en-GB"/>
        </w:rPr>
        <w:t>)</w:t>
      </w:r>
      <w:r w:rsidR="00801452" w:rsidRPr="005B7C35">
        <w:rPr>
          <w:rFonts w:ascii="Times New Roman" w:hAnsi="Times New Roman" w:cs="Times New Roman"/>
          <w:sz w:val="24"/>
          <w:szCs w:val="24"/>
          <w:lang w:val="en-GB"/>
        </w:rPr>
        <w:t>.</w:t>
      </w:r>
    </w:p>
    <w:p w14:paraId="3D8998AF" w14:textId="66A6E1A2" w:rsidR="005411BF" w:rsidRPr="001371B8" w:rsidRDefault="00F7538A"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Other studies compared average daily cycle traffic on roads before and after building bicycle </w:t>
      </w:r>
      <w:r w:rsidR="00A22774" w:rsidRPr="005B7C35">
        <w:rPr>
          <w:rFonts w:ascii="Times New Roman" w:hAnsi="Times New Roman" w:cs="Times New Roman"/>
          <w:sz w:val="24"/>
          <w:szCs w:val="24"/>
          <w:lang w:val="en-GB"/>
        </w:rPr>
        <w:t>paths</w:t>
      </w:r>
      <w:r w:rsidRPr="005B7C35">
        <w:rPr>
          <w:rFonts w:ascii="Times New Roman" w:hAnsi="Times New Roman" w:cs="Times New Roman"/>
          <w:sz w:val="24"/>
          <w:szCs w:val="24"/>
          <w:lang w:val="en-GB"/>
        </w:rPr>
        <w:t xml:space="preserve"> and lanes. While this before-after design</w:t>
      </w:r>
      <w:r w:rsidR="008B78E4" w:rsidRPr="005B7C35">
        <w:rPr>
          <w:rFonts w:ascii="Times New Roman" w:hAnsi="Times New Roman" w:cs="Times New Roman"/>
          <w:sz w:val="24"/>
          <w:szCs w:val="24"/>
          <w:lang w:val="en-GB"/>
        </w:rPr>
        <w:t xml:space="preserve"> with data acquired by counting</w:t>
      </w:r>
      <w:r w:rsidR="00AA5F3A" w:rsidRPr="005B7C35">
        <w:rPr>
          <w:rFonts w:ascii="Times New Roman" w:hAnsi="Times New Roman" w:cs="Times New Roman"/>
          <w:sz w:val="24"/>
          <w:szCs w:val="24"/>
          <w:lang w:val="en-GB"/>
        </w:rPr>
        <w:t xml:space="preserve"> user</w:t>
      </w:r>
      <w:r w:rsidR="008B78E4" w:rsidRPr="005B7C35">
        <w:rPr>
          <w:rFonts w:ascii="Times New Roman" w:hAnsi="Times New Roman" w:cs="Times New Roman"/>
          <w:sz w:val="24"/>
          <w:szCs w:val="24"/>
          <w:lang w:val="en-GB"/>
        </w:rPr>
        <w:t>s</w:t>
      </w:r>
      <w:r w:rsidRPr="005B7C35">
        <w:rPr>
          <w:rFonts w:ascii="Times New Roman" w:hAnsi="Times New Roman" w:cs="Times New Roman"/>
          <w:sz w:val="24"/>
          <w:szCs w:val="24"/>
          <w:lang w:val="en-GB"/>
        </w:rPr>
        <w:t xml:space="preserve"> </w:t>
      </w:r>
      <w:r w:rsidR="00A22774" w:rsidRPr="005B7C35">
        <w:rPr>
          <w:rFonts w:ascii="Times New Roman" w:hAnsi="Times New Roman" w:cs="Times New Roman"/>
          <w:sz w:val="24"/>
          <w:szCs w:val="24"/>
          <w:lang w:val="en-GB"/>
        </w:rPr>
        <w:t>provides a better internal validity</w:t>
      </w:r>
      <w:r w:rsidRPr="005B7C35">
        <w:rPr>
          <w:rFonts w:ascii="Times New Roman" w:hAnsi="Times New Roman" w:cs="Times New Roman"/>
          <w:sz w:val="24"/>
          <w:szCs w:val="24"/>
          <w:lang w:val="en-GB"/>
        </w:rPr>
        <w:t xml:space="preserve"> than a cross-sectional design, </w:t>
      </w:r>
      <w:r w:rsidR="00F042B0" w:rsidRPr="005B7C35">
        <w:rPr>
          <w:rFonts w:ascii="Times New Roman" w:hAnsi="Times New Roman" w:cs="Times New Roman"/>
          <w:sz w:val="24"/>
          <w:szCs w:val="24"/>
          <w:lang w:val="en-GB"/>
        </w:rPr>
        <w:t xml:space="preserve">it has been suggested that </w:t>
      </w:r>
      <w:r w:rsidRPr="005B7C35">
        <w:rPr>
          <w:rFonts w:ascii="Times New Roman" w:hAnsi="Times New Roman" w:cs="Times New Roman"/>
          <w:sz w:val="24"/>
          <w:szCs w:val="24"/>
          <w:lang w:val="en-GB"/>
        </w:rPr>
        <w:t xml:space="preserve">these studies overestimate the </w:t>
      </w:r>
      <w:r w:rsidR="00B92A5F" w:rsidRPr="005B7C35">
        <w:rPr>
          <w:rFonts w:ascii="Times New Roman" w:hAnsi="Times New Roman" w:cs="Times New Roman"/>
          <w:sz w:val="24"/>
          <w:szCs w:val="24"/>
          <w:lang w:val="en-GB"/>
        </w:rPr>
        <w:t xml:space="preserve">modal share impact </w:t>
      </w:r>
      <w:r w:rsidR="00863CBF" w:rsidRPr="005B7C35">
        <w:rPr>
          <w:rFonts w:ascii="Times New Roman" w:hAnsi="Times New Roman" w:cs="Times New Roman"/>
          <w:sz w:val="24"/>
          <w:szCs w:val="24"/>
          <w:lang w:val="en-GB"/>
        </w:rPr>
        <w:t>at an aggregate level</w:t>
      </w:r>
      <w:r w:rsidR="00A22774" w:rsidRPr="005B7C35">
        <w:rPr>
          <w:rFonts w:ascii="Times New Roman" w:hAnsi="Times New Roman" w:cs="Times New Roman"/>
          <w:sz w:val="24"/>
          <w:szCs w:val="24"/>
          <w:lang w:val="en-GB"/>
        </w:rPr>
        <w:t xml:space="preserve">. </w:t>
      </w:r>
      <w:r w:rsidR="006A580C">
        <w:rPr>
          <w:rFonts w:ascii="Times New Roman" w:hAnsi="Times New Roman" w:cs="Times New Roman"/>
          <w:noProof/>
          <w:sz w:val="24"/>
          <w:szCs w:val="24"/>
          <w:lang w:val="en-GB"/>
        </w:rPr>
        <w:t>Pucher et al. (2010</w:t>
      </w:r>
      <w:r w:rsidR="001B4BA5">
        <w:rPr>
          <w:rFonts w:ascii="Times New Roman" w:hAnsi="Times New Roman" w:cs="Times New Roman"/>
          <w:noProof/>
          <w:sz w:val="24"/>
          <w:szCs w:val="24"/>
          <w:lang w:val="en-GB"/>
        </w:rPr>
        <w:t>)</w:t>
      </w:r>
      <w:r w:rsidR="00452505" w:rsidRPr="005B7C35">
        <w:rPr>
          <w:rFonts w:ascii="Times New Roman" w:hAnsi="Times New Roman" w:cs="Times New Roman"/>
          <w:sz w:val="24"/>
          <w:szCs w:val="24"/>
          <w:lang w:val="en-GB"/>
        </w:rPr>
        <w:t xml:space="preserve"> refer to several before-after counts in North American cities and London but they warn that part of the increases tha</w:t>
      </w:r>
      <w:r w:rsidR="00691477" w:rsidRPr="005B7C35">
        <w:rPr>
          <w:rFonts w:ascii="Times New Roman" w:hAnsi="Times New Roman" w:cs="Times New Roman"/>
          <w:sz w:val="24"/>
          <w:szCs w:val="24"/>
          <w:lang w:val="en-GB"/>
        </w:rPr>
        <w:t>t</w:t>
      </w:r>
      <w:r w:rsidR="00452505" w:rsidRPr="005B7C35">
        <w:rPr>
          <w:rFonts w:ascii="Times New Roman" w:hAnsi="Times New Roman" w:cs="Times New Roman"/>
          <w:sz w:val="24"/>
          <w:szCs w:val="24"/>
          <w:lang w:val="en-GB"/>
        </w:rPr>
        <w:t xml:space="preserve"> were found may</w:t>
      </w:r>
      <w:r w:rsidR="00081C5E" w:rsidRPr="005B7C35">
        <w:rPr>
          <w:rFonts w:ascii="Times New Roman" w:hAnsi="Times New Roman" w:cs="Times New Roman"/>
          <w:sz w:val="24"/>
          <w:szCs w:val="24"/>
          <w:lang w:val="en-GB"/>
        </w:rPr>
        <w:t xml:space="preserve"> be due to changes in route choice. </w:t>
      </w:r>
      <w:r w:rsidR="00452505" w:rsidRPr="005B7C35">
        <w:rPr>
          <w:rFonts w:ascii="Times New Roman" w:hAnsi="Times New Roman" w:cs="Times New Roman"/>
          <w:sz w:val="24"/>
          <w:szCs w:val="24"/>
          <w:lang w:val="en-GB"/>
        </w:rPr>
        <w:t>Interestingly, it was</w:t>
      </w:r>
      <w:r w:rsidR="00EA19E3" w:rsidRPr="005B7C35">
        <w:rPr>
          <w:rFonts w:ascii="Times New Roman" w:hAnsi="Times New Roman" w:cs="Times New Roman"/>
          <w:sz w:val="24"/>
          <w:szCs w:val="24"/>
          <w:lang w:val="en-GB"/>
        </w:rPr>
        <w:t xml:space="preserve"> </w:t>
      </w:r>
      <w:r w:rsidR="00124685" w:rsidRPr="005B7C35">
        <w:rPr>
          <w:rFonts w:ascii="Times New Roman" w:hAnsi="Times New Roman" w:cs="Times New Roman"/>
          <w:sz w:val="24"/>
          <w:szCs w:val="24"/>
          <w:lang w:val="en-GB"/>
        </w:rPr>
        <w:t>found</w:t>
      </w:r>
      <w:r w:rsidR="00452505" w:rsidRPr="005B7C35">
        <w:rPr>
          <w:rFonts w:ascii="Times New Roman" w:hAnsi="Times New Roman" w:cs="Times New Roman"/>
          <w:sz w:val="24"/>
          <w:szCs w:val="24"/>
          <w:lang w:val="en-GB"/>
        </w:rPr>
        <w:t xml:space="preserve"> in Copenhagen</w:t>
      </w:r>
      <w:r w:rsidR="00691477" w:rsidRPr="005B7C35">
        <w:rPr>
          <w:rFonts w:ascii="Times New Roman" w:hAnsi="Times New Roman" w:cs="Times New Roman"/>
          <w:sz w:val="24"/>
          <w:szCs w:val="24"/>
          <w:lang w:val="en-GB"/>
        </w:rPr>
        <w:t xml:space="preserve"> (also an area with a high bicycle modal share)</w:t>
      </w:r>
      <w:r w:rsidR="00124685" w:rsidRPr="005B7C35">
        <w:rPr>
          <w:rFonts w:ascii="Times New Roman" w:hAnsi="Times New Roman" w:cs="Times New Roman"/>
          <w:sz w:val="24"/>
          <w:szCs w:val="24"/>
          <w:lang w:val="en-GB"/>
        </w:rPr>
        <w:t xml:space="preserve"> that </w:t>
      </w:r>
      <w:r w:rsidR="00A1473D" w:rsidRPr="005B7C35">
        <w:rPr>
          <w:rFonts w:ascii="Times New Roman" w:hAnsi="Times New Roman" w:cs="Times New Roman"/>
          <w:sz w:val="24"/>
          <w:szCs w:val="24"/>
          <w:lang w:val="en-GB"/>
        </w:rPr>
        <w:t>average daily cycle traffic on streets equipped with bicycle paths increased</w:t>
      </w:r>
      <w:r w:rsidR="00124685" w:rsidRPr="005B7C35">
        <w:rPr>
          <w:rFonts w:ascii="Times New Roman" w:hAnsi="Times New Roman" w:cs="Times New Roman"/>
          <w:sz w:val="24"/>
          <w:szCs w:val="24"/>
          <w:lang w:val="en-GB"/>
        </w:rPr>
        <w:t xml:space="preserve"> by around 19%,</w:t>
      </w:r>
      <w:r w:rsidR="003D1D1A">
        <w:rPr>
          <w:rFonts w:ascii="Times New Roman" w:hAnsi="Times New Roman" w:cs="Times New Roman"/>
          <w:sz w:val="24"/>
          <w:szCs w:val="24"/>
          <w:lang w:val="en-GB"/>
        </w:rPr>
        <w:t xml:space="preserve"> while motoris</w:t>
      </w:r>
      <w:r w:rsidR="00516EC7" w:rsidRPr="005B7C35">
        <w:rPr>
          <w:rFonts w:ascii="Times New Roman" w:hAnsi="Times New Roman" w:cs="Times New Roman"/>
          <w:sz w:val="24"/>
          <w:szCs w:val="24"/>
          <w:lang w:val="en-GB"/>
        </w:rPr>
        <w:t>ed traffic decreased by 10%</w:t>
      </w:r>
      <w:r w:rsidR="00452505"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Jensen, 2006</w:t>
      </w:r>
      <w:r w:rsidR="001B4BA5">
        <w:rPr>
          <w:rFonts w:ascii="Times New Roman" w:hAnsi="Times New Roman" w:cs="Times New Roman"/>
          <w:noProof/>
          <w:sz w:val="24"/>
          <w:szCs w:val="24"/>
          <w:lang w:val="en-GB"/>
        </w:rPr>
        <w:t>)</w:t>
      </w:r>
      <w:r w:rsidR="00516EC7" w:rsidRPr="005B7C35">
        <w:rPr>
          <w:rFonts w:ascii="Times New Roman" w:hAnsi="Times New Roman" w:cs="Times New Roman"/>
          <w:sz w:val="24"/>
          <w:szCs w:val="24"/>
          <w:lang w:val="en-GB"/>
        </w:rPr>
        <w:t>.</w:t>
      </w:r>
      <w:r w:rsidR="00124685" w:rsidRPr="005B7C35">
        <w:rPr>
          <w:rFonts w:ascii="Times New Roman" w:hAnsi="Times New Roman" w:cs="Times New Roman"/>
          <w:sz w:val="24"/>
          <w:szCs w:val="24"/>
          <w:lang w:val="en-GB"/>
        </w:rPr>
        <w:t xml:space="preserve"> </w:t>
      </w:r>
      <w:r w:rsidR="005638A5" w:rsidRPr="005B7C35">
        <w:rPr>
          <w:rFonts w:ascii="Times New Roman" w:hAnsi="Times New Roman" w:cs="Times New Roman"/>
          <w:sz w:val="24"/>
          <w:szCs w:val="24"/>
          <w:lang w:val="en-GB"/>
        </w:rPr>
        <w:t xml:space="preserve">The latter suggests that </w:t>
      </w:r>
      <w:r w:rsidR="00452505" w:rsidRPr="005B7C35">
        <w:rPr>
          <w:rFonts w:ascii="Times New Roman" w:hAnsi="Times New Roman" w:cs="Times New Roman"/>
          <w:sz w:val="24"/>
          <w:szCs w:val="24"/>
          <w:lang w:val="en-GB"/>
        </w:rPr>
        <w:t xml:space="preserve">at least part of the effect is due to modal </w:t>
      </w:r>
      <w:r w:rsidR="00AA5F3A" w:rsidRPr="005B7C35">
        <w:rPr>
          <w:rFonts w:ascii="Times New Roman" w:hAnsi="Times New Roman" w:cs="Times New Roman"/>
          <w:sz w:val="24"/>
          <w:szCs w:val="24"/>
          <w:lang w:val="en-GB"/>
        </w:rPr>
        <w:t>shift</w:t>
      </w:r>
      <w:r w:rsidR="005638A5" w:rsidRPr="005B7C35">
        <w:rPr>
          <w:rFonts w:ascii="Times New Roman" w:hAnsi="Times New Roman" w:cs="Times New Roman"/>
          <w:sz w:val="24"/>
          <w:szCs w:val="24"/>
          <w:lang w:val="en-GB"/>
        </w:rPr>
        <w:t xml:space="preserve">. </w:t>
      </w:r>
      <w:r w:rsidR="00516EC7" w:rsidRPr="005B7C35">
        <w:rPr>
          <w:rFonts w:ascii="Times New Roman" w:hAnsi="Times New Roman" w:cs="Times New Roman"/>
          <w:sz w:val="24"/>
          <w:szCs w:val="24"/>
          <w:lang w:val="en-GB"/>
        </w:rPr>
        <w:t>C</w:t>
      </w:r>
      <w:r w:rsidR="00124685" w:rsidRPr="005B7C35">
        <w:rPr>
          <w:rFonts w:ascii="Times New Roman" w:hAnsi="Times New Roman" w:cs="Times New Roman"/>
          <w:sz w:val="24"/>
          <w:szCs w:val="24"/>
          <w:lang w:val="en-GB"/>
        </w:rPr>
        <w:t xml:space="preserve">ycle lanes </w:t>
      </w:r>
      <w:r w:rsidR="005638A5" w:rsidRPr="005B7C35">
        <w:rPr>
          <w:rFonts w:ascii="Times New Roman" w:hAnsi="Times New Roman" w:cs="Times New Roman"/>
          <w:sz w:val="24"/>
          <w:szCs w:val="24"/>
          <w:lang w:val="en-GB"/>
        </w:rPr>
        <w:t>were</w:t>
      </w:r>
      <w:r w:rsidR="00124685" w:rsidRPr="005B7C35">
        <w:rPr>
          <w:rFonts w:ascii="Times New Roman" w:hAnsi="Times New Roman" w:cs="Times New Roman"/>
          <w:sz w:val="24"/>
          <w:szCs w:val="24"/>
          <w:lang w:val="en-GB"/>
        </w:rPr>
        <w:t xml:space="preserve"> associat</w:t>
      </w:r>
      <w:r w:rsidR="00516EC7" w:rsidRPr="005B7C35">
        <w:rPr>
          <w:rFonts w:ascii="Times New Roman" w:hAnsi="Times New Roman" w:cs="Times New Roman"/>
          <w:sz w:val="24"/>
          <w:szCs w:val="24"/>
          <w:lang w:val="en-GB"/>
        </w:rPr>
        <w:t xml:space="preserve">ed with </w:t>
      </w:r>
      <w:r w:rsidR="00691477" w:rsidRPr="005B7C35">
        <w:rPr>
          <w:rFonts w:ascii="Times New Roman" w:hAnsi="Times New Roman" w:cs="Times New Roman"/>
          <w:sz w:val="24"/>
          <w:szCs w:val="24"/>
          <w:lang w:val="en-GB"/>
        </w:rPr>
        <w:t xml:space="preserve">a </w:t>
      </w:r>
      <w:r w:rsidR="00452505" w:rsidRPr="005B7C35">
        <w:rPr>
          <w:rFonts w:ascii="Times New Roman" w:hAnsi="Times New Roman" w:cs="Times New Roman"/>
          <w:sz w:val="24"/>
          <w:szCs w:val="24"/>
          <w:lang w:val="en-GB"/>
        </w:rPr>
        <w:t>smaller</w:t>
      </w:r>
      <w:r w:rsidR="00516EC7" w:rsidRPr="005B7C35">
        <w:rPr>
          <w:rFonts w:ascii="Times New Roman" w:hAnsi="Times New Roman" w:cs="Times New Roman"/>
          <w:sz w:val="24"/>
          <w:szCs w:val="24"/>
          <w:lang w:val="en-GB"/>
        </w:rPr>
        <w:t xml:space="preserve"> increase </w:t>
      </w:r>
      <w:r w:rsidR="00691477" w:rsidRPr="005B7C35">
        <w:rPr>
          <w:rFonts w:ascii="Times New Roman" w:hAnsi="Times New Roman" w:cs="Times New Roman"/>
          <w:sz w:val="24"/>
          <w:szCs w:val="24"/>
          <w:lang w:val="en-GB"/>
        </w:rPr>
        <w:t xml:space="preserve">of bicycle traffic </w:t>
      </w:r>
      <w:r w:rsidR="00516EC7" w:rsidRPr="005B7C35">
        <w:rPr>
          <w:rFonts w:ascii="Times New Roman" w:hAnsi="Times New Roman" w:cs="Times New Roman"/>
          <w:sz w:val="24"/>
          <w:szCs w:val="24"/>
          <w:lang w:val="en-GB"/>
        </w:rPr>
        <w:t xml:space="preserve">of some 6% and no significant change in </w:t>
      </w:r>
      <w:r w:rsidR="0014673C" w:rsidRPr="005B7C35">
        <w:rPr>
          <w:rFonts w:ascii="Times New Roman" w:hAnsi="Times New Roman" w:cs="Times New Roman"/>
          <w:sz w:val="24"/>
          <w:szCs w:val="24"/>
          <w:lang w:val="en-GB"/>
        </w:rPr>
        <w:t>volumes of motor vehicles</w:t>
      </w:r>
      <w:r w:rsidR="005638A5"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Jensen, 2006</w:t>
      </w:r>
      <w:r w:rsidR="001B4BA5">
        <w:rPr>
          <w:rFonts w:ascii="Times New Roman" w:hAnsi="Times New Roman" w:cs="Times New Roman"/>
          <w:noProof/>
          <w:sz w:val="24"/>
          <w:szCs w:val="24"/>
          <w:lang w:val="en-GB"/>
        </w:rPr>
        <w:t>)</w:t>
      </w:r>
      <w:r w:rsidR="00516EC7" w:rsidRPr="005B7C35">
        <w:rPr>
          <w:rFonts w:ascii="Times New Roman" w:hAnsi="Times New Roman" w:cs="Times New Roman"/>
          <w:sz w:val="24"/>
          <w:szCs w:val="24"/>
          <w:lang w:val="en-GB"/>
        </w:rPr>
        <w:t>.</w:t>
      </w:r>
      <w:r w:rsidR="005411BF">
        <w:rPr>
          <w:rFonts w:ascii="Times New Roman" w:hAnsi="Times New Roman" w:cs="Times New Roman"/>
          <w:sz w:val="24"/>
          <w:szCs w:val="24"/>
          <w:lang w:val="en-GB"/>
        </w:rPr>
        <w:t xml:space="preserve"> </w:t>
      </w:r>
      <w:r w:rsidR="00E3277A">
        <w:rPr>
          <w:rFonts w:ascii="Times New Roman" w:hAnsi="Times New Roman" w:cs="Times New Roman"/>
          <w:sz w:val="24"/>
          <w:szCs w:val="24"/>
          <w:lang w:val="en-GB"/>
        </w:rPr>
        <w:t xml:space="preserve">More research is required to draw firm conclusions, but the increased volumes of cycling in response to bicycle infrastructure in studies in </w:t>
      </w:r>
      <w:r w:rsidR="006F7186">
        <w:rPr>
          <w:rFonts w:ascii="Times New Roman" w:hAnsi="Times New Roman" w:cs="Times New Roman"/>
          <w:sz w:val="24"/>
          <w:szCs w:val="24"/>
          <w:lang w:val="en-GB"/>
        </w:rPr>
        <w:t xml:space="preserve">the </w:t>
      </w:r>
      <w:r w:rsidR="00E3277A">
        <w:rPr>
          <w:rFonts w:ascii="Times New Roman" w:hAnsi="Times New Roman" w:cs="Times New Roman"/>
          <w:sz w:val="24"/>
          <w:szCs w:val="24"/>
          <w:lang w:val="en-GB"/>
        </w:rPr>
        <w:t>Netherlands and Denmark (</w:t>
      </w:r>
      <w:r w:rsidR="00E3277A">
        <w:rPr>
          <w:rFonts w:ascii="Times New Roman" w:hAnsi="Times New Roman" w:cs="Times New Roman"/>
          <w:noProof/>
          <w:sz w:val="24"/>
          <w:szCs w:val="24"/>
          <w:lang w:val="en-GB"/>
        </w:rPr>
        <w:t>Jensen, 2006;</w:t>
      </w:r>
      <w:r w:rsidR="00E3277A" w:rsidRPr="00E3277A">
        <w:rPr>
          <w:rFonts w:ascii="Times New Roman" w:hAnsi="Times New Roman" w:cs="Times New Roman"/>
          <w:noProof/>
          <w:sz w:val="24"/>
          <w:szCs w:val="24"/>
          <w:lang w:val="en-GB"/>
        </w:rPr>
        <w:t xml:space="preserve"> </w:t>
      </w:r>
      <w:r w:rsidR="00E3277A">
        <w:rPr>
          <w:rFonts w:ascii="Times New Roman" w:hAnsi="Times New Roman" w:cs="Times New Roman"/>
          <w:noProof/>
          <w:sz w:val="24"/>
          <w:szCs w:val="24"/>
          <w:lang w:val="en-GB"/>
        </w:rPr>
        <w:t>Wilmink and Hartman, 1987</w:t>
      </w:r>
      <w:r w:rsidR="00E3277A">
        <w:rPr>
          <w:rFonts w:ascii="Times New Roman" w:hAnsi="Times New Roman" w:cs="Times New Roman"/>
          <w:sz w:val="24"/>
          <w:szCs w:val="24"/>
          <w:lang w:val="en-GB"/>
        </w:rPr>
        <w:t>) suggest that results found in countries with low volumes of cycling provide a first estimation of the impact in countries where volumes are already higher.</w:t>
      </w:r>
    </w:p>
    <w:p w14:paraId="4D11BADC" w14:textId="6FECE0DF" w:rsidR="00633B39" w:rsidRPr="005B7C35" w:rsidRDefault="00633B39" w:rsidP="00572D14">
      <w:pPr>
        <w:spacing w:after="0"/>
        <w:rPr>
          <w:rFonts w:ascii="Times New Roman" w:hAnsi="Times New Roman" w:cs="Times New Roman"/>
          <w:sz w:val="24"/>
          <w:szCs w:val="24"/>
          <w:lang w:val="en-GB"/>
        </w:rPr>
      </w:pPr>
    </w:p>
    <w:p w14:paraId="112F0D39" w14:textId="47F0156E" w:rsidR="00296AAD" w:rsidRPr="009E0FC0" w:rsidRDefault="00E45545" w:rsidP="00572D14">
      <w:pPr>
        <w:spacing w:after="0"/>
        <w:rPr>
          <w:rFonts w:ascii="Times New Roman" w:hAnsi="Times New Roman" w:cs="Times New Roman"/>
          <w:sz w:val="24"/>
          <w:szCs w:val="24"/>
          <w:lang w:val="en-GB"/>
        </w:rPr>
      </w:pPr>
      <w:r w:rsidRPr="00DF5B61">
        <w:rPr>
          <w:rFonts w:ascii="Times New Roman" w:hAnsi="Times New Roman" w:cs="Times New Roman"/>
          <w:sz w:val="24"/>
          <w:szCs w:val="24"/>
          <w:lang w:val="en-GB"/>
        </w:rPr>
        <w:t>1</w:t>
      </w:r>
      <w:r w:rsidR="00296AAD" w:rsidRPr="009E0FC0">
        <w:rPr>
          <w:rFonts w:ascii="Times New Roman" w:hAnsi="Times New Roman" w:cs="Times New Roman"/>
          <w:sz w:val="24"/>
          <w:szCs w:val="24"/>
          <w:lang w:val="en-GB"/>
        </w:rPr>
        <w:t xml:space="preserve">.1.2 </w:t>
      </w:r>
      <w:r w:rsidR="002D7AD6" w:rsidRPr="009E0FC0">
        <w:rPr>
          <w:rFonts w:ascii="Times New Roman" w:hAnsi="Times New Roman" w:cs="Times New Roman"/>
          <w:sz w:val="24"/>
          <w:szCs w:val="24"/>
          <w:lang w:val="en-GB"/>
        </w:rPr>
        <w:t>Route choice</w:t>
      </w:r>
    </w:p>
    <w:p w14:paraId="551AFF6D" w14:textId="045E4171" w:rsidR="00857697" w:rsidRPr="009E0FC0" w:rsidRDefault="00B3752F" w:rsidP="00572D14">
      <w:pPr>
        <w:spacing w:after="0"/>
        <w:rPr>
          <w:rFonts w:ascii="Times New Roman" w:hAnsi="Times New Roman" w:cs="Times New Roman"/>
          <w:sz w:val="24"/>
          <w:szCs w:val="24"/>
          <w:lang w:val="en-GB"/>
        </w:rPr>
      </w:pPr>
      <w:r w:rsidRPr="002936DD">
        <w:rPr>
          <w:rFonts w:ascii="Times New Roman" w:hAnsi="Times New Roman" w:cs="Times New Roman"/>
          <w:sz w:val="24"/>
          <w:szCs w:val="24"/>
          <w:lang w:val="en-GB"/>
        </w:rPr>
        <w:t>Both revealed and stated preference studies suggest that cyclists prefer bicycle infrastructure. For instance,</w:t>
      </w:r>
      <w:r w:rsidR="00265D54">
        <w:rPr>
          <w:rFonts w:ascii="Times New Roman" w:hAnsi="Times New Roman" w:cs="Times New Roman"/>
          <w:sz w:val="24"/>
          <w:szCs w:val="24"/>
          <w:lang w:val="en-GB"/>
        </w:rPr>
        <w:t xml:space="preserve"> in a study by </w:t>
      </w:r>
      <w:r w:rsidR="001371B8">
        <w:rPr>
          <w:rFonts w:ascii="Times New Roman" w:hAnsi="Times New Roman" w:cs="Times New Roman"/>
          <w:noProof/>
          <w:sz w:val="24"/>
          <w:szCs w:val="24"/>
          <w:lang w:val="en-GB"/>
        </w:rPr>
        <w:t xml:space="preserve">Mulley et al. (2013) </w:t>
      </w:r>
      <w:r w:rsidR="00265D54">
        <w:rPr>
          <w:rFonts w:ascii="Times New Roman" w:hAnsi="Times New Roman" w:cs="Times New Roman"/>
          <w:sz w:val="24"/>
          <w:szCs w:val="24"/>
          <w:lang w:val="en-GB"/>
        </w:rPr>
        <w:t>in Australia</w:t>
      </w:r>
      <w:r w:rsidRPr="002936DD">
        <w:rPr>
          <w:rFonts w:ascii="Times New Roman" w:hAnsi="Times New Roman" w:cs="Times New Roman"/>
          <w:sz w:val="24"/>
          <w:szCs w:val="24"/>
          <w:lang w:val="en-GB"/>
        </w:rPr>
        <w:t xml:space="preserve"> people indicate</w:t>
      </w:r>
      <w:r w:rsidR="001371B8">
        <w:rPr>
          <w:rFonts w:ascii="Times New Roman" w:hAnsi="Times New Roman" w:cs="Times New Roman"/>
          <w:sz w:val="24"/>
          <w:szCs w:val="24"/>
          <w:lang w:val="en-GB"/>
        </w:rPr>
        <w:t>d</w:t>
      </w:r>
      <w:r w:rsidRPr="002936DD">
        <w:rPr>
          <w:rFonts w:ascii="Times New Roman" w:hAnsi="Times New Roman" w:cs="Times New Roman"/>
          <w:sz w:val="24"/>
          <w:szCs w:val="24"/>
          <w:lang w:val="en-GB"/>
        </w:rPr>
        <w:t xml:space="preserve"> the following optio</w:t>
      </w:r>
      <w:r w:rsidRPr="007565EC">
        <w:rPr>
          <w:rFonts w:ascii="Times New Roman" w:hAnsi="Times New Roman" w:cs="Times New Roman"/>
          <w:sz w:val="24"/>
          <w:szCs w:val="24"/>
          <w:lang w:val="en-GB"/>
        </w:rPr>
        <w:t xml:space="preserve">ns </w:t>
      </w:r>
      <w:r w:rsidR="00F429E8" w:rsidRPr="007565EC">
        <w:rPr>
          <w:rFonts w:ascii="Times New Roman" w:hAnsi="Times New Roman" w:cs="Times New Roman"/>
          <w:sz w:val="24"/>
          <w:szCs w:val="24"/>
          <w:lang w:val="en-GB"/>
        </w:rPr>
        <w:t xml:space="preserve">as being </w:t>
      </w:r>
      <w:r w:rsidRPr="007565EC">
        <w:rPr>
          <w:rFonts w:ascii="Times New Roman" w:hAnsi="Times New Roman" w:cs="Times New Roman"/>
          <w:sz w:val="24"/>
          <w:szCs w:val="24"/>
          <w:lang w:val="en-GB"/>
        </w:rPr>
        <w:t xml:space="preserve">equally attractive: 1km on a busy road without </w:t>
      </w:r>
      <w:r w:rsidR="00F429E8" w:rsidRPr="007565EC">
        <w:rPr>
          <w:rFonts w:ascii="Times New Roman" w:hAnsi="Times New Roman" w:cs="Times New Roman"/>
          <w:sz w:val="24"/>
          <w:szCs w:val="24"/>
          <w:lang w:val="en-GB"/>
        </w:rPr>
        <w:t xml:space="preserve">bicycle </w:t>
      </w:r>
      <w:r w:rsidRPr="007565EC">
        <w:rPr>
          <w:rFonts w:ascii="Times New Roman" w:hAnsi="Times New Roman" w:cs="Times New Roman"/>
          <w:sz w:val="24"/>
          <w:szCs w:val="24"/>
          <w:lang w:val="en-GB"/>
        </w:rPr>
        <w:t xml:space="preserve">lanes, 2.3km on a busy road with </w:t>
      </w:r>
      <w:r w:rsidR="00F429E8" w:rsidRPr="007565EC">
        <w:rPr>
          <w:rFonts w:ascii="Times New Roman" w:hAnsi="Times New Roman" w:cs="Times New Roman"/>
          <w:sz w:val="24"/>
          <w:szCs w:val="24"/>
          <w:lang w:val="en-GB"/>
        </w:rPr>
        <w:t xml:space="preserve">bicycle </w:t>
      </w:r>
      <w:r w:rsidRPr="007565EC">
        <w:rPr>
          <w:rFonts w:ascii="Times New Roman" w:hAnsi="Times New Roman" w:cs="Times New Roman"/>
          <w:sz w:val="24"/>
          <w:szCs w:val="24"/>
          <w:lang w:val="en-GB"/>
        </w:rPr>
        <w:t xml:space="preserve">lanes, </w:t>
      </w:r>
      <w:r w:rsidR="00997E56" w:rsidRPr="007565EC">
        <w:rPr>
          <w:rFonts w:ascii="Times New Roman" w:hAnsi="Times New Roman" w:cs="Times New Roman"/>
          <w:sz w:val="24"/>
          <w:szCs w:val="24"/>
          <w:lang w:val="en-GB"/>
        </w:rPr>
        <w:t xml:space="preserve">and </w:t>
      </w:r>
      <w:r w:rsidRPr="007565EC">
        <w:rPr>
          <w:rFonts w:ascii="Times New Roman" w:hAnsi="Times New Roman" w:cs="Times New Roman"/>
          <w:sz w:val="24"/>
          <w:szCs w:val="24"/>
          <w:lang w:val="en-GB"/>
        </w:rPr>
        <w:t>2.9km on a busy road with paths</w:t>
      </w:r>
      <w:r w:rsidR="00F429E8" w:rsidRPr="007565EC">
        <w:rPr>
          <w:rFonts w:ascii="Times New Roman" w:hAnsi="Times New Roman" w:cs="Times New Roman"/>
          <w:sz w:val="24"/>
          <w:szCs w:val="24"/>
          <w:lang w:val="en-GB"/>
        </w:rPr>
        <w:t xml:space="preserve"> shared with pedestrians</w:t>
      </w:r>
      <w:r w:rsidRPr="009D154C">
        <w:rPr>
          <w:rFonts w:ascii="Times New Roman" w:hAnsi="Times New Roman" w:cs="Times New Roman"/>
          <w:sz w:val="24"/>
          <w:szCs w:val="24"/>
          <w:lang w:val="en-GB"/>
        </w:rPr>
        <w:t>. However, s</w:t>
      </w:r>
      <w:r w:rsidR="00F47B9A" w:rsidRPr="009D154C">
        <w:rPr>
          <w:rFonts w:ascii="Times New Roman" w:hAnsi="Times New Roman" w:cs="Times New Roman"/>
          <w:sz w:val="24"/>
          <w:szCs w:val="24"/>
          <w:lang w:val="en-GB"/>
        </w:rPr>
        <w:t>tudies on cyclist route</w:t>
      </w:r>
      <w:r w:rsidR="009C0697" w:rsidRPr="009D154C">
        <w:rPr>
          <w:rFonts w:ascii="Times New Roman" w:hAnsi="Times New Roman" w:cs="Times New Roman"/>
          <w:sz w:val="24"/>
          <w:szCs w:val="24"/>
          <w:lang w:val="en-GB"/>
        </w:rPr>
        <w:t xml:space="preserve"> choice</w:t>
      </w:r>
      <w:r w:rsidR="00132138" w:rsidRPr="009E0FC0">
        <w:rPr>
          <w:rFonts w:ascii="Times New Roman" w:hAnsi="Times New Roman" w:cs="Times New Roman"/>
          <w:sz w:val="24"/>
          <w:szCs w:val="24"/>
          <w:lang w:val="en-GB"/>
        </w:rPr>
        <w:t xml:space="preserve"> (revealed preference research)</w:t>
      </w:r>
      <w:r w:rsidR="009C0697" w:rsidRPr="009E0FC0">
        <w:rPr>
          <w:rFonts w:ascii="Times New Roman" w:hAnsi="Times New Roman" w:cs="Times New Roman"/>
          <w:sz w:val="24"/>
          <w:szCs w:val="24"/>
          <w:lang w:val="en-GB"/>
        </w:rPr>
        <w:t xml:space="preserve"> suggest that distance and travel time are</w:t>
      </w:r>
      <w:r w:rsidR="00F47B9A" w:rsidRPr="009E0FC0">
        <w:rPr>
          <w:rFonts w:ascii="Times New Roman" w:hAnsi="Times New Roman" w:cs="Times New Roman"/>
          <w:sz w:val="24"/>
          <w:szCs w:val="24"/>
          <w:lang w:val="en-GB"/>
        </w:rPr>
        <w:t xml:space="preserve"> </w:t>
      </w:r>
      <w:r w:rsidR="00E5518A" w:rsidRPr="009E0FC0">
        <w:rPr>
          <w:rFonts w:ascii="Times New Roman" w:hAnsi="Times New Roman" w:cs="Times New Roman"/>
          <w:sz w:val="24"/>
          <w:szCs w:val="24"/>
          <w:lang w:val="en-GB"/>
        </w:rPr>
        <w:t>the most important factor</w:t>
      </w:r>
      <w:r w:rsidR="00C033CE" w:rsidRPr="009E0FC0">
        <w:rPr>
          <w:rFonts w:ascii="Times New Roman" w:hAnsi="Times New Roman" w:cs="Times New Roman"/>
          <w:sz w:val="24"/>
          <w:szCs w:val="24"/>
          <w:lang w:val="en-GB"/>
        </w:rPr>
        <w:t xml:space="preserve">s </w:t>
      </w:r>
      <w:r w:rsidR="001B4BA5" w:rsidRPr="009E0FC0">
        <w:rPr>
          <w:rFonts w:ascii="Times New Roman" w:hAnsi="Times New Roman" w:cs="Times New Roman"/>
          <w:noProof/>
          <w:sz w:val="24"/>
          <w:szCs w:val="24"/>
          <w:lang w:val="en-GB"/>
        </w:rPr>
        <w:t>(</w:t>
      </w:r>
      <w:r w:rsidR="006A580C" w:rsidRPr="009E0FC0">
        <w:rPr>
          <w:rFonts w:ascii="Times New Roman" w:hAnsi="Times New Roman" w:cs="Times New Roman"/>
          <w:noProof/>
          <w:sz w:val="24"/>
          <w:szCs w:val="24"/>
          <w:lang w:val="en-GB"/>
        </w:rPr>
        <w:t>Broach et al., 2012</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Gommers and Bovy, 1987</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Menghini et al., 2010</w:t>
      </w:r>
      <w:r w:rsidR="001B4BA5" w:rsidRPr="009E0FC0">
        <w:rPr>
          <w:rFonts w:ascii="Times New Roman" w:hAnsi="Times New Roman" w:cs="Times New Roman"/>
          <w:noProof/>
          <w:sz w:val="24"/>
          <w:szCs w:val="24"/>
          <w:lang w:val="en-GB"/>
        </w:rPr>
        <w:t>)</w:t>
      </w:r>
      <w:r w:rsidR="00E5518A" w:rsidRPr="009E0FC0">
        <w:rPr>
          <w:rFonts w:ascii="Times New Roman" w:hAnsi="Times New Roman" w:cs="Times New Roman"/>
          <w:sz w:val="24"/>
          <w:szCs w:val="24"/>
          <w:lang w:val="en-GB"/>
        </w:rPr>
        <w:t xml:space="preserve">. </w:t>
      </w:r>
      <w:r w:rsidR="007515C2" w:rsidRPr="009E0FC0">
        <w:rPr>
          <w:rFonts w:ascii="Times New Roman" w:hAnsi="Times New Roman" w:cs="Times New Roman"/>
          <w:sz w:val="24"/>
          <w:szCs w:val="24"/>
          <w:lang w:val="en-GB"/>
        </w:rPr>
        <w:t>Moreover, c</w:t>
      </w:r>
      <w:r w:rsidR="00E5518A" w:rsidRPr="009E0FC0">
        <w:rPr>
          <w:rFonts w:ascii="Times New Roman" w:hAnsi="Times New Roman" w:cs="Times New Roman"/>
          <w:sz w:val="24"/>
          <w:szCs w:val="24"/>
          <w:lang w:val="en-GB"/>
        </w:rPr>
        <w:t>yclists balance their total journey length and route directness</w:t>
      </w:r>
      <w:r w:rsidR="007A3D01" w:rsidRPr="009E0FC0">
        <w:rPr>
          <w:rFonts w:ascii="Times New Roman" w:hAnsi="Times New Roman" w:cs="Times New Roman"/>
          <w:sz w:val="24"/>
          <w:szCs w:val="24"/>
          <w:lang w:val="en-GB"/>
        </w:rPr>
        <w:t xml:space="preserve"> meaning that cyclists aim to reduce the number of turns</w:t>
      </w:r>
      <w:r w:rsidR="00E5518A" w:rsidRPr="009E0FC0">
        <w:rPr>
          <w:rFonts w:ascii="Times New Roman" w:hAnsi="Times New Roman" w:cs="Times New Roman"/>
          <w:sz w:val="24"/>
          <w:szCs w:val="24"/>
          <w:lang w:val="en-GB"/>
        </w:rPr>
        <w:t xml:space="preserve"> </w:t>
      </w:r>
      <w:r w:rsidR="001B4BA5" w:rsidRPr="009E0FC0">
        <w:rPr>
          <w:rFonts w:ascii="Times New Roman" w:hAnsi="Times New Roman" w:cs="Times New Roman"/>
          <w:noProof/>
          <w:sz w:val="24"/>
          <w:szCs w:val="24"/>
          <w:lang w:val="en-GB"/>
        </w:rPr>
        <w:t>(</w:t>
      </w:r>
      <w:r w:rsidR="006A580C" w:rsidRPr="009E0FC0">
        <w:rPr>
          <w:rFonts w:ascii="Times New Roman" w:hAnsi="Times New Roman" w:cs="Times New Roman"/>
          <w:noProof/>
          <w:sz w:val="24"/>
          <w:szCs w:val="24"/>
          <w:lang w:val="en-GB"/>
        </w:rPr>
        <w:t>Broach et al., 2012</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Hood et al., 2011</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Raford et al., 2007</w:t>
      </w:r>
      <w:r w:rsidR="001B4BA5" w:rsidRPr="009E0FC0">
        <w:rPr>
          <w:rFonts w:ascii="Times New Roman" w:hAnsi="Times New Roman" w:cs="Times New Roman"/>
          <w:noProof/>
          <w:sz w:val="24"/>
          <w:szCs w:val="24"/>
          <w:lang w:val="en-GB"/>
        </w:rPr>
        <w:t>)</w:t>
      </w:r>
      <w:r w:rsidR="00E5518A" w:rsidRPr="009E0FC0">
        <w:rPr>
          <w:rFonts w:ascii="Times New Roman" w:hAnsi="Times New Roman" w:cs="Times New Roman"/>
          <w:sz w:val="24"/>
          <w:szCs w:val="24"/>
          <w:lang w:val="en-GB"/>
        </w:rPr>
        <w:t xml:space="preserve">. </w:t>
      </w:r>
      <w:r w:rsidR="00F429E8" w:rsidRPr="009E0FC0">
        <w:rPr>
          <w:rFonts w:ascii="Times New Roman" w:hAnsi="Times New Roman" w:cs="Times New Roman"/>
          <w:sz w:val="24"/>
          <w:szCs w:val="24"/>
          <w:lang w:val="en-GB"/>
        </w:rPr>
        <w:t>R</w:t>
      </w:r>
      <w:r w:rsidR="00235C93" w:rsidRPr="009E0FC0">
        <w:rPr>
          <w:rFonts w:ascii="Times New Roman" w:hAnsi="Times New Roman" w:cs="Times New Roman"/>
          <w:sz w:val="24"/>
          <w:szCs w:val="24"/>
          <w:lang w:val="en-GB"/>
        </w:rPr>
        <w:t xml:space="preserve">evealed preference </w:t>
      </w:r>
      <w:r w:rsidR="007515C2" w:rsidRPr="009E0FC0">
        <w:rPr>
          <w:rFonts w:ascii="Times New Roman" w:hAnsi="Times New Roman" w:cs="Times New Roman"/>
          <w:sz w:val="24"/>
          <w:szCs w:val="24"/>
          <w:lang w:val="en-GB"/>
        </w:rPr>
        <w:t xml:space="preserve">studies also report </w:t>
      </w:r>
      <w:r w:rsidR="00E5518A" w:rsidRPr="009E0FC0">
        <w:rPr>
          <w:rFonts w:ascii="Times New Roman" w:hAnsi="Times New Roman" w:cs="Times New Roman"/>
          <w:sz w:val="24"/>
          <w:szCs w:val="24"/>
          <w:lang w:val="en-GB"/>
        </w:rPr>
        <w:t>a preference for routes along</w:t>
      </w:r>
      <w:r w:rsidR="00F47B9A" w:rsidRPr="009E0FC0">
        <w:rPr>
          <w:rFonts w:ascii="Times New Roman" w:hAnsi="Times New Roman" w:cs="Times New Roman"/>
          <w:sz w:val="24"/>
          <w:szCs w:val="24"/>
          <w:lang w:val="en-GB"/>
        </w:rPr>
        <w:t xml:space="preserve"> </w:t>
      </w:r>
      <w:r w:rsidR="00E5518A" w:rsidRPr="009E0FC0">
        <w:rPr>
          <w:rFonts w:ascii="Times New Roman" w:hAnsi="Times New Roman" w:cs="Times New Roman"/>
          <w:sz w:val="24"/>
          <w:szCs w:val="24"/>
          <w:lang w:val="en-GB"/>
        </w:rPr>
        <w:t>roads</w:t>
      </w:r>
      <w:r w:rsidR="006605C9" w:rsidRPr="009E0FC0">
        <w:rPr>
          <w:rFonts w:ascii="Times New Roman" w:hAnsi="Times New Roman" w:cs="Times New Roman"/>
          <w:sz w:val="24"/>
          <w:szCs w:val="24"/>
          <w:lang w:val="en-GB"/>
        </w:rPr>
        <w:t xml:space="preserve"> with low motor traffic volumes</w:t>
      </w:r>
      <w:r w:rsidR="00E5518A" w:rsidRPr="009E0FC0">
        <w:rPr>
          <w:rFonts w:ascii="Times New Roman" w:hAnsi="Times New Roman" w:cs="Times New Roman"/>
          <w:sz w:val="24"/>
          <w:szCs w:val="24"/>
          <w:lang w:val="en-GB"/>
        </w:rPr>
        <w:t xml:space="preserve">, standalone bicycle tracks, </w:t>
      </w:r>
      <w:r w:rsidR="00F47B9A" w:rsidRPr="009E0FC0">
        <w:rPr>
          <w:rFonts w:ascii="Times New Roman" w:hAnsi="Times New Roman" w:cs="Times New Roman"/>
          <w:sz w:val="24"/>
          <w:szCs w:val="24"/>
          <w:lang w:val="en-GB"/>
        </w:rPr>
        <w:t xml:space="preserve">bicycle lanes </w:t>
      </w:r>
      <w:r w:rsidR="00E5518A" w:rsidRPr="009E0FC0">
        <w:rPr>
          <w:rFonts w:ascii="Times New Roman" w:hAnsi="Times New Roman" w:cs="Times New Roman"/>
          <w:sz w:val="24"/>
          <w:szCs w:val="24"/>
          <w:lang w:val="en-GB"/>
        </w:rPr>
        <w:t xml:space="preserve">and </w:t>
      </w:r>
      <w:r w:rsidR="00F47B9A" w:rsidRPr="009E0FC0">
        <w:rPr>
          <w:rFonts w:ascii="Times New Roman" w:hAnsi="Times New Roman" w:cs="Times New Roman"/>
          <w:sz w:val="24"/>
          <w:szCs w:val="24"/>
          <w:lang w:val="en-GB"/>
        </w:rPr>
        <w:t>separated bicycle paths</w:t>
      </w:r>
      <w:r w:rsidR="006605C9" w:rsidRPr="009E0FC0">
        <w:rPr>
          <w:rFonts w:ascii="Times New Roman" w:hAnsi="Times New Roman" w:cs="Times New Roman"/>
          <w:sz w:val="24"/>
          <w:szCs w:val="24"/>
          <w:lang w:val="en-GB"/>
        </w:rPr>
        <w:t>, a</w:t>
      </w:r>
      <w:r w:rsidR="00F429E8" w:rsidRPr="009E0FC0">
        <w:rPr>
          <w:rFonts w:ascii="Times New Roman" w:hAnsi="Times New Roman" w:cs="Times New Roman"/>
          <w:sz w:val="24"/>
          <w:szCs w:val="24"/>
          <w:lang w:val="en-GB"/>
        </w:rPr>
        <w:t>lthough the</w:t>
      </w:r>
      <w:r w:rsidR="006605C9" w:rsidRPr="009E0FC0">
        <w:rPr>
          <w:rFonts w:ascii="Times New Roman" w:hAnsi="Times New Roman" w:cs="Times New Roman"/>
          <w:sz w:val="24"/>
          <w:szCs w:val="24"/>
          <w:lang w:val="en-GB"/>
        </w:rPr>
        <w:t>ir contribution to decision making is less important than distance and time</w:t>
      </w:r>
      <w:r w:rsidR="00F429E8" w:rsidRPr="009E0FC0">
        <w:rPr>
          <w:rFonts w:ascii="Times New Roman" w:hAnsi="Times New Roman" w:cs="Times New Roman"/>
          <w:sz w:val="24"/>
          <w:szCs w:val="24"/>
          <w:lang w:val="en-GB"/>
        </w:rPr>
        <w:t xml:space="preserve"> </w:t>
      </w:r>
      <w:r w:rsidR="001B4BA5" w:rsidRPr="009E0FC0">
        <w:rPr>
          <w:rFonts w:ascii="Times New Roman" w:hAnsi="Times New Roman" w:cs="Times New Roman"/>
          <w:noProof/>
          <w:sz w:val="24"/>
          <w:szCs w:val="24"/>
          <w:lang w:val="en-GB"/>
        </w:rPr>
        <w:t>(</w:t>
      </w:r>
      <w:r w:rsidR="006A580C" w:rsidRPr="009E0FC0">
        <w:rPr>
          <w:rFonts w:ascii="Times New Roman" w:hAnsi="Times New Roman" w:cs="Times New Roman"/>
          <w:noProof/>
          <w:sz w:val="24"/>
          <w:szCs w:val="24"/>
          <w:lang w:val="en-GB"/>
        </w:rPr>
        <w:t>Broach et al., 2012</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Gommers and Bovy, 1987</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 xml:space="preserve">Howard and Burns, </w:t>
      </w:r>
      <w:r w:rsidR="006A580C" w:rsidRPr="009E0FC0">
        <w:rPr>
          <w:rFonts w:ascii="Times New Roman" w:hAnsi="Times New Roman" w:cs="Times New Roman"/>
          <w:noProof/>
          <w:sz w:val="24"/>
          <w:szCs w:val="24"/>
          <w:lang w:val="en-GB"/>
        </w:rPr>
        <w:lastRenderedPageBreak/>
        <w:t>2001</w:t>
      </w:r>
      <w:r w:rsidR="001B4BA5" w:rsidRPr="009E0FC0">
        <w:rPr>
          <w:rFonts w:ascii="Times New Roman" w:hAnsi="Times New Roman" w:cs="Times New Roman"/>
          <w:noProof/>
          <w:sz w:val="24"/>
          <w:szCs w:val="24"/>
          <w:lang w:val="en-GB"/>
        </w:rPr>
        <w:t xml:space="preserve">; </w:t>
      </w:r>
      <w:r w:rsidR="006A580C" w:rsidRPr="009E0FC0">
        <w:rPr>
          <w:rFonts w:ascii="Times New Roman" w:hAnsi="Times New Roman" w:cs="Times New Roman"/>
          <w:noProof/>
          <w:sz w:val="24"/>
          <w:szCs w:val="24"/>
          <w:lang w:val="en-GB"/>
        </w:rPr>
        <w:t>Menghini et al., 2010</w:t>
      </w:r>
      <w:r w:rsidR="001B4BA5" w:rsidRPr="009E0FC0">
        <w:rPr>
          <w:rFonts w:ascii="Times New Roman" w:hAnsi="Times New Roman" w:cs="Times New Roman"/>
          <w:noProof/>
          <w:sz w:val="24"/>
          <w:szCs w:val="24"/>
          <w:lang w:val="en-GB"/>
        </w:rPr>
        <w:t>)</w:t>
      </w:r>
      <w:r w:rsidRPr="009E0FC0">
        <w:rPr>
          <w:rFonts w:ascii="Times New Roman" w:hAnsi="Times New Roman" w:cs="Times New Roman"/>
          <w:sz w:val="24"/>
          <w:szCs w:val="24"/>
          <w:lang w:val="en-GB"/>
        </w:rPr>
        <w:t>.</w:t>
      </w:r>
      <w:r w:rsidR="005B46D7" w:rsidRPr="009E0FC0">
        <w:rPr>
          <w:rFonts w:ascii="Times New Roman" w:hAnsi="Times New Roman" w:cs="Times New Roman"/>
          <w:sz w:val="24"/>
          <w:szCs w:val="24"/>
          <w:lang w:val="en-GB"/>
        </w:rPr>
        <w:t xml:space="preserve"> </w:t>
      </w:r>
      <w:r w:rsidR="001A227D" w:rsidRPr="009E0FC0">
        <w:rPr>
          <w:rFonts w:ascii="Times New Roman" w:hAnsi="Times New Roman" w:cs="Times New Roman"/>
          <w:sz w:val="24"/>
          <w:szCs w:val="24"/>
          <w:lang w:val="en-GB"/>
        </w:rPr>
        <w:t xml:space="preserve">This means that cyclists detour to use bike lanes or paths </w:t>
      </w:r>
      <w:r w:rsidR="001B4BA5" w:rsidRPr="009E0FC0">
        <w:rPr>
          <w:rFonts w:ascii="Times New Roman" w:hAnsi="Times New Roman" w:cs="Times New Roman"/>
          <w:noProof/>
          <w:sz w:val="24"/>
          <w:szCs w:val="24"/>
          <w:lang w:val="en-GB"/>
        </w:rPr>
        <w:t>(</w:t>
      </w:r>
      <w:r w:rsidR="006A580C" w:rsidRPr="009E0FC0">
        <w:rPr>
          <w:rFonts w:ascii="Times New Roman" w:hAnsi="Times New Roman" w:cs="Times New Roman"/>
          <w:noProof/>
          <w:sz w:val="24"/>
          <w:szCs w:val="24"/>
          <w:lang w:val="en-GB"/>
        </w:rPr>
        <w:t>Pucher et al., 2010</w:t>
      </w:r>
      <w:r w:rsidR="001B4BA5" w:rsidRPr="009E0FC0">
        <w:rPr>
          <w:rFonts w:ascii="Times New Roman" w:hAnsi="Times New Roman" w:cs="Times New Roman"/>
          <w:noProof/>
          <w:sz w:val="24"/>
          <w:szCs w:val="24"/>
          <w:lang w:val="en-GB"/>
        </w:rPr>
        <w:t>)</w:t>
      </w:r>
      <w:r w:rsidR="001A227D" w:rsidRPr="009E0FC0">
        <w:rPr>
          <w:rFonts w:ascii="Times New Roman" w:hAnsi="Times New Roman" w:cs="Times New Roman"/>
          <w:sz w:val="24"/>
          <w:szCs w:val="24"/>
          <w:lang w:val="en-GB"/>
        </w:rPr>
        <w:t>.</w:t>
      </w:r>
    </w:p>
    <w:p w14:paraId="07C5C986" w14:textId="3190A895" w:rsidR="004357FD" w:rsidRDefault="006A580C" w:rsidP="00572D14">
      <w:pPr>
        <w:spacing w:after="0"/>
        <w:ind w:firstLine="851"/>
        <w:rPr>
          <w:rFonts w:ascii="Times New Roman" w:hAnsi="Times New Roman" w:cs="Times New Roman"/>
          <w:sz w:val="24"/>
          <w:szCs w:val="24"/>
          <w:lang w:val="en-GB"/>
        </w:rPr>
      </w:pPr>
      <w:r w:rsidRPr="009E0FC0">
        <w:rPr>
          <w:rFonts w:ascii="Times New Roman" w:hAnsi="Times New Roman" w:cs="Times New Roman"/>
          <w:noProof/>
          <w:sz w:val="24"/>
          <w:szCs w:val="24"/>
          <w:lang w:val="en-GB"/>
        </w:rPr>
        <w:t>Gommers and Bovy (1987</w:t>
      </w:r>
      <w:r w:rsidR="00FC2FCD" w:rsidRPr="009E0FC0">
        <w:rPr>
          <w:rFonts w:ascii="Times New Roman" w:hAnsi="Times New Roman" w:cs="Times New Roman"/>
          <w:noProof/>
          <w:sz w:val="24"/>
          <w:szCs w:val="24"/>
          <w:lang w:val="en-GB"/>
        </w:rPr>
        <w:t>)</w:t>
      </w:r>
      <w:r w:rsidR="00D32532" w:rsidRPr="009E0FC0">
        <w:rPr>
          <w:rFonts w:ascii="Times New Roman" w:hAnsi="Times New Roman" w:cs="Times New Roman"/>
          <w:sz w:val="24"/>
          <w:szCs w:val="24"/>
          <w:lang w:val="en-GB"/>
        </w:rPr>
        <w:t xml:space="preserve"> </w:t>
      </w:r>
      <w:r w:rsidR="00235C93" w:rsidRPr="009E0FC0">
        <w:rPr>
          <w:rFonts w:ascii="Times New Roman" w:hAnsi="Times New Roman" w:cs="Times New Roman"/>
          <w:sz w:val="24"/>
          <w:szCs w:val="24"/>
          <w:lang w:val="en-GB"/>
        </w:rPr>
        <w:t xml:space="preserve">conducted the only before-after study to </w:t>
      </w:r>
      <w:r w:rsidR="00FC2FCD" w:rsidRPr="009E0FC0">
        <w:rPr>
          <w:rFonts w:ascii="Times New Roman" w:hAnsi="Times New Roman" w:cs="Times New Roman"/>
          <w:sz w:val="24"/>
          <w:szCs w:val="24"/>
          <w:lang w:val="en-GB"/>
        </w:rPr>
        <w:t>evaluate</w:t>
      </w:r>
      <w:r w:rsidR="00235C93" w:rsidRPr="009E0FC0">
        <w:rPr>
          <w:rFonts w:ascii="Times New Roman" w:hAnsi="Times New Roman" w:cs="Times New Roman"/>
          <w:sz w:val="24"/>
          <w:szCs w:val="24"/>
          <w:lang w:val="en-GB"/>
        </w:rPr>
        <w:t xml:space="preserve"> </w:t>
      </w:r>
      <w:r w:rsidR="00FC2FCD" w:rsidRPr="009E0FC0">
        <w:rPr>
          <w:rFonts w:ascii="Times New Roman" w:hAnsi="Times New Roman" w:cs="Times New Roman"/>
          <w:sz w:val="24"/>
          <w:szCs w:val="24"/>
          <w:lang w:val="en-GB"/>
        </w:rPr>
        <w:t xml:space="preserve">the impact on route choice of the above mentioned bicycle network in Delft using a survey of bicycle route characteristics with a map of Delft on which respondents could draw their route. </w:t>
      </w:r>
      <w:r w:rsidR="005C7C17" w:rsidRPr="009E0FC0">
        <w:rPr>
          <w:rFonts w:ascii="Times New Roman" w:hAnsi="Times New Roman" w:cs="Times New Roman"/>
          <w:sz w:val="24"/>
          <w:szCs w:val="24"/>
          <w:lang w:val="en-GB"/>
        </w:rPr>
        <w:t xml:space="preserve">Table </w:t>
      </w:r>
      <w:r w:rsidR="00911BB7" w:rsidRPr="009E0FC0">
        <w:rPr>
          <w:rFonts w:ascii="Times New Roman" w:hAnsi="Times New Roman" w:cs="Times New Roman"/>
          <w:sz w:val="24"/>
          <w:szCs w:val="24"/>
          <w:lang w:val="en-GB"/>
        </w:rPr>
        <w:t>1</w:t>
      </w:r>
      <w:r w:rsidR="005C7C17" w:rsidRPr="009E0FC0">
        <w:rPr>
          <w:rFonts w:ascii="Times New Roman" w:hAnsi="Times New Roman" w:cs="Times New Roman"/>
          <w:sz w:val="24"/>
          <w:szCs w:val="24"/>
          <w:lang w:val="en-GB"/>
        </w:rPr>
        <w:t xml:space="preserve"> shows the results </w:t>
      </w:r>
      <w:r w:rsidR="00D32532" w:rsidRPr="009E0FC0">
        <w:rPr>
          <w:rFonts w:ascii="Times New Roman" w:hAnsi="Times New Roman" w:cs="Times New Roman"/>
          <w:sz w:val="24"/>
          <w:szCs w:val="24"/>
          <w:lang w:val="en-GB"/>
        </w:rPr>
        <w:t>by</w:t>
      </w:r>
      <w:r w:rsidR="0042340E" w:rsidRPr="009E0FC0">
        <w:rPr>
          <w:rFonts w:ascii="Times New Roman" w:hAnsi="Times New Roman" w:cs="Times New Roman"/>
          <w:sz w:val="24"/>
          <w:szCs w:val="24"/>
          <w:lang w:val="en-GB"/>
        </w:rPr>
        <w:t xml:space="preserve"> the </w:t>
      </w:r>
      <w:r w:rsidR="0045749E" w:rsidRPr="009E0FC0">
        <w:rPr>
          <w:rFonts w:ascii="Times New Roman" w:hAnsi="Times New Roman" w:cs="Times New Roman"/>
          <w:sz w:val="24"/>
          <w:szCs w:val="24"/>
          <w:lang w:val="en-GB"/>
        </w:rPr>
        <w:t>share of kilometres per road category before and after implementation of the plan. As the share is 100% for the before and after situation it cont</w:t>
      </w:r>
      <w:r w:rsidR="00857697" w:rsidRPr="009E0FC0">
        <w:rPr>
          <w:rFonts w:ascii="Times New Roman" w:hAnsi="Times New Roman" w:cs="Times New Roman"/>
          <w:sz w:val="24"/>
          <w:szCs w:val="24"/>
          <w:lang w:val="en-GB"/>
        </w:rPr>
        <w:t xml:space="preserve">rols for increased bicycle use </w:t>
      </w:r>
      <w:r w:rsidR="001B4BA5" w:rsidRPr="009E0FC0">
        <w:rPr>
          <w:rFonts w:ascii="Times New Roman" w:hAnsi="Times New Roman" w:cs="Times New Roman"/>
          <w:noProof/>
          <w:sz w:val="24"/>
          <w:szCs w:val="24"/>
          <w:lang w:val="en-GB"/>
        </w:rPr>
        <w:t>(</w:t>
      </w:r>
      <w:r w:rsidRPr="009E0FC0">
        <w:rPr>
          <w:rFonts w:ascii="Times New Roman" w:hAnsi="Times New Roman" w:cs="Times New Roman"/>
          <w:noProof/>
          <w:sz w:val="24"/>
          <w:szCs w:val="24"/>
          <w:lang w:val="en-GB"/>
        </w:rPr>
        <w:t>Gommers and Bovy, 1987</w:t>
      </w:r>
      <w:r w:rsidR="001B4BA5" w:rsidRPr="009E0FC0">
        <w:rPr>
          <w:rFonts w:ascii="Times New Roman" w:hAnsi="Times New Roman" w:cs="Times New Roman"/>
          <w:noProof/>
          <w:sz w:val="24"/>
          <w:szCs w:val="24"/>
          <w:lang w:val="en-GB"/>
        </w:rPr>
        <w:t>)</w:t>
      </w:r>
      <w:r w:rsidR="00EC7ADF" w:rsidRPr="009E0FC0">
        <w:rPr>
          <w:rFonts w:ascii="Times New Roman" w:hAnsi="Times New Roman" w:cs="Times New Roman"/>
          <w:sz w:val="24"/>
          <w:szCs w:val="24"/>
          <w:lang w:val="en-GB"/>
        </w:rPr>
        <w:t>.</w:t>
      </w:r>
      <w:r w:rsidR="00857697" w:rsidRPr="009E0FC0">
        <w:rPr>
          <w:rFonts w:ascii="Times New Roman" w:hAnsi="Times New Roman" w:cs="Times New Roman"/>
          <w:sz w:val="24"/>
          <w:szCs w:val="24"/>
          <w:lang w:val="en-GB"/>
        </w:rPr>
        <w:t xml:space="preserve"> The right </w:t>
      </w:r>
      <w:r w:rsidR="006605C9" w:rsidRPr="009E0FC0">
        <w:rPr>
          <w:rFonts w:ascii="Times New Roman" w:hAnsi="Times New Roman" w:cs="Times New Roman"/>
          <w:sz w:val="24"/>
          <w:szCs w:val="24"/>
          <w:lang w:val="en-GB"/>
        </w:rPr>
        <w:t xml:space="preserve">hand </w:t>
      </w:r>
      <w:r w:rsidR="00857697" w:rsidRPr="009E0FC0">
        <w:rPr>
          <w:rFonts w:ascii="Times New Roman" w:hAnsi="Times New Roman" w:cs="Times New Roman"/>
          <w:sz w:val="24"/>
          <w:szCs w:val="24"/>
          <w:lang w:val="en-GB"/>
        </w:rPr>
        <w:t xml:space="preserve">column in </w:t>
      </w:r>
      <w:r w:rsidR="006605C9" w:rsidRPr="009E0FC0">
        <w:rPr>
          <w:rFonts w:ascii="Times New Roman" w:hAnsi="Times New Roman" w:cs="Times New Roman"/>
          <w:sz w:val="24"/>
          <w:szCs w:val="24"/>
          <w:lang w:val="en-GB"/>
        </w:rPr>
        <w:t>T</w:t>
      </w:r>
      <w:r w:rsidR="00857697" w:rsidRPr="009E0FC0">
        <w:rPr>
          <w:rFonts w:ascii="Times New Roman" w:hAnsi="Times New Roman" w:cs="Times New Roman"/>
          <w:sz w:val="24"/>
          <w:szCs w:val="24"/>
          <w:lang w:val="en-GB"/>
        </w:rPr>
        <w:t xml:space="preserve">able </w:t>
      </w:r>
      <w:r w:rsidR="001723A0" w:rsidRPr="009E0FC0">
        <w:rPr>
          <w:rFonts w:ascii="Times New Roman" w:hAnsi="Times New Roman" w:cs="Times New Roman"/>
          <w:sz w:val="24"/>
          <w:szCs w:val="24"/>
          <w:lang w:val="en-GB"/>
        </w:rPr>
        <w:t>1</w:t>
      </w:r>
      <w:r w:rsidR="00857697" w:rsidRPr="009E0FC0">
        <w:rPr>
          <w:rFonts w:ascii="Times New Roman" w:hAnsi="Times New Roman" w:cs="Times New Roman"/>
          <w:sz w:val="24"/>
          <w:szCs w:val="24"/>
          <w:lang w:val="en-GB"/>
        </w:rPr>
        <w:t xml:space="preserve"> shows the share of kilometres</w:t>
      </w:r>
      <w:r w:rsidR="009B5724" w:rsidRPr="009E0FC0">
        <w:rPr>
          <w:rFonts w:ascii="Times New Roman" w:hAnsi="Times New Roman" w:cs="Times New Roman"/>
          <w:sz w:val="24"/>
          <w:szCs w:val="24"/>
          <w:lang w:val="en-GB"/>
        </w:rPr>
        <w:t xml:space="preserve"> travelled by bicycle</w:t>
      </w:r>
      <w:r w:rsidR="00857697" w:rsidRPr="009E0FC0">
        <w:rPr>
          <w:rFonts w:ascii="Times New Roman" w:hAnsi="Times New Roman" w:cs="Times New Roman"/>
          <w:sz w:val="24"/>
          <w:szCs w:val="24"/>
          <w:lang w:val="en-GB"/>
        </w:rPr>
        <w:t xml:space="preserve"> if the share on standalone tracks </w:t>
      </w:r>
      <w:r w:rsidR="00C77981" w:rsidRPr="009E0FC0">
        <w:rPr>
          <w:rFonts w:ascii="Times New Roman" w:hAnsi="Times New Roman" w:cs="Times New Roman"/>
          <w:sz w:val="24"/>
          <w:szCs w:val="24"/>
          <w:lang w:val="en-GB"/>
        </w:rPr>
        <w:t>had</w:t>
      </w:r>
      <w:r w:rsidR="00976317" w:rsidRPr="009E0FC0">
        <w:rPr>
          <w:rFonts w:ascii="Times New Roman" w:hAnsi="Times New Roman" w:cs="Times New Roman"/>
          <w:sz w:val="24"/>
          <w:szCs w:val="24"/>
          <w:lang w:val="en-GB"/>
        </w:rPr>
        <w:t xml:space="preserve"> remained stable</w:t>
      </w:r>
      <w:r w:rsidR="00857697" w:rsidRPr="009E0FC0">
        <w:rPr>
          <w:rFonts w:ascii="Times New Roman" w:hAnsi="Times New Roman" w:cs="Times New Roman"/>
          <w:sz w:val="24"/>
          <w:szCs w:val="24"/>
          <w:lang w:val="en-GB"/>
        </w:rPr>
        <w:t>. While the length of bicycle paths and lanes along distributor roads</w:t>
      </w:r>
      <w:r w:rsidR="006350CC" w:rsidRPr="009E0FC0">
        <w:rPr>
          <w:rFonts w:ascii="Times New Roman" w:hAnsi="Times New Roman" w:cs="Times New Roman"/>
          <w:sz w:val="24"/>
          <w:szCs w:val="24"/>
          <w:lang w:val="en-GB"/>
        </w:rPr>
        <w:t xml:space="preserve"> (‘</w:t>
      </w:r>
      <w:proofErr w:type="spellStart"/>
      <w:r w:rsidR="006350CC" w:rsidRPr="009E0FC0">
        <w:rPr>
          <w:rFonts w:ascii="Times New Roman" w:hAnsi="Times New Roman" w:cs="Times New Roman"/>
          <w:sz w:val="24"/>
          <w:szCs w:val="24"/>
          <w:lang w:val="en-GB"/>
        </w:rPr>
        <w:t>stadswegen</w:t>
      </w:r>
      <w:proofErr w:type="spellEnd"/>
      <w:r w:rsidR="006350CC" w:rsidRPr="009E0FC0">
        <w:rPr>
          <w:rFonts w:ascii="Times New Roman" w:hAnsi="Times New Roman" w:cs="Times New Roman"/>
          <w:sz w:val="24"/>
          <w:szCs w:val="24"/>
          <w:lang w:val="en-GB"/>
        </w:rPr>
        <w:t>’)</w:t>
      </w:r>
      <w:r w:rsidR="00857697" w:rsidRPr="009E0FC0">
        <w:rPr>
          <w:rFonts w:ascii="Times New Roman" w:hAnsi="Times New Roman" w:cs="Times New Roman"/>
          <w:sz w:val="24"/>
          <w:szCs w:val="24"/>
          <w:lang w:val="en-GB"/>
        </w:rPr>
        <w:t xml:space="preserve"> increased by less than 3% </w:t>
      </w:r>
      <w:r w:rsidR="00106135" w:rsidRPr="009E0FC0">
        <w:rPr>
          <w:rFonts w:ascii="Times New Roman" w:hAnsi="Times New Roman" w:cs="Times New Roman"/>
          <w:sz w:val="24"/>
          <w:szCs w:val="24"/>
          <w:lang w:val="en-GB"/>
        </w:rPr>
        <w:t>(6.3km</w:t>
      </w:r>
      <w:r w:rsidR="00651A55" w:rsidRPr="009E0FC0">
        <w:rPr>
          <w:rFonts w:ascii="Times New Roman" w:hAnsi="Times New Roman" w:cs="Times New Roman"/>
          <w:sz w:val="24"/>
          <w:szCs w:val="24"/>
          <w:lang w:val="en-GB"/>
        </w:rPr>
        <w:t xml:space="preserve"> relative to </w:t>
      </w:r>
      <w:r w:rsidR="00857697" w:rsidRPr="009E0FC0">
        <w:rPr>
          <w:rFonts w:ascii="Times New Roman" w:hAnsi="Times New Roman" w:cs="Times New Roman"/>
          <w:sz w:val="24"/>
          <w:szCs w:val="24"/>
          <w:lang w:val="en-GB"/>
        </w:rPr>
        <w:t xml:space="preserve">235km </w:t>
      </w:r>
      <w:r w:rsidR="0059559F" w:rsidRPr="009E0FC0">
        <w:rPr>
          <w:rFonts w:ascii="Times New Roman" w:hAnsi="Times New Roman" w:cs="Times New Roman"/>
          <w:sz w:val="24"/>
          <w:szCs w:val="24"/>
          <w:lang w:val="en-GB"/>
        </w:rPr>
        <w:t xml:space="preserve">of </w:t>
      </w:r>
      <w:r w:rsidR="00857697" w:rsidRPr="009E0FC0">
        <w:rPr>
          <w:rFonts w:ascii="Times New Roman" w:hAnsi="Times New Roman" w:cs="Times New Roman"/>
          <w:sz w:val="24"/>
          <w:szCs w:val="24"/>
          <w:lang w:val="en-GB"/>
        </w:rPr>
        <w:t>roads</w:t>
      </w:r>
      <w:r w:rsidR="00651A55" w:rsidRPr="009E0FC0">
        <w:rPr>
          <w:rFonts w:ascii="Times New Roman" w:hAnsi="Times New Roman" w:cs="Times New Roman"/>
          <w:sz w:val="24"/>
          <w:szCs w:val="24"/>
          <w:lang w:val="en-GB"/>
        </w:rPr>
        <w:t>,</w:t>
      </w:r>
      <w:r w:rsidR="00857697" w:rsidRPr="009E0FC0">
        <w:rPr>
          <w:rFonts w:ascii="Times New Roman" w:hAnsi="Times New Roman" w:cs="Times New Roman"/>
          <w:sz w:val="24"/>
          <w:szCs w:val="24"/>
          <w:lang w:val="en-GB"/>
        </w:rPr>
        <w:t xml:space="preserve"> </w:t>
      </w:r>
      <w:r w:rsidR="0059559F" w:rsidRPr="009E0FC0">
        <w:rPr>
          <w:rFonts w:ascii="Times New Roman" w:hAnsi="Times New Roman" w:cs="Times New Roman"/>
          <w:sz w:val="24"/>
          <w:szCs w:val="24"/>
          <w:lang w:val="en-GB"/>
        </w:rPr>
        <w:t>of which 75km were distributor roads)</w:t>
      </w:r>
      <w:r w:rsidR="00857697" w:rsidRPr="009E0FC0">
        <w:rPr>
          <w:rFonts w:ascii="Times New Roman" w:hAnsi="Times New Roman" w:cs="Times New Roman"/>
          <w:sz w:val="24"/>
          <w:szCs w:val="24"/>
          <w:lang w:val="en-GB"/>
        </w:rPr>
        <w:t>, the share of kilometres</w:t>
      </w:r>
      <w:r w:rsidR="0059559F" w:rsidRPr="009E0FC0">
        <w:rPr>
          <w:rFonts w:ascii="Times New Roman" w:hAnsi="Times New Roman" w:cs="Times New Roman"/>
          <w:sz w:val="24"/>
          <w:szCs w:val="24"/>
          <w:lang w:val="en-GB"/>
        </w:rPr>
        <w:t xml:space="preserve"> travelled by bicycle</w:t>
      </w:r>
      <w:r w:rsidR="00857697" w:rsidRPr="009E0FC0">
        <w:rPr>
          <w:rFonts w:ascii="Times New Roman" w:hAnsi="Times New Roman" w:cs="Times New Roman"/>
          <w:sz w:val="24"/>
          <w:szCs w:val="24"/>
          <w:lang w:val="en-GB"/>
        </w:rPr>
        <w:t xml:space="preserve"> on bicycle paths and lanes increased by over 4%. This indicated that cyclists </w:t>
      </w:r>
      <w:r w:rsidR="009D154C">
        <w:rPr>
          <w:rFonts w:ascii="Times New Roman" w:hAnsi="Times New Roman" w:cs="Times New Roman"/>
          <w:sz w:val="24"/>
          <w:szCs w:val="24"/>
          <w:lang w:val="en-GB"/>
        </w:rPr>
        <w:t xml:space="preserve">tend to </w:t>
      </w:r>
      <w:r w:rsidR="00857697" w:rsidRPr="009D154C">
        <w:rPr>
          <w:rFonts w:ascii="Times New Roman" w:hAnsi="Times New Roman" w:cs="Times New Roman"/>
          <w:sz w:val="24"/>
          <w:szCs w:val="24"/>
          <w:lang w:val="en-GB"/>
        </w:rPr>
        <w:t xml:space="preserve">prefer </w:t>
      </w:r>
      <w:r w:rsidR="00106135" w:rsidRPr="009D154C">
        <w:rPr>
          <w:rFonts w:ascii="Times New Roman" w:hAnsi="Times New Roman" w:cs="Times New Roman"/>
          <w:sz w:val="24"/>
          <w:szCs w:val="24"/>
          <w:lang w:val="en-GB"/>
        </w:rPr>
        <w:t>rout</w:t>
      </w:r>
      <w:r w:rsidR="00651A55" w:rsidRPr="009D154C">
        <w:rPr>
          <w:rFonts w:ascii="Times New Roman" w:hAnsi="Times New Roman" w:cs="Times New Roman"/>
          <w:sz w:val="24"/>
          <w:szCs w:val="24"/>
          <w:lang w:val="en-GB"/>
        </w:rPr>
        <w:t>e</w:t>
      </w:r>
      <w:r w:rsidR="00106135" w:rsidRPr="009D154C">
        <w:rPr>
          <w:rFonts w:ascii="Times New Roman" w:hAnsi="Times New Roman" w:cs="Times New Roman"/>
          <w:sz w:val="24"/>
          <w:szCs w:val="24"/>
          <w:lang w:val="en-GB"/>
        </w:rPr>
        <w:t xml:space="preserve">s on </w:t>
      </w:r>
      <w:r w:rsidR="00857697" w:rsidRPr="009D154C">
        <w:rPr>
          <w:rFonts w:ascii="Times New Roman" w:hAnsi="Times New Roman" w:cs="Times New Roman"/>
          <w:sz w:val="24"/>
          <w:szCs w:val="24"/>
          <w:lang w:val="en-GB"/>
        </w:rPr>
        <w:t>bicycle paths and lanes over other road typ</w:t>
      </w:r>
      <w:r w:rsidR="00857697" w:rsidRPr="009E0FC0">
        <w:rPr>
          <w:rFonts w:ascii="Times New Roman" w:hAnsi="Times New Roman" w:cs="Times New Roman"/>
          <w:sz w:val="24"/>
          <w:szCs w:val="24"/>
          <w:lang w:val="en-GB"/>
        </w:rPr>
        <w:t>es.</w:t>
      </w:r>
    </w:p>
    <w:p w14:paraId="1020C60D" w14:textId="77777777" w:rsidR="00FB601E" w:rsidRDefault="00FB601E" w:rsidP="00FB601E">
      <w:pPr>
        <w:spacing w:after="0"/>
        <w:rPr>
          <w:rFonts w:ascii="Times New Roman" w:hAnsi="Times New Roman" w:cs="Times New Roman"/>
          <w:sz w:val="24"/>
          <w:szCs w:val="24"/>
          <w:lang w:val="en-GB"/>
        </w:rPr>
      </w:pPr>
    </w:p>
    <w:p w14:paraId="44E0A398" w14:textId="265A0861" w:rsidR="00FB601E" w:rsidRDefault="00FB601E" w:rsidP="00FB601E">
      <w:pPr>
        <w:spacing w:after="0"/>
        <w:rPr>
          <w:rFonts w:ascii="Times New Roman" w:hAnsi="Times New Roman" w:cs="Times New Roman"/>
          <w:sz w:val="24"/>
          <w:szCs w:val="24"/>
          <w:lang w:val="en-GB"/>
        </w:rPr>
      </w:pPr>
      <w:r>
        <w:rPr>
          <w:rFonts w:ascii="Times New Roman" w:hAnsi="Times New Roman" w:cs="Times New Roman"/>
          <w:sz w:val="24"/>
          <w:szCs w:val="24"/>
          <w:lang w:val="en-GB"/>
        </w:rPr>
        <w:t>&gt;&gt; Insert Table 1 about here</w:t>
      </w:r>
    </w:p>
    <w:p w14:paraId="6D9AEFD6" w14:textId="77777777" w:rsidR="006A580C" w:rsidRPr="005B7C35" w:rsidRDefault="006A580C" w:rsidP="00572D14">
      <w:pPr>
        <w:spacing w:after="0"/>
        <w:rPr>
          <w:rFonts w:ascii="Times New Roman" w:hAnsi="Times New Roman" w:cs="Times New Roman"/>
          <w:sz w:val="24"/>
          <w:szCs w:val="24"/>
          <w:lang w:val="en-GB"/>
        </w:rPr>
      </w:pPr>
    </w:p>
    <w:p w14:paraId="49D0D3C0" w14:textId="6072F17A" w:rsidR="000C4C0F" w:rsidRPr="005B7C35" w:rsidRDefault="00DA0AA7"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1</w:t>
      </w:r>
      <w:r w:rsidR="000C4C0F" w:rsidRPr="005B7C35">
        <w:rPr>
          <w:rFonts w:ascii="Times New Roman" w:hAnsi="Times New Roman" w:cs="Times New Roman"/>
          <w:b/>
          <w:i/>
          <w:sz w:val="24"/>
          <w:szCs w:val="24"/>
          <w:lang w:val="en-GB"/>
        </w:rPr>
        <w:t>.</w:t>
      </w:r>
      <w:r w:rsidR="00DF2234" w:rsidRPr="005B7C35">
        <w:rPr>
          <w:rFonts w:ascii="Times New Roman" w:hAnsi="Times New Roman" w:cs="Times New Roman"/>
          <w:b/>
          <w:i/>
          <w:sz w:val="24"/>
          <w:szCs w:val="24"/>
          <w:lang w:val="en-GB"/>
        </w:rPr>
        <w:t>2</w:t>
      </w:r>
      <w:r w:rsidR="000C4C0F" w:rsidRPr="005B7C35">
        <w:rPr>
          <w:rFonts w:ascii="Times New Roman" w:hAnsi="Times New Roman" w:cs="Times New Roman"/>
          <w:b/>
          <w:i/>
          <w:sz w:val="24"/>
          <w:szCs w:val="24"/>
          <w:lang w:val="en-GB"/>
        </w:rPr>
        <w:t xml:space="preserve"> </w:t>
      </w:r>
      <w:r w:rsidR="003B10AD" w:rsidRPr="005B7C35">
        <w:rPr>
          <w:rFonts w:ascii="Times New Roman" w:hAnsi="Times New Roman" w:cs="Times New Roman"/>
          <w:b/>
          <w:i/>
          <w:sz w:val="24"/>
          <w:szCs w:val="24"/>
          <w:lang w:val="en-GB"/>
        </w:rPr>
        <w:t>Effects of the measures on exposure to</w:t>
      </w:r>
      <w:r w:rsidR="000C4C0F" w:rsidRPr="005B7C35">
        <w:rPr>
          <w:rFonts w:ascii="Times New Roman" w:hAnsi="Times New Roman" w:cs="Times New Roman"/>
          <w:b/>
          <w:i/>
          <w:sz w:val="24"/>
          <w:szCs w:val="24"/>
          <w:lang w:val="en-GB"/>
        </w:rPr>
        <w:t xml:space="preserve"> air pollution</w:t>
      </w:r>
    </w:p>
    <w:p w14:paraId="6B583DD2" w14:textId="53921BDD" w:rsidR="00D95BAC" w:rsidRPr="005B7C35" w:rsidRDefault="007B397D"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There is no general consensus about which indicators best represent the adverse h</w:t>
      </w:r>
      <w:r w:rsidRPr="00A14D39">
        <w:rPr>
          <w:rFonts w:ascii="Times New Roman" w:hAnsi="Times New Roman" w:cs="Times New Roman"/>
          <w:sz w:val="24"/>
          <w:szCs w:val="24"/>
          <w:lang w:val="en-GB"/>
        </w:rPr>
        <w:t xml:space="preserve">ealth </w:t>
      </w:r>
      <w:r>
        <w:rPr>
          <w:rFonts w:ascii="Times New Roman" w:hAnsi="Times New Roman" w:cs="Times New Roman"/>
          <w:sz w:val="24"/>
          <w:szCs w:val="24"/>
          <w:lang w:val="en-GB"/>
        </w:rPr>
        <w:t>ef</w:t>
      </w:r>
      <w:r w:rsidRPr="00A14D39">
        <w:rPr>
          <w:rFonts w:ascii="Times New Roman" w:hAnsi="Times New Roman" w:cs="Times New Roman"/>
          <w:sz w:val="24"/>
          <w:szCs w:val="24"/>
          <w:lang w:val="en-GB"/>
        </w:rPr>
        <w:t>fects</w:t>
      </w:r>
      <w:r>
        <w:rPr>
          <w:rFonts w:ascii="Times New Roman" w:hAnsi="Times New Roman" w:cs="Times New Roman"/>
          <w:sz w:val="24"/>
          <w:szCs w:val="24"/>
          <w:lang w:val="en-GB"/>
        </w:rPr>
        <w:t xml:space="preserve"> of traffic related air pollution (TRAP) (</w:t>
      </w:r>
      <w:r w:rsidRPr="006332FC">
        <w:rPr>
          <w:rFonts w:ascii="Times New Roman" w:hAnsi="Times New Roman" w:cs="Times New Roman"/>
          <w:noProof/>
          <w:sz w:val="24"/>
          <w:szCs w:val="24"/>
          <w:lang w:val="en-GB"/>
        </w:rPr>
        <w:t>Janssen</w:t>
      </w:r>
      <w:r>
        <w:rPr>
          <w:rFonts w:ascii="Times New Roman" w:hAnsi="Times New Roman" w:cs="Times New Roman"/>
          <w:noProof/>
          <w:sz w:val="24"/>
          <w:szCs w:val="24"/>
          <w:lang w:val="en-GB"/>
        </w:rPr>
        <w:t xml:space="preserve"> et al., 2011). </w:t>
      </w:r>
      <w:r w:rsidR="00CB0817">
        <w:rPr>
          <w:rFonts w:ascii="Times New Roman" w:hAnsi="Times New Roman" w:cs="Times New Roman"/>
          <w:sz w:val="24"/>
          <w:szCs w:val="24"/>
          <w:lang w:val="en-GB"/>
        </w:rPr>
        <w:t xml:space="preserve">In </w:t>
      </w:r>
      <w:r w:rsidR="00CC349B">
        <w:rPr>
          <w:rFonts w:ascii="Times New Roman" w:hAnsi="Times New Roman" w:cs="Times New Roman"/>
          <w:sz w:val="24"/>
          <w:szCs w:val="24"/>
          <w:lang w:val="en-GB"/>
        </w:rPr>
        <w:t>order for pollutants to serve our health impact assessment,</w:t>
      </w:r>
      <w:r>
        <w:rPr>
          <w:rFonts w:ascii="Times New Roman" w:hAnsi="Times New Roman" w:cs="Times New Roman"/>
          <w:sz w:val="24"/>
          <w:szCs w:val="24"/>
          <w:lang w:val="en-GB"/>
        </w:rPr>
        <w:t xml:space="preserve"> there should be sufficient evidence about</w:t>
      </w:r>
      <w:r w:rsidR="00CC349B">
        <w:rPr>
          <w:rFonts w:ascii="Times New Roman" w:hAnsi="Times New Roman" w:cs="Times New Roman"/>
          <w:sz w:val="24"/>
          <w:szCs w:val="24"/>
          <w:lang w:val="en-GB"/>
        </w:rPr>
        <w:t xml:space="preserve"> the health effect of exposure and the concentration has to be linked to traffic</w:t>
      </w:r>
      <w:r>
        <w:rPr>
          <w:rFonts w:ascii="Times New Roman" w:hAnsi="Times New Roman" w:cs="Times New Roman"/>
          <w:sz w:val="24"/>
          <w:szCs w:val="24"/>
          <w:lang w:val="en-GB"/>
        </w:rPr>
        <w:t xml:space="preserve"> shown by high </w:t>
      </w:r>
      <w:r>
        <w:rPr>
          <w:rFonts w:ascii="Times New Roman" w:hAnsi="Times New Roman" w:cs="Times New Roman"/>
          <w:noProof/>
          <w:sz w:val="24"/>
          <w:szCs w:val="24"/>
          <w:lang w:val="en-GB"/>
        </w:rPr>
        <w:t>concentration</w:t>
      </w:r>
      <w:r w:rsidRPr="009F5D90">
        <w:rPr>
          <w:rFonts w:ascii="Times New Roman" w:hAnsi="Times New Roman" w:cs="Times New Roman"/>
          <w:noProof/>
          <w:sz w:val="24"/>
          <w:szCs w:val="24"/>
          <w:lang w:val="en-GB"/>
        </w:rPr>
        <w:t xml:space="preserve"> contrasts</w:t>
      </w:r>
      <w:r>
        <w:rPr>
          <w:rFonts w:ascii="Times New Roman" w:hAnsi="Times New Roman" w:cs="Times New Roman"/>
          <w:noProof/>
          <w:sz w:val="24"/>
          <w:szCs w:val="24"/>
          <w:lang w:val="en-GB"/>
        </w:rPr>
        <w:t xml:space="preserve"> between background and street locations.</w:t>
      </w:r>
      <w:r w:rsidR="00CC349B">
        <w:rPr>
          <w:rFonts w:ascii="Times New Roman" w:hAnsi="Times New Roman" w:cs="Times New Roman"/>
          <w:sz w:val="24"/>
          <w:szCs w:val="24"/>
          <w:lang w:val="en-GB"/>
        </w:rPr>
        <w:t xml:space="preserve"> </w:t>
      </w:r>
      <w:r w:rsidR="009F5D90">
        <w:rPr>
          <w:rFonts w:ascii="Times New Roman" w:hAnsi="Times New Roman" w:cs="Times New Roman"/>
          <w:noProof/>
          <w:sz w:val="24"/>
          <w:szCs w:val="24"/>
          <w:lang w:val="en-GB"/>
        </w:rPr>
        <w:t>The mortality impact of P</w:t>
      </w:r>
      <w:r w:rsidR="009F5D90" w:rsidRPr="009F5D90">
        <w:rPr>
          <w:rFonts w:ascii="Times New Roman" w:hAnsi="Times New Roman" w:cs="Times New Roman"/>
          <w:noProof/>
          <w:sz w:val="24"/>
          <w:szCs w:val="24"/>
          <w:lang w:val="en-GB"/>
        </w:rPr>
        <w:t>articulate</w:t>
      </w:r>
      <w:r w:rsidR="009F5D90">
        <w:rPr>
          <w:rFonts w:ascii="Times New Roman" w:hAnsi="Times New Roman" w:cs="Times New Roman"/>
          <w:noProof/>
          <w:sz w:val="24"/>
          <w:szCs w:val="24"/>
          <w:lang w:val="en-GB"/>
        </w:rPr>
        <w:t xml:space="preserve"> M</w:t>
      </w:r>
      <w:r w:rsidR="009F5D90" w:rsidRPr="009F5D90">
        <w:rPr>
          <w:rFonts w:ascii="Times New Roman" w:hAnsi="Times New Roman" w:cs="Times New Roman"/>
          <w:noProof/>
          <w:sz w:val="24"/>
          <w:szCs w:val="24"/>
          <w:lang w:val="en-GB"/>
        </w:rPr>
        <w:t>atter</w:t>
      </w:r>
      <w:r w:rsidR="009F5D90">
        <w:rPr>
          <w:rFonts w:ascii="Times New Roman" w:hAnsi="Times New Roman" w:cs="Times New Roman"/>
          <w:noProof/>
          <w:sz w:val="24"/>
          <w:szCs w:val="24"/>
          <w:lang w:val="en-GB"/>
        </w:rPr>
        <w:t xml:space="preserve"> (PM), </w:t>
      </w:r>
      <w:r w:rsidR="0083540A" w:rsidRPr="005B7C35">
        <w:rPr>
          <w:rFonts w:ascii="Times New Roman" w:hAnsi="Times New Roman" w:cs="Times New Roman"/>
          <w:sz w:val="24"/>
          <w:szCs w:val="24"/>
          <w:lang w:val="en-GB"/>
        </w:rPr>
        <w:t>Black Carbon (BC) and nitrogen dioxide (NO</w:t>
      </w:r>
      <w:r w:rsidR="0083540A" w:rsidRPr="005B7C35">
        <w:rPr>
          <w:rFonts w:ascii="Times New Roman" w:hAnsi="Times New Roman" w:cs="Times New Roman"/>
          <w:sz w:val="24"/>
          <w:szCs w:val="24"/>
          <w:vertAlign w:val="subscript"/>
          <w:lang w:val="en-GB"/>
        </w:rPr>
        <w:t>2</w:t>
      </w:r>
      <w:r w:rsidR="0083540A" w:rsidRPr="005B7C35">
        <w:rPr>
          <w:rFonts w:ascii="Times New Roman" w:hAnsi="Times New Roman" w:cs="Times New Roman"/>
          <w:sz w:val="24"/>
          <w:szCs w:val="24"/>
          <w:lang w:val="en-GB"/>
        </w:rPr>
        <w:t xml:space="preserve">) </w:t>
      </w:r>
      <w:r w:rsidR="009F5D90" w:rsidRPr="005B7C35">
        <w:rPr>
          <w:rFonts w:ascii="Times New Roman" w:hAnsi="Times New Roman" w:cs="Times New Roman"/>
          <w:sz w:val="24"/>
          <w:szCs w:val="24"/>
          <w:lang w:val="en-GB"/>
        </w:rPr>
        <w:t xml:space="preserve">is well researched </w:t>
      </w:r>
      <w:r w:rsidR="009F5D90">
        <w:rPr>
          <w:rFonts w:ascii="Times New Roman" w:hAnsi="Times New Roman" w:cs="Times New Roman"/>
          <w:noProof/>
          <w:sz w:val="24"/>
          <w:szCs w:val="24"/>
          <w:lang w:val="en-GB"/>
        </w:rPr>
        <w:t>(Hoek et al., 2013)</w:t>
      </w:r>
      <w:r w:rsidR="009F5D90" w:rsidRPr="005B7C35">
        <w:rPr>
          <w:rFonts w:ascii="Times New Roman" w:hAnsi="Times New Roman" w:cs="Times New Roman"/>
          <w:sz w:val="24"/>
          <w:szCs w:val="24"/>
          <w:lang w:val="en-GB"/>
        </w:rPr>
        <w:t>.</w:t>
      </w:r>
      <w:r w:rsidR="009F5D90">
        <w:rPr>
          <w:rFonts w:ascii="Times New Roman" w:hAnsi="Times New Roman" w:cs="Times New Roman"/>
          <w:sz w:val="24"/>
          <w:szCs w:val="24"/>
          <w:lang w:val="en-GB"/>
        </w:rPr>
        <w:t xml:space="preserve"> However, </w:t>
      </w:r>
      <w:r w:rsidR="009F5D90">
        <w:rPr>
          <w:rFonts w:ascii="Times New Roman" w:hAnsi="Times New Roman" w:cs="Times New Roman"/>
          <w:noProof/>
          <w:sz w:val="24"/>
          <w:szCs w:val="24"/>
          <w:lang w:val="en-GB"/>
        </w:rPr>
        <w:t>e</w:t>
      </w:r>
      <w:r w:rsidR="009F5D90" w:rsidRPr="009F5D90">
        <w:rPr>
          <w:rFonts w:ascii="Times New Roman" w:hAnsi="Times New Roman" w:cs="Times New Roman"/>
          <w:noProof/>
          <w:sz w:val="24"/>
          <w:szCs w:val="24"/>
          <w:lang w:val="en-GB"/>
        </w:rPr>
        <w:t>xposure contrasts related to traffic emissions</w:t>
      </w:r>
      <w:r w:rsidR="009F5D90">
        <w:rPr>
          <w:rFonts w:ascii="Times New Roman" w:hAnsi="Times New Roman" w:cs="Times New Roman"/>
          <w:noProof/>
          <w:sz w:val="24"/>
          <w:szCs w:val="24"/>
          <w:lang w:val="en-GB"/>
        </w:rPr>
        <w:t xml:space="preserve"> are usually poorly represented by PM (Hoek et et al., 2013). Variation</w:t>
      </w:r>
      <w:r w:rsidR="002E0C5F" w:rsidRPr="005B7C35">
        <w:rPr>
          <w:rFonts w:ascii="Times New Roman" w:hAnsi="Times New Roman" w:cs="Times New Roman"/>
          <w:sz w:val="24"/>
          <w:szCs w:val="24"/>
          <w:lang w:val="en-GB"/>
        </w:rPr>
        <w:t xml:space="preserve"> in PM10 and PM2.5</w:t>
      </w:r>
      <w:r w:rsidR="009F5D90">
        <w:rPr>
          <w:rFonts w:ascii="Times New Roman" w:hAnsi="Times New Roman" w:cs="Times New Roman"/>
          <w:sz w:val="24"/>
          <w:szCs w:val="24"/>
          <w:lang w:val="en-GB"/>
        </w:rPr>
        <w:t xml:space="preserve"> (</w:t>
      </w:r>
      <w:r w:rsidR="009F5D90" w:rsidRPr="009F5D90">
        <w:rPr>
          <w:rFonts w:ascii="Times New Roman" w:hAnsi="Times New Roman" w:cs="Times New Roman"/>
          <w:sz w:val="24"/>
          <w:szCs w:val="24"/>
          <w:lang w:val="en-GB"/>
        </w:rPr>
        <w:t>par</w:t>
      </w:r>
      <w:r w:rsidR="009F5D90">
        <w:rPr>
          <w:rFonts w:ascii="Times New Roman" w:hAnsi="Times New Roman" w:cs="Times New Roman"/>
          <w:sz w:val="24"/>
          <w:szCs w:val="24"/>
          <w:lang w:val="en-GB"/>
        </w:rPr>
        <w:t xml:space="preserve">ticles smaller than 10 </w:t>
      </w:r>
      <w:proofErr w:type="spellStart"/>
      <w:r w:rsidR="009F5D90">
        <w:rPr>
          <w:rFonts w:ascii="Times New Roman" w:hAnsi="Times New Roman" w:cs="Times New Roman"/>
          <w:sz w:val="24"/>
          <w:szCs w:val="24"/>
          <w:lang w:val="en-GB"/>
        </w:rPr>
        <w:t>μm</w:t>
      </w:r>
      <w:proofErr w:type="spellEnd"/>
      <w:r w:rsidR="009F5D90" w:rsidRPr="009F5D90">
        <w:rPr>
          <w:rFonts w:ascii="Times New Roman" w:hAnsi="Times New Roman" w:cs="Times New Roman"/>
          <w:sz w:val="24"/>
          <w:szCs w:val="24"/>
          <w:lang w:val="en-GB"/>
        </w:rPr>
        <w:t xml:space="preserve"> or 2.5 </w:t>
      </w:r>
      <w:proofErr w:type="spellStart"/>
      <w:r w:rsidR="009F5D90" w:rsidRPr="009F5D90">
        <w:rPr>
          <w:rFonts w:ascii="Times New Roman" w:hAnsi="Times New Roman" w:cs="Times New Roman"/>
          <w:sz w:val="24"/>
          <w:szCs w:val="24"/>
          <w:lang w:val="en-GB"/>
        </w:rPr>
        <w:t>μm</w:t>
      </w:r>
      <w:proofErr w:type="spellEnd"/>
      <w:r w:rsidR="002E0C5F" w:rsidRPr="005B7C35">
        <w:rPr>
          <w:rFonts w:ascii="Times New Roman" w:hAnsi="Times New Roman" w:cs="Times New Roman"/>
          <w:sz w:val="24"/>
          <w:szCs w:val="24"/>
          <w:lang w:val="en-GB"/>
        </w:rPr>
        <w:t xml:space="preserve">) between major </w:t>
      </w:r>
      <w:r w:rsidR="000A1904" w:rsidRPr="005B7C35">
        <w:rPr>
          <w:rFonts w:ascii="Times New Roman" w:hAnsi="Times New Roman" w:cs="Times New Roman"/>
          <w:sz w:val="24"/>
          <w:szCs w:val="24"/>
          <w:lang w:val="en-GB"/>
        </w:rPr>
        <w:t xml:space="preserve">roads </w:t>
      </w:r>
      <w:r w:rsidR="002E0C5F" w:rsidRPr="005B7C35">
        <w:rPr>
          <w:rFonts w:ascii="Times New Roman" w:hAnsi="Times New Roman" w:cs="Times New Roman"/>
          <w:sz w:val="24"/>
          <w:szCs w:val="24"/>
          <w:lang w:val="en-GB"/>
        </w:rPr>
        <w:t>and background locations are sma</w:t>
      </w:r>
      <w:r w:rsidR="009F5D90">
        <w:rPr>
          <w:rFonts w:ascii="Times New Roman" w:hAnsi="Times New Roman" w:cs="Times New Roman"/>
          <w:sz w:val="24"/>
          <w:szCs w:val="24"/>
          <w:lang w:val="en-GB"/>
        </w:rPr>
        <w:t>l</w:t>
      </w:r>
      <w:r w:rsidR="002E0C5F" w:rsidRPr="005B7C35">
        <w:rPr>
          <w:rFonts w:ascii="Times New Roman" w:hAnsi="Times New Roman" w:cs="Times New Roman"/>
          <w:sz w:val="24"/>
          <w:szCs w:val="24"/>
          <w:lang w:val="en-GB"/>
        </w:rPr>
        <w:t>l</w:t>
      </w:r>
      <w:r w:rsidR="009F5D90">
        <w:rPr>
          <w:rFonts w:ascii="Times New Roman" w:hAnsi="Times New Roman" w:cs="Times New Roman"/>
          <w:sz w:val="24"/>
          <w:szCs w:val="24"/>
          <w:lang w:val="en-GB"/>
        </w:rPr>
        <w:t>er</w:t>
      </w:r>
      <w:r w:rsidR="00596E5A">
        <w:rPr>
          <w:rFonts w:ascii="Times New Roman" w:hAnsi="Times New Roman" w:cs="Times New Roman"/>
          <w:sz w:val="24"/>
          <w:szCs w:val="24"/>
          <w:lang w:val="en-GB"/>
        </w:rPr>
        <w:t xml:space="preserve"> than the variations in BC</w:t>
      </w:r>
      <w:r w:rsidR="002E0C5F" w:rsidRPr="005B7C35">
        <w:rPr>
          <w:rFonts w:ascii="Times New Roman" w:hAnsi="Times New Roman" w:cs="Times New Roman"/>
          <w:sz w:val="24"/>
          <w:szCs w:val="24"/>
          <w:lang w:val="en-GB"/>
        </w:rPr>
        <w:t xml:space="preserve"> </w:t>
      </w:r>
      <w:r w:rsidR="00596E5A">
        <w:rPr>
          <w:rFonts w:ascii="Times New Roman" w:hAnsi="Times New Roman" w:cs="Times New Roman"/>
          <w:sz w:val="24"/>
          <w:szCs w:val="24"/>
          <w:lang w:val="en-GB"/>
        </w:rPr>
        <w:t xml:space="preserve">and </w:t>
      </w:r>
      <w:r w:rsidR="00596E5A" w:rsidRPr="005B7C35">
        <w:rPr>
          <w:rFonts w:ascii="Times New Roman" w:hAnsi="Times New Roman" w:cs="Times New Roman"/>
          <w:sz w:val="24"/>
          <w:szCs w:val="24"/>
          <w:lang w:val="en-GB"/>
        </w:rPr>
        <w:t>NO</w:t>
      </w:r>
      <w:r w:rsidR="00596E5A" w:rsidRPr="005B7C35">
        <w:rPr>
          <w:rFonts w:ascii="Times New Roman" w:hAnsi="Times New Roman" w:cs="Times New Roman"/>
          <w:sz w:val="24"/>
          <w:szCs w:val="24"/>
          <w:vertAlign w:val="subscript"/>
          <w:lang w:val="en-GB"/>
        </w:rPr>
        <w:t>2</w:t>
      </w:r>
      <w:r w:rsidR="00596E5A">
        <w:rPr>
          <w:rFonts w:ascii="Times New Roman" w:hAnsi="Times New Roman" w:cs="Times New Roman"/>
          <w:noProof/>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Boogaard et al., 2011</w:t>
      </w:r>
      <w:r w:rsidR="001B4BA5">
        <w:rPr>
          <w:rFonts w:ascii="Times New Roman" w:hAnsi="Times New Roman" w:cs="Times New Roman"/>
          <w:noProof/>
          <w:sz w:val="24"/>
          <w:szCs w:val="24"/>
          <w:lang w:val="en-GB"/>
        </w:rPr>
        <w:t>)</w:t>
      </w:r>
      <w:r w:rsidR="008E5E6E" w:rsidRPr="005B7C35">
        <w:rPr>
          <w:rFonts w:ascii="Times New Roman" w:hAnsi="Times New Roman" w:cs="Times New Roman"/>
          <w:sz w:val="24"/>
          <w:szCs w:val="24"/>
          <w:lang w:val="en-GB"/>
        </w:rPr>
        <w:t>.</w:t>
      </w:r>
      <w:r w:rsidR="00596E5A">
        <w:rPr>
          <w:rFonts w:ascii="Times New Roman" w:hAnsi="Times New Roman" w:cs="Times New Roman"/>
          <w:sz w:val="24"/>
          <w:szCs w:val="24"/>
          <w:lang w:val="en-GB"/>
        </w:rPr>
        <w:t xml:space="preserve"> </w:t>
      </w:r>
      <w:r>
        <w:rPr>
          <w:rFonts w:ascii="Times New Roman" w:hAnsi="Times New Roman" w:cs="Times New Roman"/>
          <w:sz w:val="24"/>
          <w:szCs w:val="24"/>
          <w:lang w:val="en-GB"/>
        </w:rPr>
        <w:t>U</w:t>
      </w:r>
      <w:r w:rsidRPr="007B397D">
        <w:rPr>
          <w:rFonts w:ascii="Times New Roman" w:hAnsi="Times New Roman" w:cs="Times New Roman"/>
          <w:sz w:val="24"/>
          <w:szCs w:val="24"/>
          <w:lang w:val="en-GB"/>
        </w:rPr>
        <w:t>ltrafine particulate matter</w:t>
      </w:r>
      <w:r>
        <w:rPr>
          <w:rFonts w:ascii="Times New Roman" w:hAnsi="Times New Roman" w:cs="Times New Roman"/>
          <w:sz w:val="24"/>
          <w:szCs w:val="24"/>
          <w:lang w:val="en-GB"/>
        </w:rPr>
        <w:t xml:space="preserve"> (UFPM) and CO are also suitable indicators for TRAP with high contrasts (Grange et al., 2013; </w:t>
      </w:r>
      <w:proofErr w:type="spellStart"/>
      <w:r>
        <w:rPr>
          <w:rFonts w:ascii="Times New Roman" w:hAnsi="Times New Roman" w:cs="Times New Roman"/>
          <w:sz w:val="24"/>
          <w:szCs w:val="24"/>
          <w:lang w:val="en-GB"/>
        </w:rPr>
        <w:t>Karner</w:t>
      </w:r>
      <w:proofErr w:type="spellEnd"/>
      <w:r>
        <w:rPr>
          <w:rFonts w:ascii="Times New Roman" w:hAnsi="Times New Roman" w:cs="Times New Roman"/>
          <w:sz w:val="24"/>
          <w:szCs w:val="24"/>
          <w:lang w:val="en-GB"/>
        </w:rPr>
        <w:t xml:space="preserve"> et al., </w:t>
      </w:r>
      <w:r w:rsidRPr="007B397D">
        <w:rPr>
          <w:rFonts w:ascii="Times New Roman" w:hAnsi="Times New Roman" w:cs="Times New Roman"/>
          <w:sz w:val="24"/>
          <w:szCs w:val="24"/>
          <w:lang w:val="en-GB"/>
        </w:rPr>
        <w:t>2010</w:t>
      </w:r>
      <w:r>
        <w:rPr>
          <w:rFonts w:ascii="Times New Roman" w:hAnsi="Times New Roman" w:cs="Times New Roman"/>
          <w:sz w:val="24"/>
          <w:szCs w:val="24"/>
          <w:lang w:val="en-GB"/>
        </w:rPr>
        <w:t>), but the health effects are not yet as well researched as for BC and NO</w:t>
      </w:r>
      <w:r w:rsidRPr="00DF5B61">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 xml:space="preserve">. </w:t>
      </w:r>
      <w:r w:rsidR="00596E5A">
        <w:rPr>
          <w:rFonts w:ascii="Times New Roman" w:hAnsi="Times New Roman" w:cs="Times New Roman"/>
          <w:sz w:val="24"/>
          <w:szCs w:val="24"/>
          <w:lang w:val="en-GB"/>
        </w:rPr>
        <w:t xml:space="preserve">Therefore, </w:t>
      </w:r>
      <w:r>
        <w:rPr>
          <w:rFonts w:ascii="Times New Roman" w:hAnsi="Times New Roman" w:cs="Times New Roman"/>
          <w:sz w:val="24"/>
          <w:szCs w:val="24"/>
          <w:lang w:val="en-GB"/>
        </w:rPr>
        <w:t>BC and NO</w:t>
      </w:r>
      <w:r w:rsidRPr="00DF5B61">
        <w:rPr>
          <w:rFonts w:ascii="Times New Roman" w:hAnsi="Times New Roman" w:cs="Times New Roman"/>
          <w:sz w:val="24"/>
          <w:szCs w:val="24"/>
          <w:vertAlign w:val="subscript"/>
          <w:lang w:val="en-GB"/>
        </w:rPr>
        <w:t>2</w:t>
      </w:r>
      <w:r w:rsidR="00596E5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are used </w:t>
      </w:r>
      <w:r w:rsidR="00596E5A">
        <w:rPr>
          <w:rFonts w:ascii="Times New Roman" w:hAnsi="Times New Roman" w:cs="Times New Roman"/>
          <w:sz w:val="24"/>
          <w:szCs w:val="24"/>
          <w:lang w:val="en-GB"/>
        </w:rPr>
        <w:t xml:space="preserve">to compare concentrations between on road cycling and bicycle paths </w:t>
      </w:r>
      <w:r w:rsidR="001371B8">
        <w:rPr>
          <w:rFonts w:ascii="Times New Roman" w:hAnsi="Times New Roman" w:cs="Times New Roman"/>
          <w:sz w:val="24"/>
          <w:szCs w:val="24"/>
          <w:lang w:val="en-GB"/>
        </w:rPr>
        <w:t>away</w:t>
      </w:r>
      <w:r w:rsidR="00596E5A">
        <w:rPr>
          <w:rFonts w:ascii="Times New Roman" w:hAnsi="Times New Roman" w:cs="Times New Roman"/>
          <w:sz w:val="24"/>
          <w:szCs w:val="24"/>
          <w:lang w:val="en-GB"/>
        </w:rPr>
        <w:t xml:space="preserve"> from the carriageway.</w:t>
      </w:r>
    </w:p>
    <w:p w14:paraId="33488FA9" w14:textId="29815EB4" w:rsidR="00986688" w:rsidRPr="005B7C35" w:rsidRDefault="002E0C5F" w:rsidP="00572D14">
      <w:pPr>
        <w:spacing w:after="0"/>
        <w:ind w:firstLine="851"/>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Spatial variations of exposure to </w:t>
      </w:r>
      <w:r w:rsidR="00D95BAC" w:rsidRPr="005B7C35">
        <w:rPr>
          <w:rFonts w:ascii="Times New Roman" w:hAnsi="Times New Roman" w:cs="Times New Roman"/>
          <w:sz w:val="24"/>
          <w:szCs w:val="24"/>
          <w:lang w:val="en-GB"/>
        </w:rPr>
        <w:t>TRAP</w:t>
      </w:r>
      <w:r w:rsidRPr="005B7C35">
        <w:rPr>
          <w:rFonts w:ascii="Times New Roman" w:hAnsi="Times New Roman" w:cs="Times New Roman"/>
          <w:sz w:val="24"/>
          <w:szCs w:val="24"/>
          <w:lang w:val="en-GB"/>
        </w:rPr>
        <w:t xml:space="preserve"> result from where the sources (motor vehicles) are concentrated and the recipient’s distance from the sources</w:t>
      </w:r>
      <w:r w:rsidR="00651A55" w:rsidRPr="005B7C35">
        <w:rPr>
          <w:rFonts w:ascii="Times New Roman" w:hAnsi="Times New Roman" w:cs="Times New Roman"/>
          <w:sz w:val="24"/>
          <w:szCs w:val="24"/>
          <w:lang w:val="en-GB"/>
        </w:rPr>
        <w:t>. P</w:t>
      </w:r>
      <w:r w:rsidR="0000592E" w:rsidRPr="005B7C35">
        <w:rPr>
          <w:rFonts w:ascii="Times New Roman" w:hAnsi="Times New Roman" w:cs="Times New Roman"/>
          <w:sz w:val="24"/>
          <w:szCs w:val="24"/>
          <w:lang w:val="en-GB"/>
        </w:rPr>
        <w:t>ollutants</w:t>
      </w:r>
      <w:r w:rsidRPr="005B7C35">
        <w:rPr>
          <w:rFonts w:ascii="Times New Roman" w:hAnsi="Times New Roman" w:cs="Times New Roman"/>
          <w:sz w:val="24"/>
          <w:szCs w:val="24"/>
          <w:lang w:val="en-GB"/>
        </w:rPr>
        <w:t xml:space="preserve"> dilute </w:t>
      </w:r>
      <w:r w:rsidR="00651A55" w:rsidRPr="005B7C35">
        <w:rPr>
          <w:rFonts w:ascii="Times New Roman" w:hAnsi="Times New Roman" w:cs="Times New Roman"/>
          <w:sz w:val="24"/>
          <w:szCs w:val="24"/>
          <w:lang w:val="en-GB"/>
        </w:rPr>
        <w:t xml:space="preserve">significantly </w:t>
      </w:r>
      <w:r w:rsidRPr="005B7C35">
        <w:rPr>
          <w:rFonts w:ascii="Times New Roman" w:hAnsi="Times New Roman" w:cs="Times New Roman"/>
          <w:sz w:val="24"/>
          <w:szCs w:val="24"/>
          <w:lang w:val="en-GB"/>
        </w:rPr>
        <w:t>with distance</w:t>
      </w:r>
      <w:r w:rsidR="00FD732A"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see for instance Rijnders et al., 2001</w:t>
      </w:r>
      <w:r w:rsidR="001B4BA5">
        <w:rPr>
          <w:rFonts w:ascii="Times New Roman" w:hAnsi="Times New Roman" w:cs="Times New Roman"/>
          <w:noProof/>
          <w:sz w:val="24"/>
          <w:szCs w:val="24"/>
          <w:lang w:val="en-GB"/>
        </w:rPr>
        <w:t>)</w:t>
      </w:r>
      <w:r w:rsidR="00740EB3" w:rsidRPr="005B7C35">
        <w:rPr>
          <w:rFonts w:ascii="Times New Roman" w:hAnsi="Times New Roman" w:cs="Times New Roman"/>
          <w:sz w:val="24"/>
          <w:szCs w:val="24"/>
          <w:lang w:val="en-GB"/>
        </w:rPr>
        <w:t>.</w:t>
      </w:r>
      <w:r w:rsidR="00106135" w:rsidRPr="005B7C35">
        <w:rPr>
          <w:rFonts w:ascii="Times New Roman" w:hAnsi="Times New Roman" w:cs="Times New Roman"/>
          <w:sz w:val="24"/>
          <w:szCs w:val="24"/>
          <w:lang w:val="en-GB"/>
        </w:rPr>
        <w:t xml:space="preserve"> </w:t>
      </w:r>
      <w:r w:rsidR="006A580C">
        <w:rPr>
          <w:rFonts w:ascii="Times New Roman" w:hAnsi="Times New Roman" w:cs="Times New Roman"/>
          <w:noProof/>
          <w:sz w:val="24"/>
          <w:szCs w:val="24"/>
          <w:lang w:val="en-GB"/>
        </w:rPr>
        <w:t>MacNaughton et al. (2014</w:t>
      </w:r>
      <w:r w:rsidR="001B4BA5">
        <w:rPr>
          <w:rFonts w:ascii="Times New Roman" w:hAnsi="Times New Roman" w:cs="Times New Roman"/>
          <w:noProof/>
          <w:sz w:val="24"/>
          <w:szCs w:val="24"/>
          <w:lang w:val="en-GB"/>
        </w:rPr>
        <w:t>)</w:t>
      </w:r>
      <w:r w:rsidR="001B0232" w:rsidRPr="005B7C35">
        <w:rPr>
          <w:rFonts w:ascii="Times New Roman" w:hAnsi="Times New Roman" w:cs="Times New Roman"/>
          <w:sz w:val="24"/>
          <w:szCs w:val="24"/>
          <w:lang w:val="en-GB"/>
        </w:rPr>
        <w:t xml:space="preserve"> found </w:t>
      </w:r>
      <w:r w:rsidR="00B42F77" w:rsidRPr="005B7C35">
        <w:rPr>
          <w:rFonts w:ascii="Times New Roman" w:hAnsi="Times New Roman" w:cs="Times New Roman"/>
          <w:sz w:val="24"/>
          <w:szCs w:val="24"/>
          <w:lang w:val="en-GB"/>
        </w:rPr>
        <w:t>lower</w:t>
      </w:r>
      <w:r w:rsidR="001B0232" w:rsidRPr="005B7C35">
        <w:rPr>
          <w:rFonts w:ascii="Times New Roman" w:hAnsi="Times New Roman" w:cs="Times New Roman"/>
          <w:sz w:val="24"/>
          <w:szCs w:val="24"/>
          <w:lang w:val="en-GB"/>
        </w:rPr>
        <w:t xml:space="preserve"> exposures to </w:t>
      </w:r>
      <w:r w:rsidR="00740EB3" w:rsidRPr="005B7C35">
        <w:rPr>
          <w:rFonts w:ascii="Times New Roman" w:hAnsi="Times New Roman" w:cs="Times New Roman"/>
          <w:sz w:val="24"/>
          <w:szCs w:val="24"/>
          <w:lang w:val="en-GB"/>
        </w:rPr>
        <w:t>TRAP</w:t>
      </w:r>
      <w:r w:rsidR="00B42F77" w:rsidRPr="005B7C35">
        <w:rPr>
          <w:rFonts w:ascii="Times New Roman" w:hAnsi="Times New Roman" w:cs="Times New Roman"/>
          <w:sz w:val="24"/>
          <w:szCs w:val="24"/>
          <w:lang w:val="en-GB"/>
        </w:rPr>
        <w:t xml:space="preserve"> </w:t>
      </w:r>
      <w:r w:rsidR="00C51D5A" w:rsidRPr="005B7C35">
        <w:rPr>
          <w:rFonts w:ascii="Times New Roman" w:hAnsi="Times New Roman" w:cs="Times New Roman"/>
          <w:sz w:val="24"/>
          <w:szCs w:val="24"/>
          <w:lang w:val="en-GB"/>
        </w:rPr>
        <w:t xml:space="preserve">for those on </w:t>
      </w:r>
      <w:r w:rsidR="00B42F77" w:rsidRPr="005B7C35">
        <w:rPr>
          <w:rFonts w:ascii="Times New Roman" w:hAnsi="Times New Roman" w:cs="Times New Roman"/>
          <w:sz w:val="24"/>
          <w:szCs w:val="24"/>
          <w:lang w:val="en-GB"/>
        </w:rPr>
        <w:t xml:space="preserve">bicycle paths </w:t>
      </w:r>
      <w:r w:rsidR="006D41AE" w:rsidRPr="005B7C35">
        <w:rPr>
          <w:rFonts w:ascii="Times New Roman" w:hAnsi="Times New Roman" w:cs="Times New Roman"/>
          <w:sz w:val="24"/>
          <w:szCs w:val="24"/>
          <w:lang w:val="en-GB"/>
        </w:rPr>
        <w:t xml:space="preserve">compared </w:t>
      </w:r>
      <w:r w:rsidR="006F7186">
        <w:rPr>
          <w:rFonts w:ascii="Times New Roman" w:hAnsi="Times New Roman" w:cs="Times New Roman"/>
          <w:sz w:val="24"/>
          <w:szCs w:val="24"/>
          <w:lang w:val="en-GB"/>
        </w:rPr>
        <w:t>with</w:t>
      </w:r>
      <w:r w:rsidR="006F7186" w:rsidRPr="005B7C35">
        <w:rPr>
          <w:rFonts w:ascii="Times New Roman" w:hAnsi="Times New Roman" w:cs="Times New Roman"/>
          <w:sz w:val="24"/>
          <w:szCs w:val="24"/>
          <w:lang w:val="en-GB"/>
        </w:rPr>
        <w:t xml:space="preserve"> </w:t>
      </w:r>
      <w:r w:rsidR="006D41AE" w:rsidRPr="005B7C35">
        <w:rPr>
          <w:rFonts w:ascii="Times New Roman" w:hAnsi="Times New Roman" w:cs="Times New Roman"/>
          <w:sz w:val="24"/>
          <w:szCs w:val="24"/>
          <w:lang w:val="en-GB"/>
        </w:rPr>
        <w:t xml:space="preserve">bicycle lanes </w:t>
      </w:r>
      <w:r w:rsidR="00C51D5A" w:rsidRPr="005B7C35">
        <w:rPr>
          <w:rFonts w:ascii="Times New Roman" w:hAnsi="Times New Roman" w:cs="Times New Roman"/>
          <w:sz w:val="24"/>
          <w:szCs w:val="24"/>
          <w:lang w:val="en-GB"/>
        </w:rPr>
        <w:t>(</w:t>
      </w:r>
      <w:r w:rsidR="00B42F77" w:rsidRPr="005B7C35">
        <w:rPr>
          <w:rFonts w:ascii="Times New Roman" w:hAnsi="Times New Roman" w:cs="Times New Roman"/>
          <w:sz w:val="24"/>
          <w:szCs w:val="24"/>
          <w:lang w:val="en-GB"/>
        </w:rPr>
        <w:t>24</w:t>
      </w:r>
      <w:r w:rsidR="001B0232" w:rsidRPr="005B7C35">
        <w:rPr>
          <w:rFonts w:ascii="Times New Roman" w:hAnsi="Times New Roman" w:cs="Times New Roman"/>
          <w:sz w:val="24"/>
          <w:szCs w:val="24"/>
          <w:lang w:val="en-GB"/>
        </w:rPr>
        <w:t>%</w:t>
      </w:r>
      <w:r w:rsidR="00B42F77" w:rsidRPr="005B7C35">
        <w:rPr>
          <w:rFonts w:ascii="Times New Roman" w:hAnsi="Times New Roman" w:cs="Times New Roman"/>
          <w:sz w:val="24"/>
          <w:szCs w:val="24"/>
          <w:lang w:val="en-GB"/>
        </w:rPr>
        <w:t xml:space="preserve"> lower for BC and 25% lower for</w:t>
      </w:r>
      <w:r w:rsidR="001B0232" w:rsidRPr="005B7C35">
        <w:rPr>
          <w:rFonts w:ascii="Times New Roman" w:hAnsi="Times New Roman" w:cs="Times New Roman"/>
          <w:sz w:val="24"/>
          <w:szCs w:val="24"/>
          <w:lang w:val="en-GB"/>
        </w:rPr>
        <w:t xml:space="preserve"> </w:t>
      </w:r>
      <w:r w:rsidR="0083540A" w:rsidRPr="005B7C35">
        <w:rPr>
          <w:rFonts w:ascii="Times New Roman" w:hAnsi="Times New Roman" w:cs="Times New Roman"/>
          <w:sz w:val="24"/>
          <w:szCs w:val="24"/>
          <w:lang w:val="en-GB"/>
        </w:rPr>
        <w:t>NO</w:t>
      </w:r>
      <w:r w:rsidR="0083540A" w:rsidRPr="005B7C35">
        <w:rPr>
          <w:rFonts w:ascii="Times New Roman" w:hAnsi="Times New Roman" w:cs="Times New Roman"/>
          <w:sz w:val="24"/>
          <w:szCs w:val="24"/>
          <w:vertAlign w:val="subscript"/>
          <w:lang w:val="en-GB"/>
        </w:rPr>
        <w:t>2</w:t>
      </w:r>
      <w:r w:rsidR="00C51D5A" w:rsidRPr="005B7C35">
        <w:rPr>
          <w:rFonts w:ascii="Times New Roman" w:hAnsi="Times New Roman" w:cs="Times New Roman"/>
          <w:sz w:val="24"/>
          <w:szCs w:val="24"/>
          <w:lang w:val="en-GB"/>
        </w:rPr>
        <w:t>)</w:t>
      </w:r>
      <w:r w:rsidR="001B0232" w:rsidRPr="005B7C35">
        <w:rPr>
          <w:rFonts w:ascii="Times New Roman" w:hAnsi="Times New Roman" w:cs="Times New Roman"/>
          <w:sz w:val="24"/>
          <w:szCs w:val="24"/>
          <w:lang w:val="en-GB"/>
        </w:rPr>
        <w:t>.</w:t>
      </w:r>
      <w:r w:rsidR="00735590" w:rsidRPr="005B7C35">
        <w:rPr>
          <w:rFonts w:ascii="Times New Roman" w:hAnsi="Times New Roman" w:cs="Times New Roman"/>
          <w:sz w:val="24"/>
          <w:szCs w:val="24"/>
          <w:lang w:val="en-GB"/>
        </w:rPr>
        <w:t xml:space="preserve"> </w:t>
      </w:r>
      <w:r w:rsidR="00D622F8" w:rsidRPr="005B7C35">
        <w:rPr>
          <w:rFonts w:ascii="Times New Roman" w:hAnsi="Times New Roman" w:cs="Times New Roman"/>
          <w:sz w:val="24"/>
          <w:szCs w:val="24"/>
          <w:lang w:val="en-GB"/>
        </w:rPr>
        <w:t xml:space="preserve">Comparing these circumstances, </w:t>
      </w:r>
      <w:r w:rsidR="006A580C">
        <w:rPr>
          <w:rFonts w:ascii="Times New Roman" w:hAnsi="Times New Roman" w:cs="Times New Roman"/>
          <w:noProof/>
          <w:sz w:val="24"/>
          <w:szCs w:val="24"/>
          <w:lang w:val="en-GB"/>
        </w:rPr>
        <w:t>Hatzopoulou et al. (2013</w:t>
      </w:r>
      <w:r w:rsidR="001B4BA5">
        <w:rPr>
          <w:rFonts w:ascii="Times New Roman" w:hAnsi="Times New Roman" w:cs="Times New Roman"/>
          <w:noProof/>
          <w:sz w:val="24"/>
          <w:szCs w:val="24"/>
          <w:lang w:val="en-GB"/>
        </w:rPr>
        <w:t>)</w:t>
      </w:r>
      <w:r w:rsidR="00B42F77" w:rsidRPr="005B7C35">
        <w:rPr>
          <w:rFonts w:ascii="Times New Roman" w:hAnsi="Times New Roman" w:cs="Times New Roman"/>
          <w:sz w:val="24"/>
          <w:szCs w:val="24"/>
          <w:lang w:val="en-GB"/>
        </w:rPr>
        <w:t xml:space="preserve"> found a reduction </w:t>
      </w:r>
      <w:r w:rsidR="00205D25" w:rsidRPr="005B7C35">
        <w:rPr>
          <w:rFonts w:ascii="Times New Roman" w:hAnsi="Times New Roman" w:cs="Times New Roman"/>
          <w:sz w:val="24"/>
          <w:szCs w:val="24"/>
          <w:lang w:val="en-GB"/>
        </w:rPr>
        <w:t xml:space="preserve">of 12% for </w:t>
      </w:r>
      <w:r w:rsidR="0083540A" w:rsidRPr="005B7C35">
        <w:rPr>
          <w:rFonts w:ascii="Times New Roman" w:hAnsi="Times New Roman" w:cs="Times New Roman"/>
          <w:sz w:val="24"/>
          <w:szCs w:val="24"/>
          <w:lang w:val="en-GB"/>
        </w:rPr>
        <w:t>BC</w:t>
      </w:r>
      <w:r w:rsidR="00205D25" w:rsidRPr="005B7C35">
        <w:rPr>
          <w:rFonts w:ascii="Times New Roman" w:hAnsi="Times New Roman" w:cs="Times New Roman"/>
          <w:sz w:val="24"/>
          <w:szCs w:val="24"/>
          <w:lang w:val="en-GB"/>
        </w:rPr>
        <w:t xml:space="preserve">. </w:t>
      </w:r>
      <w:r w:rsidR="00A733D2">
        <w:rPr>
          <w:rFonts w:ascii="Times New Roman" w:hAnsi="Times New Roman" w:cs="Times New Roman"/>
          <w:sz w:val="24"/>
          <w:szCs w:val="24"/>
          <w:lang w:val="en-GB"/>
        </w:rPr>
        <w:t>We</w:t>
      </w:r>
      <w:r w:rsidR="00986688" w:rsidRPr="005B7C35">
        <w:rPr>
          <w:rFonts w:ascii="Times New Roman" w:hAnsi="Times New Roman" w:cs="Times New Roman"/>
          <w:sz w:val="24"/>
          <w:szCs w:val="24"/>
          <w:lang w:val="en-GB"/>
        </w:rPr>
        <w:t xml:space="preserve"> expect that e</w:t>
      </w:r>
      <w:r w:rsidR="0000592E" w:rsidRPr="005B7C35">
        <w:rPr>
          <w:rFonts w:ascii="Times New Roman" w:hAnsi="Times New Roman" w:cs="Times New Roman"/>
          <w:sz w:val="24"/>
          <w:szCs w:val="24"/>
          <w:lang w:val="en-GB"/>
        </w:rPr>
        <w:t xml:space="preserve">xposure at distributor roads with mixed traffic and with bicycle lanes </w:t>
      </w:r>
      <w:r w:rsidR="00FD732A" w:rsidRPr="005B7C35">
        <w:rPr>
          <w:rFonts w:ascii="Times New Roman" w:hAnsi="Times New Roman" w:cs="Times New Roman"/>
          <w:sz w:val="24"/>
          <w:szCs w:val="24"/>
          <w:lang w:val="en-GB"/>
        </w:rPr>
        <w:t>does not</w:t>
      </w:r>
      <w:r w:rsidR="00986688" w:rsidRPr="005B7C35">
        <w:rPr>
          <w:rFonts w:ascii="Times New Roman" w:hAnsi="Times New Roman" w:cs="Times New Roman"/>
          <w:sz w:val="24"/>
          <w:szCs w:val="24"/>
          <w:lang w:val="en-GB"/>
        </w:rPr>
        <w:t xml:space="preserve"> </w:t>
      </w:r>
      <w:r w:rsidR="00106135" w:rsidRPr="005B7C35">
        <w:rPr>
          <w:rFonts w:ascii="Times New Roman" w:hAnsi="Times New Roman" w:cs="Times New Roman"/>
          <w:sz w:val="24"/>
          <w:szCs w:val="24"/>
          <w:lang w:val="en-GB"/>
        </w:rPr>
        <w:t xml:space="preserve">differ </w:t>
      </w:r>
      <w:r w:rsidR="0000592E" w:rsidRPr="005B7C35">
        <w:rPr>
          <w:rFonts w:ascii="Times New Roman" w:hAnsi="Times New Roman" w:cs="Times New Roman"/>
          <w:sz w:val="24"/>
          <w:szCs w:val="24"/>
          <w:lang w:val="en-GB"/>
        </w:rPr>
        <w:t>because research does not suggest an increased overtaking distance at bicycle lanes</w:t>
      </w:r>
      <w:r w:rsidR="00602E9B" w:rsidRPr="005B7C35">
        <w:rPr>
          <w:rFonts w:ascii="Times New Roman" w:hAnsi="Times New Roman" w:cs="Times New Roman"/>
          <w:sz w:val="24"/>
          <w:szCs w:val="24"/>
          <w:lang w:val="en-GB"/>
        </w:rPr>
        <w:t xml:space="preserve"> as compared </w:t>
      </w:r>
      <w:r w:rsidR="006F7186">
        <w:rPr>
          <w:rFonts w:ascii="Times New Roman" w:hAnsi="Times New Roman" w:cs="Times New Roman"/>
          <w:sz w:val="24"/>
          <w:szCs w:val="24"/>
          <w:lang w:val="en-GB"/>
        </w:rPr>
        <w:t>with</w:t>
      </w:r>
      <w:r w:rsidR="006F7186" w:rsidRPr="005B7C35">
        <w:rPr>
          <w:rFonts w:ascii="Times New Roman" w:hAnsi="Times New Roman" w:cs="Times New Roman"/>
          <w:sz w:val="24"/>
          <w:szCs w:val="24"/>
          <w:lang w:val="en-GB"/>
        </w:rPr>
        <w:t xml:space="preserve"> </w:t>
      </w:r>
      <w:r w:rsidR="00602E9B" w:rsidRPr="005B7C35">
        <w:rPr>
          <w:rFonts w:ascii="Times New Roman" w:hAnsi="Times New Roman" w:cs="Times New Roman"/>
          <w:sz w:val="24"/>
          <w:szCs w:val="24"/>
          <w:lang w:val="en-GB"/>
        </w:rPr>
        <w:t>roads with mixed traffic</w:t>
      </w:r>
      <w:r w:rsidR="00A733D2">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Parkin and Meyers, 2010</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Stewart and McHale, 2014</w:t>
      </w:r>
      <w:r w:rsidR="001B4BA5">
        <w:rPr>
          <w:rFonts w:ascii="Times New Roman" w:hAnsi="Times New Roman" w:cs="Times New Roman"/>
          <w:noProof/>
          <w:sz w:val="24"/>
          <w:szCs w:val="24"/>
          <w:lang w:val="en-GB"/>
        </w:rPr>
        <w:t>)</w:t>
      </w:r>
      <w:r w:rsidR="0000592E" w:rsidRPr="005B7C35">
        <w:rPr>
          <w:rFonts w:ascii="Times New Roman" w:hAnsi="Times New Roman" w:cs="Times New Roman"/>
          <w:sz w:val="24"/>
          <w:szCs w:val="24"/>
          <w:lang w:val="en-GB"/>
        </w:rPr>
        <w:t>.</w:t>
      </w:r>
      <w:r w:rsidR="00A733D2">
        <w:rPr>
          <w:rFonts w:ascii="Times New Roman" w:hAnsi="Times New Roman" w:cs="Times New Roman"/>
          <w:sz w:val="24"/>
          <w:szCs w:val="24"/>
          <w:lang w:val="en-GB"/>
        </w:rPr>
        <w:t xml:space="preserve"> It could be that other factors related to TRAP exposure like traffic turbulence are affected by building bicycle lanes but to our knowledge </w:t>
      </w:r>
      <w:r w:rsidR="00110025">
        <w:rPr>
          <w:rFonts w:ascii="Times New Roman" w:hAnsi="Times New Roman" w:cs="Times New Roman"/>
          <w:sz w:val="24"/>
          <w:szCs w:val="24"/>
          <w:lang w:val="en-GB"/>
        </w:rPr>
        <w:t xml:space="preserve">there is </w:t>
      </w:r>
      <w:r w:rsidR="00A733D2">
        <w:rPr>
          <w:rFonts w:ascii="Times New Roman" w:hAnsi="Times New Roman" w:cs="Times New Roman"/>
          <w:sz w:val="24"/>
          <w:szCs w:val="24"/>
          <w:lang w:val="en-GB"/>
        </w:rPr>
        <w:t>no specific research available.</w:t>
      </w:r>
    </w:p>
    <w:p w14:paraId="01BC0F4E" w14:textId="631AE6DF" w:rsidR="00986688" w:rsidRPr="005B7C35" w:rsidRDefault="00B265D9" w:rsidP="00572D14">
      <w:pPr>
        <w:spacing w:after="0"/>
        <w:ind w:firstLine="851"/>
        <w:rPr>
          <w:rFonts w:ascii="Times New Roman" w:hAnsi="Times New Roman" w:cs="Times New Roman"/>
          <w:sz w:val="24"/>
          <w:szCs w:val="24"/>
          <w:lang w:val="en-GB"/>
        </w:rPr>
      </w:pPr>
      <w:r w:rsidRPr="005B7C35">
        <w:rPr>
          <w:rFonts w:ascii="Times New Roman" w:hAnsi="Times New Roman" w:cs="Times New Roman"/>
          <w:sz w:val="24"/>
          <w:szCs w:val="24"/>
          <w:lang w:val="en-GB"/>
        </w:rPr>
        <w:lastRenderedPageBreak/>
        <w:t xml:space="preserve">Bicycle paths </w:t>
      </w:r>
      <w:r w:rsidR="00106135" w:rsidRPr="005B7C35">
        <w:rPr>
          <w:rFonts w:ascii="Times New Roman" w:hAnsi="Times New Roman" w:cs="Times New Roman"/>
          <w:sz w:val="24"/>
          <w:szCs w:val="24"/>
          <w:lang w:val="en-GB"/>
        </w:rPr>
        <w:t xml:space="preserve">and lanes </w:t>
      </w:r>
      <w:r w:rsidRPr="005B7C35">
        <w:rPr>
          <w:rFonts w:ascii="Times New Roman" w:hAnsi="Times New Roman" w:cs="Times New Roman"/>
          <w:sz w:val="24"/>
          <w:szCs w:val="24"/>
          <w:lang w:val="en-GB"/>
        </w:rPr>
        <w:t xml:space="preserve">will also affect </w:t>
      </w:r>
      <w:r w:rsidR="00336571" w:rsidRPr="005B7C35">
        <w:rPr>
          <w:rFonts w:ascii="Times New Roman" w:hAnsi="Times New Roman" w:cs="Times New Roman"/>
          <w:sz w:val="24"/>
          <w:szCs w:val="24"/>
          <w:lang w:val="en-GB"/>
        </w:rPr>
        <w:t>exposure to air pollution</w:t>
      </w:r>
      <w:r w:rsidRPr="005B7C35">
        <w:rPr>
          <w:rFonts w:ascii="Times New Roman" w:hAnsi="Times New Roman" w:cs="Times New Roman"/>
          <w:sz w:val="24"/>
          <w:szCs w:val="24"/>
          <w:lang w:val="en-GB"/>
        </w:rPr>
        <w:t xml:space="preserve"> by attracting cyclists to distributor roads </w:t>
      </w:r>
      <w:r w:rsidR="007E3184" w:rsidRPr="005B7C35">
        <w:rPr>
          <w:rFonts w:ascii="Times New Roman" w:hAnsi="Times New Roman" w:cs="Times New Roman"/>
          <w:sz w:val="24"/>
          <w:szCs w:val="24"/>
          <w:lang w:val="en-GB"/>
        </w:rPr>
        <w:t>(an effect on route choice)</w:t>
      </w:r>
      <w:r w:rsidRPr="005B7C35">
        <w:rPr>
          <w:rFonts w:ascii="Times New Roman" w:hAnsi="Times New Roman" w:cs="Times New Roman"/>
          <w:sz w:val="24"/>
          <w:szCs w:val="24"/>
          <w:lang w:val="en-GB"/>
        </w:rPr>
        <w:t xml:space="preserve"> and reducing the use of low-traffic residential roads</w:t>
      </w:r>
      <w:r w:rsidR="007E3184" w:rsidRPr="005B7C35">
        <w:rPr>
          <w:rFonts w:ascii="Times New Roman" w:hAnsi="Times New Roman" w:cs="Times New Roman"/>
          <w:sz w:val="24"/>
          <w:szCs w:val="24"/>
          <w:lang w:val="en-GB"/>
        </w:rPr>
        <w:t xml:space="preserve"> where concentrations are lower</w:t>
      </w:r>
      <w:r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Gommers and Bovy, 1987</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Jensen, 2006</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w:t>
      </w:r>
      <w:r w:rsidR="00986688" w:rsidRPr="005B7C35">
        <w:rPr>
          <w:rFonts w:ascii="Times New Roman" w:hAnsi="Times New Roman" w:cs="Times New Roman"/>
          <w:sz w:val="24"/>
          <w:szCs w:val="24"/>
          <w:lang w:val="en-GB"/>
        </w:rPr>
        <w:t xml:space="preserve">Several studies compared TRAP in cyclists between low and high volume roads. </w:t>
      </w:r>
      <w:r w:rsidR="006A580C">
        <w:rPr>
          <w:rFonts w:ascii="Times New Roman" w:hAnsi="Times New Roman" w:cs="Times New Roman"/>
          <w:noProof/>
          <w:sz w:val="24"/>
          <w:szCs w:val="24"/>
          <w:lang w:val="en-GB"/>
        </w:rPr>
        <w:t>Jarjour et al. (2013</w:t>
      </w:r>
      <w:r w:rsidR="001B4BA5">
        <w:rPr>
          <w:rFonts w:ascii="Times New Roman" w:hAnsi="Times New Roman" w:cs="Times New Roman"/>
          <w:noProof/>
          <w:sz w:val="24"/>
          <w:szCs w:val="24"/>
          <w:lang w:val="en-GB"/>
        </w:rPr>
        <w:t>)</w:t>
      </w:r>
      <w:r w:rsidR="00AC4A65">
        <w:rPr>
          <w:rFonts w:ascii="Times New Roman" w:hAnsi="Times New Roman" w:cs="Times New Roman"/>
          <w:noProof/>
          <w:sz w:val="24"/>
          <w:szCs w:val="24"/>
          <w:lang w:val="en-GB"/>
        </w:rPr>
        <w:t xml:space="preserve"> and Strak et al. (2010)</w:t>
      </w:r>
      <w:r w:rsidR="00AC4A65" w:rsidRPr="005B7C35">
        <w:rPr>
          <w:rFonts w:ascii="Times New Roman" w:hAnsi="Times New Roman" w:cs="Times New Roman"/>
          <w:sz w:val="24"/>
          <w:szCs w:val="24"/>
          <w:lang w:val="en-GB"/>
        </w:rPr>
        <w:t xml:space="preserve"> </w:t>
      </w:r>
      <w:r w:rsidR="00986688" w:rsidRPr="005B7C35">
        <w:rPr>
          <w:rFonts w:ascii="Times New Roman" w:hAnsi="Times New Roman" w:cs="Times New Roman"/>
          <w:sz w:val="24"/>
          <w:szCs w:val="24"/>
          <w:lang w:val="en-GB"/>
        </w:rPr>
        <w:t>found reductions between 15% and 28% for BC</w:t>
      </w:r>
      <w:r w:rsidR="00E64E26">
        <w:rPr>
          <w:rFonts w:ascii="Times New Roman" w:hAnsi="Times New Roman" w:cs="Times New Roman"/>
          <w:sz w:val="24"/>
          <w:szCs w:val="24"/>
          <w:lang w:val="en-GB"/>
        </w:rPr>
        <w:t xml:space="preserve"> on low volume roads</w:t>
      </w:r>
      <w:r w:rsidR="00986688" w:rsidRPr="005B7C35">
        <w:rPr>
          <w:rFonts w:ascii="Times New Roman" w:hAnsi="Times New Roman" w:cs="Times New Roman"/>
          <w:sz w:val="24"/>
          <w:szCs w:val="24"/>
          <w:lang w:val="en-GB"/>
        </w:rPr>
        <w:t xml:space="preserve">. </w:t>
      </w:r>
      <w:r w:rsidR="00145626">
        <w:rPr>
          <w:rFonts w:ascii="Times New Roman" w:hAnsi="Times New Roman" w:cs="Times New Roman"/>
          <w:noProof/>
          <w:sz w:val="24"/>
          <w:szCs w:val="24"/>
          <w:lang w:val="en-GB"/>
        </w:rPr>
        <w:t xml:space="preserve">Jarjour et al. (2013) defined low volumes </w:t>
      </w:r>
      <w:r w:rsidR="00AC4A65">
        <w:rPr>
          <w:rFonts w:ascii="Times New Roman" w:hAnsi="Times New Roman" w:cs="Times New Roman"/>
          <w:noProof/>
          <w:sz w:val="24"/>
          <w:szCs w:val="24"/>
          <w:lang w:val="en-GB"/>
        </w:rPr>
        <w:t xml:space="preserve">as less than 4,000 vehicles per day and indicated that </w:t>
      </w:r>
      <w:r w:rsidR="00AC4A65" w:rsidRPr="00AC4A65">
        <w:rPr>
          <w:rFonts w:ascii="Times New Roman" w:hAnsi="Times New Roman" w:cs="Times New Roman"/>
          <w:noProof/>
          <w:sz w:val="24"/>
          <w:szCs w:val="24"/>
          <w:lang w:val="en-GB"/>
        </w:rPr>
        <w:t>many parts of the low-traffic route</w:t>
      </w:r>
      <w:r w:rsidR="00AC4A65">
        <w:rPr>
          <w:rFonts w:ascii="Times New Roman" w:hAnsi="Times New Roman" w:cs="Times New Roman"/>
          <w:noProof/>
          <w:sz w:val="24"/>
          <w:szCs w:val="24"/>
          <w:lang w:val="en-GB"/>
        </w:rPr>
        <w:t xml:space="preserve">s in their study were likely to have less than 1,500 vehicles per day. </w:t>
      </w:r>
      <w:r w:rsidR="00AC4A65" w:rsidRPr="00AC4A65">
        <w:rPr>
          <w:rFonts w:ascii="Times New Roman" w:hAnsi="Times New Roman" w:cs="Times New Roman"/>
          <w:noProof/>
          <w:sz w:val="24"/>
          <w:szCs w:val="24"/>
          <w:lang w:val="en-GB"/>
        </w:rPr>
        <w:t>Traffic counts</w:t>
      </w:r>
      <w:r w:rsidR="00AC4A65">
        <w:rPr>
          <w:rFonts w:ascii="Times New Roman" w:hAnsi="Times New Roman" w:cs="Times New Roman"/>
          <w:noProof/>
          <w:sz w:val="24"/>
          <w:szCs w:val="24"/>
          <w:lang w:val="en-GB"/>
        </w:rPr>
        <w:t xml:space="preserve"> </w:t>
      </w:r>
      <w:r w:rsidR="00AC4A65" w:rsidRPr="00AC4A65">
        <w:rPr>
          <w:rFonts w:ascii="Times New Roman" w:hAnsi="Times New Roman" w:cs="Times New Roman"/>
          <w:noProof/>
          <w:sz w:val="24"/>
          <w:szCs w:val="24"/>
          <w:lang w:val="en-GB"/>
        </w:rPr>
        <w:t>on high-traffic route</w:t>
      </w:r>
      <w:r w:rsidR="00AC4A65">
        <w:rPr>
          <w:rFonts w:ascii="Times New Roman" w:hAnsi="Times New Roman" w:cs="Times New Roman"/>
          <w:noProof/>
          <w:sz w:val="24"/>
          <w:szCs w:val="24"/>
          <w:lang w:val="en-GB"/>
        </w:rPr>
        <w:t>s in this Californian study</w:t>
      </w:r>
      <w:r w:rsidR="00AC4A65" w:rsidRPr="00AC4A65">
        <w:rPr>
          <w:rFonts w:ascii="Times New Roman" w:hAnsi="Times New Roman" w:cs="Times New Roman"/>
          <w:noProof/>
          <w:sz w:val="24"/>
          <w:szCs w:val="24"/>
          <w:lang w:val="en-GB"/>
        </w:rPr>
        <w:t xml:space="preserve"> range</w:t>
      </w:r>
      <w:r w:rsidR="00AC4A65">
        <w:rPr>
          <w:rFonts w:ascii="Times New Roman" w:hAnsi="Times New Roman" w:cs="Times New Roman"/>
          <w:noProof/>
          <w:sz w:val="24"/>
          <w:szCs w:val="24"/>
          <w:lang w:val="en-GB"/>
        </w:rPr>
        <w:t>d between 10,000 and 26,000 vehicles per day. Volumes on low and high volumes roads in the Dutch study by Strak et al. (2010) were in the same range</w:t>
      </w:r>
      <w:r w:rsidR="003B3D0F">
        <w:rPr>
          <w:rFonts w:ascii="Times New Roman" w:hAnsi="Times New Roman" w:cs="Times New Roman"/>
          <w:noProof/>
          <w:sz w:val="24"/>
          <w:szCs w:val="24"/>
          <w:lang w:val="en-GB"/>
        </w:rPr>
        <w:t>, i.e. low volumes were defined as less than 4,500 vehicles per day and high volumes as between 10,000 and 30,000 vehicles per day</w:t>
      </w:r>
      <w:r w:rsidR="00AC4A6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Hatzopoulou et al. (2013</w:t>
      </w:r>
      <w:r w:rsidR="001B4BA5">
        <w:rPr>
          <w:rFonts w:ascii="Times New Roman" w:hAnsi="Times New Roman" w:cs="Times New Roman"/>
          <w:noProof/>
          <w:sz w:val="24"/>
          <w:szCs w:val="24"/>
          <w:lang w:val="en-GB"/>
        </w:rPr>
        <w:t>)</w:t>
      </w:r>
      <w:r w:rsidR="00986688" w:rsidRPr="005B7C35">
        <w:rPr>
          <w:rFonts w:ascii="Times New Roman" w:hAnsi="Times New Roman" w:cs="Times New Roman"/>
          <w:sz w:val="24"/>
          <w:szCs w:val="24"/>
          <w:lang w:val="en-GB"/>
        </w:rPr>
        <w:t xml:space="preserve"> did not explicitly compare high and low-volume roads but they did find a significant BC reduction of 15% if the number of trucks and buses </w:t>
      </w:r>
      <w:r w:rsidR="00286BC8">
        <w:rPr>
          <w:rFonts w:ascii="Times New Roman" w:hAnsi="Times New Roman" w:cs="Times New Roman"/>
          <w:sz w:val="24"/>
          <w:szCs w:val="24"/>
          <w:lang w:val="en-GB"/>
        </w:rPr>
        <w:t>on</w:t>
      </w:r>
      <w:r w:rsidR="00286BC8" w:rsidRPr="00286BC8">
        <w:rPr>
          <w:rFonts w:ascii="Times New Roman" w:hAnsi="Times New Roman" w:cs="Times New Roman"/>
          <w:sz w:val="24"/>
          <w:szCs w:val="24"/>
          <w:lang w:val="en-GB"/>
        </w:rPr>
        <w:t xml:space="preserve"> the nearest traffic</w:t>
      </w:r>
      <w:r w:rsidR="00286BC8">
        <w:rPr>
          <w:rFonts w:ascii="Times New Roman" w:hAnsi="Times New Roman" w:cs="Times New Roman"/>
          <w:sz w:val="24"/>
          <w:szCs w:val="24"/>
          <w:lang w:val="en-GB"/>
        </w:rPr>
        <w:t xml:space="preserve"> </w:t>
      </w:r>
      <w:r w:rsidR="00286BC8" w:rsidRPr="00286BC8">
        <w:rPr>
          <w:rFonts w:ascii="Times New Roman" w:hAnsi="Times New Roman" w:cs="Times New Roman"/>
          <w:sz w:val="24"/>
          <w:szCs w:val="24"/>
          <w:lang w:val="en-GB"/>
        </w:rPr>
        <w:t>lane</w:t>
      </w:r>
      <w:r w:rsidR="00286BC8" w:rsidRPr="005B7C35">
        <w:rPr>
          <w:rFonts w:ascii="Times New Roman" w:hAnsi="Times New Roman" w:cs="Times New Roman"/>
          <w:sz w:val="24"/>
          <w:szCs w:val="24"/>
          <w:lang w:val="en-GB"/>
        </w:rPr>
        <w:t xml:space="preserve"> </w:t>
      </w:r>
      <w:r w:rsidR="00986688" w:rsidRPr="005B7C35">
        <w:rPr>
          <w:rFonts w:ascii="Times New Roman" w:hAnsi="Times New Roman" w:cs="Times New Roman"/>
          <w:sz w:val="24"/>
          <w:szCs w:val="24"/>
          <w:lang w:val="en-GB"/>
        </w:rPr>
        <w:t>decreased by 10 per hour. A 12% reduction for NO</w:t>
      </w:r>
      <w:r w:rsidR="00986688" w:rsidRPr="005B7C35">
        <w:rPr>
          <w:rFonts w:ascii="Times New Roman" w:hAnsi="Times New Roman" w:cs="Times New Roman"/>
          <w:sz w:val="24"/>
          <w:szCs w:val="24"/>
          <w:vertAlign w:val="subscript"/>
          <w:lang w:val="en-GB"/>
        </w:rPr>
        <w:t>2</w:t>
      </w:r>
      <w:r w:rsidR="00986688" w:rsidRPr="005B7C35">
        <w:rPr>
          <w:rFonts w:ascii="Times New Roman" w:hAnsi="Times New Roman" w:cs="Times New Roman"/>
          <w:sz w:val="24"/>
          <w:szCs w:val="24"/>
          <w:lang w:val="en-GB"/>
        </w:rPr>
        <w:t xml:space="preserve"> was found by </w:t>
      </w:r>
      <w:r w:rsidR="006A580C">
        <w:rPr>
          <w:rFonts w:ascii="Times New Roman" w:hAnsi="Times New Roman" w:cs="Times New Roman"/>
          <w:noProof/>
          <w:sz w:val="24"/>
          <w:szCs w:val="24"/>
          <w:lang w:val="en-GB"/>
        </w:rPr>
        <w:t>Hertel et al. (2008</w:t>
      </w:r>
      <w:r w:rsidR="001B4BA5">
        <w:rPr>
          <w:rFonts w:ascii="Times New Roman" w:hAnsi="Times New Roman" w:cs="Times New Roman"/>
          <w:noProof/>
          <w:sz w:val="24"/>
          <w:szCs w:val="24"/>
          <w:lang w:val="en-GB"/>
        </w:rPr>
        <w:t>)</w:t>
      </w:r>
      <w:r w:rsidR="00986688" w:rsidRPr="005B7C35">
        <w:rPr>
          <w:rFonts w:ascii="Times New Roman" w:hAnsi="Times New Roman" w:cs="Times New Roman"/>
          <w:sz w:val="24"/>
          <w:szCs w:val="24"/>
          <w:lang w:val="en-GB"/>
        </w:rPr>
        <w:t xml:space="preserve"> along low volume roads as compared </w:t>
      </w:r>
      <w:r w:rsidR="006F7186">
        <w:rPr>
          <w:rFonts w:ascii="Times New Roman" w:hAnsi="Times New Roman" w:cs="Times New Roman"/>
          <w:sz w:val="24"/>
          <w:szCs w:val="24"/>
          <w:lang w:val="en-GB"/>
        </w:rPr>
        <w:t>with</w:t>
      </w:r>
      <w:r w:rsidR="006F7186" w:rsidRPr="005B7C35">
        <w:rPr>
          <w:rFonts w:ascii="Times New Roman" w:hAnsi="Times New Roman" w:cs="Times New Roman"/>
          <w:sz w:val="24"/>
          <w:szCs w:val="24"/>
          <w:lang w:val="en-GB"/>
        </w:rPr>
        <w:t xml:space="preserve"> </w:t>
      </w:r>
      <w:r w:rsidR="00986688" w:rsidRPr="005B7C35">
        <w:rPr>
          <w:rFonts w:ascii="Times New Roman" w:hAnsi="Times New Roman" w:cs="Times New Roman"/>
          <w:sz w:val="24"/>
          <w:szCs w:val="24"/>
          <w:lang w:val="en-GB"/>
        </w:rPr>
        <w:t>high volume roads.</w:t>
      </w:r>
      <w:r w:rsidR="00AC4A65">
        <w:rPr>
          <w:rFonts w:ascii="Times New Roman" w:hAnsi="Times New Roman" w:cs="Times New Roman"/>
          <w:sz w:val="24"/>
          <w:szCs w:val="24"/>
          <w:lang w:val="en-GB"/>
        </w:rPr>
        <w:t xml:space="preserve"> This Danish study did not define the range used to define high and low volumes. Given the similarities between the Netherlands and Denmark, we expect them to be in the same range as in the Dutch study by </w:t>
      </w:r>
      <w:r w:rsidR="00AC4A65">
        <w:rPr>
          <w:rFonts w:ascii="Times New Roman" w:hAnsi="Times New Roman" w:cs="Times New Roman"/>
          <w:noProof/>
          <w:sz w:val="24"/>
          <w:szCs w:val="24"/>
          <w:lang w:val="en-GB"/>
        </w:rPr>
        <w:t>Strak et al. (2010).</w:t>
      </w:r>
    </w:p>
    <w:p w14:paraId="26A3CCB3" w14:textId="2F1E1121" w:rsidR="00D622F8" w:rsidRDefault="00D622F8" w:rsidP="00572D14">
      <w:pPr>
        <w:spacing w:after="0"/>
        <w:ind w:firstLine="851"/>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In summary, the available </w:t>
      </w:r>
      <w:r w:rsidR="00994FDE">
        <w:rPr>
          <w:rFonts w:ascii="Times New Roman" w:hAnsi="Times New Roman" w:cs="Times New Roman"/>
          <w:sz w:val="24"/>
          <w:szCs w:val="24"/>
          <w:lang w:val="en-GB"/>
        </w:rPr>
        <w:t xml:space="preserve">cycling-specific </w:t>
      </w:r>
      <w:r w:rsidRPr="005B7C35">
        <w:rPr>
          <w:rFonts w:ascii="Times New Roman" w:hAnsi="Times New Roman" w:cs="Times New Roman"/>
          <w:sz w:val="24"/>
          <w:szCs w:val="24"/>
          <w:lang w:val="en-GB"/>
        </w:rPr>
        <w:t xml:space="preserve">evidence suggests that the higher the volume of motorised traffic, the greater </w:t>
      </w:r>
      <w:r w:rsidR="00651A55" w:rsidRPr="005B7C35">
        <w:rPr>
          <w:rFonts w:ascii="Times New Roman" w:hAnsi="Times New Roman" w:cs="Times New Roman"/>
          <w:sz w:val="24"/>
          <w:szCs w:val="24"/>
          <w:lang w:val="en-GB"/>
        </w:rPr>
        <w:t xml:space="preserve">is </w:t>
      </w:r>
      <w:r w:rsidR="00994FDE">
        <w:rPr>
          <w:rFonts w:ascii="Times New Roman" w:hAnsi="Times New Roman" w:cs="Times New Roman"/>
          <w:sz w:val="24"/>
          <w:szCs w:val="24"/>
          <w:lang w:val="en-GB"/>
        </w:rPr>
        <w:t>cyclists’ exposure to</w:t>
      </w:r>
      <w:r w:rsidRPr="005B7C35">
        <w:rPr>
          <w:rFonts w:ascii="Times New Roman" w:hAnsi="Times New Roman" w:cs="Times New Roman"/>
          <w:sz w:val="24"/>
          <w:szCs w:val="24"/>
          <w:lang w:val="en-GB"/>
        </w:rPr>
        <w:t xml:space="preserve"> air pollutants. Bicycle paths that offer lateral separation between the cyclist and the motorised traffic reduce cyclists’ exposure </w:t>
      </w:r>
      <w:r w:rsidR="00651A55" w:rsidRPr="005B7C35">
        <w:rPr>
          <w:rFonts w:ascii="Times New Roman" w:hAnsi="Times New Roman" w:cs="Times New Roman"/>
          <w:sz w:val="24"/>
          <w:szCs w:val="24"/>
          <w:lang w:val="en-GB"/>
        </w:rPr>
        <w:t xml:space="preserve">to </w:t>
      </w:r>
      <w:r w:rsidRPr="005B7C35">
        <w:rPr>
          <w:rFonts w:ascii="Times New Roman" w:hAnsi="Times New Roman" w:cs="Times New Roman"/>
          <w:sz w:val="24"/>
          <w:szCs w:val="24"/>
          <w:lang w:val="en-GB"/>
        </w:rPr>
        <w:t>air pollutants.</w:t>
      </w:r>
    </w:p>
    <w:p w14:paraId="6BEFE83D" w14:textId="77777777" w:rsidR="006A580C" w:rsidRPr="005B7C35" w:rsidRDefault="006A580C" w:rsidP="00572D14">
      <w:pPr>
        <w:spacing w:after="0"/>
        <w:ind w:firstLine="1080"/>
        <w:rPr>
          <w:rFonts w:ascii="Times New Roman" w:hAnsi="Times New Roman" w:cs="Times New Roman"/>
          <w:sz w:val="24"/>
          <w:szCs w:val="24"/>
          <w:lang w:val="en-GB"/>
        </w:rPr>
      </w:pPr>
    </w:p>
    <w:p w14:paraId="74F0ACB1" w14:textId="2F83DCCE" w:rsidR="00526A15" w:rsidRPr="005B7C35" w:rsidRDefault="00DA0AA7"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1</w:t>
      </w:r>
      <w:r w:rsidR="00526A15" w:rsidRPr="005B7C35">
        <w:rPr>
          <w:rFonts w:ascii="Times New Roman" w:hAnsi="Times New Roman" w:cs="Times New Roman"/>
          <w:b/>
          <w:i/>
          <w:sz w:val="24"/>
          <w:szCs w:val="24"/>
          <w:lang w:val="en-GB"/>
        </w:rPr>
        <w:t>.</w:t>
      </w:r>
      <w:r w:rsidR="00DF2234" w:rsidRPr="005B7C35">
        <w:rPr>
          <w:rFonts w:ascii="Times New Roman" w:hAnsi="Times New Roman" w:cs="Times New Roman"/>
          <w:b/>
          <w:i/>
          <w:sz w:val="24"/>
          <w:szCs w:val="24"/>
          <w:lang w:val="en-GB"/>
        </w:rPr>
        <w:t>3</w:t>
      </w:r>
      <w:r w:rsidR="00526A15" w:rsidRPr="005B7C35">
        <w:rPr>
          <w:rFonts w:ascii="Times New Roman" w:hAnsi="Times New Roman" w:cs="Times New Roman"/>
          <w:b/>
          <w:i/>
          <w:sz w:val="24"/>
          <w:szCs w:val="24"/>
          <w:lang w:val="en-GB"/>
        </w:rPr>
        <w:t xml:space="preserve"> Road safety</w:t>
      </w:r>
    </w:p>
    <w:p w14:paraId="501E05F3" w14:textId="1A17DDCB" w:rsidR="00DF2234" w:rsidRPr="005B7C35" w:rsidRDefault="0046399C"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B</w:t>
      </w:r>
      <w:r w:rsidR="00A37694" w:rsidRPr="005B7C35">
        <w:rPr>
          <w:rFonts w:ascii="Times New Roman" w:hAnsi="Times New Roman" w:cs="Times New Roman"/>
          <w:sz w:val="24"/>
          <w:szCs w:val="24"/>
          <w:lang w:val="en-GB"/>
        </w:rPr>
        <w:t>icycle lanes</w:t>
      </w:r>
      <w:r w:rsidRPr="005B7C35">
        <w:rPr>
          <w:rFonts w:ascii="Times New Roman" w:hAnsi="Times New Roman" w:cs="Times New Roman"/>
          <w:sz w:val="24"/>
          <w:szCs w:val="24"/>
          <w:lang w:val="en-GB"/>
        </w:rPr>
        <w:t xml:space="preserve"> have been found to</w:t>
      </w:r>
      <w:r w:rsidR="005A4B49" w:rsidRPr="005B7C35">
        <w:rPr>
          <w:rFonts w:ascii="Times New Roman" w:hAnsi="Times New Roman" w:cs="Times New Roman"/>
          <w:sz w:val="24"/>
          <w:szCs w:val="24"/>
          <w:lang w:val="en-GB"/>
        </w:rPr>
        <w:t xml:space="preserve"> reduce injury rate and </w:t>
      </w:r>
      <w:r w:rsidR="00A37694" w:rsidRPr="005B7C35">
        <w:rPr>
          <w:rFonts w:ascii="Times New Roman" w:hAnsi="Times New Roman" w:cs="Times New Roman"/>
          <w:sz w:val="24"/>
          <w:szCs w:val="24"/>
          <w:lang w:val="en-GB"/>
        </w:rPr>
        <w:t xml:space="preserve">collision </w:t>
      </w:r>
      <w:r w:rsidR="005A4B49" w:rsidRPr="005B7C35">
        <w:rPr>
          <w:rFonts w:ascii="Times New Roman" w:hAnsi="Times New Roman" w:cs="Times New Roman"/>
          <w:sz w:val="24"/>
          <w:szCs w:val="24"/>
          <w:lang w:val="en-GB"/>
        </w:rPr>
        <w:t xml:space="preserve">frequency </w:t>
      </w:r>
      <w:r w:rsidR="00A37694" w:rsidRPr="005B7C35">
        <w:rPr>
          <w:rFonts w:ascii="Times New Roman" w:hAnsi="Times New Roman" w:cs="Times New Roman"/>
          <w:sz w:val="24"/>
          <w:szCs w:val="24"/>
          <w:lang w:val="en-GB"/>
        </w:rPr>
        <w:t xml:space="preserve">compared </w:t>
      </w:r>
      <w:r w:rsidR="006F7186">
        <w:rPr>
          <w:rFonts w:ascii="Times New Roman" w:hAnsi="Times New Roman" w:cs="Times New Roman"/>
          <w:sz w:val="24"/>
          <w:szCs w:val="24"/>
          <w:lang w:val="en-GB"/>
        </w:rPr>
        <w:t>with</w:t>
      </w:r>
      <w:r w:rsidR="006F7186" w:rsidRPr="005B7C35">
        <w:rPr>
          <w:rFonts w:ascii="Times New Roman" w:hAnsi="Times New Roman" w:cs="Times New Roman"/>
          <w:sz w:val="24"/>
          <w:szCs w:val="24"/>
          <w:lang w:val="en-GB"/>
        </w:rPr>
        <w:t xml:space="preserve"> </w:t>
      </w:r>
      <w:r w:rsidR="00A37694" w:rsidRPr="005B7C35">
        <w:rPr>
          <w:rFonts w:ascii="Times New Roman" w:hAnsi="Times New Roman" w:cs="Times New Roman"/>
          <w:sz w:val="24"/>
          <w:szCs w:val="24"/>
          <w:lang w:val="en-GB"/>
        </w:rPr>
        <w:t>roads with mixed traffic</w:t>
      </w:r>
      <w:r w:rsidR="00804117"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Reynolds et al., 2009</w:t>
      </w:r>
      <w:r w:rsidR="001B4BA5">
        <w:rPr>
          <w:rFonts w:ascii="Times New Roman" w:hAnsi="Times New Roman" w:cs="Times New Roman"/>
          <w:noProof/>
          <w:sz w:val="24"/>
          <w:szCs w:val="24"/>
          <w:lang w:val="en-GB"/>
        </w:rPr>
        <w:t>)</w:t>
      </w:r>
      <w:r w:rsidR="00A37694"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Review studies report injury rate reductions for cycle lanes between 9</w:t>
      </w:r>
      <w:r w:rsidR="001F6B53" w:rsidRPr="005B7C35">
        <w:rPr>
          <w:rFonts w:ascii="Times New Roman" w:hAnsi="Times New Roman" w:cs="Times New Roman"/>
          <w:sz w:val="24"/>
          <w:szCs w:val="24"/>
          <w:lang w:val="en-GB"/>
        </w:rPr>
        <w:t>%</w:t>
      </w:r>
      <w:r w:rsidRPr="005B7C35">
        <w:rPr>
          <w:rFonts w:ascii="Times New Roman" w:hAnsi="Times New Roman" w:cs="Times New Roman"/>
          <w:sz w:val="24"/>
          <w:szCs w:val="24"/>
          <w:lang w:val="en-GB"/>
        </w:rPr>
        <w:t xml:space="preserve"> and 50%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Elvik et al., 2009</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Reynolds et al., 2009</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w:t>
      </w:r>
      <w:r w:rsidR="00237F4A" w:rsidRPr="005B7C35">
        <w:rPr>
          <w:rFonts w:ascii="Times New Roman" w:hAnsi="Times New Roman" w:cs="Times New Roman"/>
          <w:sz w:val="24"/>
          <w:szCs w:val="24"/>
          <w:lang w:val="en-GB"/>
        </w:rPr>
        <w:t xml:space="preserve">Smaller but positive effects are also reported for bicycle paths provided that effective intersection treatments are employed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Thomas and DeRobertis, 2013</w:t>
      </w:r>
      <w:r w:rsidR="001B4BA5">
        <w:rPr>
          <w:rFonts w:ascii="Times New Roman" w:hAnsi="Times New Roman" w:cs="Times New Roman"/>
          <w:noProof/>
          <w:sz w:val="24"/>
          <w:szCs w:val="24"/>
          <w:lang w:val="en-GB"/>
        </w:rPr>
        <w:t>)</w:t>
      </w:r>
      <w:r w:rsidR="00FD7C98" w:rsidRPr="005B7C35">
        <w:rPr>
          <w:rFonts w:ascii="Times New Roman" w:hAnsi="Times New Roman" w:cs="Times New Roman"/>
          <w:sz w:val="24"/>
          <w:szCs w:val="24"/>
          <w:lang w:val="en-GB"/>
        </w:rPr>
        <w:t xml:space="preserve">. The meta-analysis by </w:t>
      </w:r>
      <w:r w:rsidR="006A580C">
        <w:rPr>
          <w:rFonts w:ascii="Times New Roman" w:hAnsi="Times New Roman" w:cs="Times New Roman"/>
          <w:noProof/>
          <w:sz w:val="24"/>
          <w:szCs w:val="24"/>
          <w:lang w:val="en-GB"/>
        </w:rPr>
        <w:t>Elvik et al. (2009</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w:t>
      </w:r>
      <w:r w:rsidR="00FD7C98" w:rsidRPr="005B7C35">
        <w:rPr>
          <w:rFonts w:ascii="Times New Roman" w:hAnsi="Times New Roman" w:cs="Times New Roman"/>
          <w:sz w:val="24"/>
          <w:szCs w:val="24"/>
          <w:lang w:val="en-GB"/>
        </w:rPr>
        <w:t>suggests</w:t>
      </w:r>
      <w:r w:rsidRPr="005B7C35">
        <w:rPr>
          <w:rFonts w:ascii="Times New Roman" w:hAnsi="Times New Roman" w:cs="Times New Roman"/>
          <w:sz w:val="24"/>
          <w:szCs w:val="24"/>
          <w:lang w:val="en-GB"/>
        </w:rPr>
        <w:t xml:space="preserve"> a </w:t>
      </w:r>
      <w:r w:rsidR="00A44E5E" w:rsidRPr="005B7C35">
        <w:rPr>
          <w:rFonts w:ascii="Times New Roman" w:hAnsi="Times New Roman" w:cs="Times New Roman"/>
          <w:sz w:val="24"/>
          <w:szCs w:val="24"/>
          <w:lang w:val="en-GB"/>
        </w:rPr>
        <w:t>7%</w:t>
      </w:r>
      <w:r w:rsidRPr="005B7C35">
        <w:rPr>
          <w:rFonts w:ascii="Times New Roman" w:hAnsi="Times New Roman" w:cs="Times New Roman"/>
          <w:sz w:val="24"/>
          <w:szCs w:val="24"/>
          <w:lang w:val="en-GB"/>
        </w:rPr>
        <w:t xml:space="preserve"> increase </w:t>
      </w:r>
      <w:r w:rsidR="00FD7C98" w:rsidRPr="005B7C35">
        <w:rPr>
          <w:rFonts w:ascii="Times New Roman" w:hAnsi="Times New Roman" w:cs="Times New Roman"/>
          <w:sz w:val="24"/>
          <w:szCs w:val="24"/>
          <w:lang w:val="en-GB"/>
        </w:rPr>
        <w:t xml:space="preserve">in </w:t>
      </w:r>
      <w:r w:rsidRPr="005B7C35">
        <w:rPr>
          <w:rFonts w:ascii="Times New Roman" w:hAnsi="Times New Roman" w:cs="Times New Roman"/>
          <w:sz w:val="24"/>
          <w:szCs w:val="24"/>
          <w:lang w:val="en-GB"/>
        </w:rPr>
        <w:t>the number of bicycle</w:t>
      </w:r>
      <w:r w:rsidR="008F4004" w:rsidRPr="005B7C35">
        <w:rPr>
          <w:rFonts w:ascii="Times New Roman" w:hAnsi="Times New Roman" w:cs="Times New Roman"/>
          <w:sz w:val="24"/>
          <w:szCs w:val="24"/>
          <w:lang w:val="en-GB"/>
        </w:rPr>
        <w:t>-motor vehicle</w:t>
      </w:r>
      <w:r w:rsidR="00E20DA3" w:rsidRPr="005B7C35">
        <w:rPr>
          <w:rFonts w:ascii="Times New Roman" w:hAnsi="Times New Roman" w:cs="Times New Roman"/>
          <w:sz w:val="24"/>
          <w:szCs w:val="24"/>
          <w:lang w:val="en-GB"/>
        </w:rPr>
        <w:t xml:space="preserve"> (BMV)</w:t>
      </w:r>
      <w:r w:rsidRPr="005B7C35">
        <w:rPr>
          <w:rFonts w:ascii="Times New Roman" w:hAnsi="Times New Roman" w:cs="Times New Roman"/>
          <w:sz w:val="24"/>
          <w:szCs w:val="24"/>
          <w:lang w:val="en-GB"/>
        </w:rPr>
        <w:t xml:space="preserve"> crashes after bicycle paths are installed, but the authors indicated that most of the studies did not control </w:t>
      </w:r>
      <w:r w:rsidR="00682AE0" w:rsidRPr="005B7C35">
        <w:rPr>
          <w:rFonts w:ascii="Times New Roman" w:hAnsi="Times New Roman" w:cs="Times New Roman"/>
          <w:sz w:val="24"/>
          <w:szCs w:val="24"/>
          <w:lang w:val="en-GB"/>
        </w:rPr>
        <w:t>for potentially changed bicycle use on these roads</w:t>
      </w:r>
      <w:r w:rsidRPr="005B7C35">
        <w:rPr>
          <w:rFonts w:ascii="Times New Roman" w:hAnsi="Times New Roman" w:cs="Times New Roman"/>
          <w:sz w:val="24"/>
          <w:szCs w:val="24"/>
          <w:lang w:val="en-GB"/>
        </w:rPr>
        <w:t xml:space="preserve">. </w:t>
      </w:r>
      <w:r w:rsidR="00A44E5E" w:rsidRPr="005B7C35">
        <w:rPr>
          <w:rFonts w:ascii="Times New Roman" w:hAnsi="Times New Roman" w:cs="Times New Roman"/>
          <w:sz w:val="24"/>
          <w:szCs w:val="24"/>
          <w:lang w:val="en-GB"/>
        </w:rPr>
        <w:t xml:space="preserve">In their review study </w:t>
      </w:r>
      <w:r w:rsidR="006A580C" w:rsidRPr="005B7C35">
        <w:rPr>
          <w:rFonts w:ascii="Times New Roman" w:hAnsi="Times New Roman" w:cs="Times New Roman"/>
          <w:noProof/>
          <w:sz w:val="24"/>
          <w:szCs w:val="24"/>
          <w:lang w:val="en-GB"/>
        </w:rPr>
        <w:t>Thomas and DeRobertis (2013</w:t>
      </w:r>
      <w:r w:rsidR="00A44E5E" w:rsidRPr="005B7C35">
        <w:rPr>
          <w:rFonts w:ascii="Times New Roman" w:hAnsi="Times New Roman" w:cs="Times New Roman"/>
          <w:noProof/>
          <w:sz w:val="24"/>
          <w:szCs w:val="24"/>
          <w:lang w:val="en-GB"/>
        </w:rPr>
        <w:t>)</w:t>
      </w:r>
      <w:r w:rsidR="00A44E5E" w:rsidRPr="005B7C35">
        <w:rPr>
          <w:rFonts w:ascii="Times New Roman" w:hAnsi="Times New Roman" w:cs="Times New Roman"/>
          <w:sz w:val="24"/>
          <w:szCs w:val="24"/>
          <w:lang w:val="en-GB"/>
        </w:rPr>
        <w:t xml:space="preserve"> indicate that a study by </w:t>
      </w:r>
      <w:r w:rsidR="006A580C">
        <w:rPr>
          <w:rFonts w:ascii="Times New Roman" w:hAnsi="Times New Roman" w:cs="Times New Roman"/>
          <w:noProof/>
          <w:sz w:val="24"/>
          <w:szCs w:val="24"/>
          <w:lang w:val="en-GB"/>
        </w:rPr>
        <w:t>Lusk et al. (2011</w:t>
      </w:r>
      <w:r w:rsidR="001B4BA5">
        <w:rPr>
          <w:rFonts w:ascii="Times New Roman" w:hAnsi="Times New Roman" w:cs="Times New Roman"/>
          <w:noProof/>
          <w:sz w:val="24"/>
          <w:szCs w:val="24"/>
          <w:lang w:val="en-GB"/>
        </w:rPr>
        <w:t>)</w:t>
      </w:r>
      <w:r w:rsidR="00A44E5E" w:rsidRPr="005B7C35">
        <w:rPr>
          <w:rFonts w:ascii="Times New Roman" w:hAnsi="Times New Roman" w:cs="Times New Roman"/>
          <w:sz w:val="24"/>
          <w:szCs w:val="24"/>
          <w:lang w:val="en-GB"/>
        </w:rPr>
        <w:t xml:space="preserve"> </w:t>
      </w:r>
      <w:r w:rsidR="0033095F" w:rsidRPr="005B7C35">
        <w:rPr>
          <w:rFonts w:ascii="Times New Roman" w:hAnsi="Times New Roman" w:cs="Times New Roman"/>
          <w:sz w:val="24"/>
          <w:szCs w:val="24"/>
          <w:lang w:val="en-GB"/>
        </w:rPr>
        <w:t>best meets their quality criteria</w:t>
      </w:r>
      <w:r w:rsidR="00286BC8">
        <w:rPr>
          <w:rFonts w:ascii="Times New Roman" w:hAnsi="Times New Roman" w:cs="Times New Roman"/>
          <w:sz w:val="24"/>
          <w:szCs w:val="24"/>
          <w:lang w:val="en-GB"/>
        </w:rPr>
        <w:t xml:space="preserve"> such as control for exposure</w:t>
      </w:r>
      <w:r w:rsidR="0033095F" w:rsidRPr="005B7C35">
        <w:rPr>
          <w:rFonts w:ascii="Times New Roman" w:hAnsi="Times New Roman" w:cs="Times New Roman"/>
          <w:sz w:val="24"/>
          <w:szCs w:val="24"/>
          <w:lang w:val="en-GB"/>
        </w:rPr>
        <w:t xml:space="preserve">. This study found a 38% reduction of injury and fatal </w:t>
      </w:r>
      <w:r w:rsidR="00E20DA3" w:rsidRPr="005B7C35">
        <w:rPr>
          <w:rFonts w:ascii="Times New Roman" w:hAnsi="Times New Roman" w:cs="Times New Roman"/>
          <w:sz w:val="24"/>
          <w:szCs w:val="24"/>
          <w:lang w:val="en-GB"/>
        </w:rPr>
        <w:t>BMV</w:t>
      </w:r>
      <w:r w:rsidR="008F4004" w:rsidRPr="005B7C35">
        <w:rPr>
          <w:rFonts w:ascii="Times New Roman" w:hAnsi="Times New Roman" w:cs="Times New Roman"/>
          <w:sz w:val="24"/>
          <w:szCs w:val="24"/>
          <w:lang w:val="en-GB"/>
        </w:rPr>
        <w:t xml:space="preserve"> crashes</w:t>
      </w:r>
      <w:r w:rsidR="00C8287A" w:rsidRPr="005B7C35">
        <w:rPr>
          <w:rFonts w:ascii="Times New Roman" w:hAnsi="Times New Roman" w:cs="Times New Roman"/>
          <w:sz w:val="24"/>
          <w:szCs w:val="24"/>
          <w:lang w:val="en-GB"/>
        </w:rPr>
        <w:t>.</w:t>
      </w:r>
    </w:p>
    <w:p w14:paraId="2AD71AAA" w14:textId="70BA9F0D" w:rsidR="00937B6C" w:rsidRDefault="00FF1CD0" w:rsidP="00572D14">
      <w:pPr>
        <w:spacing w:after="0"/>
        <w:ind w:firstLine="1080"/>
        <w:rPr>
          <w:rFonts w:ascii="Times New Roman" w:hAnsi="Times New Roman" w:cs="Times New Roman"/>
          <w:sz w:val="24"/>
          <w:szCs w:val="24"/>
          <w:lang w:val="en-GB"/>
        </w:rPr>
      </w:pPr>
      <w:r w:rsidRPr="005B7C35">
        <w:rPr>
          <w:rFonts w:ascii="Times New Roman" w:hAnsi="Times New Roman" w:cs="Times New Roman"/>
          <w:sz w:val="24"/>
          <w:szCs w:val="24"/>
          <w:lang w:val="en-GB"/>
        </w:rPr>
        <w:t>B</w:t>
      </w:r>
      <w:r w:rsidR="00DB6410" w:rsidRPr="005B7C35">
        <w:rPr>
          <w:rFonts w:ascii="Times New Roman" w:hAnsi="Times New Roman" w:cs="Times New Roman"/>
          <w:sz w:val="24"/>
          <w:szCs w:val="24"/>
          <w:lang w:val="en-GB"/>
        </w:rPr>
        <w:t>icycle</w:t>
      </w:r>
      <w:r w:rsidR="007E3184" w:rsidRPr="005B7C35">
        <w:rPr>
          <w:rFonts w:ascii="Times New Roman" w:hAnsi="Times New Roman" w:cs="Times New Roman"/>
          <w:sz w:val="24"/>
          <w:szCs w:val="24"/>
          <w:lang w:val="en-GB"/>
        </w:rPr>
        <w:t xml:space="preserve"> lanes and</w:t>
      </w:r>
      <w:r w:rsidR="00DB6410" w:rsidRPr="005B7C35">
        <w:rPr>
          <w:rFonts w:ascii="Times New Roman" w:hAnsi="Times New Roman" w:cs="Times New Roman"/>
          <w:sz w:val="24"/>
          <w:szCs w:val="24"/>
          <w:lang w:val="en-GB"/>
        </w:rPr>
        <w:t xml:space="preserve"> paths will also affect road safety </w:t>
      </w:r>
      <w:r w:rsidRPr="005B7C35">
        <w:rPr>
          <w:rFonts w:ascii="Times New Roman" w:hAnsi="Times New Roman" w:cs="Times New Roman"/>
          <w:sz w:val="24"/>
          <w:szCs w:val="24"/>
          <w:lang w:val="en-GB"/>
        </w:rPr>
        <w:t>by</w:t>
      </w:r>
      <w:r w:rsidR="00DB6410" w:rsidRPr="005B7C35">
        <w:rPr>
          <w:rFonts w:ascii="Times New Roman" w:hAnsi="Times New Roman" w:cs="Times New Roman"/>
          <w:sz w:val="24"/>
          <w:szCs w:val="24"/>
          <w:lang w:val="en-GB"/>
        </w:rPr>
        <w:t xml:space="preserve"> attract</w:t>
      </w:r>
      <w:r w:rsidRPr="005B7C35">
        <w:rPr>
          <w:rFonts w:ascii="Times New Roman" w:hAnsi="Times New Roman" w:cs="Times New Roman"/>
          <w:sz w:val="24"/>
          <w:szCs w:val="24"/>
          <w:lang w:val="en-GB"/>
        </w:rPr>
        <w:t>ing</w:t>
      </w:r>
      <w:r w:rsidR="00DB6410" w:rsidRPr="005B7C35">
        <w:rPr>
          <w:rFonts w:ascii="Times New Roman" w:hAnsi="Times New Roman" w:cs="Times New Roman"/>
          <w:sz w:val="24"/>
          <w:szCs w:val="24"/>
          <w:lang w:val="en-GB"/>
        </w:rPr>
        <w:t xml:space="preserve"> cyclists to the distributor roads wher</w:t>
      </w:r>
      <w:r w:rsidR="00B265D9" w:rsidRPr="005B7C35">
        <w:rPr>
          <w:rFonts w:ascii="Times New Roman" w:hAnsi="Times New Roman" w:cs="Times New Roman"/>
          <w:sz w:val="24"/>
          <w:szCs w:val="24"/>
          <w:lang w:val="en-GB"/>
        </w:rPr>
        <w:t xml:space="preserve">e these facilities are applied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Gommers and Bovy, 1987</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Jensen, 2006</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This change in route choice is important </w:t>
      </w:r>
      <w:r w:rsidR="00DB6410" w:rsidRPr="005B7C35">
        <w:rPr>
          <w:rFonts w:ascii="Times New Roman" w:hAnsi="Times New Roman" w:cs="Times New Roman"/>
          <w:sz w:val="24"/>
          <w:szCs w:val="24"/>
          <w:lang w:val="en-GB"/>
        </w:rPr>
        <w:t xml:space="preserve">because even after building bicycle paths, cyclists on distributor roads still run a higher risk of collisions than cyclists on residential roads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Liu et al., 1995</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Schepers et al., 2013</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Teschke et al., 2012</w:t>
      </w:r>
      <w:r w:rsidR="001B4BA5">
        <w:rPr>
          <w:rFonts w:ascii="Times New Roman" w:hAnsi="Times New Roman" w:cs="Times New Roman"/>
          <w:noProof/>
          <w:sz w:val="24"/>
          <w:szCs w:val="24"/>
          <w:lang w:val="en-GB"/>
        </w:rPr>
        <w:t>)</w:t>
      </w:r>
      <w:r w:rsidR="00DB6410"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Attracting more cyclists to distributor roads results in more cyclists exposed to the increased risks along distributor roads. Most studies on the safety of urban bicycle</w:t>
      </w:r>
      <w:r w:rsidR="007E3184" w:rsidRPr="005B7C35">
        <w:rPr>
          <w:rFonts w:ascii="Times New Roman" w:hAnsi="Times New Roman" w:cs="Times New Roman"/>
          <w:sz w:val="24"/>
          <w:szCs w:val="24"/>
          <w:lang w:val="en-GB"/>
        </w:rPr>
        <w:t xml:space="preserve"> lanes and</w:t>
      </w:r>
      <w:r w:rsidRPr="005B7C35">
        <w:rPr>
          <w:rFonts w:ascii="Times New Roman" w:hAnsi="Times New Roman" w:cs="Times New Roman"/>
          <w:sz w:val="24"/>
          <w:szCs w:val="24"/>
          <w:lang w:val="en-GB"/>
        </w:rPr>
        <w:t xml:space="preserve"> paths in the meta-analysis by </w:t>
      </w:r>
      <w:r w:rsidR="006A580C">
        <w:rPr>
          <w:rFonts w:ascii="Times New Roman" w:hAnsi="Times New Roman" w:cs="Times New Roman"/>
          <w:noProof/>
          <w:sz w:val="24"/>
          <w:szCs w:val="24"/>
          <w:lang w:val="en-GB"/>
        </w:rPr>
        <w:t>Elvik et al. (2009</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did not control for the numbers of cyclists after bicycle paths were buil</w:t>
      </w:r>
      <w:r w:rsidR="00DB0CA9" w:rsidRPr="005B7C35">
        <w:rPr>
          <w:rFonts w:ascii="Times New Roman" w:hAnsi="Times New Roman" w:cs="Times New Roman"/>
          <w:sz w:val="24"/>
          <w:szCs w:val="24"/>
          <w:lang w:val="en-GB"/>
        </w:rPr>
        <w:t>t</w:t>
      </w:r>
      <w:r w:rsidRPr="005B7C35">
        <w:rPr>
          <w:rFonts w:ascii="Times New Roman" w:hAnsi="Times New Roman" w:cs="Times New Roman"/>
          <w:sz w:val="24"/>
          <w:szCs w:val="24"/>
          <w:lang w:val="en-GB"/>
        </w:rPr>
        <w:t xml:space="preserve">. </w:t>
      </w:r>
      <w:r w:rsidR="00A33A7F" w:rsidRPr="005B7C35">
        <w:rPr>
          <w:rFonts w:ascii="Times New Roman" w:hAnsi="Times New Roman" w:cs="Times New Roman"/>
          <w:sz w:val="24"/>
          <w:szCs w:val="24"/>
          <w:lang w:val="en-GB"/>
        </w:rPr>
        <w:t>The result of the meta-analysis therefore includes the effect</w:t>
      </w:r>
      <w:r w:rsidR="009303EB" w:rsidRPr="005B7C35">
        <w:rPr>
          <w:rFonts w:ascii="Times New Roman" w:hAnsi="Times New Roman" w:cs="Times New Roman"/>
          <w:sz w:val="24"/>
          <w:szCs w:val="24"/>
          <w:lang w:val="en-GB"/>
        </w:rPr>
        <w:t xml:space="preserve"> of</w:t>
      </w:r>
      <w:r w:rsidR="00A33A7F" w:rsidRPr="005B7C35">
        <w:rPr>
          <w:rFonts w:ascii="Times New Roman" w:hAnsi="Times New Roman" w:cs="Times New Roman"/>
          <w:sz w:val="24"/>
          <w:szCs w:val="24"/>
          <w:lang w:val="en-GB"/>
        </w:rPr>
        <w:t xml:space="preserve"> cyclists diverted to routes along distributor roads with elevated risks. However, it also includes the effect of increased overall volumes of </w:t>
      </w:r>
      <w:r w:rsidR="00A33A7F" w:rsidRPr="005B7C35">
        <w:rPr>
          <w:rFonts w:ascii="Times New Roman" w:hAnsi="Times New Roman" w:cs="Times New Roman"/>
          <w:sz w:val="24"/>
          <w:szCs w:val="24"/>
          <w:lang w:val="en-GB"/>
        </w:rPr>
        <w:lastRenderedPageBreak/>
        <w:t>cyclists. Therefore, an estimation based on this meta-analysis is likely to result in rather conservative expectations of the road safety impact</w:t>
      </w:r>
      <w:r w:rsidR="001F6B53" w:rsidRPr="005B7C35">
        <w:rPr>
          <w:rFonts w:ascii="Times New Roman" w:hAnsi="Times New Roman" w:cs="Times New Roman"/>
          <w:sz w:val="24"/>
          <w:szCs w:val="24"/>
          <w:lang w:val="en-GB"/>
        </w:rPr>
        <w:t xml:space="preserve"> of lanes and paths</w:t>
      </w:r>
      <w:r w:rsidR="009303EB" w:rsidRPr="005B7C35">
        <w:rPr>
          <w:rFonts w:ascii="Times New Roman" w:hAnsi="Times New Roman" w:cs="Times New Roman"/>
          <w:sz w:val="24"/>
          <w:szCs w:val="24"/>
          <w:lang w:val="en-GB"/>
        </w:rPr>
        <w:t xml:space="preserve">. The study by </w:t>
      </w:r>
      <w:r w:rsidR="006A580C">
        <w:rPr>
          <w:rFonts w:ascii="Times New Roman" w:hAnsi="Times New Roman" w:cs="Times New Roman"/>
          <w:noProof/>
          <w:sz w:val="24"/>
          <w:szCs w:val="24"/>
          <w:lang w:val="en-GB"/>
        </w:rPr>
        <w:t>Lusk et al. (2011</w:t>
      </w:r>
      <w:r w:rsidR="001B4BA5">
        <w:rPr>
          <w:rFonts w:ascii="Times New Roman" w:hAnsi="Times New Roman" w:cs="Times New Roman"/>
          <w:noProof/>
          <w:sz w:val="24"/>
          <w:szCs w:val="24"/>
          <w:lang w:val="en-GB"/>
        </w:rPr>
        <w:t>)</w:t>
      </w:r>
      <w:r w:rsidR="009303EB" w:rsidRPr="005B7C35">
        <w:rPr>
          <w:rFonts w:ascii="Times New Roman" w:hAnsi="Times New Roman" w:cs="Times New Roman"/>
          <w:sz w:val="24"/>
          <w:szCs w:val="24"/>
          <w:lang w:val="en-GB"/>
        </w:rPr>
        <w:t xml:space="preserve"> on the other hand did control for exposure. That study is likely to yield rather optimistic estimations because the effect of cyclists’ route choice is excluded. </w:t>
      </w:r>
      <w:r w:rsidR="001F6B53" w:rsidRPr="005B7C35">
        <w:rPr>
          <w:rFonts w:ascii="Times New Roman" w:hAnsi="Times New Roman" w:cs="Times New Roman"/>
          <w:sz w:val="24"/>
          <w:szCs w:val="24"/>
          <w:lang w:val="en-GB"/>
        </w:rPr>
        <w:t>Taken t</w:t>
      </w:r>
      <w:r w:rsidR="009303EB" w:rsidRPr="005B7C35">
        <w:rPr>
          <w:rFonts w:ascii="Times New Roman" w:hAnsi="Times New Roman" w:cs="Times New Roman"/>
          <w:sz w:val="24"/>
          <w:szCs w:val="24"/>
          <w:lang w:val="en-GB"/>
        </w:rPr>
        <w:t>ogether</w:t>
      </w:r>
      <w:r w:rsidR="001F6B53" w:rsidRPr="005B7C35">
        <w:rPr>
          <w:rFonts w:ascii="Times New Roman" w:hAnsi="Times New Roman" w:cs="Times New Roman"/>
          <w:sz w:val="24"/>
          <w:szCs w:val="24"/>
          <w:lang w:val="en-GB"/>
        </w:rPr>
        <w:t>,</w:t>
      </w:r>
      <w:r w:rsidR="009303EB" w:rsidRPr="005B7C35">
        <w:rPr>
          <w:rFonts w:ascii="Times New Roman" w:hAnsi="Times New Roman" w:cs="Times New Roman"/>
          <w:sz w:val="24"/>
          <w:szCs w:val="24"/>
          <w:lang w:val="en-GB"/>
        </w:rPr>
        <w:t xml:space="preserve"> </w:t>
      </w:r>
      <w:r w:rsidR="001F6B53" w:rsidRPr="005B7C35">
        <w:rPr>
          <w:rFonts w:ascii="Times New Roman" w:hAnsi="Times New Roman" w:cs="Times New Roman"/>
          <w:sz w:val="24"/>
          <w:szCs w:val="24"/>
          <w:lang w:val="en-GB"/>
        </w:rPr>
        <w:t>the</w:t>
      </w:r>
      <w:r w:rsidR="00286BC8">
        <w:rPr>
          <w:rFonts w:ascii="Times New Roman" w:hAnsi="Times New Roman" w:cs="Times New Roman"/>
          <w:sz w:val="24"/>
          <w:szCs w:val="24"/>
          <w:lang w:val="en-GB"/>
        </w:rPr>
        <w:t xml:space="preserve"> effect percentages from the above mentioned</w:t>
      </w:r>
      <w:r w:rsidR="001F6B53" w:rsidRPr="005B7C35">
        <w:rPr>
          <w:rFonts w:ascii="Times New Roman" w:hAnsi="Times New Roman" w:cs="Times New Roman"/>
          <w:sz w:val="24"/>
          <w:szCs w:val="24"/>
          <w:lang w:val="en-GB"/>
        </w:rPr>
        <w:t xml:space="preserve"> </w:t>
      </w:r>
      <w:r w:rsidR="009303EB" w:rsidRPr="005B7C35">
        <w:rPr>
          <w:rFonts w:ascii="Times New Roman" w:hAnsi="Times New Roman" w:cs="Times New Roman"/>
          <w:sz w:val="24"/>
          <w:szCs w:val="24"/>
          <w:lang w:val="en-GB"/>
        </w:rPr>
        <w:t xml:space="preserve">studies provide a realistic range of overall road safety effects of bicycle </w:t>
      </w:r>
      <w:r w:rsidR="007E3184" w:rsidRPr="005B7C35">
        <w:rPr>
          <w:rFonts w:ascii="Times New Roman" w:hAnsi="Times New Roman" w:cs="Times New Roman"/>
          <w:sz w:val="24"/>
          <w:szCs w:val="24"/>
          <w:lang w:val="en-GB"/>
        </w:rPr>
        <w:t xml:space="preserve">lanes and </w:t>
      </w:r>
      <w:r w:rsidR="009303EB" w:rsidRPr="005B7C35">
        <w:rPr>
          <w:rFonts w:ascii="Times New Roman" w:hAnsi="Times New Roman" w:cs="Times New Roman"/>
          <w:sz w:val="24"/>
          <w:szCs w:val="24"/>
          <w:lang w:val="en-GB"/>
        </w:rPr>
        <w:t>paths</w:t>
      </w:r>
      <w:r w:rsidR="004B2BC8">
        <w:rPr>
          <w:rFonts w:ascii="Times New Roman" w:hAnsi="Times New Roman" w:cs="Times New Roman"/>
          <w:sz w:val="24"/>
          <w:szCs w:val="24"/>
          <w:lang w:val="en-GB"/>
        </w:rPr>
        <w:t xml:space="preserve"> after accounting for changed route choice.</w:t>
      </w:r>
    </w:p>
    <w:p w14:paraId="6DAD63F8" w14:textId="77777777" w:rsidR="006A580C" w:rsidRPr="005B7C35" w:rsidRDefault="006A580C" w:rsidP="00572D14">
      <w:pPr>
        <w:spacing w:after="0"/>
        <w:ind w:firstLine="1080"/>
        <w:rPr>
          <w:rFonts w:ascii="Times New Roman" w:hAnsi="Times New Roman" w:cs="Times New Roman"/>
          <w:sz w:val="24"/>
          <w:szCs w:val="24"/>
          <w:lang w:val="en-GB"/>
        </w:rPr>
      </w:pPr>
    </w:p>
    <w:p w14:paraId="1926A801" w14:textId="4274BC38" w:rsidR="006812CD" w:rsidRPr="005B7C35" w:rsidRDefault="00DA0AA7"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1</w:t>
      </w:r>
      <w:r w:rsidR="006812CD" w:rsidRPr="005B7C35">
        <w:rPr>
          <w:rFonts w:ascii="Times New Roman" w:hAnsi="Times New Roman" w:cs="Times New Roman"/>
          <w:b/>
          <w:i/>
          <w:sz w:val="24"/>
          <w:szCs w:val="24"/>
          <w:lang w:val="en-GB"/>
        </w:rPr>
        <w:t>.</w:t>
      </w:r>
      <w:r w:rsidR="00DF2234" w:rsidRPr="005B7C35">
        <w:rPr>
          <w:rFonts w:ascii="Times New Roman" w:hAnsi="Times New Roman" w:cs="Times New Roman"/>
          <w:b/>
          <w:i/>
          <w:sz w:val="24"/>
          <w:szCs w:val="24"/>
          <w:lang w:val="en-GB"/>
        </w:rPr>
        <w:t>4</w:t>
      </w:r>
      <w:r w:rsidR="006812CD" w:rsidRPr="005B7C35">
        <w:rPr>
          <w:rFonts w:ascii="Times New Roman" w:hAnsi="Times New Roman" w:cs="Times New Roman"/>
          <w:b/>
          <w:i/>
          <w:sz w:val="24"/>
          <w:szCs w:val="24"/>
          <w:lang w:val="en-GB"/>
        </w:rPr>
        <w:t xml:space="preserve"> Health </w:t>
      </w:r>
      <w:r w:rsidR="00DF2234" w:rsidRPr="005B7C35">
        <w:rPr>
          <w:rFonts w:ascii="Times New Roman" w:hAnsi="Times New Roman" w:cs="Times New Roman"/>
          <w:b/>
          <w:i/>
          <w:sz w:val="24"/>
          <w:szCs w:val="24"/>
          <w:lang w:val="en-GB"/>
        </w:rPr>
        <w:t>impact</w:t>
      </w:r>
      <w:r w:rsidR="006666FD" w:rsidRPr="005B7C35">
        <w:rPr>
          <w:rFonts w:ascii="Times New Roman" w:hAnsi="Times New Roman" w:cs="Times New Roman"/>
          <w:b/>
          <w:i/>
          <w:sz w:val="24"/>
          <w:szCs w:val="24"/>
          <w:lang w:val="en-GB"/>
        </w:rPr>
        <w:t xml:space="preserve"> in terms of mortality</w:t>
      </w:r>
    </w:p>
    <w:p w14:paraId="7B07E356" w14:textId="39B7FBA5" w:rsidR="0023792C" w:rsidRDefault="00DF2234"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This section describes how changes in active transport, inhaled air pollution and involvement in crashes are related to all-cause mortality.</w:t>
      </w:r>
      <w:r w:rsidR="005638A5" w:rsidRPr="005B7C35">
        <w:rPr>
          <w:rFonts w:ascii="Times New Roman" w:hAnsi="Times New Roman" w:cs="Times New Roman"/>
          <w:sz w:val="24"/>
          <w:szCs w:val="24"/>
          <w:lang w:val="en-GB"/>
        </w:rPr>
        <w:t xml:space="preserve"> </w:t>
      </w:r>
      <w:r w:rsidR="00545B4C" w:rsidRPr="005B7C35">
        <w:rPr>
          <w:rFonts w:ascii="Times New Roman" w:hAnsi="Times New Roman" w:cs="Times New Roman"/>
          <w:sz w:val="24"/>
          <w:szCs w:val="24"/>
          <w:lang w:val="en-GB"/>
        </w:rPr>
        <w:t xml:space="preserve">Mortality serves as a suitable common metric as its link with all three exposures is well established </w:t>
      </w:r>
      <w:r w:rsidR="009D154C" w:rsidRPr="005B7C35">
        <w:rPr>
          <w:rFonts w:ascii="Times New Roman" w:hAnsi="Times New Roman" w:cs="Times New Roman"/>
          <w:sz w:val="24"/>
          <w:szCs w:val="24"/>
          <w:lang w:val="en-GB"/>
        </w:rPr>
        <w:t>i</w:t>
      </w:r>
      <w:r w:rsidR="009D154C">
        <w:rPr>
          <w:rFonts w:ascii="Times New Roman" w:hAnsi="Times New Roman" w:cs="Times New Roman"/>
          <w:sz w:val="24"/>
          <w:szCs w:val="24"/>
          <w:lang w:val="en-GB"/>
        </w:rPr>
        <w:t>n</w:t>
      </w:r>
      <w:r w:rsidR="009D154C" w:rsidRPr="005B7C35">
        <w:rPr>
          <w:rFonts w:ascii="Times New Roman" w:hAnsi="Times New Roman" w:cs="Times New Roman"/>
          <w:sz w:val="24"/>
          <w:szCs w:val="24"/>
          <w:lang w:val="en-GB"/>
        </w:rPr>
        <w:t xml:space="preserve"> </w:t>
      </w:r>
      <w:r w:rsidR="00545B4C" w:rsidRPr="005B7C35">
        <w:rPr>
          <w:rFonts w:ascii="Times New Roman" w:hAnsi="Times New Roman" w:cs="Times New Roman"/>
          <w:sz w:val="24"/>
          <w:szCs w:val="24"/>
          <w:lang w:val="en-GB"/>
        </w:rPr>
        <w:t xml:space="preserve">scientific literature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De Hartog et al., 2010</w:t>
      </w:r>
      <w:r w:rsidR="001B4BA5">
        <w:rPr>
          <w:rFonts w:ascii="Times New Roman" w:hAnsi="Times New Roman" w:cs="Times New Roman"/>
          <w:noProof/>
          <w:sz w:val="24"/>
          <w:szCs w:val="24"/>
          <w:lang w:val="en-GB"/>
        </w:rPr>
        <w:t>)</w:t>
      </w:r>
      <w:r w:rsidR="00452505" w:rsidRPr="005B7C35">
        <w:rPr>
          <w:rFonts w:ascii="Times New Roman" w:hAnsi="Times New Roman" w:cs="Times New Roman"/>
          <w:sz w:val="24"/>
          <w:szCs w:val="24"/>
          <w:lang w:val="en-GB"/>
        </w:rPr>
        <w:t xml:space="preserve">. </w:t>
      </w:r>
      <w:r w:rsidR="00545B4C" w:rsidRPr="009E0FC0">
        <w:rPr>
          <w:rFonts w:ascii="Times New Roman" w:hAnsi="Times New Roman" w:cs="Times New Roman"/>
          <w:sz w:val="24"/>
          <w:szCs w:val="24"/>
          <w:lang w:val="en-GB"/>
        </w:rPr>
        <w:t xml:space="preserve">Especially for physical activity associated with walking and cycling, the current </w:t>
      </w:r>
      <w:r w:rsidR="00DC52E6" w:rsidRPr="002936DD">
        <w:rPr>
          <w:rFonts w:ascii="Times New Roman" w:hAnsi="Times New Roman" w:cs="Times New Roman"/>
          <w:sz w:val="24"/>
          <w:szCs w:val="24"/>
          <w:lang w:val="en-GB"/>
        </w:rPr>
        <w:t xml:space="preserve">cycling and walking-specific </w:t>
      </w:r>
      <w:r w:rsidR="00545B4C" w:rsidRPr="00E131F5">
        <w:rPr>
          <w:rFonts w:ascii="Times New Roman" w:hAnsi="Times New Roman" w:cs="Times New Roman"/>
          <w:sz w:val="24"/>
          <w:szCs w:val="24"/>
          <w:lang w:val="en-GB"/>
        </w:rPr>
        <w:t>evidence</w:t>
      </w:r>
      <w:r w:rsidR="00C66D24" w:rsidRPr="00E131F5">
        <w:rPr>
          <w:rFonts w:ascii="Times New Roman" w:hAnsi="Times New Roman" w:cs="Times New Roman"/>
          <w:sz w:val="24"/>
          <w:szCs w:val="24"/>
          <w:lang w:val="en-GB"/>
        </w:rPr>
        <w:t xml:space="preserve"> for morbidity</w:t>
      </w:r>
      <w:r w:rsidR="00545B4C" w:rsidRPr="00E131F5">
        <w:rPr>
          <w:rFonts w:ascii="Times New Roman" w:hAnsi="Times New Roman" w:cs="Times New Roman"/>
          <w:sz w:val="24"/>
          <w:szCs w:val="24"/>
          <w:lang w:val="en-GB"/>
        </w:rPr>
        <w:t xml:space="preserve"> is more limited than that </w:t>
      </w:r>
      <w:r w:rsidR="00DC52E6" w:rsidRPr="00E131F5">
        <w:rPr>
          <w:rFonts w:ascii="Times New Roman" w:hAnsi="Times New Roman" w:cs="Times New Roman"/>
          <w:sz w:val="24"/>
          <w:szCs w:val="24"/>
          <w:lang w:val="en-GB"/>
        </w:rPr>
        <w:t xml:space="preserve">for </w:t>
      </w:r>
      <w:r w:rsidR="00545B4C" w:rsidRPr="00E131F5">
        <w:rPr>
          <w:rFonts w:ascii="Times New Roman" w:hAnsi="Times New Roman" w:cs="Times New Roman"/>
          <w:sz w:val="24"/>
          <w:szCs w:val="24"/>
          <w:lang w:val="en-GB"/>
        </w:rPr>
        <w:t xml:space="preserve">mortality </w:t>
      </w:r>
      <w:r w:rsidR="001B4BA5" w:rsidRPr="007565EC">
        <w:rPr>
          <w:rFonts w:ascii="Times New Roman" w:hAnsi="Times New Roman" w:cs="Times New Roman"/>
          <w:noProof/>
          <w:sz w:val="24"/>
          <w:szCs w:val="24"/>
          <w:lang w:val="en-GB"/>
        </w:rPr>
        <w:t>(</w:t>
      </w:r>
      <w:r w:rsidR="006A580C" w:rsidRPr="007565EC">
        <w:rPr>
          <w:rFonts w:ascii="Times New Roman" w:hAnsi="Times New Roman" w:cs="Times New Roman"/>
          <w:noProof/>
          <w:sz w:val="24"/>
          <w:szCs w:val="24"/>
          <w:lang w:val="en-GB"/>
        </w:rPr>
        <w:t>Kelly et al., 2014</w:t>
      </w:r>
      <w:r w:rsidR="001B4BA5" w:rsidRPr="007565EC">
        <w:rPr>
          <w:rFonts w:ascii="Times New Roman" w:hAnsi="Times New Roman" w:cs="Times New Roman"/>
          <w:noProof/>
          <w:sz w:val="24"/>
          <w:szCs w:val="24"/>
          <w:lang w:val="en-GB"/>
        </w:rPr>
        <w:t xml:space="preserve">; </w:t>
      </w:r>
      <w:r w:rsidR="006A580C" w:rsidRPr="007565EC">
        <w:rPr>
          <w:rFonts w:ascii="Times New Roman" w:hAnsi="Times New Roman" w:cs="Times New Roman"/>
          <w:noProof/>
          <w:sz w:val="24"/>
          <w:szCs w:val="24"/>
          <w:lang w:val="en-GB"/>
        </w:rPr>
        <w:t>Oja et al., 2011</w:t>
      </w:r>
      <w:r w:rsidR="001B4BA5" w:rsidRPr="007565EC">
        <w:rPr>
          <w:rFonts w:ascii="Times New Roman" w:hAnsi="Times New Roman" w:cs="Times New Roman"/>
          <w:noProof/>
          <w:sz w:val="24"/>
          <w:szCs w:val="24"/>
          <w:lang w:val="en-GB"/>
        </w:rPr>
        <w:t>)</w:t>
      </w:r>
      <w:r w:rsidR="00236484" w:rsidRPr="007565EC">
        <w:rPr>
          <w:rFonts w:ascii="Times New Roman" w:hAnsi="Times New Roman" w:cs="Times New Roman"/>
          <w:sz w:val="24"/>
          <w:szCs w:val="24"/>
          <w:lang w:val="en-GB"/>
        </w:rPr>
        <w:t xml:space="preserve">, which is why </w:t>
      </w:r>
      <w:r w:rsidR="009D154C" w:rsidRPr="007565EC">
        <w:rPr>
          <w:rFonts w:ascii="Times New Roman" w:hAnsi="Times New Roman" w:cs="Times New Roman"/>
          <w:sz w:val="24"/>
          <w:szCs w:val="24"/>
          <w:lang w:val="en-GB"/>
        </w:rPr>
        <w:t>i</w:t>
      </w:r>
      <w:r w:rsidR="009D154C">
        <w:rPr>
          <w:rFonts w:ascii="Times New Roman" w:hAnsi="Times New Roman" w:cs="Times New Roman"/>
          <w:sz w:val="24"/>
          <w:szCs w:val="24"/>
          <w:lang w:val="en-GB"/>
        </w:rPr>
        <w:t>t</w:t>
      </w:r>
      <w:r w:rsidR="009D154C" w:rsidRPr="007565EC">
        <w:rPr>
          <w:rFonts w:ascii="Times New Roman" w:hAnsi="Times New Roman" w:cs="Times New Roman"/>
          <w:sz w:val="24"/>
          <w:szCs w:val="24"/>
          <w:lang w:val="en-GB"/>
        </w:rPr>
        <w:t xml:space="preserve"> </w:t>
      </w:r>
      <w:r w:rsidR="00236484" w:rsidRPr="007565EC">
        <w:rPr>
          <w:rFonts w:ascii="Times New Roman" w:hAnsi="Times New Roman" w:cs="Times New Roman"/>
          <w:sz w:val="24"/>
          <w:szCs w:val="24"/>
          <w:lang w:val="en-GB"/>
        </w:rPr>
        <w:t xml:space="preserve">has not yet been included in the </w:t>
      </w:r>
      <w:r w:rsidR="001A227D" w:rsidRPr="007565EC">
        <w:rPr>
          <w:rFonts w:ascii="Times New Roman" w:hAnsi="Times New Roman" w:cs="Times New Roman"/>
          <w:noProof/>
          <w:sz w:val="24"/>
          <w:szCs w:val="24"/>
          <w:lang w:val="en-GB"/>
        </w:rPr>
        <w:t>World Health Organisation’s</w:t>
      </w:r>
      <w:r w:rsidR="00DB5126" w:rsidRPr="007565EC">
        <w:rPr>
          <w:rFonts w:ascii="Times New Roman" w:hAnsi="Times New Roman" w:cs="Times New Roman"/>
          <w:noProof/>
          <w:sz w:val="24"/>
          <w:szCs w:val="24"/>
          <w:lang w:val="en-GB"/>
        </w:rPr>
        <w:t xml:space="preserve"> (WHO)</w:t>
      </w:r>
      <w:r w:rsidR="001A227D" w:rsidRPr="007565EC">
        <w:rPr>
          <w:rFonts w:ascii="Times New Roman" w:hAnsi="Times New Roman" w:cs="Times New Roman"/>
          <w:sz w:val="24"/>
          <w:szCs w:val="24"/>
          <w:lang w:val="en-GB"/>
        </w:rPr>
        <w:t xml:space="preserve"> </w:t>
      </w:r>
      <w:r w:rsidR="007E3184" w:rsidRPr="007565EC">
        <w:rPr>
          <w:rFonts w:ascii="Times New Roman" w:hAnsi="Times New Roman" w:cs="Times New Roman"/>
          <w:i/>
          <w:sz w:val="24"/>
          <w:szCs w:val="24"/>
          <w:lang w:val="en-GB"/>
        </w:rPr>
        <w:t>Health Economic Assessment Tool</w:t>
      </w:r>
      <w:r w:rsidR="001E216C" w:rsidRPr="007565EC">
        <w:rPr>
          <w:rFonts w:ascii="Times New Roman" w:hAnsi="Times New Roman" w:cs="Times New Roman"/>
          <w:sz w:val="24"/>
          <w:szCs w:val="24"/>
          <w:lang w:val="en-GB"/>
        </w:rPr>
        <w:t xml:space="preserve"> (</w:t>
      </w:r>
      <w:r w:rsidR="00236484" w:rsidRPr="007565EC">
        <w:rPr>
          <w:rFonts w:ascii="Times New Roman" w:hAnsi="Times New Roman" w:cs="Times New Roman"/>
          <w:sz w:val="24"/>
          <w:szCs w:val="24"/>
          <w:lang w:val="en-GB"/>
        </w:rPr>
        <w:t>HEAT</w:t>
      </w:r>
      <w:r w:rsidR="001E216C" w:rsidRPr="007565EC">
        <w:rPr>
          <w:rFonts w:ascii="Times New Roman" w:hAnsi="Times New Roman" w:cs="Times New Roman"/>
          <w:sz w:val="24"/>
          <w:szCs w:val="24"/>
          <w:lang w:val="en-GB"/>
        </w:rPr>
        <w:t>)</w:t>
      </w:r>
      <w:r w:rsidR="007E3184" w:rsidRPr="007565EC">
        <w:rPr>
          <w:rFonts w:ascii="Times New Roman" w:hAnsi="Times New Roman" w:cs="Times New Roman"/>
          <w:sz w:val="24"/>
          <w:szCs w:val="24"/>
          <w:lang w:val="en-GB"/>
        </w:rPr>
        <w:t xml:space="preserve"> </w:t>
      </w:r>
      <w:r w:rsidR="001B4BA5" w:rsidRPr="007565EC">
        <w:rPr>
          <w:rFonts w:ascii="Times New Roman" w:hAnsi="Times New Roman" w:cs="Times New Roman"/>
          <w:noProof/>
          <w:sz w:val="24"/>
          <w:szCs w:val="24"/>
          <w:lang w:val="en-GB"/>
        </w:rPr>
        <w:t>(</w:t>
      </w:r>
      <w:r w:rsidR="006A580C" w:rsidRPr="007565EC">
        <w:rPr>
          <w:rFonts w:ascii="Times New Roman" w:hAnsi="Times New Roman" w:cs="Times New Roman"/>
          <w:noProof/>
          <w:sz w:val="24"/>
          <w:szCs w:val="24"/>
          <w:lang w:val="en-GB"/>
        </w:rPr>
        <w:t>Kahlmeier et al., 2013</w:t>
      </w:r>
      <w:r w:rsidR="001B4BA5" w:rsidRPr="007565EC">
        <w:rPr>
          <w:rFonts w:ascii="Times New Roman" w:hAnsi="Times New Roman" w:cs="Times New Roman"/>
          <w:noProof/>
          <w:sz w:val="24"/>
          <w:szCs w:val="24"/>
          <w:lang w:val="en-GB"/>
        </w:rPr>
        <w:t>)</w:t>
      </w:r>
      <w:r w:rsidR="002263B5" w:rsidRPr="007565EC">
        <w:rPr>
          <w:rFonts w:ascii="Times New Roman" w:hAnsi="Times New Roman" w:cs="Times New Roman"/>
          <w:sz w:val="24"/>
          <w:szCs w:val="24"/>
          <w:lang w:val="en-GB"/>
        </w:rPr>
        <w:t>.</w:t>
      </w:r>
      <w:r w:rsidR="00C26F19">
        <w:rPr>
          <w:rFonts w:ascii="Times New Roman" w:hAnsi="Times New Roman" w:cs="Times New Roman"/>
          <w:sz w:val="24"/>
          <w:szCs w:val="24"/>
          <w:lang w:val="en-GB"/>
        </w:rPr>
        <w:t xml:space="preserve"> </w:t>
      </w:r>
    </w:p>
    <w:p w14:paraId="2631CB9A" w14:textId="77777777" w:rsidR="00633B39" w:rsidRPr="005B7C35" w:rsidRDefault="00633B39" w:rsidP="00572D14">
      <w:pPr>
        <w:spacing w:after="0"/>
        <w:rPr>
          <w:rFonts w:ascii="Times New Roman" w:hAnsi="Times New Roman" w:cs="Times New Roman"/>
          <w:sz w:val="24"/>
          <w:szCs w:val="24"/>
          <w:lang w:val="en-GB"/>
        </w:rPr>
      </w:pPr>
    </w:p>
    <w:p w14:paraId="78A94430" w14:textId="623DAC26" w:rsidR="006812CD" w:rsidRPr="005B7C35" w:rsidRDefault="00DA0AA7" w:rsidP="00572D14">
      <w:pPr>
        <w:spacing w:after="0"/>
        <w:rPr>
          <w:rFonts w:ascii="Times New Roman" w:hAnsi="Times New Roman" w:cs="Times New Roman"/>
          <w:i/>
          <w:sz w:val="24"/>
          <w:szCs w:val="24"/>
          <w:lang w:val="en-GB"/>
        </w:rPr>
      </w:pPr>
      <w:r>
        <w:rPr>
          <w:rFonts w:ascii="Times New Roman" w:hAnsi="Times New Roman" w:cs="Times New Roman"/>
          <w:i/>
          <w:sz w:val="24"/>
          <w:szCs w:val="24"/>
          <w:lang w:val="en-GB"/>
        </w:rPr>
        <w:t>1</w:t>
      </w:r>
      <w:r w:rsidR="006812CD" w:rsidRPr="005B7C35">
        <w:rPr>
          <w:rFonts w:ascii="Times New Roman" w:hAnsi="Times New Roman" w:cs="Times New Roman"/>
          <w:i/>
          <w:sz w:val="24"/>
          <w:szCs w:val="24"/>
          <w:lang w:val="en-GB"/>
        </w:rPr>
        <w:t>.</w:t>
      </w:r>
      <w:r w:rsidR="003C23A6" w:rsidRPr="005B7C35">
        <w:rPr>
          <w:rFonts w:ascii="Times New Roman" w:hAnsi="Times New Roman" w:cs="Times New Roman"/>
          <w:i/>
          <w:sz w:val="24"/>
          <w:szCs w:val="24"/>
          <w:lang w:val="en-GB"/>
        </w:rPr>
        <w:t>4</w:t>
      </w:r>
      <w:r w:rsidR="006812CD" w:rsidRPr="005B7C35">
        <w:rPr>
          <w:rFonts w:ascii="Times New Roman" w:hAnsi="Times New Roman" w:cs="Times New Roman"/>
          <w:i/>
          <w:sz w:val="24"/>
          <w:szCs w:val="24"/>
          <w:lang w:val="en-GB"/>
        </w:rPr>
        <w:t>.1 Increased physical activity resulting from active transport</w:t>
      </w:r>
    </w:p>
    <w:p w14:paraId="29073D01" w14:textId="20A473FD" w:rsidR="00480C70" w:rsidRDefault="006812CD"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Cycling has been recognized as an important means to prevent the risk of sedentary lifestyles and promote health </w:t>
      </w:r>
      <w:r w:rsidR="001B4BA5">
        <w:rPr>
          <w:rFonts w:ascii="Times New Roman" w:hAnsi="Times New Roman" w:cs="Times New Roman"/>
          <w:noProof/>
          <w:sz w:val="24"/>
          <w:szCs w:val="24"/>
          <w:lang w:val="en-GB"/>
        </w:rPr>
        <w:t>(</w:t>
      </w:r>
      <w:r w:rsidR="00444EAE">
        <w:rPr>
          <w:rFonts w:ascii="Times New Roman" w:hAnsi="Times New Roman" w:cs="Times New Roman"/>
          <w:noProof/>
          <w:sz w:val="24"/>
          <w:szCs w:val="24"/>
          <w:lang w:val="en-GB"/>
        </w:rPr>
        <w:t>Fishman et al., 2015</w:t>
      </w:r>
      <w:r w:rsidR="00444EAE" w:rsidRPr="00444EAE">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Lopez et al., 2006</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Oja et al., 2011</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Based on a meta-analysis,</w:t>
      </w:r>
      <w:r w:rsidR="003065E7" w:rsidRPr="005B7C35">
        <w:rPr>
          <w:rFonts w:ascii="Times New Roman" w:hAnsi="Times New Roman" w:cs="Times New Roman"/>
          <w:sz w:val="24"/>
          <w:szCs w:val="24"/>
          <w:lang w:val="en-GB"/>
        </w:rPr>
        <w:t xml:space="preserve"> the first one focused on cycling,</w:t>
      </w:r>
      <w:r w:rsidRPr="005B7C35">
        <w:rPr>
          <w:rFonts w:ascii="Times New Roman" w:hAnsi="Times New Roman" w:cs="Times New Roman"/>
          <w:sz w:val="24"/>
          <w:szCs w:val="24"/>
          <w:lang w:val="en-GB"/>
        </w:rPr>
        <w:t xml:space="preserve"> </w:t>
      </w:r>
      <w:r w:rsidR="006A580C">
        <w:rPr>
          <w:rFonts w:ascii="Times New Roman" w:hAnsi="Times New Roman" w:cs="Times New Roman"/>
          <w:noProof/>
          <w:sz w:val="24"/>
          <w:szCs w:val="24"/>
          <w:lang w:val="en-GB"/>
        </w:rPr>
        <w:t>Kelly et al. (2014</w:t>
      </w:r>
      <w:r w:rsidR="001B4BA5">
        <w:rPr>
          <w:rFonts w:ascii="Times New Roman" w:hAnsi="Times New Roman" w:cs="Times New Roman"/>
          <w:noProof/>
          <w:sz w:val="24"/>
          <w:szCs w:val="24"/>
          <w:lang w:val="en-GB"/>
        </w:rPr>
        <w:t>)</w:t>
      </w:r>
      <w:r w:rsidR="006C7AF8" w:rsidRPr="005B7C35">
        <w:rPr>
          <w:rFonts w:ascii="Times New Roman" w:hAnsi="Times New Roman" w:cs="Times New Roman"/>
          <w:sz w:val="24"/>
          <w:szCs w:val="24"/>
          <w:lang w:val="en-GB"/>
        </w:rPr>
        <w:t xml:space="preserve"> suggest </w:t>
      </w:r>
      <w:r w:rsidRPr="005B7C35">
        <w:rPr>
          <w:rFonts w:ascii="Times New Roman" w:hAnsi="Times New Roman" w:cs="Times New Roman"/>
          <w:sz w:val="24"/>
          <w:szCs w:val="24"/>
          <w:lang w:val="en-GB"/>
        </w:rPr>
        <w:t>a relative mortality risk of 0.90 (95% CI = 0.87</w:t>
      </w:r>
      <w:r w:rsidR="00E43FE8" w:rsidRPr="005B7C35">
        <w:rPr>
          <w:rFonts w:ascii="Times New Roman" w:hAnsi="Times New Roman" w:cs="Times New Roman"/>
          <w:sz w:val="24"/>
          <w:szCs w:val="24"/>
          <w:lang w:val="en-GB"/>
        </w:rPr>
        <w:t xml:space="preserve"> to </w:t>
      </w:r>
      <w:r w:rsidRPr="005B7C35">
        <w:rPr>
          <w:rFonts w:ascii="Times New Roman" w:hAnsi="Times New Roman" w:cs="Times New Roman"/>
          <w:sz w:val="24"/>
          <w:szCs w:val="24"/>
          <w:lang w:val="en-GB"/>
        </w:rPr>
        <w:t xml:space="preserve">0.94) for 100 minutes of cycling per week. </w:t>
      </w:r>
      <w:r w:rsidR="00110CDF" w:rsidRPr="005B7C35">
        <w:rPr>
          <w:rFonts w:ascii="Times New Roman" w:hAnsi="Times New Roman" w:cs="Times New Roman"/>
          <w:sz w:val="24"/>
          <w:szCs w:val="24"/>
          <w:lang w:val="en-GB"/>
        </w:rPr>
        <w:t xml:space="preserve">This implies that with an increase of 100 minutes cycling per week the </w:t>
      </w:r>
      <w:r w:rsidR="00A54704" w:rsidRPr="005B7C35">
        <w:rPr>
          <w:rFonts w:ascii="Times New Roman" w:hAnsi="Times New Roman" w:cs="Times New Roman"/>
          <w:sz w:val="24"/>
          <w:szCs w:val="24"/>
          <w:lang w:val="en-GB"/>
        </w:rPr>
        <w:t>risk reduction for all-cause mortality is</w:t>
      </w:r>
      <w:r w:rsidR="00110CDF" w:rsidRPr="005B7C35">
        <w:rPr>
          <w:rFonts w:ascii="Times New Roman" w:hAnsi="Times New Roman" w:cs="Times New Roman"/>
          <w:sz w:val="24"/>
          <w:szCs w:val="24"/>
          <w:lang w:val="en-GB"/>
        </w:rPr>
        <w:t xml:space="preserve"> 10%</w:t>
      </w:r>
      <w:r w:rsidR="00545B4C" w:rsidRPr="005B7C35">
        <w:rPr>
          <w:rFonts w:ascii="Times New Roman" w:hAnsi="Times New Roman" w:cs="Times New Roman"/>
          <w:sz w:val="24"/>
          <w:szCs w:val="24"/>
          <w:lang w:val="en-GB"/>
        </w:rPr>
        <w:t xml:space="preserve"> as compared </w:t>
      </w:r>
      <w:r w:rsidR="006F7186">
        <w:rPr>
          <w:rFonts w:ascii="Times New Roman" w:hAnsi="Times New Roman" w:cs="Times New Roman"/>
          <w:sz w:val="24"/>
          <w:szCs w:val="24"/>
          <w:lang w:val="en-GB"/>
        </w:rPr>
        <w:t>with</w:t>
      </w:r>
      <w:r w:rsidR="006F7186" w:rsidRPr="005B7C35">
        <w:rPr>
          <w:rFonts w:ascii="Times New Roman" w:hAnsi="Times New Roman" w:cs="Times New Roman"/>
          <w:sz w:val="24"/>
          <w:szCs w:val="24"/>
          <w:lang w:val="en-GB"/>
        </w:rPr>
        <w:t xml:space="preserve"> </w:t>
      </w:r>
      <w:r w:rsidR="00545B4C" w:rsidRPr="005B7C35">
        <w:rPr>
          <w:rFonts w:ascii="Times New Roman" w:hAnsi="Times New Roman" w:cs="Times New Roman"/>
          <w:sz w:val="24"/>
          <w:szCs w:val="24"/>
          <w:lang w:val="en-GB"/>
        </w:rPr>
        <w:t>non-cyclists. F</w:t>
      </w:r>
      <w:r w:rsidRPr="005B7C35">
        <w:rPr>
          <w:rFonts w:ascii="Times New Roman" w:hAnsi="Times New Roman" w:cs="Times New Roman"/>
          <w:sz w:val="24"/>
          <w:szCs w:val="24"/>
          <w:lang w:val="en-GB"/>
        </w:rPr>
        <w:t>or walking the meta-analysis outcomes indicated a relative risk of 0.89 (95% CI = 0.83</w:t>
      </w:r>
      <w:r w:rsidR="00E43FE8" w:rsidRPr="005B7C35">
        <w:rPr>
          <w:rFonts w:ascii="Times New Roman" w:hAnsi="Times New Roman" w:cs="Times New Roman"/>
          <w:sz w:val="24"/>
          <w:szCs w:val="24"/>
          <w:lang w:val="en-GB"/>
        </w:rPr>
        <w:t xml:space="preserve"> to </w:t>
      </w:r>
      <w:r w:rsidRPr="005B7C35">
        <w:rPr>
          <w:rFonts w:ascii="Times New Roman" w:hAnsi="Times New Roman" w:cs="Times New Roman"/>
          <w:sz w:val="24"/>
          <w:szCs w:val="24"/>
          <w:lang w:val="en-GB"/>
        </w:rPr>
        <w:t>0.96) for 168 minutes of walking per week</w:t>
      </w:r>
      <w:r w:rsidR="00E43FE8" w:rsidRPr="005B7C35">
        <w:rPr>
          <w:rFonts w:ascii="Times New Roman" w:hAnsi="Times New Roman" w:cs="Times New Roman"/>
          <w:sz w:val="24"/>
          <w:szCs w:val="24"/>
          <w:lang w:val="en-GB"/>
        </w:rPr>
        <w:t>.</w:t>
      </w:r>
      <w:r w:rsidR="00E60CCD" w:rsidRPr="005B7C35">
        <w:rPr>
          <w:rFonts w:ascii="Times New Roman" w:hAnsi="Times New Roman" w:cs="Times New Roman"/>
          <w:sz w:val="24"/>
          <w:szCs w:val="24"/>
          <w:lang w:val="en-GB"/>
        </w:rPr>
        <w:t xml:space="preserve"> </w:t>
      </w:r>
      <w:r w:rsidR="001E216C" w:rsidRPr="005B7C35">
        <w:rPr>
          <w:rFonts w:ascii="Times New Roman" w:hAnsi="Times New Roman" w:cs="Times New Roman"/>
          <w:sz w:val="24"/>
          <w:szCs w:val="24"/>
          <w:lang w:val="en-GB"/>
        </w:rPr>
        <w:t xml:space="preserve">The 100 and 168 minutes of cycling and walking per week </w:t>
      </w:r>
      <w:r w:rsidR="00E43FE8" w:rsidRPr="005B7C35">
        <w:rPr>
          <w:rFonts w:ascii="Times New Roman" w:hAnsi="Times New Roman" w:cs="Times New Roman"/>
          <w:sz w:val="24"/>
          <w:szCs w:val="24"/>
          <w:lang w:val="en-GB"/>
        </w:rPr>
        <w:t xml:space="preserve">correspond to 11 </w:t>
      </w:r>
      <w:r w:rsidR="005A4B49" w:rsidRPr="005B7C35">
        <w:rPr>
          <w:rFonts w:ascii="Times New Roman" w:hAnsi="Times New Roman" w:cs="Times New Roman"/>
          <w:sz w:val="24"/>
          <w:szCs w:val="24"/>
          <w:lang w:val="en-GB"/>
        </w:rPr>
        <w:t xml:space="preserve">Metabolic Equivalent of Task </w:t>
      </w:r>
      <w:r w:rsidR="00E43FE8" w:rsidRPr="005B7C35">
        <w:rPr>
          <w:rFonts w:ascii="Times New Roman" w:hAnsi="Times New Roman" w:cs="Times New Roman"/>
          <w:sz w:val="24"/>
          <w:szCs w:val="24"/>
          <w:lang w:val="en-GB"/>
        </w:rPr>
        <w:t xml:space="preserve">(MET) hours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Kelly et al., 2014</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w:t>
      </w:r>
      <w:r w:rsidR="00E43FE8" w:rsidRPr="005B7C35">
        <w:rPr>
          <w:rFonts w:ascii="Times New Roman" w:hAnsi="Times New Roman" w:cs="Times New Roman"/>
          <w:sz w:val="24"/>
          <w:szCs w:val="24"/>
          <w:lang w:val="en-GB"/>
        </w:rPr>
        <w:t xml:space="preserve"> </w:t>
      </w:r>
    </w:p>
    <w:p w14:paraId="10A9DFA6" w14:textId="60027013" w:rsidR="00DC52E6" w:rsidRDefault="00480C70" w:rsidP="00572D14">
      <w:pPr>
        <w:spacing w:after="0"/>
        <w:ind w:firstLine="851"/>
        <w:rPr>
          <w:rFonts w:ascii="Times New Roman" w:hAnsi="Times New Roman" w:cs="Times New Roman"/>
          <w:sz w:val="24"/>
          <w:szCs w:val="24"/>
          <w:lang w:val="en-GB"/>
        </w:rPr>
      </w:pPr>
      <w:r>
        <w:rPr>
          <w:rFonts w:ascii="Times New Roman" w:hAnsi="Times New Roman" w:cs="Times New Roman"/>
          <w:sz w:val="24"/>
          <w:szCs w:val="24"/>
          <w:lang w:val="en-GB"/>
        </w:rPr>
        <w:t xml:space="preserve">To circumvent the lack of </w:t>
      </w:r>
      <w:r w:rsidRPr="00480C70">
        <w:rPr>
          <w:rFonts w:ascii="Times New Roman" w:hAnsi="Times New Roman" w:cs="Times New Roman"/>
          <w:sz w:val="24"/>
          <w:szCs w:val="24"/>
          <w:lang w:val="en-GB"/>
        </w:rPr>
        <w:t>cycling and walking-specific evidence for morbidity</w:t>
      </w:r>
      <w:r>
        <w:rPr>
          <w:rFonts w:ascii="Times New Roman" w:hAnsi="Times New Roman" w:cs="Times New Roman"/>
          <w:sz w:val="24"/>
          <w:szCs w:val="24"/>
          <w:lang w:val="en-GB"/>
        </w:rPr>
        <w:t xml:space="preserve">, some researchers estimate the morbidity impact using research on </w:t>
      </w:r>
      <w:r w:rsidRPr="005B7C35">
        <w:rPr>
          <w:rFonts w:ascii="Times New Roman" w:hAnsi="Times New Roman" w:cs="Times New Roman"/>
          <w:sz w:val="24"/>
          <w:szCs w:val="24"/>
          <w:lang w:val="en-GB"/>
        </w:rPr>
        <w:t>moderate physical activity</w:t>
      </w:r>
      <w:r>
        <w:rPr>
          <w:rFonts w:ascii="Times New Roman" w:hAnsi="Times New Roman" w:cs="Times New Roman"/>
          <w:sz w:val="24"/>
          <w:szCs w:val="24"/>
          <w:lang w:val="en-GB"/>
        </w:rPr>
        <w:t xml:space="preserve"> in general</w:t>
      </w:r>
      <w:r w:rsidR="0063709F">
        <w:rPr>
          <w:rFonts w:ascii="Times New Roman" w:hAnsi="Times New Roman" w:cs="Times New Roman"/>
          <w:sz w:val="24"/>
          <w:szCs w:val="24"/>
          <w:lang w:val="en-GB"/>
        </w:rPr>
        <w:t xml:space="preserve"> (e.g. Woodcock et al., 2013)</w:t>
      </w:r>
      <w:r>
        <w:rPr>
          <w:rFonts w:ascii="Times New Roman" w:hAnsi="Times New Roman" w:cs="Times New Roman"/>
          <w:sz w:val="24"/>
          <w:szCs w:val="24"/>
          <w:lang w:val="en-GB"/>
        </w:rPr>
        <w:t xml:space="preserve">. The amount of cycling and walking are translated into MET hours. The health benefits of MET hours of cycling and walking are assumed to be equal to those of moderate physical activity in general. This approach is valuable for estimating the absolute size of the health impact </w:t>
      </w:r>
      <w:r w:rsidR="0063709F">
        <w:rPr>
          <w:rFonts w:ascii="Times New Roman" w:hAnsi="Times New Roman" w:cs="Times New Roman"/>
          <w:sz w:val="24"/>
          <w:szCs w:val="24"/>
          <w:lang w:val="en-GB"/>
        </w:rPr>
        <w:t xml:space="preserve">of an intervention </w:t>
      </w:r>
      <w:r w:rsidR="007210C0">
        <w:rPr>
          <w:rFonts w:ascii="Times New Roman" w:hAnsi="Times New Roman" w:cs="Times New Roman"/>
          <w:sz w:val="24"/>
          <w:szCs w:val="24"/>
          <w:lang w:val="en-GB"/>
        </w:rPr>
        <w:t>because this</w:t>
      </w:r>
      <w:r w:rsidR="0063709F">
        <w:rPr>
          <w:rFonts w:ascii="Times New Roman" w:hAnsi="Times New Roman" w:cs="Times New Roman"/>
          <w:sz w:val="24"/>
          <w:szCs w:val="24"/>
          <w:lang w:val="en-GB"/>
        </w:rPr>
        <w:t xml:space="preserve"> requires </w:t>
      </w:r>
      <w:r w:rsidR="001371B8">
        <w:rPr>
          <w:rFonts w:ascii="Times New Roman" w:hAnsi="Times New Roman" w:cs="Times New Roman"/>
          <w:sz w:val="24"/>
          <w:szCs w:val="24"/>
          <w:lang w:val="en-GB"/>
        </w:rPr>
        <w:t>the inclusion of</w:t>
      </w:r>
      <w:r w:rsidR="0063709F">
        <w:rPr>
          <w:rFonts w:ascii="Times New Roman" w:hAnsi="Times New Roman" w:cs="Times New Roman"/>
          <w:sz w:val="24"/>
          <w:szCs w:val="24"/>
          <w:lang w:val="en-GB"/>
        </w:rPr>
        <w:t xml:space="preserve"> morbidity. However, this approach is not yet sufficiently reliable to compare the </w:t>
      </w:r>
      <w:r w:rsidR="007210C0">
        <w:rPr>
          <w:rFonts w:ascii="Times New Roman" w:hAnsi="Times New Roman" w:cs="Times New Roman"/>
          <w:sz w:val="24"/>
          <w:szCs w:val="24"/>
          <w:lang w:val="en-GB"/>
        </w:rPr>
        <w:t>health impact</w:t>
      </w:r>
      <w:r w:rsidR="0063709F">
        <w:rPr>
          <w:rFonts w:ascii="Times New Roman" w:hAnsi="Times New Roman" w:cs="Times New Roman"/>
          <w:sz w:val="24"/>
          <w:szCs w:val="24"/>
          <w:lang w:val="en-GB"/>
        </w:rPr>
        <w:t xml:space="preserve"> of more </w:t>
      </w:r>
      <w:r w:rsidR="00D01591">
        <w:rPr>
          <w:rFonts w:ascii="Times New Roman" w:hAnsi="Times New Roman" w:cs="Times New Roman"/>
          <w:sz w:val="24"/>
          <w:szCs w:val="24"/>
          <w:lang w:val="en-GB"/>
        </w:rPr>
        <w:t xml:space="preserve">time spent </w:t>
      </w:r>
      <w:r w:rsidR="0063709F">
        <w:rPr>
          <w:rFonts w:ascii="Times New Roman" w:hAnsi="Times New Roman" w:cs="Times New Roman"/>
          <w:sz w:val="24"/>
          <w:szCs w:val="24"/>
          <w:lang w:val="en-GB"/>
        </w:rPr>
        <w:t xml:space="preserve">cycling to other health </w:t>
      </w:r>
      <w:r w:rsidR="00BD4221">
        <w:rPr>
          <w:rFonts w:ascii="Times New Roman" w:hAnsi="Times New Roman" w:cs="Times New Roman"/>
          <w:sz w:val="24"/>
          <w:szCs w:val="24"/>
          <w:lang w:val="en-GB"/>
        </w:rPr>
        <w:t xml:space="preserve">impacts </w:t>
      </w:r>
      <w:r w:rsidR="0063709F">
        <w:rPr>
          <w:rFonts w:ascii="Times New Roman" w:hAnsi="Times New Roman" w:cs="Times New Roman"/>
          <w:sz w:val="24"/>
          <w:szCs w:val="24"/>
          <w:lang w:val="en-GB"/>
        </w:rPr>
        <w:t xml:space="preserve">like air pollution. </w:t>
      </w:r>
      <w:r w:rsidR="001E216C" w:rsidRPr="005B7C35">
        <w:rPr>
          <w:rFonts w:ascii="Times New Roman" w:hAnsi="Times New Roman" w:cs="Times New Roman"/>
          <w:sz w:val="24"/>
          <w:szCs w:val="24"/>
          <w:lang w:val="en-GB"/>
        </w:rPr>
        <w:t>A</w:t>
      </w:r>
      <w:r w:rsidR="0028172F" w:rsidRPr="005B7C35">
        <w:rPr>
          <w:rFonts w:ascii="Times New Roman" w:hAnsi="Times New Roman" w:cs="Times New Roman"/>
          <w:sz w:val="24"/>
          <w:szCs w:val="24"/>
          <w:lang w:val="en-GB"/>
        </w:rPr>
        <w:t xml:space="preserve"> meta-analysis found 11 MET hours of moderate physical activity was associated with a relative risk of 0.81 (95% CI = 0.76 to 0.85)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Woodcock et al., 2011</w:t>
      </w:r>
      <w:r w:rsidR="001B4BA5">
        <w:rPr>
          <w:rFonts w:ascii="Times New Roman" w:hAnsi="Times New Roman" w:cs="Times New Roman"/>
          <w:noProof/>
          <w:sz w:val="24"/>
          <w:szCs w:val="24"/>
          <w:lang w:val="en-GB"/>
        </w:rPr>
        <w:t>)</w:t>
      </w:r>
      <w:r w:rsidR="001E216C" w:rsidRPr="005B7C35">
        <w:rPr>
          <w:rFonts w:ascii="Times New Roman" w:hAnsi="Times New Roman" w:cs="Times New Roman"/>
          <w:sz w:val="24"/>
          <w:szCs w:val="24"/>
          <w:lang w:val="en-GB"/>
        </w:rPr>
        <w:t>, i.e. a</w:t>
      </w:r>
      <w:r w:rsidR="00195198">
        <w:rPr>
          <w:rFonts w:ascii="Times New Roman" w:hAnsi="Times New Roman" w:cs="Times New Roman"/>
          <w:sz w:val="24"/>
          <w:szCs w:val="24"/>
          <w:lang w:val="en-GB"/>
        </w:rPr>
        <w:t>n almost</w:t>
      </w:r>
      <w:r w:rsidR="001E216C" w:rsidRPr="005B7C35">
        <w:rPr>
          <w:rFonts w:ascii="Times New Roman" w:hAnsi="Times New Roman" w:cs="Times New Roman"/>
          <w:sz w:val="24"/>
          <w:szCs w:val="24"/>
          <w:lang w:val="en-GB"/>
        </w:rPr>
        <w:t xml:space="preserve"> two-fold greater reduction of the odds of dying per MET hour than for walking and cycling. </w:t>
      </w:r>
      <w:r w:rsidR="005F3C44" w:rsidRPr="005B7C35">
        <w:rPr>
          <w:rFonts w:ascii="Times New Roman" w:hAnsi="Times New Roman" w:cs="Times New Roman"/>
          <w:sz w:val="24"/>
          <w:szCs w:val="24"/>
          <w:lang w:val="en-GB"/>
        </w:rPr>
        <w:t xml:space="preserve">This </w:t>
      </w:r>
      <w:r w:rsidR="00E131F5">
        <w:rPr>
          <w:rFonts w:ascii="Times New Roman" w:hAnsi="Times New Roman" w:cs="Times New Roman"/>
          <w:sz w:val="24"/>
          <w:szCs w:val="24"/>
          <w:lang w:val="en-GB"/>
        </w:rPr>
        <w:t>suggests</w:t>
      </w:r>
      <w:r w:rsidR="00E131F5" w:rsidRPr="005B7C35">
        <w:rPr>
          <w:rFonts w:ascii="Times New Roman" w:hAnsi="Times New Roman" w:cs="Times New Roman"/>
          <w:sz w:val="24"/>
          <w:szCs w:val="24"/>
          <w:lang w:val="en-GB"/>
        </w:rPr>
        <w:t xml:space="preserve"> </w:t>
      </w:r>
      <w:r w:rsidR="00C66D24" w:rsidRPr="005B7C35">
        <w:rPr>
          <w:rFonts w:ascii="Times New Roman" w:hAnsi="Times New Roman" w:cs="Times New Roman"/>
          <w:sz w:val="24"/>
          <w:szCs w:val="24"/>
          <w:lang w:val="en-GB"/>
        </w:rPr>
        <w:t>that cycling</w:t>
      </w:r>
      <w:r w:rsidR="00666703" w:rsidRPr="005B7C35">
        <w:rPr>
          <w:rFonts w:ascii="Times New Roman" w:hAnsi="Times New Roman" w:cs="Times New Roman"/>
          <w:sz w:val="24"/>
          <w:szCs w:val="24"/>
          <w:lang w:val="en-GB"/>
        </w:rPr>
        <w:t>,</w:t>
      </w:r>
      <w:r w:rsidR="00C66D24" w:rsidRPr="005B7C35">
        <w:rPr>
          <w:rFonts w:ascii="Times New Roman" w:hAnsi="Times New Roman" w:cs="Times New Roman"/>
          <w:sz w:val="24"/>
          <w:szCs w:val="24"/>
          <w:lang w:val="en-GB"/>
        </w:rPr>
        <w:t xml:space="preserve"> and walking specific estimates like the meta-analyses by </w:t>
      </w:r>
      <w:r w:rsidR="006A580C">
        <w:rPr>
          <w:rFonts w:ascii="Times New Roman" w:hAnsi="Times New Roman" w:cs="Times New Roman"/>
          <w:noProof/>
          <w:sz w:val="24"/>
          <w:szCs w:val="24"/>
          <w:lang w:val="en-GB"/>
        </w:rPr>
        <w:t>Kelly et al. (2014</w:t>
      </w:r>
      <w:r w:rsidR="001B4BA5">
        <w:rPr>
          <w:rFonts w:ascii="Times New Roman" w:hAnsi="Times New Roman" w:cs="Times New Roman"/>
          <w:noProof/>
          <w:sz w:val="24"/>
          <w:szCs w:val="24"/>
          <w:lang w:val="en-GB"/>
        </w:rPr>
        <w:t>)</w:t>
      </w:r>
      <w:r w:rsidR="00666703" w:rsidRPr="005B7C35">
        <w:rPr>
          <w:rFonts w:ascii="Times New Roman" w:hAnsi="Times New Roman" w:cs="Times New Roman"/>
          <w:sz w:val="24"/>
          <w:szCs w:val="24"/>
          <w:lang w:val="en-GB"/>
        </w:rPr>
        <w:t>,</w:t>
      </w:r>
      <w:r w:rsidR="00C66D24" w:rsidRPr="005B7C35">
        <w:rPr>
          <w:rFonts w:ascii="Times New Roman" w:hAnsi="Times New Roman" w:cs="Times New Roman"/>
          <w:sz w:val="24"/>
          <w:szCs w:val="24"/>
          <w:lang w:val="en-GB"/>
        </w:rPr>
        <w:t xml:space="preserve"> </w:t>
      </w:r>
      <w:proofErr w:type="gramStart"/>
      <w:r w:rsidR="00C66D24" w:rsidRPr="005B7C35">
        <w:rPr>
          <w:rFonts w:ascii="Times New Roman" w:hAnsi="Times New Roman" w:cs="Times New Roman"/>
          <w:sz w:val="24"/>
          <w:szCs w:val="24"/>
          <w:lang w:val="en-GB"/>
        </w:rPr>
        <w:t>are</w:t>
      </w:r>
      <w:proofErr w:type="gramEnd"/>
      <w:r w:rsidR="00C66D24" w:rsidRPr="005B7C35">
        <w:rPr>
          <w:rFonts w:ascii="Times New Roman" w:hAnsi="Times New Roman" w:cs="Times New Roman"/>
          <w:sz w:val="24"/>
          <w:szCs w:val="24"/>
          <w:lang w:val="en-GB"/>
        </w:rPr>
        <w:t xml:space="preserve"> needed to estimate the health benefits of cycling and walking</w:t>
      </w:r>
      <w:r w:rsidR="001E216C" w:rsidRPr="005B7C35">
        <w:rPr>
          <w:rFonts w:ascii="Times New Roman" w:hAnsi="Times New Roman" w:cs="Times New Roman"/>
          <w:sz w:val="24"/>
          <w:szCs w:val="24"/>
          <w:lang w:val="en-GB"/>
        </w:rPr>
        <w:t>. These are not yet available for morbidity</w:t>
      </w:r>
      <w:r w:rsidR="00C66D24"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Oja et al., 2011</w:t>
      </w:r>
      <w:r w:rsidR="001B4BA5">
        <w:rPr>
          <w:rFonts w:ascii="Times New Roman" w:hAnsi="Times New Roman" w:cs="Times New Roman"/>
          <w:noProof/>
          <w:sz w:val="24"/>
          <w:szCs w:val="24"/>
          <w:lang w:val="en-GB"/>
        </w:rPr>
        <w:t>)</w:t>
      </w:r>
      <w:r w:rsidR="00C66D24" w:rsidRPr="005B7C35">
        <w:rPr>
          <w:rFonts w:ascii="Times New Roman" w:hAnsi="Times New Roman" w:cs="Times New Roman"/>
          <w:sz w:val="24"/>
          <w:szCs w:val="24"/>
          <w:lang w:val="en-GB"/>
        </w:rPr>
        <w:t>.</w:t>
      </w:r>
    </w:p>
    <w:p w14:paraId="25CC8E50" w14:textId="6DA2F633" w:rsidR="00E131F5" w:rsidRDefault="007565EC" w:rsidP="00572D14">
      <w:pPr>
        <w:spacing w:after="0"/>
        <w:ind w:firstLine="851"/>
        <w:rPr>
          <w:rFonts w:ascii="Times New Roman" w:hAnsi="Times New Roman" w:cs="Times New Roman"/>
          <w:sz w:val="24"/>
          <w:szCs w:val="24"/>
          <w:lang w:val="en-GB"/>
        </w:rPr>
      </w:pPr>
      <w:r>
        <w:rPr>
          <w:rFonts w:ascii="Times New Roman" w:hAnsi="Times New Roman" w:cs="Times New Roman"/>
          <w:sz w:val="24"/>
          <w:szCs w:val="24"/>
          <w:lang w:val="en-GB"/>
        </w:rPr>
        <w:t xml:space="preserve">A dose-response relationship is needed to estimate the health benefits of a given increase of the amount of cycling or walking. WHO (2013) estimated that the differences in model fit between different models was not substantial. However, the general literature on </w:t>
      </w:r>
      <w:r>
        <w:rPr>
          <w:rFonts w:ascii="Times New Roman" w:hAnsi="Times New Roman" w:cs="Times New Roman"/>
          <w:sz w:val="24"/>
          <w:szCs w:val="24"/>
          <w:lang w:val="en-GB"/>
        </w:rPr>
        <w:lastRenderedPageBreak/>
        <w:t xml:space="preserve">non-vigorous physical activity suggests that the </w:t>
      </w:r>
      <w:r w:rsidRPr="007565EC">
        <w:rPr>
          <w:rFonts w:ascii="Times New Roman" w:hAnsi="Times New Roman" w:cs="Times New Roman"/>
          <w:sz w:val="24"/>
          <w:szCs w:val="24"/>
          <w:lang w:val="en-GB"/>
        </w:rPr>
        <w:t>longevity benefits level off</w:t>
      </w:r>
      <w:r>
        <w:rPr>
          <w:rFonts w:ascii="Times New Roman" w:hAnsi="Times New Roman" w:cs="Times New Roman"/>
          <w:sz w:val="24"/>
          <w:szCs w:val="24"/>
          <w:lang w:val="en-GB"/>
        </w:rPr>
        <w:t xml:space="preserve"> </w:t>
      </w:r>
      <w:r w:rsidR="00586B94">
        <w:rPr>
          <w:rFonts w:ascii="Times New Roman" w:hAnsi="Times New Roman" w:cs="Times New Roman"/>
          <w:sz w:val="24"/>
          <w:szCs w:val="24"/>
          <w:lang w:val="en-GB"/>
        </w:rPr>
        <w:t xml:space="preserve">at higher levels </w:t>
      </w:r>
      <w:r w:rsidR="008B23FF">
        <w:rPr>
          <w:rFonts w:ascii="Times New Roman" w:hAnsi="Times New Roman" w:cs="Times New Roman"/>
          <w:sz w:val="24"/>
          <w:szCs w:val="24"/>
          <w:lang w:val="en-GB"/>
        </w:rPr>
        <w:t xml:space="preserve">(Woodcock et al., 2011). </w:t>
      </w:r>
      <w:r w:rsidRPr="007565EC">
        <w:rPr>
          <w:rFonts w:ascii="Times New Roman" w:hAnsi="Times New Roman" w:cs="Times New Roman"/>
          <w:sz w:val="24"/>
          <w:szCs w:val="24"/>
          <w:lang w:val="en-GB"/>
        </w:rPr>
        <w:t xml:space="preserve">Kelly et al. (2014) </w:t>
      </w:r>
      <w:r>
        <w:rPr>
          <w:rFonts w:ascii="Times New Roman" w:hAnsi="Times New Roman" w:cs="Times New Roman"/>
          <w:sz w:val="24"/>
          <w:szCs w:val="24"/>
          <w:lang w:val="en-GB"/>
        </w:rPr>
        <w:t xml:space="preserve">distinguished three categories and also found the greatest </w:t>
      </w:r>
      <w:r w:rsidRPr="007565EC">
        <w:rPr>
          <w:rFonts w:ascii="Times New Roman" w:hAnsi="Times New Roman" w:cs="Times New Roman"/>
          <w:sz w:val="24"/>
          <w:szCs w:val="24"/>
          <w:lang w:val="en-GB"/>
        </w:rPr>
        <w:t>rate of reduction</w:t>
      </w:r>
      <w:r>
        <w:rPr>
          <w:rFonts w:ascii="Times New Roman" w:hAnsi="Times New Roman" w:cs="Times New Roman"/>
          <w:sz w:val="24"/>
          <w:szCs w:val="24"/>
          <w:lang w:val="en-GB"/>
        </w:rPr>
        <w:t xml:space="preserve"> due to cycling for an exposure between 0 and 11</w:t>
      </w:r>
      <w:r w:rsidR="00724465">
        <w:rPr>
          <w:rFonts w:ascii="Times New Roman" w:hAnsi="Times New Roman" w:cs="Times New Roman"/>
          <w:sz w:val="24"/>
          <w:szCs w:val="24"/>
          <w:lang w:val="en-GB"/>
        </w:rPr>
        <w:t>.25 MET hours per week, corresponding to a base rate of maximally 100 minutes of cycling.</w:t>
      </w:r>
    </w:p>
    <w:p w14:paraId="7DBA1697" w14:textId="77777777" w:rsidR="00633B39" w:rsidRPr="005B7C35" w:rsidRDefault="00633B39" w:rsidP="00572D14">
      <w:pPr>
        <w:spacing w:after="0"/>
        <w:rPr>
          <w:rFonts w:ascii="Times New Roman" w:hAnsi="Times New Roman" w:cs="Times New Roman"/>
          <w:sz w:val="24"/>
          <w:szCs w:val="24"/>
          <w:lang w:val="en-GB"/>
        </w:rPr>
      </w:pPr>
    </w:p>
    <w:p w14:paraId="5FF5A0AB" w14:textId="5E3FB867" w:rsidR="006812CD" w:rsidRPr="005B7C35" w:rsidRDefault="00DA0AA7" w:rsidP="00572D14">
      <w:pPr>
        <w:spacing w:after="0"/>
        <w:rPr>
          <w:rFonts w:ascii="Times New Roman" w:hAnsi="Times New Roman" w:cs="Times New Roman"/>
          <w:b/>
          <w:sz w:val="24"/>
          <w:szCs w:val="24"/>
          <w:lang w:val="en-GB"/>
        </w:rPr>
      </w:pPr>
      <w:r>
        <w:rPr>
          <w:rFonts w:ascii="Times New Roman" w:hAnsi="Times New Roman" w:cs="Times New Roman"/>
          <w:i/>
          <w:sz w:val="24"/>
          <w:szCs w:val="24"/>
          <w:lang w:val="en-GB"/>
        </w:rPr>
        <w:t>1</w:t>
      </w:r>
      <w:r w:rsidR="006812CD" w:rsidRPr="005B7C35">
        <w:rPr>
          <w:rFonts w:ascii="Times New Roman" w:hAnsi="Times New Roman" w:cs="Times New Roman"/>
          <w:i/>
          <w:sz w:val="24"/>
          <w:szCs w:val="24"/>
          <w:lang w:val="en-GB"/>
        </w:rPr>
        <w:t>.</w:t>
      </w:r>
      <w:r w:rsidR="003C23A6" w:rsidRPr="005B7C35">
        <w:rPr>
          <w:rFonts w:ascii="Times New Roman" w:hAnsi="Times New Roman" w:cs="Times New Roman"/>
          <w:i/>
          <w:sz w:val="24"/>
          <w:szCs w:val="24"/>
          <w:lang w:val="en-GB"/>
        </w:rPr>
        <w:t>4</w:t>
      </w:r>
      <w:r w:rsidR="006812CD" w:rsidRPr="005B7C35">
        <w:rPr>
          <w:rFonts w:ascii="Times New Roman" w:hAnsi="Times New Roman" w:cs="Times New Roman"/>
          <w:i/>
          <w:sz w:val="24"/>
          <w:szCs w:val="24"/>
          <w:lang w:val="en-GB"/>
        </w:rPr>
        <w:t>.2 Inhaled air pollution</w:t>
      </w:r>
    </w:p>
    <w:p w14:paraId="6D21B741" w14:textId="4D92302B" w:rsidR="006812CD" w:rsidRDefault="006812CD"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A review by </w:t>
      </w:r>
      <w:r w:rsidR="006A580C">
        <w:rPr>
          <w:rFonts w:ascii="Times New Roman" w:hAnsi="Times New Roman" w:cs="Times New Roman"/>
          <w:noProof/>
          <w:sz w:val="24"/>
          <w:szCs w:val="24"/>
          <w:lang w:val="en-GB"/>
        </w:rPr>
        <w:t>Hoek et al. (2013</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shows that the relative risk </w:t>
      </w:r>
      <w:r w:rsidR="00666703" w:rsidRPr="005B7C35">
        <w:rPr>
          <w:rFonts w:ascii="Times New Roman" w:hAnsi="Times New Roman" w:cs="Times New Roman"/>
          <w:sz w:val="24"/>
          <w:szCs w:val="24"/>
          <w:lang w:val="en-GB"/>
        </w:rPr>
        <w:t xml:space="preserve">of </w:t>
      </w:r>
      <w:r w:rsidRPr="005B7C35">
        <w:rPr>
          <w:rFonts w:ascii="Times New Roman" w:hAnsi="Times New Roman" w:cs="Times New Roman"/>
          <w:sz w:val="24"/>
          <w:szCs w:val="24"/>
          <w:lang w:val="en-GB"/>
        </w:rPr>
        <w:t xml:space="preserve">all-cause mortality for an increase of </w:t>
      </w:r>
      <w:r w:rsidR="00A1350B" w:rsidRPr="005B7C35">
        <w:rPr>
          <w:rFonts w:ascii="Times New Roman" w:hAnsi="Times New Roman" w:cs="Times New Roman"/>
          <w:sz w:val="24"/>
          <w:szCs w:val="24"/>
          <w:lang w:val="en-GB"/>
        </w:rPr>
        <w:t xml:space="preserve">long term </w:t>
      </w:r>
      <w:r w:rsidRPr="005B7C35">
        <w:rPr>
          <w:rFonts w:ascii="Times New Roman" w:hAnsi="Times New Roman" w:cs="Times New Roman"/>
          <w:sz w:val="24"/>
          <w:szCs w:val="24"/>
          <w:lang w:val="en-GB"/>
        </w:rPr>
        <w:t xml:space="preserve">exposure to BC is 1.061 per 1 </w:t>
      </w:r>
      <w:proofErr w:type="spellStart"/>
      <w:r w:rsidRPr="005B7C35">
        <w:rPr>
          <w:rFonts w:ascii="Times New Roman" w:hAnsi="Times New Roman" w:cs="Times New Roman"/>
          <w:sz w:val="24"/>
          <w:szCs w:val="24"/>
          <w:lang w:val="en-GB"/>
        </w:rPr>
        <w:t>μg</w:t>
      </w:r>
      <w:proofErr w:type="spellEnd"/>
      <w:r w:rsidRPr="005B7C35">
        <w:rPr>
          <w:rFonts w:ascii="Times New Roman" w:hAnsi="Times New Roman" w:cs="Times New Roman"/>
          <w:sz w:val="24"/>
          <w:szCs w:val="24"/>
          <w:lang w:val="en-GB"/>
        </w:rPr>
        <w:t>/m</w:t>
      </w:r>
      <w:r w:rsidRPr="005B7C35">
        <w:rPr>
          <w:rFonts w:ascii="Times New Roman" w:hAnsi="Times New Roman" w:cs="Times New Roman"/>
          <w:sz w:val="24"/>
          <w:szCs w:val="24"/>
          <w:vertAlign w:val="superscript"/>
          <w:lang w:val="en-GB"/>
        </w:rPr>
        <w:t>3</w:t>
      </w:r>
      <w:r w:rsidRPr="005B7C35">
        <w:rPr>
          <w:rFonts w:ascii="Times New Roman" w:hAnsi="Times New Roman" w:cs="Times New Roman"/>
          <w:sz w:val="24"/>
          <w:szCs w:val="24"/>
          <w:lang w:val="en-GB"/>
        </w:rPr>
        <w:t xml:space="preserve"> (</w:t>
      </w:r>
      <w:r w:rsidR="00110CDF" w:rsidRPr="005B7C35">
        <w:rPr>
          <w:rFonts w:ascii="Times New Roman" w:hAnsi="Times New Roman" w:cs="Times New Roman"/>
          <w:sz w:val="24"/>
          <w:szCs w:val="24"/>
          <w:lang w:val="en-GB"/>
        </w:rPr>
        <w:t xml:space="preserve">95% confidence interval [95% CI] </w:t>
      </w:r>
      <w:r w:rsidRPr="005B7C35">
        <w:rPr>
          <w:rFonts w:ascii="Times New Roman" w:hAnsi="Times New Roman" w:cs="Times New Roman"/>
          <w:sz w:val="24"/>
          <w:szCs w:val="24"/>
          <w:lang w:val="en-GB"/>
        </w:rPr>
        <w:t>= 1.049</w:t>
      </w:r>
      <w:r w:rsidR="00110CDF" w:rsidRPr="005B7C35">
        <w:rPr>
          <w:rFonts w:ascii="Times New Roman" w:hAnsi="Times New Roman" w:cs="Times New Roman"/>
          <w:sz w:val="24"/>
          <w:szCs w:val="24"/>
          <w:lang w:val="en-GB"/>
        </w:rPr>
        <w:t xml:space="preserve"> to </w:t>
      </w:r>
      <w:r w:rsidRPr="005B7C35">
        <w:rPr>
          <w:rFonts w:ascii="Times New Roman" w:hAnsi="Times New Roman" w:cs="Times New Roman"/>
          <w:sz w:val="24"/>
          <w:szCs w:val="24"/>
          <w:lang w:val="en-GB"/>
        </w:rPr>
        <w:t>1.073) and for an increase of NO</w:t>
      </w:r>
      <w:r w:rsidRPr="005B7C35">
        <w:rPr>
          <w:rFonts w:ascii="Times New Roman" w:hAnsi="Times New Roman" w:cs="Times New Roman"/>
          <w:sz w:val="24"/>
          <w:szCs w:val="24"/>
          <w:vertAlign w:val="subscript"/>
          <w:lang w:val="en-GB"/>
        </w:rPr>
        <w:t>2</w:t>
      </w:r>
      <w:r w:rsidRPr="005B7C35">
        <w:rPr>
          <w:rFonts w:ascii="Times New Roman" w:hAnsi="Times New Roman" w:cs="Times New Roman"/>
          <w:sz w:val="24"/>
          <w:szCs w:val="24"/>
          <w:lang w:val="en-GB"/>
        </w:rPr>
        <w:t xml:space="preserve"> 1.055 per 10 </w:t>
      </w:r>
      <w:proofErr w:type="spellStart"/>
      <w:r w:rsidRPr="005B7C35">
        <w:rPr>
          <w:rFonts w:ascii="Times New Roman" w:hAnsi="Times New Roman" w:cs="Times New Roman"/>
          <w:sz w:val="24"/>
          <w:szCs w:val="24"/>
          <w:lang w:val="en-GB"/>
        </w:rPr>
        <w:t>μg</w:t>
      </w:r>
      <w:proofErr w:type="spellEnd"/>
      <w:r w:rsidRPr="005B7C35">
        <w:rPr>
          <w:rFonts w:ascii="Times New Roman" w:hAnsi="Times New Roman" w:cs="Times New Roman"/>
          <w:sz w:val="24"/>
          <w:szCs w:val="24"/>
          <w:lang w:val="en-GB"/>
        </w:rPr>
        <w:t>/m</w:t>
      </w:r>
      <w:r w:rsidRPr="005B7C35">
        <w:rPr>
          <w:rFonts w:ascii="Times New Roman" w:hAnsi="Times New Roman" w:cs="Times New Roman"/>
          <w:sz w:val="24"/>
          <w:szCs w:val="24"/>
          <w:vertAlign w:val="superscript"/>
          <w:lang w:val="en-GB"/>
        </w:rPr>
        <w:t>3</w:t>
      </w:r>
      <w:r w:rsidRPr="005B7C35">
        <w:rPr>
          <w:rFonts w:ascii="Times New Roman" w:hAnsi="Times New Roman" w:cs="Times New Roman"/>
          <w:sz w:val="24"/>
          <w:szCs w:val="24"/>
          <w:lang w:val="en-GB"/>
        </w:rPr>
        <w:t xml:space="preserve"> (95% CI = 1.031</w:t>
      </w:r>
      <w:r w:rsidR="00110CDF" w:rsidRPr="005B7C35">
        <w:rPr>
          <w:rFonts w:ascii="Times New Roman" w:hAnsi="Times New Roman" w:cs="Times New Roman"/>
          <w:sz w:val="24"/>
          <w:szCs w:val="24"/>
          <w:lang w:val="en-GB"/>
        </w:rPr>
        <w:t xml:space="preserve"> to </w:t>
      </w:r>
      <w:r w:rsidRPr="005B7C35">
        <w:rPr>
          <w:rFonts w:ascii="Times New Roman" w:hAnsi="Times New Roman" w:cs="Times New Roman"/>
          <w:sz w:val="24"/>
          <w:szCs w:val="24"/>
          <w:lang w:val="en-GB"/>
        </w:rPr>
        <w:t xml:space="preserve">1.080). </w:t>
      </w:r>
      <w:r w:rsidR="00D622F8" w:rsidRPr="005B7C35">
        <w:rPr>
          <w:rFonts w:ascii="Times New Roman" w:hAnsi="Times New Roman" w:cs="Times New Roman"/>
          <w:sz w:val="24"/>
          <w:szCs w:val="24"/>
          <w:lang w:val="en-GB"/>
        </w:rPr>
        <w:t xml:space="preserve">In traffic, the exposure is not only dependent on the concentration but also on </w:t>
      </w:r>
      <w:r w:rsidR="007F6D60" w:rsidRPr="005B7C35">
        <w:rPr>
          <w:rFonts w:ascii="Times New Roman" w:hAnsi="Times New Roman" w:cs="Times New Roman"/>
          <w:sz w:val="24"/>
          <w:szCs w:val="24"/>
          <w:lang w:val="en-GB"/>
        </w:rPr>
        <w:t xml:space="preserve">the </w:t>
      </w:r>
      <w:r w:rsidR="00D622F8" w:rsidRPr="005B7C35">
        <w:rPr>
          <w:rFonts w:ascii="Times New Roman" w:hAnsi="Times New Roman" w:cs="Times New Roman"/>
          <w:sz w:val="24"/>
          <w:szCs w:val="24"/>
          <w:lang w:val="en-GB"/>
        </w:rPr>
        <w:t>ventilation rate</w:t>
      </w:r>
      <w:r w:rsidR="00E60CCD" w:rsidRPr="005B7C35">
        <w:rPr>
          <w:rFonts w:ascii="Times New Roman" w:hAnsi="Times New Roman" w:cs="Times New Roman"/>
          <w:sz w:val="24"/>
          <w:szCs w:val="24"/>
          <w:lang w:val="en-GB"/>
        </w:rPr>
        <w:t xml:space="preserve"> of road users</w:t>
      </w:r>
      <w:r w:rsidR="00D622F8" w:rsidRPr="005B7C35">
        <w:rPr>
          <w:rFonts w:ascii="Times New Roman" w:hAnsi="Times New Roman" w:cs="Times New Roman"/>
          <w:sz w:val="24"/>
          <w:szCs w:val="24"/>
          <w:lang w:val="en-GB"/>
        </w:rPr>
        <w:t xml:space="preserve">. </w:t>
      </w:r>
      <w:r w:rsidR="00545B4C" w:rsidRPr="005B7C35">
        <w:rPr>
          <w:rFonts w:ascii="Times New Roman" w:hAnsi="Times New Roman" w:cs="Times New Roman"/>
          <w:sz w:val="24"/>
          <w:szCs w:val="24"/>
          <w:lang w:val="en-GB"/>
        </w:rPr>
        <w:t xml:space="preserve">Total daily doses of pollutants (the product of ventilation rate, duration of exposure, and concentration) have to be estimated to take the increased respiratory rate in cyclists into account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De Hartog et al., 2010</w:t>
      </w:r>
      <w:r w:rsidR="00905A88">
        <w:rPr>
          <w:rFonts w:ascii="Times New Roman" w:hAnsi="Times New Roman" w:cs="Times New Roman"/>
          <w:noProof/>
          <w:sz w:val="24"/>
          <w:szCs w:val="24"/>
          <w:lang w:val="en-GB"/>
        </w:rPr>
        <w:t>; Int Panis et al., 2010)</w:t>
      </w:r>
      <w:r w:rsidR="00371A87" w:rsidRPr="005B7C35">
        <w:rPr>
          <w:rFonts w:ascii="Times New Roman" w:hAnsi="Times New Roman" w:cs="Times New Roman"/>
          <w:sz w:val="24"/>
          <w:szCs w:val="24"/>
          <w:lang w:val="en-GB"/>
        </w:rPr>
        <w:t xml:space="preserve">. </w:t>
      </w:r>
      <w:r w:rsidR="00E60CCD" w:rsidRPr="005B7C35">
        <w:rPr>
          <w:rFonts w:ascii="Times New Roman" w:hAnsi="Times New Roman" w:cs="Times New Roman"/>
          <w:sz w:val="24"/>
          <w:szCs w:val="24"/>
          <w:lang w:val="en-GB"/>
        </w:rPr>
        <w:t xml:space="preserve">The change of the inhaled </w:t>
      </w:r>
      <w:r w:rsidR="003C23A6" w:rsidRPr="005B7C35">
        <w:rPr>
          <w:rFonts w:ascii="Times New Roman" w:hAnsi="Times New Roman" w:cs="Times New Roman"/>
          <w:sz w:val="24"/>
          <w:szCs w:val="24"/>
          <w:lang w:val="en-GB"/>
        </w:rPr>
        <w:t xml:space="preserve">dose of pollutants </w:t>
      </w:r>
      <w:r w:rsidR="00E60CCD" w:rsidRPr="005B7C35">
        <w:rPr>
          <w:rFonts w:ascii="Times New Roman" w:hAnsi="Times New Roman" w:cs="Times New Roman"/>
          <w:sz w:val="24"/>
          <w:szCs w:val="24"/>
          <w:lang w:val="en-GB"/>
        </w:rPr>
        <w:t>for a</w:t>
      </w:r>
      <w:r w:rsidR="003C23A6" w:rsidRPr="005B7C35">
        <w:rPr>
          <w:rFonts w:ascii="Times New Roman" w:hAnsi="Times New Roman" w:cs="Times New Roman"/>
          <w:sz w:val="24"/>
          <w:szCs w:val="24"/>
          <w:lang w:val="en-GB"/>
        </w:rPr>
        <w:t xml:space="preserve"> scenario </w:t>
      </w:r>
      <w:r w:rsidR="00371A87" w:rsidRPr="005B7C35">
        <w:rPr>
          <w:rFonts w:ascii="Times New Roman" w:hAnsi="Times New Roman" w:cs="Times New Roman"/>
          <w:sz w:val="24"/>
          <w:szCs w:val="24"/>
          <w:lang w:val="en-GB"/>
        </w:rPr>
        <w:t>is the basis for estimating</w:t>
      </w:r>
      <w:r w:rsidR="003C23A6" w:rsidRPr="005B7C35">
        <w:rPr>
          <w:rFonts w:ascii="Times New Roman" w:hAnsi="Times New Roman" w:cs="Times New Roman"/>
          <w:sz w:val="24"/>
          <w:szCs w:val="24"/>
          <w:lang w:val="en-GB"/>
        </w:rPr>
        <w:t xml:space="preserve"> an ‘equivalent’ change in </w:t>
      </w:r>
      <w:r w:rsidR="00371A87" w:rsidRPr="005B7C35">
        <w:rPr>
          <w:rFonts w:ascii="Times New Roman" w:hAnsi="Times New Roman" w:cs="Times New Roman"/>
          <w:sz w:val="24"/>
          <w:szCs w:val="24"/>
          <w:lang w:val="en-GB"/>
        </w:rPr>
        <w:t>concentration</w:t>
      </w:r>
      <w:r w:rsidR="003C23A6" w:rsidRPr="005B7C35">
        <w:rPr>
          <w:rFonts w:ascii="Times New Roman" w:hAnsi="Times New Roman" w:cs="Times New Roman"/>
          <w:sz w:val="24"/>
          <w:szCs w:val="24"/>
          <w:lang w:val="en-GB"/>
        </w:rPr>
        <w:t xml:space="preserve"> to</w:t>
      </w:r>
      <w:r w:rsidR="00666703" w:rsidRPr="005B7C35">
        <w:rPr>
          <w:rFonts w:ascii="Times New Roman" w:hAnsi="Times New Roman" w:cs="Times New Roman"/>
          <w:sz w:val="24"/>
          <w:szCs w:val="24"/>
          <w:lang w:val="en-GB"/>
        </w:rPr>
        <w:t xml:space="preserve"> which</w:t>
      </w:r>
      <w:r w:rsidR="003C23A6" w:rsidRPr="005B7C35">
        <w:rPr>
          <w:rFonts w:ascii="Times New Roman" w:hAnsi="Times New Roman" w:cs="Times New Roman"/>
          <w:sz w:val="24"/>
          <w:szCs w:val="24"/>
          <w:lang w:val="en-GB"/>
        </w:rPr>
        <w:t xml:space="preserve"> the relative risks of the </w:t>
      </w:r>
      <w:r w:rsidR="006A580C">
        <w:rPr>
          <w:rFonts w:ascii="Times New Roman" w:hAnsi="Times New Roman" w:cs="Times New Roman"/>
          <w:noProof/>
          <w:sz w:val="24"/>
          <w:szCs w:val="24"/>
          <w:lang w:val="en-GB"/>
        </w:rPr>
        <w:t>Hoek et al. (2013</w:t>
      </w:r>
      <w:r w:rsidR="001B4BA5">
        <w:rPr>
          <w:rFonts w:ascii="Times New Roman" w:hAnsi="Times New Roman" w:cs="Times New Roman"/>
          <w:noProof/>
          <w:sz w:val="24"/>
          <w:szCs w:val="24"/>
          <w:lang w:val="en-GB"/>
        </w:rPr>
        <w:t>)</w:t>
      </w:r>
      <w:r w:rsidR="00371A87" w:rsidRPr="005B7C35">
        <w:rPr>
          <w:rFonts w:ascii="Times New Roman" w:hAnsi="Times New Roman" w:cs="Times New Roman"/>
          <w:sz w:val="24"/>
          <w:szCs w:val="24"/>
          <w:lang w:val="en-GB"/>
        </w:rPr>
        <w:t xml:space="preserve"> study</w:t>
      </w:r>
      <w:r w:rsidR="00666703" w:rsidRPr="005B7C35">
        <w:rPr>
          <w:rFonts w:ascii="Times New Roman" w:hAnsi="Times New Roman" w:cs="Times New Roman"/>
          <w:sz w:val="24"/>
          <w:szCs w:val="24"/>
          <w:lang w:val="en-GB"/>
        </w:rPr>
        <w:t xml:space="preserve"> would then apply</w:t>
      </w:r>
      <w:r w:rsidR="00371A87" w:rsidRPr="005B7C35">
        <w:rPr>
          <w:rFonts w:ascii="Times New Roman" w:hAnsi="Times New Roman" w:cs="Times New Roman"/>
          <w:sz w:val="24"/>
          <w:szCs w:val="24"/>
          <w:lang w:val="en-GB"/>
        </w:rPr>
        <w:t>.</w:t>
      </w:r>
    </w:p>
    <w:p w14:paraId="5F5C9482" w14:textId="77777777" w:rsidR="00633B39" w:rsidRPr="005B7C35" w:rsidRDefault="00633B39" w:rsidP="00572D14">
      <w:pPr>
        <w:spacing w:after="0"/>
        <w:rPr>
          <w:rFonts w:ascii="Times New Roman" w:hAnsi="Times New Roman" w:cs="Times New Roman"/>
          <w:sz w:val="24"/>
          <w:szCs w:val="24"/>
          <w:lang w:val="en-GB"/>
        </w:rPr>
      </w:pPr>
    </w:p>
    <w:p w14:paraId="41803179" w14:textId="7C4EB8E9" w:rsidR="006812CD" w:rsidRPr="005B7C35" w:rsidRDefault="00DA0AA7" w:rsidP="00572D14">
      <w:pPr>
        <w:spacing w:after="0"/>
        <w:rPr>
          <w:rFonts w:ascii="Times New Roman" w:hAnsi="Times New Roman" w:cs="Times New Roman"/>
          <w:b/>
          <w:sz w:val="24"/>
          <w:szCs w:val="24"/>
          <w:lang w:val="en-GB"/>
        </w:rPr>
      </w:pPr>
      <w:r>
        <w:rPr>
          <w:rFonts w:ascii="Times New Roman" w:hAnsi="Times New Roman" w:cs="Times New Roman"/>
          <w:i/>
          <w:sz w:val="24"/>
          <w:szCs w:val="24"/>
          <w:lang w:val="en-GB"/>
        </w:rPr>
        <w:t>1</w:t>
      </w:r>
      <w:r w:rsidR="006812CD" w:rsidRPr="005B7C35">
        <w:rPr>
          <w:rFonts w:ascii="Times New Roman" w:hAnsi="Times New Roman" w:cs="Times New Roman"/>
          <w:i/>
          <w:sz w:val="24"/>
          <w:szCs w:val="24"/>
          <w:lang w:val="en-GB"/>
        </w:rPr>
        <w:t>.</w:t>
      </w:r>
      <w:r w:rsidR="003C23A6" w:rsidRPr="005B7C35">
        <w:rPr>
          <w:rFonts w:ascii="Times New Roman" w:hAnsi="Times New Roman" w:cs="Times New Roman"/>
          <w:i/>
          <w:sz w:val="24"/>
          <w:szCs w:val="24"/>
          <w:lang w:val="en-GB"/>
        </w:rPr>
        <w:t>4</w:t>
      </w:r>
      <w:r w:rsidR="006812CD" w:rsidRPr="005B7C35">
        <w:rPr>
          <w:rFonts w:ascii="Times New Roman" w:hAnsi="Times New Roman" w:cs="Times New Roman"/>
          <w:i/>
          <w:sz w:val="24"/>
          <w:szCs w:val="24"/>
          <w:lang w:val="en-GB"/>
        </w:rPr>
        <w:t>.3 Traffic safety</w:t>
      </w:r>
    </w:p>
    <w:p w14:paraId="6DF6C858" w14:textId="4ABB8375" w:rsidR="005A4B49" w:rsidRDefault="00843E43"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Changes in numbers of fatalities are estimated in road safety research by applying effect percentages </w:t>
      </w:r>
      <w:r w:rsidR="00620920" w:rsidRPr="005B7C35">
        <w:rPr>
          <w:rFonts w:ascii="Times New Roman" w:hAnsi="Times New Roman" w:cs="Times New Roman"/>
          <w:sz w:val="24"/>
          <w:szCs w:val="24"/>
          <w:lang w:val="en-GB"/>
        </w:rPr>
        <w:t>to</w:t>
      </w:r>
      <w:r w:rsidRPr="005B7C35">
        <w:rPr>
          <w:rFonts w:ascii="Times New Roman" w:hAnsi="Times New Roman" w:cs="Times New Roman"/>
          <w:sz w:val="24"/>
          <w:szCs w:val="24"/>
          <w:lang w:val="en-GB"/>
        </w:rPr>
        <w:t xml:space="preserve"> </w:t>
      </w:r>
      <w:r w:rsidR="007D2D05" w:rsidRPr="005B7C35">
        <w:rPr>
          <w:rFonts w:ascii="Times New Roman" w:hAnsi="Times New Roman" w:cs="Times New Roman"/>
          <w:sz w:val="24"/>
          <w:szCs w:val="24"/>
          <w:lang w:val="en-GB"/>
        </w:rPr>
        <w:t xml:space="preserve">a group of casualties </w:t>
      </w:r>
      <w:r w:rsidR="00620920" w:rsidRPr="005B7C35">
        <w:rPr>
          <w:rFonts w:ascii="Times New Roman" w:hAnsi="Times New Roman" w:cs="Times New Roman"/>
          <w:sz w:val="24"/>
          <w:szCs w:val="24"/>
          <w:lang w:val="en-GB"/>
        </w:rPr>
        <w:t xml:space="preserve">affected by </w:t>
      </w:r>
      <w:r w:rsidR="00E60CCD" w:rsidRPr="005B7C35">
        <w:rPr>
          <w:rFonts w:ascii="Times New Roman" w:hAnsi="Times New Roman" w:cs="Times New Roman"/>
          <w:sz w:val="24"/>
          <w:szCs w:val="24"/>
          <w:lang w:val="en-GB"/>
        </w:rPr>
        <w:t>an</w:t>
      </w:r>
      <w:r w:rsidR="00927620" w:rsidRPr="005B7C35">
        <w:rPr>
          <w:rFonts w:ascii="Times New Roman" w:hAnsi="Times New Roman" w:cs="Times New Roman"/>
          <w:sz w:val="24"/>
          <w:szCs w:val="24"/>
          <w:lang w:val="en-GB"/>
        </w:rPr>
        <w:t xml:space="preserve"> intervention (e.g. </w:t>
      </w:r>
      <w:r w:rsidR="00110CDF" w:rsidRPr="005B7C35">
        <w:rPr>
          <w:rFonts w:ascii="Times New Roman" w:hAnsi="Times New Roman" w:cs="Times New Roman"/>
          <w:sz w:val="24"/>
          <w:szCs w:val="24"/>
          <w:lang w:val="en-GB"/>
        </w:rPr>
        <w:t xml:space="preserve">cyclist casualties affected by </w:t>
      </w:r>
      <w:r w:rsidR="00927620" w:rsidRPr="005B7C35">
        <w:rPr>
          <w:rFonts w:ascii="Times New Roman" w:hAnsi="Times New Roman" w:cs="Times New Roman"/>
          <w:sz w:val="24"/>
          <w:szCs w:val="24"/>
          <w:lang w:val="en-GB"/>
        </w:rPr>
        <w:t>a new bicycle path)</w:t>
      </w:r>
      <w:r w:rsidR="00620920" w:rsidRPr="005B7C35">
        <w:rPr>
          <w:rFonts w:ascii="Times New Roman" w:hAnsi="Times New Roman" w:cs="Times New Roman"/>
          <w:sz w:val="24"/>
          <w:szCs w:val="24"/>
          <w:lang w:val="en-GB"/>
        </w:rPr>
        <w:t xml:space="preserve">. The relative risk of all-cause mortality associated with the </w:t>
      </w:r>
      <w:r w:rsidR="00927620" w:rsidRPr="005B7C35">
        <w:rPr>
          <w:rFonts w:ascii="Times New Roman" w:hAnsi="Times New Roman" w:cs="Times New Roman"/>
          <w:sz w:val="24"/>
          <w:szCs w:val="24"/>
          <w:lang w:val="en-GB"/>
        </w:rPr>
        <w:t xml:space="preserve">intervention </w:t>
      </w:r>
      <w:r w:rsidR="00545B4C" w:rsidRPr="005B7C35">
        <w:rPr>
          <w:rFonts w:ascii="Times New Roman" w:hAnsi="Times New Roman" w:cs="Times New Roman"/>
          <w:sz w:val="24"/>
          <w:szCs w:val="24"/>
          <w:lang w:val="en-GB"/>
        </w:rPr>
        <w:t xml:space="preserve">is derived using the following equation: </w:t>
      </w:r>
      <w:r w:rsidR="005A4B49" w:rsidRPr="005B7C35">
        <w:rPr>
          <w:rFonts w:ascii="Times New Roman" w:hAnsi="Times New Roman" w:cs="Times New Roman"/>
          <w:sz w:val="24"/>
          <w:szCs w:val="24"/>
          <w:lang w:val="en-GB"/>
        </w:rPr>
        <w:t xml:space="preserve">(ACM + CF) / ACM (in which ACM stands for the all-cause mortality rate and CF for the change in the number of fatalities due to the intervention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De Hartog et al., 2010</w:t>
      </w:r>
      <w:r w:rsidR="001B4BA5">
        <w:rPr>
          <w:rFonts w:ascii="Times New Roman" w:hAnsi="Times New Roman" w:cs="Times New Roman"/>
          <w:noProof/>
          <w:sz w:val="24"/>
          <w:szCs w:val="24"/>
          <w:lang w:val="en-GB"/>
        </w:rPr>
        <w:t>)</w:t>
      </w:r>
      <w:r w:rsidR="005A4B49" w:rsidRPr="005B7C35">
        <w:rPr>
          <w:rFonts w:ascii="Times New Roman" w:hAnsi="Times New Roman" w:cs="Times New Roman"/>
          <w:sz w:val="24"/>
          <w:szCs w:val="24"/>
          <w:lang w:val="en-GB"/>
        </w:rPr>
        <w:t xml:space="preserve">. </w:t>
      </w:r>
    </w:p>
    <w:p w14:paraId="2FE10C05" w14:textId="77777777" w:rsidR="006A580C" w:rsidRPr="005B7C35" w:rsidRDefault="006A580C" w:rsidP="00572D14">
      <w:pPr>
        <w:spacing w:after="0"/>
        <w:rPr>
          <w:rFonts w:ascii="Times New Roman" w:hAnsi="Times New Roman" w:cs="Times New Roman"/>
          <w:sz w:val="24"/>
          <w:szCs w:val="24"/>
          <w:lang w:val="en-GB"/>
        </w:rPr>
      </w:pPr>
    </w:p>
    <w:p w14:paraId="2F70CC8F" w14:textId="7318B3EF" w:rsidR="009B3665" w:rsidRPr="005B7C35" w:rsidRDefault="006110D2"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2</w:t>
      </w:r>
      <w:r w:rsidR="009B3665" w:rsidRPr="005B7C35">
        <w:rPr>
          <w:rFonts w:ascii="Times New Roman" w:hAnsi="Times New Roman" w:cs="Times New Roman"/>
          <w:b/>
          <w:sz w:val="24"/>
          <w:szCs w:val="24"/>
          <w:lang w:val="en-GB"/>
        </w:rPr>
        <w:t xml:space="preserve">. </w:t>
      </w:r>
      <w:r w:rsidR="00BB32F3" w:rsidRPr="005B7C35">
        <w:rPr>
          <w:rFonts w:ascii="Times New Roman" w:hAnsi="Times New Roman" w:cs="Times New Roman"/>
          <w:b/>
          <w:sz w:val="24"/>
          <w:szCs w:val="24"/>
          <w:lang w:val="en-GB"/>
        </w:rPr>
        <w:t>Data and Method</w:t>
      </w:r>
    </w:p>
    <w:p w14:paraId="3C6650C6" w14:textId="09972DEB" w:rsidR="004D21A8" w:rsidRDefault="002263B5"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We explore</w:t>
      </w:r>
      <w:r w:rsidR="00672E89" w:rsidRPr="005B7C35">
        <w:rPr>
          <w:rFonts w:ascii="Times New Roman" w:hAnsi="Times New Roman" w:cs="Times New Roman"/>
          <w:sz w:val="24"/>
          <w:szCs w:val="24"/>
          <w:lang w:val="en-GB"/>
        </w:rPr>
        <w:t>d</w:t>
      </w:r>
      <w:r w:rsidRPr="005B7C35">
        <w:rPr>
          <w:rFonts w:ascii="Times New Roman" w:hAnsi="Times New Roman" w:cs="Times New Roman"/>
          <w:sz w:val="24"/>
          <w:szCs w:val="24"/>
          <w:lang w:val="en-GB"/>
        </w:rPr>
        <w:t xml:space="preserve"> the </w:t>
      </w:r>
      <w:r w:rsidR="008D3445">
        <w:rPr>
          <w:rFonts w:ascii="Times New Roman" w:hAnsi="Times New Roman" w:cs="Times New Roman"/>
          <w:sz w:val="24"/>
          <w:szCs w:val="24"/>
          <w:lang w:val="en-GB"/>
        </w:rPr>
        <w:t>impact on mortality</w:t>
      </w:r>
      <w:r w:rsidRPr="005B7C35">
        <w:rPr>
          <w:rFonts w:ascii="Times New Roman" w:hAnsi="Times New Roman" w:cs="Times New Roman"/>
          <w:sz w:val="24"/>
          <w:szCs w:val="24"/>
          <w:lang w:val="en-GB"/>
        </w:rPr>
        <w:t xml:space="preserve"> of bicycle </w:t>
      </w:r>
      <w:r w:rsidR="00BB10DD" w:rsidRPr="005B7C35">
        <w:rPr>
          <w:rFonts w:ascii="Times New Roman" w:hAnsi="Times New Roman" w:cs="Times New Roman"/>
          <w:sz w:val="24"/>
          <w:szCs w:val="24"/>
          <w:lang w:val="en-GB"/>
        </w:rPr>
        <w:t>infrastructure</w:t>
      </w:r>
      <w:r w:rsidRPr="005B7C35">
        <w:rPr>
          <w:rFonts w:ascii="Times New Roman" w:hAnsi="Times New Roman" w:cs="Times New Roman"/>
          <w:sz w:val="24"/>
          <w:szCs w:val="24"/>
          <w:lang w:val="en-GB"/>
        </w:rPr>
        <w:t xml:space="preserve"> </w:t>
      </w:r>
      <w:r w:rsidR="0038196E" w:rsidRPr="005B7C35">
        <w:rPr>
          <w:rFonts w:ascii="Times New Roman" w:hAnsi="Times New Roman" w:cs="Times New Roman"/>
          <w:sz w:val="24"/>
          <w:szCs w:val="24"/>
          <w:lang w:val="en-GB"/>
        </w:rPr>
        <w:t>associated with</w:t>
      </w:r>
      <w:r w:rsidRPr="005B7C35">
        <w:rPr>
          <w:rFonts w:ascii="Times New Roman" w:hAnsi="Times New Roman" w:cs="Times New Roman"/>
          <w:sz w:val="24"/>
          <w:szCs w:val="24"/>
          <w:lang w:val="en-GB"/>
        </w:rPr>
        <w:t xml:space="preserve"> </w:t>
      </w:r>
      <w:r w:rsidR="00F8010D">
        <w:rPr>
          <w:rFonts w:ascii="Times New Roman" w:hAnsi="Times New Roman" w:cs="Times New Roman"/>
          <w:sz w:val="24"/>
          <w:szCs w:val="24"/>
          <w:lang w:val="en-GB"/>
        </w:rPr>
        <w:t>increased</w:t>
      </w:r>
      <w:r w:rsidR="009422F3" w:rsidRPr="005B7C35">
        <w:rPr>
          <w:rFonts w:ascii="Times New Roman" w:hAnsi="Times New Roman" w:cs="Times New Roman"/>
          <w:sz w:val="24"/>
          <w:szCs w:val="24"/>
          <w:lang w:val="en-GB"/>
        </w:rPr>
        <w:t xml:space="preserve"> cycling</w:t>
      </w:r>
      <w:r w:rsidRPr="005B7C35">
        <w:rPr>
          <w:rFonts w:ascii="Times New Roman" w:hAnsi="Times New Roman" w:cs="Times New Roman"/>
          <w:sz w:val="24"/>
          <w:szCs w:val="24"/>
          <w:lang w:val="en-GB"/>
        </w:rPr>
        <w:t xml:space="preserve">, </w:t>
      </w:r>
      <w:r w:rsidR="00F8010D">
        <w:rPr>
          <w:rFonts w:ascii="Times New Roman" w:hAnsi="Times New Roman" w:cs="Times New Roman"/>
          <w:sz w:val="24"/>
          <w:szCs w:val="24"/>
          <w:lang w:val="en-GB"/>
        </w:rPr>
        <w:t xml:space="preserve">and the risks of </w:t>
      </w:r>
      <w:r w:rsidRPr="005B7C35">
        <w:rPr>
          <w:rFonts w:ascii="Times New Roman" w:hAnsi="Times New Roman" w:cs="Times New Roman"/>
          <w:sz w:val="24"/>
          <w:szCs w:val="24"/>
          <w:lang w:val="en-GB"/>
        </w:rPr>
        <w:t>air pollution and road safety</w:t>
      </w:r>
      <w:r w:rsidR="009422F3" w:rsidRPr="005B7C35">
        <w:rPr>
          <w:rFonts w:ascii="Times New Roman" w:hAnsi="Times New Roman" w:cs="Times New Roman"/>
          <w:sz w:val="24"/>
          <w:szCs w:val="24"/>
          <w:lang w:val="en-GB"/>
        </w:rPr>
        <w:t xml:space="preserve"> </w:t>
      </w:r>
      <w:r w:rsidR="00D634DD" w:rsidRPr="005B7C35">
        <w:rPr>
          <w:rFonts w:ascii="Times New Roman" w:hAnsi="Times New Roman" w:cs="Times New Roman"/>
          <w:sz w:val="24"/>
          <w:szCs w:val="24"/>
          <w:lang w:val="en-GB"/>
        </w:rPr>
        <w:t xml:space="preserve">among </w:t>
      </w:r>
      <w:r w:rsidR="00F8010D">
        <w:rPr>
          <w:rFonts w:ascii="Times New Roman" w:hAnsi="Times New Roman" w:cs="Times New Roman"/>
          <w:sz w:val="24"/>
          <w:szCs w:val="24"/>
          <w:lang w:val="en-GB"/>
        </w:rPr>
        <w:t xml:space="preserve">cyclists. We </w:t>
      </w:r>
      <w:r w:rsidR="009422F3" w:rsidRPr="005B7C35">
        <w:rPr>
          <w:rFonts w:ascii="Times New Roman" w:hAnsi="Times New Roman" w:cs="Times New Roman"/>
          <w:sz w:val="24"/>
          <w:szCs w:val="24"/>
          <w:lang w:val="en-GB"/>
        </w:rPr>
        <w:t>examine</w:t>
      </w:r>
      <w:r w:rsidR="00F8010D">
        <w:rPr>
          <w:rFonts w:ascii="Times New Roman" w:hAnsi="Times New Roman" w:cs="Times New Roman"/>
          <w:sz w:val="24"/>
          <w:szCs w:val="24"/>
          <w:lang w:val="en-GB"/>
        </w:rPr>
        <w:t>d</w:t>
      </w:r>
      <w:r w:rsidR="009422F3" w:rsidRPr="005B7C35">
        <w:rPr>
          <w:rFonts w:ascii="Times New Roman" w:hAnsi="Times New Roman" w:cs="Times New Roman"/>
          <w:sz w:val="24"/>
          <w:szCs w:val="24"/>
          <w:lang w:val="en-GB"/>
        </w:rPr>
        <w:t xml:space="preserve"> the relative size of these three impacts</w:t>
      </w:r>
      <w:r w:rsidRPr="005B7C35">
        <w:rPr>
          <w:rFonts w:ascii="Times New Roman" w:hAnsi="Times New Roman" w:cs="Times New Roman"/>
          <w:sz w:val="24"/>
          <w:szCs w:val="24"/>
          <w:lang w:val="en-GB"/>
        </w:rPr>
        <w:t>.</w:t>
      </w:r>
      <w:r w:rsidR="00BC0A6A" w:rsidRPr="005B7C35">
        <w:rPr>
          <w:rFonts w:ascii="Times New Roman" w:hAnsi="Times New Roman" w:cs="Times New Roman"/>
          <w:sz w:val="24"/>
          <w:szCs w:val="24"/>
          <w:lang w:val="en-GB"/>
        </w:rPr>
        <w:t xml:space="preserve"> </w:t>
      </w:r>
      <w:r w:rsidR="00C5428C" w:rsidRPr="005B7C35">
        <w:rPr>
          <w:rFonts w:ascii="Times New Roman" w:hAnsi="Times New Roman" w:cs="Times New Roman"/>
          <w:sz w:val="24"/>
          <w:szCs w:val="24"/>
          <w:lang w:val="en-GB"/>
        </w:rPr>
        <w:t xml:space="preserve">We focused on </w:t>
      </w:r>
      <w:r w:rsidR="00C5428C" w:rsidRPr="005B7C35">
        <w:rPr>
          <w:rFonts w:ascii="Times New Roman" w:hAnsi="Times New Roman" w:cs="Times New Roman"/>
          <w:i/>
          <w:sz w:val="24"/>
          <w:szCs w:val="24"/>
          <w:lang w:val="en-GB"/>
        </w:rPr>
        <w:t>mortality</w:t>
      </w:r>
      <w:r w:rsidR="00C5428C" w:rsidRPr="005B7C35">
        <w:rPr>
          <w:rFonts w:ascii="Times New Roman" w:hAnsi="Times New Roman" w:cs="Times New Roman"/>
          <w:sz w:val="24"/>
          <w:szCs w:val="24"/>
          <w:lang w:val="en-GB"/>
        </w:rPr>
        <w:t xml:space="preserve"> rather than </w:t>
      </w:r>
      <w:r w:rsidR="00C5428C" w:rsidRPr="005B7C35">
        <w:rPr>
          <w:rFonts w:ascii="Times New Roman" w:hAnsi="Times New Roman" w:cs="Times New Roman"/>
          <w:i/>
          <w:sz w:val="24"/>
          <w:szCs w:val="24"/>
          <w:lang w:val="en-GB"/>
        </w:rPr>
        <w:t xml:space="preserve">morbidity </w:t>
      </w:r>
      <w:r w:rsidR="00C5428C" w:rsidRPr="005B7C35">
        <w:rPr>
          <w:rFonts w:ascii="Times New Roman" w:hAnsi="Times New Roman" w:cs="Times New Roman"/>
          <w:sz w:val="24"/>
          <w:szCs w:val="24"/>
          <w:lang w:val="en-GB"/>
        </w:rPr>
        <w:t xml:space="preserve">as a common metric because the effects of the three exposures on mortality are more reliably researched than for morbidity </w:t>
      </w:r>
      <w:r w:rsidR="00C5428C">
        <w:rPr>
          <w:rFonts w:ascii="Times New Roman" w:hAnsi="Times New Roman" w:cs="Times New Roman"/>
          <w:noProof/>
          <w:sz w:val="24"/>
          <w:szCs w:val="24"/>
          <w:lang w:val="en-GB"/>
        </w:rPr>
        <w:t>(Kahlmeier et al., 2013</w:t>
      </w:r>
      <w:r w:rsidR="006F7186" w:rsidRPr="00AF633C">
        <w:rPr>
          <w:rFonts w:ascii="Times New Roman" w:hAnsi="Times New Roman" w:cs="Times New Roman"/>
          <w:noProof/>
          <w:sz w:val="24"/>
          <w:szCs w:val="24"/>
          <w:lang w:val="en-GB"/>
        </w:rPr>
        <w:t>)</w:t>
      </w:r>
      <w:r w:rsidR="00C5428C">
        <w:rPr>
          <w:rFonts w:ascii="Times New Roman" w:hAnsi="Times New Roman" w:cs="Times New Roman"/>
          <w:noProof/>
          <w:sz w:val="24"/>
          <w:szCs w:val="24"/>
          <w:lang w:val="en-GB"/>
        </w:rPr>
        <w:t>.</w:t>
      </w:r>
      <w:r w:rsidR="00C5428C" w:rsidRPr="00C5428C">
        <w:rPr>
          <w:rFonts w:ascii="Times New Roman" w:hAnsi="Times New Roman" w:cs="Times New Roman"/>
          <w:sz w:val="24"/>
          <w:szCs w:val="24"/>
          <w:lang w:val="en-GB"/>
        </w:rPr>
        <w:t xml:space="preserve"> </w:t>
      </w:r>
      <w:r w:rsidR="00C5428C">
        <w:rPr>
          <w:rFonts w:ascii="Times New Roman" w:hAnsi="Times New Roman" w:cs="Times New Roman"/>
          <w:sz w:val="24"/>
          <w:szCs w:val="24"/>
          <w:lang w:val="en-GB"/>
        </w:rPr>
        <w:t>A shift from driving to cycling has additional health benefits, i.e. r</w:t>
      </w:r>
      <w:r w:rsidR="00C5428C" w:rsidRPr="00B43192">
        <w:rPr>
          <w:rFonts w:ascii="Times New Roman" w:hAnsi="Times New Roman" w:cs="Times New Roman"/>
          <w:sz w:val="24"/>
          <w:szCs w:val="24"/>
          <w:lang w:val="en-GB"/>
        </w:rPr>
        <w:t xml:space="preserve">educed risk posed to other road users and decreased air pollution emissions and noise </w:t>
      </w:r>
      <w:r w:rsidR="00C5428C">
        <w:rPr>
          <w:rFonts w:ascii="Times New Roman" w:hAnsi="Times New Roman" w:cs="Times New Roman"/>
          <w:noProof/>
          <w:sz w:val="24"/>
          <w:szCs w:val="24"/>
          <w:lang w:val="en-GB"/>
        </w:rPr>
        <w:t>(Rydin et al., 2012; Schepers and Heinen, 2013)</w:t>
      </w:r>
      <w:r w:rsidR="00C5428C" w:rsidRPr="00B43192">
        <w:rPr>
          <w:rFonts w:ascii="Times New Roman" w:hAnsi="Times New Roman" w:cs="Times New Roman"/>
          <w:sz w:val="24"/>
          <w:szCs w:val="24"/>
          <w:lang w:val="en-GB"/>
        </w:rPr>
        <w:t xml:space="preserve">, but these issues are excluded because of their small mortality impact </w:t>
      </w:r>
      <w:r w:rsidR="00C5428C">
        <w:rPr>
          <w:rFonts w:ascii="Times New Roman" w:hAnsi="Times New Roman" w:cs="Times New Roman"/>
          <w:noProof/>
          <w:sz w:val="24"/>
          <w:szCs w:val="24"/>
          <w:lang w:val="en-GB"/>
        </w:rPr>
        <w:t>(De Hartog et al., 2010)</w:t>
      </w:r>
      <w:r w:rsidR="00C5428C">
        <w:rPr>
          <w:rFonts w:ascii="Times New Roman" w:hAnsi="Times New Roman" w:cs="Times New Roman"/>
          <w:sz w:val="24"/>
          <w:szCs w:val="24"/>
          <w:lang w:val="en-GB"/>
        </w:rPr>
        <w:t>.</w:t>
      </w:r>
    </w:p>
    <w:p w14:paraId="20C63478" w14:textId="77777777" w:rsidR="006A580C" w:rsidRDefault="006A580C" w:rsidP="00572D14">
      <w:pPr>
        <w:spacing w:after="0"/>
        <w:rPr>
          <w:rFonts w:ascii="Times New Roman" w:hAnsi="Times New Roman" w:cs="Times New Roman"/>
          <w:sz w:val="24"/>
          <w:szCs w:val="24"/>
          <w:lang w:val="en-GB"/>
        </w:rPr>
      </w:pPr>
    </w:p>
    <w:p w14:paraId="4538A65E" w14:textId="604A6E16" w:rsidR="00AB1DD9" w:rsidRPr="004D21A8" w:rsidRDefault="006110D2"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2</w:t>
      </w:r>
      <w:r w:rsidR="004D21A8" w:rsidRPr="004D21A8">
        <w:rPr>
          <w:rFonts w:ascii="Times New Roman" w:hAnsi="Times New Roman" w:cs="Times New Roman"/>
          <w:b/>
          <w:i/>
          <w:sz w:val="24"/>
          <w:szCs w:val="24"/>
          <w:lang w:val="en-GB"/>
        </w:rPr>
        <w:t xml:space="preserve">.1 </w:t>
      </w:r>
      <w:r>
        <w:rPr>
          <w:rFonts w:ascii="Times New Roman" w:hAnsi="Times New Roman" w:cs="Times New Roman"/>
          <w:b/>
          <w:i/>
          <w:sz w:val="24"/>
          <w:szCs w:val="24"/>
          <w:lang w:val="en-GB"/>
        </w:rPr>
        <w:t>S</w:t>
      </w:r>
      <w:r w:rsidR="00AB1DD9" w:rsidRPr="004D21A8">
        <w:rPr>
          <w:rFonts w:ascii="Times New Roman" w:hAnsi="Times New Roman" w:cs="Times New Roman"/>
          <w:b/>
          <w:i/>
          <w:sz w:val="24"/>
          <w:szCs w:val="24"/>
          <w:lang w:val="en-GB"/>
        </w:rPr>
        <w:t>cenario</w:t>
      </w:r>
    </w:p>
    <w:p w14:paraId="7A8C186C" w14:textId="070BCD37" w:rsidR="00E60CCD" w:rsidRDefault="00E60CCD"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We </w:t>
      </w:r>
      <w:r w:rsidR="00672E89" w:rsidRPr="005B7C35">
        <w:rPr>
          <w:rFonts w:ascii="Times New Roman" w:hAnsi="Times New Roman" w:cs="Times New Roman"/>
          <w:sz w:val="24"/>
          <w:szCs w:val="24"/>
          <w:lang w:val="en-GB"/>
        </w:rPr>
        <w:t>modelled</w:t>
      </w:r>
      <w:r w:rsidR="001371B8">
        <w:rPr>
          <w:rFonts w:ascii="Times New Roman" w:hAnsi="Times New Roman" w:cs="Times New Roman"/>
          <w:sz w:val="24"/>
          <w:szCs w:val="24"/>
          <w:lang w:val="en-GB"/>
        </w:rPr>
        <w:t xml:space="preserve"> the impact of a </w:t>
      </w:r>
      <w:r w:rsidR="006110D2">
        <w:rPr>
          <w:rFonts w:ascii="Times New Roman" w:hAnsi="Times New Roman" w:cs="Times New Roman"/>
          <w:sz w:val="24"/>
          <w:szCs w:val="24"/>
          <w:lang w:val="en-GB"/>
        </w:rPr>
        <w:t>scenario</w:t>
      </w:r>
      <w:r w:rsidR="006110D2"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 xml:space="preserve">with 3.3 km of new bicycle lanes and 3 </w:t>
      </w:r>
      <w:r w:rsidR="009B0F7A" w:rsidRPr="005B7C35">
        <w:rPr>
          <w:rFonts w:ascii="Times New Roman" w:hAnsi="Times New Roman" w:cs="Times New Roman"/>
          <w:sz w:val="24"/>
          <w:szCs w:val="24"/>
          <w:lang w:val="en-GB"/>
        </w:rPr>
        <w:t xml:space="preserve">km </w:t>
      </w:r>
      <w:r w:rsidRPr="005B7C35">
        <w:rPr>
          <w:rFonts w:ascii="Times New Roman" w:hAnsi="Times New Roman" w:cs="Times New Roman"/>
          <w:sz w:val="24"/>
          <w:szCs w:val="24"/>
          <w:lang w:val="en-GB"/>
        </w:rPr>
        <w:t>of bicycle paths in a hypothetical city having 100,000 inhabitants with the volumes of cycling and levels of air pollution and cycling safety that can be expected in an average Dutch city</w:t>
      </w:r>
      <w:r w:rsidR="00B06ACC">
        <w:rPr>
          <w:rFonts w:ascii="Times New Roman" w:hAnsi="Times New Roman" w:cs="Times New Roman"/>
          <w:sz w:val="24"/>
          <w:szCs w:val="24"/>
          <w:lang w:val="en-GB"/>
        </w:rPr>
        <w:t xml:space="preserve"> </w:t>
      </w:r>
      <w:r w:rsidR="00B06ACC" w:rsidRPr="00B06ACC">
        <w:rPr>
          <w:rFonts w:ascii="Times New Roman" w:hAnsi="Times New Roman" w:cs="Times New Roman"/>
          <w:sz w:val="24"/>
          <w:szCs w:val="24"/>
          <w:lang w:val="en-GB"/>
        </w:rPr>
        <w:t>(</w:t>
      </w:r>
      <w:r w:rsidR="001371B8">
        <w:rPr>
          <w:rFonts w:ascii="Times New Roman" w:hAnsi="Times New Roman" w:cs="Times New Roman"/>
          <w:sz w:val="24"/>
          <w:szCs w:val="24"/>
          <w:lang w:val="en-GB"/>
        </w:rPr>
        <w:t>average</w:t>
      </w:r>
      <w:r w:rsidR="00B06ACC" w:rsidRPr="00B06ACC">
        <w:rPr>
          <w:rFonts w:ascii="Times New Roman" w:hAnsi="Times New Roman" w:cs="Times New Roman"/>
          <w:sz w:val="24"/>
          <w:szCs w:val="24"/>
          <w:lang w:val="en-GB"/>
        </w:rPr>
        <w:t xml:space="preserve"> bicycle modal share</w:t>
      </w:r>
      <w:r w:rsidR="00B06ACC">
        <w:rPr>
          <w:rFonts w:ascii="Times New Roman" w:hAnsi="Times New Roman" w:cs="Times New Roman"/>
          <w:sz w:val="24"/>
          <w:szCs w:val="24"/>
          <w:lang w:val="en-GB"/>
        </w:rPr>
        <w:t xml:space="preserve"> </w:t>
      </w:r>
      <w:r w:rsidR="001371B8">
        <w:rPr>
          <w:rFonts w:ascii="Times New Roman" w:hAnsi="Times New Roman" w:cs="Times New Roman"/>
          <w:sz w:val="24"/>
          <w:szCs w:val="24"/>
          <w:lang w:val="en-GB"/>
        </w:rPr>
        <w:t xml:space="preserve">is </w:t>
      </w:r>
      <w:r w:rsidR="00B06ACC">
        <w:rPr>
          <w:rFonts w:ascii="Times New Roman" w:hAnsi="Times New Roman" w:cs="Times New Roman"/>
          <w:sz w:val="24"/>
          <w:szCs w:val="24"/>
          <w:lang w:val="en-GB"/>
        </w:rPr>
        <w:t>2</w:t>
      </w:r>
      <w:r w:rsidR="001D4A02">
        <w:rPr>
          <w:rFonts w:ascii="Times New Roman" w:hAnsi="Times New Roman" w:cs="Times New Roman"/>
          <w:sz w:val="24"/>
          <w:szCs w:val="24"/>
          <w:lang w:val="en-GB"/>
        </w:rPr>
        <w:t>6</w:t>
      </w:r>
      <w:r w:rsidR="00B06ACC">
        <w:rPr>
          <w:rFonts w:ascii="Times New Roman" w:hAnsi="Times New Roman" w:cs="Times New Roman"/>
          <w:sz w:val="24"/>
          <w:szCs w:val="24"/>
          <w:lang w:val="en-GB"/>
        </w:rPr>
        <w:t>%</w:t>
      </w:r>
      <w:r w:rsidR="001D4A02">
        <w:rPr>
          <w:rFonts w:ascii="Times New Roman" w:hAnsi="Times New Roman" w:cs="Times New Roman"/>
          <w:sz w:val="24"/>
          <w:szCs w:val="24"/>
          <w:lang w:val="en-GB"/>
        </w:rPr>
        <w:t xml:space="preserve"> to 27%</w:t>
      </w:r>
      <w:r w:rsidR="00B06ACC">
        <w:rPr>
          <w:rFonts w:ascii="Times New Roman" w:hAnsi="Times New Roman" w:cs="Times New Roman"/>
          <w:sz w:val="24"/>
          <w:szCs w:val="24"/>
          <w:lang w:val="en-GB"/>
        </w:rPr>
        <w:t xml:space="preserve"> </w:t>
      </w:r>
      <w:r w:rsidR="001371B8">
        <w:rPr>
          <w:rFonts w:ascii="Times New Roman" w:hAnsi="Times New Roman" w:cs="Times New Roman"/>
          <w:sz w:val="24"/>
          <w:szCs w:val="24"/>
          <w:lang w:val="en-GB"/>
        </w:rPr>
        <w:t xml:space="preserve">according to </w:t>
      </w:r>
      <w:r w:rsidR="006A580C">
        <w:rPr>
          <w:rFonts w:ascii="Times New Roman" w:hAnsi="Times New Roman" w:cs="Times New Roman"/>
          <w:noProof/>
          <w:sz w:val="24"/>
          <w:szCs w:val="24"/>
          <w:lang w:val="en-GB"/>
        </w:rPr>
        <w:t>Harms et al., 2014</w:t>
      </w:r>
      <w:r w:rsidR="001D4A02">
        <w:rPr>
          <w:rFonts w:ascii="Times New Roman" w:hAnsi="Times New Roman" w:cs="Times New Roman"/>
          <w:noProof/>
          <w:sz w:val="24"/>
          <w:szCs w:val="24"/>
          <w:lang w:val="en-GB"/>
        </w:rPr>
        <w:t xml:space="preserve"> and the </w:t>
      </w:r>
      <w:r w:rsidR="001D4A02" w:rsidRPr="001D4A02">
        <w:rPr>
          <w:rFonts w:ascii="Times New Roman" w:hAnsi="Times New Roman" w:cs="Times New Roman"/>
          <w:noProof/>
          <w:sz w:val="24"/>
          <w:szCs w:val="24"/>
          <w:lang w:val="en-GB"/>
        </w:rPr>
        <w:t>Ministry of Transport, Public Works, and Water Management, 2009.</w:t>
      </w:r>
      <w:r w:rsidR="00B06ACC">
        <w:rPr>
          <w:rFonts w:ascii="Times New Roman" w:hAnsi="Times New Roman" w:cs="Times New Roman"/>
          <w:sz w:val="24"/>
          <w:szCs w:val="24"/>
          <w:lang w:val="en-GB"/>
        </w:rPr>
        <w:t>)</w:t>
      </w:r>
      <w:r w:rsidRPr="00B06ACC">
        <w:rPr>
          <w:rFonts w:ascii="Times New Roman" w:hAnsi="Times New Roman" w:cs="Times New Roman"/>
          <w:sz w:val="24"/>
          <w:szCs w:val="24"/>
          <w:lang w:val="en-GB"/>
        </w:rPr>
        <w:t xml:space="preserve">. </w:t>
      </w:r>
      <w:r w:rsidR="00AB1DD9" w:rsidRPr="00B06ACC">
        <w:rPr>
          <w:rFonts w:ascii="Times New Roman" w:hAnsi="Times New Roman" w:cs="Times New Roman"/>
          <w:sz w:val="24"/>
          <w:szCs w:val="24"/>
          <w:lang w:val="en-GB"/>
        </w:rPr>
        <w:t>These</w:t>
      </w:r>
      <w:r w:rsidR="00AB1DD9" w:rsidRPr="005B7C35">
        <w:rPr>
          <w:rFonts w:ascii="Times New Roman" w:hAnsi="Times New Roman" w:cs="Times New Roman"/>
          <w:sz w:val="24"/>
          <w:szCs w:val="24"/>
          <w:lang w:val="en-GB"/>
        </w:rPr>
        <w:t xml:space="preserve"> measures resemble</w:t>
      </w:r>
      <w:r w:rsidR="00672E89" w:rsidRPr="005B7C35">
        <w:rPr>
          <w:rFonts w:ascii="Times New Roman" w:hAnsi="Times New Roman" w:cs="Times New Roman"/>
          <w:sz w:val="24"/>
          <w:szCs w:val="24"/>
          <w:lang w:val="en-GB"/>
        </w:rPr>
        <w:t>d</w:t>
      </w:r>
      <w:r w:rsidRPr="005B7C35">
        <w:rPr>
          <w:rFonts w:ascii="Times New Roman" w:hAnsi="Times New Roman" w:cs="Times New Roman"/>
          <w:sz w:val="24"/>
          <w:szCs w:val="24"/>
          <w:lang w:val="en-GB"/>
        </w:rPr>
        <w:t xml:space="preserve"> the intervention </w:t>
      </w:r>
      <w:r w:rsidR="00AB1DD9" w:rsidRPr="005B7C35">
        <w:rPr>
          <w:rFonts w:ascii="Times New Roman" w:hAnsi="Times New Roman" w:cs="Times New Roman"/>
          <w:sz w:val="24"/>
          <w:szCs w:val="24"/>
          <w:lang w:val="en-GB"/>
        </w:rPr>
        <w:t>of</w:t>
      </w:r>
      <w:r w:rsidRPr="005B7C35">
        <w:rPr>
          <w:rFonts w:ascii="Times New Roman" w:hAnsi="Times New Roman" w:cs="Times New Roman"/>
          <w:sz w:val="24"/>
          <w:szCs w:val="24"/>
          <w:lang w:val="en-GB"/>
        </w:rPr>
        <w:t xml:space="preserve"> new bicycle paths and lanes in the Dutch city of Delft in the 1980</w:t>
      </w:r>
      <w:r w:rsidR="00AB1DD9" w:rsidRPr="005B7C35">
        <w:rPr>
          <w:rFonts w:ascii="Times New Roman" w:hAnsi="Times New Roman" w:cs="Times New Roman"/>
          <w:sz w:val="24"/>
          <w:szCs w:val="24"/>
          <w:lang w:val="en-GB"/>
        </w:rPr>
        <w:t>s</w:t>
      </w:r>
      <w:r w:rsidRPr="005B7C35">
        <w:rPr>
          <w:rFonts w:ascii="Times New Roman" w:hAnsi="Times New Roman" w:cs="Times New Roman"/>
          <w:sz w:val="24"/>
          <w:szCs w:val="24"/>
          <w:lang w:val="en-GB"/>
        </w:rPr>
        <w:t xml:space="preserve">, also a city with some 100,000 inhabitants. </w:t>
      </w:r>
      <w:r w:rsidR="00C523A4" w:rsidRPr="005B7C35">
        <w:rPr>
          <w:rFonts w:ascii="Times New Roman" w:hAnsi="Times New Roman" w:cs="Times New Roman"/>
          <w:sz w:val="24"/>
          <w:szCs w:val="24"/>
          <w:lang w:val="en-GB"/>
        </w:rPr>
        <w:t>Consistent with</w:t>
      </w:r>
      <w:r w:rsidR="004A41FF" w:rsidRPr="005B7C35">
        <w:rPr>
          <w:rFonts w:ascii="Times New Roman" w:hAnsi="Times New Roman" w:cs="Times New Roman"/>
          <w:sz w:val="24"/>
          <w:szCs w:val="24"/>
          <w:lang w:val="en-GB"/>
        </w:rPr>
        <w:t xml:space="preserve"> Delft, we assume</w:t>
      </w:r>
      <w:r w:rsidR="00672E89" w:rsidRPr="005B7C35">
        <w:rPr>
          <w:rFonts w:ascii="Times New Roman" w:hAnsi="Times New Roman" w:cs="Times New Roman"/>
          <w:sz w:val="24"/>
          <w:szCs w:val="24"/>
          <w:lang w:val="en-GB"/>
        </w:rPr>
        <w:t>d</w:t>
      </w:r>
      <w:r w:rsidR="004A41FF" w:rsidRPr="005B7C35">
        <w:rPr>
          <w:rFonts w:ascii="Times New Roman" w:hAnsi="Times New Roman" w:cs="Times New Roman"/>
          <w:sz w:val="24"/>
          <w:szCs w:val="24"/>
          <w:lang w:val="en-GB"/>
        </w:rPr>
        <w:t xml:space="preserve"> an increase o</w:t>
      </w:r>
      <w:r w:rsidR="003D6B48" w:rsidRPr="005B7C35">
        <w:rPr>
          <w:rFonts w:ascii="Times New Roman" w:hAnsi="Times New Roman" w:cs="Times New Roman"/>
          <w:sz w:val="24"/>
          <w:szCs w:val="24"/>
          <w:lang w:val="en-GB"/>
        </w:rPr>
        <w:t>f bicycle lanes and paths of 0.5</w:t>
      </w:r>
      <w:r w:rsidR="004A41FF" w:rsidRPr="005B7C35">
        <w:rPr>
          <w:rFonts w:ascii="Times New Roman" w:hAnsi="Times New Roman" w:cs="Times New Roman"/>
          <w:sz w:val="24"/>
          <w:szCs w:val="24"/>
          <w:lang w:val="en-GB"/>
        </w:rPr>
        <w:t>km/km</w:t>
      </w:r>
      <w:r w:rsidR="004A41FF" w:rsidRPr="005B7C35">
        <w:rPr>
          <w:rFonts w:ascii="Times New Roman" w:hAnsi="Times New Roman" w:cs="Times New Roman"/>
          <w:sz w:val="24"/>
          <w:szCs w:val="24"/>
          <w:vertAlign w:val="superscript"/>
          <w:lang w:val="en-GB"/>
        </w:rPr>
        <w:t>2</w:t>
      </w:r>
      <w:r w:rsidR="00E80E5F" w:rsidRPr="005B7C35">
        <w:rPr>
          <w:rFonts w:ascii="Times New Roman" w:hAnsi="Times New Roman" w:cs="Times New Roman"/>
          <w:sz w:val="24"/>
          <w:szCs w:val="24"/>
          <w:lang w:val="en-GB"/>
        </w:rPr>
        <w:t xml:space="preserve">. </w:t>
      </w:r>
      <w:proofErr w:type="gramStart"/>
      <w:r w:rsidR="00E80E5F" w:rsidRPr="005B7C35">
        <w:rPr>
          <w:rFonts w:ascii="Times New Roman" w:hAnsi="Times New Roman" w:cs="Times New Roman"/>
          <w:sz w:val="24"/>
          <w:szCs w:val="24"/>
          <w:lang w:val="en-GB"/>
        </w:rPr>
        <w:t xml:space="preserve">Expressed as share of the length of the distributor road </w:t>
      </w:r>
      <w:r w:rsidR="00E80E5F" w:rsidRPr="005B7C35">
        <w:rPr>
          <w:rFonts w:ascii="Times New Roman" w:hAnsi="Times New Roman" w:cs="Times New Roman"/>
          <w:sz w:val="24"/>
          <w:szCs w:val="24"/>
          <w:lang w:val="en-GB"/>
        </w:rPr>
        <w:lastRenderedPageBreak/>
        <w:t>network, the length of bicycle lanes increases by 4.4%, while the length of bicycle paths increases by 4.0%.</w:t>
      </w:r>
      <w:proofErr w:type="gramEnd"/>
      <w:r w:rsidR="00E80E5F" w:rsidRPr="005B7C35">
        <w:rPr>
          <w:rFonts w:ascii="Times New Roman" w:hAnsi="Times New Roman" w:cs="Times New Roman"/>
          <w:sz w:val="24"/>
          <w:szCs w:val="24"/>
          <w:lang w:val="en-GB"/>
        </w:rPr>
        <w:t xml:space="preserve"> </w:t>
      </w:r>
    </w:p>
    <w:p w14:paraId="6ED7B263" w14:textId="77777777" w:rsidR="006A580C" w:rsidRPr="005B7C35" w:rsidRDefault="006A580C" w:rsidP="00572D14">
      <w:pPr>
        <w:spacing w:after="0"/>
        <w:rPr>
          <w:rFonts w:ascii="Times New Roman" w:hAnsi="Times New Roman" w:cs="Times New Roman"/>
          <w:sz w:val="24"/>
          <w:szCs w:val="24"/>
          <w:lang w:val="en-GB"/>
        </w:rPr>
      </w:pPr>
    </w:p>
    <w:p w14:paraId="6B91E33D" w14:textId="74CFB051" w:rsidR="00D634DD" w:rsidRPr="004D21A8" w:rsidRDefault="006110D2"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2</w:t>
      </w:r>
      <w:r w:rsidR="004D21A8" w:rsidRPr="004D21A8">
        <w:rPr>
          <w:rFonts w:ascii="Times New Roman" w:hAnsi="Times New Roman" w:cs="Times New Roman"/>
          <w:b/>
          <w:i/>
          <w:sz w:val="24"/>
          <w:szCs w:val="24"/>
          <w:lang w:val="en-GB"/>
        </w:rPr>
        <w:t xml:space="preserve">.2 </w:t>
      </w:r>
      <w:r w:rsidR="004A41FF" w:rsidRPr="004D21A8">
        <w:rPr>
          <w:rFonts w:ascii="Times New Roman" w:hAnsi="Times New Roman" w:cs="Times New Roman"/>
          <w:b/>
          <w:i/>
          <w:sz w:val="24"/>
          <w:szCs w:val="24"/>
          <w:lang w:val="en-GB"/>
        </w:rPr>
        <w:t>Data</w:t>
      </w:r>
    </w:p>
    <w:p w14:paraId="447AF719" w14:textId="7E0ABC03" w:rsidR="004D21A8" w:rsidRDefault="0036353D"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Data on Dutch volumes of cycling and road safety between 2010 and 2013 were retrieved from Statistics Netherlands and SWOV Institute for Road Safety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Statistics Netherlands, 2015</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SWOV, 2015</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w:t>
      </w:r>
      <w:r w:rsidR="00BB32F3" w:rsidRPr="005B7C35">
        <w:rPr>
          <w:rFonts w:ascii="Times New Roman" w:hAnsi="Times New Roman" w:cs="Times New Roman"/>
          <w:sz w:val="24"/>
          <w:szCs w:val="24"/>
          <w:lang w:val="en-GB"/>
        </w:rPr>
        <w:t xml:space="preserve">Average concentrations of relevant air pollutants at background and street locations </w:t>
      </w:r>
      <w:r w:rsidR="006350CC" w:rsidRPr="005B7C35">
        <w:rPr>
          <w:rFonts w:ascii="Times New Roman" w:hAnsi="Times New Roman" w:cs="Times New Roman"/>
          <w:sz w:val="24"/>
          <w:szCs w:val="24"/>
          <w:lang w:val="en-GB"/>
        </w:rPr>
        <w:t>were used from studies</w:t>
      </w:r>
      <w:r w:rsidR="00BB32F3" w:rsidRPr="005B7C35">
        <w:rPr>
          <w:rFonts w:ascii="Times New Roman" w:hAnsi="Times New Roman" w:cs="Times New Roman"/>
          <w:sz w:val="24"/>
          <w:szCs w:val="24"/>
          <w:lang w:val="en-GB"/>
        </w:rPr>
        <w:t xml:space="preserve"> by </w:t>
      </w:r>
      <w:r w:rsidR="006A580C" w:rsidRPr="005B7C35">
        <w:rPr>
          <w:rFonts w:ascii="Times New Roman" w:hAnsi="Times New Roman" w:cs="Times New Roman"/>
          <w:noProof/>
          <w:sz w:val="24"/>
          <w:szCs w:val="24"/>
          <w:lang w:val="en-GB"/>
        </w:rPr>
        <w:t>Keuken and Ten Brink (2010</w:t>
      </w:r>
      <w:r w:rsidR="00BB32F3" w:rsidRPr="005B7C35">
        <w:rPr>
          <w:rFonts w:ascii="Times New Roman" w:hAnsi="Times New Roman" w:cs="Times New Roman"/>
          <w:noProof/>
          <w:sz w:val="24"/>
          <w:szCs w:val="24"/>
          <w:lang w:val="en-GB"/>
        </w:rPr>
        <w:t>)</w:t>
      </w:r>
      <w:r w:rsidR="00BB32F3" w:rsidRPr="005B7C35">
        <w:rPr>
          <w:rFonts w:ascii="Times New Roman" w:hAnsi="Times New Roman" w:cs="Times New Roman"/>
          <w:sz w:val="24"/>
          <w:szCs w:val="24"/>
          <w:lang w:val="en-GB"/>
        </w:rPr>
        <w:t xml:space="preserve"> and </w:t>
      </w:r>
      <w:r w:rsidR="006A580C">
        <w:rPr>
          <w:rFonts w:ascii="Times New Roman" w:hAnsi="Times New Roman" w:cs="Times New Roman"/>
          <w:noProof/>
          <w:sz w:val="24"/>
          <w:szCs w:val="24"/>
          <w:lang w:val="en-GB"/>
        </w:rPr>
        <w:t>Hoogerbrugge et al. (2012</w:t>
      </w:r>
      <w:r w:rsidR="001B4BA5">
        <w:rPr>
          <w:rFonts w:ascii="Times New Roman" w:hAnsi="Times New Roman" w:cs="Times New Roman"/>
          <w:noProof/>
          <w:sz w:val="24"/>
          <w:szCs w:val="24"/>
          <w:lang w:val="en-GB"/>
        </w:rPr>
        <w:t>)</w:t>
      </w:r>
      <w:r w:rsidR="00BB32F3" w:rsidRPr="005B7C35">
        <w:rPr>
          <w:rFonts w:ascii="Times New Roman" w:hAnsi="Times New Roman" w:cs="Times New Roman"/>
          <w:sz w:val="24"/>
          <w:szCs w:val="24"/>
          <w:lang w:val="en-GB"/>
        </w:rPr>
        <w:t>.</w:t>
      </w:r>
    </w:p>
    <w:p w14:paraId="63E37527" w14:textId="77777777" w:rsidR="006A580C" w:rsidRPr="005B7C35" w:rsidRDefault="006A580C" w:rsidP="00572D14">
      <w:pPr>
        <w:spacing w:after="0"/>
        <w:rPr>
          <w:rFonts w:ascii="Times New Roman" w:hAnsi="Times New Roman" w:cs="Times New Roman"/>
          <w:sz w:val="24"/>
          <w:szCs w:val="24"/>
          <w:lang w:val="en-GB"/>
        </w:rPr>
      </w:pPr>
    </w:p>
    <w:p w14:paraId="406CA9E1" w14:textId="68969137" w:rsidR="004A41FF" w:rsidRPr="004D21A8" w:rsidRDefault="00F8010D"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2</w:t>
      </w:r>
      <w:r w:rsidR="004D21A8" w:rsidRPr="004D21A8">
        <w:rPr>
          <w:rFonts w:ascii="Times New Roman" w:hAnsi="Times New Roman" w:cs="Times New Roman"/>
          <w:b/>
          <w:i/>
          <w:sz w:val="24"/>
          <w:szCs w:val="24"/>
          <w:lang w:val="en-GB"/>
        </w:rPr>
        <w:t xml:space="preserve">.3 </w:t>
      </w:r>
      <w:r w:rsidR="004A41FF" w:rsidRPr="004D21A8">
        <w:rPr>
          <w:rFonts w:ascii="Times New Roman" w:hAnsi="Times New Roman" w:cs="Times New Roman"/>
          <w:b/>
          <w:i/>
          <w:sz w:val="24"/>
          <w:szCs w:val="24"/>
          <w:lang w:val="en-GB"/>
        </w:rPr>
        <w:t>Method</w:t>
      </w:r>
    </w:p>
    <w:p w14:paraId="4AF3EE91" w14:textId="5EAC01B8" w:rsidR="005E2D63" w:rsidRPr="005B7C35" w:rsidRDefault="0023397C" w:rsidP="00F8010D">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Dutch</w:t>
      </w:r>
      <w:r w:rsidR="002936DD">
        <w:rPr>
          <w:rFonts w:ascii="Times New Roman" w:hAnsi="Times New Roman" w:cs="Times New Roman"/>
          <w:sz w:val="24"/>
          <w:szCs w:val="24"/>
          <w:lang w:val="en-GB"/>
        </w:rPr>
        <w:t xml:space="preserve"> population and</w:t>
      </w:r>
      <w:r w:rsidRPr="005B7C35">
        <w:rPr>
          <w:rFonts w:ascii="Times New Roman" w:hAnsi="Times New Roman" w:cs="Times New Roman"/>
          <w:sz w:val="24"/>
          <w:szCs w:val="24"/>
          <w:lang w:val="en-GB"/>
        </w:rPr>
        <w:t xml:space="preserve"> hazard rates were entered in the open-access life-table calculations, IOMLIFET, to estimate </w:t>
      </w:r>
      <w:r w:rsidR="004A41FF" w:rsidRPr="005B7C35">
        <w:rPr>
          <w:rFonts w:ascii="Times New Roman" w:hAnsi="Times New Roman" w:cs="Times New Roman"/>
          <w:sz w:val="24"/>
          <w:szCs w:val="24"/>
          <w:lang w:val="en-GB"/>
        </w:rPr>
        <w:t>the gain in life years</w:t>
      </w:r>
      <w:r w:rsidRPr="005B7C35">
        <w:rPr>
          <w:rFonts w:ascii="Times New Roman" w:hAnsi="Times New Roman" w:cs="Times New Roman"/>
          <w:sz w:val="24"/>
          <w:szCs w:val="24"/>
          <w:lang w:val="en-GB"/>
        </w:rPr>
        <w:t xml:space="preserve"> in response to the reduced risk of mortality per age group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Miller, 2013</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w:t>
      </w:r>
      <w:r w:rsidR="002936DD" w:rsidRPr="002936DD">
        <w:rPr>
          <w:rFonts w:ascii="Times New Roman" w:hAnsi="Times New Roman" w:cs="Times New Roman"/>
          <w:sz w:val="24"/>
          <w:szCs w:val="24"/>
          <w:lang w:val="en-GB"/>
        </w:rPr>
        <w:t>We have estimated the effects on this population for a</w:t>
      </w:r>
      <w:r w:rsidR="002936DD">
        <w:rPr>
          <w:rFonts w:ascii="Times New Roman" w:hAnsi="Times New Roman" w:cs="Times New Roman"/>
          <w:sz w:val="24"/>
          <w:szCs w:val="24"/>
          <w:lang w:val="en-GB"/>
        </w:rPr>
        <w:t xml:space="preserve"> </w:t>
      </w:r>
      <w:r w:rsidR="002936DD" w:rsidRPr="002936DD">
        <w:rPr>
          <w:rFonts w:ascii="Times New Roman" w:hAnsi="Times New Roman" w:cs="Times New Roman"/>
          <w:sz w:val="24"/>
          <w:szCs w:val="24"/>
          <w:lang w:val="en-GB"/>
        </w:rPr>
        <w:t>lifetime.</w:t>
      </w:r>
      <w:r w:rsidR="002936DD">
        <w:rPr>
          <w:rFonts w:ascii="Times New Roman" w:hAnsi="Times New Roman" w:cs="Times New Roman"/>
          <w:sz w:val="24"/>
          <w:szCs w:val="24"/>
          <w:lang w:val="en-GB"/>
        </w:rPr>
        <w:t xml:space="preserve"> </w:t>
      </w:r>
      <w:r w:rsidR="004A41FF" w:rsidRPr="005B7C35">
        <w:rPr>
          <w:rFonts w:ascii="Times New Roman" w:hAnsi="Times New Roman" w:cs="Times New Roman"/>
          <w:sz w:val="24"/>
          <w:szCs w:val="24"/>
          <w:lang w:val="en-GB"/>
        </w:rPr>
        <w:t>As the level of cycling participation among people above 90 years of age is minimal (and</w:t>
      </w:r>
      <w:r w:rsidR="00672E89" w:rsidRPr="005B7C35">
        <w:rPr>
          <w:rFonts w:ascii="Times New Roman" w:hAnsi="Times New Roman" w:cs="Times New Roman"/>
          <w:sz w:val="24"/>
          <w:szCs w:val="24"/>
          <w:lang w:val="en-GB"/>
        </w:rPr>
        <w:t xml:space="preserve"> therefore</w:t>
      </w:r>
      <w:r w:rsidR="004A41FF" w:rsidRPr="005B7C35">
        <w:rPr>
          <w:rFonts w:ascii="Times New Roman" w:hAnsi="Times New Roman" w:cs="Times New Roman"/>
          <w:sz w:val="24"/>
          <w:szCs w:val="24"/>
          <w:lang w:val="en-GB"/>
        </w:rPr>
        <w:t xml:space="preserve"> </w:t>
      </w:r>
      <w:r w:rsidR="002C1EE7" w:rsidRPr="005B7C35">
        <w:rPr>
          <w:rFonts w:ascii="Times New Roman" w:hAnsi="Times New Roman" w:cs="Times New Roman"/>
          <w:sz w:val="24"/>
          <w:szCs w:val="24"/>
          <w:lang w:val="en-GB"/>
        </w:rPr>
        <w:t>the available data is less reliable</w:t>
      </w:r>
      <w:r w:rsidR="004A41FF" w:rsidRPr="005B7C35">
        <w:rPr>
          <w:rFonts w:ascii="Times New Roman" w:hAnsi="Times New Roman" w:cs="Times New Roman"/>
          <w:sz w:val="24"/>
          <w:szCs w:val="24"/>
          <w:lang w:val="en-GB"/>
        </w:rPr>
        <w:t>) we exclude</w:t>
      </w:r>
      <w:r w:rsidR="00672E89" w:rsidRPr="005B7C35">
        <w:rPr>
          <w:rFonts w:ascii="Times New Roman" w:hAnsi="Times New Roman" w:cs="Times New Roman"/>
          <w:sz w:val="24"/>
          <w:szCs w:val="24"/>
          <w:lang w:val="en-GB"/>
        </w:rPr>
        <w:t>d</w:t>
      </w:r>
      <w:r w:rsidR="004A41FF" w:rsidRPr="005B7C35">
        <w:rPr>
          <w:rFonts w:ascii="Times New Roman" w:hAnsi="Times New Roman" w:cs="Times New Roman"/>
          <w:sz w:val="24"/>
          <w:szCs w:val="24"/>
          <w:lang w:val="en-GB"/>
        </w:rPr>
        <w:t xml:space="preserve"> this age group for all impacts. </w:t>
      </w:r>
      <w:r w:rsidR="00CA7237" w:rsidRPr="005B7C35">
        <w:rPr>
          <w:rFonts w:ascii="Times New Roman" w:hAnsi="Times New Roman" w:cs="Times New Roman"/>
          <w:sz w:val="24"/>
          <w:szCs w:val="24"/>
          <w:lang w:val="en-GB"/>
        </w:rPr>
        <w:t xml:space="preserve">No impact of physical activity </w:t>
      </w:r>
      <w:r w:rsidR="00672E89" w:rsidRPr="005B7C35">
        <w:rPr>
          <w:rFonts w:ascii="Times New Roman" w:hAnsi="Times New Roman" w:cs="Times New Roman"/>
          <w:sz w:val="24"/>
          <w:szCs w:val="24"/>
          <w:lang w:val="en-GB"/>
        </w:rPr>
        <w:t xml:space="preserve">was </w:t>
      </w:r>
      <w:r w:rsidR="00CA7237" w:rsidRPr="005B7C35">
        <w:rPr>
          <w:rFonts w:ascii="Times New Roman" w:hAnsi="Times New Roman" w:cs="Times New Roman"/>
          <w:sz w:val="24"/>
          <w:szCs w:val="24"/>
          <w:lang w:val="en-GB"/>
        </w:rPr>
        <w:t xml:space="preserve">assumed for those </w:t>
      </w:r>
      <w:proofErr w:type="gramStart"/>
      <w:r w:rsidR="00CA7237" w:rsidRPr="005B7C35">
        <w:rPr>
          <w:rFonts w:ascii="Times New Roman" w:hAnsi="Times New Roman" w:cs="Times New Roman"/>
          <w:sz w:val="24"/>
          <w:szCs w:val="24"/>
          <w:lang w:val="en-GB"/>
        </w:rPr>
        <w:t>under</w:t>
      </w:r>
      <w:proofErr w:type="gramEnd"/>
      <w:r w:rsidR="00CA7237" w:rsidRPr="005B7C35">
        <w:rPr>
          <w:rFonts w:ascii="Times New Roman" w:hAnsi="Times New Roman" w:cs="Times New Roman"/>
          <w:sz w:val="24"/>
          <w:szCs w:val="24"/>
          <w:lang w:val="en-GB"/>
        </w:rPr>
        <w:t xml:space="preserve"> 20 years as the</w:t>
      </w:r>
      <w:r w:rsidRPr="005B7C35">
        <w:rPr>
          <w:rFonts w:ascii="Times New Roman" w:hAnsi="Times New Roman" w:cs="Times New Roman"/>
          <w:sz w:val="24"/>
          <w:szCs w:val="24"/>
          <w:lang w:val="en-GB"/>
        </w:rPr>
        <w:t xml:space="preserve"> meta-analysis by </w:t>
      </w:r>
      <w:r w:rsidR="006A580C">
        <w:rPr>
          <w:rFonts w:ascii="Times New Roman" w:hAnsi="Times New Roman" w:cs="Times New Roman"/>
          <w:noProof/>
          <w:sz w:val="24"/>
          <w:szCs w:val="24"/>
          <w:lang w:val="en-GB"/>
        </w:rPr>
        <w:t>Kelly et al. (2014</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on the impact of physical activity related to cycling included studies with an age </w:t>
      </w:r>
      <w:r w:rsidR="004A41FF" w:rsidRPr="005B7C35">
        <w:rPr>
          <w:rFonts w:ascii="Times New Roman" w:hAnsi="Times New Roman" w:cs="Times New Roman"/>
          <w:sz w:val="24"/>
          <w:szCs w:val="24"/>
          <w:lang w:val="en-GB"/>
        </w:rPr>
        <w:t xml:space="preserve">range between 20 and 93 years. </w:t>
      </w:r>
      <w:r w:rsidRPr="005B7C35">
        <w:rPr>
          <w:rFonts w:ascii="Times New Roman" w:hAnsi="Times New Roman" w:cs="Times New Roman"/>
          <w:sz w:val="24"/>
          <w:szCs w:val="24"/>
          <w:lang w:val="en-GB"/>
        </w:rPr>
        <w:t xml:space="preserve">In line with what is conventional in health impact assessments of air pollution, </w:t>
      </w:r>
      <w:r w:rsidR="004A41FF" w:rsidRPr="005B7C35">
        <w:rPr>
          <w:rFonts w:ascii="Times New Roman" w:hAnsi="Times New Roman" w:cs="Times New Roman"/>
          <w:sz w:val="24"/>
          <w:szCs w:val="24"/>
          <w:lang w:val="en-GB"/>
        </w:rPr>
        <w:t xml:space="preserve">we </w:t>
      </w:r>
      <w:r w:rsidRPr="005B7C35">
        <w:rPr>
          <w:rFonts w:ascii="Times New Roman" w:hAnsi="Times New Roman" w:cs="Times New Roman"/>
          <w:sz w:val="24"/>
          <w:szCs w:val="24"/>
          <w:lang w:val="en-GB"/>
        </w:rPr>
        <w:t>assume</w:t>
      </w:r>
      <w:r w:rsidR="00672E89" w:rsidRPr="005B7C35">
        <w:rPr>
          <w:rFonts w:ascii="Times New Roman" w:hAnsi="Times New Roman" w:cs="Times New Roman"/>
          <w:sz w:val="24"/>
          <w:szCs w:val="24"/>
          <w:lang w:val="en-GB"/>
        </w:rPr>
        <w:t>d</w:t>
      </w:r>
      <w:r w:rsidRPr="005B7C35">
        <w:rPr>
          <w:rFonts w:ascii="Times New Roman" w:hAnsi="Times New Roman" w:cs="Times New Roman"/>
          <w:sz w:val="24"/>
          <w:szCs w:val="24"/>
          <w:lang w:val="en-GB"/>
        </w:rPr>
        <w:t xml:space="preserve"> no impact of air pollution on mortality among people </w:t>
      </w:r>
      <w:r w:rsidR="00D92705">
        <w:rPr>
          <w:rFonts w:ascii="Times New Roman" w:hAnsi="Times New Roman" w:cs="Times New Roman"/>
          <w:sz w:val="24"/>
          <w:szCs w:val="24"/>
          <w:lang w:val="en-GB"/>
        </w:rPr>
        <w:t>younger than</w:t>
      </w:r>
      <w:r w:rsidR="00D92705"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30 years</w:t>
      </w:r>
      <w:r w:rsidR="004252D2" w:rsidRPr="005B7C35">
        <w:rPr>
          <w:rFonts w:ascii="Times New Roman" w:hAnsi="Times New Roman" w:cs="Times New Roman"/>
          <w:sz w:val="24"/>
          <w:szCs w:val="24"/>
          <w:lang w:val="en-GB"/>
        </w:rPr>
        <w:t xml:space="preserve"> of age</w:t>
      </w:r>
      <w:r w:rsidRPr="005B7C35">
        <w:rPr>
          <w:rFonts w:ascii="Times New Roman" w:hAnsi="Times New Roman" w:cs="Times New Roman"/>
          <w:sz w:val="24"/>
          <w:szCs w:val="24"/>
          <w:lang w:val="en-GB"/>
        </w:rPr>
        <w:t xml:space="preserve">. </w:t>
      </w:r>
      <w:r w:rsidR="004A41FF" w:rsidRPr="005B7C35">
        <w:rPr>
          <w:rFonts w:ascii="Times New Roman" w:hAnsi="Times New Roman" w:cs="Times New Roman"/>
          <w:sz w:val="24"/>
          <w:szCs w:val="24"/>
          <w:lang w:val="en-GB"/>
        </w:rPr>
        <w:t xml:space="preserve">Road safety effects </w:t>
      </w:r>
      <w:r w:rsidR="00672E89" w:rsidRPr="005B7C35">
        <w:rPr>
          <w:rFonts w:ascii="Times New Roman" w:hAnsi="Times New Roman" w:cs="Times New Roman"/>
          <w:sz w:val="24"/>
          <w:szCs w:val="24"/>
          <w:lang w:val="en-GB"/>
        </w:rPr>
        <w:t xml:space="preserve">were </w:t>
      </w:r>
      <w:r w:rsidR="004A41FF" w:rsidRPr="005B7C35">
        <w:rPr>
          <w:rFonts w:ascii="Times New Roman" w:hAnsi="Times New Roman" w:cs="Times New Roman"/>
          <w:sz w:val="24"/>
          <w:szCs w:val="24"/>
          <w:lang w:val="en-GB"/>
        </w:rPr>
        <w:t xml:space="preserve">included for all age groups except those above 90 year </w:t>
      </w:r>
      <w:r w:rsidR="004252D2" w:rsidRPr="005B7C35">
        <w:rPr>
          <w:rFonts w:ascii="Times New Roman" w:hAnsi="Times New Roman" w:cs="Times New Roman"/>
          <w:sz w:val="24"/>
          <w:szCs w:val="24"/>
          <w:lang w:val="en-GB"/>
        </w:rPr>
        <w:t>of age</w:t>
      </w:r>
      <w:r w:rsidR="004A41FF" w:rsidRPr="005B7C35">
        <w:rPr>
          <w:rFonts w:ascii="Times New Roman" w:hAnsi="Times New Roman" w:cs="Times New Roman"/>
          <w:sz w:val="24"/>
          <w:szCs w:val="24"/>
          <w:lang w:val="en-GB"/>
        </w:rPr>
        <w:t>.</w:t>
      </w:r>
    </w:p>
    <w:p w14:paraId="0B13FC82" w14:textId="0397FC8D" w:rsidR="00172C74" w:rsidRPr="005B7C35" w:rsidRDefault="00DB4E3B" w:rsidP="00572D14">
      <w:pPr>
        <w:spacing w:after="0"/>
        <w:ind w:firstLine="1080"/>
        <w:rPr>
          <w:rFonts w:ascii="Times New Roman" w:hAnsi="Times New Roman" w:cs="Times New Roman"/>
          <w:sz w:val="24"/>
          <w:szCs w:val="24"/>
          <w:lang w:val="en-GB"/>
        </w:rPr>
      </w:pPr>
      <w:r>
        <w:rPr>
          <w:rFonts w:ascii="Times New Roman" w:hAnsi="Times New Roman" w:cs="Times New Roman"/>
          <w:sz w:val="24"/>
          <w:szCs w:val="24"/>
          <w:lang w:val="en-GB"/>
        </w:rPr>
        <w:t>The Dutch</w:t>
      </w:r>
      <w:r w:rsidR="00172C74" w:rsidRPr="005B7C35">
        <w:rPr>
          <w:rFonts w:ascii="Times New Roman" w:hAnsi="Times New Roman" w:cs="Times New Roman"/>
          <w:sz w:val="24"/>
          <w:szCs w:val="24"/>
          <w:lang w:val="en-GB"/>
        </w:rPr>
        <w:t xml:space="preserve"> standard value of a statistical life (VSL) </w:t>
      </w:r>
      <w:r>
        <w:rPr>
          <w:rFonts w:ascii="Times New Roman" w:hAnsi="Times New Roman" w:cs="Times New Roman"/>
          <w:sz w:val="24"/>
          <w:szCs w:val="24"/>
          <w:lang w:val="en-GB"/>
        </w:rPr>
        <w:t xml:space="preserve">is used </w:t>
      </w:r>
      <w:r w:rsidR="00172C74" w:rsidRPr="005B7C35">
        <w:rPr>
          <w:rFonts w:ascii="Times New Roman" w:hAnsi="Times New Roman" w:cs="Times New Roman"/>
          <w:sz w:val="24"/>
          <w:szCs w:val="24"/>
          <w:lang w:val="en-GB"/>
        </w:rPr>
        <w:t xml:space="preserve">to </w:t>
      </w:r>
      <w:r w:rsidR="00322102" w:rsidRPr="005B7C35">
        <w:rPr>
          <w:rFonts w:ascii="Times New Roman" w:hAnsi="Times New Roman" w:cs="Times New Roman"/>
          <w:sz w:val="24"/>
          <w:szCs w:val="24"/>
          <w:lang w:val="en-GB"/>
        </w:rPr>
        <w:t>moneti</w:t>
      </w:r>
      <w:r w:rsidR="00322102">
        <w:rPr>
          <w:rFonts w:ascii="Times New Roman" w:hAnsi="Times New Roman" w:cs="Times New Roman"/>
          <w:sz w:val="24"/>
          <w:szCs w:val="24"/>
          <w:lang w:val="en-GB"/>
        </w:rPr>
        <w:t>s</w:t>
      </w:r>
      <w:r w:rsidR="00322102" w:rsidRPr="005B7C35">
        <w:rPr>
          <w:rFonts w:ascii="Times New Roman" w:hAnsi="Times New Roman" w:cs="Times New Roman"/>
          <w:sz w:val="24"/>
          <w:szCs w:val="24"/>
          <w:lang w:val="en-GB"/>
        </w:rPr>
        <w:t xml:space="preserve">e </w:t>
      </w:r>
      <w:r w:rsidR="00172C74" w:rsidRPr="005B7C35">
        <w:rPr>
          <w:rFonts w:ascii="Times New Roman" w:hAnsi="Times New Roman" w:cs="Times New Roman"/>
          <w:sz w:val="24"/>
          <w:szCs w:val="24"/>
          <w:lang w:val="en-GB"/>
        </w:rPr>
        <w:t>the number of deaths per year prevented by cycling participation</w:t>
      </w:r>
      <w:r w:rsidR="0035568C"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Kahlmeier et al., 2013</w:t>
      </w:r>
      <w:r w:rsidR="001B4BA5">
        <w:rPr>
          <w:rFonts w:ascii="Times New Roman" w:hAnsi="Times New Roman" w:cs="Times New Roman"/>
          <w:noProof/>
          <w:sz w:val="24"/>
          <w:szCs w:val="24"/>
          <w:lang w:val="en-GB"/>
        </w:rPr>
        <w:t>)</w:t>
      </w:r>
      <w:r w:rsidR="00172C74" w:rsidRPr="005B7C35">
        <w:rPr>
          <w:rFonts w:ascii="Times New Roman" w:hAnsi="Times New Roman" w:cs="Times New Roman"/>
          <w:sz w:val="24"/>
          <w:szCs w:val="24"/>
          <w:lang w:val="en-GB"/>
        </w:rPr>
        <w:t>.</w:t>
      </w:r>
      <w:r w:rsidR="00172C74" w:rsidRPr="00293512">
        <w:rPr>
          <w:rFonts w:ascii="Times New Roman" w:hAnsi="Times New Roman" w:cs="Times New Roman"/>
          <w:sz w:val="24"/>
          <w:szCs w:val="24"/>
          <w:lang w:val="en-GB"/>
        </w:rPr>
        <w:t xml:space="preserve"> </w:t>
      </w:r>
      <w:r w:rsidR="00172C74" w:rsidRPr="005B7C35">
        <w:rPr>
          <w:rFonts w:ascii="Times New Roman" w:hAnsi="Times New Roman" w:cs="Times New Roman"/>
          <w:sz w:val="24"/>
          <w:szCs w:val="24"/>
          <w:lang w:val="en-GB"/>
        </w:rPr>
        <w:t xml:space="preserve">The Dutch VSL </w:t>
      </w:r>
      <w:r w:rsidR="0035568C" w:rsidRPr="005B7C35">
        <w:rPr>
          <w:rFonts w:ascii="Times New Roman" w:hAnsi="Times New Roman" w:cs="Times New Roman"/>
          <w:sz w:val="24"/>
          <w:szCs w:val="24"/>
          <w:lang w:val="en-GB"/>
        </w:rPr>
        <w:t>amounts to</w:t>
      </w:r>
      <w:r w:rsidR="00172C74" w:rsidRPr="005B7C35">
        <w:rPr>
          <w:rFonts w:ascii="Times New Roman" w:hAnsi="Times New Roman" w:cs="Times New Roman"/>
          <w:sz w:val="24"/>
          <w:szCs w:val="24"/>
          <w:lang w:val="en-GB"/>
        </w:rPr>
        <w:t xml:space="preserve"> €2.8 million per death at the 2013 price level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De Blaeij, 2003</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Statistics Netherlands, 2015</w:t>
      </w:r>
      <w:r w:rsidR="001B4BA5">
        <w:rPr>
          <w:rFonts w:ascii="Times New Roman" w:hAnsi="Times New Roman" w:cs="Times New Roman"/>
          <w:noProof/>
          <w:sz w:val="24"/>
          <w:szCs w:val="24"/>
          <w:lang w:val="en-GB"/>
        </w:rPr>
        <w:t>)</w:t>
      </w:r>
      <w:r w:rsidR="00172C74" w:rsidRPr="005B7C35">
        <w:rPr>
          <w:rFonts w:ascii="Times New Roman" w:hAnsi="Times New Roman" w:cs="Times New Roman"/>
          <w:sz w:val="24"/>
          <w:szCs w:val="24"/>
          <w:lang w:val="en-GB"/>
        </w:rPr>
        <w:t>.</w:t>
      </w:r>
      <w:r w:rsidR="000F43C5" w:rsidRPr="005B7C35">
        <w:rPr>
          <w:rFonts w:ascii="Times New Roman" w:hAnsi="Times New Roman" w:cs="Times New Roman"/>
          <w:sz w:val="24"/>
          <w:szCs w:val="24"/>
          <w:lang w:val="en-GB"/>
        </w:rPr>
        <w:t xml:space="preserve"> We </w:t>
      </w:r>
      <w:r w:rsidR="006015A1" w:rsidRPr="005B7C35">
        <w:rPr>
          <w:rFonts w:ascii="Times New Roman" w:hAnsi="Times New Roman" w:cs="Times New Roman"/>
          <w:sz w:val="24"/>
          <w:szCs w:val="24"/>
          <w:lang w:val="en-GB"/>
        </w:rPr>
        <w:t>appl</w:t>
      </w:r>
      <w:r w:rsidR="00672E89" w:rsidRPr="005B7C35">
        <w:rPr>
          <w:rFonts w:ascii="Times New Roman" w:hAnsi="Times New Roman" w:cs="Times New Roman"/>
          <w:sz w:val="24"/>
          <w:szCs w:val="24"/>
          <w:lang w:val="en-GB"/>
        </w:rPr>
        <w:t>ied</w:t>
      </w:r>
      <w:r w:rsidR="000F43C5" w:rsidRPr="005B7C35">
        <w:rPr>
          <w:rFonts w:ascii="Times New Roman" w:hAnsi="Times New Roman" w:cs="Times New Roman"/>
          <w:sz w:val="24"/>
          <w:szCs w:val="24"/>
          <w:lang w:val="en-GB"/>
        </w:rPr>
        <w:t xml:space="preserve"> </w:t>
      </w:r>
      <w:r w:rsidR="00C63EDA" w:rsidRPr="005B7C35">
        <w:rPr>
          <w:rFonts w:ascii="Times New Roman" w:hAnsi="Times New Roman" w:cs="Times New Roman"/>
          <w:sz w:val="24"/>
          <w:szCs w:val="24"/>
          <w:lang w:val="en-GB"/>
        </w:rPr>
        <w:t>the</w:t>
      </w:r>
      <w:r w:rsidR="000F43C5" w:rsidRPr="005B7C35">
        <w:rPr>
          <w:rFonts w:ascii="Times New Roman" w:hAnsi="Times New Roman" w:cs="Times New Roman"/>
          <w:sz w:val="24"/>
          <w:szCs w:val="24"/>
          <w:lang w:val="en-GB"/>
        </w:rPr>
        <w:t xml:space="preserve"> standard </w:t>
      </w:r>
      <w:r w:rsidR="006015A1" w:rsidRPr="005B7C35">
        <w:rPr>
          <w:rFonts w:ascii="Times New Roman" w:hAnsi="Times New Roman" w:cs="Times New Roman"/>
          <w:sz w:val="24"/>
          <w:szCs w:val="24"/>
          <w:lang w:val="en-GB"/>
        </w:rPr>
        <w:t xml:space="preserve">5.5% </w:t>
      </w:r>
      <w:r w:rsidR="000F43C5" w:rsidRPr="005B7C35">
        <w:rPr>
          <w:rFonts w:ascii="Times New Roman" w:hAnsi="Times New Roman" w:cs="Times New Roman"/>
          <w:sz w:val="24"/>
          <w:szCs w:val="24"/>
          <w:lang w:val="en-GB"/>
        </w:rPr>
        <w:t xml:space="preserve">discount rate </w:t>
      </w:r>
      <w:r w:rsidR="00C63EDA" w:rsidRPr="005B7C35">
        <w:rPr>
          <w:rFonts w:ascii="Times New Roman" w:hAnsi="Times New Roman" w:cs="Times New Roman"/>
          <w:sz w:val="24"/>
          <w:szCs w:val="24"/>
          <w:lang w:val="en-GB"/>
        </w:rPr>
        <w:t xml:space="preserve">and </w:t>
      </w:r>
      <w:r w:rsidR="004252D2" w:rsidRPr="00803033">
        <w:rPr>
          <w:rFonts w:ascii="Times New Roman" w:hAnsi="Times New Roman" w:cs="Times New Roman"/>
          <w:sz w:val="24"/>
          <w:szCs w:val="24"/>
          <w:lang w:val="en-GB"/>
        </w:rPr>
        <w:t xml:space="preserve">use </w:t>
      </w:r>
      <w:r w:rsidR="00803033" w:rsidRPr="00803033">
        <w:rPr>
          <w:rFonts w:ascii="Times New Roman" w:hAnsi="Times New Roman" w:cs="Times New Roman"/>
          <w:sz w:val="24"/>
          <w:szCs w:val="24"/>
          <w:lang w:val="en-GB"/>
        </w:rPr>
        <w:t>3</w:t>
      </w:r>
      <w:r w:rsidR="00C63EDA" w:rsidRPr="00803033">
        <w:rPr>
          <w:rFonts w:ascii="Times New Roman" w:hAnsi="Times New Roman" w:cs="Times New Roman"/>
          <w:sz w:val="24"/>
          <w:szCs w:val="24"/>
          <w:lang w:val="en-GB"/>
        </w:rPr>
        <w:t>0</w:t>
      </w:r>
      <w:r w:rsidR="004252D2" w:rsidRPr="00803033">
        <w:rPr>
          <w:rFonts w:ascii="Times New Roman" w:hAnsi="Times New Roman" w:cs="Times New Roman"/>
          <w:sz w:val="24"/>
          <w:szCs w:val="24"/>
          <w:lang w:val="en-GB"/>
        </w:rPr>
        <w:t xml:space="preserve"> </w:t>
      </w:r>
      <w:r w:rsidR="00C63EDA" w:rsidRPr="00803033">
        <w:rPr>
          <w:rFonts w:ascii="Times New Roman" w:hAnsi="Times New Roman" w:cs="Times New Roman"/>
          <w:sz w:val="24"/>
          <w:szCs w:val="24"/>
          <w:lang w:val="en-GB"/>
        </w:rPr>
        <w:t>years</w:t>
      </w:r>
      <w:r w:rsidR="00C63EDA" w:rsidRPr="005B7C35">
        <w:rPr>
          <w:rFonts w:ascii="Times New Roman" w:hAnsi="Times New Roman" w:cs="Times New Roman"/>
          <w:sz w:val="24"/>
          <w:szCs w:val="24"/>
          <w:lang w:val="en-GB"/>
        </w:rPr>
        <w:t xml:space="preserve"> </w:t>
      </w:r>
      <w:r w:rsidR="004252D2" w:rsidRPr="005B7C35">
        <w:rPr>
          <w:rFonts w:ascii="Times New Roman" w:hAnsi="Times New Roman" w:cs="Times New Roman"/>
          <w:sz w:val="24"/>
          <w:szCs w:val="24"/>
          <w:lang w:val="en-GB"/>
        </w:rPr>
        <w:t xml:space="preserve">as a </w:t>
      </w:r>
      <w:r w:rsidR="00C63EDA" w:rsidRPr="005B7C35">
        <w:rPr>
          <w:rFonts w:ascii="Times New Roman" w:hAnsi="Times New Roman" w:cs="Times New Roman"/>
          <w:sz w:val="24"/>
          <w:szCs w:val="24"/>
          <w:lang w:val="en-GB"/>
        </w:rPr>
        <w:t>time horizon</w:t>
      </w:r>
      <w:r w:rsidR="004252D2" w:rsidRPr="005B7C35">
        <w:rPr>
          <w:rFonts w:ascii="Times New Roman" w:hAnsi="Times New Roman" w:cs="Times New Roman"/>
          <w:sz w:val="24"/>
          <w:szCs w:val="24"/>
          <w:lang w:val="en-GB"/>
        </w:rPr>
        <w:t>,</w:t>
      </w:r>
      <w:r w:rsidR="00C63EDA" w:rsidRPr="005B7C35">
        <w:rPr>
          <w:rFonts w:ascii="Times New Roman" w:hAnsi="Times New Roman" w:cs="Times New Roman"/>
          <w:sz w:val="24"/>
          <w:szCs w:val="24"/>
          <w:lang w:val="en-GB"/>
        </w:rPr>
        <w:t xml:space="preserve"> which is prescribed in </w:t>
      </w:r>
      <w:r w:rsidR="006F7186">
        <w:rPr>
          <w:rFonts w:ascii="Times New Roman" w:hAnsi="Times New Roman" w:cs="Times New Roman"/>
          <w:sz w:val="24"/>
          <w:szCs w:val="24"/>
          <w:lang w:val="en-GB"/>
        </w:rPr>
        <w:t>t</w:t>
      </w:r>
      <w:r w:rsidR="006F7186" w:rsidRPr="005B7C35">
        <w:rPr>
          <w:rFonts w:ascii="Times New Roman" w:hAnsi="Times New Roman" w:cs="Times New Roman"/>
          <w:sz w:val="24"/>
          <w:szCs w:val="24"/>
          <w:lang w:val="en-GB"/>
        </w:rPr>
        <w:t xml:space="preserve">he </w:t>
      </w:r>
      <w:r w:rsidR="00C63EDA" w:rsidRPr="005B7C35">
        <w:rPr>
          <w:rFonts w:ascii="Times New Roman" w:hAnsi="Times New Roman" w:cs="Times New Roman"/>
          <w:sz w:val="24"/>
          <w:szCs w:val="24"/>
          <w:lang w:val="en-GB"/>
        </w:rPr>
        <w:t xml:space="preserve">Netherlands for cost-benefit analysis of infrastructure projects </w:t>
      </w:r>
      <w:r w:rsidR="00803033">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Ministry of Finance, 2007</w:t>
      </w:r>
      <w:r w:rsidR="00803033">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Wesemann and Devillers</w:t>
      </w:r>
      <w:r w:rsidR="00FB494A">
        <w:rPr>
          <w:rFonts w:ascii="Times New Roman" w:hAnsi="Times New Roman" w:cs="Times New Roman"/>
          <w:noProof/>
          <w:sz w:val="24"/>
          <w:szCs w:val="24"/>
          <w:lang w:val="en-GB"/>
        </w:rPr>
        <w:t>, 2003</w:t>
      </w:r>
      <w:r w:rsidR="00803033">
        <w:rPr>
          <w:rFonts w:ascii="Times New Roman" w:hAnsi="Times New Roman" w:cs="Times New Roman"/>
          <w:noProof/>
          <w:sz w:val="24"/>
          <w:szCs w:val="24"/>
          <w:lang w:val="en-GB"/>
        </w:rPr>
        <w:t>)</w:t>
      </w:r>
      <w:r w:rsidR="0035568C" w:rsidRPr="005B7C35">
        <w:rPr>
          <w:rFonts w:ascii="Times New Roman" w:hAnsi="Times New Roman" w:cs="Times New Roman"/>
          <w:sz w:val="24"/>
          <w:szCs w:val="24"/>
          <w:lang w:val="en-GB"/>
        </w:rPr>
        <w:t>.</w:t>
      </w:r>
    </w:p>
    <w:p w14:paraId="18CAB3D0" w14:textId="7DE65E22" w:rsidR="00ED746C" w:rsidRDefault="00ED746C" w:rsidP="00572D14">
      <w:pPr>
        <w:spacing w:after="0"/>
        <w:ind w:firstLine="108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The Netherlands </w:t>
      </w:r>
      <w:r w:rsidR="001A227D" w:rsidRPr="005B7C35">
        <w:rPr>
          <w:rFonts w:ascii="Times New Roman" w:hAnsi="Times New Roman" w:cs="Times New Roman"/>
          <w:sz w:val="24"/>
          <w:szCs w:val="24"/>
          <w:lang w:val="en-GB"/>
        </w:rPr>
        <w:t xml:space="preserve">has </w:t>
      </w:r>
      <w:r w:rsidR="00672E89" w:rsidRPr="005B7C35">
        <w:rPr>
          <w:rFonts w:ascii="Times New Roman" w:hAnsi="Times New Roman" w:cs="Times New Roman"/>
          <w:sz w:val="24"/>
          <w:szCs w:val="24"/>
          <w:lang w:val="en-GB"/>
        </w:rPr>
        <w:t>high</w:t>
      </w:r>
      <w:r w:rsidR="00AB5BA9" w:rsidRPr="005B7C35">
        <w:rPr>
          <w:rFonts w:ascii="Times New Roman" w:hAnsi="Times New Roman" w:cs="Times New Roman"/>
          <w:sz w:val="24"/>
          <w:szCs w:val="24"/>
          <w:lang w:val="en-GB"/>
        </w:rPr>
        <w:t xml:space="preserve"> levels of cycling participation and is </w:t>
      </w:r>
      <w:r w:rsidRPr="005B7C35">
        <w:rPr>
          <w:rFonts w:ascii="Times New Roman" w:hAnsi="Times New Roman" w:cs="Times New Roman"/>
          <w:sz w:val="24"/>
          <w:szCs w:val="24"/>
          <w:lang w:val="en-GB"/>
        </w:rPr>
        <w:t xml:space="preserve">one of the safest countries </w:t>
      </w:r>
      <w:r w:rsidR="004252D2" w:rsidRPr="005B7C35">
        <w:rPr>
          <w:rFonts w:ascii="Times New Roman" w:hAnsi="Times New Roman" w:cs="Times New Roman"/>
          <w:sz w:val="24"/>
          <w:szCs w:val="24"/>
          <w:lang w:val="en-GB"/>
        </w:rPr>
        <w:t xml:space="preserve">in the world </w:t>
      </w:r>
      <w:r w:rsidRPr="005B7C35">
        <w:rPr>
          <w:rFonts w:ascii="Times New Roman" w:hAnsi="Times New Roman" w:cs="Times New Roman"/>
          <w:sz w:val="24"/>
          <w:szCs w:val="24"/>
          <w:lang w:val="en-GB"/>
        </w:rPr>
        <w:t>for cyclists</w:t>
      </w:r>
      <w:r w:rsidR="001A227D"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Pucher and Buehler, 2008</w:t>
      </w:r>
      <w:r w:rsidR="001B4BA5">
        <w:rPr>
          <w:rFonts w:ascii="Times New Roman" w:hAnsi="Times New Roman" w:cs="Times New Roman"/>
          <w:noProof/>
          <w:sz w:val="24"/>
          <w:szCs w:val="24"/>
          <w:lang w:val="en-GB"/>
        </w:rPr>
        <w:t>;</w:t>
      </w:r>
      <w:r w:rsidR="00C23F8E">
        <w:rPr>
          <w:rFonts w:ascii="Times New Roman" w:hAnsi="Times New Roman" w:cs="Times New Roman"/>
          <w:noProof/>
          <w:sz w:val="24"/>
          <w:szCs w:val="24"/>
          <w:lang w:val="en-GB"/>
        </w:rPr>
        <w:t xml:space="preserve"> Schepers et al., 2015</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w:t>
      </w:r>
      <w:r w:rsidR="000A358A" w:rsidRPr="005B7C35">
        <w:rPr>
          <w:rFonts w:ascii="Times New Roman" w:hAnsi="Times New Roman" w:cs="Times New Roman"/>
          <w:sz w:val="24"/>
          <w:szCs w:val="24"/>
          <w:lang w:val="en-GB"/>
        </w:rPr>
        <w:t xml:space="preserve"> </w:t>
      </w:r>
      <w:r w:rsidR="001A227D" w:rsidRPr="005B7C35">
        <w:rPr>
          <w:rFonts w:ascii="Times New Roman" w:hAnsi="Times New Roman" w:cs="Times New Roman"/>
          <w:sz w:val="24"/>
          <w:szCs w:val="24"/>
          <w:lang w:val="en-GB"/>
        </w:rPr>
        <w:t xml:space="preserve">This raises the question of whether the outcomes are transferable to countries with </w:t>
      </w:r>
      <w:r w:rsidR="00672E89" w:rsidRPr="005B7C35">
        <w:rPr>
          <w:rFonts w:ascii="Times New Roman" w:hAnsi="Times New Roman" w:cs="Times New Roman"/>
          <w:sz w:val="24"/>
          <w:szCs w:val="24"/>
          <w:lang w:val="en-GB"/>
        </w:rPr>
        <w:t>lower volumes of cycling</w:t>
      </w:r>
      <w:r w:rsidR="001A227D" w:rsidRPr="005B7C35">
        <w:rPr>
          <w:rFonts w:ascii="Times New Roman" w:hAnsi="Times New Roman" w:cs="Times New Roman"/>
          <w:sz w:val="24"/>
          <w:szCs w:val="24"/>
          <w:lang w:val="en-GB"/>
        </w:rPr>
        <w:t xml:space="preserve">. We </w:t>
      </w:r>
      <w:r w:rsidR="00C5428C">
        <w:rPr>
          <w:rFonts w:ascii="Times New Roman" w:hAnsi="Times New Roman" w:cs="Times New Roman"/>
          <w:sz w:val="24"/>
          <w:szCs w:val="24"/>
          <w:lang w:val="en-GB"/>
        </w:rPr>
        <w:t xml:space="preserve">will </w:t>
      </w:r>
      <w:r w:rsidR="00B23FB6" w:rsidRPr="005B7C35">
        <w:rPr>
          <w:rFonts w:ascii="Times New Roman" w:hAnsi="Times New Roman" w:cs="Times New Roman"/>
          <w:sz w:val="24"/>
          <w:szCs w:val="24"/>
          <w:lang w:val="en-GB"/>
        </w:rPr>
        <w:t xml:space="preserve">explore the sensitivity of our </w:t>
      </w:r>
      <w:r w:rsidR="00B901B3" w:rsidRPr="005B7C35">
        <w:rPr>
          <w:rFonts w:ascii="Times New Roman" w:hAnsi="Times New Roman" w:cs="Times New Roman"/>
          <w:sz w:val="24"/>
          <w:szCs w:val="24"/>
          <w:lang w:val="en-GB"/>
        </w:rPr>
        <w:t>outcomes</w:t>
      </w:r>
      <w:r w:rsidR="00B23FB6" w:rsidRPr="005B7C35">
        <w:rPr>
          <w:rFonts w:ascii="Times New Roman" w:hAnsi="Times New Roman" w:cs="Times New Roman"/>
          <w:sz w:val="24"/>
          <w:szCs w:val="24"/>
          <w:lang w:val="en-GB"/>
        </w:rPr>
        <w:t xml:space="preserve"> for the base level of cycling </w:t>
      </w:r>
      <w:r w:rsidR="001A227D" w:rsidRPr="005B7C35">
        <w:rPr>
          <w:rFonts w:ascii="Times New Roman" w:hAnsi="Times New Roman" w:cs="Times New Roman"/>
          <w:sz w:val="24"/>
          <w:szCs w:val="24"/>
          <w:lang w:val="en-GB"/>
        </w:rPr>
        <w:t xml:space="preserve">assuming a two-fold lower baseline bicycle modal share (as compared </w:t>
      </w:r>
      <w:r w:rsidR="006F7186">
        <w:rPr>
          <w:rFonts w:ascii="Times New Roman" w:hAnsi="Times New Roman" w:cs="Times New Roman"/>
          <w:sz w:val="24"/>
          <w:szCs w:val="24"/>
          <w:lang w:val="en-GB"/>
        </w:rPr>
        <w:t>with</w:t>
      </w:r>
      <w:r w:rsidR="006F7186" w:rsidRPr="005B7C35">
        <w:rPr>
          <w:rFonts w:ascii="Times New Roman" w:hAnsi="Times New Roman" w:cs="Times New Roman"/>
          <w:sz w:val="24"/>
          <w:szCs w:val="24"/>
          <w:lang w:val="en-GB"/>
        </w:rPr>
        <w:t xml:space="preserve"> </w:t>
      </w:r>
      <w:r w:rsidR="006F7186">
        <w:rPr>
          <w:rFonts w:ascii="Times New Roman" w:hAnsi="Times New Roman" w:cs="Times New Roman"/>
          <w:sz w:val="24"/>
          <w:szCs w:val="24"/>
          <w:lang w:val="en-GB"/>
        </w:rPr>
        <w:t>t</w:t>
      </w:r>
      <w:r w:rsidR="006F7186" w:rsidRPr="005B7C35">
        <w:rPr>
          <w:rFonts w:ascii="Times New Roman" w:hAnsi="Times New Roman" w:cs="Times New Roman"/>
          <w:sz w:val="24"/>
          <w:szCs w:val="24"/>
          <w:lang w:val="en-GB"/>
        </w:rPr>
        <w:t xml:space="preserve">he </w:t>
      </w:r>
      <w:r w:rsidR="001A227D" w:rsidRPr="005B7C35">
        <w:rPr>
          <w:rFonts w:ascii="Times New Roman" w:hAnsi="Times New Roman" w:cs="Times New Roman"/>
          <w:sz w:val="24"/>
          <w:szCs w:val="24"/>
          <w:lang w:val="en-GB"/>
        </w:rPr>
        <w:t>Netherlands) and a level of cycling safety that can be expected in a count</w:t>
      </w:r>
      <w:r w:rsidR="001371B8">
        <w:rPr>
          <w:rFonts w:ascii="Times New Roman" w:hAnsi="Times New Roman" w:cs="Times New Roman"/>
          <w:sz w:val="24"/>
          <w:szCs w:val="24"/>
          <w:lang w:val="en-GB"/>
        </w:rPr>
        <w:t>r</w:t>
      </w:r>
      <w:r w:rsidR="001A227D" w:rsidRPr="005B7C35">
        <w:rPr>
          <w:rFonts w:ascii="Times New Roman" w:hAnsi="Times New Roman" w:cs="Times New Roman"/>
          <w:sz w:val="24"/>
          <w:szCs w:val="24"/>
          <w:lang w:val="en-GB"/>
        </w:rPr>
        <w:t>y with a lower level of cycling</w:t>
      </w:r>
      <w:r w:rsidR="00B06ACC">
        <w:rPr>
          <w:rFonts w:ascii="Times New Roman" w:hAnsi="Times New Roman" w:cs="Times New Roman"/>
          <w:sz w:val="24"/>
          <w:szCs w:val="24"/>
          <w:lang w:val="en-GB"/>
        </w:rPr>
        <w:t xml:space="preserve">. </w:t>
      </w:r>
    </w:p>
    <w:p w14:paraId="2812364E" w14:textId="77777777" w:rsidR="006A580C" w:rsidRPr="005B7C35" w:rsidRDefault="006A580C" w:rsidP="00572D14">
      <w:pPr>
        <w:spacing w:after="0"/>
        <w:ind w:firstLine="1080"/>
        <w:rPr>
          <w:rFonts w:ascii="Times New Roman" w:hAnsi="Times New Roman" w:cs="Times New Roman"/>
          <w:sz w:val="24"/>
          <w:szCs w:val="24"/>
          <w:lang w:val="en-GB"/>
        </w:rPr>
      </w:pPr>
    </w:p>
    <w:p w14:paraId="3360E8F6" w14:textId="06B514F7" w:rsidR="00E12EA4" w:rsidRPr="005B7C35"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3</w:t>
      </w:r>
      <w:r w:rsidR="00BB32F3" w:rsidRPr="005B7C35">
        <w:rPr>
          <w:rFonts w:ascii="Times New Roman" w:hAnsi="Times New Roman" w:cs="Times New Roman"/>
          <w:b/>
          <w:sz w:val="24"/>
          <w:szCs w:val="24"/>
          <w:lang w:val="en-GB"/>
        </w:rPr>
        <w:t>. Estimating the health impact</w:t>
      </w:r>
    </w:p>
    <w:p w14:paraId="27D5FA43" w14:textId="120568E1" w:rsidR="004134EA" w:rsidRDefault="006015A1" w:rsidP="0023060C">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Sections </w:t>
      </w:r>
      <w:r w:rsidR="00F8010D">
        <w:rPr>
          <w:rFonts w:ascii="Times New Roman" w:hAnsi="Times New Roman" w:cs="Times New Roman"/>
          <w:sz w:val="24"/>
          <w:szCs w:val="24"/>
          <w:lang w:val="en-GB"/>
        </w:rPr>
        <w:t>3</w:t>
      </w:r>
      <w:r w:rsidRPr="005B7C35">
        <w:rPr>
          <w:rFonts w:ascii="Times New Roman" w:hAnsi="Times New Roman" w:cs="Times New Roman"/>
          <w:sz w:val="24"/>
          <w:szCs w:val="24"/>
          <w:lang w:val="en-GB"/>
        </w:rPr>
        <w:t xml:space="preserve">.1 up to </w:t>
      </w:r>
      <w:r w:rsidR="00F8010D">
        <w:rPr>
          <w:rFonts w:ascii="Times New Roman" w:hAnsi="Times New Roman" w:cs="Times New Roman"/>
          <w:sz w:val="24"/>
          <w:szCs w:val="24"/>
          <w:lang w:val="en-GB"/>
        </w:rPr>
        <w:t>3</w:t>
      </w:r>
      <w:r w:rsidRPr="005B7C35">
        <w:rPr>
          <w:rFonts w:ascii="Times New Roman" w:hAnsi="Times New Roman" w:cs="Times New Roman"/>
          <w:sz w:val="24"/>
          <w:szCs w:val="24"/>
          <w:lang w:val="en-GB"/>
        </w:rPr>
        <w:t>.3 describe how the relative risks of mortality are estimated</w:t>
      </w:r>
      <w:r w:rsidR="006B77C9">
        <w:rPr>
          <w:rFonts w:ascii="Times New Roman" w:hAnsi="Times New Roman" w:cs="Times New Roman"/>
          <w:sz w:val="24"/>
          <w:szCs w:val="24"/>
          <w:lang w:val="en-GB"/>
        </w:rPr>
        <w:t xml:space="preserve"> for our scenario</w:t>
      </w:r>
      <w:r w:rsidRPr="005B7C35">
        <w:rPr>
          <w:rFonts w:ascii="Times New Roman" w:hAnsi="Times New Roman" w:cs="Times New Roman"/>
          <w:sz w:val="24"/>
          <w:szCs w:val="24"/>
          <w:lang w:val="en-GB"/>
        </w:rPr>
        <w:t xml:space="preserve">. </w:t>
      </w:r>
      <w:r w:rsidR="007719F0">
        <w:rPr>
          <w:rFonts w:ascii="Times New Roman" w:hAnsi="Times New Roman" w:cs="Times New Roman"/>
          <w:sz w:val="24"/>
          <w:szCs w:val="24"/>
          <w:lang w:val="en-GB"/>
        </w:rPr>
        <w:t xml:space="preserve">As depicted in Figure 4, the changed time spent cycling in the scenario directly feeds into an estimation of risk of all-cause mortality (Section </w:t>
      </w:r>
      <w:r w:rsidR="00F8010D">
        <w:rPr>
          <w:rFonts w:ascii="Times New Roman" w:hAnsi="Times New Roman" w:cs="Times New Roman"/>
          <w:sz w:val="24"/>
          <w:szCs w:val="24"/>
          <w:lang w:val="en-GB"/>
        </w:rPr>
        <w:t>3</w:t>
      </w:r>
      <w:r w:rsidR="007719F0">
        <w:rPr>
          <w:rFonts w:ascii="Times New Roman" w:hAnsi="Times New Roman" w:cs="Times New Roman"/>
          <w:sz w:val="24"/>
          <w:szCs w:val="24"/>
          <w:lang w:val="en-GB"/>
        </w:rPr>
        <w:t xml:space="preserve">.1). The estimation of the impact related to air pollution is more complicated. The scenario has a direct impact on the air pollution concentration per road type. Additionally, because of changed route choice (derived from the evaluation of the Delft bicycle network, see Table 1) the time spent per road type changes. Together these two changes affect air pollution exposure and thereby the risk of all-cause mortality (Section </w:t>
      </w:r>
      <w:r w:rsidR="00F8010D">
        <w:rPr>
          <w:rFonts w:ascii="Times New Roman" w:hAnsi="Times New Roman" w:cs="Times New Roman"/>
          <w:sz w:val="24"/>
          <w:szCs w:val="24"/>
          <w:lang w:val="en-GB"/>
        </w:rPr>
        <w:t>3</w:t>
      </w:r>
      <w:r w:rsidR="007719F0">
        <w:rPr>
          <w:rFonts w:ascii="Times New Roman" w:hAnsi="Times New Roman" w:cs="Times New Roman"/>
          <w:sz w:val="24"/>
          <w:szCs w:val="24"/>
          <w:lang w:val="en-GB"/>
        </w:rPr>
        <w:t xml:space="preserve">.2). The same line of reasoning applies to road safety, but the </w:t>
      </w:r>
      <w:r w:rsidR="007719F0">
        <w:rPr>
          <w:rFonts w:ascii="Times New Roman" w:hAnsi="Times New Roman" w:cs="Times New Roman"/>
          <w:sz w:val="24"/>
          <w:szCs w:val="24"/>
          <w:lang w:val="en-GB"/>
        </w:rPr>
        <w:lastRenderedPageBreak/>
        <w:t>available research does not allow</w:t>
      </w:r>
      <w:r w:rsidR="001371B8">
        <w:rPr>
          <w:rFonts w:ascii="Times New Roman" w:hAnsi="Times New Roman" w:cs="Times New Roman"/>
          <w:sz w:val="24"/>
          <w:szCs w:val="24"/>
          <w:lang w:val="en-GB"/>
        </w:rPr>
        <w:t xml:space="preserve"> us</w:t>
      </w:r>
      <w:r w:rsidR="007719F0">
        <w:rPr>
          <w:rFonts w:ascii="Times New Roman" w:hAnsi="Times New Roman" w:cs="Times New Roman"/>
          <w:sz w:val="24"/>
          <w:szCs w:val="24"/>
          <w:lang w:val="en-GB"/>
        </w:rPr>
        <w:t xml:space="preserve"> to explicitly distinguish between effects related to </w:t>
      </w:r>
      <w:r w:rsidR="00F8010D">
        <w:rPr>
          <w:rFonts w:ascii="Times New Roman" w:hAnsi="Times New Roman" w:cs="Times New Roman"/>
          <w:sz w:val="24"/>
          <w:szCs w:val="24"/>
          <w:lang w:val="en-GB"/>
        </w:rPr>
        <w:t>route</w:t>
      </w:r>
      <w:r w:rsidR="007719F0">
        <w:rPr>
          <w:rFonts w:ascii="Times New Roman" w:hAnsi="Times New Roman" w:cs="Times New Roman"/>
          <w:sz w:val="24"/>
          <w:szCs w:val="24"/>
          <w:lang w:val="en-GB"/>
        </w:rPr>
        <w:t xml:space="preserve"> choice and road safety risks at the location level due to bicycle infrastructure (Section </w:t>
      </w:r>
      <w:r w:rsidR="00F8010D">
        <w:rPr>
          <w:rFonts w:ascii="Times New Roman" w:hAnsi="Times New Roman" w:cs="Times New Roman"/>
          <w:sz w:val="24"/>
          <w:szCs w:val="24"/>
          <w:lang w:val="en-GB"/>
        </w:rPr>
        <w:t>3</w:t>
      </w:r>
      <w:r w:rsidR="007719F0">
        <w:rPr>
          <w:rFonts w:ascii="Times New Roman" w:hAnsi="Times New Roman" w:cs="Times New Roman"/>
          <w:sz w:val="24"/>
          <w:szCs w:val="24"/>
          <w:lang w:val="en-GB"/>
        </w:rPr>
        <w:t xml:space="preserve">.3). </w:t>
      </w:r>
      <w:r w:rsidRPr="005B7C35">
        <w:rPr>
          <w:rFonts w:ascii="Times New Roman" w:hAnsi="Times New Roman" w:cs="Times New Roman"/>
          <w:sz w:val="24"/>
          <w:szCs w:val="24"/>
          <w:lang w:val="en-GB"/>
        </w:rPr>
        <w:t xml:space="preserve">Section </w:t>
      </w:r>
      <w:r w:rsidR="00F8010D">
        <w:rPr>
          <w:rFonts w:ascii="Times New Roman" w:hAnsi="Times New Roman" w:cs="Times New Roman"/>
          <w:sz w:val="24"/>
          <w:szCs w:val="24"/>
          <w:lang w:val="en-GB"/>
        </w:rPr>
        <w:t>3</w:t>
      </w:r>
      <w:r w:rsidRPr="005B7C35">
        <w:rPr>
          <w:rFonts w:ascii="Times New Roman" w:hAnsi="Times New Roman" w:cs="Times New Roman"/>
          <w:sz w:val="24"/>
          <w:szCs w:val="24"/>
          <w:lang w:val="en-GB"/>
        </w:rPr>
        <w:t>.</w:t>
      </w:r>
      <w:r w:rsidR="0023060C">
        <w:rPr>
          <w:rFonts w:ascii="Times New Roman" w:hAnsi="Times New Roman" w:cs="Times New Roman"/>
          <w:sz w:val="24"/>
          <w:szCs w:val="24"/>
          <w:lang w:val="en-GB"/>
        </w:rPr>
        <w:t>4</w:t>
      </w:r>
      <w:r w:rsidRPr="005B7C35">
        <w:rPr>
          <w:rFonts w:ascii="Times New Roman" w:hAnsi="Times New Roman" w:cs="Times New Roman"/>
          <w:sz w:val="24"/>
          <w:szCs w:val="24"/>
          <w:lang w:val="en-GB"/>
        </w:rPr>
        <w:t xml:space="preserve"> </w:t>
      </w:r>
      <w:r w:rsidR="0023060C">
        <w:rPr>
          <w:rFonts w:ascii="Times New Roman" w:hAnsi="Times New Roman" w:cs="Times New Roman"/>
          <w:sz w:val="24"/>
          <w:szCs w:val="24"/>
          <w:lang w:val="en-GB"/>
        </w:rPr>
        <w:t xml:space="preserve">describes the impact on life expectancy. </w:t>
      </w:r>
      <w:r w:rsidR="00672E89" w:rsidRPr="005B7C35">
        <w:rPr>
          <w:rFonts w:ascii="Times New Roman" w:hAnsi="Times New Roman" w:cs="Times New Roman"/>
          <w:sz w:val="24"/>
          <w:szCs w:val="24"/>
          <w:lang w:val="en-GB"/>
        </w:rPr>
        <w:t xml:space="preserve">Section </w:t>
      </w:r>
      <w:r w:rsidR="00F8010D">
        <w:rPr>
          <w:rFonts w:ascii="Times New Roman" w:hAnsi="Times New Roman" w:cs="Times New Roman"/>
          <w:sz w:val="24"/>
          <w:szCs w:val="24"/>
          <w:lang w:val="en-GB"/>
        </w:rPr>
        <w:t>3</w:t>
      </w:r>
      <w:r w:rsidR="00672E89" w:rsidRPr="005B7C35">
        <w:rPr>
          <w:rFonts w:ascii="Times New Roman" w:hAnsi="Times New Roman" w:cs="Times New Roman"/>
          <w:sz w:val="24"/>
          <w:szCs w:val="24"/>
          <w:lang w:val="en-GB"/>
        </w:rPr>
        <w:t xml:space="preserve">.5 briefly </w:t>
      </w:r>
      <w:r w:rsidR="006B77C9">
        <w:rPr>
          <w:rFonts w:ascii="Times New Roman" w:hAnsi="Times New Roman" w:cs="Times New Roman"/>
          <w:sz w:val="24"/>
          <w:szCs w:val="24"/>
          <w:lang w:val="en-GB"/>
        </w:rPr>
        <w:t>discusses</w:t>
      </w:r>
      <w:r w:rsidR="00A54704" w:rsidRPr="005B7C35">
        <w:rPr>
          <w:rFonts w:ascii="Times New Roman" w:hAnsi="Times New Roman" w:cs="Times New Roman"/>
          <w:sz w:val="24"/>
          <w:szCs w:val="24"/>
          <w:lang w:val="en-GB"/>
        </w:rPr>
        <w:t xml:space="preserve"> </w:t>
      </w:r>
      <w:r w:rsidR="00672E89" w:rsidRPr="005B7C35">
        <w:rPr>
          <w:rFonts w:ascii="Times New Roman" w:hAnsi="Times New Roman" w:cs="Times New Roman"/>
          <w:sz w:val="24"/>
          <w:szCs w:val="24"/>
          <w:lang w:val="en-GB"/>
        </w:rPr>
        <w:t xml:space="preserve">sensitivity </w:t>
      </w:r>
      <w:r w:rsidR="00A54704" w:rsidRPr="005B7C35">
        <w:rPr>
          <w:rFonts w:ascii="Times New Roman" w:hAnsi="Times New Roman" w:cs="Times New Roman"/>
          <w:sz w:val="24"/>
          <w:szCs w:val="24"/>
          <w:lang w:val="en-GB"/>
        </w:rPr>
        <w:t xml:space="preserve">of the </w:t>
      </w:r>
      <w:r w:rsidR="007719F0">
        <w:rPr>
          <w:rFonts w:ascii="Times New Roman" w:hAnsi="Times New Roman" w:cs="Times New Roman"/>
          <w:sz w:val="24"/>
          <w:szCs w:val="24"/>
          <w:lang w:val="en-GB"/>
        </w:rPr>
        <w:t>calculations</w:t>
      </w:r>
      <w:r w:rsidR="00672E89" w:rsidRPr="005B7C35">
        <w:rPr>
          <w:rFonts w:ascii="Times New Roman" w:hAnsi="Times New Roman" w:cs="Times New Roman"/>
          <w:sz w:val="24"/>
          <w:szCs w:val="24"/>
          <w:lang w:val="en-GB"/>
        </w:rPr>
        <w:t>.</w:t>
      </w:r>
      <w:r w:rsidR="0023060C">
        <w:rPr>
          <w:rFonts w:ascii="Times New Roman" w:hAnsi="Times New Roman" w:cs="Times New Roman"/>
          <w:sz w:val="24"/>
          <w:szCs w:val="24"/>
          <w:lang w:val="en-GB"/>
        </w:rPr>
        <w:t xml:space="preserve"> </w:t>
      </w:r>
      <w:r w:rsidR="00FB601E">
        <w:rPr>
          <w:rFonts w:ascii="Times New Roman" w:hAnsi="Times New Roman" w:cs="Times New Roman"/>
          <w:sz w:val="24"/>
          <w:szCs w:val="24"/>
          <w:lang w:val="en-GB"/>
        </w:rPr>
        <w:t>Section 3.6 describes an economic valuation of the benefits and costs to put the benefits in perspective</w:t>
      </w:r>
      <w:r w:rsidR="0023060C">
        <w:rPr>
          <w:rFonts w:ascii="Times New Roman" w:hAnsi="Times New Roman" w:cs="Times New Roman"/>
          <w:sz w:val="24"/>
          <w:szCs w:val="24"/>
          <w:lang w:val="en-GB"/>
        </w:rPr>
        <w:t>.</w:t>
      </w:r>
    </w:p>
    <w:p w14:paraId="5DBA1FB5" w14:textId="77777777" w:rsidR="006A580C" w:rsidRPr="005B7C35" w:rsidRDefault="006A580C" w:rsidP="00572D14">
      <w:pPr>
        <w:spacing w:after="0"/>
        <w:rPr>
          <w:rFonts w:ascii="Times New Roman" w:hAnsi="Times New Roman" w:cs="Times New Roman"/>
          <w:sz w:val="24"/>
          <w:szCs w:val="24"/>
          <w:lang w:val="en-GB"/>
        </w:rPr>
      </w:pPr>
    </w:p>
    <w:p w14:paraId="56EEAE76" w14:textId="66F1A0C2" w:rsidR="00C52069" w:rsidRPr="005B7C35" w:rsidRDefault="00446DAB"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3</w:t>
      </w:r>
      <w:r w:rsidR="00C52069" w:rsidRPr="005B7C35">
        <w:rPr>
          <w:rFonts w:ascii="Times New Roman" w:hAnsi="Times New Roman" w:cs="Times New Roman"/>
          <w:b/>
          <w:i/>
          <w:sz w:val="24"/>
          <w:szCs w:val="24"/>
          <w:lang w:val="en-GB"/>
        </w:rPr>
        <w:t xml:space="preserve">.1 The health impact </w:t>
      </w:r>
      <w:r w:rsidR="00E10119" w:rsidRPr="005B7C35">
        <w:rPr>
          <w:rFonts w:ascii="Times New Roman" w:hAnsi="Times New Roman" w:cs="Times New Roman"/>
          <w:b/>
          <w:i/>
          <w:sz w:val="24"/>
          <w:szCs w:val="24"/>
          <w:lang w:val="en-GB"/>
        </w:rPr>
        <w:t xml:space="preserve">of cycling </w:t>
      </w:r>
      <w:r w:rsidR="00C52069" w:rsidRPr="005B7C35">
        <w:rPr>
          <w:rFonts w:ascii="Times New Roman" w:hAnsi="Times New Roman" w:cs="Times New Roman"/>
          <w:b/>
          <w:i/>
          <w:sz w:val="24"/>
          <w:szCs w:val="24"/>
          <w:lang w:val="en-GB"/>
        </w:rPr>
        <w:t xml:space="preserve">related to physical </w:t>
      </w:r>
      <w:r w:rsidR="00927620" w:rsidRPr="005B7C35">
        <w:rPr>
          <w:rFonts w:ascii="Times New Roman" w:hAnsi="Times New Roman" w:cs="Times New Roman"/>
          <w:b/>
          <w:i/>
          <w:sz w:val="24"/>
          <w:szCs w:val="24"/>
          <w:lang w:val="en-GB"/>
        </w:rPr>
        <w:t>activity</w:t>
      </w:r>
    </w:p>
    <w:p w14:paraId="5396AE46" w14:textId="240735F0" w:rsidR="00FD3140" w:rsidRDefault="001A227D"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We model</w:t>
      </w:r>
      <w:r w:rsidR="00BF2EF2" w:rsidRPr="005B7C35">
        <w:rPr>
          <w:rFonts w:ascii="Times New Roman" w:hAnsi="Times New Roman" w:cs="Times New Roman"/>
          <w:sz w:val="24"/>
          <w:szCs w:val="24"/>
          <w:lang w:val="en-GB"/>
        </w:rPr>
        <w:t>led</w:t>
      </w:r>
      <w:r w:rsidRPr="005B7C35">
        <w:rPr>
          <w:rFonts w:ascii="Times New Roman" w:hAnsi="Times New Roman" w:cs="Times New Roman"/>
          <w:sz w:val="24"/>
          <w:szCs w:val="24"/>
          <w:lang w:val="en-GB"/>
        </w:rPr>
        <w:t xml:space="preserve"> the impact on bicycle modal share via the density of bicycle </w:t>
      </w:r>
      <w:r w:rsidR="002C1EE7" w:rsidRPr="005B7C35">
        <w:rPr>
          <w:rFonts w:ascii="Times New Roman" w:hAnsi="Times New Roman" w:cs="Times New Roman"/>
          <w:sz w:val="24"/>
          <w:szCs w:val="24"/>
          <w:lang w:val="en-GB"/>
        </w:rPr>
        <w:t>lanes and paths</w:t>
      </w:r>
      <w:r w:rsidRPr="005B7C35">
        <w:rPr>
          <w:rFonts w:ascii="Times New Roman" w:hAnsi="Times New Roman" w:cs="Times New Roman"/>
          <w:sz w:val="24"/>
          <w:szCs w:val="24"/>
          <w:lang w:val="en-GB"/>
        </w:rPr>
        <w:t xml:space="preserve">. </w:t>
      </w:r>
      <w:r w:rsidR="009B6C8A" w:rsidRPr="005B7C35">
        <w:rPr>
          <w:rFonts w:ascii="Times New Roman" w:hAnsi="Times New Roman" w:cs="Times New Roman"/>
          <w:sz w:val="24"/>
          <w:szCs w:val="24"/>
          <w:lang w:val="en-GB"/>
        </w:rPr>
        <w:t xml:space="preserve">Proximity to bicycle infrastructure would be </w:t>
      </w:r>
      <w:r w:rsidR="00B217CB" w:rsidRPr="005B7C35">
        <w:rPr>
          <w:rFonts w:ascii="Times New Roman" w:hAnsi="Times New Roman" w:cs="Times New Roman"/>
          <w:sz w:val="24"/>
          <w:szCs w:val="24"/>
          <w:lang w:val="en-GB"/>
        </w:rPr>
        <w:t>an alternative</w:t>
      </w:r>
      <w:r w:rsidR="009B6C8A" w:rsidRPr="005B7C35">
        <w:rPr>
          <w:rFonts w:ascii="Times New Roman" w:hAnsi="Times New Roman" w:cs="Times New Roman"/>
          <w:sz w:val="24"/>
          <w:szCs w:val="24"/>
          <w:lang w:val="en-GB"/>
        </w:rPr>
        <w:t xml:space="preserve"> to operationalize different degrees of intervention exposure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Goodman et al., 2014</w:t>
      </w:r>
      <w:r w:rsidR="00C5428C">
        <w:rPr>
          <w:rFonts w:ascii="Times New Roman" w:hAnsi="Times New Roman" w:cs="Times New Roman"/>
          <w:noProof/>
          <w:sz w:val="24"/>
          <w:szCs w:val="24"/>
          <w:lang w:val="en-GB"/>
        </w:rPr>
        <w:t>; Heinen et al, 2015a&amp;b</w:t>
      </w:r>
      <w:r w:rsidR="001B4BA5">
        <w:rPr>
          <w:rFonts w:ascii="Times New Roman" w:hAnsi="Times New Roman" w:cs="Times New Roman"/>
          <w:noProof/>
          <w:sz w:val="24"/>
          <w:szCs w:val="24"/>
          <w:lang w:val="en-GB"/>
        </w:rPr>
        <w:t>)</w:t>
      </w:r>
      <w:r w:rsidR="009B6C8A" w:rsidRPr="005B7C35">
        <w:rPr>
          <w:rFonts w:ascii="Times New Roman" w:hAnsi="Times New Roman" w:cs="Times New Roman"/>
          <w:sz w:val="24"/>
          <w:szCs w:val="24"/>
          <w:lang w:val="en-GB"/>
        </w:rPr>
        <w:t xml:space="preserve">, but </w:t>
      </w:r>
      <w:r w:rsidR="00B217CB" w:rsidRPr="005B7C35">
        <w:rPr>
          <w:rFonts w:ascii="Times New Roman" w:hAnsi="Times New Roman" w:cs="Times New Roman"/>
          <w:sz w:val="24"/>
          <w:szCs w:val="24"/>
          <w:lang w:val="en-GB"/>
        </w:rPr>
        <w:t xml:space="preserve">we use density </w:t>
      </w:r>
      <w:r w:rsidR="00BF2EF2" w:rsidRPr="005B7C35">
        <w:rPr>
          <w:rFonts w:ascii="Times New Roman" w:hAnsi="Times New Roman" w:cs="Times New Roman"/>
          <w:sz w:val="24"/>
          <w:szCs w:val="24"/>
          <w:lang w:val="en-GB"/>
        </w:rPr>
        <w:t>as most published research was based on this exposure measure</w:t>
      </w:r>
      <w:r w:rsidR="009B6C8A" w:rsidRPr="005B7C35">
        <w:rPr>
          <w:rFonts w:ascii="Times New Roman" w:hAnsi="Times New Roman" w:cs="Times New Roman"/>
          <w:sz w:val="24"/>
          <w:szCs w:val="24"/>
          <w:lang w:val="en-GB"/>
        </w:rPr>
        <w:t xml:space="preserve">. </w:t>
      </w:r>
      <w:r w:rsidR="00A25B5B" w:rsidRPr="005B7C35">
        <w:rPr>
          <w:rFonts w:ascii="Times New Roman" w:hAnsi="Times New Roman" w:cs="Times New Roman"/>
          <w:sz w:val="24"/>
          <w:szCs w:val="24"/>
          <w:lang w:val="en-GB"/>
        </w:rPr>
        <w:t xml:space="preserve">The studies by </w:t>
      </w:r>
      <w:r w:rsidR="006A580C">
        <w:rPr>
          <w:rFonts w:ascii="Times New Roman" w:hAnsi="Times New Roman" w:cs="Times New Roman"/>
          <w:noProof/>
          <w:sz w:val="24"/>
          <w:szCs w:val="24"/>
          <w:lang w:val="en-GB"/>
        </w:rPr>
        <w:t>Barnes et al. (2006</w:t>
      </w:r>
      <w:r w:rsidR="001B4BA5">
        <w:rPr>
          <w:rFonts w:ascii="Times New Roman" w:hAnsi="Times New Roman" w:cs="Times New Roman"/>
          <w:noProof/>
          <w:sz w:val="24"/>
          <w:szCs w:val="24"/>
          <w:lang w:val="en-GB"/>
        </w:rPr>
        <w:t>)</w:t>
      </w:r>
      <w:r w:rsidR="00A25B5B" w:rsidRPr="005B7C35">
        <w:rPr>
          <w:rFonts w:ascii="Times New Roman" w:hAnsi="Times New Roman" w:cs="Times New Roman"/>
          <w:sz w:val="24"/>
          <w:szCs w:val="24"/>
          <w:lang w:val="en-GB"/>
        </w:rPr>
        <w:t xml:space="preserve"> and </w:t>
      </w:r>
      <w:r w:rsidR="006A580C" w:rsidRPr="005B7C35">
        <w:rPr>
          <w:rFonts w:ascii="Times New Roman" w:hAnsi="Times New Roman" w:cs="Times New Roman"/>
          <w:noProof/>
          <w:sz w:val="24"/>
          <w:szCs w:val="24"/>
          <w:lang w:val="en-GB"/>
        </w:rPr>
        <w:t>Dill and Carr (2003</w:t>
      </w:r>
      <w:r w:rsidR="00A25B5B" w:rsidRPr="005B7C35">
        <w:rPr>
          <w:rFonts w:ascii="Times New Roman" w:hAnsi="Times New Roman" w:cs="Times New Roman"/>
          <w:noProof/>
          <w:sz w:val="24"/>
          <w:szCs w:val="24"/>
          <w:lang w:val="en-GB"/>
        </w:rPr>
        <w:t>)</w:t>
      </w:r>
      <w:r w:rsidR="00A25B5B" w:rsidRPr="005B7C35">
        <w:rPr>
          <w:rFonts w:ascii="Times New Roman" w:hAnsi="Times New Roman" w:cs="Times New Roman"/>
          <w:sz w:val="24"/>
          <w:szCs w:val="24"/>
          <w:lang w:val="en-GB"/>
        </w:rPr>
        <w:t xml:space="preserve"> suggest </w:t>
      </w:r>
      <w:r w:rsidR="00AB1DD9" w:rsidRPr="005B7C35">
        <w:rPr>
          <w:rFonts w:ascii="Times New Roman" w:hAnsi="Times New Roman" w:cs="Times New Roman"/>
          <w:sz w:val="24"/>
          <w:szCs w:val="24"/>
          <w:lang w:val="en-GB"/>
        </w:rPr>
        <w:t>between 1</w:t>
      </w:r>
      <w:r w:rsidR="00266E20" w:rsidRPr="005B7C35">
        <w:rPr>
          <w:rFonts w:ascii="Times New Roman" w:hAnsi="Times New Roman" w:cs="Times New Roman"/>
          <w:sz w:val="24"/>
          <w:szCs w:val="24"/>
          <w:lang w:val="en-GB"/>
        </w:rPr>
        <w:t>.0</w:t>
      </w:r>
      <w:r w:rsidR="00AB1DD9" w:rsidRPr="005B7C35">
        <w:rPr>
          <w:rFonts w:ascii="Times New Roman" w:hAnsi="Times New Roman" w:cs="Times New Roman"/>
          <w:sz w:val="24"/>
          <w:szCs w:val="24"/>
          <w:lang w:val="en-GB"/>
        </w:rPr>
        <w:t xml:space="preserve"> and 1.6 </w:t>
      </w:r>
      <w:r w:rsidR="00A25B5B" w:rsidRPr="005B7C35">
        <w:rPr>
          <w:rFonts w:ascii="Times New Roman" w:hAnsi="Times New Roman" w:cs="Times New Roman"/>
          <w:sz w:val="24"/>
          <w:szCs w:val="24"/>
          <w:lang w:val="en-GB"/>
        </w:rPr>
        <w:t>percentage point</w:t>
      </w:r>
      <w:r w:rsidR="004252D2" w:rsidRPr="005B7C35">
        <w:rPr>
          <w:rFonts w:ascii="Times New Roman" w:hAnsi="Times New Roman" w:cs="Times New Roman"/>
          <w:sz w:val="24"/>
          <w:szCs w:val="24"/>
          <w:lang w:val="en-GB"/>
        </w:rPr>
        <w:t>s</w:t>
      </w:r>
      <w:r w:rsidR="00AB1DD9" w:rsidRPr="005B7C35">
        <w:rPr>
          <w:rFonts w:ascii="Times New Roman" w:hAnsi="Times New Roman" w:cs="Times New Roman"/>
          <w:sz w:val="24"/>
          <w:szCs w:val="24"/>
          <w:lang w:val="en-GB"/>
        </w:rPr>
        <w:t xml:space="preserve"> of bicycle modal share per km of bicycle lane</w:t>
      </w:r>
      <w:r w:rsidR="00266E20" w:rsidRPr="005B7C35">
        <w:rPr>
          <w:rFonts w:ascii="Times New Roman" w:hAnsi="Times New Roman" w:cs="Times New Roman"/>
          <w:sz w:val="24"/>
          <w:szCs w:val="24"/>
          <w:lang w:val="en-GB"/>
        </w:rPr>
        <w:t>s</w:t>
      </w:r>
      <w:r w:rsidR="00AB1DD9" w:rsidRPr="005B7C35">
        <w:rPr>
          <w:rFonts w:ascii="Times New Roman" w:hAnsi="Times New Roman" w:cs="Times New Roman"/>
          <w:sz w:val="24"/>
          <w:szCs w:val="24"/>
          <w:lang w:val="en-GB"/>
        </w:rPr>
        <w:t xml:space="preserve"> and path</w:t>
      </w:r>
      <w:r w:rsidR="00266E20" w:rsidRPr="005B7C35">
        <w:rPr>
          <w:rFonts w:ascii="Times New Roman" w:hAnsi="Times New Roman" w:cs="Times New Roman"/>
          <w:sz w:val="24"/>
          <w:szCs w:val="24"/>
          <w:lang w:val="en-GB"/>
        </w:rPr>
        <w:t>s</w:t>
      </w:r>
      <w:r w:rsidR="00AB1DD9" w:rsidRPr="005B7C35">
        <w:rPr>
          <w:rFonts w:ascii="Times New Roman" w:hAnsi="Times New Roman" w:cs="Times New Roman"/>
          <w:sz w:val="24"/>
          <w:szCs w:val="24"/>
          <w:lang w:val="en-GB"/>
        </w:rPr>
        <w:t xml:space="preserve"> per square kilometre, yielding an estimated increase between 0.</w:t>
      </w:r>
      <w:r w:rsidR="003D6B48" w:rsidRPr="005B7C35">
        <w:rPr>
          <w:rFonts w:ascii="Times New Roman" w:hAnsi="Times New Roman" w:cs="Times New Roman"/>
          <w:sz w:val="24"/>
          <w:szCs w:val="24"/>
          <w:lang w:val="en-GB"/>
        </w:rPr>
        <w:t>5</w:t>
      </w:r>
      <w:r w:rsidR="00AB1DD9" w:rsidRPr="005B7C35">
        <w:rPr>
          <w:rFonts w:ascii="Times New Roman" w:hAnsi="Times New Roman" w:cs="Times New Roman"/>
          <w:sz w:val="24"/>
          <w:szCs w:val="24"/>
          <w:lang w:val="en-GB"/>
        </w:rPr>
        <w:t xml:space="preserve"> and </w:t>
      </w:r>
      <w:r w:rsidR="003D6B48" w:rsidRPr="005B7C35">
        <w:rPr>
          <w:rFonts w:ascii="Times New Roman" w:hAnsi="Times New Roman" w:cs="Times New Roman"/>
          <w:sz w:val="24"/>
          <w:szCs w:val="24"/>
          <w:lang w:val="en-GB"/>
        </w:rPr>
        <w:t>0</w:t>
      </w:r>
      <w:r w:rsidR="00AB1DD9" w:rsidRPr="005B7C35">
        <w:rPr>
          <w:rFonts w:ascii="Times New Roman" w:hAnsi="Times New Roman" w:cs="Times New Roman"/>
          <w:sz w:val="24"/>
          <w:szCs w:val="24"/>
          <w:lang w:val="en-GB"/>
        </w:rPr>
        <w:t>.</w:t>
      </w:r>
      <w:r w:rsidR="003D6B48" w:rsidRPr="005B7C35">
        <w:rPr>
          <w:rFonts w:ascii="Times New Roman" w:hAnsi="Times New Roman" w:cs="Times New Roman"/>
          <w:sz w:val="24"/>
          <w:szCs w:val="24"/>
          <w:lang w:val="en-GB"/>
        </w:rPr>
        <w:t>8</w:t>
      </w:r>
      <w:r w:rsidR="00921132" w:rsidRPr="005B7C35">
        <w:rPr>
          <w:rFonts w:ascii="Times New Roman" w:hAnsi="Times New Roman" w:cs="Times New Roman"/>
          <w:sz w:val="24"/>
          <w:szCs w:val="24"/>
          <w:lang w:val="en-GB"/>
        </w:rPr>
        <w:t xml:space="preserve"> percentage points of bicycle modal share </w:t>
      </w:r>
      <w:r w:rsidR="00AB1DD9" w:rsidRPr="005B7C35">
        <w:rPr>
          <w:rFonts w:ascii="Times New Roman" w:hAnsi="Times New Roman" w:cs="Times New Roman"/>
          <w:sz w:val="24"/>
          <w:szCs w:val="24"/>
          <w:lang w:val="en-GB"/>
        </w:rPr>
        <w:t>for our scenario</w:t>
      </w:r>
      <w:r w:rsidR="00BF2EF2" w:rsidRPr="005B7C35">
        <w:rPr>
          <w:rFonts w:ascii="Times New Roman" w:hAnsi="Times New Roman" w:cs="Times New Roman"/>
          <w:sz w:val="24"/>
          <w:szCs w:val="24"/>
          <w:lang w:val="en-GB"/>
        </w:rPr>
        <w:t xml:space="preserve"> in which the density increased by 0.5km/km</w:t>
      </w:r>
      <w:r w:rsidR="00BF2EF2" w:rsidRPr="005B7C35">
        <w:rPr>
          <w:rFonts w:ascii="Times New Roman" w:hAnsi="Times New Roman" w:cs="Times New Roman"/>
          <w:sz w:val="24"/>
          <w:szCs w:val="24"/>
          <w:vertAlign w:val="superscript"/>
          <w:lang w:val="en-GB"/>
        </w:rPr>
        <w:t>2</w:t>
      </w:r>
      <w:r w:rsidR="00AB1DD9" w:rsidRPr="005B7C35">
        <w:rPr>
          <w:rFonts w:ascii="Times New Roman" w:hAnsi="Times New Roman" w:cs="Times New Roman"/>
          <w:sz w:val="24"/>
          <w:szCs w:val="24"/>
          <w:lang w:val="en-GB"/>
        </w:rPr>
        <w:t xml:space="preserve">. </w:t>
      </w:r>
      <w:r w:rsidR="00FD3140">
        <w:rPr>
          <w:rFonts w:ascii="Times New Roman" w:hAnsi="Times New Roman" w:cs="Times New Roman"/>
          <w:sz w:val="24"/>
          <w:szCs w:val="24"/>
          <w:lang w:val="en-GB"/>
        </w:rPr>
        <w:t xml:space="preserve">Using these figures the following steps are taken to estimate the reduction of the </w:t>
      </w:r>
      <w:r w:rsidR="00FD3140" w:rsidRPr="005B7C35">
        <w:rPr>
          <w:rFonts w:ascii="Times New Roman" w:hAnsi="Times New Roman" w:cs="Times New Roman"/>
          <w:sz w:val="24"/>
          <w:szCs w:val="24"/>
          <w:lang w:val="en-GB"/>
        </w:rPr>
        <w:t>risk of all-cause mortality</w:t>
      </w:r>
      <w:r w:rsidR="00FD3140">
        <w:rPr>
          <w:rFonts w:ascii="Times New Roman" w:hAnsi="Times New Roman" w:cs="Times New Roman"/>
          <w:sz w:val="24"/>
          <w:szCs w:val="24"/>
          <w:lang w:val="en-GB"/>
        </w:rPr>
        <w:t>:</w:t>
      </w:r>
    </w:p>
    <w:p w14:paraId="4CA0CF72" w14:textId="0655ED0B" w:rsidR="00FD3140" w:rsidRDefault="00FD3140" w:rsidP="00572D14">
      <w:pPr>
        <w:pStyle w:val="ListParagraph"/>
        <w:numPr>
          <w:ilvl w:val="0"/>
          <w:numId w:val="11"/>
        </w:numPr>
        <w:spacing w:after="0"/>
        <w:rPr>
          <w:rFonts w:ascii="Times New Roman" w:hAnsi="Times New Roman" w:cs="Times New Roman"/>
          <w:sz w:val="24"/>
          <w:szCs w:val="24"/>
          <w:lang w:val="en-GB"/>
        </w:rPr>
      </w:pPr>
      <w:r w:rsidRPr="00FD3140">
        <w:rPr>
          <w:rFonts w:ascii="Times New Roman" w:hAnsi="Times New Roman" w:cs="Times New Roman"/>
          <w:sz w:val="24"/>
          <w:szCs w:val="24"/>
          <w:lang w:val="en-GB"/>
        </w:rPr>
        <w:t xml:space="preserve">To relate the change in bicycle modal share to time spent cycling we need to know the relationship between these two variables. We </w:t>
      </w:r>
      <w:proofErr w:type="gramStart"/>
      <w:r w:rsidRPr="00FD3140">
        <w:rPr>
          <w:rFonts w:ascii="Times New Roman" w:hAnsi="Times New Roman" w:cs="Times New Roman"/>
          <w:sz w:val="24"/>
          <w:szCs w:val="24"/>
          <w:lang w:val="en-GB"/>
        </w:rPr>
        <w:t>regressed</w:t>
      </w:r>
      <w:proofErr w:type="gramEnd"/>
      <w:r w:rsidRPr="00FD3140">
        <w:rPr>
          <w:rFonts w:ascii="Times New Roman" w:hAnsi="Times New Roman" w:cs="Times New Roman"/>
          <w:sz w:val="24"/>
          <w:szCs w:val="24"/>
          <w:lang w:val="en-GB"/>
        </w:rPr>
        <w:t xml:space="preserve"> bicycle modal share on the time spent cycling per capita in all 66 Dutch municipalities having a population over 50,000, using the National Travel Survey in 2010-2013 </w:t>
      </w:r>
      <w:r w:rsidRPr="00FD3140">
        <w:rPr>
          <w:rFonts w:ascii="Times New Roman" w:hAnsi="Times New Roman" w:cs="Times New Roman"/>
          <w:noProof/>
          <w:sz w:val="24"/>
          <w:szCs w:val="24"/>
          <w:lang w:val="en-GB"/>
        </w:rPr>
        <w:t>(Statistics Netherlands, 2015)</w:t>
      </w:r>
      <w:r w:rsidRPr="00FD3140">
        <w:rPr>
          <w:rFonts w:ascii="Times New Roman" w:hAnsi="Times New Roman" w:cs="Times New Roman"/>
          <w:sz w:val="24"/>
          <w:szCs w:val="24"/>
          <w:lang w:val="en-GB"/>
        </w:rPr>
        <w:t>. The results of linear regression without a constant suggest that time spent cycling is proportional to bicycle modal share (Beta=0.99, p&lt;0.001, R</w:t>
      </w:r>
      <w:r w:rsidRPr="00FD3140">
        <w:rPr>
          <w:rFonts w:ascii="Times New Roman" w:hAnsi="Times New Roman" w:cs="Times New Roman"/>
          <w:sz w:val="24"/>
          <w:szCs w:val="24"/>
          <w:vertAlign w:val="superscript"/>
          <w:lang w:val="en-GB"/>
        </w:rPr>
        <w:t>2</w:t>
      </w:r>
      <w:r w:rsidRPr="00FD3140">
        <w:rPr>
          <w:rFonts w:ascii="Times New Roman" w:hAnsi="Times New Roman" w:cs="Times New Roman"/>
          <w:sz w:val="24"/>
          <w:szCs w:val="24"/>
          <w:lang w:val="en-GB"/>
        </w:rPr>
        <w:t>=</w:t>
      </w:r>
      <w:r w:rsidR="00F8010D">
        <w:rPr>
          <w:rFonts w:ascii="Times New Roman" w:hAnsi="Times New Roman" w:cs="Times New Roman"/>
          <w:sz w:val="24"/>
          <w:szCs w:val="24"/>
          <w:lang w:val="en-GB"/>
        </w:rPr>
        <w:t>0.</w:t>
      </w:r>
      <w:r w:rsidRPr="00FD3140">
        <w:rPr>
          <w:rFonts w:ascii="Times New Roman" w:hAnsi="Times New Roman" w:cs="Times New Roman"/>
          <w:sz w:val="24"/>
          <w:szCs w:val="24"/>
          <w:lang w:val="en-GB"/>
        </w:rPr>
        <w:t>98). The time spent cycling per capita per week among Dutch people above 20 years is 74 minutes; the bicycle modal share is 26% (</w:t>
      </w:r>
      <w:r w:rsidRPr="00FD3140">
        <w:rPr>
          <w:rFonts w:ascii="Times New Roman" w:hAnsi="Times New Roman" w:cs="Times New Roman"/>
          <w:noProof/>
          <w:sz w:val="24"/>
          <w:szCs w:val="24"/>
          <w:lang w:val="en-GB"/>
        </w:rPr>
        <w:t xml:space="preserve">Statistics Netherlands 2015), yielding 2.85 minutes per percentage point of bicycle modal share. </w:t>
      </w:r>
      <w:r>
        <w:rPr>
          <w:rFonts w:ascii="Times New Roman" w:hAnsi="Times New Roman" w:cs="Times New Roman"/>
          <w:noProof/>
          <w:sz w:val="24"/>
          <w:szCs w:val="24"/>
          <w:lang w:val="en-GB"/>
        </w:rPr>
        <w:t xml:space="preserve">With these outcomes we can estimate that the </w:t>
      </w:r>
      <w:r>
        <w:rPr>
          <w:rFonts w:ascii="Times New Roman" w:hAnsi="Times New Roman" w:cs="Times New Roman"/>
          <w:sz w:val="24"/>
          <w:szCs w:val="24"/>
          <w:lang w:val="en-GB"/>
        </w:rPr>
        <w:t>bicycle modal share increase</w:t>
      </w:r>
      <w:r w:rsidRPr="005B7C35">
        <w:rPr>
          <w:rFonts w:ascii="Times New Roman" w:hAnsi="Times New Roman" w:cs="Times New Roman"/>
          <w:sz w:val="24"/>
          <w:szCs w:val="24"/>
          <w:lang w:val="en-GB"/>
        </w:rPr>
        <w:t xml:space="preserve"> between 0.5 and 0.8 percentage points</w:t>
      </w:r>
      <w:r>
        <w:rPr>
          <w:rFonts w:ascii="Times New Roman" w:hAnsi="Times New Roman" w:cs="Times New Roman"/>
          <w:sz w:val="24"/>
          <w:szCs w:val="24"/>
          <w:lang w:val="en-GB"/>
        </w:rPr>
        <w:t xml:space="preserve"> corresponds to </w:t>
      </w:r>
      <w:r w:rsidRPr="00FD3140">
        <w:rPr>
          <w:rFonts w:ascii="Times New Roman" w:hAnsi="Times New Roman" w:cs="Times New Roman"/>
          <w:sz w:val="24"/>
          <w:szCs w:val="24"/>
          <w:lang w:val="en-GB"/>
        </w:rPr>
        <w:t>between 1.4 and 2.3 minutes per week.</w:t>
      </w:r>
      <w:r>
        <w:rPr>
          <w:rFonts w:ascii="Times New Roman" w:hAnsi="Times New Roman" w:cs="Times New Roman"/>
          <w:sz w:val="24"/>
          <w:szCs w:val="24"/>
          <w:lang w:val="en-GB"/>
        </w:rPr>
        <w:t xml:space="preserve"> </w:t>
      </w:r>
    </w:p>
    <w:p w14:paraId="7E84CB08" w14:textId="2F70C06C" w:rsidR="00FD3140" w:rsidRPr="00FD3140" w:rsidRDefault="009B6C8A" w:rsidP="00572D14">
      <w:pPr>
        <w:spacing w:after="0"/>
        <w:ind w:left="360"/>
        <w:rPr>
          <w:rFonts w:ascii="Times New Roman" w:hAnsi="Times New Roman" w:cs="Times New Roman"/>
          <w:sz w:val="24"/>
          <w:szCs w:val="24"/>
          <w:lang w:val="en-GB"/>
        </w:rPr>
      </w:pPr>
      <w:r w:rsidRPr="00FD3140">
        <w:rPr>
          <w:rFonts w:ascii="Times New Roman" w:hAnsi="Times New Roman" w:cs="Times New Roman"/>
          <w:sz w:val="24"/>
          <w:szCs w:val="24"/>
          <w:lang w:val="en-GB"/>
        </w:rPr>
        <w:t xml:space="preserve">This </w:t>
      </w:r>
      <w:r w:rsidR="002C1EE7" w:rsidRPr="00FD3140">
        <w:rPr>
          <w:rFonts w:ascii="Times New Roman" w:hAnsi="Times New Roman" w:cs="Times New Roman"/>
          <w:sz w:val="24"/>
          <w:szCs w:val="24"/>
          <w:lang w:val="en-GB"/>
        </w:rPr>
        <w:t xml:space="preserve">modelling approach </w:t>
      </w:r>
      <w:r w:rsidRPr="00FD3140">
        <w:rPr>
          <w:rFonts w:ascii="Times New Roman" w:hAnsi="Times New Roman" w:cs="Times New Roman"/>
          <w:sz w:val="24"/>
          <w:szCs w:val="24"/>
          <w:lang w:val="en-GB"/>
        </w:rPr>
        <w:t xml:space="preserve">assumes </w:t>
      </w:r>
      <w:r w:rsidR="00BF2EF2" w:rsidRPr="00FD3140">
        <w:rPr>
          <w:rFonts w:ascii="Times New Roman" w:hAnsi="Times New Roman" w:cs="Times New Roman"/>
          <w:sz w:val="24"/>
          <w:szCs w:val="24"/>
          <w:lang w:val="en-GB"/>
        </w:rPr>
        <w:t xml:space="preserve">the </w:t>
      </w:r>
      <w:r w:rsidR="00921132" w:rsidRPr="00F8010D">
        <w:rPr>
          <w:rFonts w:ascii="Times New Roman" w:hAnsi="Times New Roman" w:cs="Times New Roman"/>
          <w:i/>
          <w:sz w:val="24"/>
          <w:szCs w:val="24"/>
          <w:lang w:val="en-GB"/>
        </w:rPr>
        <w:t>absolute</w:t>
      </w:r>
      <w:r w:rsidR="00921132" w:rsidRPr="00FD3140">
        <w:rPr>
          <w:rFonts w:ascii="Times New Roman" w:hAnsi="Times New Roman" w:cs="Times New Roman"/>
          <w:sz w:val="24"/>
          <w:szCs w:val="24"/>
          <w:lang w:val="en-GB"/>
        </w:rPr>
        <w:t xml:space="preserve"> </w:t>
      </w:r>
      <w:r w:rsidRPr="00FD3140">
        <w:rPr>
          <w:rFonts w:ascii="Times New Roman" w:hAnsi="Times New Roman" w:cs="Times New Roman"/>
          <w:sz w:val="24"/>
          <w:szCs w:val="24"/>
          <w:lang w:val="en-GB"/>
        </w:rPr>
        <w:t xml:space="preserve">increase of bicycle modal share </w:t>
      </w:r>
      <w:r w:rsidR="00921132" w:rsidRPr="00FD3140">
        <w:rPr>
          <w:rFonts w:ascii="Times New Roman" w:hAnsi="Times New Roman" w:cs="Times New Roman"/>
          <w:sz w:val="24"/>
          <w:szCs w:val="24"/>
          <w:lang w:val="en-GB"/>
        </w:rPr>
        <w:t>is independent</w:t>
      </w:r>
      <w:r w:rsidR="00640871" w:rsidRPr="00FD3140">
        <w:rPr>
          <w:rFonts w:ascii="Times New Roman" w:hAnsi="Times New Roman" w:cs="Times New Roman"/>
          <w:sz w:val="24"/>
          <w:szCs w:val="24"/>
          <w:lang w:val="en-GB"/>
        </w:rPr>
        <w:t xml:space="preserve"> of the base</w:t>
      </w:r>
      <w:r w:rsidRPr="00FD3140">
        <w:rPr>
          <w:rFonts w:ascii="Times New Roman" w:hAnsi="Times New Roman" w:cs="Times New Roman"/>
          <w:sz w:val="24"/>
          <w:szCs w:val="24"/>
          <w:lang w:val="en-GB"/>
        </w:rPr>
        <w:t xml:space="preserve"> level</w:t>
      </w:r>
      <w:r w:rsidR="00640871" w:rsidRPr="00FD3140">
        <w:rPr>
          <w:rFonts w:ascii="Times New Roman" w:hAnsi="Times New Roman" w:cs="Times New Roman"/>
          <w:sz w:val="24"/>
          <w:szCs w:val="24"/>
          <w:lang w:val="en-GB"/>
        </w:rPr>
        <w:t xml:space="preserve"> of cycling</w:t>
      </w:r>
      <w:r w:rsidR="00BF2EF2" w:rsidRPr="00FD3140">
        <w:rPr>
          <w:rFonts w:ascii="Times New Roman" w:hAnsi="Times New Roman" w:cs="Times New Roman"/>
          <w:sz w:val="24"/>
          <w:szCs w:val="24"/>
          <w:lang w:val="en-GB"/>
        </w:rPr>
        <w:t xml:space="preserve"> and that the </w:t>
      </w:r>
      <w:r w:rsidR="00BF2EF2" w:rsidRPr="00F8010D">
        <w:rPr>
          <w:rFonts w:ascii="Times New Roman" w:hAnsi="Times New Roman" w:cs="Times New Roman"/>
          <w:i/>
          <w:sz w:val="24"/>
          <w:szCs w:val="24"/>
          <w:lang w:val="en-GB"/>
        </w:rPr>
        <w:t>relative</w:t>
      </w:r>
      <w:r w:rsidR="00BF2EF2" w:rsidRPr="00FD3140">
        <w:rPr>
          <w:rFonts w:ascii="Times New Roman" w:hAnsi="Times New Roman" w:cs="Times New Roman"/>
          <w:sz w:val="24"/>
          <w:szCs w:val="24"/>
          <w:lang w:val="en-GB"/>
        </w:rPr>
        <w:t xml:space="preserve"> increase become</w:t>
      </w:r>
      <w:r w:rsidR="00640871" w:rsidRPr="00FD3140">
        <w:rPr>
          <w:rFonts w:ascii="Times New Roman" w:hAnsi="Times New Roman" w:cs="Times New Roman"/>
          <w:sz w:val="24"/>
          <w:szCs w:val="24"/>
          <w:lang w:val="en-GB"/>
        </w:rPr>
        <w:t>s smaller as the baseline level</w:t>
      </w:r>
      <w:r w:rsidR="00BF2EF2" w:rsidRPr="00FD3140">
        <w:rPr>
          <w:rFonts w:ascii="Times New Roman" w:hAnsi="Times New Roman" w:cs="Times New Roman"/>
          <w:sz w:val="24"/>
          <w:szCs w:val="24"/>
          <w:lang w:val="en-GB"/>
        </w:rPr>
        <w:t xml:space="preserve"> of cycling increases. Applying </w:t>
      </w:r>
      <w:r w:rsidR="00926E95" w:rsidRPr="00FD3140">
        <w:rPr>
          <w:rFonts w:ascii="Times New Roman" w:hAnsi="Times New Roman" w:cs="Times New Roman"/>
          <w:sz w:val="24"/>
          <w:szCs w:val="24"/>
          <w:lang w:val="en-GB"/>
        </w:rPr>
        <w:t>a constant</w:t>
      </w:r>
      <w:r w:rsidR="00BF2EF2" w:rsidRPr="00FD3140">
        <w:rPr>
          <w:rFonts w:ascii="Times New Roman" w:hAnsi="Times New Roman" w:cs="Times New Roman"/>
          <w:sz w:val="24"/>
          <w:szCs w:val="24"/>
          <w:lang w:val="en-GB"/>
        </w:rPr>
        <w:t xml:space="preserve"> relative increase would yield a much greater</w:t>
      </w:r>
      <w:r w:rsidR="002C1EE7" w:rsidRPr="00FD3140">
        <w:rPr>
          <w:rFonts w:ascii="Times New Roman" w:hAnsi="Times New Roman" w:cs="Times New Roman"/>
          <w:sz w:val="24"/>
          <w:szCs w:val="24"/>
          <w:lang w:val="en-GB"/>
        </w:rPr>
        <w:t xml:space="preserve"> absolute</w:t>
      </w:r>
      <w:r w:rsidR="00BF2EF2" w:rsidRPr="00FD3140">
        <w:rPr>
          <w:rFonts w:ascii="Times New Roman" w:hAnsi="Times New Roman" w:cs="Times New Roman"/>
          <w:sz w:val="24"/>
          <w:szCs w:val="24"/>
          <w:lang w:val="en-GB"/>
        </w:rPr>
        <w:t xml:space="preserve"> increase where the baseline level of cycling is already higher</w:t>
      </w:r>
      <w:r w:rsidR="00104278" w:rsidRPr="00FD3140">
        <w:rPr>
          <w:rFonts w:ascii="Times New Roman" w:hAnsi="Times New Roman" w:cs="Times New Roman"/>
          <w:sz w:val="24"/>
          <w:szCs w:val="24"/>
          <w:lang w:val="en-GB"/>
        </w:rPr>
        <w:t xml:space="preserve"> (such as in our hypothetical </w:t>
      </w:r>
      <w:r w:rsidR="006110D2" w:rsidRPr="00FD3140">
        <w:rPr>
          <w:rFonts w:ascii="Times New Roman" w:hAnsi="Times New Roman" w:cs="Times New Roman"/>
          <w:sz w:val="24"/>
          <w:szCs w:val="24"/>
          <w:lang w:val="en-GB"/>
        </w:rPr>
        <w:t xml:space="preserve">scenario </w:t>
      </w:r>
      <w:r w:rsidR="00104278" w:rsidRPr="00FD3140">
        <w:rPr>
          <w:rFonts w:ascii="Times New Roman" w:hAnsi="Times New Roman" w:cs="Times New Roman"/>
          <w:sz w:val="24"/>
          <w:szCs w:val="24"/>
          <w:lang w:val="en-GB"/>
        </w:rPr>
        <w:t>city)</w:t>
      </w:r>
      <w:r w:rsidR="00926E95" w:rsidRPr="00FD3140">
        <w:rPr>
          <w:rFonts w:ascii="Times New Roman" w:hAnsi="Times New Roman" w:cs="Times New Roman"/>
          <w:sz w:val="24"/>
          <w:szCs w:val="24"/>
          <w:lang w:val="en-GB"/>
        </w:rPr>
        <w:t xml:space="preserve">. </w:t>
      </w:r>
      <w:r w:rsidRPr="00FD3140">
        <w:rPr>
          <w:rFonts w:ascii="Times New Roman" w:hAnsi="Times New Roman" w:cs="Times New Roman"/>
          <w:sz w:val="24"/>
          <w:szCs w:val="24"/>
          <w:lang w:val="en-GB"/>
        </w:rPr>
        <w:t>We consider this unrealistic</w:t>
      </w:r>
      <w:r w:rsidR="00194721" w:rsidRPr="00FD3140">
        <w:rPr>
          <w:rFonts w:ascii="Times New Roman" w:hAnsi="Times New Roman" w:cs="Times New Roman"/>
          <w:sz w:val="24"/>
          <w:szCs w:val="24"/>
          <w:lang w:val="en-GB"/>
        </w:rPr>
        <w:t xml:space="preserve"> for our scenario in </w:t>
      </w:r>
      <w:r w:rsidR="003635AE">
        <w:rPr>
          <w:rFonts w:ascii="Times New Roman" w:hAnsi="Times New Roman" w:cs="Times New Roman"/>
          <w:sz w:val="24"/>
          <w:szCs w:val="24"/>
          <w:lang w:val="en-GB"/>
        </w:rPr>
        <w:t>t</w:t>
      </w:r>
      <w:r w:rsidR="00BF2EF2" w:rsidRPr="00FD3140">
        <w:rPr>
          <w:rFonts w:ascii="Times New Roman" w:hAnsi="Times New Roman" w:cs="Times New Roman"/>
          <w:sz w:val="24"/>
          <w:szCs w:val="24"/>
          <w:lang w:val="en-GB"/>
        </w:rPr>
        <w:t>he Netherlands</w:t>
      </w:r>
      <w:r w:rsidRPr="00FD3140">
        <w:rPr>
          <w:rFonts w:ascii="Times New Roman" w:hAnsi="Times New Roman" w:cs="Times New Roman"/>
          <w:sz w:val="24"/>
          <w:szCs w:val="24"/>
          <w:lang w:val="en-GB"/>
        </w:rPr>
        <w:t xml:space="preserve"> as </w:t>
      </w:r>
      <w:r w:rsidR="00BF2EF2" w:rsidRPr="00FD3140">
        <w:rPr>
          <w:rFonts w:ascii="Times New Roman" w:hAnsi="Times New Roman" w:cs="Times New Roman"/>
          <w:sz w:val="24"/>
          <w:szCs w:val="24"/>
          <w:lang w:val="en-GB"/>
        </w:rPr>
        <w:t xml:space="preserve">the </w:t>
      </w:r>
      <w:r w:rsidRPr="00FD3140">
        <w:rPr>
          <w:rFonts w:ascii="Times New Roman" w:hAnsi="Times New Roman" w:cs="Times New Roman"/>
          <w:sz w:val="24"/>
          <w:szCs w:val="24"/>
          <w:lang w:val="en-GB"/>
        </w:rPr>
        <w:t>cycling marke</w:t>
      </w:r>
      <w:r w:rsidR="008E342F">
        <w:rPr>
          <w:rFonts w:ascii="Times New Roman" w:hAnsi="Times New Roman" w:cs="Times New Roman"/>
          <w:sz w:val="24"/>
          <w:szCs w:val="24"/>
          <w:lang w:val="en-GB"/>
        </w:rPr>
        <w:t>t</w:t>
      </w:r>
      <w:r w:rsidRPr="00FD3140">
        <w:rPr>
          <w:rFonts w:ascii="Times New Roman" w:hAnsi="Times New Roman" w:cs="Times New Roman"/>
          <w:sz w:val="24"/>
          <w:szCs w:val="24"/>
          <w:lang w:val="en-GB"/>
        </w:rPr>
        <w:t xml:space="preserve"> is likely to </w:t>
      </w:r>
      <w:r w:rsidR="003635AE">
        <w:rPr>
          <w:rFonts w:ascii="Times New Roman" w:hAnsi="Times New Roman" w:cs="Times New Roman"/>
          <w:sz w:val="24"/>
          <w:szCs w:val="24"/>
          <w:lang w:val="en-GB"/>
        </w:rPr>
        <w:t>get</w:t>
      </w:r>
      <w:r w:rsidR="003635AE" w:rsidRPr="00FD3140">
        <w:rPr>
          <w:rFonts w:ascii="Times New Roman" w:hAnsi="Times New Roman" w:cs="Times New Roman"/>
          <w:sz w:val="24"/>
          <w:szCs w:val="24"/>
          <w:lang w:val="en-GB"/>
        </w:rPr>
        <w:t xml:space="preserve"> </w:t>
      </w:r>
      <w:r w:rsidRPr="00FD3140">
        <w:rPr>
          <w:rFonts w:ascii="Times New Roman" w:hAnsi="Times New Roman" w:cs="Times New Roman"/>
          <w:sz w:val="24"/>
          <w:szCs w:val="24"/>
          <w:lang w:val="en-GB"/>
        </w:rPr>
        <w:t>saturated</w:t>
      </w:r>
      <w:r w:rsidR="003635AE">
        <w:rPr>
          <w:rFonts w:ascii="Times New Roman" w:hAnsi="Times New Roman" w:cs="Times New Roman"/>
          <w:sz w:val="24"/>
          <w:szCs w:val="24"/>
          <w:lang w:val="en-GB"/>
        </w:rPr>
        <w:t xml:space="preserve"> more quickly given the </w:t>
      </w:r>
      <w:r w:rsidRPr="00FD3140">
        <w:rPr>
          <w:rFonts w:ascii="Times New Roman" w:hAnsi="Times New Roman" w:cs="Times New Roman"/>
          <w:sz w:val="24"/>
          <w:szCs w:val="24"/>
          <w:lang w:val="en-GB"/>
        </w:rPr>
        <w:t xml:space="preserve">higher </w:t>
      </w:r>
      <w:r w:rsidR="00BF2EF2" w:rsidRPr="00FD3140">
        <w:rPr>
          <w:rFonts w:ascii="Times New Roman" w:hAnsi="Times New Roman" w:cs="Times New Roman"/>
          <w:sz w:val="24"/>
          <w:szCs w:val="24"/>
          <w:lang w:val="en-GB"/>
        </w:rPr>
        <w:t xml:space="preserve">Dutch </w:t>
      </w:r>
      <w:r w:rsidRPr="00FD3140">
        <w:rPr>
          <w:rFonts w:ascii="Times New Roman" w:hAnsi="Times New Roman" w:cs="Times New Roman"/>
          <w:sz w:val="24"/>
          <w:szCs w:val="24"/>
          <w:lang w:val="en-GB"/>
        </w:rPr>
        <w:t xml:space="preserve">levels of cycling. </w:t>
      </w:r>
    </w:p>
    <w:p w14:paraId="50C8CDCC" w14:textId="1392C75A" w:rsidR="00FD3140" w:rsidRDefault="00E475A6" w:rsidP="00572D14">
      <w:pPr>
        <w:pStyle w:val="ListParagraph"/>
        <w:numPr>
          <w:ilvl w:val="0"/>
          <w:numId w:val="11"/>
        </w:numPr>
        <w:spacing w:after="0"/>
        <w:rPr>
          <w:rFonts w:ascii="Times New Roman" w:hAnsi="Times New Roman" w:cs="Times New Roman"/>
          <w:sz w:val="24"/>
          <w:szCs w:val="24"/>
          <w:lang w:val="en-GB"/>
        </w:rPr>
      </w:pPr>
      <w:r w:rsidRPr="00FD3140">
        <w:rPr>
          <w:rFonts w:ascii="Times New Roman" w:hAnsi="Times New Roman" w:cs="Times New Roman"/>
          <w:sz w:val="24"/>
          <w:szCs w:val="24"/>
          <w:lang w:val="en-GB"/>
        </w:rPr>
        <w:t>A</w:t>
      </w:r>
      <w:r w:rsidR="00E10119" w:rsidRPr="00FD3140">
        <w:rPr>
          <w:rFonts w:ascii="Times New Roman" w:hAnsi="Times New Roman" w:cs="Times New Roman"/>
          <w:sz w:val="24"/>
          <w:szCs w:val="24"/>
          <w:lang w:val="en-GB"/>
        </w:rPr>
        <w:t xml:space="preserve">ccording to </w:t>
      </w:r>
      <w:r w:rsidR="006A580C" w:rsidRPr="00FD3140">
        <w:rPr>
          <w:rFonts w:ascii="Times New Roman" w:hAnsi="Times New Roman" w:cs="Times New Roman"/>
          <w:noProof/>
          <w:sz w:val="24"/>
          <w:szCs w:val="24"/>
          <w:lang w:val="en-GB"/>
        </w:rPr>
        <w:t>Kelly et al. (2014</w:t>
      </w:r>
      <w:r w:rsidR="001B4BA5" w:rsidRPr="00FD3140">
        <w:rPr>
          <w:rFonts w:ascii="Times New Roman" w:hAnsi="Times New Roman" w:cs="Times New Roman"/>
          <w:noProof/>
          <w:sz w:val="24"/>
          <w:szCs w:val="24"/>
          <w:lang w:val="en-GB"/>
        </w:rPr>
        <w:t>)</w:t>
      </w:r>
      <w:r w:rsidRPr="00FD3140">
        <w:rPr>
          <w:rFonts w:ascii="Times New Roman" w:hAnsi="Times New Roman" w:cs="Times New Roman"/>
          <w:sz w:val="24"/>
          <w:szCs w:val="24"/>
          <w:lang w:val="en-GB"/>
        </w:rPr>
        <w:t xml:space="preserve"> 100 minutes of cycling per week reduces the risk of all-cause mortality by 10%</w:t>
      </w:r>
      <w:r w:rsidR="00724465" w:rsidRPr="00FD3140">
        <w:rPr>
          <w:rFonts w:ascii="Times New Roman" w:hAnsi="Times New Roman" w:cs="Times New Roman"/>
          <w:sz w:val="24"/>
          <w:szCs w:val="24"/>
          <w:lang w:val="en-GB"/>
        </w:rPr>
        <w:t>, assuming a linear dose-response relationship</w:t>
      </w:r>
      <w:r w:rsidRPr="00FD3140">
        <w:rPr>
          <w:rFonts w:ascii="Times New Roman" w:hAnsi="Times New Roman" w:cs="Times New Roman"/>
          <w:sz w:val="24"/>
          <w:szCs w:val="24"/>
          <w:lang w:val="en-GB"/>
        </w:rPr>
        <w:t xml:space="preserve">. </w:t>
      </w:r>
      <w:r w:rsidR="00EC583D" w:rsidRPr="00FD3140">
        <w:rPr>
          <w:rFonts w:ascii="Times New Roman" w:hAnsi="Times New Roman" w:cs="Times New Roman"/>
          <w:sz w:val="24"/>
          <w:szCs w:val="24"/>
          <w:lang w:val="en-GB"/>
        </w:rPr>
        <w:t xml:space="preserve">With a base level of 74 minutes per week, between 1.4 and 2.3 </w:t>
      </w:r>
      <w:r w:rsidR="003635AE">
        <w:rPr>
          <w:rFonts w:ascii="Times New Roman" w:hAnsi="Times New Roman" w:cs="Times New Roman"/>
          <w:sz w:val="24"/>
          <w:szCs w:val="24"/>
          <w:lang w:val="en-GB"/>
        </w:rPr>
        <w:t xml:space="preserve">additional </w:t>
      </w:r>
      <w:r w:rsidR="00EC583D" w:rsidRPr="00FD3140">
        <w:rPr>
          <w:rFonts w:ascii="Times New Roman" w:hAnsi="Times New Roman" w:cs="Times New Roman"/>
          <w:sz w:val="24"/>
          <w:szCs w:val="24"/>
          <w:lang w:val="en-GB"/>
        </w:rPr>
        <w:t xml:space="preserve">minutes per week yields a </w:t>
      </w:r>
      <w:r w:rsidRPr="00FD3140">
        <w:rPr>
          <w:rFonts w:ascii="Times New Roman" w:hAnsi="Times New Roman" w:cs="Times New Roman"/>
          <w:sz w:val="24"/>
          <w:szCs w:val="24"/>
          <w:lang w:val="en-GB"/>
        </w:rPr>
        <w:t xml:space="preserve">risk </w:t>
      </w:r>
      <w:r w:rsidR="00A54704" w:rsidRPr="00FD3140">
        <w:rPr>
          <w:rFonts w:ascii="Times New Roman" w:hAnsi="Times New Roman" w:cs="Times New Roman"/>
          <w:sz w:val="24"/>
          <w:szCs w:val="24"/>
          <w:lang w:val="en-GB"/>
        </w:rPr>
        <w:t xml:space="preserve">reduction for </w:t>
      </w:r>
      <w:r w:rsidRPr="00FD3140">
        <w:rPr>
          <w:rFonts w:ascii="Times New Roman" w:hAnsi="Times New Roman" w:cs="Times New Roman"/>
          <w:sz w:val="24"/>
          <w:szCs w:val="24"/>
          <w:lang w:val="en-GB"/>
        </w:rPr>
        <w:t xml:space="preserve">all-cause mortality between </w:t>
      </w:r>
      <w:r w:rsidR="002C1EE7" w:rsidRPr="00FD3140">
        <w:rPr>
          <w:rFonts w:ascii="Times New Roman" w:hAnsi="Times New Roman" w:cs="Times New Roman"/>
          <w:sz w:val="24"/>
          <w:szCs w:val="24"/>
          <w:lang w:val="en-GB"/>
        </w:rPr>
        <w:t xml:space="preserve">1.5 and 2.5 </w:t>
      </w:r>
      <w:r w:rsidR="00FF7827">
        <w:rPr>
          <w:rFonts w:ascii="Times New Roman" w:hAnsi="Times New Roman" w:cs="Times New Roman"/>
          <w:sz w:val="24"/>
          <w:szCs w:val="24"/>
          <w:lang w:val="en-GB"/>
        </w:rPr>
        <w:t>per thousand</w:t>
      </w:r>
      <w:r w:rsidR="00FF7827" w:rsidRPr="00FD3140">
        <w:rPr>
          <w:rFonts w:ascii="Times New Roman" w:hAnsi="Times New Roman" w:cs="Times New Roman"/>
          <w:sz w:val="24"/>
          <w:szCs w:val="24"/>
          <w:lang w:val="en-GB"/>
        </w:rPr>
        <w:t xml:space="preserve"> </w:t>
      </w:r>
      <w:r w:rsidRPr="00FD3140">
        <w:rPr>
          <w:rFonts w:ascii="Times New Roman" w:hAnsi="Times New Roman" w:cs="Times New Roman"/>
          <w:sz w:val="24"/>
          <w:szCs w:val="24"/>
          <w:lang w:val="en-GB"/>
        </w:rPr>
        <w:t>(1-(1-0.90) * (</w:t>
      </w:r>
      <w:proofErr w:type="spellStart"/>
      <w:r w:rsidR="00CA7237" w:rsidRPr="00FD3140">
        <w:rPr>
          <w:rFonts w:ascii="Times New Roman" w:hAnsi="Times New Roman" w:cs="Times New Roman"/>
          <w:sz w:val="24"/>
          <w:szCs w:val="24"/>
          <w:lang w:val="en-GB"/>
        </w:rPr>
        <w:t>min</w:t>
      </w:r>
      <w:r w:rsidR="00CA7237" w:rsidRPr="00FD3140">
        <w:rPr>
          <w:rFonts w:ascii="Times New Roman" w:hAnsi="Times New Roman" w:cs="Times New Roman"/>
          <w:sz w:val="24"/>
          <w:szCs w:val="24"/>
          <w:vertAlign w:val="subscript"/>
          <w:lang w:val="en-GB"/>
        </w:rPr>
        <w:t>after</w:t>
      </w:r>
      <w:proofErr w:type="spellEnd"/>
      <w:r w:rsidR="00F8010D">
        <w:rPr>
          <w:rFonts w:ascii="Times New Roman" w:hAnsi="Times New Roman" w:cs="Times New Roman"/>
          <w:sz w:val="24"/>
          <w:szCs w:val="24"/>
          <w:lang w:val="en-GB"/>
        </w:rPr>
        <w:t xml:space="preserve"> /100)</w:t>
      </w:r>
      <w:r w:rsidRPr="00FD3140">
        <w:rPr>
          <w:rFonts w:ascii="Times New Roman" w:hAnsi="Times New Roman" w:cs="Times New Roman"/>
          <w:sz w:val="24"/>
          <w:szCs w:val="24"/>
          <w:lang w:val="en-GB"/>
        </w:rPr>
        <w:t>) / (1-(1-0.90) * (</w:t>
      </w:r>
      <w:proofErr w:type="spellStart"/>
      <w:r w:rsidR="00CA7237" w:rsidRPr="00FD3140">
        <w:rPr>
          <w:rFonts w:ascii="Times New Roman" w:hAnsi="Times New Roman" w:cs="Times New Roman"/>
          <w:sz w:val="24"/>
          <w:szCs w:val="24"/>
          <w:lang w:val="en-GB"/>
        </w:rPr>
        <w:t>min</w:t>
      </w:r>
      <w:r w:rsidR="00CA7237" w:rsidRPr="00FD3140">
        <w:rPr>
          <w:rFonts w:ascii="Times New Roman" w:hAnsi="Times New Roman" w:cs="Times New Roman"/>
          <w:sz w:val="24"/>
          <w:szCs w:val="24"/>
          <w:vertAlign w:val="subscript"/>
          <w:lang w:val="en-GB"/>
        </w:rPr>
        <w:t>before</w:t>
      </w:r>
      <w:proofErr w:type="spellEnd"/>
      <w:r w:rsidRPr="00FD3140">
        <w:rPr>
          <w:rFonts w:ascii="Times New Roman" w:hAnsi="Times New Roman" w:cs="Times New Roman"/>
          <w:sz w:val="24"/>
          <w:szCs w:val="24"/>
          <w:lang w:val="en-GB"/>
        </w:rPr>
        <w:t xml:space="preserve"> /100))</w:t>
      </w:r>
      <w:r w:rsidR="00FF68BF">
        <w:rPr>
          <w:rFonts w:ascii="Times New Roman" w:hAnsi="Times New Roman" w:cs="Times New Roman"/>
          <w:sz w:val="24"/>
          <w:szCs w:val="24"/>
          <w:lang w:val="en-GB"/>
        </w:rPr>
        <w:t xml:space="preserve"> (</w:t>
      </w:r>
      <w:proofErr w:type="spellStart"/>
      <w:r w:rsidR="00FF68BF" w:rsidRPr="005507E7">
        <w:rPr>
          <w:rFonts w:ascii="Times New Roman" w:hAnsi="Times New Roman" w:cs="Times New Roman"/>
          <w:noProof/>
          <w:sz w:val="24"/>
          <w:szCs w:val="24"/>
          <w:lang w:val="en-GB"/>
        </w:rPr>
        <w:t>Kahlmeier</w:t>
      </w:r>
      <w:proofErr w:type="spellEnd"/>
      <w:r w:rsidR="00FF68BF" w:rsidRPr="005507E7">
        <w:rPr>
          <w:rFonts w:ascii="Times New Roman" w:hAnsi="Times New Roman" w:cs="Times New Roman"/>
          <w:noProof/>
          <w:sz w:val="24"/>
          <w:szCs w:val="24"/>
          <w:lang w:val="en-GB"/>
        </w:rPr>
        <w:t xml:space="preserve"> et al., 201</w:t>
      </w:r>
      <w:r w:rsidR="00FB601E">
        <w:rPr>
          <w:rFonts w:ascii="Times New Roman" w:hAnsi="Times New Roman" w:cs="Times New Roman"/>
          <w:noProof/>
          <w:sz w:val="24"/>
          <w:szCs w:val="24"/>
          <w:lang w:val="en-GB"/>
        </w:rPr>
        <w:t>4</w:t>
      </w:r>
      <w:r w:rsidR="00FF68BF">
        <w:rPr>
          <w:rFonts w:ascii="Times New Roman" w:hAnsi="Times New Roman" w:cs="Times New Roman"/>
          <w:noProof/>
          <w:sz w:val="24"/>
          <w:szCs w:val="24"/>
          <w:lang w:val="en-GB"/>
        </w:rPr>
        <w:t>)</w:t>
      </w:r>
      <w:r w:rsidRPr="00FD3140">
        <w:rPr>
          <w:rFonts w:ascii="Times New Roman" w:hAnsi="Times New Roman" w:cs="Times New Roman"/>
          <w:sz w:val="24"/>
          <w:szCs w:val="24"/>
          <w:lang w:val="en-GB"/>
        </w:rPr>
        <w:t>.</w:t>
      </w:r>
    </w:p>
    <w:p w14:paraId="09BC4B6A" w14:textId="77777777" w:rsidR="00FD3140" w:rsidRDefault="00FD3140" w:rsidP="00572D14">
      <w:pPr>
        <w:pStyle w:val="ListParagraph"/>
        <w:numPr>
          <w:ilvl w:val="0"/>
          <w:numId w:val="11"/>
        </w:numPr>
        <w:spacing w:after="0"/>
        <w:rPr>
          <w:rFonts w:ascii="Times New Roman" w:hAnsi="Times New Roman" w:cs="Times New Roman"/>
          <w:sz w:val="24"/>
          <w:szCs w:val="24"/>
          <w:lang w:val="en-GB"/>
        </w:rPr>
      </w:pPr>
      <w:r w:rsidRPr="00FD3140">
        <w:rPr>
          <w:rFonts w:ascii="Times New Roman" w:hAnsi="Times New Roman" w:cs="Times New Roman"/>
          <w:sz w:val="24"/>
          <w:szCs w:val="24"/>
          <w:lang w:val="en-GB"/>
        </w:rPr>
        <w:t xml:space="preserve">The aforementioned reduction of all-cause mortality is an overestimation if cycling displaces walking. However, </w:t>
      </w:r>
      <w:r>
        <w:rPr>
          <w:rFonts w:ascii="Times New Roman" w:hAnsi="Times New Roman" w:cs="Times New Roman"/>
          <w:sz w:val="24"/>
          <w:szCs w:val="24"/>
          <w:lang w:val="en-GB"/>
        </w:rPr>
        <w:t>w</w:t>
      </w:r>
      <w:r w:rsidR="00920FCE" w:rsidRPr="00FD3140">
        <w:rPr>
          <w:rFonts w:ascii="Times New Roman" w:hAnsi="Times New Roman" w:cs="Times New Roman"/>
          <w:sz w:val="24"/>
          <w:szCs w:val="24"/>
          <w:lang w:val="en-GB"/>
        </w:rPr>
        <w:t xml:space="preserve">e do not consider reduced levels of walking or other forms of physical activity because such reductions have not been found in evaluation studies of bicycle infrastructure </w:t>
      </w:r>
      <w:r w:rsidR="00920FCE" w:rsidRPr="00FD3140">
        <w:rPr>
          <w:rFonts w:ascii="Times New Roman" w:hAnsi="Times New Roman" w:cs="Times New Roman"/>
          <w:noProof/>
          <w:sz w:val="24"/>
          <w:szCs w:val="24"/>
          <w:lang w:val="en-GB"/>
        </w:rPr>
        <w:t>(Goodman et al., 2013; Goodman et al., 2014; Katteler et al., 1987)</w:t>
      </w:r>
      <w:r w:rsidR="00920FCE" w:rsidRPr="00FD3140">
        <w:rPr>
          <w:rFonts w:ascii="Times New Roman" w:hAnsi="Times New Roman" w:cs="Times New Roman"/>
          <w:sz w:val="24"/>
          <w:szCs w:val="24"/>
          <w:lang w:val="en-GB"/>
        </w:rPr>
        <w:t>.</w:t>
      </w:r>
    </w:p>
    <w:p w14:paraId="46B03EC8" w14:textId="5649D7F6" w:rsidR="00724465" w:rsidRPr="005B7C35" w:rsidRDefault="00FD3140" w:rsidP="00572D14">
      <w:pPr>
        <w:spacing w:after="0"/>
        <w:rPr>
          <w:rFonts w:ascii="Times New Roman" w:hAnsi="Times New Roman" w:cs="Times New Roman"/>
          <w:sz w:val="24"/>
          <w:szCs w:val="24"/>
          <w:lang w:val="en-GB"/>
        </w:rPr>
      </w:pPr>
      <w:r w:rsidRPr="00FD3140">
        <w:rPr>
          <w:rFonts w:ascii="Times New Roman" w:hAnsi="Times New Roman" w:cs="Times New Roman"/>
          <w:sz w:val="24"/>
          <w:szCs w:val="24"/>
          <w:lang w:val="en-GB"/>
        </w:rPr>
        <w:t>The</w:t>
      </w:r>
      <w:r w:rsidR="00724465" w:rsidRPr="00FD3140">
        <w:rPr>
          <w:rFonts w:ascii="Times New Roman" w:hAnsi="Times New Roman" w:cs="Times New Roman"/>
          <w:sz w:val="24"/>
          <w:szCs w:val="24"/>
          <w:lang w:val="en-GB"/>
        </w:rPr>
        <w:t xml:space="preserve"> results are not likely to be very different if we would assume a non-linear dose-response relationship. The base level of cycling in the Netherlands is somewhat under 11.5 MET hours. </w:t>
      </w:r>
      <w:r w:rsidR="00724465" w:rsidRPr="00FD3140">
        <w:rPr>
          <w:rFonts w:ascii="Times New Roman" w:hAnsi="Times New Roman" w:cs="Times New Roman"/>
          <w:sz w:val="24"/>
          <w:szCs w:val="24"/>
          <w:lang w:val="en-GB"/>
        </w:rPr>
        <w:lastRenderedPageBreak/>
        <w:t xml:space="preserve">For those </w:t>
      </w:r>
      <w:r w:rsidR="003635AE">
        <w:rPr>
          <w:rFonts w:ascii="Times New Roman" w:hAnsi="Times New Roman" w:cs="Times New Roman"/>
          <w:sz w:val="24"/>
          <w:szCs w:val="24"/>
          <w:lang w:val="en-GB"/>
        </w:rPr>
        <w:t xml:space="preserve">at </w:t>
      </w:r>
      <w:r w:rsidR="00724465" w:rsidRPr="00FD3140">
        <w:rPr>
          <w:rFonts w:ascii="Times New Roman" w:hAnsi="Times New Roman" w:cs="Times New Roman"/>
          <w:sz w:val="24"/>
          <w:szCs w:val="24"/>
          <w:lang w:val="en-GB"/>
        </w:rPr>
        <w:t>lower base level</w:t>
      </w:r>
      <w:r w:rsidR="003635AE">
        <w:rPr>
          <w:rFonts w:ascii="Times New Roman" w:hAnsi="Times New Roman" w:cs="Times New Roman"/>
          <w:sz w:val="24"/>
          <w:szCs w:val="24"/>
          <w:lang w:val="en-GB"/>
        </w:rPr>
        <w:t>s</w:t>
      </w:r>
      <w:r w:rsidR="00724465" w:rsidRPr="00FD3140">
        <w:rPr>
          <w:rFonts w:ascii="Times New Roman" w:hAnsi="Times New Roman" w:cs="Times New Roman"/>
          <w:sz w:val="24"/>
          <w:szCs w:val="24"/>
          <w:lang w:val="en-GB"/>
        </w:rPr>
        <w:t xml:space="preserve"> of cycling the aforementioned mortality risk reduction is conservative while it is optimistic for those </w:t>
      </w:r>
      <w:proofErr w:type="gramStart"/>
      <w:r w:rsidR="00F8010D">
        <w:rPr>
          <w:rFonts w:ascii="Times New Roman" w:hAnsi="Times New Roman" w:cs="Times New Roman"/>
          <w:sz w:val="24"/>
          <w:szCs w:val="24"/>
          <w:lang w:val="en-GB"/>
        </w:rPr>
        <w:t>at a</w:t>
      </w:r>
      <w:proofErr w:type="gramEnd"/>
      <w:r w:rsidR="00F8010D">
        <w:rPr>
          <w:rFonts w:ascii="Times New Roman" w:hAnsi="Times New Roman" w:cs="Times New Roman"/>
          <w:sz w:val="24"/>
          <w:szCs w:val="24"/>
          <w:lang w:val="en-GB"/>
        </w:rPr>
        <w:t xml:space="preserve"> higher base levels </w:t>
      </w:r>
      <w:r w:rsidR="00724465" w:rsidRPr="00FD3140">
        <w:rPr>
          <w:rFonts w:ascii="Times New Roman" w:hAnsi="Times New Roman" w:cs="Times New Roman"/>
          <w:sz w:val="24"/>
          <w:szCs w:val="24"/>
          <w:lang w:val="en-GB"/>
        </w:rPr>
        <w:t>(Kelly et al., 2015). These differences can be exp</w:t>
      </w:r>
      <w:r w:rsidR="00426FFD">
        <w:rPr>
          <w:rFonts w:ascii="Times New Roman" w:hAnsi="Times New Roman" w:cs="Times New Roman"/>
          <w:sz w:val="24"/>
          <w:szCs w:val="24"/>
          <w:lang w:val="en-GB"/>
        </w:rPr>
        <w:t>ected to cancel each other out.</w:t>
      </w:r>
    </w:p>
    <w:p w14:paraId="268CE53F" w14:textId="77777777" w:rsidR="00D64CF8" w:rsidRPr="005B7C35" w:rsidRDefault="00D64CF8" w:rsidP="00572D14">
      <w:pPr>
        <w:spacing w:after="0"/>
        <w:rPr>
          <w:rFonts w:ascii="Times New Roman" w:hAnsi="Times New Roman" w:cs="Times New Roman"/>
          <w:sz w:val="24"/>
          <w:szCs w:val="24"/>
          <w:lang w:val="en-GB"/>
        </w:rPr>
      </w:pPr>
    </w:p>
    <w:p w14:paraId="06437A3B" w14:textId="085548E5" w:rsidR="00A90F87" w:rsidRPr="005B7C35" w:rsidRDefault="00446DAB"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3</w:t>
      </w:r>
      <w:r w:rsidR="00A90F87" w:rsidRPr="005B7C35">
        <w:rPr>
          <w:rFonts w:ascii="Times New Roman" w:hAnsi="Times New Roman" w:cs="Times New Roman"/>
          <w:b/>
          <w:i/>
          <w:sz w:val="24"/>
          <w:szCs w:val="24"/>
          <w:lang w:val="en-GB"/>
        </w:rPr>
        <w:t>.</w:t>
      </w:r>
      <w:r w:rsidR="00986688" w:rsidRPr="005B7C35">
        <w:rPr>
          <w:rFonts w:ascii="Times New Roman" w:hAnsi="Times New Roman" w:cs="Times New Roman"/>
          <w:b/>
          <w:i/>
          <w:sz w:val="24"/>
          <w:szCs w:val="24"/>
          <w:lang w:val="en-GB"/>
        </w:rPr>
        <w:t>2</w:t>
      </w:r>
      <w:r w:rsidR="00A90F87" w:rsidRPr="005B7C35">
        <w:rPr>
          <w:rFonts w:ascii="Times New Roman" w:hAnsi="Times New Roman" w:cs="Times New Roman"/>
          <w:b/>
          <w:i/>
          <w:sz w:val="24"/>
          <w:szCs w:val="24"/>
          <w:lang w:val="en-GB"/>
        </w:rPr>
        <w:t xml:space="preserve"> </w:t>
      </w:r>
      <w:r w:rsidR="00B265D9" w:rsidRPr="005B7C35">
        <w:rPr>
          <w:rFonts w:ascii="Times New Roman" w:hAnsi="Times New Roman" w:cs="Times New Roman"/>
          <w:b/>
          <w:i/>
          <w:sz w:val="24"/>
          <w:szCs w:val="24"/>
          <w:lang w:val="en-GB"/>
        </w:rPr>
        <w:t>Air pollution</w:t>
      </w:r>
    </w:p>
    <w:p w14:paraId="65B4E2D4" w14:textId="051C147F" w:rsidR="00D90F90" w:rsidRPr="005B7C35" w:rsidRDefault="0014673C" w:rsidP="00572D14">
      <w:pPr>
        <w:spacing w:after="0"/>
        <w:rPr>
          <w:rFonts w:ascii="Times New Roman" w:hAnsi="Times New Roman" w:cs="Times New Roman"/>
          <w:color w:val="000000"/>
          <w:sz w:val="24"/>
          <w:szCs w:val="24"/>
          <w:lang w:val="en-GB"/>
        </w:rPr>
      </w:pPr>
      <w:r w:rsidRPr="005B7C35">
        <w:rPr>
          <w:rFonts w:ascii="Times New Roman" w:hAnsi="Times New Roman" w:cs="Times New Roman"/>
          <w:sz w:val="24"/>
          <w:szCs w:val="24"/>
          <w:lang w:val="en-GB"/>
        </w:rPr>
        <w:t xml:space="preserve">To </w:t>
      </w:r>
      <w:r w:rsidR="00C6053C" w:rsidRPr="005B7C35">
        <w:rPr>
          <w:rFonts w:ascii="Times New Roman" w:hAnsi="Times New Roman" w:cs="Times New Roman"/>
          <w:sz w:val="24"/>
          <w:szCs w:val="24"/>
          <w:lang w:val="en-GB"/>
        </w:rPr>
        <w:t>examine the health impact of</w:t>
      </w:r>
      <w:r w:rsidRPr="005B7C35">
        <w:rPr>
          <w:rFonts w:ascii="Times New Roman" w:hAnsi="Times New Roman" w:cs="Times New Roman"/>
          <w:sz w:val="24"/>
          <w:szCs w:val="24"/>
          <w:lang w:val="en-GB"/>
        </w:rPr>
        <w:t xml:space="preserve"> exposure </w:t>
      </w:r>
      <w:r w:rsidR="007E6553" w:rsidRPr="005B7C35">
        <w:rPr>
          <w:rFonts w:ascii="Times New Roman" w:hAnsi="Times New Roman" w:cs="Times New Roman"/>
          <w:sz w:val="24"/>
          <w:szCs w:val="24"/>
          <w:lang w:val="en-GB"/>
        </w:rPr>
        <w:t xml:space="preserve">to </w:t>
      </w:r>
      <w:r w:rsidR="00C6053C" w:rsidRPr="005B7C35">
        <w:rPr>
          <w:rFonts w:ascii="Times New Roman" w:hAnsi="Times New Roman" w:cs="Times New Roman"/>
          <w:sz w:val="24"/>
          <w:szCs w:val="24"/>
          <w:lang w:val="en-GB"/>
        </w:rPr>
        <w:t>air pollution</w:t>
      </w:r>
      <w:r w:rsidR="007E6553" w:rsidRPr="005B7C35">
        <w:rPr>
          <w:rFonts w:ascii="Times New Roman" w:hAnsi="Times New Roman" w:cs="Times New Roman"/>
          <w:sz w:val="24"/>
          <w:szCs w:val="24"/>
          <w:lang w:val="en-GB"/>
        </w:rPr>
        <w:t>, a daily</w:t>
      </w:r>
      <w:r w:rsidRPr="005B7C35">
        <w:rPr>
          <w:rFonts w:ascii="Times New Roman" w:hAnsi="Times New Roman" w:cs="Times New Roman"/>
          <w:sz w:val="24"/>
          <w:szCs w:val="24"/>
          <w:lang w:val="en-GB"/>
        </w:rPr>
        <w:t xml:space="preserve"> </w:t>
      </w:r>
      <w:r w:rsidR="00C6053C" w:rsidRPr="005B7C35">
        <w:rPr>
          <w:rFonts w:ascii="Times New Roman" w:hAnsi="Times New Roman" w:cs="Times New Roman"/>
          <w:sz w:val="24"/>
          <w:szCs w:val="24"/>
          <w:lang w:val="en-GB"/>
        </w:rPr>
        <w:t xml:space="preserve">inhaled </w:t>
      </w:r>
      <w:r w:rsidRPr="005B7C35">
        <w:rPr>
          <w:rFonts w:ascii="Times New Roman" w:hAnsi="Times New Roman" w:cs="Times New Roman"/>
          <w:sz w:val="24"/>
          <w:szCs w:val="24"/>
          <w:lang w:val="en-GB"/>
        </w:rPr>
        <w:t xml:space="preserve">dose was </w:t>
      </w:r>
      <w:r w:rsidR="007E6553" w:rsidRPr="005B7C35">
        <w:rPr>
          <w:rFonts w:ascii="Times New Roman" w:hAnsi="Times New Roman" w:cs="Times New Roman"/>
          <w:sz w:val="24"/>
          <w:szCs w:val="24"/>
          <w:lang w:val="en-GB"/>
        </w:rPr>
        <w:t xml:space="preserve">estimated </w:t>
      </w:r>
      <w:r w:rsidR="006110D2">
        <w:rPr>
          <w:rFonts w:ascii="Times New Roman" w:hAnsi="Times New Roman" w:cs="Times New Roman"/>
          <w:sz w:val="24"/>
          <w:szCs w:val="24"/>
          <w:lang w:val="en-GB"/>
        </w:rPr>
        <w:t>for the current situation and scenario</w:t>
      </w:r>
      <w:r w:rsidR="00C6053C" w:rsidRPr="005B7C35">
        <w:rPr>
          <w:rFonts w:ascii="Times New Roman" w:hAnsi="Times New Roman" w:cs="Times New Roman"/>
          <w:sz w:val="24"/>
          <w:szCs w:val="24"/>
          <w:lang w:val="en-GB"/>
        </w:rPr>
        <w:t xml:space="preserve">. The change </w:t>
      </w:r>
      <w:r w:rsidR="007E6553" w:rsidRPr="005B7C35">
        <w:rPr>
          <w:rFonts w:ascii="Times New Roman" w:hAnsi="Times New Roman" w:cs="Times New Roman"/>
          <w:sz w:val="24"/>
          <w:szCs w:val="24"/>
          <w:lang w:val="en-GB"/>
        </w:rPr>
        <w:t xml:space="preserve">was </w:t>
      </w:r>
      <w:r w:rsidRPr="005B7C35">
        <w:rPr>
          <w:rFonts w:ascii="Times New Roman" w:hAnsi="Times New Roman" w:cs="Times New Roman"/>
          <w:sz w:val="24"/>
          <w:szCs w:val="24"/>
          <w:lang w:val="en-GB"/>
        </w:rPr>
        <w:t>translated into an equivalent change in BC and NO</w:t>
      </w:r>
      <w:r w:rsidRPr="005B7C35">
        <w:rPr>
          <w:rFonts w:ascii="Times New Roman" w:hAnsi="Times New Roman" w:cs="Times New Roman"/>
          <w:sz w:val="24"/>
          <w:szCs w:val="24"/>
          <w:vertAlign w:val="subscript"/>
          <w:lang w:val="en-GB"/>
        </w:rPr>
        <w:t>2</w:t>
      </w:r>
      <w:r w:rsidR="00266E20" w:rsidRPr="005B7C35">
        <w:rPr>
          <w:rFonts w:ascii="Times New Roman" w:hAnsi="Times New Roman" w:cs="Times New Roman"/>
          <w:sz w:val="24"/>
          <w:szCs w:val="24"/>
          <w:lang w:val="en-GB"/>
        </w:rPr>
        <w:t xml:space="preserve"> concentration.</w:t>
      </w:r>
      <w:r w:rsidRPr="005B7C35">
        <w:rPr>
          <w:rFonts w:ascii="Times New Roman" w:hAnsi="Times New Roman" w:cs="Times New Roman"/>
          <w:sz w:val="24"/>
          <w:szCs w:val="24"/>
          <w:lang w:val="en-GB"/>
        </w:rPr>
        <w:t xml:space="preserve"> </w:t>
      </w:r>
      <w:r w:rsidR="003261E2" w:rsidRPr="005B7C35">
        <w:rPr>
          <w:rFonts w:ascii="Times New Roman" w:hAnsi="Times New Roman" w:cs="Times New Roman"/>
          <w:sz w:val="24"/>
          <w:szCs w:val="24"/>
          <w:lang w:val="en-GB"/>
        </w:rPr>
        <w:t>T</w:t>
      </w:r>
      <w:r w:rsidR="00D90F90" w:rsidRPr="005B7C35">
        <w:rPr>
          <w:rFonts w:ascii="Times New Roman" w:hAnsi="Times New Roman" w:cs="Times New Roman"/>
          <w:sz w:val="24"/>
          <w:szCs w:val="24"/>
          <w:lang w:val="en-GB"/>
        </w:rPr>
        <w:t>he</w:t>
      </w:r>
      <w:r w:rsidR="007E6553" w:rsidRPr="005B7C35">
        <w:rPr>
          <w:rFonts w:ascii="Times New Roman" w:hAnsi="Times New Roman" w:cs="Times New Roman"/>
          <w:sz w:val="24"/>
          <w:szCs w:val="24"/>
          <w:lang w:val="en-GB"/>
        </w:rPr>
        <w:t xml:space="preserve"> inhaled dose is the product of the</w:t>
      </w:r>
      <w:r w:rsidR="00D90F90" w:rsidRPr="005B7C35">
        <w:rPr>
          <w:rFonts w:ascii="Times New Roman" w:hAnsi="Times New Roman" w:cs="Times New Roman"/>
          <w:sz w:val="24"/>
          <w:szCs w:val="24"/>
          <w:lang w:val="en-GB"/>
        </w:rPr>
        <w:t xml:space="preserve"> </w:t>
      </w:r>
      <w:r w:rsidR="007E6553" w:rsidRPr="005B7C35">
        <w:rPr>
          <w:rFonts w:ascii="Times New Roman" w:hAnsi="Times New Roman" w:cs="Times New Roman"/>
          <w:color w:val="000000"/>
          <w:sz w:val="24"/>
          <w:szCs w:val="24"/>
          <w:lang w:val="en-GB"/>
        </w:rPr>
        <w:t>concentration, the duration of exposure to this concentration</w:t>
      </w:r>
      <w:r w:rsidR="00D90F90" w:rsidRPr="005B7C35">
        <w:rPr>
          <w:rFonts w:ascii="Times New Roman" w:hAnsi="Times New Roman" w:cs="Times New Roman"/>
          <w:color w:val="000000"/>
          <w:sz w:val="24"/>
          <w:szCs w:val="24"/>
          <w:lang w:val="en-GB"/>
        </w:rPr>
        <w:t>, and the ventilation rate</w:t>
      </w:r>
      <w:r w:rsidR="007E6553" w:rsidRPr="005B7C35">
        <w:rPr>
          <w:rFonts w:ascii="Times New Roman" w:hAnsi="Times New Roman" w:cs="Times New Roman"/>
          <w:color w:val="000000"/>
          <w:sz w:val="24"/>
          <w:szCs w:val="24"/>
          <w:lang w:val="en-GB"/>
        </w:rPr>
        <w:t xml:space="preserve">. </w:t>
      </w:r>
      <w:r w:rsidR="00D90F90" w:rsidRPr="005B7C35">
        <w:rPr>
          <w:rFonts w:ascii="Times New Roman" w:hAnsi="Times New Roman" w:cs="Times New Roman"/>
          <w:color w:val="000000"/>
          <w:sz w:val="24"/>
          <w:szCs w:val="24"/>
          <w:lang w:val="en-GB"/>
        </w:rPr>
        <w:t>We define</w:t>
      </w:r>
      <w:r w:rsidR="00BF2EF2" w:rsidRPr="005B7C35">
        <w:rPr>
          <w:rFonts w:ascii="Times New Roman" w:hAnsi="Times New Roman" w:cs="Times New Roman"/>
          <w:color w:val="000000"/>
          <w:sz w:val="24"/>
          <w:szCs w:val="24"/>
          <w:lang w:val="en-GB"/>
        </w:rPr>
        <w:t>d</w:t>
      </w:r>
      <w:r w:rsidR="00D90F90" w:rsidRPr="005B7C35">
        <w:rPr>
          <w:rFonts w:ascii="Times New Roman" w:hAnsi="Times New Roman" w:cs="Times New Roman"/>
          <w:color w:val="000000"/>
          <w:sz w:val="24"/>
          <w:szCs w:val="24"/>
          <w:lang w:val="en-GB"/>
        </w:rPr>
        <w:t xml:space="preserve"> a range for both ventilation rate and </w:t>
      </w:r>
      <w:r w:rsidR="00266E20" w:rsidRPr="005B7C35">
        <w:rPr>
          <w:rFonts w:ascii="Times New Roman" w:hAnsi="Times New Roman" w:cs="Times New Roman"/>
          <w:color w:val="000000"/>
          <w:sz w:val="24"/>
          <w:szCs w:val="24"/>
          <w:lang w:val="en-GB"/>
        </w:rPr>
        <w:t xml:space="preserve">street </w:t>
      </w:r>
      <w:r w:rsidR="00D90F90" w:rsidRPr="005B7C35">
        <w:rPr>
          <w:rFonts w:ascii="Times New Roman" w:hAnsi="Times New Roman" w:cs="Times New Roman"/>
          <w:color w:val="000000"/>
          <w:sz w:val="24"/>
          <w:szCs w:val="24"/>
          <w:lang w:val="en-GB"/>
        </w:rPr>
        <w:t xml:space="preserve">concentration to examine the impact on all-cause mortality. The following steps </w:t>
      </w:r>
      <w:r w:rsidR="00BF2EF2" w:rsidRPr="005B7C35">
        <w:rPr>
          <w:rFonts w:ascii="Times New Roman" w:hAnsi="Times New Roman" w:cs="Times New Roman"/>
          <w:color w:val="000000"/>
          <w:sz w:val="24"/>
          <w:szCs w:val="24"/>
          <w:lang w:val="en-GB"/>
        </w:rPr>
        <w:t xml:space="preserve">were </w:t>
      </w:r>
      <w:r w:rsidR="00D90F90" w:rsidRPr="005B7C35">
        <w:rPr>
          <w:rFonts w:ascii="Times New Roman" w:hAnsi="Times New Roman" w:cs="Times New Roman"/>
          <w:color w:val="000000"/>
          <w:sz w:val="24"/>
          <w:szCs w:val="24"/>
          <w:lang w:val="en-GB"/>
        </w:rPr>
        <w:t>used to obtain the inhaled doses:</w:t>
      </w:r>
    </w:p>
    <w:p w14:paraId="676EBE19" w14:textId="1F49DE68" w:rsidR="00D90F90" w:rsidRPr="005B7C35" w:rsidRDefault="00BF070C" w:rsidP="00572D14">
      <w:pPr>
        <w:pStyle w:val="ListParagraph"/>
        <w:numPr>
          <w:ilvl w:val="0"/>
          <w:numId w:val="7"/>
        </w:num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Street concentrations: a</w:t>
      </w:r>
      <w:r w:rsidR="00F9381D" w:rsidRPr="005B7C35">
        <w:rPr>
          <w:rFonts w:ascii="Times New Roman" w:hAnsi="Times New Roman" w:cs="Times New Roman"/>
          <w:sz w:val="24"/>
          <w:szCs w:val="24"/>
          <w:lang w:val="en-GB"/>
        </w:rPr>
        <w:t xml:space="preserve">verage street concentrations, 4 </w:t>
      </w:r>
      <w:proofErr w:type="spellStart"/>
      <w:r w:rsidR="00F9381D" w:rsidRPr="005B7C35">
        <w:rPr>
          <w:rFonts w:ascii="Times New Roman" w:hAnsi="Times New Roman" w:cs="Times New Roman"/>
          <w:sz w:val="24"/>
          <w:szCs w:val="24"/>
          <w:lang w:val="en-GB"/>
        </w:rPr>
        <w:t>μg</w:t>
      </w:r>
      <w:proofErr w:type="spellEnd"/>
      <w:r w:rsidR="00F9381D" w:rsidRPr="005B7C35">
        <w:rPr>
          <w:rFonts w:ascii="Times New Roman" w:hAnsi="Times New Roman" w:cs="Times New Roman"/>
          <w:sz w:val="24"/>
          <w:szCs w:val="24"/>
          <w:lang w:val="en-GB"/>
        </w:rPr>
        <w:t>/m</w:t>
      </w:r>
      <w:r w:rsidR="00F9381D" w:rsidRPr="005B7C35">
        <w:rPr>
          <w:rFonts w:ascii="Times New Roman" w:hAnsi="Times New Roman" w:cs="Times New Roman"/>
          <w:sz w:val="24"/>
          <w:szCs w:val="24"/>
          <w:vertAlign w:val="superscript"/>
          <w:lang w:val="en-GB"/>
        </w:rPr>
        <w:t>3</w:t>
      </w:r>
      <w:r w:rsidR="00F9381D" w:rsidRPr="005B7C35">
        <w:rPr>
          <w:rFonts w:ascii="Times New Roman" w:hAnsi="Times New Roman" w:cs="Times New Roman"/>
          <w:sz w:val="24"/>
          <w:szCs w:val="24"/>
          <w:lang w:val="en-GB"/>
        </w:rPr>
        <w:t xml:space="preserve"> for BC and 45 </w:t>
      </w:r>
      <w:proofErr w:type="spellStart"/>
      <w:r w:rsidR="00F9381D" w:rsidRPr="005B7C35">
        <w:rPr>
          <w:rFonts w:ascii="Times New Roman" w:hAnsi="Times New Roman" w:cs="Times New Roman"/>
          <w:sz w:val="24"/>
          <w:szCs w:val="24"/>
          <w:lang w:val="en-GB"/>
        </w:rPr>
        <w:t>μg</w:t>
      </w:r>
      <w:proofErr w:type="spellEnd"/>
      <w:r w:rsidR="00F9381D" w:rsidRPr="005B7C35">
        <w:rPr>
          <w:rFonts w:ascii="Times New Roman" w:hAnsi="Times New Roman" w:cs="Times New Roman"/>
          <w:sz w:val="24"/>
          <w:szCs w:val="24"/>
          <w:lang w:val="en-GB"/>
        </w:rPr>
        <w:t>/m</w:t>
      </w:r>
      <w:r w:rsidR="00F9381D" w:rsidRPr="005B7C35">
        <w:rPr>
          <w:rFonts w:ascii="Times New Roman" w:hAnsi="Times New Roman" w:cs="Times New Roman"/>
          <w:sz w:val="24"/>
          <w:szCs w:val="24"/>
          <w:vertAlign w:val="superscript"/>
          <w:lang w:val="en-GB"/>
        </w:rPr>
        <w:t>3</w:t>
      </w:r>
      <w:r w:rsidR="00F9381D" w:rsidRPr="005B7C35">
        <w:rPr>
          <w:rFonts w:ascii="Times New Roman" w:hAnsi="Times New Roman" w:cs="Times New Roman"/>
          <w:sz w:val="24"/>
          <w:szCs w:val="24"/>
          <w:lang w:val="en-GB"/>
        </w:rPr>
        <w:t xml:space="preserve"> for NO</w:t>
      </w:r>
      <w:r w:rsidR="00F9381D" w:rsidRPr="005B7C35">
        <w:rPr>
          <w:rFonts w:ascii="Times New Roman" w:hAnsi="Times New Roman" w:cs="Times New Roman"/>
          <w:sz w:val="24"/>
          <w:szCs w:val="24"/>
          <w:vertAlign w:val="subscript"/>
          <w:lang w:val="en-GB"/>
        </w:rPr>
        <w:t>2</w:t>
      </w:r>
      <w:r w:rsidR="00F9381D"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Hoogerbrugge et al., 2012</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Keuken and Ten Brink, 2010</w:t>
      </w:r>
      <w:r w:rsidR="001B4BA5">
        <w:rPr>
          <w:rFonts w:ascii="Times New Roman" w:hAnsi="Times New Roman" w:cs="Times New Roman"/>
          <w:noProof/>
          <w:sz w:val="24"/>
          <w:szCs w:val="24"/>
          <w:lang w:val="en-GB"/>
        </w:rPr>
        <w:t>)</w:t>
      </w:r>
      <w:r w:rsidR="00F9381D" w:rsidRPr="005B7C35">
        <w:rPr>
          <w:rFonts w:ascii="Times New Roman" w:hAnsi="Times New Roman" w:cs="Times New Roman"/>
          <w:sz w:val="24"/>
          <w:szCs w:val="24"/>
          <w:lang w:val="en-GB"/>
        </w:rPr>
        <w:t>, were</w:t>
      </w:r>
      <w:r w:rsidR="00CA7237" w:rsidRPr="005B7C35">
        <w:rPr>
          <w:rFonts w:ascii="Times New Roman" w:hAnsi="Times New Roman" w:cs="Times New Roman"/>
          <w:sz w:val="24"/>
          <w:szCs w:val="24"/>
          <w:lang w:val="en-GB"/>
        </w:rPr>
        <w:t xml:space="preserve"> proportionally</w:t>
      </w:r>
      <w:r w:rsidR="00F9381D" w:rsidRPr="005B7C35">
        <w:rPr>
          <w:rFonts w:ascii="Times New Roman" w:hAnsi="Times New Roman" w:cs="Times New Roman"/>
          <w:sz w:val="24"/>
          <w:szCs w:val="24"/>
          <w:lang w:val="en-GB"/>
        </w:rPr>
        <w:t xml:space="preserve"> scaled to represent the differences between road types described</w:t>
      </w:r>
      <w:r w:rsidR="00CA7237" w:rsidRPr="005B7C35">
        <w:rPr>
          <w:rFonts w:ascii="Times New Roman" w:hAnsi="Times New Roman" w:cs="Times New Roman"/>
          <w:sz w:val="24"/>
          <w:szCs w:val="24"/>
          <w:lang w:val="en-GB"/>
        </w:rPr>
        <w:t xml:space="preserve"> in the literature</w:t>
      </w:r>
      <w:r w:rsidR="00F9381D" w:rsidRPr="005B7C35">
        <w:rPr>
          <w:rFonts w:ascii="Times New Roman" w:hAnsi="Times New Roman" w:cs="Times New Roman"/>
          <w:sz w:val="24"/>
          <w:szCs w:val="24"/>
          <w:lang w:val="en-GB"/>
        </w:rPr>
        <w:t xml:space="preserve"> </w:t>
      </w:r>
      <w:r w:rsidR="00CA7237" w:rsidRPr="005B7C35">
        <w:rPr>
          <w:rFonts w:ascii="Times New Roman" w:hAnsi="Times New Roman" w:cs="Times New Roman"/>
          <w:sz w:val="24"/>
          <w:szCs w:val="24"/>
          <w:lang w:val="en-GB"/>
        </w:rPr>
        <w:t>(see</w:t>
      </w:r>
      <w:r w:rsidR="00F9381D" w:rsidRPr="005B7C35">
        <w:rPr>
          <w:rFonts w:ascii="Times New Roman" w:hAnsi="Times New Roman" w:cs="Times New Roman"/>
          <w:sz w:val="24"/>
          <w:szCs w:val="24"/>
          <w:lang w:val="en-GB"/>
        </w:rPr>
        <w:t xml:space="preserve"> Section </w:t>
      </w:r>
      <w:r w:rsidR="00293512">
        <w:rPr>
          <w:rFonts w:ascii="Times New Roman" w:hAnsi="Times New Roman" w:cs="Times New Roman"/>
          <w:sz w:val="24"/>
          <w:szCs w:val="24"/>
          <w:lang w:val="en-GB"/>
        </w:rPr>
        <w:t>2</w:t>
      </w:r>
      <w:r w:rsidR="00F9381D" w:rsidRPr="005B7C35">
        <w:rPr>
          <w:rFonts w:ascii="Times New Roman" w:hAnsi="Times New Roman" w:cs="Times New Roman"/>
          <w:sz w:val="24"/>
          <w:szCs w:val="24"/>
          <w:lang w:val="en-GB"/>
        </w:rPr>
        <w:t>.2</w:t>
      </w:r>
      <w:r w:rsidR="00CA7237" w:rsidRPr="005B7C35">
        <w:rPr>
          <w:rFonts w:ascii="Times New Roman" w:hAnsi="Times New Roman" w:cs="Times New Roman"/>
          <w:sz w:val="24"/>
          <w:szCs w:val="24"/>
          <w:lang w:val="en-GB"/>
        </w:rPr>
        <w:t>)</w:t>
      </w:r>
      <w:r w:rsidR="00F9381D" w:rsidRPr="005B7C35">
        <w:rPr>
          <w:rFonts w:ascii="Times New Roman" w:hAnsi="Times New Roman" w:cs="Times New Roman"/>
          <w:sz w:val="24"/>
          <w:szCs w:val="24"/>
          <w:lang w:val="en-GB"/>
        </w:rPr>
        <w:t xml:space="preserve">. </w:t>
      </w:r>
      <w:r w:rsidR="00B560A1">
        <w:rPr>
          <w:rFonts w:ascii="Times New Roman" w:hAnsi="Times New Roman" w:cs="Times New Roman"/>
          <w:sz w:val="24"/>
          <w:szCs w:val="24"/>
          <w:lang w:val="en-GB"/>
        </w:rPr>
        <w:t>We assume cyclists are exposed to these street concentrations while travelling</w:t>
      </w:r>
      <w:r w:rsidR="007A61BD">
        <w:rPr>
          <w:rFonts w:ascii="Times New Roman" w:hAnsi="Times New Roman" w:cs="Times New Roman"/>
          <w:sz w:val="24"/>
          <w:szCs w:val="24"/>
          <w:lang w:val="en-GB"/>
        </w:rPr>
        <w:t>, with the highest concentrations on distributor roads with mixed traffic and bicycle lanes</w:t>
      </w:r>
      <w:r w:rsidR="00B560A1">
        <w:rPr>
          <w:rFonts w:ascii="Times New Roman" w:hAnsi="Times New Roman" w:cs="Times New Roman"/>
          <w:sz w:val="24"/>
          <w:szCs w:val="24"/>
          <w:lang w:val="en-GB"/>
        </w:rPr>
        <w:t xml:space="preserve">. </w:t>
      </w:r>
      <w:r w:rsidR="00F9381D" w:rsidRPr="005B7C35">
        <w:rPr>
          <w:rFonts w:ascii="Times New Roman" w:hAnsi="Times New Roman" w:cs="Times New Roman"/>
          <w:sz w:val="24"/>
          <w:szCs w:val="24"/>
          <w:lang w:val="en-GB"/>
        </w:rPr>
        <w:t xml:space="preserve">Pollution exposure during the rest of the day </w:t>
      </w:r>
      <w:r w:rsidR="00B560A1">
        <w:rPr>
          <w:rFonts w:ascii="Times New Roman" w:hAnsi="Times New Roman" w:cs="Times New Roman"/>
          <w:sz w:val="24"/>
          <w:szCs w:val="24"/>
          <w:lang w:val="en-GB"/>
        </w:rPr>
        <w:t xml:space="preserve">(while not travelling) </w:t>
      </w:r>
      <w:r w:rsidR="00F9381D" w:rsidRPr="005B7C35">
        <w:rPr>
          <w:rFonts w:ascii="Times New Roman" w:hAnsi="Times New Roman" w:cs="Times New Roman"/>
          <w:sz w:val="24"/>
          <w:szCs w:val="24"/>
          <w:lang w:val="en-GB"/>
        </w:rPr>
        <w:t xml:space="preserve">was assumed to be at the background level of 2.2 </w:t>
      </w:r>
      <w:proofErr w:type="spellStart"/>
      <w:r w:rsidR="00F9381D" w:rsidRPr="005B7C35">
        <w:rPr>
          <w:rFonts w:ascii="Times New Roman" w:hAnsi="Times New Roman" w:cs="Times New Roman"/>
          <w:sz w:val="24"/>
          <w:szCs w:val="24"/>
          <w:lang w:val="en-GB"/>
        </w:rPr>
        <w:t>μg</w:t>
      </w:r>
      <w:proofErr w:type="spellEnd"/>
      <w:r w:rsidR="00F9381D" w:rsidRPr="005B7C35">
        <w:rPr>
          <w:rFonts w:ascii="Times New Roman" w:hAnsi="Times New Roman" w:cs="Times New Roman"/>
          <w:sz w:val="24"/>
          <w:szCs w:val="24"/>
          <w:lang w:val="en-GB"/>
        </w:rPr>
        <w:t>/m</w:t>
      </w:r>
      <w:r w:rsidR="00F9381D" w:rsidRPr="005B7C35">
        <w:rPr>
          <w:rFonts w:ascii="Times New Roman" w:hAnsi="Times New Roman" w:cs="Times New Roman"/>
          <w:sz w:val="24"/>
          <w:szCs w:val="24"/>
          <w:vertAlign w:val="superscript"/>
          <w:lang w:val="en-GB"/>
        </w:rPr>
        <w:t>3</w:t>
      </w:r>
      <w:r w:rsidR="00F9381D" w:rsidRPr="005B7C35">
        <w:rPr>
          <w:rFonts w:ascii="Times New Roman" w:hAnsi="Times New Roman" w:cs="Times New Roman"/>
          <w:sz w:val="24"/>
          <w:szCs w:val="24"/>
          <w:lang w:val="en-GB"/>
        </w:rPr>
        <w:t xml:space="preserve"> for BC and 20 </w:t>
      </w:r>
      <w:proofErr w:type="spellStart"/>
      <w:r w:rsidR="00F9381D" w:rsidRPr="005B7C35">
        <w:rPr>
          <w:rFonts w:ascii="Times New Roman" w:hAnsi="Times New Roman" w:cs="Times New Roman"/>
          <w:sz w:val="24"/>
          <w:szCs w:val="24"/>
          <w:lang w:val="en-GB"/>
        </w:rPr>
        <w:t>μg</w:t>
      </w:r>
      <w:proofErr w:type="spellEnd"/>
      <w:r w:rsidR="00F9381D" w:rsidRPr="005B7C35">
        <w:rPr>
          <w:rFonts w:ascii="Times New Roman" w:hAnsi="Times New Roman" w:cs="Times New Roman"/>
          <w:sz w:val="24"/>
          <w:szCs w:val="24"/>
          <w:lang w:val="en-GB"/>
        </w:rPr>
        <w:t>/m</w:t>
      </w:r>
      <w:r w:rsidR="00F9381D" w:rsidRPr="005B7C35">
        <w:rPr>
          <w:rFonts w:ascii="Times New Roman" w:hAnsi="Times New Roman" w:cs="Times New Roman"/>
          <w:sz w:val="24"/>
          <w:szCs w:val="24"/>
          <w:vertAlign w:val="superscript"/>
          <w:lang w:val="en-GB"/>
        </w:rPr>
        <w:t>3</w:t>
      </w:r>
      <w:r w:rsidR="00F9381D" w:rsidRPr="005B7C35">
        <w:rPr>
          <w:rFonts w:ascii="Times New Roman" w:hAnsi="Times New Roman" w:cs="Times New Roman"/>
          <w:sz w:val="24"/>
          <w:szCs w:val="24"/>
          <w:lang w:val="en-GB"/>
        </w:rPr>
        <w:t xml:space="preserve"> for NO</w:t>
      </w:r>
      <w:r w:rsidR="00F9381D" w:rsidRPr="005B7C35">
        <w:rPr>
          <w:rFonts w:ascii="Times New Roman" w:hAnsi="Times New Roman" w:cs="Times New Roman"/>
          <w:sz w:val="24"/>
          <w:szCs w:val="24"/>
          <w:vertAlign w:val="subscript"/>
          <w:lang w:val="en-GB"/>
        </w:rPr>
        <w:t xml:space="preserve">2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Hoogerbrugge et al., 2012</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Keuken and Ten Brink, 2010</w:t>
      </w:r>
      <w:r w:rsidR="001B4BA5">
        <w:rPr>
          <w:rFonts w:ascii="Times New Roman" w:hAnsi="Times New Roman" w:cs="Times New Roman"/>
          <w:noProof/>
          <w:sz w:val="24"/>
          <w:szCs w:val="24"/>
          <w:lang w:val="en-GB"/>
        </w:rPr>
        <w:t>)</w:t>
      </w:r>
      <w:r w:rsidR="00F9381D" w:rsidRPr="005B7C35">
        <w:rPr>
          <w:rFonts w:ascii="Times New Roman" w:hAnsi="Times New Roman" w:cs="Times New Roman"/>
          <w:sz w:val="24"/>
          <w:szCs w:val="24"/>
          <w:lang w:val="en-GB"/>
        </w:rPr>
        <w:t>.</w:t>
      </w:r>
      <w:r w:rsidR="00F8010D">
        <w:rPr>
          <w:rFonts w:ascii="Times New Roman" w:hAnsi="Times New Roman" w:cs="Times New Roman"/>
          <w:sz w:val="24"/>
          <w:szCs w:val="24"/>
          <w:lang w:val="en-GB"/>
        </w:rPr>
        <w:t xml:space="preserve"> The background level may be </w:t>
      </w:r>
      <w:r w:rsidR="00446DAB">
        <w:rPr>
          <w:rFonts w:ascii="Times New Roman" w:hAnsi="Times New Roman" w:cs="Times New Roman"/>
          <w:sz w:val="24"/>
          <w:szCs w:val="24"/>
          <w:lang w:val="en-GB"/>
        </w:rPr>
        <w:t>lower indoors</w:t>
      </w:r>
      <w:r w:rsidR="00F8010D">
        <w:rPr>
          <w:rFonts w:ascii="Times New Roman" w:hAnsi="Times New Roman" w:cs="Times New Roman"/>
          <w:sz w:val="24"/>
          <w:szCs w:val="24"/>
          <w:lang w:val="en-GB"/>
        </w:rPr>
        <w:t xml:space="preserve"> (Dons et al., 2011)</w:t>
      </w:r>
      <w:r w:rsidR="00446DAB">
        <w:rPr>
          <w:rFonts w:ascii="Times New Roman" w:hAnsi="Times New Roman" w:cs="Times New Roman"/>
          <w:sz w:val="24"/>
          <w:szCs w:val="24"/>
          <w:lang w:val="en-GB"/>
        </w:rPr>
        <w:t>. Choosing a lower level hardly affects the outcomes as the background level is unaffected by the scenario.</w:t>
      </w:r>
    </w:p>
    <w:p w14:paraId="1E7FB22E" w14:textId="0E60F04F" w:rsidR="00FC2DDC" w:rsidRPr="000E1783" w:rsidRDefault="00BF070C" w:rsidP="00572D14">
      <w:pPr>
        <w:pStyle w:val="ListParagraph"/>
        <w:numPr>
          <w:ilvl w:val="0"/>
          <w:numId w:val="7"/>
        </w:numPr>
        <w:spacing w:after="0"/>
        <w:rPr>
          <w:rFonts w:ascii="Times New Roman" w:hAnsi="Times New Roman" w:cs="Times New Roman"/>
          <w:sz w:val="24"/>
          <w:szCs w:val="24"/>
          <w:lang w:val="en-GB"/>
        </w:rPr>
      </w:pPr>
      <w:r w:rsidRPr="000E1783">
        <w:rPr>
          <w:rFonts w:ascii="Times New Roman" w:hAnsi="Times New Roman" w:cs="Times New Roman"/>
          <w:sz w:val="24"/>
          <w:szCs w:val="24"/>
          <w:lang w:val="en-GB"/>
        </w:rPr>
        <w:t xml:space="preserve">Scaling street concentrations: </w:t>
      </w:r>
      <w:r w:rsidR="0044315D" w:rsidRPr="006110D2">
        <w:rPr>
          <w:rFonts w:ascii="Times New Roman" w:hAnsi="Times New Roman" w:cs="Times New Roman"/>
          <w:sz w:val="24"/>
          <w:szCs w:val="24"/>
          <w:lang w:val="en-GB"/>
        </w:rPr>
        <w:t>reductions in the</w:t>
      </w:r>
      <w:r w:rsidR="00FC2DDC" w:rsidRPr="006110D2">
        <w:rPr>
          <w:rFonts w:ascii="Times New Roman" w:hAnsi="Times New Roman" w:cs="Times New Roman"/>
          <w:sz w:val="24"/>
          <w:szCs w:val="24"/>
          <w:lang w:val="en-GB"/>
        </w:rPr>
        <w:t xml:space="preserve"> range 12% and 24% fo</w:t>
      </w:r>
      <w:r w:rsidR="009B0790">
        <w:rPr>
          <w:rFonts w:ascii="Times New Roman" w:hAnsi="Times New Roman" w:cs="Times New Roman"/>
          <w:sz w:val="24"/>
          <w:szCs w:val="24"/>
          <w:lang w:val="en-GB"/>
        </w:rPr>
        <w:t xml:space="preserve">r BC </w:t>
      </w:r>
      <w:r w:rsidR="00FC2DDC" w:rsidRPr="006110D2">
        <w:rPr>
          <w:rFonts w:ascii="Times New Roman" w:hAnsi="Times New Roman" w:cs="Times New Roman"/>
          <w:sz w:val="24"/>
          <w:szCs w:val="24"/>
          <w:lang w:val="en-GB"/>
        </w:rPr>
        <w:t xml:space="preserve">and </w:t>
      </w:r>
      <w:r w:rsidR="0044315D" w:rsidRPr="006110D2">
        <w:rPr>
          <w:rFonts w:ascii="Times New Roman" w:hAnsi="Times New Roman" w:cs="Times New Roman"/>
          <w:sz w:val="24"/>
          <w:szCs w:val="24"/>
          <w:lang w:val="en-GB"/>
        </w:rPr>
        <w:t xml:space="preserve">a reduction of </w:t>
      </w:r>
      <w:r w:rsidR="00FC2DDC" w:rsidRPr="006110D2">
        <w:rPr>
          <w:rFonts w:ascii="Times New Roman" w:hAnsi="Times New Roman" w:cs="Times New Roman"/>
          <w:sz w:val="24"/>
          <w:szCs w:val="24"/>
          <w:lang w:val="en-GB"/>
        </w:rPr>
        <w:t>25% for NO</w:t>
      </w:r>
      <w:r w:rsidR="00FC2DDC" w:rsidRPr="006110D2">
        <w:rPr>
          <w:rFonts w:ascii="Times New Roman" w:hAnsi="Times New Roman" w:cs="Times New Roman"/>
          <w:sz w:val="24"/>
          <w:szCs w:val="24"/>
          <w:vertAlign w:val="subscript"/>
          <w:lang w:val="en-GB"/>
        </w:rPr>
        <w:t>2</w:t>
      </w:r>
      <w:r w:rsidR="00FC2DDC" w:rsidRPr="006110D2">
        <w:rPr>
          <w:rFonts w:ascii="Times New Roman" w:hAnsi="Times New Roman" w:cs="Times New Roman"/>
          <w:sz w:val="24"/>
          <w:szCs w:val="24"/>
          <w:lang w:val="en-GB"/>
        </w:rPr>
        <w:t xml:space="preserve"> </w:t>
      </w:r>
      <w:r w:rsidR="009B0790">
        <w:rPr>
          <w:rFonts w:ascii="Times New Roman" w:hAnsi="Times New Roman" w:cs="Times New Roman"/>
          <w:sz w:val="24"/>
          <w:szCs w:val="24"/>
          <w:lang w:val="en-GB"/>
        </w:rPr>
        <w:t>(</w:t>
      </w:r>
      <w:proofErr w:type="spellStart"/>
      <w:r w:rsidR="009B0790">
        <w:rPr>
          <w:rFonts w:ascii="Times New Roman" w:hAnsi="Times New Roman" w:cs="Times New Roman"/>
          <w:noProof/>
          <w:sz w:val="24"/>
          <w:szCs w:val="24"/>
          <w:lang w:val="en-GB"/>
        </w:rPr>
        <w:t>Hatzopoulou</w:t>
      </w:r>
      <w:proofErr w:type="spellEnd"/>
      <w:r w:rsidR="009B0790">
        <w:rPr>
          <w:rFonts w:ascii="Times New Roman" w:hAnsi="Times New Roman" w:cs="Times New Roman"/>
          <w:noProof/>
          <w:sz w:val="24"/>
          <w:szCs w:val="24"/>
          <w:lang w:val="en-GB"/>
        </w:rPr>
        <w:t xml:space="preserve"> et al., 2013; MacNaughton et al., 2014</w:t>
      </w:r>
      <w:r w:rsidR="009B0790">
        <w:rPr>
          <w:rFonts w:ascii="Times New Roman" w:hAnsi="Times New Roman" w:cs="Times New Roman"/>
          <w:sz w:val="24"/>
          <w:szCs w:val="24"/>
          <w:lang w:val="en-GB"/>
        </w:rPr>
        <w:t xml:space="preserve">) </w:t>
      </w:r>
      <w:r w:rsidR="005507E7">
        <w:rPr>
          <w:rFonts w:ascii="Times New Roman" w:hAnsi="Times New Roman" w:cs="Times New Roman"/>
          <w:sz w:val="24"/>
          <w:szCs w:val="24"/>
          <w:lang w:val="en-GB"/>
        </w:rPr>
        <w:t>were</w:t>
      </w:r>
      <w:r w:rsidR="005507E7" w:rsidRPr="006110D2">
        <w:rPr>
          <w:rFonts w:ascii="Times New Roman" w:hAnsi="Times New Roman" w:cs="Times New Roman"/>
          <w:sz w:val="24"/>
          <w:szCs w:val="24"/>
          <w:lang w:val="en-GB"/>
        </w:rPr>
        <w:t xml:space="preserve"> </w:t>
      </w:r>
      <w:r w:rsidR="00FC2DDC" w:rsidRPr="006110D2">
        <w:rPr>
          <w:rFonts w:ascii="Times New Roman" w:hAnsi="Times New Roman" w:cs="Times New Roman"/>
          <w:sz w:val="24"/>
          <w:szCs w:val="24"/>
          <w:lang w:val="en-GB"/>
        </w:rPr>
        <w:t xml:space="preserve">used for </w:t>
      </w:r>
      <w:r w:rsidR="0044315D" w:rsidRPr="00CB0817">
        <w:rPr>
          <w:rFonts w:ascii="Times New Roman" w:hAnsi="Times New Roman" w:cs="Times New Roman"/>
          <w:sz w:val="24"/>
          <w:szCs w:val="24"/>
          <w:lang w:val="en-GB"/>
        </w:rPr>
        <w:t>estimating</w:t>
      </w:r>
      <w:r w:rsidR="00FC2DDC" w:rsidRPr="009E0FC0">
        <w:rPr>
          <w:rFonts w:ascii="Times New Roman" w:hAnsi="Times New Roman" w:cs="Times New Roman"/>
          <w:sz w:val="24"/>
          <w:szCs w:val="24"/>
          <w:lang w:val="en-GB"/>
        </w:rPr>
        <w:t xml:space="preserve"> concentration</w:t>
      </w:r>
      <w:r w:rsidR="0044315D" w:rsidRPr="002936DD">
        <w:rPr>
          <w:rFonts w:ascii="Times New Roman" w:hAnsi="Times New Roman" w:cs="Times New Roman"/>
          <w:sz w:val="24"/>
          <w:szCs w:val="24"/>
          <w:lang w:val="en-GB"/>
        </w:rPr>
        <w:t>s</w:t>
      </w:r>
      <w:r w:rsidR="00FC2DDC" w:rsidRPr="002936DD">
        <w:rPr>
          <w:rFonts w:ascii="Times New Roman" w:hAnsi="Times New Roman" w:cs="Times New Roman"/>
          <w:sz w:val="24"/>
          <w:szCs w:val="24"/>
          <w:lang w:val="en-GB"/>
        </w:rPr>
        <w:t xml:space="preserve"> on physically separated bicycle paths as compared </w:t>
      </w:r>
      <w:r w:rsidR="006F7186">
        <w:rPr>
          <w:rFonts w:ascii="Times New Roman" w:hAnsi="Times New Roman" w:cs="Times New Roman"/>
          <w:sz w:val="24"/>
          <w:szCs w:val="24"/>
          <w:lang w:val="en-GB"/>
        </w:rPr>
        <w:t>with</w:t>
      </w:r>
      <w:r w:rsidR="006F7186" w:rsidRPr="002936DD">
        <w:rPr>
          <w:rFonts w:ascii="Times New Roman" w:hAnsi="Times New Roman" w:cs="Times New Roman"/>
          <w:sz w:val="24"/>
          <w:szCs w:val="24"/>
          <w:lang w:val="en-GB"/>
        </w:rPr>
        <w:t xml:space="preserve"> </w:t>
      </w:r>
      <w:r w:rsidR="00FC2DDC" w:rsidRPr="002936DD">
        <w:rPr>
          <w:rFonts w:ascii="Times New Roman" w:hAnsi="Times New Roman" w:cs="Times New Roman"/>
          <w:sz w:val="24"/>
          <w:szCs w:val="24"/>
          <w:lang w:val="en-GB"/>
        </w:rPr>
        <w:t xml:space="preserve">bicycle lanes and roads with mixed traffic. </w:t>
      </w:r>
      <w:r w:rsidR="0044315D" w:rsidRPr="002936DD">
        <w:rPr>
          <w:rFonts w:ascii="Times New Roman" w:hAnsi="Times New Roman" w:cs="Times New Roman"/>
          <w:sz w:val="24"/>
          <w:szCs w:val="24"/>
          <w:lang w:val="en-GB"/>
        </w:rPr>
        <w:t xml:space="preserve">Reductions in the </w:t>
      </w:r>
      <w:r w:rsidR="00FC2DDC" w:rsidRPr="00E131F5">
        <w:rPr>
          <w:rFonts w:ascii="Times New Roman" w:hAnsi="Times New Roman" w:cs="Times New Roman"/>
          <w:sz w:val="24"/>
          <w:szCs w:val="24"/>
          <w:lang w:val="en-GB"/>
        </w:rPr>
        <w:t>range 15% and 28% for BC and 12% for NO</w:t>
      </w:r>
      <w:r w:rsidR="00FC2DDC" w:rsidRPr="007565EC">
        <w:rPr>
          <w:rFonts w:ascii="Times New Roman" w:hAnsi="Times New Roman" w:cs="Times New Roman"/>
          <w:sz w:val="24"/>
          <w:szCs w:val="24"/>
          <w:vertAlign w:val="subscript"/>
          <w:lang w:val="en-GB"/>
        </w:rPr>
        <w:t>2</w:t>
      </w:r>
      <w:r w:rsidR="00FC2DDC" w:rsidRPr="007565EC">
        <w:rPr>
          <w:rFonts w:ascii="Times New Roman" w:hAnsi="Times New Roman" w:cs="Times New Roman"/>
          <w:sz w:val="24"/>
          <w:szCs w:val="24"/>
          <w:lang w:val="en-GB"/>
        </w:rPr>
        <w:t xml:space="preserve"> </w:t>
      </w:r>
      <w:r w:rsidR="009B0790">
        <w:rPr>
          <w:rFonts w:ascii="Times New Roman" w:hAnsi="Times New Roman" w:cs="Times New Roman"/>
          <w:sz w:val="24"/>
          <w:szCs w:val="24"/>
          <w:lang w:val="en-GB"/>
        </w:rPr>
        <w:t>(</w:t>
      </w:r>
      <w:proofErr w:type="spellStart"/>
      <w:r w:rsidR="009B0790">
        <w:rPr>
          <w:rFonts w:ascii="Times New Roman" w:hAnsi="Times New Roman" w:cs="Times New Roman"/>
          <w:noProof/>
          <w:sz w:val="24"/>
          <w:szCs w:val="24"/>
          <w:lang w:val="en-GB"/>
        </w:rPr>
        <w:t>Hatzopoulou</w:t>
      </w:r>
      <w:proofErr w:type="spellEnd"/>
      <w:r w:rsidR="009B0790">
        <w:rPr>
          <w:rFonts w:ascii="Times New Roman" w:hAnsi="Times New Roman" w:cs="Times New Roman"/>
          <w:noProof/>
          <w:sz w:val="24"/>
          <w:szCs w:val="24"/>
          <w:lang w:val="en-GB"/>
        </w:rPr>
        <w:t xml:space="preserve"> et al., 2013; </w:t>
      </w:r>
      <w:r w:rsidR="009B0790" w:rsidRPr="00724465">
        <w:rPr>
          <w:rFonts w:ascii="Times New Roman" w:hAnsi="Times New Roman" w:cs="Times New Roman"/>
          <w:noProof/>
          <w:sz w:val="24"/>
          <w:szCs w:val="24"/>
          <w:lang w:val="en-GB"/>
        </w:rPr>
        <w:t>Hertel et al., 2008</w:t>
      </w:r>
      <w:r w:rsidR="009B0790">
        <w:rPr>
          <w:rFonts w:ascii="Times New Roman" w:hAnsi="Times New Roman" w:cs="Times New Roman"/>
          <w:sz w:val="24"/>
          <w:szCs w:val="24"/>
          <w:lang w:val="en-GB"/>
        </w:rPr>
        <w:t xml:space="preserve">) </w:t>
      </w:r>
      <w:r w:rsidR="00BF2EF2" w:rsidRPr="007565EC">
        <w:rPr>
          <w:rFonts w:ascii="Times New Roman" w:hAnsi="Times New Roman" w:cs="Times New Roman"/>
          <w:sz w:val="24"/>
          <w:szCs w:val="24"/>
          <w:lang w:val="en-GB"/>
        </w:rPr>
        <w:t xml:space="preserve">were </w:t>
      </w:r>
      <w:r w:rsidR="00FC2DDC" w:rsidRPr="007565EC">
        <w:rPr>
          <w:rFonts w:ascii="Times New Roman" w:hAnsi="Times New Roman" w:cs="Times New Roman"/>
          <w:sz w:val="24"/>
          <w:szCs w:val="24"/>
          <w:lang w:val="en-GB"/>
        </w:rPr>
        <w:t xml:space="preserve">applied to the concentration on low volume roads as compared </w:t>
      </w:r>
      <w:r w:rsidR="006F7186">
        <w:rPr>
          <w:rFonts w:ascii="Times New Roman" w:hAnsi="Times New Roman" w:cs="Times New Roman"/>
          <w:sz w:val="24"/>
          <w:szCs w:val="24"/>
          <w:lang w:val="en-GB"/>
        </w:rPr>
        <w:t>with</w:t>
      </w:r>
      <w:r w:rsidR="006F7186" w:rsidRPr="007565EC">
        <w:rPr>
          <w:rFonts w:ascii="Times New Roman" w:hAnsi="Times New Roman" w:cs="Times New Roman"/>
          <w:sz w:val="24"/>
          <w:szCs w:val="24"/>
          <w:lang w:val="en-GB"/>
        </w:rPr>
        <w:t xml:space="preserve"> </w:t>
      </w:r>
      <w:r w:rsidR="00FC2DDC" w:rsidRPr="007565EC">
        <w:rPr>
          <w:rFonts w:ascii="Times New Roman" w:hAnsi="Times New Roman" w:cs="Times New Roman"/>
          <w:sz w:val="24"/>
          <w:szCs w:val="24"/>
          <w:lang w:val="en-GB"/>
        </w:rPr>
        <w:t xml:space="preserve">high volume roads. </w:t>
      </w:r>
      <w:r w:rsidR="003B3D0F" w:rsidRPr="007565EC">
        <w:rPr>
          <w:rFonts w:ascii="Times New Roman" w:hAnsi="Times New Roman" w:cs="Times New Roman"/>
          <w:sz w:val="24"/>
          <w:szCs w:val="24"/>
          <w:lang w:val="en-GB"/>
        </w:rPr>
        <w:t xml:space="preserve">The volumes on low and high volume roads in the underlying studies </w:t>
      </w:r>
      <w:r w:rsidR="003B3D0F" w:rsidRPr="00724465">
        <w:rPr>
          <w:rFonts w:ascii="Times New Roman" w:hAnsi="Times New Roman" w:cs="Times New Roman"/>
          <w:sz w:val="24"/>
          <w:szCs w:val="24"/>
          <w:lang w:val="en-GB"/>
        </w:rPr>
        <w:t>(</w:t>
      </w:r>
      <w:proofErr w:type="spellStart"/>
      <w:r w:rsidR="003B3D0F" w:rsidRPr="00724465">
        <w:rPr>
          <w:rFonts w:ascii="Times New Roman" w:hAnsi="Times New Roman" w:cs="Times New Roman"/>
          <w:noProof/>
          <w:sz w:val="24"/>
          <w:szCs w:val="24"/>
          <w:lang w:val="en-GB"/>
        </w:rPr>
        <w:t>Hertel</w:t>
      </w:r>
      <w:proofErr w:type="spellEnd"/>
      <w:r w:rsidR="003B3D0F" w:rsidRPr="00724465">
        <w:rPr>
          <w:rFonts w:ascii="Times New Roman" w:hAnsi="Times New Roman" w:cs="Times New Roman"/>
          <w:noProof/>
          <w:sz w:val="24"/>
          <w:szCs w:val="24"/>
          <w:lang w:val="en-GB"/>
        </w:rPr>
        <w:t xml:space="preserve"> et al., 2008; Jarjour et al., 2013; Strak et al., 2010) are comparable t</w:t>
      </w:r>
      <w:r w:rsidR="003B3D0F" w:rsidRPr="009D154C">
        <w:rPr>
          <w:rFonts w:ascii="Times New Roman" w:hAnsi="Times New Roman" w:cs="Times New Roman"/>
          <w:noProof/>
          <w:sz w:val="24"/>
          <w:szCs w:val="24"/>
          <w:lang w:val="en-GB"/>
        </w:rPr>
        <w:t>o volumes on Dutch access and distrbutor ro</w:t>
      </w:r>
      <w:r w:rsidR="000E1783" w:rsidRPr="000E1783">
        <w:rPr>
          <w:rFonts w:ascii="Times New Roman" w:hAnsi="Times New Roman" w:cs="Times New Roman"/>
          <w:noProof/>
          <w:sz w:val="24"/>
          <w:szCs w:val="24"/>
          <w:lang w:val="en-GB"/>
        </w:rPr>
        <w:t>ads</w:t>
      </w:r>
      <w:r w:rsidR="000E1783">
        <w:rPr>
          <w:rFonts w:ascii="Times New Roman" w:hAnsi="Times New Roman" w:cs="Times New Roman"/>
          <w:noProof/>
          <w:sz w:val="24"/>
          <w:szCs w:val="24"/>
          <w:lang w:val="en-GB"/>
        </w:rPr>
        <w:t xml:space="preserve"> respectively</w:t>
      </w:r>
      <w:r w:rsidR="000E1783" w:rsidRPr="000E1783">
        <w:rPr>
          <w:rFonts w:ascii="Times New Roman" w:hAnsi="Times New Roman" w:cs="Times New Roman"/>
          <w:noProof/>
          <w:sz w:val="24"/>
          <w:szCs w:val="24"/>
          <w:lang w:val="en-GB"/>
        </w:rPr>
        <w:t xml:space="preserve">. </w:t>
      </w:r>
      <w:r w:rsidR="00426E71">
        <w:rPr>
          <w:rFonts w:ascii="Times New Roman" w:hAnsi="Times New Roman" w:cs="Times New Roman"/>
          <w:noProof/>
          <w:sz w:val="24"/>
          <w:szCs w:val="24"/>
          <w:lang w:val="en-GB"/>
        </w:rPr>
        <w:t xml:space="preserve">For roads carrying more than </w:t>
      </w:r>
      <w:r w:rsidR="00426E71" w:rsidRPr="000E1783">
        <w:rPr>
          <w:rFonts w:ascii="Times New Roman" w:hAnsi="Times New Roman" w:cs="Times New Roman"/>
          <w:noProof/>
          <w:sz w:val="24"/>
          <w:szCs w:val="24"/>
          <w:lang w:val="en-GB"/>
        </w:rPr>
        <w:t xml:space="preserve">4,000 to 5,000 vehicles per day (the upper level </w:t>
      </w:r>
      <w:r w:rsidR="00426E71">
        <w:rPr>
          <w:rFonts w:ascii="Times New Roman" w:hAnsi="Times New Roman" w:cs="Times New Roman"/>
          <w:noProof/>
          <w:sz w:val="24"/>
          <w:szCs w:val="24"/>
          <w:lang w:val="en-GB"/>
        </w:rPr>
        <w:t xml:space="preserve">being defined as the upper limit for a </w:t>
      </w:r>
      <w:r w:rsidR="00426E71" w:rsidRPr="000E1783">
        <w:rPr>
          <w:rFonts w:ascii="Times New Roman" w:hAnsi="Times New Roman" w:cs="Times New Roman"/>
          <w:noProof/>
          <w:sz w:val="24"/>
          <w:szCs w:val="24"/>
          <w:lang w:val="en-GB"/>
        </w:rPr>
        <w:t xml:space="preserve">low volume road in the aforementioned studies), the Dutch Design Manual for Bicycle Traffic </w:t>
      </w:r>
      <w:r w:rsidR="000E1783" w:rsidRPr="000E1783">
        <w:rPr>
          <w:rFonts w:ascii="Times New Roman" w:hAnsi="Times New Roman" w:cs="Times New Roman"/>
          <w:noProof/>
          <w:sz w:val="24"/>
          <w:szCs w:val="24"/>
          <w:lang w:val="en-GB"/>
        </w:rPr>
        <w:t xml:space="preserve">(CROW, 2007) advises building bicycle paths or lanes. </w:t>
      </w:r>
      <w:r w:rsidR="00FC2DDC" w:rsidRPr="000E1783">
        <w:rPr>
          <w:rFonts w:ascii="Times New Roman" w:hAnsi="Times New Roman" w:cs="Times New Roman"/>
          <w:sz w:val="24"/>
          <w:szCs w:val="24"/>
          <w:lang w:val="en-GB"/>
        </w:rPr>
        <w:t>The upper level of the effect range</w:t>
      </w:r>
      <w:r w:rsidR="00A82EB6" w:rsidRPr="000E1783">
        <w:rPr>
          <w:rFonts w:ascii="Times New Roman" w:hAnsi="Times New Roman" w:cs="Times New Roman"/>
          <w:sz w:val="24"/>
          <w:szCs w:val="24"/>
          <w:lang w:val="en-GB"/>
        </w:rPr>
        <w:t xml:space="preserve"> for BC</w:t>
      </w:r>
      <w:r w:rsidR="00FC2DDC" w:rsidRPr="000E1783">
        <w:rPr>
          <w:rFonts w:ascii="Times New Roman" w:hAnsi="Times New Roman" w:cs="Times New Roman"/>
          <w:sz w:val="24"/>
          <w:szCs w:val="24"/>
          <w:lang w:val="en-GB"/>
        </w:rPr>
        <w:t xml:space="preserve"> </w:t>
      </w:r>
      <w:r w:rsidR="00BF2EF2" w:rsidRPr="000E1783">
        <w:rPr>
          <w:rFonts w:ascii="Times New Roman" w:hAnsi="Times New Roman" w:cs="Times New Roman"/>
          <w:sz w:val="24"/>
          <w:szCs w:val="24"/>
          <w:lang w:val="en-GB"/>
        </w:rPr>
        <w:t xml:space="preserve">was </w:t>
      </w:r>
      <w:r w:rsidR="00FC2DDC" w:rsidRPr="000E1783">
        <w:rPr>
          <w:rFonts w:ascii="Times New Roman" w:hAnsi="Times New Roman" w:cs="Times New Roman"/>
          <w:sz w:val="24"/>
          <w:szCs w:val="24"/>
          <w:lang w:val="en-GB"/>
        </w:rPr>
        <w:t xml:space="preserve">estimated by taking the greatest difference </w:t>
      </w:r>
      <w:r w:rsidR="00ED423D" w:rsidRPr="000E1783">
        <w:rPr>
          <w:rFonts w:ascii="Times New Roman" w:hAnsi="Times New Roman" w:cs="Times New Roman"/>
          <w:sz w:val="24"/>
          <w:szCs w:val="24"/>
          <w:lang w:val="en-GB"/>
        </w:rPr>
        <w:t>of</w:t>
      </w:r>
      <w:r w:rsidR="00FC2DDC" w:rsidRPr="000E1783">
        <w:rPr>
          <w:rFonts w:ascii="Times New Roman" w:hAnsi="Times New Roman" w:cs="Times New Roman"/>
          <w:sz w:val="24"/>
          <w:szCs w:val="24"/>
          <w:lang w:val="en-GB"/>
        </w:rPr>
        <w:t xml:space="preserve"> distributor roads with paths </w:t>
      </w:r>
      <w:r w:rsidR="00ED423D" w:rsidRPr="000E1783">
        <w:rPr>
          <w:rFonts w:ascii="Times New Roman" w:hAnsi="Times New Roman" w:cs="Times New Roman"/>
          <w:sz w:val="24"/>
          <w:szCs w:val="24"/>
          <w:lang w:val="en-GB"/>
        </w:rPr>
        <w:t>versus</w:t>
      </w:r>
      <w:r w:rsidR="00FC2DDC" w:rsidRPr="000E1783">
        <w:rPr>
          <w:rFonts w:ascii="Times New Roman" w:hAnsi="Times New Roman" w:cs="Times New Roman"/>
          <w:sz w:val="24"/>
          <w:szCs w:val="24"/>
          <w:lang w:val="en-GB"/>
        </w:rPr>
        <w:t xml:space="preserve"> lanes (24%) and the smallest difference </w:t>
      </w:r>
      <w:r w:rsidR="00ED423D" w:rsidRPr="000E1783">
        <w:rPr>
          <w:rFonts w:ascii="Times New Roman" w:hAnsi="Times New Roman" w:cs="Times New Roman"/>
          <w:sz w:val="24"/>
          <w:szCs w:val="24"/>
          <w:lang w:val="en-GB"/>
        </w:rPr>
        <w:t>of</w:t>
      </w:r>
      <w:r w:rsidR="00FC2DDC" w:rsidRPr="000E1783">
        <w:rPr>
          <w:rFonts w:ascii="Times New Roman" w:hAnsi="Times New Roman" w:cs="Times New Roman"/>
          <w:sz w:val="24"/>
          <w:szCs w:val="24"/>
          <w:lang w:val="en-GB"/>
        </w:rPr>
        <w:t xml:space="preserve"> low volume roads</w:t>
      </w:r>
      <w:r w:rsidR="00ED423D" w:rsidRPr="000E1783">
        <w:rPr>
          <w:rFonts w:ascii="Times New Roman" w:hAnsi="Times New Roman" w:cs="Times New Roman"/>
          <w:sz w:val="24"/>
          <w:szCs w:val="24"/>
          <w:lang w:val="en-GB"/>
        </w:rPr>
        <w:t xml:space="preserve"> versus distributor roads</w:t>
      </w:r>
      <w:r w:rsidR="00FC2DDC" w:rsidRPr="000E1783">
        <w:rPr>
          <w:rFonts w:ascii="Times New Roman" w:hAnsi="Times New Roman" w:cs="Times New Roman"/>
          <w:sz w:val="24"/>
          <w:szCs w:val="24"/>
          <w:lang w:val="en-GB"/>
        </w:rPr>
        <w:t xml:space="preserve"> (15%).</w:t>
      </w:r>
    </w:p>
    <w:p w14:paraId="23E3542C" w14:textId="75EFF88E" w:rsidR="00F9381D" w:rsidRPr="005B7C35" w:rsidRDefault="00BF070C" w:rsidP="00572D14">
      <w:pPr>
        <w:pStyle w:val="ListParagraph"/>
        <w:numPr>
          <w:ilvl w:val="0"/>
          <w:numId w:val="7"/>
        </w:num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Duration of cycling per road type: t</w:t>
      </w:r>
      <w:r w:rsidR="00F9381D" w:rsidRPr="005B7C35">
        <w:rPr>
          <w:rFonts w:ascii="Times New Roman" w:hAnsi="Times New Roman" w:cs="Times New Roman"/>
          <w:sz w:val="24"/>
          <w:szCs w:val="24"/>
          <w:lang w:val="en-GB"/>
        </w:rPr>
        <w:t>he duration of time spen</w:t>
      </w:r>
      <w:r w:rsidR="00927620" w:rsidRPr="005B7C35">
        <w:rPr>
          <w:rFonts w:ascii="Times New Roman" w:hAnsi="Times New Roman" w:cs="Times New Roman"/>
          <w:sz w:val="24"/>
          <w:szCs w:val="24"/>
          <w:lang w:val="en-GB"/>
        </w:rPr>
        <w:t>t</w:t>
      </w:r>
      <w:r w:rsidR="00F9381D" w:rsidRPr="005B7C35">
        <w:rPr>
          <w:rFonts w:ascii="Times New Roman" w:hAnsi="Times New Roman" w:cs="Times New Roman"/>
          <w:sz w:val="24"/>
          <w:szCs w:val="24"/>
          <w:lang w:val="en-GB"/>
        </w:rPr>
        <w:t xml:space="preserve"> cycling </w:t>
      </w:r>
      <w:r w:rsidR="00FC2DDC" w:rsidRPr="005B7C35">
        <w:rPr>
          <w:rFonts w:ascii="Times New Roman" w:hAnsi="Times New Roman" w:cs="Times New Roman"/>
          <w:sz w:val="24"/>
          <w:szCs w:val="24"/>
          <w:lang w:val="en-GB"/>
        </w:rPr>
        <w:t xml:space="preserve">was split amongst road types according to the share of </w:t>
      </w:r>
      <w:r w:rsidR="00ED423D" w:rsidRPr="005B7C35">
        <w:rPr>
          <w:rFonts w:ascii="Times New Roman" w:hAnsi="Times New Roman" w:cs="Times New Roman"/>
          <w:sz w:val="24"/>
          <w:szCs w:val="24"/>
          <w:lang w:val="en-GB"/>
        </w:rPr>
        <w:t>kilometres travelled per road type</w:t>
      </w:r>
      <w:r w:rsidR="00FC2DDC" w:rsidRPr="005B7C35">
        <w:rPr>
          <w:rFonts w:ascii="Times New Roman" w:hAnsi="Times New Roman" w:cs="Times New Roman"/>
          <w:sz w:val="24"/>
          <w:szCs w:val="24"/>
          <w:lang w:val="en-GB"/>
        </w:rPr>
        <w:t xml:space="preserve"> </w:t>
      </w:r>
      <w:r w:rsidR="00A82EB6" w:rsidRPr="005B7C35">
        <w:rPr>
          <w:rFonts w:ascii="Times New Roman" w:hAnsi="Times New Roman" w:cs="Times New Roman"/>
          <w:sz w:val="24"/>
          <w:szCs w:val="24"/>
          <w:lang w:val="en-GB"/>
        </w:rPr>
        <w:t>for the intervention in</w:t>
      </w:r>
      <w:r w:rsidR="00FC2DDC" w:rsidRPr="005B7C35">
        <w:rPr>
          <w:rFonts w:ascii="Times New Roman" w:hAnsi="Times New Roman" w:cs="Times New Roman"/>
          <w:sz w:val="24"/>
          <w:szCs w:val="24"/>
          <w:lang w:val="en-GB"/>
        </w:rPr>
        <w:t xml:space="preserve"> Delft</w:t>
      </w:r>
      <w:r w:rsidR="00A82EB6" w:rsidRPr="005B7C35">
        <w:rPr>
          <w:rFonts w:ascii="Times New Roman" w:hAnsi="Times New Roman" w:cs="Times New Roman"/>
          <w:sz w:val="24"/>
          <w:szCs w:val="24"/>
          <w:lang w:val="en-GB"/>
        </w:rPr>
        <w:t>, see Table 1</w:t>
      </w:r>
      <w:r w:rsidR="007C5C2D" w:rsidRPr="005B7C35">
        <w:rPr>
          <w:rFonts w:ascii="Times New Roman" w:hAnsi="Times New Roman" w:cs="Times New Roman"/>
          <w:sz w:val="24"/>
          <w:szCs w:val="24"/>
          <w:lang w:val="en-GB"/>
        </w:rPr>
        <w:t>.</w:t>
      </w:r>
      <w:r w:rsidR="00232074">
        <w:rPr>
          <w:rFonts w:ascii="Times New Roman" w:hAnsi="Times New Roman" w:cs="Times New Roman"/>
          <w:sz w:val="24"/>
          <w:szCs w:val="24"/>
          <w:lang w:val="en-GB"/>
        </w:rPr>
        <w:t xml:space="preserve"> This accounts for change</w:t>
      </w:r>
      <w:r w:rsidR="006C4CE5">
        <w:rPr>
          <w:rFonts w:ascii="Times New Roman" w:hAnsi="Times New Roman" w:cs="Times New Roman"/>
          <w:sz w:val="24"/>
          <w:szCs w:val="24"/>
          <w:lang w:val="en-GB"/>
        </w:rPr>
        <w:t>s in</w:t>
      </w:r>
      <w:r w:rsidR="00232074">
        <w:rPr>
          <w:rFonts w:ascii="Times New Roman" w:hAnsi="Times New Roman" w:cs="Times New Roman"/>
          <w:sz w:val="24"/>
          <w:szCs w:val="24"/>
          <w:lang w:val="en-GB"/>
        </w:rPr>
        <w:t xml:space="preserve"> route choice.</w:t>
      </w:r>
      <w:r w:rsidR="003D7590" w:rsidRPr="005B7C35">
        <w:rPr>
          <w:rFonts w:ascii="Times New Roman" w:hAnsi="Times New Roman" w:cs="Times New Roman"/>
          <w:sz w:val="24"/>
          <w:szCs w:val="24"/>
          <w:lang w:val="en-GB"/>
        </w:rPr>
        <w:t xml:space="preserve"> Table </w:t>
      </w:r>
      <w:r w:rsidR="00A82EB6" w:rsidRPr="005B7C35">
        <w:rPr>
          <w:rFonts w:ascii="Times New Roman" w:hAnsi="Times New Roman" w:cs="Times New Roman"/>
          <w:sz w:val="24"/>
          <w:szCs w:val="24"/>
          <w:lang w:val="en-GB"/>
        </w:rPr>
        <w:t>2</w:t>
      </w:r>
      <w:r w:rsidR="003D7590" w:rsidRPr="005B7C35">
        <w:rPr>
          <w:rFonts w:ascii="Times New Roman" w:hAnsi="Times New Roman" w:cs="Times New Roman"/>
          <w:sz w:val="24"/>
          <w:szCs w:val="24"/>
          <w:lang w:val="en-GB"/>
        </w:rPr>
        <w:t xml:space="preserve"> is based on 74 minutes of cycling per week (0.176 h/day), the average </w:t>
      </w:r>
      <w:r w:rsidR="00ED423D" w:rsidRPr="005B7C35">
        <w:rPr>
          <w:rFonts w:ascii="Times New Roman" w:hAnsi="Times New Roman" w:cs="Times New Roman"/>
          <w:sz w:val="24"/>
          <w:szCs w:val="24"/>
          <w:lang w:val="en-GB"/>
        </w:rPr>
        <w:t>of</w:t>
      </w:r>
      <w:r w:rsidR="003D7590" w:rsidRPr="005B7C35">
        <w:rPr>
          <w:rFonts w:ascii="Times New Roman" w:hAnsi="Times New Roman" w:cs="Times New Roman"/>
          <w:sz w:val="24"/>
          <w:szCs w:val="24"/>
          <w:lang w:val="en-GB"/>
        </w:rPr>
        <w:t xml:space="preserve"> </w:t>
      </w:r>
      <w:r w:rsidR="00ED423D" w:rsidRPr="005B7C35">
        <w:rPr>
          <w:rFonts w:ascii="Times New Roman" w:hAnsi="Times New Roman" w:cs="Times New Roman"/>
          <w:sz w:val="24"/>
          <w:szCs w:val="24"/>
          <w:lang w:val="en-GB"/>
        </w:rPr>
        <w:t>Dutch citizens</w:t>
      </w:r>
      <w:r w:rsidR="003D7590" w:rsidRPr="005B7C35">
        <w:rPr>
          <w:rFonts w:ascii="Times New Roman" w:hAnsi="Times New Roman" w:cs="Times New Roman"/>
          <w:sz w:val="24"/>
          <w:szCs w:val="24"/>
          <w:lang w:val="en-GB"/>
        </w:rPr>
        <w:t xml:space="preserve"> </w:t>
      </w:r>
      <w:r w:rsidR="00A82EB6" w:rsidRPr="005B7C35">
        <w:rPr>
          <w:rFonts w:ascii="Times New Roman" w:hAnsi="Times New Roman" w:cs="Times New Roman"/>
          <w:sz w:val="24"/>
          <w:szCs w:val="24"/>
          <w:lang w:val="en-GB"/>
        </w:rPr>
        <w:t>above</w:t>
      </w:r>
      <w:r w:rsidR="003D7590" w:rsidRPr="005B7C35">
        <w:rPr>
          <w:rFonts w:ascii="Times New Roman" w:hAnsi="Times New Roman" w:cs="Times New Roman"/>
          <w:sz w:val="24"/>
          <w:szCs w:val="24"/>
          <w:lang w:val="en-GB"/>
        </w:rPr>
        <w:t xml:space="preserve"> 20 years of age</w:t>
      </w:r>
      <w:r w:rsidR="00A82EB6"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Statistics Netherlands, 2015</w:t>
      </w:r>
      <w:r w:rsidR="001B4BA5">
        <w:rPr>
          <w:rFonts w:ascii="Times New Roman" w:hAnsi="Times New Roman" w:cs="Times New Roman"/>
          <w:noProof/>
          <w:sz w:val="24"/>
          <w:szCs w:val="24"/>
          <w:lang w:val="en-GB"/>
        </w:rPr>
        <w:t>)</w:t>
      </w:r>
      <w:r w:rsidR="004F7F7A" w:rsidRPr="005B7C35">
        <w:rPr>
          <w:rFonts w:ascii="Times New Roman" w:hAnsi="Times New Roman" w:cs="Times New Roman"/>
          <w:sz w:val="24"/>
          <w:szCs w:val="24"/>
          <w:lang w:val="en-GB"/>
        </w:rPr>
        <w:t>.</w:t>
      </w:r>
    </w:p>
    <w:p w14:paraId="6320DE12" w14:textId="3229597A" w:rsidR="00D90F90" w:rsidRPr="005B7C35" w:rsidRDefault="00D90F90" w:rsidP="00572D14">
      <w:pPr>
        <w:pStyle w:val="ListParagraph"/>
        <w:numPr>
          <w:ilvl w:val="0"/>
          <w:numId w:val="7"/>
        </w:num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In accordance with </w:t>
      </w:r>
      <w:r w:rsidR="006A580C">
        <w:rPr>
          <w:rFonts w:ascii="Times New Roman" w:hAnsi="Times New Roman" w:cs="Times New Roman"/>
          <w:noProof/>
          <w:sz w:val="24"/>
          <w:szCs w:val="24"/>
          <w:lang w:val="en-GB"/>
        </w:rPr>
        <w:t>De Hartog et al. (2010</w:t>
      </w:r>
      <w:r w:rsidR="001B4BA5">
        <w:rPr>
          <w:rFonts w:ascii="Times New Roman" w:hAnsi="Times New Roman" w:cs="Times New Roman"/>
          <w:noProof/>
          <w:sz w:val="24"/>
          <w:szCs w:val="24"/>
          <w:lang w:val="en-GB"/>
        </w:rPr>
        <w:t>)</w:t>
      </w:r>
      <w:r w:rsidRPr="005B7C35">
        <w:rPr>
          <w:rFonts w:ascii="Times New Roman" w:hAnsi="Times New Roman" w:cs="Times New Roman"/>
          <w:sz w:val="24"/>
          <w:szCs w:val="24"/>
          <w:lang w:val="en-GB"/>
        </w:rPr>
        <w:t xml:space="preserve"> we assumed a ventilation rate of 5 l/min during sleep and 10 l/min during rest while a range between 21 and 50 l/min is assumed for cycling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Bernmark et al., 2006</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Int Panis et al., 2010</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van Wijnen et al., 1995</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 xml:space="preserve">Zuurbier et </w:t>
      </w:r>
      <w:r w:rsidR="006A580C">
        <w:rPr>
          <w:rFonts w:ascii="Times New Roman" w:hAnsi="Times New Roman" w:cs="Times New Roman"/>
          <w:noProof/>
          <w:sz w:val="24"/>
          <w:szCs w:val="24"/>
          <w:lang w:val="en-GB"/>
        </w:rPr>
        <w:lastRenderedPageBreak/>
        <w:t>al., 2009</w:t>
      </w:r>
      <w:r w:rsidR="001B4BA5">
        <w:rPr>
          <w:rFonts w:ascii="Times New Roman" w:hAnsi="Times New Roman" w:cs="Times New Roman"/>
          <w:noProof/>
          <w:sz w:val="24"/>
          <w:szCs w:val="24"/>
          <w:lang w:val="en-GB"/>
        </w:rPr>
        <w:t>)</w:t>
      </w:r>
      <w:r w:rsidR="00A507B4">
        <w:rPr>
          <w:rFonts w:ascii="Times New Roman" w:hAnsi="Times New Roman" w:cs="Times New Roman"/>
          <w:noProof/>
          <w:sz w:val="24"/>
          <w:szCs w:val="24"/>
          <w:lang w:val="en-GB"/>
        </w:rPr>
        <w:t xml:space="preserve"> with 1 l/min equalling 0.03 m</w:t>
      </w:r>
      <w:r w:rsidR="00A507B4" w:rsidRPr="00A507B4">
        <w:rPr>
          <w:rFonts w:ascii="Times New Roman" w:hAnsi="Times New Roman" w:cs="Times New Roman"/>
          <w:noProof/>
          <w:sz w:val="24"/>
          <w:szCs w:val="24"/>
          <w:vertAlign w:val="superscript"/>
          <w:lang w:val="en-GB"/>
        </w:rPr>
        <w:t>3</w:t>
      </w:r>
      <w:r w:rsidR="00A507B4">
        <w:rPr>
          <w:rFonts w:ascii="Times New Roman" w:hAnsi="Times New Roman" w:cs="Times New Roman"/>
          <w:noProof/>
          <w:sz w:val="24"/>
          <w:szCs w:val="24"/>
          <w:lang w:val="en-GB"/>
        </w:rPr>
        <w:t>/h</w:t>
      </w:r>
      <w:r w:rsidRPr="005B7C35">
        <w:rPr>
          <w:rFonts w:ascii="Times New Roman" w:hAnsi="Times New Roman" w:cs="Times New Roman"/>
          <w:sz w:val="24"/>
          <w:szCs w:val="24"/>
          <w:lang w:val="en-GB"/>
        </w:rPr>
        <w:t>.</w:t>
      </w:r>
      <w:r w:rsidR="00BF070C" w:rsidRPr="005B7C35">
        <w:rPr>
          <w:rFonts w:ascii="Times New Roman" w:hAnsi="Times New Roman" w:cs="Times New Roman"/>
          <w:sz w:val="24"/>
          <w:szCs w:val="24"/>
          <w:lang w:val="en-GB"/>
        </w:rPr>
        <w:t xml:space="preserve"> We applied the highest value for the upper level of the effect range</w:t>
      </w:r>
      <w:r w:rsidR="00ED423D" w:rsidRPr="005B7C35">
        <w:rPr>
          <w:rFonts w:ascii="Times New Roman" w:hAnsi="Times New Roman" w:cs="Times New Roman"/>
          <w:sz w:val="24"/>
          <w:szCs w:val="24"/>
          <w:lang w:val="en-GB"/>
        </w:rPr>
        <w:t>, and vice versa for the lowest</w:t>
      </w:r>
      <w:r w:rsidR="00BF070C" w:rsidRPr="005B7C35">
        <w:rPr>
          <w:rFonts w:ascii="Times New Roman" w:hAnsi="Times New Roman" w:cs="Times New Roman"/>
          <w:sz w:val="24"/>
          <w:szCs w:val="24"/>
          <w:lang w:val="en-GB"/>
        </w:rPr>
        <w:t>.</w:t>
      </w:r>
    </w:p>
    <w:p w14:paraId="7EF43A51" w14:textId="37EFCC4F" w:rsidR="00440C34" w:rsidRDefault="0014673C"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Table </w:t>
      </w:r>
      <w:r w:rsidR="00A82EB6" w:rsidRPr="005B7C35">
        <w:rPr>
          <w:rFonts w:ascii="Times New Roman" w:hAnsi="Times New Roman" w:cs="Times New Roman"/>
          <w:sz w:val="24"/>
          <w:szCs w:val="24"/>
          <w:lang w:val="en-GB"/>
        </w:rPr>
        <w:t>2</w:t>
      </w:r>
      <w:r w:rsidRPr="005B7C35">
        <w:rPr>
          <w:rFonts w:ascii="Times New Roman" w:hAnsi="Times New Roman" w:cs="Times New Roman"/>
          <w:sz w:val="24"/>
          <w:szCs w:val="24"/>
          <w:lang w:val="en-GB"/>
        </w:rPr>
        <w:t xml:space="preserve"> </w:t>
      </w:r>
      <w:r w:rsidR="00440C34" w:rsidRPr="005B7C35">
        <w:rPr>
          <w:rFonts w:ascii="Times New Roman" w:hAnsi="Times New Roman" w:cs="Times New Roman"/>
          <w:sz w:val="24"/>
          <w:szCs w:val="24"/>
          <w:lang w:val="en-GB"/>
        </w:rPr>
        <w:t>presents</w:t>
      </w:r>
      <w:r w:rsidRPr="005B7C35">
        <w:rPr>
          <w:rFonts w:ascii="Times New Roman" w:hAnsi="Times New Roman" w:cs="Times New Roman"/>
          <w:sz w:val="24"/>
          <w:szCs w:val="24"/>
          <w:lang w:val="en-GB"/>
        </w:rPr>
        <w:t xml:space="preserve"> the </w:t>
      </w:r>
      <w:r w:rsidR="00440C34" w:rsidRPr="005B7C35">
        <w:rPr>
          <w:rFonts w:ascii="Times New Roman" w:hAnsi="Times New Roman" w:cs="Times New Roman"/>
          <w:sz w:val="24"/>
          <w:szCs w:val="24"/>
          <w:lang w:val="en-GB"/>
        </w:rPr>
        <w:t xml:space="preserve">steps in the calculation and </w:t>
      </w:r>
      <w:r w:rsidRPr="005B7C35">
        <w:rPr>
          <w:rFonts w:ascii="Times New Roman" w:hAnsi="Times New Roman" w:cs="Times New Roman"/>
          <w:sz w:val="24"/>
          <w:szCs w:val="24"/>
          <w:lang w:val="en-GB"/>
        </w:rPr>
        <w:t xml:space="preserve">outcomes. </w:t>
      </w:r>
      <w:r w:rsidR="00CA7237" w:rsidRPr="005B7C35">
        <w:rPr>
          <w:rFonts w:ascii="Times New Roman" w:hAnsi="Times New Roman" w:cs="Times New Roman"/>
          <w:sz w:val="24"/>
          <w:szCs w:val="24"/>
          <w:lang w:val="en-GB"/>
        </w:rPr>
        <w:t xml:space="preserve">The effects on mortality are small (indicated by </w:t>
      </w:r>
      <w:r w:rsidR="00B94C6F" w:rsidRPr="005B7C35">
        <w:rPr>
          <w:rFonts w:ascii="Times New Roman" w:hAnsi="Times New Roman" w:cs="Times New Roman"/>
          <w:sz w:val="24"/>
          <w:szCs w:val="24"/>
          <w:lang w:val="en-GB"/>
        </w:rPr>
        <w:t xml:space="preserve">risk reductions for all-cause mortality between 0.00 and 0.06 </w:t>
      </w:r>
      <w:r w:rsidR="00FF7827">
        <w:rPr>
          <w:rFonts w:ascii="Times New Roman" w:hAnsi="Times New Roman" w:cs="Times New Roman"/>
          <w:sz w:val="24"/>
          <w:szCs w:val="24"/>
          <w:lang w:val="en-GB"/>
        </w:rPr>
        <w:t>per thousand</w:t>
      </w:r>
      <w:r w:rsidR="00CA7237"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 xml:space="preserve">Relative risks of </w:t>
      </w:r>
      <w:r w:rsidR="003D7590" w:rsidRPr="005B7C35">
        <w:rPr>
          <w:rFonts w:ascii="Times New Roman" w:hAnsi="Times New Roman" w:cs="Times New Roman"/>
          <w:sz w:val="24"/>
          <w:szCs w:val="24"/>
          <w:lang w:val="en-GB"/>
        </w:rPr>
        <w:t>all-</w:t>
      </w:r>
      <w:r w:rsidRPr="005B7C35">
        <w:rPr>
          <w:rFonts w:ascii="Times New Roman" w:hAnsi="Times New Roman" w:cs="Times New Roman"/>
          <w:sz w:val="24"/>
          <w:szCs w:val="24"/>
          <w:lang w:val="en-GB"/>
        </w:rPr>
        <w:t>mortality based on BC and NO</w:t>
      </w:r>
      <w:r w:rsidRPr="005B7C35">
        <w:rPr>
          <w:rFonts w:ascii="Times New Roman" w:hAnsi="Times New Roman" w:cs="Times New Roman"/>
          <w:sz w:val="24"/>
          <w:szCs w:val="24"/>
          <w:vertAlign w:val="subscript"/>
          <w:lang w:val="en-GB"/>
        </w:rPr>
        <w:t>2</w:t>
      </w:r>
      <w:r w:rsidRPr="005B7C35">
        <w:rPr>
          <w:rFonts w:ascii="Times New Roman" w:hAnsi="Times New Roman" w:cs="Times New Roman"/>
          <w:sz w:val="24"/>
          <w:szCs w:val="24"/>
          <w:lang w:val="en-GB"/>
        </w:rPr>
        <w:t xml:space="preserve"> </w:t>
      </w:r>
      <w:r w:rsidR="000F4506" w:rsidRPr="005B7C35">
        <w:rPr>
          <w:rFonts w:ascii="Times New Roman" w:hAnsi="Times New Roman" w:cs="Times New Roman"/>
          <w:sz w:val="24"/>
          <w:szCs w:val="24"/>
          <w:lang w:val="en-GB"/>
        </w:rPr>
        <w:t>are generally in the same range</w:t>
      </w:r>
      <w:r w:rsidR="00196CC9" w:rsidRPr="005B7C35">
        <w:rPr>
          <w:rFonts w:ascii="Times New Roman" w:hAnsi="Times New Roman" w:cs="Times New Roman"/>
          <w:sz w:val="24"/>
          <w:szCs w:val="24"/>
          <w:lang w:val="en-GB"/>
        </w:rPr>
        <w:t xml:space="preserve">. </w:t>
      </w:r>
    </w:p>
    <w:p w14:paraId="729A25BD" w14:textId="77777777" w:rsidR="006A580C" w:rsidRPr="005B7C35" w:rsidRDefault="006A580C" w:rsidP="00572D14">
      <w:pPr>
        <w:spacing w:after="0"/>
        <w:rPr>
          <w:rFonts w:ascii="Times New Roman" w:hAnsi="Times New Roman" w:cs="Times New Roman"/>
          <w:sz w:val="24"/>
          <w:szCs w:val="24"/>
          <w:lang w:val="en-GB"/>
        </w:rPr>
      </w:pPr>
    </w:p>
    <w:p w14:paraId="7A6E3733" w14:textId="77777777" w:rsidR="00B265D9" w:rsidRDefault="00ED423D"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&gt;&gt; Table 2 about here</w:t>
      </w:r>
    </w:p>
    <w:p w14:paraId="5E9AC591" w14:textId="5523D85D" w:rsidR="006A580C" w:rsidRPr="005B7C35" w:rsidRDefault="00B560A1"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71489071" w14:textId="3273B69B" w:rsidR="00B265D9" w:rsidRPr="005B7C35" w:rsidRDefault="00446DAB"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3</w:t>
      </w:r>
      <w:r w:rsidR="00B265D9" w:rsidRPr="005B7C35">
        <w:rPr>
          <w:rFonts w:ascii="Times New Roman" w:hAnsi="Times New Roman" w:cs="Times New Roman"/>
          <w:b/>
          <w:i/>
          <w:sz w:val="24"/>
          <w:szCs w:val="24"/>
          <w:lang w:val="en-GB"/>
        </w:rPr>
        <w:t>.3 Road safety</w:t>
      </w:r>
    </w:p>
    <w:p w14:paraId="07DA3511" w14:textId="6BE196E5" w:rsidR="00716A89" w:rsidRPr="00293512" w:rsidRDefault="009B0790"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W</w:t>
      </w:r>
      <w:r w:rsidR="00B265D9" w:rsidRPr="005B7C35">
        <w:rPr>
          <w:rFonts w:ascii="Times New Roman" w:hAnsi="Times New Roman" w:cs="Times New Roman"/>
          <w:sz w:val="24"/>
          <w:szCs w:val="24"/>
          <w:lang w:val="en-GB"/>
        </w:rPr>
        <w:t>e use</w:t>
      </w:r>
      <w:r w:rsidR="00BF2EF2" w:rsidRPr="005B7C35">
        <w:rPr>
          <w:rFonts w:ascii="Times New Roman" w:hAnsi="Times New Roman" w:cs="Times New Roman"/>
          <w:sz w:val="24"/>
          <w:szCs w:val="24"/>
          <w:lang w:val="en-GB"/>
        </w:rPr>
        <w:t>d</w:t>
      </w:r>
      <w:r w:rsidR="00B265D9" w:rsidRPr="005B7C35">
        <w:rPr>
          <w:rFonts w:ascii="Times New Roman" w:hAnsi="Times New Roman" w:cs="Times New Roman"/>
          <w:sz w:val="24"/>
          <w:szCs w:val="24"/>
          <w:lang w:val="en-GB"/>
        </w:rPr>
        <w:t xml:space="preserve"> a range of 9</w:t>
      </w:r>
      <w:r w:rsidR="00E47FAB" w:rsidRPr="005B7C35">
        <w:rPr>
          <w:rFonts w:ascii="Times New Roman" w:hAnsi="Times New Roman" w:cs="Times New Roman"/>
          <w:sz w:val="24"/>
          <w:szCs w:val="24"/>
          <w:lang w:val="en-GB"/>
        </w:rPr>
        <w:t>%</w:t>
      </w:r>
      <w:r w:rsidR="00B265D9" w:rsidRPr="005B7C35">
        <w:rPr>
          <w:rFonts w:ascii="Times New Roman" w:hAnsi="Times New Roman" w:cs="Times New Roman"/>
          <w:sz w:val="24"/>
          <w:szCs w:val="24"/>
          <w:lang w:val="en-GB"/>
        </w:rPr>
        <w:t xml:space="preserve"> to 50% for bicycle lanes and -7</w:t>
      </w:r>
      <w:r w:rsidR="00CA7237" w:rsidRPr="005B7C35">
        <w:rPr>
          <w:rFonts w:ascii="Times New Roman" w:hAnsi="Times New Roman" w:cs="Times New Roman"/>
          <w:sz w:val="24"/>
          <w:szCs w:val="24"/>
          <w:lang w:val="en-GB"/>
        </w:rPr>
        <w:t>%</w:t>
      </w:r>
      <w:r w:rsidR="00B265D9" w:rsidRPr="005B7C35">
        <w:rPr>
          <w:rFonts w:ascii="Times New Roman" w:hAnsi="Times New Roman" w:cs="Times New Roman"/>
          <w:sz w:val="24"/>
          <w:szCs w:val="24"/>
          <w:lang w:val="en-GB"/>
        </w:rPr>
        <w:t xml:space="preserve"> to 38% for bicycle paths </w:t>
      </w:r>
      <w:r w:rsidR="002C1EE7" w:rsidRPr="005B7C35">
        <w:rPr>
          <w:rFonts w:ascii="Times New Roman" w:hAnsi="Times New Roman" w:cs="Times New Roman"/>
          <w:sz w:val="24"/>
          <w:szCs w:val="24"/>
          <w:lang w:val="en-GB"/>
        </w:rPr>
        <w:t xml:space="preserve">for the reduction of </w:t>
      </w:r>
      <w:r w:rsidR="00B265D9" w:rsidRPr="005B7C35">
        <w:rPr>
          <w:rFonts w:ascii="Times New Roman" w:hAnsi="Times New Roman" w:cs="Times New Roman"/>
          <w:sz w:val="24"/>
          <w:szCs w:val="24"/>
          <w:lang w:val="en-GB"/>
        </w:rPr>
        <w:t>the number of bicycle-motor vehicle crashes on distributor roads</w:t>
      </w:r>
      <w:r>
        <w:rPr>
          <w:rFonts w:ascii="Times New Roman" w:hAnsi="Times New Roman" w:cs="Times New Roman"/>
          <w:sz w:val="24"/>
          <w:szCs w:val="24"/>
          <w:lang w:val="en-GB"/>
        </w:rPr>
        <w:t xml:space="preserve"> (</w:t>
      </w:r>
      <w:proofErr w:type="spellStart"/>
      <w:r>
        <w:rPr>
          <w:rFonts w:ascii="Times New Roman" w:hAnsi="Times New Roman" w:cs="Times New Roman"/>
          <w:noProof/>
          <w:sz w:val="24"/>
          <w:szCs w:val="24"/>
          <w:lang w:val="en-GB"/>
        </w:rPr>
        <w:t>Elvik</w:t>
      </w:r>
      <w:proofErr w:type="spellEnd"/>
      <w:r>
        <w:rPr>
          <w:rFonts w:ascii="Times New Roman" w:hAnsi="Times New Roman" w:cs="Times New Roman"/>
          <w:noProof/>
          <w:sz w:val="24"/>
          <w:szCs w:val="24"/>
          <w:lang w:val="en-GB"/>
        </w:rPr>
        <w:t xml:space="preserve"> et al., 2009; Lusk et al., 2011; Reynolds et al., 2009)</w:t>
      </w:r>
      <w:r w:rsidR="00B265D9" w:rsidRPr="005B7C35">
        <w:rPr>
          <w:rFonts w:ascii="Times New Roman" w:hAnsi="Times New Roman" w:cs="Times New Roman"/>
          <w:sz w:val="24"/>
          <w:szCs w:val="24"/>
          <w:lang w:val="en-GB"/>
        </w:rPr>
        <w:t>.</w:t>
      </w:r>
      <w:r w:rsidR="00716A89" w:rsidRPr="005B7C35">
        <w:rPr>
          <w:rFonts w:ascii="Times New Roman" w:hAnsi="Times New Roman" w:cs="Times New Roman"/>
          <w:sz w:val="24"/>
          <w:szCs w:val="24"/>
          <w:lang w:val="en-GB"/>
        </w:rPr>
        <w:t xml:space="preserve"> </w:t>
      </w:r>
      <w:r w:rsidR="004B2BC8">
        <w:rPr>
          <w:rFonts w:ascii="Times New Roman" w:hAnsi="Times New Roman" w:cs="Times New Roman"/>
          <w:sz w:val="24"/>
          <w:szCs w:val="24"/>
          <w:lang w:val="en-GB"/>
        </w:rPr>
        <w:t xml:space="preserve">Effects through route choice are included in this range of effect figures. </w:t>
      </w:r>
      <w:r w:rsidR="00716A89" w:rsidRPr="005B7C35">
        <w:rPr>
          <w:rFonts w:ascii="Times New Roman" w:hAnsi="Times New Roman" w:cs="Times New Roman"/>
          <w:sz w:val="24"/>
          <w:szCs w:val="24"/>
          <w:lang w:val="en-GB"/>
        </w:rPr>
        <w:t xml:space="preserve">The following steps </w:t>
      </w:r>
      <w:r w:rsidR="00BF2EF2" w:rsidRPr="005B7C35">
        <w:rPr>
          <w:rFonts w:ascii="Times New Roman" w:hAnsi="Times New Roman" w:cs="Times New Roman"/>
          <w:sz w:val="24"/>
          <w:szCs w:val="24"/>
          <w:lang w:val="en-GB"/>
        </w:rPr>
        <w:t xml:space="preserve">were </w:t>
      </w:r>
      <w:r w:rsidR="00716A89" w:rsidRPr="005B7C35">
        <w:rPr>
          <w:rFonts w:ascii="Times New Roman" w:hAnsi="Times New Roman" w:cs="Times New Roman"/>
          <w:sz w:val="24"/>
          <w:szCs w:val="24"/>
          <w:lang w:val="en-GB"/>
        </w:rPr>
        <w:t>applied to estimate the impact on all-cause mortality</w:t>
      </w:r>
      <w:r w:rsidR="00716A89" w:rsidRPr="00293512">
        <w:rPr>
          <w:rFonts w:ascii="Times New Roman" w:hAnsi="Times New Roman" w:cs="Times New Roman"/>
          <w:sz w:val="24"/>
          <w:szCs w:val="24"/>
          <w:lang w:val="en-GB"/>
        </w:rPr>
        <w:t xml:space="preserve">: </w:t>
      </w:r>
    </w:p>
    <w:p w14:paraId="6C0F6B76" w14:textId="722C7BD8" w:rsidR="005C7C9D" w:rsidRDefault="0097190D" w:rsidP="00572D14">
      <w:pPr>
        <w:pStyle w:val="ListParagraph"/>
        <w:numPr>
          <w:ilvl w:val="0"/>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In the scenario, t</w:t>
      </w:r>
      <w:r w:rsidR="00E80E5F" w:rsidRPr="005B7C35">
        <w:rPr>
          <w:rFonts w:ascii="Times New Roman" w:hAnsi="Times New Roman" w:cs="Times New Roman"/>
          <w:sz w:val="24"/>
          <w:szCs w:val="24"/>
          <w:lang w:val="en-GB"/>
        </w:rPr>
        <w:t xml:space="preserve">he length </w:t>
      </w:r>
      <w:r w:rsidR="00CC4C8F">
        <w:rPr>
          <w:rFonts w:ascii="Times New Roman" w:hAnsi="Times New Roman" w:cs="Times New Roman"/>
          <w:sz w:val="24"/>
          <w:szCs w:val="24"/>
          <w:lang w:val="en-GB"/>
        </w:rPr>
        <w:t xml:space="preserve">of </w:t>
      </w:r>
      <w:r w:rsidR="00E80E5F" w:rsidRPr="005B7C35">
        <w:rPr>
          <w:rFonts w:ascii="Times New Roman" w:hAnsi="Times New Roman" w:cs="Times New Roman"/>
          <w:sz w:val="24"/>
          <w:szCs w:val="24"/>
          <w:lang w:val="en-GB"/>
        </w:rPr>
        <w:t xml:space="preserve">distributor roads with bicycle lanes and paths </w:t>
      </w:r>
      <w:r w:rsidR="00426E71">
        <w:rPr>
          <w:rFonts w:ascii="Times New Roman" w:hAnsi="Times New Roman" w:cs="Times New Roman"/>
          <w:sz w:val="24"/>
          <w:szCs w:val="24"/>
          <w:lang w:val="en-GB"/>
        </w:rPr>
        <w:t>represents</w:t>
      </w:r>
      <w:r w:rsidR="00E80E5F" w:rsidRPr="005B7C35">
        <w:rPr>
          <w:rFonts w:ascii="Times New Roman" w:hAnsi="Times New Roman" w:cs="Times New Roman"/>
          <w:sz w:val="24"/>
          <w:szCs w:val="24"/>
          <w:lang w:val="en-GB"/>
        </w:rPr>
        <w:t xml:space="preserve"> 4.4% </w:t>
      </w:r>
      <w:r w:rsidR="00194721">
        <w:rPr>
          <w:rFonts w:ascii="Times New Roman" w:hAnsi="Times New Roman" w:cs="Times New Roman"/>
          <w:sz w:val="24"/>
          <w:szCs w:val="24"/>
          <w:lang w:val="en-GB"/>
        </w:rPr>
        <w:t xml:space="preserve">and 4.0% </w:t>
      </w:r>
      <w:r>
        <w:rPr>
          <w:rFonts w:ascii="Times New Roman" w:hAnsi="Times New Roman" w:cs="Times New Roman"/>
          <w:sz w:val="24"/>
          <w:szCs w:val="24"/>
          <w:lang w:val="en-GB"/>
        </w:rPr>
        <w:t xml:space="preserve">of the total length of distributor roads </w:t>
      </w:r>
      <w:r w:rsidR="00194721">
        <w:rPr>
          <w:rFonts w:ascii="Times New Roman" w:hAnsi="Times New Roman" w:cs="Times New Roman"/>
          <w:sz w:val="24"/>
          <w:szCs w:val="24"/>
          <w:lang w:val="en-GB"/>
        </w:rPr>
        <w:t>respectively</w:t>
      </w:r>
      <w:r w:rsidR="00E80E5F" w:rsidRPr="005B7C35">
        <w:rPr>
          <w:rFonts w:ascii="Times New Roman" w:hAnsi="Times New Roman" w:cs="Times New Roman"/>
          <w:sz w:val="24"/>
          <w:szCs w:val="24"/>
          <w:lang w:val="en-GB"/>
        </w:rPr>
        <w:t>. Therefore, t</w:t>
      </w:r>
      <w:r w:rsidR="00716A89" w:rsidRPr="005B7C35">
        <w:rPr>
          <w:rFonts w:ascii="Times New Roman" w:hAnsi="Times New Roman" w:cs="Times New Roman"/>
          <w:sz w:val="24"/>
          <w:szCs w:val="24"/>
          <w:lang w:val="en-GB"/>
        </w:rPr>
        <w:t xml:space="preserve">he group of fatalities affected by building bicycle lanes and paths </w:t>
      </w:r>
      <w:r w:rsidR="00BF2EF2" w:rsidRPr="005B7C35">
        <w:rPr>
          <w:rFonts w:ascii="Times New Roman" w:hAnsi="Times New Roman" w:cs="Times New Roman"/>
          <w:sz w:val="24"/>
          <w:szCs w:val="24"/>
          <w:lang w:val="en-GB"/>
        </w:rPr>
        <w:t xml:space="preserve">was </w:t>
      </w:r>
      <w:r w:rsidR="00716A89" w:rsidRPr="005B7C35">
        <w:rPr>
          <w:rFonts w:ascii="Times New Roman" w:hAnsi="Times New Roman" w:cs="Times New Roman"/>
          <w:sz w:val="24"/>
          <w:szCs w:val="24"/>
          <w:lang w:val="en-GB"/>
        </w:rPr>
        <w:t xml:space="preserve">estimated at </w:t>
      </w:r>
      <w:r w:rsidR="00E80E5F" w:rsidRPr="005B7C35">
        <w:rPr>
          <w:rFonts w:ascii="Times New Roman" w:hAnsi="Times New Roman" w:cs="Times New Roman"/>
          <w:sz w:val="24"/>
          <w:szCs w:val="24"/>
          <w:lang w:val="en-GB"/>
        </w:rPr>
        <w:t>4.4</w:t>
      </w:r>
      <w:r w:rsidR="00716A89" w:rsidRPr="005B7C35">
        <w:rPr>
          <w:rFonts w:ascii="Times New Roman" w:hAnsi="Times New Roman" w:cs="Times New Roman"/>
          <w:sz w:val="24"/>
          <w:szCs w:val="24"/>
          <w:lang w:val="en-GB"/>
        </w:rPr>
        <w:t xml:space="preserve">% </w:t>
      </w:r>
      <w:r w:rsidR="00194721">
        <w:rPr>
          <w:rFonts w:ascii="Times New Roman" w:hAnsi="Times New Roman" w:cs="Times New Roman"/>
          <w:sz w:val="24"/>
          <w:szCs w:val="24"/>
          <w:lang w:val="en-GB"/>
        </w:rPr>
        <w:t xml:space="preserve">and 4.0% </w:t>
      </w:r>
      <w:r w:rsidR="00716A89" w:rsidRPr="005B7C35">
        <w:rPr>
          <w:rFonts w:ascii="Times New Roman" w:hAnsi="Times New Roman" w:cs="Times New Roman"/>
          <w:sz w:val="24"/>
          <w:szCs w:val="24"/>
          <w:lang w:val="en-GB"/>
        </w:rPr>
        <w:t>respectively</w:t>
      </w:r>
      <w:r w:rsidR="00194721">
        <w:rPr>
          <w:rFonts w:ascii="Times New Roman" w:hAnsi="Times New Roman" w:cs="Times New Roman"/>
          <w:sz w:val="24"/>
          <w:szCs w:val="24"/>
          <w:lang w:val="en-GB"/>
        </w:rPr>
        <w:t>,</w:t>
      </w:r>
      <w:r w:rsidR="00716A89" w:rsidRPr="005B7C35">
        <w:rPr>
          <w:rFonts w:ascii="Times New Roman" w:hAnsi="Times New Roman" w:cs="Times New Roman"/>
          <w:sz w:val="24"/>
          <w:szCs w:val="24"/>
          <w:lang w:val="en-GB"/>
        </w:rPr>
        <w:t xml:space="preserve"> of </w:t>
      </w:r>
      <w:r w:rsidR="00E80E5F" w:rsidRPr="005B7C35">
        <w:rPr>
          <w:rFonts w:ascii="Times New Roman" w:hAnsi="Times New Roman" w:cs="Times New Roman"/>
          <w:sz w:val="24"/>
          <w:szCs w:val="24"/>
          <w:lang w:val="en-GB"/>
        </w:rPr>
        <w:t>the annual number of 58</w:t>
      </w:r>
      <w:r w:rsidR="00716A89" w:rsidRPr="005B7C35">
        <w:rPr>
          <w:rFonts w:ascii="Times New Roman" w:hAnsi="Times New Roman" w:cs="Times New Roman"/>
          <w:sz w:val="24"/>
          <w:szCs w:val="24"/>
          <w:lang w:val="en-GB"/>
        </w:rPr>
        <w:t xml:space="preserve"> cyclist fatalities in BMV crashes on distributor roads within urban areas</w:t>
      </w:r>
      <w:r w:rsidR="00E80E5F" w:rsidRPr="005B7C35">
        <w:rPr>
          <w:rFonts w:ascii="Times New Roman" w:hAnsi="Times New Roman" w:cs="Times New Roman"/>
          <w:sz w:val="24"/>
          <w:szCs w:val="24"/>
          <w:lang w:val="en-GB"/>
        </w:rPr>
        <w:t xml:space="preserve"> in </w:t>
      </w:r>
      <w:r w:rsidR="00F8010D">
        <w:rPr>
          <w:rFonts w:ascii="Times New Roman" w:hAnsi="Times New Roman" w:cs="Times New Roman"/>
          <w:sz w:val="24"/>
          <w:szCs w:val="24"/>
          <w:lang w:val="en-GB"/>
        </w:rPr>
        <w:t>t</w:t>
      </w:r>
      <w:r w:rsidR="00E80E5F" w:rsidRPr="005B7C35">
        <w:rPr>
          <w:rFonts w:ascii="Times New Roman" w:hAnsi="Times New Roman" w:cs="Times New Roman"/>
          <w:sz w:val="24"/>
          <w:szCs w:val="24"/>
          <w:lang w:val="en-GB"/>
        </w:rPr>
        <w:t>he Netherlands</w:t>
      </w:r>
      <w:r w:rsidR="00716A89" w:rsidRPr="005B7C35">
        <w:rPr>
          <w:rFonts w:ascii="Times New Roman" w:hAnsi="Times New Roman" w:cs="Times New Roman"/>
          <w:sz w:val="24"/>
          <w:szCs w:val="24"/>
          <w:lang w:val="en-GB"/>
        </w:rPr>
        <w:t xml:space="preserve"> between 2010 and 2013, i.e. 2.</w:t>
      </w:r>
      <w:r w:rsidR="00E80E5F" w:rsidRPr="005B7C35">
        <w:rPr>
          <w:rFonts w:ascii="Times New Roman" w:hAnsi="Times New Roman" w:cs="Times New Roman"/>
          <w:sz w:val="24"/>
          <w:szCs w:val="24"/>
          <w:lang w:val="en-GB"/>
        </w:rPr>
        <w:t>6</w:t>
      </w:r>
      <w:r w:rsidR="00716A89" w:rsidRPr="005B7C35">
        <w:rPr>
          <w:rFonts w:ascii="Times New Roman" w:hAnsi="Times New Roman" w:cs="Times New Roman"/>
          <w:sz w:val="24"/>
          <w:szCs w:val="24"/>
          <w:lang w:val="en-GB"/>
        </w:rPr>
        <w:t xml:space="preserve"> </w:t>
      </w:r>
      <w:r w:rsidR="00194721">
        <w:rPr>
          <w:rFonts w:ascii="Times New Roman" w:hAnsi="Times New Roman" w:cs="Times New Roman"/>
          <w:sz w:val="24"/>
          <w:szCs w:val="24"/>
          <w:lang w:val="en-GB"/>
        </w:rPr>
        <w:t xml:space="preserve">and </w:t>
      </w:r>
      <w:r w:rsidR="00E80E5F" w:rsidRPr="005B7C35">
        <w:rPr>
          <w:rFonts w:ascii="Times New Roman" w:hAnsi="Times New Roman" w:cs="Times New Roman"/>
          <w:sz w:val="24"/>
          <w:szCs w:val="24"/>
          <w:lang w:val="en-GB"/>
        </w:rPr>
        <w:t>2</w:t>
      </w:r>
      <w:r w:rsidR="00716A89" w:rsidRPr="005B7C35">
        <w:rPr>
          <w:rFonts w:ascii="Times New Roman" w:hAnsi="Times New Roman" w:cs="Times New Roman"/>
          <w:sz w:val="24"/>
          <w:szCs w:val="24"/>
          <w:lang w:val="en-GB"/>
        </w:rPr>
        <w:t>.</w:t>
      </w:r>
      <w:r w:rsidR="00E80E5F" w:rsidRPr="005B7C35">
        <w:rPr>
          <w:rFonts w:ascii="Times New Roman" w:hAnsi="Times New Roman" w:cs="Times New Roman"/>
          <w:sz w:val="24"/>
          <w:szCs w:val="24"/>
          <w:lang w:val="en-GB"/>
        </w:rPr>
        <w:t>3</w:t>
      </w:r>
      <w:r w:rsidR="00716A89" w:rsidRPr="005B7C35">
        <w:rPr>
          <w:rFonts w:ascii="Times New Roman" w:hAnsi="Times New Roman" w:cs="Times New Roman"/>
          <w:sz w:val="24"/>
          <w:szCs w:val="24"/>
          <w:lang w:val="en-GB"/>
        </w:rPr>
        <w:t xml:space="preserve"> cyclist fatalities per year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SWOV, 2015</w:t>
      </w:r>
      <w:r w:rsidR="001B4BA5">
        <w:rPr>
          <w:rFonts w:ascii="Times New Roman" w:hAnsi="Times New Roman" w:cs="Times New Roman"/>
          <w:noProof/>
          <w:sz w:val="24"/>
          <w:szCs w:val="24"/>
          <w:lang w:val="en-GB"/>
        </w:rPr>
        <w:t>)</w:t>
      </w:r>
      <w:r w:rsidR="00716A89" w:rsidRPr="00293512">
        <w:rPr>
          <w:rFonts w:ascii="Times New Roman" w:hAnsi="Times New Roman" w:cs="Times New Roman"/>
          <w:sz w:val="24"/>
          <w:szCs w:val="24"/>
          <w:lang w:val="en-GB"/>
        </w:rPr>
        <w:t>.</w:t>
      </w:r>
      <w:r w:rsidR="00716A89" w:rsidRPr="005B7C35">
        <w:rPr>
          <w:rFonts w:ascii="Times New Roman" w:hAnsi="Times New Roman" w:cs="Times New Roman"/>
          <w:sz w:val="24"/>
          <w:szCs w:val="24"/>
          <w:lang w:val="en-GB"/>
        </w:rPr>
        <w:t xml:space="preserve"> </w:t>
      </w:r>
    </w:p>
    <w:p w14:paraId="038BED33" w14:textId="160B3B97" w:rsidR="0097190D" w:rsidRDefault="00A35888" w:rsidP="00572D14">
      <w:pPr>
        <w:pStyle w:val="ListParagraph"/>
        <w:numPr>
          <w:ilvl w:val="0"/>
          <w:numId w:val="9"/>
        </w:num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The effect </w:t>
      </w:r>
      <w:r w:rsidR="00426E71">
        <w:rPr>
          <w:rFonts w:ascii="Times New Roman" w:hAnsi="Times New Roman" w:cs="Times New Roman"/>
          <w:sz w:val="24"/>
          <w:szCs w:val="24"/>
          <w:lang w:val="en-GB"/>
        </w:rPr>
        <w:t xml:space="preserve">size </w:t>
      </w:r>
      <w:r w:rsidRPr="005B7C35">
        <w:rPr>
          <w:rFonts w:ascii="Times New Roman" w:hAnsi="Times New Roman" w:cs="Times New Roman"/>
          <w:sz w:val="24"/>
          <w:szCs w:val="24"/>
          <w:lang w:val="en-GB"/>
        </w:rPr>
        <w:t xml:space="preserve">percentages </w:t>
      </w:r>
      <w:r w:rsidR="00BF2EF2" w:rsidRPr="005B7C35">
        <w:rPr>
          <w:rFonts w:ascii="Times New Roman" w:hAnsi="Times New Roman" w:cs="Times New Roman"/>
          <w:sz w:val="24"/>
          <w:szCs w:val="24"/>
          <w:lang w:val="en-GB"/>
        </w:rPr>
        <w:t xml:space="preserve">were </w:t>
      </w:r>
      <w:r w:rsidRPr="005B7C35">
        <w:rPr>
          <w:rFonts w:ascii="Times New Roman" w:hAnsi="Times New Roman" w:cs="Times New Roman"/>
          <w:sz w:val="24"/>
          <w:szCs w:val="24"/>
          <w:lang w:val="en-GB"/>
        </w:rPr>
        <w:t>applied to the numbers of cyclist fatalities esti</w:t>
      </w:r>
      <w:r w:rsidR="004F7F7A" w:rsidRPr="005B7C35">
        <w:rPr>
          <w:rFonts w:ascii="Times New Roman" w:hAnsi="Times New Roman" w:cs="Times New Roman"/>
          <w:sz w:val="24"/>
          <w:szCs w:val="24"/>
          <w:lang w:val="en-GB"/>
        </w:rPr>
        <w:t>mated in the previous step</w:t>
      </w:r>
      <w:r w:rsidR="0097190D">
        <w:rPr>
          <w:rFonts w:ascii="Times New Roman" w:hAnsi="Times New Roman" w:cs="Times New Roman"/>
          <w:sz w:val="24"/>
          <w:szCs w:val="24"/>
          <w:lang w:val="en-GB"/>
        </w:rPr>
        <w:t>:</w:t>
      </w:r>
    </w:p>
    <w:p w14:paraId="593283F2" w14:textId="50619D4A" w:rsidR="00A35888" w:rsidRDefault="0097190D" w:rsidP="00572D14">
      <w:pPr>
        <w:pStyle w:val="ListParagraph"/>
        <w:numPr>
          <w:ilvl w:val="1"/>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Lower level effect range: </w:t>
      </w:r>
      <w:r w:rsidR="00A35888" w:rsidRPr="005B7C35">
        <w:rPr>
          <w:rFonts w:ascii="Times New Roman" w:hAnsi="Times New Roman" w:cs="Times New Roman"/>
          <w:sz w:val="24"/>
          <w:szCs w:val="24"/>
          <w:lang w:val="en-GB"/>
        </w:rPr>
        <w:t>reduction of the number of</w:t>
      </w:r>
      <w:r w:rsidR="004F7F7A" w:rsidRPr="005B7C35">
        <w:rPr>
          <w:rFonts w:ascii="Times New Roman" w:hAnsi="Times New Roman" w:cs="Times New Roman"/>
          <w:sz w:val="24"/>
          <w:szCs w:val="24"/>
          <w:lang w:val="en-GB"/>
        </w:rPr>
        <w:t xml:space="preserve"> cyclist</w:t>
      </w:r>
      <w:r w:rsidR="00A35888" w:rsidRPr="005B7C35">
        <w:rPr>
          <w:rFonts w:ascii="Times New Roman" w:hAnsi="Times New Roman" w:cs="Times New Roman"/>
          <w:sz w:val="24"/>
          <w:szCs w:val="24"/>
          <w:lang w:val="en-GB"/>
        </w:rPr>
        <w:t xml:space="preserve"> fatalities </w:t>
      </w:r>
      <w:r>
        <w:rPr>
          <w:rFonts w:ascii="Times New Roman" w:hAnsi="Times New Roman" w:cs="Times New Roman"/>
          <w:sz w:val="24"/>
          <w:szCs w:val="24"/>
          <w:lang w:val="en-GB"/>
        </w:rPr>
        <w:t>by</w:t>
      </w:r>
      <w:r w:rsidRPr="005B7C35">
        <w:rPr>
          <w:rFonts w:ascii="Times New Roman" w:hAnsi="Times New Roman" w:cs="Times New Roman"/>
          <w:sz w:val="24"/>
          <w:szCs w:val="24"/>
          <w:lang w:val="en-GB"/>
        </w:rPr>
        <w:t xml:space="preserve"> </w:t>
      </w:r>
      <w:r w:rsidR="004F7F7A" w:rsidRPr="005B7C35">
        <w:rPr>
          <w:rFonts w:ascii="Times New Roman" w:hAnsi="Times New Roman" w:cs="Times New Roman"/>
          <w:sz w:val="24"/>
          <w:szCs w:val="24"/>
          <w:lang w:val="en-GB"/>
        </w:rPr>
        <w:t xml:space="preserve">0.1 </w:t>
      </w:r>
      <w:r w:rsidRPr="00FF68BF">
        <w:rPr>
          <w:rFonts w:ascii="Times New Roman" w:hAnsi="Times New Roman" w:cs="Times New Roman"/>
          <w:sz w:val="24"/>
          <w:szCs w:val="24"/>
          <w:lang w:val="en-GB"/>
        </w:rPr>
        <w:t>(</w:t>
      </w:r>
      <w:r w:rsidR="00160F40" w:rsidRPr="00FF68BF">
        <w:rPr>
          <w:rFonts w:ascii="Times New Roman" w:hAnsi="Times New Roman" w:cs="Times New Roman"/>
          <w:sz w:val="24"/>
          <w:szCs w:val="24"/>
          <w:lang w:val="en-GB"/>
        </w:rPr>
        <w:t>9</w:t>
      </w:r>
      <w:r w:rsidRPr="00FF68BF">
        <w:rPr>
          <w:rFonts w:ascii="Times New Roman" w:hAnsi="Times New Roman" w:cs="Times New Roman"/>
          <w:sz w:val="24"/>
          <w:szCs w:val="24"/>
          <w:lang w:val="en-GB"/>
        </w:rPr>
        <w:t xml:space="preserve">% x 2.6 </w:t>
      </w:r>
      <w:r w:rsidR="00160F40" w:rsidRPr="00FF68BF">
        <w:rPr>
          <w:rFonts w:ascii="Times New Roman" w:hAnsi="Times New Roman" w:cs="Times New Roman"/>
          <w:sz w:val="24"/>
          <w:szCs w:val="24"/>
          <w:lang w:val="en-GB"/>
        </w:rPr>
        <w:t>-</w:t>
      </w:r>
      <w:r w:rsidRPr="00FF68BF">
        <w:rPr>
          <w:rFonts w:ascii="Times New Roman" w:hAnsi="Times New Roman" w:cs="Times New Roman"/>
          <w:sz w:val="24"/>
          <w:szCs w:val="24"/>
          <w:lang w:val="en-GB"/>
        </w:rPr>
        <w:t xml:space="preserve"> </w:t>
      </w:r>
      <w:r w:rsidR="00160F40" w:rsidRPr="00FF68BF">
        <w:rPr>
          <w:rFonts w:ascii="Times New Roman" w:hAnsi="Times New Roman" w:cs="Times New Roman"/>
          <w:sz w:val="24"/>
          <w:szCs w:val="24"/>
          <w:lang w:val="en-GB"/>
        </w:rPr>
        <w:t>7</w:t>
      </w:r>
      <w:r w:rsidRPr="00FF68BF">
        <w:rPr>
          <w:rFonts w:ascii="Times New Roman" w:hAnsi="Times New Roman" w:cs="Times New Roman"/>
          <w:sz w:val="24"/>
          <w:szCs w:val="24"/>
          <w:lang w:val="en-GB"/>
        </w:rPr>
        <w:t>% x 2.3)</w:t>
      </w:r>
    </w:p>
    <w:p w14:paraId="20A4211F" w14:textId="1F78E3EF" w:rsidR="0097190D" w:rsidRPr="005B7C35" w:rsidRDefault="0097190D" w:rsidP="00572D14">
      <w:pPr>
        <w:pStyle w:val="ListParagraph"/>
        <w:numPr>
          <w:ilvl w:val="1"/>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Upper level effect range: </w:t>
      </w:r>
      <w:r w:rsidRPr="005B7C35">
        <w:rPr>
          <w:rFonts w:ascii="Times New Roman" w:hAnsi="Times New Roman" w:cs="Times New Roman"/>
          <w:sz w:val="24"/>
          <w:szCs w:val="24"/>
          <w:lang w:val="en-GB"/>
        </w:rPr>
        <w:t xml:space="preserve">reduction of the number of cyclist fatalities </w:t>
      </w:r>
      <w:r>
        <w:rPr>
          <w:rFonts w:ascii="Times New Roman" w:hAnsi="Times New Roman" w:cs="Times New Roman"/>
          <w:sz w:val="24"/>
          <w:szCs w:val="24"/>
          <w:lang w:val="en-GB"/>
        </w:rPr>
        <w:t>by</w:t>
      </w:r>
      <w:r w:rsidRPr="005B7C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2.2 </w:t>
      </w:r>
      <w:r w:rsidRPr="005B7C35">
        <w:rPr>
          <w:rFonts w:ascii="Times New Roman" w:hAnsi="Times New Roman" w:cs="Times New Roman"/>
          <w:sz w:val="24"/>
          <w:szCs w:val="24"/>
          <w:lang w:val="en-GB"/>
        </w:rPr>
        <w:t>(50% x 2.6 + 38% x 2.3)</w:t>
      </w:r>
    </w:p>
    <w:p w14:paraId="493372A5" w14:textId="057DCE3A" w:rsidR="00160F40" w:rsidRDefault="00A35888" w:rsidP="00572D14">
      <w:pPr>
        <w:pStyle w:val="ListParagraph"/>
        <w:numPr>
          <w:ilvl w:val="0"/>
          <w:numId w:val="9"/>
        </w:num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This </w:t>
      </w:r>
      <w:r w:rsidR="00BF2EF2" w:rsidRPr="005B7C35">
        <w:rPr>
          <w:rFonts w:ascii="Times New Roman" w:hAnsi="Times New Roman" w:cs="Times New Roman"/>
          <w:sz w:val="24"/>
          <w:szCs w:val="24"/>
          <w:lang w:val="en-GB"/>
        </w:rPr>
        <w:t xml:space="preserve">was </w:t>
      </w:r>
      <w:r w:rsidRPr="005B7C35">
        <w:rPr>
          <w:rFonts w:ascii="Times New Roman" w:hAnsi="Times New Roman" w:cs="Times New Roman"/>
          <w:sz w:val="24"/>
          <w:szCs w:val="24"/>
          <w:lang w:val="en-GB"/>
        </w:rPr>
        <w:t xml:space="preserve">combined with the current mortality rate </w:t>
      </w:r>
      <w:r w:rsidR="00E47FAB" w:rsidRPr="005B7C35">
        <w:rPr>
          <w:rFonts w:ascii="Times New Roman" w:hAnsi="Times New Roman" w:cs="Times New Roman"/>
          <w:sz w:val="24"/>
          <w:szCs w:val="24"/>
          <w:lang w:val="en-GB"/>
        </w:rPr>
        <w:t xml:space="preserve">to </w:t>
      </w:r>
      <w:r w:rsidRPr="005B7C35">
        <w:rPr>
          <w:rFonts w:ascii="Times New Roman" w:hAnsi="Times New Roman" w:cs="Times New Roman"/>
          <w:sz w:val="24"/>
          <w:szCs w:val="24"/>
          <w:lang w:val="en-GB"/>
        </w:rPr>
        <w:t xml:space="preserve">estimate the </w:t>
      </w:r>
      <w:r w:rsidR="00B94C6F" w:rsidRPr="005B7C35">
        <w:rPr>
          <w:rFonts w:ascii="Times New Roman" w:hAnsi="Times New Roman" w:cs="Times New Roman"/>
          <w:sz w:val="24"/>
          <w:szCs w:val="24"/>
          <w:lang w:val="en-GB"/>
        </w:rPr>
        <w:t>risk reductions for all-cause mortality</w:t>
      </w:r>
      <w:r w:rsidRPr="005B7C35">
        <w:rPr>
          <w:rFonts w:ascii="Times New Roman" w:hAnsi="Times New Roman" w:cs="Times New Roman"/>
          <w:sz w:val="24"/>
          <w:szCs w:val="24"/>
          <w:lang w:val="en-GB"/>
        </w:rPr>
        <w:t xml:space="preserve"> using the formula</w:t>
      </w:r>
      <w:r w:rsidR="00E80E5F" w:rsidRPr="005B7C35">
        <w:rPr>
          <w:rFonts w:ascii="Times New Roman" w:hAnsi="Times New Roman" w:cs="Times New Roman"/>
          <w:sz w:val="24"/>
          <w:szCs w:val="24"/>
          <w:lang w:val="en-GB"/>
        </w:rPr>
        <w:t xml:space="preserve"> described in Section 2.4.3</w:t>
      </w:r>
      <w:r w:rsidRPr="005B7C35">
        <w:rPr>
          <w:rFonts w:ascii="Times New Roman" w:hAnsi="Times New Roman" w:cs="Times New Roman"/>
          <w:sz w:val="24"/>
          <w:szCs w:val="24"/>
          <w:lang w:val="en-GB"/>
        </w:rPr>
        <w:t xml:space="preserve">. </w:t>
      </w:r>
      <w:r w:rsidR="00AA1CD9">
        <w:rPr>
          <w:rFonts w:ascii="Times New Roman" w:hAnsi="Times New Roman" w:cs="Times New Roman"/>
          <w:sz w:val="24"/>
          <w:szCs w:val="24"/>
          <w:lang w:val="en-GB"/>
        </w:rPr>
        <w:t>The</w:t>
      </w:r>
      <w:r w:rsidR="004F7F7A" w:rsidRPr="005B7C35">
        <w:rPr>
          <w:rFonts w:ascii="Times New Roman" w:hAnsi="Times New Roman" w:cs="Times New Roman"/>
          <w:sz w:val="24"/>
          <w:szCs w:val="24"/>
          <w:lang w:val="en-GB"/>
        </w:rPr>
        <w:t xml:space="preserve"> total number of fatalities </w:t>
      </w:r>
      <w:r w:rsidR="00AA1CD9">
        <w:rPr>
          <w:rFonts w:ascii="Times New Roman" w:hAnsi="Times New Roman" w:cs="Times New Roman"/>
          <w:sz w:val="24"/>
          <w:szCs w:val="24"/>
          <w:lang w:val="en-GB"/>
        </w:rPr>
        <w:t>is</w:t>
      </w:r>
      <w:r w:rsidR="00AA1CD9"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 xml:space="preserve">138,000 </w:t>
      </w:r>
      <w:r w:rsidR="004F7F7A" w:rsidRPr="005B7C35">
        <w:rPr>
          <w:rFonts w:ascii="Times New Roman" w:hAnsi="Times New Roman" w:cs="Times New Roman"/>
          <w:sz w:val="24"/>
          <w:szCs w:val="24"/>
          <w:lang w:val="en-GB"/>
        </w:rPr>
        <w:t>per year</w:t>
      </w:r>
      <w:r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Statistics Netherlands, 2015</w:t>
      </w:r>
      <w:r w:rsidR="001B4BA5">
        <w:rPr>
          <w:rFonts w:ascii="Times New Roman" w:hAnsi="Times New Roman" w:cs="Times New Roman"/>
          <w:noProof/>
          <w:sz w:val="24"/>
          <w:szCs w:val="24"/>
          <w:lang w:val="en-GB"/>
        </w:rPr>
        <w:t>)</w:t>
      </w:r>
      <w:r w:rsidR="00AA1CD9">
        <w:rPr>
          <w:rFonts w:ascii="Times New Roman" w:hAnsi="Times New Roman" w:cs="Times New Roman"/>
          <w:sz w:val="24"/>
          <w:szCs w:val="24"/>
          <w:lang w:val="en-GB"/>
        </w:rPr>
        <w:t>. T</w:t>
      </w:r>
      <w:r w:rsidR="004F7F7A" w:rsidRPr="005B7C35">
        <w:rPr>
          <w:rFonts w:ascii="Times New Roman" w:hAnsi="Times New Roman" w:cs="Times New Roman"/>
          <w:sz w:val="24"/>
          <w:szCs w:val="24"/>
          <w:lang w:val="en-GB"/>
        </w:rPr>
        <w:t xml:space="preserve">he </w:t>
      </w:r>
      <w:r w:rsidR="00104278" w:rsidRPr="005B7C35">
        <w:rPr>
          <w:rFonts w:ascii="Times New Roman" w:hAnsi="Times New Roman" w:cs="Times New Roman"/>
          <w:sz w:val="24"/>
          <w:szCs w:val="24"/>
          <w:lang w:val="en-GB"/>
        </w:rPr>
        <w:t>risk reduction for all-cause mortality is</w:t>
      </w:r>
      <w:r w:rsidR="00B94C6F" w:rsidRPr="005B7C35">
        <w:rPr>
          <w:rFonts w:ascii="Times New Roman" w:hAnsi="Times New Roman" w:cs="Times New Roman"/>
          <w:sz w:val="24"/>
          <w:szCs w:val="24"/>
          <w:lang w:val="en-GB"/>
        </w:rPr>
        <w:t xml:space="preserve"> </w:t>
      </w:r>
      <w:r w:rsidR="0097190D">
        <w:rPr>
          <w:rFonts w:ascii="Times New Roman" w:hAnsi="Times New Roman" w:cs="Times New Roman"/>
          <w:sz w:val="24"/>
          <w:szCs w:val="24"/>
          <w:lang w:val="en-GB"/>
        </w:rPr>
        <w:t>between 0</w:t>
      </w:r>
      <w:r w:rsidR="00767207">
        <w:rPr>
          <w:rFonts w:ascii="Times New Roman" w:hAnsi="Times New Roman" w:cs="Times New Roman"/>
          <w:sz w:val="24"/>
          <w:szCs w:val="24"/>
          <w:lang w:val="en-GB"/>
        </w:rPr>
        <w:t>.00</w:t>
      </w:r>
      <w:r w:rsidR="0097190D">
        <w:rPr>
          <w:rFonts w:ascii="Times New Roman" w:hAnsi="Times New Roman" w:cs="Times New Roman"/>
          <w:sz w:val="24"/>
          <w:szCs w:val="24"/>
          <w:lang w:val="en-GB"/>
        </w:rPr>
        <w:t xml:space="preserve"> and 0.02 </w:t>
      </w:r>
      <w:r w:rsidR="00FF7827">
        <w:rPr>
          <w:rFonts w:ascii="Times New Roman" w:hAnsi="Times New Roman" w:cs="Times New Roman"/>
          <w:sz w:val="24"/>
          <w:szCs w:val="24"/>
          <w:lang w:val="en-GB"/>
        </w:rPr>
        <w:t>per thousand</w:t>
      </w:r>
      <w:r w:rsidR="00160F40">
        <w:rPr>
          <w:rFonts w:ascii="Times New Roman" w:hAnsi="Times New Roman" w:cs="Times New Roman"/>
          <w:sz w:val="24"/>
          <w:szCs w:val="24"/>
          <w:lang w:val="en-GB"/>
        </w:rPr>
        <w:t>:</w:t>
      </w:r>
    </w:p>
    <w:p w14:paraId="1ACE565D" w14:textId="37F627A3" w:rsidR="00160F40" w:rsidRDefault="00160F40" w:rsidP="00160F40">
      <w:pPr>
        <w:pStyle w:val="ListParagraph"/>
        <w:numPr>
          <w:ilvl w:val="1"/>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Lower level effect range: 1000*(1 - (</w:t>
      </w:r>
      <w:r w:rsidRPr="005B7C35">
        <w:rPr>
          <w:rFonts w:ascii="Times New Roman" w:hAnsi="Times New Roman" w:cs="Times New Roman"/>
          <w:sz w:val="24"/>
          <w:szCs w:val="24"/>
          <w:lang w:val="en-GB"/>
        </w:rPr>
        <w:t xml:space="preserve">138,000 – </w:t>
      </w:r>
      <w:r>
        <w:rPr>
          <w:rFonts w:ascii="Times New Roman" w:hAnsi="Times New Roman" w:cs="Times New Roman"/>
          <w:sz w:val="24"/>
          <w:szCs w:val="24"/>
          <w:lang w:val="en-GB"/>
        </w:rPr>
        <w:t>0</w:t>
      </w:r>
      <w:r w:rsidRPr="005B7C35">
        <w:rPr>
          <w:rFonts w:ascii="Times New Roman" w:hAnsi="Times New Roman" w:cs="Times New Roman"/>
          <w:sz w:val="24"/>
          <w:szCs w:val="24"/>
          <w:lang w:val="en-GB"/>
        </w:rPr>
        <w:t>.</w:t>
      </w:r>
      <w:r>
        <w:rPr>
          <w:rFonts w:ascii="Times New Roman" w:hAnsi="Times New Roman" w:cs="Times New Roman"/>
          <w:sz w:val="24"/>
          <w:szCs w:val="24"/>
          <w:lang w:val="en-GB"/>
        </w:rPr>
        <w:t>1</w:t>
      </w:r>
      <w:r w:rsidRPr="005B7C35">
        <w:rPr>
          <w:rFonts w:ascii="Times New Roman" w:hAnsi="Times New Roman" w:cs="Times New Roman"/>
          <w:sz w:val="24"/>
          <w:szCs w:val="24"/>
          <w:lang w:val="en-GB"/>
        </w:rPr>
        <w:t>)/ 138,000</w:t>
      </w:r>
    </w:p>
    <w:p w14:paraId="01FCD2A7" w14:textId="54D5C7C5" w:rsidR="00A35888" w:rsidRPr="00160F40" w:rsidRDefault="00160F40" w:rsidP="00160F40">
      <w:pPr>
        <w:pStyle w:val="ListParagraph"/>
        <w:numPr>
          <w:ilvl w:val="1"/>
          <w:numId w:val="9"/>
        </w:numPr>
        <w:spacing w:after="0"/>
        <w:rPr>
          <w:rFonts w:ascii="Times New Roman" w:hAnsi="Times New Roman" w:cs="Times New Roman"/>
          <w:sz w:val="24"/>
          <w:szCs w:val="24"/>
          <w:lang w:val="en-GB"/>
        </w:rPr>
      </w:pPr>
      <w:r>
        <w:rPr>
          <w:rFonts w:ascii="Times New Roman" w:hAnsi="Times New Roman" w:cs="Times New Roman"/>
          <w:sz w:val="24"/>
          <w:szCs w:val="24"/>
          <w:lang w:val="en-GB"/>
        </w:rPr>
        <w:t>Upper level effect range: 1000*(1 - (</w:t>
      </w:r>
      <w:r w:rsidRPr="005B7C35">
        <w:rPr>
          <w:rFonts w:ascii="Times New Roman" w:hAnsi="Times New Roman" w:cs="Times New Roman"/>
          <w:sz w:val="24"/>
          <w:szCs w:val="24"/>
          <w:lang w:val="en-GB"/>
        </w:rPr>
        <w:t>138,000 – 2.2)/ 138,000</w:t>
      </w:r>
      <w:r w:rsidR="00DC040B" w:rsidRPr="00160F40">
        <w:rPr>
          <w:rFonts w:ascii="Times New Roman" w:hAnsi="Times New Roman" w:cs="Times New Roman"/>
          <w:sz w:val="24"/>
          <w:szCs w:val="24"/>
          <w:lang w:val="en-GB"/>
        </w:rPr>
        <w:tab/>
      </w:r>
    </w:p>
    <w:p w14:paraId="5B2A0E2F" w14:textId="1DFD4766" w:rsidR="00B265D9" w:rsidRPr="005B7C35" w:rsidRDefault="00B265D9"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The impact on all-cause mortality is small, even if the largest effect estimate</w:t>
      </w:r>
      <w:r w:rsidR="00A35888" w:rsidRPr="005B7C35">
        <w:rPr>
          <w:rFonts w:ascii="Times New Roman" w:hAnsi="Times New Roman" w:cs="Times New Roman"/>
          <w:sz w:val="24"/>
          <w:szCs w:val="24"/>
          <w:lang w:val="en-GB"/>
        </w:rPr>
        <w:t>s are</w:t>
      </w:r>
      <w:r w:rsidRPr="005B7C35">
        <w:rPr>
          <w:rFonts w:ascii="Times New Roman" w:hAnsi="Times New Roman" w:cs="Times New Roman"/>
          <w:sz w:val="24"/>
          <w:szCs w:val="24"/>
          <w:lang w:val="en-GB"/>
        </w:rPr>
        <w:t xml:space="preserve"> assumed.</w:t>
      </w:r>
    </w:p>
    <w:p w14:paraId="0F956461" w14:textId="77777777" w:rsidR="00767207" w:rsidRPr="005B7C35" w:rsidRDefault="00767207" w:rsidP="00572D14">
      <w:pPr>
        <w:spacing w:after="0"/>
        <w:rPr>
          <w:rFonts w:ascii="Times New Roman" w:hAnsi="Times New Roman" w:cs="Times New Roman"/>
          <w:sz w:val="24"/>
          <w:szCs w:val="24"/>
          <w:lang w:val="en-GB"/>
        </w:rPr>
      </w:pPr>
    </w:p>
    <w:p w14:paraId="7857A346" w14:textId="2B6F878E" w:rsidR="00C13DB7" w:rsidRPr="005B7C35" w:rsidRDefault="00446DAB" w:rsidP="00572D14">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t>3</w:t>
      </w:r>
      <w:r w:rsidR="00B265D9" w:rsidRPr="005B7C35">
        <w:rPr>
          <w:rFonts w:ascii="Times New Roman" w:hAnsi="Times New Roman" w:cs="Times New Roman"/>
          <w:b/>
          <w:i/>
          <w:sz w:val="24"/>
          <w:szCs w:val="24"/>
          <w:lang w:val="en-GB"/>
        </w:rPr>
        <w:t>.4</w:t>
      </w:r>
      <w:r w:rsidR="00C13DB7" w:rsidRPr="005B7C35">
        <w:rPr>
          <w:rFonts w:ascii="Times New Roman" w:hAnsi="Times New Roman" w:cs="Times New Roman"/>
          <w:b/>
          <w:i/>
          <w:sz w:val="24"/>
          <w:szCs w:val="24"/>
          <w:lang w:val="en-GB"/>
        </w:rPr>
        <w:t xml:space="preserve"> </w:t>
      </w:r>
      <w:r w:rsidR="00BE1829">
        <w:rPr>
          <w:rFonts w:ascii="Times New Roman" w:hAnsi="Times New Roman" w:cs="Times New Roman"/>
          <w:b/>
          <w:i/>
          <w:sz w:val="24"/>
          <w:szCs w:val="24"/>
          <w:lang w:val="en-GB"/>
        </w:rPr>
        <w:t>Life expectancy</w:t>
      </w:r>
      <w:r w:rsidR="0023060C">
        <w:rPr>
          <w:rFonts w:ascii="Times New Roman" w:hAnsi="Times New Roman" w:cs="Times New Roman"/>
          <w:b/>
          <w:i/>
          <w:sz w:val="24"/>
          <w:szCs w:val="24"/>
          <w:lang w:val="en-GB"/>
        </w:rPr>
        <w:t xml:space="preserve"> and comparison of health effects</w:t>
      </w:r>
    </w:p>
    <w:p w14:paraId="6EC51491" w14:textId="03C3C5B4" w:rsidR="00B25B18" w:rsidRDefault="00571E53"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As a rule of thumb, a 1% reduction of all-cause mortality risk in the adult population increased life expectancy by </w:t>
      </w:r>
      <w:r w:rsidR="00B25B18">
        <w:rPr>
          <w:rFonts w:ascii="Times New Roman" w:hAnsi="Times New Roman" w:cs="Times New Roman"/>
          <w:sz w:val="24"/>
          <w:szCs w:val="24"/>
          <w:lang w:val="en-GB"/>
        </w:rPr>
        <w:t>about</w:t>
      </w:r>
      <w:r>
        <w:rPr>
          <w:rFonts w:ascii="Times New Roman" w:hAnsi="Times New Roman" w:cs="Times New Roman"/>
          <w:sz w:val="24"/>
          <w:szCs w:val="24"/>
          <w:lang w:val="en-GB"/>
        </w:rPr>
        <w:t xml:space="preserve"> 30 days (</w:t>
      </w:r>
      <w:r>
        <w:rPr>
          <w:rFonts w:ascii="Times New Roman" w:hAnsi="Times New Roman" w:cs="Times New Roman"/>
          <w:noProof/>
          <w:sz w:val="24"/>
          <w:szCs w:val="24"/>
          <w:lang w:val="en-GB"/>
        </w:rPr>
        <w:t xml:space="preserve">Miller and Hurley, 2006), i.e. 1 </w:t>
      </w:r>
      <w:r w:rsidR="00FF7827">
        <w:rPr>
          <w:rFonts w:ascii="Times New Roman" w:hAnsi="Times New Roman" w:cs="Times New Roman"/>
          <w:noProof/>
          <w:sz w:val="24"/>
          <w:szCs w:val="24"/>
          <w:lang w:val="en-GB"/>
        </w:rPr>
        <w:t xml:space="preserve">per thousand </w:t>
      </w:r>
      <w:r>
        <w:rPr>
          <w:rFonts w:ascii="Times New Roman" w:hAnsi="Times New Roman" w:cs="Times New Roman"/>
          <w:noProof/>
          <w:sz w:val="24"/>
          <w:szCs w:val="24"/>
          <w:lang w:val="en-GB"/>
        </w:rPr>
        <w:t xml:space="preserve">corresponds to 3 days. For instance for the lower level of </w:t>
      </w:r>
      <w:r w:rsidR="00B25B18">
        <w:rPr>
          <w:rFonts w:ascii="Times New Roman" w:hAnsi="Times New Roman" w:cs="Times New Roman"/>
          <w:noProof/>
          <w:sz w:val="24"/>
          <w:szCs w:val="24"/>
          <w:lang w:val="en-GB"/>
        </w:rPr>
        <w:t>the all-cause morality risk re</w:t>
      </w:r>
      <w:r>
        <w:rPr>
          <w:rFonts w:ascii="Times New Roman" w:hAnsi="Times New Roman" w:cs="Times New Roman"/>
          <w:noProof/>
          <w:sz w:val="24"/>
          <w:szCs w:val="24"/>
          <w:lang w:val="en-GB"/>
        </w:rPr>
        <w:t xml:space="preserve">duction </w:t>
      </w:r>
      <w:r w:rsidR="00626B34">
        <w:rPr>
          <w:rFonts w:ascii="Times New Roman" w:hAnsi="Times New Roman" w:cs="Times New Roman"/>
          <w:noProof/>
          <w:sz w:val="24"/>
          <w:szCs w:val="24"/>
          <w:lang w:val="en-GB"/>
        </w:rPr>
        <w:t xml:space="preserve">due to more </w:t>
      </w:r>
      <w:r w:rsidR="00D01591">
        <w:rPr>
          <w:rFonts w:ascii="Times New Roman" w:hAnsi="Times New Roman" w:cs="Times New Roman"/>
          <w:noProof/>
          <w:sz w:val="24"/>
          <w:szCs w:val="24"/>
          <w:lang w:val="en-GB"/>
        </w:rPr>
        <w:t xml:space="preserve">time spent </w:t>
      </w:r>
      <w:r w:rsidR="00626B34">
        <w:rPr>
          <w:rFonts w:ascii="Times New Roman" w:hAnsi="Times New Roman" w:cs="Times New Roman"/>
          <w:noProof/>
          <w:sz w:val="24"/>
          <w:szCs w:val="24"/>
          <w:lang w:val="en-GB"/>
        </w:rPr>
        <w:t xml:space="preserve">cycling of 1.5 </w:t>
      </w:r>
      <w:r w:rsidR="00FF7827">
        <w:rPr>
          <w:rFonts w:ascii="Times New Roman" w:hAnsi="Times New Roman" w:cs="Times New Roman"/>
          <w:sz w:val="24"/>
          <w:szCs w:val="24"/>
          <w:lang w:val="en-GB"/>
        </w:rPr>
        <w:t>per thousand</w:t>
      </w:r>
      <w:r w:rsidR="00626B34">
        <w:rPr>
          <w:rFonts w:ascii="Times New Roman" w:hAnsi="Times New Roman" w:cs="Times New Roman"/>
          <w:noProof/>
          <w:sz w:val="24"/>
          <w:szCs w:val="24"/>
          <w:lang w:val="en-GB"/>
        </w:rPr>
        <w:t xml:space="preserve">, the expected increase </w:t>
      </w:r>
      <w:r w:rsidR="00A65447">
        <w:rPr>
          <w:rFonts w:ascii="Times New Roman" w:hAnsi="Times New Roman" w:cs="Times New Roman"/>
          <w:noProof/>
          <w:sz w:val="24"/>
          <w:szCs w:val="24"/>
          <w:lang w:val="en-GB"/>
        </w:rPr>
        <w:t>in</w:t>
      </w:r>
      <w:r w:rsidR="00626B34">
        <w:rPr>
          <w:rFonts w:ascii="Times New Roman" w:hAnsi="Times New Roman" w:cs="Times New Roman"/>
          <w:noProof/>
          <w:sz w:val="24"/>
          <w:szCs w:val="24"/>
          <w:lang w:val="en-GB"/>
        </w:rPr>
        <w:t xml:space="preserve"> life expectancy is 4.5 days. </w:t>
      </w:r>
      <w:r w:rsidR="00B25B18">
        <w:rPr>
          <w:rFonts w:ascii="Times New Roman" w:hAnsi="Times New Roman" w:cs="Times New Roman"/>
          <w:sz w:val="24"/>
          <w:szCs w:val="24"/>
          <w:lang w:val="en-GB"/>
        </w:rPr>
        <w:t>T</w:t>
      </w:r>
      <w:r w:rsidR="00B25B18" w:rsidRPr="005B7C35">
        <w:rPr>
          <w:rFonts w:ascii="Times New Roman" w:hAnsi="Times New Roman" w:cs="Times New Roman"/>
          <w:sz w:val="24"/>
          <w:szCs w:val="24"/>
          <w:lang w:val="en-GB"/>
        </w:rPr>
        <w:t xml:space="preserve">he change of the relative risk of mortality is almost proportional to life years </w:t>
      </w:r>
      <w:r w:rsidR="00B25B18">
        <w:rPr>
          <w:rFonts w:ascii="Times New Roman" w:hAnsi="Times New Roman" w:cs="Times New Roman"/>
          <w:noProof/>
          <w:sz w:val="24"/>
          <w:szCs w:val="24"/>
          <w:lang w:val="en-GB"/>
        </w:rPr>
        <w:t xml:space="preserve">(Miller and Hurley, 2006). This </w:t>
      </w:r>
      <w:r w:rsidR="0023060C" w:rsidRPr="005B7C35">
        <w:rPr>
          <w:rFonts w:ascii="Times New Roman" w:hAnsi="Times New Roman" w:cs="Times New Roman"/>
          <w:sz w:val="24"/>
          <w:szCs w:val="24"/>
          <w:lang w:val="en-GB"/>
        </w:rPr>
        <w:t>suggest</w:t>
      </w:r>
      <w:r w:rsidR="0023060C">
        <w:rPr>
          <w:rFonts w:ascii="Times New Roman" w:hAnsi="Times New Roman" w:cs="Times New Roman"/>
          <w:sz w:val="24"/>
          <w:szCs w:val="24"/>
          <w:lang w:val="en-GB"/>
        </w:rPr>
        <w:t>s</w:t>
      </w:r>
      <w:r w:rsidR="0023060C" w:rsidRPr="005B7C35">
        <w:rPr>
          <w:rFonts w:ascii="Times New Roman" w:hAnsi="Times New Roman" w:cs="Times New Roman"/>
          <w:sz w:val="24"/>
          <w:szCs w:val="24"/>
          <w:lang w:val="en-GB"/>
        </w:rPr>
        <w:t xml:space="preserve"> that the health impact related to more</w:t>
      </w:r>
      <w:r w:rsidR="00D01591">
        <w:rPr>
          <w:rFonts w:ascii="Times New Roman" w:hAnsi="Times New Roman" w:cs="Times New Roman"/>
          <w:sz w:val="24"/>
          <w:szCs w:val="24"/>
          <w:lang w:val="en-GB"/>
        </w:rPr>
        <w:t xml:space="preserve"> time spent</w:t>
      </w:r>
      <w:r w:rsidR="0023060C" w:rsidRPr="005B7C35">
        <w:rPr>
          <w:rFonts w:ascii="Times New Roman" w:hAnsi="Times New Roman" w:cs="Times New Roman"/>
          <w:sz w:val="24"/>
          <w:szCs w:val="24"/>
          <w:lang w:val="en-GB"/>
        </w:rPr>
        <w:t xml:space="preserve"> cycling (</w:t>
      </w:r>
      <w:r w:rsidR="00D01591">
        <w:rPr>
          <w:rFonts w:ascii="Times New Roman" w:hAnsi="Times New Roman" w:cs="Times New Roman"/>
          <w:sz w:val="24"/>
          <w:szCs w:val="24"/>
          <w:lang w:val="en-GB"/>
        </w:rPr>
        <w:t xml:space="preserve">primarily due to more </w:t>
      </w:r>
      <w:r w:rsidR="0023060C" w:rsidRPr="005B7C35">
        <w:rPr>
          <w:rFonts w:ascii="Times New Roman" w:hAnsi="Times New Roman" w:cs="Times New Roman"/>
          <w:sz w:val="24"/>
          <w:szCs w:val="24"/>
          <w:lang w:val="en-GB"/>
        </w:rPr>
        <w:t>physical activity) is dominant in the overall health impact</w:t>
      </w:r>
      <w:r w:rsidR="00D01591">
        <w:rPr>
          <w:rFonts w:ascii="Times New Roman" w:hAnsi="Times New Roman" w:cs="Times New Roman"/>
          <w:sz w:val="24"/>
          <w:szCs w:val="24"/>
          <w:lang w:val="en-GB"/>
        </w:rPr>
        <w:t xml:space="preserve"> and much larger than the health impact related to road safety and air pollution</w:t>
      </w:r>
      <w:r w:rsidR="0023060C" w:rsidRPr="005B7C35">
        <w:rPr>
          <w:rFonts w:ascii="Times New Roman" w:hAnsi="Times New Roman" w:cs="Times New Roman"/>
          <w:sz w:val="24"/>
          <w:szCs w:val="24"/>
          <w:lang w:val="en-GB"/>
        </w:rPr>
        <w:t>.</w:t>
      </w:r>
    </w:p>
    <w:p w14:paraId="503CA0CD" w14:textId="77777777" w:rsidR="00B25B18" w:rsidRDefault="00B25B18" w:rsidP="00572D14">
      <w:pPr>
        <w:spacing w:after="0"/>
        <w:rPr>
          <w:rFonts w:ascii="Times New Roman" w:hAnsi="Times New Roman" w:cs="Times New Roman"/>
          <w:sz w:val="24"/>
          <w:szCs w:val="24"/>
          <w:lang w:val="en-GB"/>
        </w:rPr>
      </w:pPr>
    </w:p>
    <w:p w14:paraId="41566F38" w14:textId="3A2E2BAD" w:rsidR="0023060C" w:rsidRPr="005B7C35" w:rsidRDefault="0023060C" w:rsidP="0023060C">
      <w:pPr>
        <w:spacing w:after="0"/>
        <w:rPr>
          <w:rFonts w:ascii="Times New Roman" w:hAnsi="Times New Roman" w:cs="Times New Roman"/>
          <w:b/>
          <w:i/>
          <w:sz w:val="24"/>
          <w:szCs w:val="24"/>
          <w:lang w:val="en-GB"/>
        </w:rPr>
      </w:pPr>
      <w:r>
        <w:rPr>
          <w:rFonts w:ascii="Times New Roman" w:hAnsi="Times New Roman" w:cs="Times New Roman"/>
          <w:b/>
          <w:i/>
          <w:sz w:val="24"/>
          <w:szCs w:val="24"/>
          <w:lang w:val="en-GB"/>
        </w:rPr>
        <w:lastRenderedPageBreak/>
        <w:t>3</w:t>
      </w:r>
      <w:r w:rsidRPr="005B7C35">
        <w:rPr>
          <w:rFonts w:ascii="Times New Roman" w:hAnsi="Times New Roman" w:cs="Times New Roman"/>
          <w:b/>
          <w:i/>
          <w:sz w:val="24"/>
          <w:szCs w:val="24"/>
          <w:lang w:val="en-GB"/>
        </w:rPr>
        <w:t>.</w:t>
      </w:r>
      <w:r>
        <w:rPr>
          <w:rFonts w:ascii="Times New Roman" w:hAnsi="Times New Roman" w:cs="Times New Roman"/>
          <w:b/>
          <w:i/>
          <w:sz w:val="24"/>
          <w:szCs w:val="24"/>
          <w:lang w:val="en-GB"/>
        </w:rPr>
        <w:t>5</w:t>
      </w:r>
      <w:r w:rsidRPr="005B7C35">
        <w:rPr>
          <w:rFonts w:ascii="Times New Roman" w:hAnsi="Times New Roman" w:cs="Times New Roman"/>
          <w:b/>
          <w:i/>
          <w:sz w:val="24"/>
          <w:szCs w:val="24"/>
          <w:lang w:val="en-GB"/>
        </w:rPr>
        <w:t xml:space="preserve"> The sensitivity of the </w:t>
      </w:r>
      <w:r>
        <w:rPr>
          <w:rFonts w:ascii="Times New Roman" w:hAnsi="Times New Roman" w:cs="Times New Roman"/>
          <w:b/>
          <w:i/>
          <w:sz w:val="24"/>
          <w:szCs w:val="24"/>
          <w:lang w:val="en-GB"/>
        </w:rPr>
        <w:t>calculation</w:t>
      </w:r>
      <w:r w:rsidRPr="005B7C35">
        <w:rPr>
          <w:rFonts w:ascii="Times New Roman" w:hAnsi="Times New Roman" w:cs="Times New Roman"/>
          <w:b/>
          <w:i/>
          <w:sz w:val="24"/>
          <w:szCs w:val="24"/>
          <w:lang w:val="en-GB"/>
        </w:rPr>
        <w:t xml:space="preserve"> for the base level of cycling</w:t>
      </w:r>
    </w:p>
    <w:p w14:paraId="5EAE0BED" w14:textId="73F06BB6" w:rsidR="0023060C" w:rsidRPr="005B7C35" w:rsidRDefault="0023060C" w:rsidP="00D01591">
      <w:pPr>
        <w:spacing w:after="0"/>
        <w:rPr>
          <w:rFonts w:ascii="Times New Roman" w:hAnsi="Times New Roman" w:cs="Times New Roman"/>
          <w:sz w:val="24"/>
          <w:szCs w:val="24"/>
          <w:lang w:val="en-GB"/>
        </w:rPr>
      </w:pPr>
      <w:r w:rsidDel="00767207">
        <w:rPr>
          <w:rFonts w:ascii="Times New Roman" w:hAnsi="Times New Roman" w:cs="Times New Roman"/>
          <w:noProof/>
          <w:sz w:val="24"/>
          <w:szCs w:val="24"/>
          <w:lang w:val="en-GB"/>
        </w:rPr>
        <w:t xml:space="preserve">To aquire a more reliable estimate, all of the calculations described in </w:t>
      </w:r>
      <w:r w:rsidR="00D01591">
        <w:rPr>
          <w:rFonts w:ascii="Times New Roman" w:hAnsi="Times New Roman" w:cs="Times New Roman"/>
          <w:noProof/>
          <w:sz w:val="24"/>
          <w:szCs w:val="24"/>
          <w:lang w:val="en-GB"/>
        </w:rPr>
        <w:t>S</w:t>
      </w:r>
      <w:r w:rsidDel="00767207">
        <w:rPr>
          <w:rFonts w:ascii="Times New Roman" w:hAnsi="Times New Roman" w:cs="Times New Roman"/>
          <w:noProof/>
          <w:sz w:val="24"/>
          <w:szCs w:val="24"/>
          <w:lang w:val="en-GB"/>
        </w:rPr>
        <w:t xml:space="preserve">ections </w:t>
      </w:r>
      <w:r w:rsidR="00D01591">
        <w:rPr>
          <w:rFonts w:ascii="Times New Roman" w:hAnsi="Times New Roman" w:cs="Times New Roman"/>
          <w:noProof/>
          <w:sz w:val="24"/>
          <w:szCs w:val="24"/>
          <w:lang w:val="en-GB"/>
        </w:rPr>
        <w:t xml:space="preserve">3.1, 3.2, and 3.3 </w:t>
      </w:r>
      <w:r w:rsidDel="00767207">
        <w:rPr>
          <w:rFonts w:ascii="Times New Roman" w:hAnsi="Times New Roman" w:cs="Times New Roman"/>
          <w:noProof/>
          <w:sz w:val="24"/>
          <w:szCs w:val="24"/>
          <w:lang w:val="en-GB"/>
        </w:rPr>
        <w:t xml:space="preserve">were repeated per age group </w:t>
      </w:r>
      <w:r w:rsidRPr="005B7C35" w:rsidDel="00767207">
        <w:rPr>
          <w:rFonts w:ascii="Times New Roman" w:hAnsi="Times New Roman" w:cs="Times New Roman"/>
          <w:sz w:val="24"/>
          <w:szCs w:val="24"/>
          <w:lang w:val="en-GB"/>
        </w:rPr>
        <w:t>with bicycle use, population, and mortality rates of a hypothetical city having 100,0</w:t>
      </w:r>
      <w:r w:rsidDel="00767207">
        <w:rPr>
          <w:rFonts w:ascii="Times New Roman" w:hAnsi="Times New Roman" w:cs="Times New Roman"/>
          <w:sz w:val="24"/>
          <w:szCs w:val="24"/>
          <w:lang w:val="en-GB"/>
        </w:rPr>
        <w:t xml:space="preserve">00 inhabitants with </w:t>
      </w:r>
      <w:r w:rsidRPr="00194721" w:rsidDel="00767207">
        <w:rPr>
          <w:rFonts w:ascii="Times New Roman" w:hAnsi="Times New Roman" w:cs="Times New Roman"/>
          <w:sz w:val="24"/>
          <w:szCs w:val="24"/>
          <w:lang w:val="en-GB"/>
        </w:rPr>
        <w:t>characteristic</w:t>
      </w:r>
      <w:r w:rsidDel="00767207">
        <w:rPr>
          <w:rFonts w:ascii="Times New Roman" w:hAnsi="Times New Roman" w:cs="Times New Roman"/>
          <w:sz w:val="24"/>
          <w:szCs w:val="24"/>
          <w:lang w:val="en-GB"/>
        </w:rPr>
        <w:t>s</w:t>
      </w:r>
      <w:r w:rsidRPr="00194721" w:rsidDel="00767207">
        <w:rPr>
          <w:rFonts w:ascii="Times New Roman" w:hAnsi="Times New Roman" w:cs="Times New Roman"/>
          <w:sz w:val="24"/>
          <w:szCs w:val="24"/>
          <w:lang w:val="en-GB"/>
        </w:rPr>
        <w:t xml:space="preserve"> </w:t>
      </w:r>
      <w:r w:rsidRPr="005B7C35" w:rsidDel="00767207">
        <w:rPr>
          <w:rFonts w:ascii="Times New Roman" w:hAnsi="Times New Roman" w:cs="Times New Roman"/>
          <w:sz w:val="24"/>
          <w:szCs w:val="24"/>
          <w:lang w:val="en-GB"/>
        </w:rPr>
        <w:t xml:space="preserve">of the Dutch population in 2010-2013 </w:t>
      </w:r>
      <w:r w:rsidDel="00767207">
        <w:rPr>
          <w:rFonts w:ascii="Times New Roman" w:hAnsi="Times New Roman" w:cs="Times New Roman"/>
          <w:noProof/>
          <w:sz w:val="24"/>
          <w:szCs w:val="24"/>
          <w:lang w:val="en-GB"/>
        </w:rPr>
        <w:t>(Statistics Netherlands, 2015; SWOV, 2015)</w:t>
      </w:r>
      <w:r w:rsidRPr="005B7C35" w:rsidDel="00767207">
        <w:rPr>
          <w:rFonts w:ascii="Times New Roman" w:hAnsi="Times New Roman" w:cs="Times New Roman"/>
          <w:sz w:val="24"/>
          <w:szCs w:val="24"/>
          <w:lang w:val="en-GB"/>
        </w:rPr>
        <w:t xml:space="preserve">, see Table </w:t>
      </w:r>
      <w:r w:rsidR="00D01591">
        <w:rPr>
          <w:rFonts w:ascii="Times New Roman" w:hAnsi="Times New Roman" w:cs="Times New Roman"/>
          <w:sz w:val="24"/>
          <w:szCs w:val="24"/>
          <w:lang w:val="en-GB"/>
        </w:rPr>
        <w:t>3</w:t>
      </w:r>
      <w:r w:rsidRPr="005B7C35" w:rsidDel="00767207">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 xml:space="preserve">Life table calculations were </w:t>
      </w:r>
      <w:r w:rsidR="00426E71">
        <w:rPr>
          <w:rFonts w:ascii="Times New Roman" w:hAnsi="Times New Roman" w:cs="Times New Roman"/>
          <w:sz w:val="24"/>
          <w:szCs w:val="24"/>
          <w:lang w:val="en-GB"/>
        </w:rPr>
        <w:t>undertaken</w:t>
      </w:r>
      <w:r w:rsidRPr="005B7C35">
        <w:rPr>
          <w:rFonts w:ascii="Times New Roman" w:hAnsi="Times New Roman" w:cs="Times New Roman"/>
          <w:sz w:val="24"/>
          <w:szCs w:val="24"/>
          <w:lang w:val="en-GB"/>
        </w:rPr>
        <w:t xml:space="preserve"> using the IOMLIFET spreadsheet </w:t>
      </w:r>
      <w:r>
        <w:rPr>
          <w:rFonts w:ascii="Times New Roman" w:hAnsi="Times New Roman" w:cs="Times New Roman"/>
          <w:noProof/>
          <w:sz w:val="24"/>
          <w:szCs w:val="24"/>
          <w:lang w:val="en-GB"/>
        </w:rPr>
        <w:t>(Miller, 2013)</w:t>
      </w:r>
      <w:r w:rsidRPr="005B7C35">
        <w:rPr>
          <w:rFonts w:ascii="Times New Roman" w:hAnsi="Times New Roman" w:cs="Times New Roman"/>
          <w:sz w:val="24"/>
          <w:szCs w:val="24"/>
          <w:lang w:val="en-GB"/>
        </w:rPr>
        <w:t xml:space="preserve"> to estimate the number of life years gained</w:t>
      </w:r>
      <w:r>
        <w:rPr>
          <w:rFonts w:ascii="Times New Roman" w:hAnsi="Times New Roman" w:cs="Times New Roman"/>
          <w:sz w:val="24"/>
          <w:szCs w:val="24"/>
          <w:lang w:val="en-GB"/>
        </w:rPr>
        <w:t xml:space="preserve"> with the mortality risk reductions in Table 3</w:t>
      </w:r>
      <w:r w:rsidRPr="005B7C35">
        <w:rPr>
          <w:rFonts w:ascii="Times New Roman" w:hAnsi="Times New Roman" w:cs="Times New Roman"/>
          <w:sz w:val="24"/>
          <w:szCs w:val="24"/>
          <w:lang w:val="en-GB"/>
        </w:rPr>
        <w:t>. Even the most conservative estimate for the effect of physical activity on mortality (</w:t>
      </w:r>
      <w:r>
        <w:rPr>
          <w:rFonts w:ascii="Times New Roman" w:hAnsi="Times New Roman" w:cs="Times New Roman"/>
          <w:sz w:val="24"/>
          <w:szCs w:val="24"/>
          <w:lang w:val="en-GB"/>
        </w:rPr>
        <w:t>4.1</w:t>
      </w:r>
      <w:r w:rsidRPr="005B7C35">
        <w:rPr>
          <w:rFonts w:ascii="Times New Roman" w:hAnsi="Times New Roman" w:cs="Times New Roman"/>
          <w:sz w:val="24"/>
          <w:szCs w:val="24"/>
          <w:lang w:val="en-GB"/>
        </w:rPr>
        <w:t xml:space="preserve"> life days gained per person) is substantially greater than the most optimistic estimates for reduced exposure to air pollution (0.1 life days gained per person) and road safety (0.1 life days gained per person).</w:t>
      </w:r>
      <w:r>
        <w:rPr>
          <w:rFonts w:ascii="Times New Roman" w:hAnsi="Times New Roman" w:cs="Times New Roman"/>
          <w:sz w:val="24"/>
          <w:szCs w:val="24"/>
          <w:lang w:val="en-GB"/>
        </w:rPr>
        <w:t xml:space="preserve"> The outcomes suggest that a more detailed calculation distinguishing age groups does not change the outcome.</w:t>
      </w:r>
      <w:r w:rsidR="00D01591">
        <w:rPr>
          <w:rFonts w:ascii="Times New Roman" w:hAnsi="Times New Roman" w:cs="Times New Roman"/>
          <w:sz w:val="24"/>
          <w:szCs w:val="24"/>
          <w:lang w:val="en-GB"/>
        </w:rPr>
        <w:t xml:space="preserve"> The detailed calculation yields a slightly lower life expectancy gain than the rough estimation presented in Section 3.4, e.g. </w:t>
      </w:r>
      <w:r w:rsidR="00D01591" w:rsidRPr="005B7C35">
        <w:rPr>
          <w:rFonts w:ascii="Times New Roman" w:hAnsi="Times New Roman" w:cs="Times New Roman"/>
          <w:sz w:val="24"/>
          <w:szCs w:val="24"/>
          <w:lang w:val="en-GB"/>
        </w:rPr>
        <w:t>the most conservative estimate for the effect of</w:t>
      </w:r>
      <w:r w:rsidR="00D01591">
        <w:rPr>
          <w:rFonts w:ascii="Times New Roman" w:hAnsi="Times New Roman" w:cs="Times New Roman"/>
          <w:sz w:val="24"/>
          <w:szCs w:val="24"/>
          <w:lang w:val="en-GB"/>
        </w:rPr>
        <w:t xml:space="preserve"> more time spent cycling was 4.5 life days gained in Section 3.4 versus 4.1 according to the detailed calculation described above.</w:t>
      </w:r>
    </w:p>
    <w:p w14:paraId="560C7058" w14:textId="77777777" w:rsidR="0023060C" w:rsidRPr="005B7C35" w:rsidRDefault="0023060C" w:rsidP="0023060C">
      <w:pPr>
        <w:spacing w:after="0"/>
        <w:rPr>
          <w:rFonts w:ascii="Times New Roman" w:hAnsi="Times New Roman" w:cs="Times New Roman"/>
          <w:sz w:val="24"/>
          <w:szCs w:val="24"/>
          <w:lang w:val="en-GB"/>
        </w:rPr>
      </w:pPr>
    </w:p>
    <w:p w14:paraId="363EB35D" w14:textId="77777777" w:rsidR="0023060C" w:rsidRDefault="0023060C" w:rsidP="0023060C">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&gt;&gt; Table </w:t>
      </w:r>
      <w:r>
        <w:rPr>
          <w:rFonts w:ascii="Times New Roman" w:hAnsi="Times New Roman" w:cs="Times New Roman"/>
          <w:sz w:val="24"/>
          <w:szCs w:val="24"/>
          <w:lang w:val="en-GB"/>
        </w:rPr>
        <w:t>3</w:t>
      </w:r>
      <w:r w:rsidRPr="005B7C35">
        <w:rPr>
          <w:rFonts w:ascii="Times New Roman" w:hAnsi="Times New Roman" w:cs="Times New Roman"/>
          <w:sz w:val="24"/>
          <w:szCs w:val="24"/>
          <w:lang w:val="en-GB"/>
        </w:rPr>
        <w:t xml:space="preserve"> about here</w:t>
      </w:r>
    </w:p>
    <w:p w14:paraId="7C744F5E" w14:textId="77777777" w:rsidR="0023060C" w:rsidRPr="005B7C35" w:rsidRDefault="0023060C" w:rsidP="0023060C">
      <w:pPr>
        <w:spacing w:after="0"/>
        <w:rPr>
          <w:rFonts w:ascii="Times New Roman" w:hAnsi="Times New Roman" w:cs="Times New Roman"/>
          <w:sz w:val="24"/>
          <w:szCs w:val="24"/>
          <w:lang w:val="en-GB"/>
        </w:rPr>
      </w:pPr>
    </w:p>
    <w:p w14:paraId="35EF4D78" w14:textId="4759DCBB" w:rsidR="00B25B18" w:rsidRDefault="0023060C" w:rsidP="00426E71">
      <w:pPr>
        <w:spacing w:after="0"/>
        <w:rPr>
          <w:rFonts w:ascii="Times New Roman" w:hAnsi="Times New Roman" w:cs="Times New Roman"/>
          <w:noProof/>
          <w:sz w:val="24"/>
          <w:szCs w:val="24"/>
          <w:lang w:val="en-GB"/>
        </w:rPr>
      </w:pPr>
      <w:r>
        <w:rPr>
          <w:rFonts w:ascii="Times New Roman" w:hAnsi="Times New Roman" w:cs="Times New Roman"/>
          <w:sz w:val="24"/>
          <w:szCs w:val="24"/>
          <w:lang w:val="en-GB"/>
        </w:rPr>
        <w:t>H</w:t>
      </w:r>
      <w:r w:rsidRPr="005B7C35">
        <w:rPr>
          <w:rFonts w:ascii="Times New Roman" w:hAnsi="Times New Roman" w:cs="Times New Roman"/>
          <w:sz w:val="24"/>
          <w:szCs w:val="24"/>
          <w:lang w:val="en-GB"/>
        </w:rPr>
        <w:t>alf the base level of cycling</w:t>
      </w:r>
      <w:r>
        <w:rPr>
          <w:rFonts w:ascii="Times New Roman" w:hAnsi="Times New Roman" w:cs="Times New Roman"/>
          <w:sz w:val="24"/>
          <w:szCs w:val="24"/>
          <w:lang w:val="en-GB"/>
        </w:rPr>
        <w:t xml:space="preserve"> was assumed for a sensitivity analysis</w:t>
      </w:r>
      <w:r w:rsidRPr="005B7C35">
        <w:rPr>
          <w:rFonts w:ascii="Times New Roman" w:hAnsi="Times New Roman" w:cs="Times New Roman"/>
          <w:sz w:val="24"/>
          <w:szCs w:val="24"/>
          <w:lang w:val="en-GB"/>
        </w:rPr>
        <w:t>, i.e. a 13% bicycle modal share and 37 minutes of cycling per person per week. As our modelling approach assumes the absolute increase of bicycle modal share is independent of the base level of cycling, the same applies to the absolute increase of the time spent cycling.</w:t>
      </w:r>
      <w:r w:rsidR="00426E71">
        <w:rPr>
          <w:rFonts w:ascii="Times New Roman" w:hAnsi="Times New Roman" w:cs="Times New Roman"/>
          <w:sz w:val="24"/>
          <w:szCs w:val="24"/>
          <w:lang w:val="en-GB"/>
        </w:rPr>
        <w:t xml:space="preserve"> </w:t>
      </w:r>
      <w:r w:rsidR="00426E71" w:rsidRPr="00426E71">
        <w:rPr>
          <w:rFonts w:ascii="Times New Roman" w:hAnsi="Times New Roman" w:cs="Times New Roman"/>
          <w:sz w:val="24"/>
          <w:szCs w:val="24"/>
          <w:lang w:val="en-GB"/>
        </w:rPr>
        <w:t xml:space="preserve">In other words, </w:t>
      </w:r>
      <w:r w:rsidR="00426E71">
        <w:rPr>
          <w:rFonts w:ascii="Times New Roman" w:hAnsi="Times New Roman" w:cs="Times New Roman"/>
          <w:sz w:val="24"/>
          <w:szCs w:val="24"/>
          <w:lang w:val="en-GB"/>
        </w:rPr>
        <w:t>in response to the same amount of new bicycle infrastructure, the same increased time spent cycling is assumed for a jurisdiction with a lower bicycle modal share.</w:t>
      </w:r>
      <w:r w:rsidRPr="005B7C35">
        <w:rPr>
          <w:rFonts w:ascii="Times New Roman" w:hAnsi="Times New Roman" w:cs="Times New Roman"/>
          <w:sz w:val="24"/>
          <w:szCs w:val="24"/>
          <w:lang w:val="en-GB"/>
        </w:rPr>
        <w:t xml:space="preserve"> Therefore, the outcomes for the health benefits associated with more </w:t>
      </w:r>
      <w:r w:rsidR="00FB601E">
        <w:rPr>
          <w:rFonts w:ascii="Times New Roman" w:hAnsi="Times New Roman" w:cs="Times New Roman"/>
          <w:sz w:val="24"/>
          <w:szCs w:val="24"/>
          <w:lang w:val="en-GB"/>
        </w:rPr>
        <w:t xml:space="preserve">time spent </w:t>
      </w:r>
      <w:r w:rsidRPr="005B7C35">
        <w:rPr>
          <w:rFonts w:ascii="Times New Roman" w:hAnsi="Times New Roman" w:cs="Times New Roman"/>
          <w:sz w:val="24"/>
          <w:szCs w:val="24"/>
          <w:lang w:val="en-GB"/>
        </w:rPr>
        <w:t>cycling would be almost similar to those described in Section 4.1.</w:t>
      </w:r>
      <w:r>
        <w:rPr>
          <w:rFonts w:ascii="Times New Roman" w:hAnsi="Times New Roman" w:cs="Times New Roman"/>
          <w:sz w:val="24"/>
          <w:szCs w:val="24"/>
          <w:lang w:val="en-GB"/>
        </w:rPr>
        <w:t xml:space="preserve"> However, the study by </w:t>
      </w:r>
      <w:r>
        <w:rPr>
          <w:rFonts w:ascii="Times New Roman" w:hAnsi="Times New Roman" w:cs="Times New Roman"/>
          <w:noProof/>
          <w:sz w:val="24"/>
          <w:szCs w:val="24"/>
          <w:lang w:val="en-GB"/>
        </w:rPr>
        <w:t>Kelly et al. (2014) suggests that the health benefits are larger at lower base levels of cycling. We lack sufficiently reliable dose-response functions to estimate more accurately by how much th</w:t>
      </w:r>
      <w:r w:rsidR="00426FFD">
        <w:rPr>
          <w:rFonts w:ascii="Times New Roman" w:hAnsi="Times New Roman" w:cs="Times New Roman"/>
          <w:noProof/>
          <w:sz w:val="24"/>
          <w:szCs w:val="24"/>
          <w:lang w:val="en-GB"/>
        </w:rPr>
        <w:t>e health benefits would vary according to the base level of cycling</w:t>
      </w:r>
      <w:r>
        <w:rPr>
          <w:rFonts w:ascii="Times New Roman" w:hAnsi="Times New Roman" w:cs="Times New Roman"/>
          <w:noProof/>
          <w:sz w:val="24"/>
          <w:szCs w:val="24"/>
          <w:lang w:val="en-GB"/>
        </w:rPr>
        <w:t xml:space="preserve">. </w:t>
      </w:r>
      <w:r w:rsidR="00CF1F96">
        <w:rPr>
          <w:rFonts w:ascii="Times New Roman" w:hAnsi="Times New Roman" w:cs="Times New Roman"/>
          <w:sz w:val="24"/>
          <w:szCs w:val="24"/>
          <w:lang w:val="en-GB"/>
        </w:rPr>
        <w:t xml:space="preserve">The mortality impact related to air pollution is proportional to the change of the inhaled dose of pollutants which is proportional to the time spent cycling. Halving the latter is associated with a half as low </w:t>
      </w:r>
      <w:r w:rsidR="00426E71">
        <w:rPr>
          <w:rFonts w:ascii="Times New Roman" w:hAnsi="Times New Roman" w:cs="Times New Roman"/>
          <w:sz w:val="24"/>
          <w:szCs w:val="24"/>
          <w:lang w:val="en-GB"/>
        </w:rPr>
        <w:t xml:space="preserve">inhaled dose of pollutants and </w:t>
      </w:r>
      <w:r w:rsidR="00CF1F96">
        <w:rPr>
          <w:rFonts w:ascii="Times New Roman" w:hAnsi="Times New Roman" w:cs="Times New Roman"/>
          <w:sz w:val="24"/>
          <w:szCs w:val="24"/>
          <w:lang w:val="en-GB"/>
        </w:rPr>
        <w:t xml:space="preserve">mortality impact. </w:t>
      </w:r>
      <w:r w:rsidRPr="005B7C35">
        <w:rPr>
          <w:rFonts w:ascii="Times New Roman" w:hAnsi="Times New Roman" w:cs="Times New Roman"/>
          <w:sz w:val="24"/>
          <w:szCs w:val="24"/>
          <w:lang w:val="en-GB"/>
        </w:rPr>
        <w:t xml:space="preserve">The road safety impact is proportional to the number of fatalities in BMV crashes on distributor roads. Road safety research suggests that reduced volumes of cycling </w:t>
      </w:r>
      <w:r w:rsidR="00426FFD">
        <w:rPr>
          <w:rFonts w:ascii="Times New Roman" w:hAnsi="Times New Roman" w:cs="Times New Roman"/>
          <w:sz w:val="24"/>
          <w:szCs w:val="24"/>
          <w:lang w:val="en-GB"/>
        </w:rPr>
        <w:t>are associated with a</w:t>
      </w:r>
      <w:r w:rsidRPr="005B7C35">
        <w:rPr>
          <w:rFonts w:ascii="Times New Roman" w:hAnsi="Times New Roman" w:cs="Times New Roman"/>
          <w:sz w:val="24"/>
          <w:szCs w:val="24"/>
          <w:lang w:val="en-GB"/>
        </w:rPr>
        <w:t xml:space="preserve"> less than proportional decrease of the number of BMV crashes </w:t>
      </w:r>
      <w:r>
        <w:rPr>
          <w:rFonts w:ascii="Times New Roman" w:hAnsi="Times New Roman" w:cs="Times New Roman"/>
          <w:noProof/>
          <w:sz w:val="24"/>
          <w:szCs w:val="24"/>
          <w:lang w:val="en-GB"/>
        </w:rPr>
        <w:t>(Elvik, 2009)</w:t>
      </w:r>
      <w:r w:rsidRPr="005B7C35">
        <w:rPr>
          <w:rFonts w:ascii="Times New Roman" w:hAnsi="Times New Roman" w:cs="Times New Roman"/>
          <w:sz w:val="24"/>
          <w:szCs w:val="24"/>
          <w:lang w:val="en-GB"/>
        </w:rPr>
        <w:t xml:space="preserve">. </w:t>
      </w:r>
      <w:r>
        <w:rPr>
          <w:rFonts w:ascii="Times New Roman" w:hAnsi="Times New Roman" w:cs="Times New Roman"/>
          <w:sz w:val="24"/>
          <w:szCs w:val="24"/>
          <w:lang w:val="en-GB"/>
        </w:rPr>
        <w:t>J</w:t>
      </w:r>
      <w:r w:rsidRPr="005B7C35">
        <w:rPr>
          <w:rFonts w:ascii="Times New Roman" w:hAnsi="Times New Roman" w:cs="Times New Roman"/>
          <w:sz w:val="24"/>
          <w:szCs w:val="24"/>
          <w:lang w:val="en-GB"/>
        </w:rPr>
        <w:t xml:space="preserve">urisdictions with lower volumes of cycling have higher risks of BMV crashes </w:t>
      </w:r>
      <w:r>
        <w:rPr>
          <w:rFonts w:ascii="Times New Roman" w:hAnsi="Times New Roman" w:cs="Times New Roman"/>
          <w:noProof/>
          <w:sz w:val="24"/>
          <w:szCs w:val="24"/>
          <w:lang w:val="en-GB"/>
        </w:rPr>
        <w:t>(Van Hout, 2007)</w:t>
      </w:r>
      <w:r w:rsidRPr="005B7C35">
        <w:rPr>
          <w:rFonts w:ascii="Times New Roman" w:hAnsi="Times New Roman" w:cs="Times New Roman"/>
          <w:sz w:val="24"/>
          <w:szCs w:val="24"/>
          <w:lang w:val="en-GB"/>
        </w:rPr>
        <w:t xml:space="preserve">. This means that the road safety impact is reduced but </w:t>
      </w:r>
      <w:r w:rsidR="00CC4542">
        <w:rPr>
          <w:rFonts w:ascii="Times New Roman" w:hAnsi="Times New Roman" w:cs="Times New Roman"/>
          <w:sz w:val="24"/>
          <w:szCs w:val="24"/>
          <w:lang w:val="en-GB"/>
        </w:rPr>
        <w:t xml:space="preserve">by </w:t>
      </w:r>
      <w:r w:rsidRPr="005B7C35">
        <w:rPr>
          <w:rFonts w:ascii="Times New Roman" w:hAnsi="Times New Roman" w:cs="Times New Roman"/>
          <w:sz w:val="24"/>
          <w:szCs w:val="24"/>
          <w:lang w:val="en-GB"/>
        </w:rPr>
        <w:t>less than a factor of two.</w:t>
      </w:r>
      <w:r w:rsidR="00CF1F96">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 xml:space="preserve">The results of this brief sensitivity analysis </w:t>
      </w:r>
      <w:r>
        <w:rPr>
          <w:rFonts w:ascii="Times New Roman" w:hAnsi="Times New Roman" w:cs="Times New Roman"/>
          <w:sz w:val="24"/>
          <w:szCs w:val="24"/>
          <w:lang w:val="en-GB"/>
        </w:rPr>
        <w:t>confirm</w:t>
      </w:r>
      <w:r w:rsidRPr="005B7C35">
        <w:rPr>
          <w:rFonts w:ascii="Times New Roman" w:hAnsi="Times New Roman" w:cs="Times New Roman"/>
          <w:sz w:val="24"/>
          <w:szCs w:val="24"/>
          <w:lang w:val="en-GB"/>
        </w:rPr>
        <w:t xml:space="preserve"> that</w:t>
      </w:r>
      <w:r w:rsidR="00CF1F96">
        <w:rPr>
          <w:rFonts w:ascii="Times New Roman" w:hAnsi="Times New Roman" w:cs="Times New Roman"/>
          <w:sz w:val="24"/>
          <w:szCs w:val="24"/>
          <w:lang w:val="en-GB"/>
        </w:rPr>
        <w:t>,</w:t>
      </w:r>
      <w:r w:rsidRPr="005B7C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also </w:t>
      </w:r>
      <w:r w:rsidRPr="005B7C35">
        <w:rPr>
          <w:rFonts w:ascii="Times New Roman" w:hAnsi="Times New Roman" w:cs="Times New Roman"/>
          <w:sz w:val="24"/>
          <w:szCs w:val="24"/>
          <w:lang w:val="en-GB"/>
        </w:rPr>
        <w:t>at a lower base level</w:t>
      </w:r>
      <w:r w:rsidR="00CF1F96">
        <w:rPr>
          <w:rFonts w:ascii="Times New Roman" w:hAnsi="Times New Roman" w:cs="Times New Roman"/>
          <w:sz w:val="24"/>
          <w:szCs w:val="24"/>
          <w:lang w:val="en-GB"/>
        </w:rPr>
        <w:t>,</w:t>
      </w:r>
      <w:r w:rsidRPr="005B7C35">
        <w:rPr>
          <w:rFonts w:ascii="Times New Roman" w:hAnsi="Times New Roman" w:cs="Times New Roman"/>
          <w:sz w:val="24"/>
          <w:szCs w:val="24"/>
          <w:lang w:val="en-GB"/>
        </w:rPr>
        <w:t xml:space="preserve"> of cycling, the greatest health benefits are due to </w:t>
      </w:r>
      <w:r>
        <w:rPr>
          <w:rFonts w:ascii="Times New Roman" w:hAnsi="Times New Roman" w:cs="Times New Roman"/>
          <w:sz w:val="24"/>
          <w:szCs w:val="24"/>
          <w:lang w:val="en-GB"/>
        </w:rPr>
        <w:t>physical activity</w:t>
      </w:r>
      <w:r w:rsidRPr="005B7C35">
        <w:rPr>
          <w:rFonts w:ascii="Times New Roman" w:hAnsi="Times New Roman" w:cs="Times New Roman"/>
          <w:sz w:val="24"/>
          <w:szCs w:val="24"/>
          <w:lang w:val="en-GB"/>
        </w:rPr>
        <w:t>. The benefits of reduced exposure to the risks of air pollution and road safety remain small.</w:t>
      </w:r>
    </w:p>
    <w:p w14:paraId="043D0E86" w14:textId="77777777" w:rsidR="00A507B4" w:rsidRPr="005B7C35" w:rsidRDefault="00A507B4" w:rsidP="00572D14">
      <w:pPr>
        <w:spacing w:after="0"/>
        <w:rPr>
          <w:rFonts w:ascii="Times New Roman" w:hAnsi="Times New Roman" w:cs="Times New Roman"/>
          <w:sz w:val="24"/>
          <w:szCs w:val="24"/>
          <w:lang w:val="en-GB"/>
        </w:rPr>
      </w:pPr>
    </w:p>
    <w:p w14:paraId="14C3AD35" w14:textId="10F1BDA4" w:rsidR="000A358A" w:rsidRPr="00DF5B61" w:rsidRDefault="00626B34" w:rsidP="00572D14">
      <w:pPr>
        <w:spacing w:after="0"/>
        <w:rPr>
          <w:rFonts w:ascii="Times New Roman" w:hAnsi="Times New Roman" w:cs="Times New Roman"/>
          <w:b/>
          <w:i/>
          <w:sz w:val="24"/>
          <w:szCs w:val="24"/>
          <w:lang w:val="en-GB"/>
        </w:rPr>
      </w:pPr>
      <w:r w:rsidRPr="00DF5B61">
        <w:rPr>
          <w:rFonts w:ascii="Times New Roman" w:hAnsi="Times New Roman" w:cs="Times New Roman"/>
          <w:b/>
          <w:i/>
          <w:sz w:val="24"/>
          <w:szCs w:val="24"/>
          <w:lang w:val="en-GB"/>
        </w:rPr>
        <w:t>3.</w:t>
      </w:r>
      <w:r w:rsidR="0023060C">
        <w:rPr>
          <w:rFonts w:ascii="Times New Roman" w:hAnsi="Times New Roman" w:cs="Times New Roman"/>
          <w:b/>
          <w:i/>
          <w:sz w:val="24"/>
          <w:szCs w:val="24"/>
          <w:lang w:val="en-GB"/>
        </w:rPr>
        <w:t>6</w:t>
      </w:r>
      <w:r w:rsidRPr="00DF5B61">
        <w:rPr>
          <w:rFonts w:ascii="Times New Roman" w:hAnsi="Times New Roman" w:cs="Times New Roman"/>
          <w:b/>
          <w:i/>
          <w:sz w:val="24"/>
          <w:szCs w:val="24"/>
          <w:lang w:val="en-GB"/>
        </w:rPr>
        <w:t xml:space="preserve"> </w:t>
      </w:r>
      <w:r w:rsidR="000A358A" w:rsidRPr="00DF5B61">
        <w:rPr>
          <w:rFonts w:ascii="Times New Roman" w:hAnsi="Times New Roman" w:cs="Times New Roman"/>
          <w:b/>
          <w:i/>
          <w:sz w:val="24"/>
          <w:szCs w:val="24"/>
          <w:lang w:val="en-GB"/>
        </w:rPr>
        <w:t>Estimation of the health economic benefits</w:t>
      </w:r>
    </w:p>
    <w:p w14:paraId="7ADDB342" w14:textId="5EDE6A88" w:rsidR="006A580C" w:rsidRDefault="000A358A" w:rsidP="0023060C">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T</w:t>
      </w:r>
      <w:r w:rsidR="004106C1" w:rsidRPr="005B7C35">
        <w:rPr>
          <w:rFonts w:ascii="Times New Roman" w:hAnsi="Times New Roman" w:cs="Times New Roman"/>
          <w:sz w:val="24"/>
          <w:szCs w:val="24"/>
          <w:lang w:val="en-GB"/>
        </w:rPr>
        <w:t xml:space="preserve">he number of deaths prevented per year </w:t>
      </w:r>
      <w:r w:rsidR="00BF2EF2" w:rsidRPr="005B7C35">
        <w:rPr>
          <w:rFonts w:ascii="Times New Roman" w:hAnsi="Times New Roman" w:cs="Times New Roman"/>
          <w:sz w:val="24"/>
          <w:szCs w:val="24"/>
          <w:lang w:val="en-GB"/>
        </w:rPr>
        <w:t xml:space="preserve">was </w:t>
      </w:r>
      <w:r w:rsidRPr="005B7C35">
        <w:rPr>
          <w:rFonts w:ascii="Times New Roman" w:hAnsi="Times New Roman" w:cs="Times New Roman"/>
          <w:sz w:val="24"/>
          <w:szCs w:val="24"/>
          <w:lang w:val="en-GB"/>
        </w:rPr>
        <w:t xml:space="preserve">estimated </w:t>
      </w:r>
      <w:r w:rsidR="004106C1" w:rsidRPr="005B7C35">
        <w:rPr>
          <w:rFonts w:ascii="Times New Roman" w:hAnsi="Times New Roman" w:cs="Times New Roman"/>
          <w:sz w:val="24"/>
          <w:szCs w:val="24"/>
          <w:lang w:val="en-GB"/>
        </w:rPr>
        <w:t>for economic appraisal</w:t>
      </w:r>
      <w:r w:rsidR="00DA0F2D">
        <w:rPr>
          <w:rFonts w:ascii="Times New Roman" w:hAnsi="Times New Roman" w:cs="Times New Roman"/>
          <w:sz w:val="24"/>
          <w:szCs w:val="24"/>
          <w:lang w:val="en-GB"/>
        </w:rPr>
        <w:t xml:space="preserve"> (</w:t>
      </w:r>
      <w:r w:rsidR="0023060C">
        <w:rPr>
          <w:rFonts w:ascii="Times New Roman" w:hAnsi="Times New Roman" w:cs="Times New Roman"/>
          <w:sz w:val="24"/>
          <w:szCs w:val="24"/>
          <w:lang w:val="en-GB"/>
        </w:rPr>
        <w:t>see Table 4</w:t>
      </w:r>
      <w:r w:rsidR="00DA0F2D">
        <w:rPr>
          <w:rFonts w:ascii="Times New Roman" w:hAnsi="Times New Roman" w:cs="Times New Roman"/>
          <w:sz w:val="24"/>
          <w:szCs w:val="24"/>
          <w:lang w:val="en-GB"/>
        </w:rPr>
        <w:t>)</w:t>
      </w:r>
      <w:r w:rsidR="004106C1" w:rsidRPr="005B7C35">
        <w:rPr>
          <w:rFonts w:ascii="Times New Roman" w:hAnsi="Times New Roman" w:cs="Times New Roman"/>
          <w:sz w:val="24"/>
          <w:szCs w:val="24"/>
          <w:lang w:val="en-GB"/>
        </w:rPr>
        <w:t xml:space="preserve">. The annual benefits </w:t>
      </w:r>
      <w:r w:rsidR="00FB601E">
        <w:rPr>
          <w:rFonts w:ascii="Times New Roman" w:hAnsi="Times New Roman" w:cs="Times New Roman"/>
          <w:sz w:val="24"/>
          <w:szCs w:val="24"/>
          <w:lang w:val="en-GB"/>
        </w:rPr>
        <w:t>of</w:t>
      </w:r>
      <w:r w:rsidRPr="005B7C35">
        <w:rPr>
          <w:rFonts w:ascii="Times New Roman" w:hAnsi="Times New Roman" w:cs="Times New Roman"/>
          <w:sz w:val="24"/>
          <w:szCs w:val="24"/>
          <w:lang w:val="en-GB"/>
        </w:rPr>
        <w:t xml:space="preserve"> </w:t>
      </w:r>
      <w:r w:rsidR="004106C1" w:rsidRPr="005B7C35">
        <w:rPr>
          <w:rFonts w:ascii="Times New Roman" w:hAnsi="Times New Roman" w:cs="Times New Roman"/>
          <w:sz w:val="24"/>
          <w:szCs w:val="24"/>
          <w:lang w:val="en-GB"/>
        </w:rPr>
        <w:t>more</w:t>
      </w:r>
      <w:r w:rsidR="00FB601E">
        <w:rPr>
          <w:rFonts w:ascii="Times New Roman" w:hAnsi="Times New Roman" w:cs="Times New Roman"/>
          <w:sz w:val="24"/>
          <w:szCs w:val="24"/>
          <w:lang w:val="en-GB"/>
        </w:rPr>
        <w:t xml:space="preserve"> time spent</w:t>
      </w:r>
      <w:r w:rsidR="004106C1" w:rsidRPr="005B7C35">
        <w:rPr>
          <w:rFonts w:ascii="Times New Roman" w:hAnsi="Times New Roman" w:cs="Times New Roman"/>
          <w:sz w:val="24"/>
          <w:szCs w:val="24"/>
          <w:lang w:val="en-GB"/>
        </w:rPr>
        <w:t xml:space="preserve"> cycling are between </w:t>
      </w:r>
      <w:r w:rsidR="004106C1" w:rsidRPr="005B7C35">
        <w:rPr>
          <w:rFonts w:ascii="Times New Roman" w:hAnsi="Times New Roman" w:cs="Times New Roman"/>
          <w:sz w:val="24"/>
          <w:szCs w:val="24"/>
          <w:lang w:val="en-US"/>
        </w:rPr>
        <w:t>€</w:t>
      </w:r>
      <w:r w:rsidR="00252CA3" w:rsidRPr="005B7C35">
        <w:rPr>
          <w:rFonts w:ascii="Times New Roman" w:hAnsi="Times New Roman" w:cs="Times New Roman"/>
          <w:sz w:val="24"/>
          <w:szCs w:val="24"/>
          <w:lang w:val="en-GB"/>
        </w:rPr>
        <w:t>2</w:t>
      </w:r>
      <w:r w:rsidR="0035568C" w:rsidRPr="005B7C35">
        <w:rPr>
          <w:rFonts w:ascii="Times New Roman" w:hAnsi="Times New Roman" w:cs="Times New Roman"/>
          <w:sz w:val="24"/>
          <w:szCs w:val="24"/>
          <w:lang w:val="en-GB"/>
        </w:rPr>
        <w:t xml:space="preserve">.2 </w:t>
      </w:r>
      <w:r w:rsidR="00590418" w:rsidRPr="005B7C35">
        <w:rPr>
          <w:rFonts w:ascii="Times New Roman" w:hAnsi="Times New Roman" w:cs="Times New Roman"/>
          <w:sz w:val="24"/>
          <w:szCs w:val="24"/>
          <w:lang w:val="en-GB"/>
        </w:rPr>
        <w:t xml:space="preserve">million </w:t>
      </w:r>
      <w:r w:rsidR="0035568C" w:rsidRPr="005B7C35">
        <w:rPr>
          <w:rFonts w:ascii="Times New Roman" w:hAnsi="Times New Roman" w:cs="Times New Roman"/>
          <w:sz w:val="24"/>
          <w:szCs w:val="24"/>
          <w:lang w:val="en-GB"/>
        </w:rPr>
        <w:t xml:space="preserve">and </w:t>
      </w:r>
      <w:r w:rsidR="00590418" w:rsidRPr="005B7C35">
        <w:rPr>
          <w:rFonts w:ascii="Times New Roman" w:hAnsi="Times New Roman" w:cs="Times New Roman"/>
          <w:sz w:val="24"/>
          <w:szCs w:val="24"/>
          <w:lang w:val="en-GB"/>
        </w:rPr>
        <w:t>€</w:t>
      </w:r>
      <w:r w:rsidR="00252CA3" w:rsidRPr="005B7C35">
        <w:rPr>
          <w:rFonts w:ascii="Times New Roman" w:hAnsi="Times New Roman" w:cs="Times New Roman"/>
          <w:sz w:val="24"/>
          <w:szCs w:val="24"/>
          <w:lang w:val="en-GB"/>
        </w:rPr>
        <w:t>3</w:t>
      </w:r>
      <w:r w:rsidR="0035568C" w:rsidRPr="005B7C35">
        <w:rPr>
          <w:rFonts w:ascii="Times New Roman" w:hAnsi="Times New Roman" w:cs="Times New Roman"/>
          <w:sz w:val="24"/>
          <w:szCs w:val="24"/>
          <w:lang w:val="en-GB"/>
        </w:rPr>
        <w:t>.</w:t>
      </w:r>
      <w:r w:rsidR="00252CA3" w:rsidRPr="005B7C35">
        <w:rPr>
          <w:rFonts w:ascii="Times New Roman" w:hAnsi="Times New Roman" w:cs="Times New Roman"/>
          <w:sz w:val="24"/>
          <w:szCs w:val="24"/>
          <w:lang w:val="en-GB"/>
        </w:rPr>
        <w:t>6</w:t>
      </w:r>
      <w:r w:rsidR="0035568C" w:rsidRPr="005B7C35">
        <w:rPr>
          <w:rFonts w:ascii="Times New Roman" w:hAnsi="Times New Roman" w:cs="Times New Roman"/>
          <w:sz w:val="24"/>
          <w:szCs w:val="24"/>
          <w:lang w:val="en-GB"/>
        </w:rPr>
        <w:t xml:space="preserve"> million. We </w:t>
      </w:r>
      <w:r w:rsidR="00BF2EF2" w:rsidRPr="005B7C35">
        <w:rPr>
          <w:rFonts w:ascii="Times New Roman" w:hAnsi="Times New Roman" w:cs="Times New Roman"/>
          <w:sz w:val="24"/>
          <w:szCs w:val="24"/>
          <w:lang w:val="en-GB"/>
        </w:rPr>
        <w:t xml:space="preserve">took </w:t>
      </w:r>
      <w:r w:rsidR="0035568C" w:rsidRPr="005B7C35">
        <w:rPr>
          <w:rFonts w:ascii="Times New Roman" w:hAnsi="Times New Roman" w:cs="Times New Roman"/>
          <w:sz w:val="24"/>
          <w:szCs w:val="24"/>
          <w:lang w:val="en-GB"/>
        </w:rPr>
        <w:t xml:space="preserve">the lowest value of </w:t>
      </w:r>
      <w:r w:rsidR="0035568C" w:rsidRPr="005B7C35">
        <w:rPr>
          <w:rFonts w:ascii="Times New Roman" w:hAnsi="Times New Roman" w:cs="Times New Roman"/>
          <w:sz w:val="24"/>
          <w:szCs w:val="24"/>
          <w:lang w:val="en-US"/>
        </w:rPr>
        <w:t>€</w:t>
      </w:r>
      <w:r w:rsidR="00252CA3" w:rsidRPr="005B7C35">
        <w:rPr>
          <w:rFonts w:ascii="Times New Roman" w:hAnsi="Times New Roman" w:cs="Times New Roman"/>
          <w:sz w:val="24"/>
          <w:szCs w:val="24"/>
          <w:lang w:val="en-GB"/>
        </w:rPr>
        <w:t>2</w:t>
      </w:r>
      <w:r w:rsidR="0035568C" w:rsidRPr="005B7C35">
        <w:rPr>
          <w:rFonts w:ascii="Times New Roman" w:hAnsi="Times New Roman" w:cs="Times New Roman"/>
          <w:sz w:val="24"/>
          <w:szCs w:val="24"/>
          <w:lang w:val="en-GB"/>
        </w:rPr>
        <w:t xml:space="preserve">.2 million for a conservative estimate. </w:t>
      </w:r>
      <w:r w:rsidR="00C8287A" w:rsidRPr="005B7C35">
        <w:rPr>
          <w:rFonts w:ascii="Times New Roman" w:hAnsi="Times New Roman" w:cs="Times New Roman"/>
          <w:sz w:val="24"/>
          <w:szCs w:val="24"/>
          <w:lang w:val="en-GB"/>
        </w:rPr>
        <w:t>A</w:t>
      </w:r>
      <w:r w:rsidR="0035568C" w:rsidRPr="005B7C35">
        <w:rPr>
          <w:rFonts w:ascii="Times New Roman" w:hAnsi="Times New Roman" w:cs="Times New Roman"/>
          <w:sz w:val="24"/>
          <w:szCs w:val="24"/>
          <w:lang w:val="en-GB"/>
        </w:rPr>
        <w:t xml:space="preserve"> </w:t>
      </w:r>
      <w:r w:rsidR="0035568C" w:rsidRPr="005B7C35">
        <w:rPr>
          <w:rFonts w:ascii="Times New Roman" w:hAnsi="Times New Roman" w:cs="Times New Roman"/>
          <w:sz w:val="24"/>
          <w:szCs w:val="24"/>
          <w:lang w:val="en-US"/>
        </w:rPr>
        <w:t>€</w:t>
      </w:r>
      <w:r w:rsidR="0035568C" w:rsidRPr="005B7C35">
        <w:rPr>
          <w:rFonts w:ascii="Times New Roman" w:hAnsi="Times New Roman" w:cs="Times New Roman"/>
          <w:sz w:val="24"/>
          <w:szCs w:val="24"/>
          <w:lang w:val="en-GB"/>
        </w:rPr>
        <w:t xml:space="preserve">2.8 million </w:t>
      </w:r>
      <w:r w:rsidR="00C8287A" w:rsidRPr="005B7C35">
        <w:rPr>
          <w:rFonts w:ascii="Times New Roman" w:hAnsi="Times New Roman" w:cs="Times New Roman"/>
          <w:sz w:val="24"/>
          <w:szCs w:val="24"/>
          <w:lang w:val="en-GB"/>
        </w:rPr>
        <w:t xml:space="preserve">value of a </w:t>
      </w:r>
      <w:r w:rsidR="00C8287A" w:rsidRPr="005B7C35">
        <w:rPr>
          <w:rFonts w:ascii="Times New Roman" w:hAnsi="Times New Roman" w:cs="Times New Roman"/>
          <w:sz w:val="24"/>
          <w:szCs w:val="24"/>
          <w:lang w:val="en-GB"/>
        </w:rPr>
        <w:lastRenderedPageBreak/>
        <w:t xml:space="preserve">statistical life, </w:t>
      </w:r>
      <w:r w:rsidR="0035568C" w:rsidRPr="005B7C35">
        <w:rPr>
          <w:rFonts w:ascii="Times New Roman" w:hAnsi="Times New Roman" w:cs="Times New Roman"/>
          <w:sz w:val="24"/>
          <w:szCs w:val="24"/>
          <w:lang w:val="en-GB"/>
        </w:rPr>
        <w:t xml:space="preserve">5.5% </w:t>
      </w:r>
      <w:r w:rsidR="00EA786D" w:rsidRPr="005B7C35">
        <w:rPr>
          <w:rFonts w:ascii="Times New Roman" w:hAnsi="Times New Roman" w:cs="Times New Roman"/>
          <w:sz w:val="24"/>
          <w:szCs w:val="24"/>
          <w:lang w:val="en-GB"/>
        </w:rPr>
        <w:t xml:space="preserve">discount rate, </w:t>
      </w:r>
      <w:r w:rsidR="0035568C" w:rsidRPr="005B7C35">
        <w:rPr>
          <w:rFonts w:ascii="Times New Roman" w:hAnsi="Times New Roman" w:cs="Times New Roman"/>
          <w:sz w:val="24"/>
          <w:szCs w:val="24"/>
          <w:lang w:val="en-GB"/>
        </w:rPr>
        <w:t xml:space="preserve">and </w:t>
      </w:r>
      <w:r w:rsidR="00803033">
        <w:rPr>
          <w:rFonts w:ascii="Times New Roman" w:hAnsi="Times New Roman" w:cs="Times New Roman"/>
          <w:sz w:val="24"/>
          <w:szCs w:val="24"/>
          <w:lang w:val="en-GB"/>
        </w:rPr>
        <w:t>3</w:t>
      </w:r>
      <w:r w:rsidR="00426E71">
        <w:rPr>
          <w:rFonts w:ascii="Times New Roman" w:hAnsi="Times New Roman" w:cs="Times New Roman"/>
          <w:sz w:val="24"/>
          <w:szCs w:val="24"/>
          <w:lang w:val="en-GB"/>
        </w:rPr>
        <w:t>0-year</w:t>
      </w:r>
      <w:r w:rsidR="0023060C">
        <w:rPr>
          <w:rFonts w:ascii="Times New Roman" w:hAnsi="Times New Roman" w:cs="Times New Roman"/>
          <w:sz w:val="24"/>
          <w:szCs w:val="24"/>
          <w:lang w:val="en-GB"/>
        </w:rPr>
        <w:t xml:space="preserve"> time horizon yield</w:t>
      </w:r>
      <w:r w:rsidR="0035568C" w:rsidRPr="005B7C35">
        <w:rPr>
          <w:rFonts w:ascii="Times New Roman" w:hAnsi="Times New Roman" w:cs="Times New Roman"/>
          <w:sz w:val="24"/>
          <w:szCs w:val="24"/>
          <w:lang w:val="en-GB"/>
        </w:rPr>
        <w:t xml:space="preserve"> total benefits </w:t>
      </w:r>
      <w:r w:rsidR="00590418" w:rsidRPr="005B7C35">
        <w:rPr>
          <w:rFonts w:ascii="Times New Roman" w:hAnsi="Times New Roman" w:cs="Times New Roman"/>
          <w:sz w:val="24"/>
          <w:szCs w:val="24"/>
          <w:lang w:val="en-GB"/>
        </w:rPr>
        <w:t>of</w:t>
      </w:r>
      <w:r w:rsidR="0035568C" w:rsidRPr="005B7C35">
        <w:rPr>
          <w:rFonts w:ascii="Times New Roman" w:hAnsi="Times New Roman" w:cs="Times New Roman"/>
          <w:sz w:val="24"/>
          <w:szCs w:val="24"/>
          <w:lang w:val="en-GB"/>
        </w:rPr>
        <w:t xml:space="preserve"> </w:t>
      </w:r>
      <w:r w:rsidR="0035568C" w:rsidRPr="005B7C35">
        <w:rPr>
          <w:rFonts w:ascii="Times New Roman" w:hAnsi="Times New Roman" w:cs="Times New Roman"/>
          <w:sz w:val="24"/>
          <w:szCs w:val="24"/>
          <w:lang w:val="en-US"/>
        </w:rPr>
        <w:t>€</w:t>
      </w:r>
      <w:r w:rsidR="00803033">
        <w:rPr>
          <w:rFonts w:ascii="Times New Roman" w:hAnsi="Times New Roman" w:cs="Times New Roman"/>
          <w:sz w:val="24"/>
          <w:szCs w:val="24"/>
          <w:lang w:val="en-US"/>
        </w:rPr>
        <w:t>32</w:t>
      </w:r>
      <w:r w:rsidR="0035568C" w:rsidRPr="005B7C35">
        <w:rPr>
          <w:rFonts w:ascii="Times New Roman" w:hAnsi="Times New Roman" w:cs="Times New Roman"/>
          <w:sz w:val="24"/>
          <w:szCs w:val="24"/>
          <w:lang w:val="en-GB"/>
        </w:rPr>
        <w:t xml:space="preserve"> million. </w:t>
      </w:r>
      <w:r w:rsidR="00EA786D" w:rsidRPr="005B7C35">
        <w:rPr>
          <w:rFonts w:ascii="Times New Roman" w:hAnsi="Times New Roman" w:cs="Times New Roman"/>
          <w:sz w:val="24"/>
          <w:szCs w:val="24"/>
          <w:lang w:val="en-GB"/>
        </w:rPr>
        <w:t xml:space="preserve">According to CROW, the standard costs for reconstructing a road with mixed traffic to provide bicycle paths along both sides </w:t>
      </w:r>
      <w:r w:rsidR="00426E71">
        <w:rPr>
          <w:rFonts w:ascii="Times New Roman" w:hAnsi="Times New Roman" w:cs="Times New Roman"/>
          <w:sz w:val="24"/>
          <w:szCs w:val="24"/>
          <w:lang w:val="en-GB"/>
        </w:rPr>
        <w:t>is</w:t>
      </w:r>
      <w:r w:rsidR="00EA786D" w:rsidRPr="005B7C35">
        <w:rPr>
          <w:rFonts w:ascii="Times New Roman" w:hAnsi="Times New Roman" w:cs="Times New Roman"/>
          <w:sz w:val="24"/>
          <w:szCs w:val="24"/>
          <w:lang w:val="en-GB"/>
        </w:rPr>
        <w:t xml:space="preserve"> around </w:t>
      </w:r>
      <w:r w:rsidR="00EA786D" w:rsidRPr="005B7C35">
        <w:rPr>
          <w:rFonts w:ascii="Times New Roman" w:hAnsi="Times New Roman" w:cs="Times New Roman"/>
          <w:sz w:val="24"/>
          <w:szCs w:val="24"/>
          <w:lang w:val="en-US"/>
        </w:rPr>
        <w:t>€</w:t>
      </w:r>
      <w:r w:rsidR="00177AAE" w:rsidRPr="005B7C35">
        <w:rPr>
          <w:rFonts w:ascii="Times New Roman" w:hAnsi="Times New Roman" w:cs="Times New Roman"/>
          <w:sz w:val="24"/>
          <w:szCs w:val="24"/>
          <w:lang w:val="en-GB"/>
        </w:rPr>
        <w:t>2</w:t>
      </w:r>
      <w:r w:rsidR="00EA786D" w:rsidRPr="005B7C35">
        <w:rPr>
          <w:rFonts w:ascii="Times New Roman" w:hAnsi="Times New Roman" w:cs="Times New Roman"/>
          <w:sz w:val="24"/>
          <w:szCs w:val="24"/>
          <w:lang w:val="en-GB"/>
        </w:rPr>
        <w:t xml:space="preserve"> million</w:t>
      </w:r>
      <w:r w:rsidR="0035568C" w:rsidRPr="005B7C35">
        <w:rPr>
          <w:rFonts w:ascii="Times New Roman" w:hAnsi="Times New Roman" w:cs="Times New Roman"/>
          <w:sz w:val="24"/>
          <w:szCs w:val="24"/>
          <w:lang w:val="en-GB"/>
        </w:rPr>
        <w:t>/km, i</w:t>
      </w:r>
      <w:r w:rsidR="00EA786D" w:rsidRPr="005B7C35">
        <w:rPr>
          <w:rFonts w:ascii="Times New Roman" w:hAnsi="Times New Roman" w:cs="Times New Roman"/>
          <w:sz w:val="24"/>
          <w:szCs w:val="24"/>
          <w:lang w:val="en-GB"/>
        </w:rPr>
        <w:t>ncluding all costs such as buying land and reconstructing intersections</w:t>
      </w:r>
      <w:r w:rsidR="0035568C" w:rsidRPr="005B7C35">
        <w:rPr>
          <w:rFonts w:ascii="Times New Roman" w:hAnsi="Times New Roman" w:cs="Times New Roman"/>
          <w:sz w:val="24"/>
          <w:szCs w:val="24"/>
          <w:lang w:val="en-GB"/>
        </w:rPr>
        <w:t xml:space="preserve">. Maintenance requires </w:t>
      </w:r>
      <w:r w:rsidR="00767207">
        <w:rPr>
          <w:rFonts w:ascii="Times New Roman" w:hAnsi="Times New Roman" w:cs="Times New Roman"/>
          <w:sz w:val="24"/>
          <w:szCs w:val="24"/>
          <w:lang w:val="en-GB"/>
        </w:rPr>
        <w:t>around</w:t>
      </w:r>
      <w:r w:rsidR="00767207" w:rsidRPr="005B7C35">
        <w:rPr>
          <w:rFonts w:ascii="Times New Roman" w:hAnsi="Times New Roman" w:cs="Times New Roman"/>
          <w:sz w:val="24"/>
          <w:szCs w:val="24"/>
          <w:lang w:val="en-GB"/>
        </w:rPr>
        <w:t xml:space="preserve"> </w:t>
      </w:r>
      <w:r w:rsidR="00590418" w:rsidRPr="005B7C35">
        <w:rPr>
          <w:rFonts w:ascii="Times New Roman" w:hAnsi="Times New Roman" w:cs="Times New Roman"/>
          <w:sz w:val="24"/>
          <w:szCs w:val="24"/>
          <w:lang w:val="en-GB"/>
        </w:rPr>
        <w:t>€</w:t>
      </w:r>
      <w:r w:rsidR="0035568C" w:rsidRPr="005B7C35">
        <w:rPr>
          <w:rFonts w:ascii="Times New Roman" w:hAnsi="Times New Roman" w:cs="Times New Roman"/>
          <w:sz w:val="24"/>
          <w:szCs w:val="24"/>
          <w:lang w:val="en-GB"/>
        </w:rPr>
        <w:t>4</w:t>
      </w:r>
      <w:r w:rsidR="00590418" w:rsidRPr="005B7C35">
        <w:rPr>
          <w:rFonts w:ascii="Times New Roman" w:hAnsi="Times New Roman" w:cs="Times New Roman"/>
          <w:sz w:val="24"/>
          <w:szCs w:val="24"/>
          <w:lang w:val="en-GB"/>
        </w:rPr>
        <w:t>,</w:t>
      </w:r>
      <w:r w:rsidR="0035568C" w:rsidRPr="005B7C35">
        <w:rPr>
          <w:rFonts w:ascii="Times New Roman" w:hAnsi="Times New Roman" w:cs="Times New Roman"/>
          <w:sz w:val="24"/>
          <w:szCs w:val="24"/>
          <w:lang w:val="en-GB"/>
        </w:rPr>
        <w:t xml:space="preserve">000 per year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CROW, 2007</w:t>
      </w:r>
      <w:r w:rsidR="001B4BA5">
        <w:rPr>
          <w:rFonts w:ascii="Times New Roman" w:hAnsi="Times New Roman" w:cs="Times New Roman"/>
          <w:noProof/>
          <w:sz w:val="24"/>
          <w:szCs w:val="24"/>
          <w:lang w:val="en-GB"/>
        </w:rPr>
        <w:t>)</w:t>
      </w:r>
      <w:r w:rsidR="00177AAE" w:rsidRPr="005B7C35">
        <w:rPr>
          <w:rFonts w:ascii="Times New Roman" w:hAnsi="Times New Roman" w:cs="Times New Roman"/>
          <w:sz w:val="24"/>
          <w:szCs w:val="24"/>
          <w:lang w:val="en-GB"/>
        </w:rPr>
        <w:t xml:space="preserve">. </w:t>
      </w:r>
      <w:r w:rsidR="00DE1AB4" w:rsidRPr="005B7C35">
        <w:rPr>
          <w:rFonts w:ascii="Times New Roman" w:hAnsi="Times New Roman" w:cs="Times New Roman"/>
          <w:sz w:val="24"/>
          <w:szCs w:val="24"/>
          <w:lang w:val="en-GB"/>
        </w:rPr>
        <w:t>A</w:t>
      </w:r>
      <w:r w:rsidR="00177AAE" w:rsidRPr="005B7C35">
        <w:rPr>
          <w:rFonts w:ascii="Times New Roman" w:hAnsi="Times New Roman" w:cs="Times New Roman"/>
          <w:sz w:val="24"/>
          <w:szCs w:val="24"/>
          <w:lang w:val="en-GB"/>
        </w:rPr>
        <w:t xml:space="preserve">bout 1% of those investments are needed for bicycle lanes provided that the road </w:t>
      </w:r>
      <w:r w:rsidR="0023060C" w:rsidRPr="0023060C">
        <w:rPr>
          <w:rFonts w:ascii="Times New Roman" w:hAnsi="Times New Roman" w:cs="Times New Roman"/>
          <w:sz w:val="24"/>
          <w:szCs w:val="24"/>
          <w:lang w:val="en-GB"/>
        </w:rPr>
        <w:t>does not require widening</w:t>
      </w:r>
      <w:r w:rsidR="0023060C" w:rsidRPr="0023060C">
        <w:rPr>
          <w:rFonts w:ascii="Times New Roman" w:hAnsi="Times New Roman" w:cs="Times New Roman"/>
          <w:b/>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CROW, 2001</w:t>
      </w:r>
      <w:r w:rsidR="001B4BA5">
        <w:rPr>
          <w:rFonts w:ascii="Times New Roman" w:hAnsi="Times New Roman" w:cs="Times New Roman"/>
          <w:noProof/>
          <w:sz w:val="24"/>
          <w:szCs w:val="24"/>
          <w:lang w:val="en-GB"/>
        </w:rPr>
        <w:t>)</w:t>
      </w:r>
      <w:r w:rsidR="00177AAE" w:rsidRPr="005B7C35">
        <w:rPr>
          <w:rFonts w:ascii="Times New Roman" w:hAnsi="Times New Roman" w:cs="Times New Roman"/>
          <w:sz w:val="24"/>
          <w:szCs w:val="24"/>
          <w:lang w:val="en-GB"/>
        </w:rPr>
        <w:t xml:space="preserve">. The total costs of 3 km of bicycle paths and 3.3 km of bicycle lanes can be estimated at </w:t>
      </w:r>
      <w:r w:rsidR="0035568C" w:rsidRPr="005B7C35">
        <w:rPr>
          <w:rFonts w:ascii="Times New Roman" w:hAnsi="Times New Roman" w:cs="Times New Roman"/>
          <w:sz w:val="24"/>
          <w:szCs w:val="24"/>
          <w:lang w:val="en-GB"/>
        </w:rPr>
        <w:t xml:space="preserve">an investment of </w:t>
      </w:r>
      <w:r w:rsidR="00177AAE" w:rsidRPr="005B7C35">
        <w:rPr>
          <w:rFonts w:ascii="Times New Roman" w:hAnsi="Times New Roman" w:cs="Times New Roman"/>
          <w:sz w:val="24"/>
          <w:szCs w:val="24"/>
          <w:lang w:val="en-US"/>
        </w:rPr>
        <w:t>€</w:t>
      </w:r>
      <w:r w:rsidR="00177AAE" w:rsidRPr="005B7C35">
        <w:rPr>
          <w:rFonts w:ascii="Times New Roman" w:hAnsi="Times New Roman" w:cs="Times New Roman"/>
          <w:sz w:val="24"/>
          <w:szCs w:val="24"/>
          <w:lang w:val="en-GB"/>
        </w:rPr>
        <w:t>6.1 million</w:t>
      </w:r>
      <w:r w:rsidR="0035568C" w:rsidRPr="005B7C35">
        <w:rPr>
          <w:rFonts w:ascii="Times New Roman" w:hAnsi="Times New Roman" w:cs="Times New Roman"/>
          <w:sz w:val="24"/>
          <w:szCs w:val="24"/>
          <w:lang w:val="en-GB"/>
        </w:rPr>
        <w:t xml:space="preserve"> plus </w:t>
      </w:r>
      <w:r w:rsidR="0035568C" w:rsidRPr="005B7C35">
        <w:rPr>
          <w:rFonts w:ascii="Times New Roman" w:hAnsi="Times New Roman" w:cs="Times New Roman"/>
          <w:sz w:val="24"/>
          <w:szCs w:val="24"/>
          <w:lang w:val="en-US"/>
        </w:rPr>
        <w:t>€</w:t>
      </w:r>
      <w:r w:rsidR="0035568C" w:rsidRPr="005B7C35">
        <w:rPr>
          <w:rFonts w:ascii="Times New Roman" w:hAnsi="Times New Roman" w:cs="Times New Roman"/>
          <w:sz w:val="24"/>
          <w:szCs w:val="24"/>
          <w:lang w:val="en-GB"/>
        </w:rPr>
        <w:t>12</w:t>
      </w:r>
      <w:r w:rsidR="00590418" w:rsidRPr="005B7C35">
        <w:rPr>
          <w:rFonts w:ascii="Times New Roman" w:hAnsi="Times New Roman" w:cs="Times New Roman"/>
          <w:sz w:val="24"/>
          <w:szCs w:val="24"/>
          <w:lang w:val="en-GB"/>
        </w:rPr>
        <w:t>,000</w:t>
      </w:r>
      <w:r w:rsidR="0035568C" w:rsidRPr="005B7C35">
        <w:rPr>
          <w:rFonts w:ascii="Times New Roman" w:hAnsi="Times New Roman" w:cs="Times New Roman"/>
          <w:sz w:val="24"/>
          <w:szCs w:val="24"/>
          <w:lang w:val="en-GB"/>
        </w:rPr>
        <w:t xml:space="preserve"> per year for maintenance, accumulating to a total of </w:t>
      </w:r>
      <w:r w:rsidR="0035568C" w:rsidRPr="005B7C35">
        <w:rPr>
          <w:rFonts w:ascii="Times New Roman" w:hAnsi="Times New Roman" w:cs="Times New Roman"/>
          <w:sz w:val="24"/>
          <w:szCs w:val="24"/>
          <w:lang w:val="en-US"/>
        </w:rPr>
        <w:t>€</w:t>
      </w:r>
      <w:r w:rsidR="0035568C" w:rsidRPr="005B7C35">
        <w:rPr>
          <w:rFonts w:ascii="Times New Roman" w:hAnsi="Times New Roman" w:cs="Times New Roman"/>
          <w:sz w:val="24"/>
          <w:szCs w:val="24"/>
          <w:lang w:val="en-GB"/>
        </w:rPr>
        <w:t>6.3 million</w:t>
      </w:r>
      <w:r w:rsidRPr="005B7C35">
        <w:rPr>
          <w:rFonts w:ascii="Times New Roman" w:hAnsi="Times New Roman" w:cs="Times New Roman"/>
          <w:sz w:val="24"/>
          <w:szCs w:val="24"/>
          <w:lang w:val="en-GB"/>
        </w:rPr>
        <w:t xml:space="preserve"> within the time horizon</w:t>
      </w:r>
      <w:r w:rsidR="00C8287A" w:rsidRPr="005B7C35">
        <w:rPr>
          <w:rFonts w:ascii="Times New Roman" w:hAnsi="Times New Roman" w:cs="Times New Roman"/>
          <w:sz w:val="24"/>
          <w:szCs w:val="24"/>
          <w:lang w:val="en-GB"/>
        </w:rPr>
        <w:t xml:space="preserve"> (future costs are discounted in the same way as future benefits)</w:t>
      </w:r>
      <w:r w:rsidR="00177AAE" w:rsidRPr="005B7C35">
        <w:rPr>
          <w:rFonts w:ascii="Times New Roman" w:hAnsi="Times New Roman" w:cs="Times New Roman"/>
          <w:sz w:val="24"/>
          <w:szCs w:val="24"/>
          <w:lang w:val="en-GB"/>
        </w:rPr>
        <w:t xml:space="preserve">. This suggests a benefit-cost ratio </w:t>
      </w:r>
      <w:r w:rsidR="00426E71">
        <w:rPr>
          <w:rFonts w:ascii="Times New Roman" w:hAnsi="Times New Roman" w:cs="Times New Roman"/>
          <w:sz w:val="24"/>
          <w:szCs w:val="24"/>
          <w:lang w:val="en-GB"/>
        </w:rPr>
        <w:t>around 5</w:t>
      </w:r>
      <w:r w:rsidR="00177AAE" w:rsidRPr="005B7C35">
        <w:rPr>
          <w:rFonts w:ascii="Times New Roman" w:hAnsi="Times New Roman" w:cs="Times New Roman"/>
          <w:sz w:val="24"/>
          <w:szCs w:val="24"/>
          <w:lang w:val="en-GB"/>
        </w:rPr>
        <w:t xml:space="preserve"> based on the health benefits of reduced mortality</w:t>
      </w:r>
      <w:r w:rsidR="0035568C" w:rsidRPr="005B7C35">
        <w:rPr>
          <w:rFonts w:ascii="Times New Roman" w:hAnsi="Times New Roman" w:cs="Times New Roman"/>
          <w:sz w:val="24"/>
          <w:szCs w:val="24"/>
          <w:lang w:val="en-GB"/>
        </w:rPr>
        <w:t xml:space="preserve"> as a result of more </w:t>
      </w:r>
      <w:r w:rsidR="00FB601E">
        <w:rPr>
          <w:rFonts w:ascii="Times New Roman" w:hAnsi="Times New Roman" w:cs="Times New Roman"/>
          <w:sz w:val="24"/>
          <w:szCs w:val="24"/>
          <w:lang w:val="en-GB"/>
        </w:rPr>
        <w:t xml:space="preserve">time spent </w:t>
      </w:r>
      <w:r w:rsidR="0035568C" w:rsidRPr="005B7C35">
        <w:rPr>
          <w:rFonts w:ascii="Times New Roman" w:hAnsi="Times New Roman" w:cs="Times New Roman"/>
          <w:sz w:val="24"/>
          <w:szCs w:val="24"/>
          <w:lang w:val="en-GB"/>
        </w:rPr>
        <w:t>cycling</w:t>
      </w:r>
      <w:r w:rsidR="008510D1">
        <w:rPr>
          <w:rFonts w:ascii="Times New Roman" w:hAnsi="Times New Roman" w:cs="Times New Roman"/>
          <w:sz w:val="24"/>
          <w:szCs w:val="24"/>
          <w:lang w:val="en-GB"/>
        </w:rPr>
        <w:t xml:space="preserve"> (i.e. every €1 invested in bicycle infrastructure returns</w:t>
      </w:r>
      <w:r w:rsidR="00426E71">
        <w:rPr>
          <w:rFonts w:ascii="Times New Roman" w:hAnsi="Times New Roman" w:cs="Times New Roman"/>
          <w:sz w:val="24"/>
          <w:szCs w:val="24"/>
          <w:lang w:val="en-GB"/>
        </w:rPr>
        <w:t xml:space="preserve"> about</w:t>
      </w:r>
      <w:r w:rsidR="008510D1">
        <w:rPr>
          <w:rFonts w:ascii="Times New Roman" w:hAnsi="Times New Roman" w:cs="Times New Roman"/>
          <w:sz w:val="24"/>
          <w:szCs w:val="24"/>
          <w:lang w:val="en-GB"/>
        </w:rPr>
        <w:t xml:space="preserve"> €5</w:t>
      </w:r>
      <w:r w:rsidR="00426E71">
        <w:rPr>
          <w:rFonts w:ascii="Times New Roman" w:hAnsi="Times New Roman" w:cs="Times New Roman"/>
          <w:sz w:val="24"/>
          <w:szCs w:val="24"/>
          <w:lang w:val="en-GB"/>
        </w:rPr>
        <w:t xml:space="preserve"> </w:t>
      </w:r>
      <w:r w:rsidR="001E4DEA">
        <w:rPr>
          <w:rFonts w:ascii="Times New Roman" w:hAnsi="Times New Roman" w:cs="Times New Roman"/>
          <w:sz w:val="24"/>
          <w:szCs w:val="24"/>
          <w:lang w:val="en-GB"/>
        </w:rPr>
        <w:t>in health benefit)</w:t>
      </w:r>
      <w:r w:rsidR="00177AAE" w:rsidRPr="005B7C35">
        <w:rPr>
          <w:rFonts w:ascii="Times New Roman" w:hAnsi="Times New Roman" w:cs="Times New Roman"/>
          <w:sz w:val="24"/>
          <w:szCs w:val="24"/>
          <w:lang w:val="en-GB"/>
        </w:rPr>
        <w:t xml:space="preserve">. The benefits are likely to be greater if other benefits </w:t>
      </w:r>
      <w:r w:rsidR="00160F40">
        <w:rPr>
          <w:rFonts w:ascii="Times New Roman" w:hAnsi="Times New Roman" w:cs="Times New Roman"/>
          <w:sz w:val="24"/>
          <w:szCs w:val="24"/>
          <w:lang w:val="en-GB"/>
        </w:rPr>
        <w:t xml:space="preserve">such as reduced morbidity </w:t>
      </w:r>
      <w:r w:rsidR="00177AAE" w:rsidRPr="005B7C35">
        <w:rPr>
          <w:rFonts w:ascii="Times New Roman" w:hAnsi="Times New Roman" w:cs="Times New Roman"/>
          <w:sz w:val="24"/>
          <w:szCs w:val="24"/>
          <w:lang w:val="en-GB"/>
        </w:rPr>
        <w:t>are included as well.</w:t>
      </w:r>
    </w:p>
    <w:p w14:paraId="2C0597E0" w14:textId="2A39AB24" w:rsidR="00B23FB6" w:rsidRPr="005B7C35" w:rsidRDefault="00B23FB6" w:rsidP="005A0B97">
      <w:pPr>
        <w:spacing w:after="0"/>
        <w:rPr>
          <w:rFonts w:ascii="Times New Roman" w:hAnsi="Times New Roman" w:cs="Times New Roman"/>
          <w:sz w:val="24"/>
          <w:szCs w:val="24"/>
          <w:lang w:val="en-GB"/>
        </w:rPr>
      </w:pPr>
    </w:p>
    <w:p w14:paraId="6DA03E45" w14:textId="329266C8" w:rsidR="00364308"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4</w:t>
      </w:r>
      <w:r w:rsidR="00364308" w:rsidRPr="005B7C35">
        <w:rPr>
          <w:rFonts w:ascii="Times New Roman" w:hAnsi="Times New Roman" w:cs="Times New Roman"/>
          <w:b/>
          <w:sz w:val="24"/>
          <w:szCs w:val="24"/>
          <w:lang w:val="en-GB"/>
        </w:rPr>
        <w:t>. Discussion</w:t>
      </w:r>
    </w:p>
    <w:p w14:paraId="09EDFB77" w14:textId="77777777" w:rsidR="006A580C" w:rsidRPr="005B7C35" w:rsidRDefault="006A580C" w:rsidP="00572D14">
      <w:pPr>
        <w:spacing w:after="0"/>
        <w:rPr>
          <w:rFonts w:ascii="Times New Roman" w:hAnsi="Times New Roman" w:cs="Times New Roman"/>
          <w:b/>
          <w:sz w:val="24"/>
          <w:szCs w:val="24"/>
          <w:lang w:val="en-GB"/>
        </w:rPr>
      </w:pPr>
    </w:p>
    <w:p w14:paraId="3781CB5D" w14:textId="357DD52F" w:rsidR="00364308" w:rsidRPr="005B7C35"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4</w:t>
      </w:r>
      <w:r w:rsidR="002E06EB" w:rsidRPr="005B7C35">
        <w:rPr>
          <w:rFonts w:ascii="Times New Roman" w:hAnsi="Times New Roman" w:cs="Times New Roman"/>
          <w:b/>
          <w:sz w:val="24"/>
          <w:szCs w:val="24"/>
          <w:lang w:val="en-GB"/>
        </w:rPr>
        <w:t>.1 Principal findings</w:t>
      </w:r>
    </w:p>
    <w:p w14:paraId="096370A7" w14:textId="209D90D7" w:rsidR="000D6DBC" w:rsidRPr="005B7C35" w:rsidRDefault="002E06EB"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We </w:t>
      </w:r>
      <w:r w:rsidR="00590418" w:rsidRPr="005B7C35">
        <w:rPr>
          <w:rFonts w:ascii="Times New Roman" w:hAnsi="Times New Roman" w:cs="Times New Roman"/>
          <w:sz w:val="24"/>
          <w:szCs w:val="24"/>
          <w:lang w:val="en-GB"/>
        </w:rPr>
        <w:t xml:space="preserve">have </w:t>
      </w:r>
      <w:r w:rsidR="00227760" w:rsidRPr="005B7C35">
        <w:rPr>
          <w:rFonts w:ascii="Times New Roman" w:hAnsi="Times New Roman" w:cs="Times New Roman"/>
          <w:sz w:val="24"/>
          <w:szCs w:val="24"/>
          <w:lang w:val="en-GB"/>
        </w:rPr>
        <w:t>estimated the</w:t>
      </w:r>
      <w:r w:rsidR="002850D4">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he</w:t>
      </w:r>
      <w:r w:rsidR="00F105DD" w:rsidRPr="005B7C35">
        <w:rPr>
          <w:rFonts w:ascii="Times New Roman" w:hAnsi="Times New Roman" w:cs="Times New Roman"/>
          <w:sz w:val="24"/>
          <w:szCs w:val="24"/>
          <w:lang w:val="en-GB"/>
        </w:rPr>
        <w:t xml:space="preserve">alth benefits of bicycle lanes and </w:t>
      </w:r>
      <w:r w:rsidRPr="005B7C35">
        <w:rPr>
          <w:rFonts w:ascii="Times New Roman" w:hAnsi="Times New Roman" w:cs="Times New Roman"/>
          <w:sz w:val="24"/>
          <w:szCs w:val="24"/>
          <w:lang w:val="en-GB"/>
        </w:rPr>
        <w:t>paths</w:t>
      </w:r>
      <w:r w:rsidR="000D6DBC" w:rsidRPr="005B7C35">
        <w:rPr>
          <w:rFonts w:ascii="Times New Roman" w:hAnsi="Times New Roman" w:cs="Times New Roman"/>
          <w:sz w:val="24"/>
          <w:szCs w:val="24"/>
          <w:lang w:val="en-GB"/>
        </w:rPr>
        <w:t>, assuming a scenario with 0.5km/km</w:t>
      </w:r>
      <w:r w:rsidR="000D6DBC" w:rsidRPr="005B7C35">
        <w:rPr>
          <w:rFonts w:ascii="Times New Roman" w:hAnsi="Times New Roman" w:cs="Times New Roman"/>
          <w:sz w:val="24"/>
          <w:szCs w:val="24"/>
          <w:vertAlign w:val="superscript"/>
          <w:lang w:val="en-GB"/>
        </w:rPr>
        <w:t>2</w:t>
      </w:r>
      <w:r w:rsidR="000D6DBC" w:rsidRPr="005B7C35">
        <w:rPr>
          <w:rFonts w:ascii="Times New Roman" w:hAnsi="Times New Roman" w:cs="Times New Roman"/>
          <w:sz w:val="24"/>
          <w:szCs w:val="24"/>
          <w:lang w:val="en-GB"/>
        </w:rPr>
        <w:t xml:space="preserve"> of new bicycle lanes and paths (about an equal share of both facilities) in a hypothetical</w:t>
      </w:r>
      <w:r w:rsidR="00CD470E">
        <w:rPr>
          <w:rFonts w:ascii="Times New Roman" w:hAnsi="Times New Roman" w:cs="Times New Roman"/>
          <w:sz w:val="24"/>
          <w:szCs w:val="24"/>
          <w:lang w:val="en-GB"/>
        </w:rPr>
        <w:t xml:space="preserve"> Dutch</w:t>
      </w:r>
      <w:r w:rsidR="000D6DBC" w:rsidRPr="005B7C35">
        <w:rPr>
          <w:rFonts w:ascii="Times New Roman" w:hAnsi="Times New Roman" w:cs="Times New Roman"/>
          <w:sz w:val="24"/>
          <w:szCs w:val="24"/>
          <w:lang w:val="en-GB"/>
        </w:rPr>
        <w:t xml:space="preserve"> city with </w:t>
      </w:r>
      <w:r w:rsidR="00BE51F6">
        <w:rPr>
          <w:rFonts w:ascii="Times New Roman" w:hAnsi="Times New Roman" w:cs="Times New Roman"/>
          <w:sz w:val="24"/>
          <w:szCs w:val="24"/>
          <w:lang w:val="en-GB"/>
        </w:rPr>
        <w:t xml:space="preserve">a population of </w:t>
      </w:r>
      <w:r w:rsidR="000D6DBC" w:rsidRPr="005B7C35">
        <w:rPr>
          <w:rFonts w:ascii="Times New Roman" w:hAnsi="Times New Roman" w:cs="Times New Roman"/>
          <w:sz w:val="24"/>
          <w:szCs w:val="24"/>
          <w:lang w:val="en-GB"/>
        </w:rPr>
        <w:t xml:space="preserve">100,000. </w:t>
      </w:r>
      <w:r w:rsidR="00C70A43" w:rsidRPr="005B7C35">
        <w:rPr>
          <w:rFonts w:ascii="Times New Roman" w:hAnsi="Times New Roman" w:cs="Times New Roman"/>
          <w:sz w:val="24"/>
          <w:szCs w:val="24"/>
          <w:lang w:val="en-GB"/>
        </w:rPr>
        <w:t xml:space="preserve">Modelling </w:t>
      </w:r>
      <w:r w:rsidR="000D6DBC" w:rsidRPr="005B7C35">
        <w:rPr>
          <w:rFonts w:ascii="Times New Roman" w:hAnsi="Times New Roman" w:cs="Times New Roman"/>
          <w:sz w:val="24"/>
          <w:szCs w:val="24"/>
          <w:lang w:val="en-GB"/>
        </w:rPr>
        <w:t xml:space="preserve">the currently available research on </w:t>
      </w:r>
      <w:r w:rsidR="00CF1F96">
        <w:rPr>
          <w:rFonts w:ascii="Times New Roman" w:hAnsi="Times New Roman" w:cs="Times New Roman"/>
          <w:sz w:val="24"/>
          <w:szCs w:val="24"/>
          <w:lang w:val="en-GB"/>
        </w:rPr>
        <w:t>mortality related to</w:t>
      </w:r>
      <w:r w:rsidR="00D01591">
        <w:rPr>
          <w:rFonts w:ascii="Times New Roman" w:hAnsi="Times New Roman" w:cs="Times New Roman"/>
          <w:sz w:val="24"/>
          <w:szCs w:val="24"/>
          <w:lang w:val="en-GB"/>
        </w:rPr>
        <w:t xml:space="preserve"> time spent </w:t>
      </w:r>
      <w:r w:rsidR="000D6DBC" w:rsidRPr="005B7C35">
        <w:rPr>
          <w:rFonts w:ascii="Times New Roman" w:hAnsi="Times New Roman" w:cs="Times New Roman"/>
          <w:sz w:val="24"/>
          <w:szCs w:val="24"/>
          <w:lang w:val="en-GB"/>
        </w:rPr>
        <w:t xml:space="preserve">cycling, air pollution risks and cycling safety, </w:t>
      </w:r>
      <w:r w:rsidR="00C70A43" w:rsidRPr="005B7C35">
        <w:rPr>
          <w:rFonts w:ascii="Times New Roman" w:hAnsi="Times New Roman" w:cs="Times New Roman"/>
          <w:sz w:val="24"/>
          <w:szCs w:val="24"/>
          <w:lang w:val="en-GB"/>
        </w:rPr>
        <w:t>suggested that bicycle</w:t>
      </w:r>
      <w:r w:rsidRPr="005B7C35">
        <w:rPr>
          <w:rFonts w:ascii="Times New Roman" w:hAnsi="Times New Roman" w:cs="Times New Roman"/>
          <w:sz w:val="24"/>
          <w:szCs w:val="24"/>
          <w:lang w:val="en-GB"/>
        </w:rPr>
        <w:t xml:space="preserve"> </w:t>
      </w:r>
      <w:r w:rsidR="00C70A43" w:rsidRPr="005B7C35">
        <w:rPr>
          <w:rFonts w:ascii="Times New Roman" w:hAnsi="Times New Roman" w:cs="Times New Roman"/>
          <w:sz w:val="24"/>
          <w:szCs w:val="24"/>
          <w:lang w:val="en-GB"/>
        </w:rPr>
        <w:t xml:space="preserve">lanes and paths are associated with </w:t>
      </w:r>
      <w:r w:rsidRPr="005B7C35">
        <w:rPr>
          <w:rFonts w:ascii="Times New Roman" w:hAnsi="Times New Roman" w:cs="Times New Roman"/>
          <w:sz w:val="24"/>
          <w:szCs w:val="24"/>
          <w:lang w:val="en-GB"/>
        </w:rPr>
        <w:t xml:space="preserve">health </w:t>
      </w:r>
      <w:r w:rsidR="00C70A43" w:rsidRPr="005B7C35">
        <w:rPr>
          <w:rFonts w:ascii="Times New Roman" w:hAnsi="Times New Roman" w:cs="Times New Roman"/>
          <w:sz w:val="24"/>
          <w:szCs w:val="24"/>
          <w:lang w:val="en-GB"/>
        </w:rPr>
        <w:t>benefits</w:t>
      </w:r>
      <w:r w:rsidR="00F105DD" w:rsidRPr="005B7C35">
        <w:rPr>
          <w:rFonts w:ascii="Times New Roman" w:hAnsi="Times New Roman" w:cs="Times New Roman"/>
          <w:sz w:val="24"/>
          <w:szCs w:val="24"/>
          <w:lang w:val="en-GB"/>
        </w:rPr>
        <w:t>, primarily due to</w:t>
      </w:r>
      <w:r w:rsidRPr="005B7C35">
        <w:rPr>
          <w:rFonts w:ascii="Times New Roman" w:hAnsi="Times New Roman" w:cs="Times New Roman"/>
          <w:sz w:val="24"/>
          <w:szCs w:val="24"/>
          <w:lang w:val="en-GB"/>
        </w:rPr>
        <w:t xml:space="preserve"> </w:t>
      </w:r>
      <w:r w:rsidR="00633B39">
        <w:rPr>
          <w:rFonts w:ascii="Times New Roman" w:hAnsi="Times New Roman" w:cs="Times New Roman"/>
          <w:sz w:val="24"/>
          <w:szCs w:val="24"/>
          <w:lang w:val="en-GB"/>
        </w:rPr>
        <w:t>increased</w:t>
      </w:r>
      <w:r w:rsidR="000D6DBC" w:rsidRPr="005B7C35">
        <w:rPr>
          <w:rFonts w:ascii="Times New Roman" w:hAnsi="Times New Roman" w:cs="Times New Roman"/>
          <w:sz w:val="24"/>
          <w:szCs w:val="24"/>
          <w:lang w:val="en-GB"/>
        </w:rPr>
        <w:t xml:space="preserve"> cycling</w:t>
      </w:r>
      <w:r w:rsidR="00DC3552">
        <w:rPr>
          <w:rFonts w:ascii="Times New Roman" w:hAnsi="Times New Roman" w:cs="Times New Roman"/>
          <w:sz w:val="24"/>
          <w:szCs w:val="24"/>
          <w:lang w:val="en-GB"/>
        </w:rPr>
        <w:t xml:space="preserve"> (and consequent physical activity)</w:t>
      </w:r>
      <w:r w:rsidRPr="005B7C35">
        <w:rPr>
          <w:rFonts w:ascii="Times New Roman" w:hAnsi="Times New Roman" w:cs="Times New Roman"/>
          <w:sz w:val="24"/>
          <w:szCs w:val="24"/>
          <w:lang w:val="en-GB"/>
        </w:rPr>
        <w:t xml:space="preserve">. </w:t>
      </w:r>
      <w:r w:rsidR="009556FA">
        <w:rPr>
          <w:rFonts w:ascii="Times New Roman" w:hAnsi="Times New Roman" w:cs="Times New Roman"/>
          <w:sz w:val="24"/>
          <w:szCs w:val="24"/>
          <w:lang w:val="en-GB"/>
        </w:rPr>
        <w:t xml:space="preserve">However, the impact on </w:t>
      </w:r>
      <w:r w:rsidR="00D01591">
        <w:rPr>
          <w:rFonts w:ascii="Times New Roman" w:hAnsi="Times New Roman" w:cs="Times New Roman"/>
          <w:sz w:val="24"/>
          <w:szCs w:val="24"/>
          <w:lang w:val="en-GB"/>
        </w:rPr>
        <w:t>time spent cycling</w:t>
      </w:r>
      <w:r w:rsidR="009556FA">
        <w:rPr>
          <w:rFonts w:ascii="Times New Roman" w:hAnsi="Times New Roman" w:cs="Times New Roman"/>
          <w:sz w:val="24"/>
          <w:szCs w:val="24"/>
          <w:lang w:val="en-GB"/>
        </w:rPr>
        <w:t xml:space="preserve"> is also </w:t>
      </w:r>
      <w:r w:rsidR="00DC3552">
        <w:rPr>
          <w:rFonts w:ascii="Times New Roman" w:hAnsi="Times New Roman" w:cs="Times New Roman"/>
          <w:sz w:val="24"/>
          <w:szCs w:val="24"/>
          <w:lang w:val="en-GB"/>
        </w:rPr>
        <w:t>sub</w:t>
      </w:r>
      <w:r w:rsidR="00BE51F6">
        <w:rPr>
          <w:rFonts w:ascii="Times New Roman" w:hAnsi="Times New Roman" w:cs="Times New Roman"/>
          <w:sz w:val="24"/>
          <w:szCs w:val="24"/>
          <w:lang w:val="en-GB"/>
        </w:rPr>
        <w:t>j</w:t>
      </w:r>
      <w:r w:rsidR="00DC3552">
        <w:rPr>
          <w:rFonts w:ascii="Times New Roman" w:hAnsi="Times New Roman" w:cs="Times New Roman"/>
          <w:sz w:val="24"/>
          <w:szCs w:val="24"/>
          <w:lang w:val="en-GB"/>
        </w:rPr>
        <w:t>ect to the greatest</w:t>
      </w:r>
      <w:r w:rsidR="009556FA">
        <w:rPr>
          <w:rFonts w:ascii="Times New Roman" w:hAnsi="Times New Roman" w:cs="Times New Roman"/>
          <w:sz w:val="24"/>
          <w:szCs w:val="24"/>
          <w:lang w:val="en-GB"/>
        </w:rPr>
        <w:t xml:space="preserve"> uncertain</w:t>
      </w:r>
      <w:r w:rsidR="00DC3552">
        <w:rPr>
          <w:rFonts w:ascii="Times New Roman" w:hAnsi="Times New Roman" w:cs="Times New Roman"/>
          <w:sz w:val="24"/>
          <w:szCs w:val="24"/>
          <w:lang w:val="en-GB"/>
        </w:rPr>
        <w:t>ty</w:t>
      </w:r>
      <w:r w:rsidR="009556FA">
        <w:rPr>
          <w:rFonts w:ascii="Times New Roman" w:hAnsi="Times New Roman" w:cs="Times New Roman"/>
          <w:sz w:val="24"/>
          <w:szCs w:val="24"/>
          <w:lang w:val="en-GB"/>
        </w:rPr>
        <w:t xml:space="preserve"> due to a lack of </w:t>
      </w:r>
      <w:r w:rsidR="00BE51F6">
        <w:rPr>
          <w:rFonts w:ascii="Times New Roman" w:hAnsi="Times New Roman" w:cs="Times New Roman"/>
          <w:sz w:val="24"/>
          <w:szCs w:val="24"/>
          <w:lang w:val="en-GB"/>
        </w:rPr>
        <w:t xml:space="preserve">causal evidence. Only </w:t>
      </w:r>
      <w:proofErr w:type="gramStart"/>
      <w:r w:rsidR="00BE51F6">
        <w:rPr>
          <w:rFonts w:ascii="Times New Roman" w:hAnsi="Times New Roman" w:cs="Times New Roman"/>
          <w:sz w:val="24"/>
          <w:szCs w:val="24"/>
          <w:lang w:val="en-GB"/>
        </w:rPr>
        <w:t xml:space="preserve">few </w:t>
      </w:r>
      <w:r w:rsidR="009556FA">
        <w:rPr>
          <w:rFonts w:ascii="Times New Roman" w:hAnsi="Times New Roman" w:cs="Times New Roman"/>
          <w:sz w:val="24"/>
          <w:szCs w:val="24"/>
          <w:lang w:val="en-GB"/>
        </w:rPr>
        <w:t>high-quality</w:t>
      </w:r>
      <w:r w:rsidR="00D01591">
        <w:rPr>
          <w:rFonts w:ascii="Times New Roman" w:hAnsi="Times New Roman" w:cs="Times New Roman"/>
          <w:sz w:val="24"/>
          <w:szCs w:val="24"/>
          <w:lang w:val="en-GB"/>
        </w:rPr>
        <w:t xml:space="preserve"> </w:t>
      </w:r>
      <w:r w:rsidR="00D01591" w:rsidRPr="00D01591">
        <w:rPr>
          <w:rFonts w:ascii="Times New Roman" w:hAnsi="Times New Roman" w:cs="Times New Roman"/>
          <w:sz w:val="24"/>
          <w:szCs w:val="24"/>
          <w:lang w:val="en-GB"/>
        </w:rPr>
        <w:t>quasi-experiment</w:t>
      </w:r>
      <w:r w:rsidR="00D01591">
        <w:rPr>
          <w:rFonts w:ascii="Times New Roman" w:hAnsi="Times New Roman" w:cs="Times New Roman"/>
          <w:sz w:val="24"/>
          <w:szCs w:val="24"/>
          <w:lang w:val="en-GB"/>
        </w:rPr>
        <w:t>al research</w:t>
      </w:r>
      <w:proofErr w:type="gramEnd"/>
      <w:r w:rsidR="00D01591">
        <w:rPr>
          <w:rFonts w:ascii="Times New Roman" w:hAnsi="Times New Roman" w:cs="Times New Roman"/>
          <w:sz w:val="24"/>
          <w:szCs w:val="24"/>
          <w:lang w:val="en-GB"/>
        </w:rPr>
        <w:t xml:space="preserve"> (with a</w:t>
      </w:r>
      <w:r w:rsidR="009556FA">
        <w:rPr>
          <w:rFonts w:ascii="Times New Roman" w:hAnsi="Times New Roman" w:cs="Times New Roman"/>
          <w:sz w:val="24"/>
          <w:szCs w:val="24"/>
          <w:lang w:val="en-GB"/>
        </w:rPr>
        <w:t xml:space="preserve"> </w:t>
      </w:r>
      <w:r w:rsidR="009E0D70">
        <w:rPr>
          <w:rFonts w:ascii="Times New Roman" w:hAnsi="Times New Roman" w:cs="Times New Roman"/>
          <w:sz w:val="24"/>
          <w:szCs w:val="24"/>
          <w:lang w:val="en-GB"/>
        </w:rPr>
        <w:t xml:space="preserve">before-after </w:t>
      </w:r>
      <w:r w:rsidR="00D01591">
        <w:rPr>
          <w:rFonts w:ascii="Times New Roman" w:hAnsi="Times New Roman" w:cs="Times New Roman"/>
          <w:sz w:val="24"/>
          <w:szCs w:val="24"/>
          <w:lang w:val="en-GB"/>
        </w:rPr>
        <w:t>design)</w:t>
      </w:r>
      <w:r w:rsidR="00BE51F6">
        <w:rPr>
          <w:rFonts w:ascii="Times New Roman" w:hAnsi="Times New Roman" w:cs="Times New Roman"/>
          <w:sz w:val="24"/>
          <w:szCs w:val="24"/>
          <w:lang w:val="en-GB"/>
        </w:rPr>
        <w:t xml:space="preserve"> is available</w:t>
      </w:r>
      <w:r w:rsidR="009556FA">
        <w:rPr>
          <w:rFonts w:ascii="Times New Roman" w:hAnsi="Times New Roman" w:cs="Times New Roman"/>
          <w:sz w:val="24"/>
          <w:szCs w:val="24"/>
          <w:lang w:val="en-GB"/>
        </w:rPr>
        <w:t xml:space="preserve">. </w:t>
      </w:r>
      <w:r w:rsidR="005F3E62" w:rsidRPr="005B7C35">
        <w:rPr>
          <w:rFonts w:ascii="Times New Roman" w:hAnsi="Times New Roman" w:cs="Times New Roman"/>
          <w:sz w:val="24"/>
          <w:szCs w:val="24"/>
          <w:lang w:val="en-GB"/>
        </w:rPr>
        <w:t>Reduced exposure to the risks of air pollution and road safety may have additional health benefits</w:t>
      </w:r>
      <w:r w:rsidR="00293512">
        <w:rPr>
          <w:rFonts w:ascii="Times New Roman" w:hAnsi="Times New Roman" w:cs="Times New Roman"/>
          <w:sz w:val="24"/>
          <w:szCs w:val="24"/>
          <w:lang w:val="en-GB"/>
        </w:rPr>
        <w:t xml:space="preserve"> among all cyclists</w:t>
      </w:r>
      <w:r w:rsidR="005F3E62" w:rsidRPr="005B7C35">
        <w:rPr>
          <w:rFonts w:ascii="Times New Roman" w:hAnsi="Times New Roman" w:cs="Times New Roman"/>
          <w:sz w:val="24"/>
          <w:szCs w:val="24"/>
          <w:lang w:val="en-GB"/>
        </w:rPr>
        <w:t xml:space="preserve">. However, their </w:t>
      </w:r>
      <w:r w:rsidR="009E0D70">
        <w:rPr>
          <w:rFonts w:ascii="Times New Roman" w:hAnsi="Times New Roman" w:cs="Times New Roman"/>
          <w:sz w:val="24"/>
          <w:szCs w:val="24"/>
          <w:lang w:val="en-GB"/>
        </w:rPr>
        <w:t xml:space="preserve">effect </w:t>
      </w:r>
      <w:r w:rsidR="005F3E62" w:rsidRPr="005B7C35">
        <w:rPr>
          <w:rFonts w:ascii="Times New Roman" w:hAnsi="Times New Roman" w:cs="Times New Roman"/>
          <w:sz w:val="24"/>
          <w:szCs w:val="24"/>
          <w:lang w:val="en-GB"/>
        </w:rPr>
        <w:t>size is relatively small</w:t>
      </w:r>
      <w:r w:rsidR="000D0490" w:rsidRPr="005B7C35">
        <w:rPr>
          <w:rFonts w:ascii="Times New Roman" w:hAnsi="Times New Roman" w:cs="Times New Roman"/>
          <w:sz w:val="24"/>
          <w:szCs w:val="24"/>
          <w:lang w:val="en-GB"/>
        </w:rPr>
        <w:t xml:space="preserve">. </w:t>
      </w:r>
      <w:r w:rsidR="009E0D70">
        <w:rPr>
          <w:rFonts w:ascii="Times New Roman" w:hAnsi="Times New Roman" w:cs="Times New Roman"/>
          <w:sz w:val="24"/>
          <w:szCs w:val="24"/>
          <w:lang w:val="en-GB"/>
        </w:rPr>
        <w:t>A</w:t>
      </w:r>
      <w:r w:rsidR="008B23FF">
        <w:rPr>
          <w:rFonts w:ascii="Times New Roman" w:hAnsi="Times New Roman" w:cs="Times New Roman"/>
          <w:sz w:val="24"/>
          <w:szCs w:val="24"/>
          <w:lang w:val="en-GB"/>
        </w:rPr>
        <w:t xml:space="preserve"> lower base level of cycling</w:t>
      </w:r>
      <w:r w:rsidR="009E0D70">
        <w:rPr>
          <w:rFonts w:ascii="Times New Roman" w:hAnsi="Times New Roman" w:cs="Times New Roman"/>
          <w:sz w:val="24"/>
          <w:szCs w:val="24"/>
          <w:lang w:val="en-GB"/>
        </w:rPr>
        <w:t xml:space="preserve"> – under the assumptions of this paper – does not</w:t>
      </w:r>
      <w:r w:rsidR="00943E69" w:rsidRPr="005B7C35">
        <w:rPr>
          <w:rFonts w:ascii="Times New Roman" w:hAnsi="Times New Roman" w:cs="Times New Roman"/>
          <w:sz w:val="24"/>
          <w:szCs w:val="24"/>
          <w:lang w:val="en-GB"/>
        </w:rPr>
        <w:t xml:space="preserve"> </w:t>
      </w:r>
      <w:r w:rsidR="009556FA">
        <w:rPr>
          <w:rFonts w:ascii="Times New Roman" w:hAnsi="Times New Roman" w:cs="Times New Roman"/>
          <w:sz w:val="24"/>
          <w:szCs w:val="24"/>
          <w:lang w:val="en-GB"/>
        </w:rPr>
        <w:t xml:space="preserve">substantially </w:t>
      </w:r>
      <w:r w:rsidR="00943E69" w:rsidRPr="005B7C35">
        <w:rPr>
          <w:rFonts w:ascii="Times New Roman" w:hAnsi="Times New Roman" w:cs="Times New Roman"/>
          <w:sz w:val="24"/>
          <w:szCs w:val="24"/>
          <w:lang w:val="en-GB"/>
        </w:rPr>
        <w:t>chang</w:t>
      </w:r>
      <w:r w:rsidR="009E0D70">
        <w:rPr>
          <w:rFonts w:ascii="Times New Roman" w:hAnsi="Times New Roman" w:cs="Times New Roman"/>
          <w:sz w:val="24"/>
          <w:szCs w:val="24"/>
          <w:lang w:val="en-GB"/>
        </w:rPr>
        <w:t>e</w:t>
      </w:r>
      <w:r w:rsidR="00CF1F96">
        <w:rPr>
          <w:rFonts w:ascii="Times New Roman" w:hAnsi="Times New Roman" w:cs="Times New Roman"/>
          <w:sz w:val="24"/>
          <w:szCs w:val="24"/>
          <w:lang w:val="en-GB"/>
        </w:rPr>
        <w:t xml:space="preserve"> </w:t>
      </w:r>
      <w:r w:rsidR="00943E69" w:rsidRPr="005B7C35">
        <w:rPr>
          <w:rFonts w:ascii="Times New Roman" w:hAnsi="Times New Roman" w:cs="Times New Roman"/>
          <w:sz w:val="24"/>
          <w:szCs w:val="24"/>
          <w:lang w:val="en-GB"/>
        </w:rPr>
        <w:t>these conclusions.</w:t>
      </w:r>
      <w:r w:rsidR="009E0FC0">
        <w:rPr>
          <w:rFonts w:ascii="Times New Roman" w:hAnsi="Times New Roman" w:cs="Times New Roman"/>
          <w:sz w:val="24"/>
          <w:szCs w:val="24"/>
          <w:lang w:val="en-GB"/>
        </w:rPr>
        <w:t xml:space="preserve"> </w:t>
      </w:r>
    </w:p>
    <w:p w14:paraId="7ECEB497" w14:textId="77777777" w:rsidR="00633B39" w:rsidRPr="00633B39" w:rsidRDefault="00633B39" w:rsidP="00572D14">
      <w:pPr>
        <w:spacing w:after="0"/>
        <w:rPr>
          <w:rFonts w:ascii="Times New Roman" w:hAnsi="Times New Roman" w:cs="Times New Roman"/>
          <w:sz w:val="24"/>
          <w:szCs w:val="24"/>
          <w:lang w:val="en-GB"/>
        </w:rPr>
      </w:pPr>
    </w:p>
    <w:p w14:paraId="6834957C" w14:textId="3EBBEFEF" w:rsidR="002E06EB" w:rsidRPr="005B7C35"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4</w:t>
      </w:r>
      <w:r w:rsidR="002E06EB" w:rsidRPr="005B7C35">
        <w:rPr>
          <w:rFonts w:ascii="Times New Roman" w:hAnsi="Times New Roman" w:cs="Times New Roman"/>
          <w:b/>
          <w:sz w:val="24"/>
          <w:szCs w:val="24"/>
          <w:lang w:val="en-GB"/>
        </w:rPr>
        <w:t>.2 Strength and weaknesses</w:t>
      </w:r>
    </w:p>
    <w:p w14:paraId="4457A5D7" w14:textId="14CB9D93" w:rsidR="002E0ABB" w:rsidRPr="005B7C35" w:rsidRDefault="002E06EB" w:rsidP="009E01F1">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A major strength of this study is the quantitative comparison of different health aspects associated with bicycle infrastructure. </w:t>
      </w:r>
      <w:r w:rsidR="003B2562" w:rsidRPr="005B7C35">
        <w:rPr>
          <w:rFonts w:ascii="Times New Roman" w:hAnsi="Times New Roman" w:cs="Times New Roman"/>
          <w:sz w:val="24"/>
          <w:szCs w:val="24"/>
          <w:lang w:val="en-GB"/>
        </w:rPr>
        <w:t>However, t</w:t>
      </w:r>
      <w:r w:rsidR="002D3A2D" w:rsidRPr="005B7C35">
        <w:rPr>
          <w:rFonts w:ascii="Times New Roman" w:hAnsi="Times New Roman" w:cs="Times New Roman"/>
          <w:sz w:val="24"/>
          <w:szCs w:val="24"/>
          <w:lang w:val="en-GB"/>
        </w:rPr>
        <w:t>he study has a number of weakness</w:t>
      </w:r>
      <w:r w:rsidR="003B2562" w:rsidRPr="005B7C35">
        <w:rPr>
          <w:rFonts w:ascii="Times New Roman" w:hAnsi="Times New Roman" w:cs="Times New Roman"/>
          <w:sz w:val="24"/>
          <w:szCs w:val="24"/>
          <w:lang w:val="en-GB"/>
        </w:rPr>
        <w:t>es</w:t>
      </w:r>
      <w:r w:rsidR="00FC5370" w:rsidRPr="005B7C35">
        <w:rPr>
          <w:rFonts w:ascii="Times New Roman" w:hAnsi="Times New Roman" w:cs="Times New Roman"/>
          <w:sz w:val="24"/>
          <w:szCs w:val="24"/>
          <w:lang w:val="en-GB"/>
        </w:rPr>
        <w:t>.</w:t>
      </w:r>
      <w:r w:rsidR="002D3A2D" w:rsidRPr="005B7C35">
        <w:rPr>
          <w:rFonts w:ascii="Times New Roman" w:hAnsi="Times New Roman" w:cs="Times New Roman"/>
          <w:sz w:val="24"/>
          <w:szCs w:val="24"/>
          <w:lang w:val="en-GB"/>
        </w:rPr>
        <w:t xml:space="preserve"> T</w:t>
      </w:r>
      <w:r w:rsidR="00FC5370" w:rsidRPr="005B7C35">
        <w:rPr>
          <w:rFonts w:ascii="Times New Roman" w:hAnsi="Times New Roman" w:cs="Times New Roman"/>
          <w:sz w:val="24"/>
          <w:szCs w:val="24"/>
          <w:lang w:val="en-GB"/>
        </w:rPr>
        <w:t xml:space="preserve">he mobility effects </w:t>
      </w:r>
      <w:r w:rsidR="003B2562" w:rsidRPr="005B7C35">
        <w:rPr>
          <w:rFonts w:ascii="Times New Roman" w:hAnsi="Times New Roman" w:cs="Times New Roman"/>
          <w:sz w:val="24"/>
          <w:szCs w:val="24"/>
          <w:lang w:val="en-GB"/>
        </w:rPr>
        <w:t xml:space="preserve">are </w:t>
      </w:r>
      <w:r w:rsidR="002D3A2D" w:rsidRPr="005B7C35">
        <w:rPr>
          <w:rFonts w:ascii="Times New Roman" w:hAnsi="Times New Roman" w:cs="Times New Roman"/>
          <w:sz w:val="24"/>
          <w:szCs w:val="24"/>
          <w:lang w:val="en-GB"/>
        </w:rPr>
        <w:t>still</w:t>
      </w:r>
      <w:r w:rsidR="00FC5370" w:rsidRPr="005B7C35">
        <w:rPr>
          <w:rFonts w:ascii="Times New Roman" w:hAnsi="Times New Roman" w:cs="Times New Roman"/>
          <w:sz w:val="24"/>
          <w:szCs w:val="24"/>
          <w:lang w:val="en-GB"/>
        </w:rPr>
        <w:t xml:space="preserve"> uncertain. There are only </w:t>
      </w:r>
      <w:r w:rsidR="00FC1688" w:rsidRPr="005B7C35">
        <w:rPr>
          <w:rFonts w:ascii="Times New Roman" w:hAnsi="Times New Roman" w:cs="Times New Roman"/>
          <w:sz w:val="24"/>
          <w:szCs w:val="24"/>
          <w:lang w:val="en-GB"/>
        </w:rPr>
        <w:t xml:space="preserve">a </w:t>
      </w:r>
      <w:r w:rsidR="00FC5370" w:rsidRPr="005B7C35">
        <w:rPr>
          <w:rFonts w:ascii="Times New Roman" w:hAnsi="Times New Roman" w:cs="Times New Roman"/>
          <w:sz w:val="24"/>
          <w:szCs w:val="24"/>
          <w:lang w:val="en-GB"/>
        </w:rPr>
        <w:t>few high quality before-after studies</w:t>
      </w:r>
      <w:r w:rsidR="00FF4E74">
        <w:rPr>
          <w:rFonts w:ascii="Times New Roman" w:hAnsi="Times New Roman" w:cs="Times New Roman"/>
          <w:sz w:val="24"/>
          <w:szCs w:val="24"/>
          <w:lang w:val="en-GB"/>
        </w:rPr>
        <w:t xml:space="preserve"> (</w:t>
      </w:r>
      <w:proofErr w:type="spellStart"/>
      <w:r w:rsidR="00FF4E74">
        <w:rPr>
          <w:rFonts w:ascii="Times New Roman" w:hAnsi="Times New Roman" w:cs="Times New Roman"/>
          <w:sz w:val="24"/>
          <w:szCs w:val="24"/>
          <w:lang w:val="en-GB"/>
        </w:rPr>
        <w:t>Scheepers</w:t>
      </w:r>
      <w:proofErr w:type="spellEnd"/>
      <w:r w:rsidR="00FF4E74">
        <w:rPr>
          <w:rFonts w:ascii="Times New Roman" w:hAnsi="Times New Roman" w:cs="Times New Roman"/>
          <w:sz w:val="24"/>
          <w:szCs w:val="24"/>
          <w:lang w:val="en-GB"/>
        </w:rPr>
        <w:t xml:space="preserve"> et al., 2014)</w:t>
      </w:r>
      <w:r w:rsidR="00277CE0" w:rsidRPr="005B7C35">
        <w:rPr>
          <w:rFonts w:ascii="Times New Roman" w:hAnsi="Times New Roman" w:cs="Times New Roman"/>
          <w:sz w:val="24"/>
          <w:szCs w:val="24"/>
          <w:lang w:val="en-GB"/>
        </w:rPr>
        <w:t xml:space="preserve"> </w:t>
      </w:r>
      <w:r w:rsidR="000475E5">
        <w:rPr>
          <w:rFonts w:ascii="Times New Roman" w:hAnsi="Times New Roman" w:cs="Times New Roman"/>
          <w:sz w:val="24"/>
          <w:szCs w:val="24"/>
          <w:lang w:val="en-GB"/>
        </w:rPr>
        <w:t xml:space="preserve">and those that are available are mainly from countries with lower base levels of cycling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Barnes et al., 2006</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Pucher et al., 2010</w:t>
      </w:r>
      <w:r w:rsidR="001B4BA5">
        <w:rPr>
          <w:rFonts w:ascii="Times New Roman" w:hAnsi="Times New Roman" w:cs="Times New Roman"/>
          <w:noProof/>
          <w:sz w:val="24"/>
          <w:szCs w:val="24"/>
          <w:lang w:val="en-GB"/>
        </w:rPr>
        <w:t>)</w:t>
      </w:r>
      <w:r w:rsidR="000475E5" w:rsidRPr="005B7C35">
        <w:rPr>
          <w:rFonts w:ascii="Times New Roman" w:hAnsi="Times New Roman" w:cs="Times New Roman"/>
          <w:sz w:val="24"/>
          <w:szCs w:val="24"/>
          <w:lang w:val="en-GB"/>
        </w:rPr>
        <w:t>.</w:t>
      </w:r>
      <w:r w:rsidR="002D3A2D" w:rsidRPr="005B7C35">
        <w:rPr>
          <w:rFonts w:ascii="Times New Roman" w:hAnsi="Times New Roman" w:cs="Times New Roman"/>
          <w:sz w:val="24"/>
          <w:szCs w:val="24"/>
          <w:lang w:val="en-GB"/>
        </w:rPr>
        <w:t xml:space="preserve"> </w:t>
      </w:r>
      <w:r w:rsidR="00B121F7">
        <w:rPr>
          <w:rFonts w:ascii="Times New Roman" w:hAnsi="Times New Roman" w:cs="Times New Roman"/>
          <w:sz w:val="24"/>
          <w:szCs w:val="24"/>
          <w:lang w:val="en-GB"/>
        </w:rPr>
        <w:t xml:space="preserve">We therefore recommend </w:t>
      </w:r>
      <w:proofErr w:type="gramStart"/>
      <w:r w:rsidR="009E0D70">
        <w:rPr>
          <w:rFonts w:ascii="Times New Roman" w:hAnsi="Times New Roman" w:cs="Times New Roman"/>
          <w:sz w:val="24"/>
          <w:szCs w:val="24"/>
          <w:lang w:val="en-GB"/>
        </w:rPr>
        <w:t>to evaluate</w:t>
      </w:r>
      <w:proofErr w:type="gramEnd"/>
      <w:r w:rsidR="009E0D70">
        <w:rPr>
          <w:rFonts w:ascii="Times New Roman" w:hAnsi="Times New Roman" w:cs="Times New Roman"/>
          <w:sz w:val="24"/>
          <w:szCs w:val="24"/>
          <w:lang w:val="en-GB"/>
        </w:rPr>
        <w:t xml:space="preserve"> </w:t>
      </w:r>
      <w:r w:rsidR="00BE51F6" w:rsidRPr="00BE51F6">
        <w:rPr>
          <w:rFonts w:ascii="Times New Roman" w:hAnsi="Times New Roman" w:cs="Times New Roman"/>
          <w:sz w:val="24"/>
          <w:szCs w:val="24"/>
          <w:lang w:val="en-GB"/>
        </w:rPr>
        <w:t>a variety of bicycle infrastructure facilities</w:t>
      </w:r>
      <w:r w:rsidR="00BE51F6">
        <w:rPr>
          <w:rFonts w:ascii="Times New Roman" w:hAnsi="Times New Roman" w:cs="Times New Roman"/>
          <w:sz w:val="24"/>
          <w:szCs w:val="24"/>
          <w:lang w:val="en-GB"/>
        </w:rPr>
        <w:t xml:space="preserve"> </w:t>
      </w:r>
      <w:r w:rsidR="00B121F7">
        <w:rPr>
          <w:rFonts w:ascii="Times New Roman" w:hAnsi="Times New Roman" w:cs="Times New Roman"/>
          <w:sz w:val="24"/>
          <w:szCs w:val="24"/>
          <w:lang w:val="en-GB"/>
        </w:rPr>
        <w:t>in areas representing a wide range of base levels of cycling participation</w:t>
      </w:r>
      <w:r w:rsidR="00BE51F6">
        <w:rPr>
          <w:rFonts w:ascii="Times New Roman" w:hAnsi="Times New Roman" w:cs="Times New Roman"/>
          <w:sz w:val="24"/>
          <w:szCs w:val="24"/>
          <w:lang w:val="en-GB"/>
        </w:rPr>
        <w:t xml:space="preserve">. </w:t>
      </w:r>
      <w:r w:rsidR="00BE51F6" w:rsidRPr="00BE51F6">
        <w:rPr>
          <w:rFonts w:ascii="Times New Roman" w:hAnsi="Times New Roman" w:cs="Times New Roman"/>
          <w:sz w:val="24"/>
          <w:szCs w:val="24"/>
          <w:lang w:val="en-GB"/>
        </w:rPr>
        <w:t>This will assist in developing improved estimates of causal relationship between bic</w:t>
      </w:r>
      <w:r w:rsidR="00BE51F6">
        <w:rPr>
          <w:rFonts w:ascii="Times New Roman" w:hAnsi="Times New Roman" w:cs="Times New Roman"/>
          <w:sz w:val="24"/>
          <w:szCs w:val="24"/>
          <w:lang w:val="en-GB"/>
        </w:rPr>
        <w:t>ycle infrastructure and cycling</w:t>
      </w:r>
      <w:r w:rsidR="009E01F1">
        <w:rPr>
          <w:rFonts w:ascii="Times New Roman" w:hAnsi="Times New Roman" w:cs="Times New Roman"/>
          <w:sz w:val="24"/>
          <w:szCs w:val="24"/>
          <w:lang w:val="en-GB"/>
        </w:rPr>
        <w:t xml:space="preserve">. Although only true experiments (with random assignment of participants to an experimental and control group) </w:t>
      </w:r>
      <w:r w:rsidR="00826CCC">
        <w:rPr>
          <w:rFonts w:ascii="Times New Roman" w:hAnsi="Times New Roman" w:cs="Times New Roman"/>
          <w:sz w:val="24"/>
          <w:szCs w:val="24"/>
          <w:lang w:val="en-GB"/>
        </w:rPr>
        <w:t>enable testing</w:t>
      </w:r>
      <w:r w:rsidR="009E01F1" w:rsidRPr="009E01F1">
        <w:rPr>
          <w:rFonts w:ascii="Times New Roman" w:hAnsi="Times New Roman" w:cs="Times New Roman"/>
          <w:sz w:val="24"/>
          <w:szCs w:val="24"/>
          <w:lang w:val="en-GB"/>
        </w:rPr>
        <w:t xml:space="preserve"> causal</w:t>
      </w:r>
      <w:r w:rsidR="005D7178">
        <w:rPr>
          <w:rFonts w:ascii="Times New Roman" w:hAnsi="Times New Roman" w:cs="Times New Roman"/>
          <w:sz w:val="24"/>
          <w:szCs w:val="24"/>
          <w:lang w:val="en-GB"/>
        </w:rPr>
        <w:t xml:space="preserve"> </w:t>
      </w:r>
      <w:r w:rsidR="00826CCC">
        <w:rPr>
          <w:rFonts w:ascii="Times New Roman" w:hAnsi="Times New Roman" w:cs="Times New Roman"/>
          <w:sz w:val="24"/>
          <w:szCs w:val="24"/>
          <w:lang w:val="en-GB"/>
        </w:rPr>
        <w:t>h</w:t>
      </w:r>
      <w:r w:rsidR="009E01F1" w:rsidRPr="009E01F1">
        <w:rPr>
          <w:rFonts w:ascii="Times New Roman" w:hAnsi="Times New Roman" w:cs="Times New Roman"/>
          <w:sz w:val="24"/>
          <w:szCs w:val="24"/>
          <w:lang w:val="en-GB"/>
        </w:rPr>
        <w:t>ypotheses</w:t>
      </w:r>
      <w:r w:rsidR="00826CCC">
        <w:rPr>
          <w:rFonts w:ascii="Times New Roman" w:hAnsi="Times New Roman" w:cs="Times New Roman"/>
          <w:sz w:val="24"/>
          <w:szCs w:val="24"/>
          <w:lang w:val="en-GB"/>
        </w:rPr>
        <w:t xml:space="preserve">, evaluations using a </w:t>
      </w:r>
      <w:r w:rsidR="00826CCC" w:rsidRPr="00826CCC">
        <w:rPr>
          <w:rFonts w:ascii="Times New Roman" w:hAnsi="Times New Roman" w:cs="Times New Roman"/>
          <w:sz w:val="24"/>
          <w:szCs w:val="24"/>
          <w:lang w:val="en-GB"/>
        </w:rPr>
        <w:t>quasi-experimental design</w:t>
      </w:r>
      <w:r w:rsidR="009E01F1">
        <w:rPr>
          <w:rFonts w:ascii="Times New Roman" w:hAnsi="Times New Roman" w:cs="Times New Roman"/>
          <w:sz w:val="24"/>
          <w:szCs w:val="24"/>
          <w:lang w:val="en-GB"/>
        </w:rPr>
        <w:t xml:space="preserve"> </w:t>
      </w:r>
      <w:r w:rsidR="00826CCC">
        <w:rPr>
          <w:rFonts w:ascii="Times New Roman" w:hAnsi="Times New Roman" w:cs="Times New Roman"/>
          <w:sz w:val="24"/>
          <w:szCs w:val="24"/>
          <w:lang w:val="en-GB"/>
        </w:rPr>
        <w:t>can substantially improve internal</w:t>
      </w:r>
      <w:r w:rsidR="005D7178">
        <w:rPr>
          <w:rFonts w:ascii="Times New Roman" w:hAnsi="Times New Roman" w:cs="Times New Roman"/>
          <w:sz w:val="24"/>
          <w:szCs w:val="24"/>
          <w:lang w:val="en-GB"/>
        </w:rPr>
        <w:t xml:space="preserve"> </w:t>
      </w:r>
      <w:r w:rsidR="00826CCC">
        <w:rPr>
          <w:rFonts w:ascii="Times New Roman" w:hAnsi="Times New Roman" w:cs="Times New Roman"/>
          <w:sz w:val="24"/>
          <w:szCs w:val="24"/>
          <w:lang w:val="en-GB"/>
        </w:rPr>
        <w:t>validity (Heiman, 2002) compared with correlational research</w:t>
      </w:r>
      <w:r w:rsidR="00B121F7">
        <w:rPr>
          <w:rFonts w:ascii="Times New Roman" w:hAnsi="Times New Roman" w:cs="Times New Roman"/>
          <w:sz w:val="24"/>
          <w:szCs w:val="24"/>
          <w:lang w:val="en-GB"/>
        </w:rPr>
        <w:t xml:space="preserve">. </w:t>
      </w:r>
      <w:r w:rsidR="00277CE0" w:rsidRPr="005B7C35">
        <w:rPr>
          <w:rFonts w:ascii="Times New Roman" w:hAnsi="Times New Roman" w:cs="Times New Roman"/>
          <w:sz w:val="24"/>
          <w:szCs w:val="24"/>
          <w:lang w:val="en-GB"/>
        </w:rPr>
        <w:t>I</w:t>
      </w:r>
      <w:r w:rsidR="002D3A2D" w:rsidRPr="005B7C35">
        <w:rPr>
          <w:rFonts w:ascii="Times New Roman" w:hAnsi="Times New Roman" w:cs="Times New Roman"/>
          <w:sz w:val="24"/>
          <w:szCs w:val="24"/>
          <w:lang w:val="en-GB"/>
        </w:rPr>
        <w:t xml:space="preserve">nformation </w:t>
      </w:r>
      <w:r w:rsidR="00277CE0" w:rsidRPr="005B7C35">
        <w:rPr>
          <w:rFonts w:ascii="Times New Roman" w:hAnsi="Times New Roman" w:cs="Times New Roman"/>
          <w:sz w:val="24"/>
          <w:szCs w:val="24"/>
          <w:lang w:val="en-GB"/>
        </w:rPr>
        <w:t>about intervention</w:t>
      </w:r>
      <w:r w:rsidR="005D7178">
        <w:rPr>
          <w:rFonts w:ascii="Times New Roman" w:hAnsi="Times New Roman" w:cs="Times New Roman"/>
          <w:sz w:val="24"/>
          <w:szCs w:val="24"/>
          <w:lang w:val="en-GB"/>
        </w:rPr>
        <w:t xml:space="preserve"> </w:t>
      </w:r>
      <w:r w:rsidR="00277CE0" w:rsidRPr="005B7C35">
        <w:rPr>
          <w:rFonts w:ascii="Times New Roman" w:hAnsi="Times New Roman" w:cs="Times New Roman"/>
          <w:sz w:val="24"/>
          <w:szCs w:val="24"/>
          <w:lang w:val="en-GB"/>
        </w:rPr>
        <w:t xml:space="preserve">characteristics needed </w:t>
      </w:r>
      <w:r w:rsidR="002D3A2D" w:rsidRPr="005B7C35">
        <w:rPr>
          <w:rFonts w:ascii="Times New Roman" w:hAnsi="Times New Roman" w:cs="Times New Roman"/>
          <w:sz w:val="24"/>
          <w:szCs w:val="24"/>
          <w:lang w:val="en-GB"/>
        </w:rPr>
        <w:t>to inform ex-ante evaluations</w:t>
      </w:r>
      <w:r w:rsidR="00277CE0" w:rsidRPr="005B7C35">
        <w:rPr>
          <w:rFonts w:ascii="Times New Roman" w:hAnsi="Times New Roman" w:cs="Times New Roman"/>
          <w:sz w:val="24"/>
          <w:szCs w:val="24"/>
          <w:lang w:val="en-GB"/>
        </w:rPr>
        <w:t xml:space="preserve"> is often lacking</w:t>
      </w:r>
      <w:r w:rsidR="000676D7" w:rsidRPr="005B7C35">
        <w:rPr>
          <w:rFonts w:ascii="Times New Roman" w:hAnsi="Times New Roman" w:cs="Times New Roman"/>
          <w:sz w:val="24"/>
          <w:szCs w:val="24"/>
          <w:lang w:val="en-GB"/>
        </w:rPr>
        <w:t xml:space="preserve"> and the debate about how</w:t>
      </w:r>
      <w:r w:rsidR="005D7178">
        <w:rPr>
          <w:rFonts w:ascii="Times New Roman" w:hAnsi="Times New Roman" w:cs="Times New Roman"/>
          <w:sz w:val="24"/>
          <w:szCs w:val="24"/>
          <w:lang w:val="en-GB"/>
        </w:rPr>
        <w:t xml:space="preserve"> </w:t>
      </w:r>
      <w:r w:rsidR="000676D7" w:rsidRPr="005B7C35">
        <w:rPr>
          <w:rFonts w:ascii="Times New Roman" w:hAnsi="Times New Roman" w:cs="Times New Roman"/>
          <w:sz w:val="24"/>
          <w:szCs w:val="24"/>
          <w:lang w:val="en-GB"/>
        </w:rPr>
        <w:t>to operationalize different degrees of intervention exposure is</w:t>
      </w:r>
      <w:r w:rsidR="00830E5B" w:rsidRPr="005B7C35">
        <w:rPr>
          <w:rFonts w:ascii="Times New Roman" w:hAnsi="Times New Roman" w:cs="Times New Roman"/>
          <w:sz w:val="24"/>
          <w:szCs w:val="24"/>
          <w:lang w:val="en-GB"/>
        </w:rPr>
        <w:t xml:space="preserve"> ongoing</w:t>
      </w:r>
      <w:r w:rsidR="000676D7"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Goodman et al., 2014</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Scheepers et al., 2014</w:t>
      </w:r>
      <w:r w:rsidR="001B4BA5">
        <w:rPr>
          <w:rFonts w:ascii="Times New Roman" w:hAnsi="Times New Roman" w:cs="Times New Roman"/>
          <w:noProof/>
          <w:sz w:val="24"/>
          <w:szCs w:val="24"/>
          <w:lang w:val="en-GB"/>
        </w:rPr>
        <w:t>)</w:t>
      </w:r>
      <w:r w:rsidR="002D3A2D" w:rsidRPr="005B7C35">
        <w:rPr>
          <w:rFonts w:ascii="Times New Roman" w:hAnsi="Times New Roman" w:cs="Times New Roman"/>
          <w:sz w:val="24"/>
          <w:szCs w:val="24"/>
          <w:lang w:val="en-GB"/>
        </w:rPr>
        <w:t xml:space="preserve">. </w:t>
      </w:r>
      <w:r w:rsidR="00B121F7">
        <w:rPr>
          <w:rFonts w:ascii="Times New Roman" w:hAnsi="Times New Roman" w:cs="Times New Roman"/>
          <w:sz w:val="24"/>
          <w:szCs w:val="24"/>
          <w:lang w:val="en-GB"/>
        </w:rPr>
        <w:t xml:space="preserve">This information is needed to describe dose-response relationships. </w:t>
      </w:r>
      <w:r w:rsidR="000D0490" w:rsidRPr="005B7C35">
        <w:rPr>
          <w:rFonts w:ascii="Times New Roman" w:hAnsi="Times New Roman" w:cs="Times New Roman"/>
          <w:sz w:val="24"/>
          <w:szCs w:val="24"/>
          <w:lang w:val="en-GB"/>
        </w:rPr>
        <w:lastRenderedPageBreak/>
        <w:t>Increasing the evidence base of the impact of bicycle infrastructure on mobility is most important to improve the quality of health impact assessments.</w:t>
      </w:r>
      <w:r w:rsidR="00B121F7">
        <w:rPr>
          <w:rFonts w:ascii="Times New Roman" w:hAnsi="Times New Roman" w:cs="Times New Roman"/>
          <w:sz w:val="24"/>
          <w:szCs w:val="24"/>
          <w:lang w:val="en-GB"/>
        </w:rPr>
        <w:t xml:space="preserve"> </w:t>
      </w:r>
      <w:r w:rsidR="00BD4221" w:rsidRPr="00BD4221">
        <w:rPr>
          <w:rFonts w:ascii="Times New Roman" w:hAnsi="Times New Roman" w:cs="Times New Roman"/>
          <w:sz w:val="24"/>
          <w:szCs w:val="24"/>
          <w:lang w:val="en-GB"/>
        </w:rPr>
        <w:t>Evaluations should include modal choice, duration, and route choice because these are needed for health impact asses</w:t>
      </w:r>
      <w:r w:rsidR="00BD4221">
        <w:rPr>
          <w:rFonts w:ascii="Times New Roman" w:hAnsi="Times New Roman" w:cs="Times New Roman"/>
          <w:sz w:val="24"/>
          <w:szCs w:val="24"/>
          <w:lang w:val="en-GB"/>
        </w:rPr>
        <w:t>sment of bicycle infrastructure</w:t>
      </w:r>
      <w:r w:rsidR="00B121F7">
        <w:rPr>
          <w:rFonts w:ascii="Times New Roman" w:hAnsi="Times New Roman" w:cs="Times New Roman"/>
          <w:sz w:val="24"/>
          <w:szCs w:val="24"/>
          <w:lang w:val="en-GB"/>
        </w:rPr>
        <w:t>.</w:t>
      </w:r>
    </w:p>
    <w:p w14:paraId="7182033E" w14:textId="0F793983" w:rsidR="00212C7A" w:rsidRPr="005B7C35" w:rsidRDefault="00212C7A" w:rsidP="00572D14">
      <w:pPr>
        <w:spacing w:after="0"/>
        <w:ind w:firstLine="108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Our study only included health benefits that concerned cyclists. There are additional benefits </w:t>
      </w:r>
      <w:r w:rsidR="009E0D70">
        <w:rPr>
          <w:rFonts w:ascii="Times New Roman" w:hAnsi="Times New Roman" w:cs="Times New Roman"/>
          <w:sz w:val="24"/>
          <w:szCs w:val="24"/>
          <w:lang w:val="en-GB"/>
        </w:rPr>
        <w:t>for</w:t>
      </w:r>
      <w:r w:rsidR="009E0D70" w:rsidRPr="005B7C35">
        <w:rPr>
          <w:rFonts w:ascii="Times New Roman" w:hAnsi="Times New Roman" w:cs="Times New Roman"/>
          <w:sz w:val="24"/>
          <w:szCs w:val="24"/>
          <w:lang w:val="en-GB"/>
        </w:rPr>
        <w:t xml:space="preserve"> </w:t>
      </w:r>
      <w:r w:rsidRPr="005B7C35">
        <w:rPr>
          <w:rFonts w:ascii="Times New Roman" w:hAnsi="Times New Roman" w:cs="Times New Roman"/>
          <w:sz w:val="24"/>
          <w:szCs w:val="24"/>
          <w:lang w:val="en-GB"/>
        </w:rPr>
        <w:t xml:space="preserve">other road users who are less exposed to air pollution and road safety risks, </w:t>
      </w:r>
      <w:r w:rsidR="009E0D70">
        <w:rPr>
          <w:rFonts w:ascii="Times New Roman" w:hAnsi="Times New Roman" w:cs="Times New Roman"/>
          <w:sz w:val="24"/>
          <w:szCs w:val="24"/>
          <w:lang w:val="en-GB"/>
        </w:rPr>
        <w:t xml:space="preserve">as well as </w:t>
      </w:r>
      <w:r w:rsidRPr="005B7C35">
        <w:rPr>
          <w:rFonts w:ascii="Times New Roman" w:hAnsi="Times New Roman" w:cs="Times New Roman"/>
          <w:sz w:val="24"/>
          <w:szCs w:val="24"/>
          <w:lang w:val="en-GB"/>
        </w:rPr>
        <w:t xml:space="preserve">people living along </w:t>
      </w:r>
      <w:r w:rsidR="00CD71AF" w:rsidRPr="005B7C35">
        <w:rPr>
          <w:rFonts w:ascii="Times New Roman" w:hAnsi="Times New Roman" w:cs="Times New Roman"/>
          <w:sz w:val="24"/>
          <w:szCs w:val="24"/>
          <w:lang w:val="en-GB"/>
        </w:rPr>
        <w:t xml:space="preserve">busy </w:t>
      </w:r>
      <w:r w:rsidRPr="005B7C35">
        <w:rPr>
          <w:rFonts w:ascii="Times New Roman" w:hAnsi="Times New Roman" w:cs="Times New Roman"/>
          <w:sz w:val="24"/>
          <w:szCs w:val="24"/>
          <w:lang w:val="en-GB"/>
        </w:rPr>
        <w:t>roads who are less exposed to air pollution and noise. These</w:t>
      </w:r>
      <w:r w:rsidR="00CD71AF" w:rsidRPr="005B7C35">
        <w:rPr>
          <w:rFonts w:ascii="Times New Roman" w:hAnsi="Times New Roman" w:cs="Times New Roman"/>
          <w:sz w:val="24"/>
          <w:szCs w:val="24"/>
          <w:lang w:val="en-GB"/>
        </w:rPr>
        <w:t xml:space="preserve"> impacts</w:t>
      </w:r>
      <w:r w:rsidRPr="005B7C35">
        <w:rPr>
          <w:rFonts w:ascii="Times New Roman" w:hAnsi="Times New Roman" w:cs="Times New Roman"/>
          <w:sz w:val="24"/>
          <w:szCs w:val="24"/>
          <w:lang w:val="en-GB"/>
        </w:rPr>
        <w:t xml:space="preserve"> are </w:t>
      </w:r>
      <w:r w:rsidR="00AF60CA">
        <w:rPr>
          <w:rFonts w:ascii="Times New Roman" w:hAnsi="Times New Roman" w:cs="Times New Roman"/>
          <w:sz w:val="24"/>
          <w:szCs w:val="24"/>
          <w:lang w:val="en-GB"/>
        </w:rPr>
        <w:t xml:space="preserve">likely to be </w:t>
      </w:r>
      <w:r w:rsidR="00CD71AF" w:rsidRPr="005B7C35">
        <w:rPr>
          <w:rFonts w:ascii="Times New Roman" w:hAnsi="Times New Roman" w:cs="Times New Roman"/>
          <w:sz w:val="24"/>
          <w:szCs w:val="24"/>
          <w:lang w:val="en-GB"/>
        </w:rPr>
        <w:t xml:space="preserve">smaller than the health benefits of increased physical activity </w:t>
      </w:r>
      <w:r w:rsidR="00AF60CA">
        <w:rPr>
          <w:rFonts w:ascii="Times New Roman" w:hAnsi="Times New Roman" w:cs="Times New Roman"/>
          <w:sz w:val="24"/>
          <w:szCs w:val="24"/>
          <w:lang w:val="en-GB"/>
        </w:rPr>
        <w:t>due to cycling</w:t>
      </w:r>
      <w:r w:rsidR="00CD71AF" w:rsidRPr="005B7C35">
        <w:rPr>
          <w:rFonts w:ascii="Times New Roman" w:hAnsi="Times New Roman" w:cs="Times New Roman"/>
          <w:sz w:val="24"/>
          <w:szCs w:val="24"/>
          <w:lang w:val="en-GB"/>
        </w:rPr>
        <w:t xml:space="preserve"> </w:t>
      </w:r>
      <w:r w:rsidR="001B4BA5">
        <w:rPr>
          <w:rFonts w:ascii="Times New Roman" w:hAnsi="Times New Roman" w:cs="Times New Roman"/>
          <w:noProof/>
          <w:sz w:val="24"/>
          <w:szCs w:val="24"/>
          <w:lang w:val="en-GB"/>
        </w:rPr>
        <w:t>(</w:t>
      </w:r>
      <w:r w:rsidR="006A580C">
        <w:rPr>
          <w:rFonts w:ascii="Times New Roman" w:hAnsi="Times New Roman" w:cs="Times New Roman"/>
          <w:noProof/>
          <w:sz w:val="24"/>
          <w:szCs w:val="24"/>
          <w:lang w:val="en-GB"/>
        </w:rPr>
        <w:t>De Hartog et al., 2010</w:t>
      </w:r>
      <w:r w:rsidR="001B4BA5">
        <w:rPr>
          <w:rFonts w:ascii="Times New Roman" w:hAnsi="Times New Roman" w:cs="Times New Roman"/>
          <w:noProof/>
          <w:sz w:val="24"/>
          <w:szCs w:val="24"/>
          <w:lang w:val="en-GB"/>
        </w:rPr>
        <w:t xml:space="preserve">; </w:t>
      </w:r>
      <w:r w:rsidR="006A580C">
        <w:rPr>
          <w:rFonts w:ascii="Times New Roman" w:hAnsi="Times New Roman" w:cs="Times New Roman"/>
          <w:noProof/>
          <w:sz w:val="24"/>
          <w:szCs w:val="24"/>
          <w:lang w:val="en-GB"/>
        </w:rPr>
        <w:t>Van Kempen et al., 2010</w:t>
      </w:r>
      <w:r w:rsidR="001B4BA5">
        <w:rPr>
          <w:rFonts w:ascii="Times New Roman" w:hAnsi="Times New Roman" w:cs="Times New Roman"/>
          <w:noProof/>
          <w:sz w:val="24"/>
          <w:szCs w:val="24"/>
          <w:lang w:val="en-GB"/>
        </w:rPr>
        <w:t>)</w:t>
      </w:r>
      <w:r w:rsidR="00CD71AF" w:rsidRPr="005B7C35">
        <w:rPr>
          <w:rFonts w:ascii="Times New Roman" w:hAnsi="Times New Roman" w:cs="Times New Roman"/>
          <w:sz w:val="24"/>
          <w:szCs w:val="24"/>
          <w:lang w:val="en-GB"/>
        </w:rPr>
        <w:t xml:space="preserve">, but including them would </w:t>
      </w:r>
      <w:r w:rsidR="0033389A">
        <w:rPr>
          <w:rFonts w:ascii="Times New Roman" w:hAnsi="Times New Roman" w:cs="Times New Roman"/>
          <w:sz w:val="24"/>
          <w:szCs w:val="24"/>
          <w:lang w:val="en-GB"/>
        </w:rPr>
        <w:t>more accurately estimate</w:t>
      </w:r>
      <w:r w:rsidR="0033389A" w:rsidRPr="005B7C35">
        <w:rPr>
          <w:rFonts w:ascii="Times New Roman" w:hAnsi="Times New Roman" w:cs="Times New Roman"/>
          <w:sz w:val="24"/>
          <w:szCs w:val="24"/>
          <w:lang w:val="en-GB"/>
        </w:rPr>
        <w:t xml:space="preserve"> </w:t>
      </w:r>
      <w:r w:rsidR="00CD71AF" w:rsidRPr="005B7C35">
        <w:rPr>
          <w:rFonts w:ascii="Times New Roman" w:hAnsi="Times New Roman" w:cs="Times New Roman"/>
          <w:sz w:val="24"/>
          <w:szCs w:val="24"/>
          <w:lang w:val="en-GB"/>
        </w:rPr>
        <w:t>the expected total health benefits of bicycle infrastructure.</w:t>
      </w:r>
    </w:p>
    <w:p w14:paraId="23C34F12" w14:textId="5BFA0BEC" w:rsidR="00315489" w:rsidRDefault="004954AA" w:rsidP="00572D14">
      <w:pPr>
        <w:spacing w:after="0"/>
        <w:ind w:firstLine="1080"/>
        <w:rPr>
          <w:rFonts w:ascii="Times New Roman" w:hAnsi="Times New Roman" w:cs="Times New Roman"/>
          <w:sz w:val="24"/>
          <w:szCs w:val="24"/>
          <w:lang w:val="en-GB"/>
        </w:rPr>
      </w:pPr>
      <w:r w:rsidRPr="005507E7">
        <w:rPr>
          <w:rFonts w:ascii="Times New Roman" w:hAnsi="Times New Roman" w:cs="Times New Roman"/>
          <w:sz w:val="24"/>
          <w:szCs w:val="24"/>
          <w:lang w:val="en-GB"/>
        </w:rPr>
        <w:t>T</w:t>
      </w:r>
      <w:r w:rsidR="00315489" w:rsidRPr="005507E7">
        <w:rPr>
          <w:rFonts w:ascii="Times New Roman" w:hAnsi="Times New Roman" w:cs="Times New Roman"/>
          <w:sz w:val="24"/>
          <w:szCs w:val="24"/>
          <w:lang w:val="en-GB"/>
        </w:rPr>
        <w:t>his st</w:t>
      </w:r>
      <w:r w:rsidR="006015A1" w:rsidRPr="005507E7">
        <w:rPr>
          <w:rFonts w:ascii="Times New Roman" w:hAnsi="Times New Roman" w:cs="Times New Roman"/>
          <w:sz w:val="24"/>
          <w:szCs w:val="24"/>
          <w:lang w:val="en-GB"/>
        </w:rPr>
        <w:t xml:space="preserve">udy was restricted to mortality because the evidence for mortality is </w:t>
      </w:r>
      <w:r w:rsidR="0016022B" w:rsidRPr="005507E7">
        <w:rPr>
          <w:rFonts w:ascii="Times New Roman" w:hAnsi="Times New Roman" w:cs="Times New Roman"/>
          <w:sz w:val="24"/>
          <w:szCs w:val="24"/>
          <w:lang w:val="en-GB"/>
        </w:rPr>
        <w:t xml:space="preserve">more conclusive </w:t>
      </w:r>
      <w:r w:rsidR="006015A1" w:rsidRPr="005507E7">
        <w:rPr>
          <w:rFonts w:ascii="Times New Roman" w:hAnsi="Times New Roman" w:cs="Times New Roman"/>
          <w:sz w:val="24"/>
          <w:szCs w:val="24"/>
          <w:lang w:val="en-GB"/>
        </w:rPr>
        <w:t>than for morbidity</w:t>
      </w:r>
      <w:r w:rsidR="00417404" w:rsidRPr="005507E7">
        <w:rPr>
          <w:rFonts w:ascii="Times New Roman" w:hAnsi="Times New Roman" w:cs="Times New Roman"/>
          <w:sz w:val="24"/>
          <w:szCs w:val="24"/>
          <w:lang w:val="en-GB"/>
        </w:rPr>
        <w:t xml:space="preserve"> </w:t>
      </w:r>
      <w:r w:rsidR="001B4BA5" w:rsidRPr="005507E7">
        <w:rPr>
          <w:rFonts w:ascii="Times New Roman" w:hAnsi="Times New Roman" w:cs="Times New Roman"/>
          <w:noProof/>
          <w:sz w:val="24"/>
          <w:szCs w:val="24"/>
          <w:lang w:val="en-GB"/>
        </w:rPr>
        <w:t>(</w:t>
      </w:r>
      <w:r w:rsidR="006A580C" w:rsidRPr="005507E7">
        <w:rPr>
          <w:rFonts w:ascii="Times New Roman" w:hAnsi="Times New Roman" w:cs="Times New Roman"/>
          <w:noProof/>
          <w:sz w:val="24"/>
          <w:szCs w:val="24"/>
          <w:lang w:val="en-GB"/>
        </w:rPr>
        <w:t>Kahlmeier et al., 201</w:t>
      </w:r>
      <w:r w:rsidR="00FB601E">
        <w:rPr>
          <w:rFonts w:ascii="Times New Roman" w:hAnsi="Times New Roman" w:cs="Times New Roman"/>
          <w:noProof/>
          <w:sz w:val="24"/>
          <w:szCs w:val="24"/>
          <w:lang w:val="en-GB"/>
        </w:rPr>
        <w:t>4</w:t>
      </w:r>
      <w:r w:rsidR="001B4BA5" w:rsidRPr="005507E7">
        <w:rPr>
          <w:rFonts w:ascii="Times New Roman" w:hAnsi="Times New Roman" w:cs="Times New Roman"/>
          <w:noProof/>
          <w:sz w:val="24"/>
          <w:szCs w:val="24"/>
          <w:lang w:val="en-GB"/>
        </w:rPr>
        <w:t>)</w:t>
      </w:r>
      <w:r w:rsidR="006015A1" w:rsidRPr="005507E7">
        <w:rPr>
          <w:rFonts w:ascii="Times New Roman" w:hAnsi="Times New Roman" w:cs="Times New Roman"/>
          <w:sz w:val="24"/>
          <w:szCs w:val="24"/>
          <w:lang w:val="en-GB"/>
        </w:rPr>
        <w:t>.</w:t>
      </w:r>
      <w:r w:rsidR="00417404" w:rsidRPr="005507E7">
        <w:rPr>
          <w:rFonts w:ascii="Times New Roman" w:hAnsi="Times New Roman" w:cs="Times New Roman"/>
          <w:sz w:val="24"/>
          <w:szCs w:val="24"/>
          <w:lang w:val="en-GB"/>
        </w:rPr>
        <w:t xml:space="preserve"> Th</w:t>
      </w:r>
      <w:r w:rsidR="0077111C" w:rsidRPr="005507E7">
        <w:rPr>
          <w:rFonts w:ascii="Times New Roman" w:hAnsi="Times New Roman" w:cs="Times New Roman"/>
          <w:sz w:val="24"/>
          <w:szCs w:val="24"/>
          <w:lang w:val="en-GB"/>
        </w:rPr>
        <w:t>is</w:t>
      </w:r>
      <w:r w:rsidR="00417404" w:rsidRPr="005507E7">
        <w:rPr>
          <w:rFonts w:ascii="Times New Roman" w:hAnsi="Times New Roman" w:cs="Times New Roman"/>
          <w:sz w:val="24"/>
          <w:szCs w:val="24"/>
          <w:lang w:val="en-GB"/>
        </w:rPr>
        <w:t xml:space="preserve"> raises the question of whether a health impact assessment including morbidity would yield different results. </w:t>
      </w:r>
      <w:r w:rsidR="003D1D1A">
        <w:rPr>
          <w:rFonts w:ascii="Times New Roman" w:hAnsi="Times New Roman" w:cs="Times New Roman"/>
          <w:sz w:val="24"/>
          <w:szCs w:val="24"/>
          <w:lang w:val="en-GB"/>
        </w:rPr>
        <w:t>A commonly used measure for the total d</w:t>
      </w:r>
      <w:r w:rsidR="009378C3">
        <w:rPr>
          <w:rFonts w:ascii="Times New Roman" w:hAnsi="Times New Roman" w:cs="Times New Roman"/>
          <w:sz w:val="24"/>
          <w:szCs w:val="24"/>
          <w:lang w:val="en-GB"/>
        </w:rPr>
        <w:t>i</w:t>
      </w:r>
      <w:r w:rsidR="003D1D1A">
        <w:rPr>
          <w:rFonts w:ascii="Times New Roman" w:hAnsi="Times New Roman" w:cs="Times New Roman"/>
          <w:sz w:val="24"/>
          <w:szCs w:val="24"/>
          <w:lang w:val="en-GB"/>
        </w:rPr>
        <w:t>sease burden is the number of D</w:t>
      </w:r>
      <w:r w:rsidR="003D1D1A" w:rsidRPr="003D1D1A">
        <w:rPr>
          <w:rFonts w:ascii="Times New Roman" w:hAnsi="Times New Roman" w:cs="Times New Roman"/>
          <w:sz w:val="24"/>
          <w:szCs w:val="24"/>
          <w:lang w:val="en-GB"/>
        </w:rPr>
        <w:t>isability</w:t>
      </w:r>
      <w:r w:rsidR="009378C3">
        <w:rPr>
          <w:rFonts w:ascii="Times New Roman" w:hAnsi="Times New Roman" w:cs="Times New Roman"/>
          <w:sz w:val="24"/>
          <w:szCs w:val="24"/>
          <w:lang w:val="en-GB"/>
        </w:rPr>
        <w:t xml:space="preserve"> </w:t>
      </w:r>
      <w:r w:rsidR="003D1D1A">
        <w:rPr>
          <w:rFonts w:ascii="Times New Roman" w:hAnsi="Times New Roman" w:cs="Times New Roman"/>
          <w:sz w:val="24"/>
          <w:szCs w:val="24"/>
          <w:lang w:val="en-GB"/>
        </w:rPr>
        <w:t>A</w:t>
      </w:r>
      <w:r w:rsidR="003D1D1A" w:rsidRPr="003D1D1A">
        <w:rPr>
          <w:rFonts w:ascii="Times New Roman" w:hAnsi="Times New Roman" w:cs="Times New Roman"/>
          <w:sz w:val="24"/>
          <w:szCs w:val="24"/>
          <w:lang w:val="en-GB"/>
        </w:rPr>
        <w:t xml:space="preserve">djusted </w:t>
      </w:r>
      <w:r w:rsidR="003D1D1A">
        <w:rPr>
          <w:rFonts w:ascii="Times New Roman" w:hAnsi="Times New Roman" w:cs="Times New Roman"/>
          <w:sz w:val="24"/>
          <w:szCs w:val="24"/>
          <w:lang w:val="en-GB"/>
        </w:rPr>
        <w:t>L</w:t>
      </w:r>
      <w:r w:rsidR="009378C3">
        <w:rPr>
          <w:rFonts w:ascii="Times New Roman" w:hAnsi="Times New Roman" w:cs="Times New Roman"/>
          <w:sz w:val="24"/>
          <w:szCs w:val="24"/>
          <w:lang w:val="en-GB"/>
        </w:rPr>
        <w:t xml:space="preserve">ife </w:t>
      </w:r>
      <w:r w:rsidR="003D1D1A">
        <w:rPr>
          <w:rFonts w:ascii="Times New Roman" w:hAnsi="Times New Roman" w:cs="Times New Roman"/>
          <w:sz w:val="24"/>
          <w:szCs w:val="24"/>
          <w:lang w:val="en-GB"/>
        </w:rPr>
        <w:t>Y</w:t>
      </w:r>
      <w:r w:rsidR="003D1D1A" w:rsidRPr="003D1D1A">
        <w:rPr>
          <w:rFonts w:ascii="Times New Roman" w:hAnsi="Times New Roman" w:cs="Times New Roman"/>
          <w:sz w:val="24"/>
          <w:szCs w:val="24"/>
          <w:lang w:val="en-GB"/>
        </w:rPr>
        <w:t>ear</w:t>
      </w:r>
      <w:r w:rsidR="003D1D1A">
        <w:rPr>
          <w:rFonts w:ascii="Times New Roman" w:hAnsi="Times New Roman" w:cs="Times New Roman"/>
          <w:sz w:val="24"/>
          <w:szCs w:val="24"/>
          <w:lang w:val="en-GB"/>
        </w:rPr>
        <w:t>s</w:t>
      </w:r>
      <w:r w:rsidR="003D1D1A" w:rsidRPr="003D1D1A">
        <w:rPr>
          <w:rFonts w:ascii="Times New Roman" w:hAnsi="Times New Roman" w:cs="Times New Roman"/>
          <w:sz w:val="24"/>
          <w:szCs w:val="24"/>
          <w:lang w:val="en-GB"/>
        </w:rPr>
        <w:t xml:space="preserve"> (DALY</w:t>
      </w:r>
      <w:r w:rsidR="003D1D1A">
        <w:rPr>
          <w:rFonts w:ascii="Times New Roman" w:hAnsi="Times New Roman" w:cs="Times New Roman"/>
          <w:sz w:val="24"/>
          <w:szCs w:val="24"/>
          <w:lang w:val="en-GB"/>
        </w:rPr>
        <w:t>s</w:t>
      </w:r>
      <w:r w:rsidR="003D1D1A" w:rsidRPr="003D1D1A">
        <w:rPr>
          <w:rFonts w:ascii="Times New Roman" w:hAnsi="Times New Roman" w:cs="Times New Roman"/>
          <w:sz w:val="24"/>
          <w:szCs w:val="24"/>
          <w:lang w:val="en-GB"/>
        </w:rPr>
        <w:t>)</w:t>
      </w:r>
      <w:r w:rsidR="009378C3">
        <w:rPr>
          <w:rFonts w:ascii="Times New Roman" w:hAnsi="Times New Roman" w:cs="Times New Roman"/>
          <w:sz w:val="24"/>
          <w:szCs w:val="24"/>
          <w:lang w:val="en-GB"/>
        </w:rPr>
        <w:t xml:space="preserve"> which combines the years of life lost (mortality) and years of life lived with disability (morbidity) (</w:t>
      </w:r>
      <w:proofErr w:type="spellStart"/>
      <w:r w:rsidR="009378C3">
        <w:rPr>
          <w:rFonts w:ascii="Times New Roman" w:hAnsi="Times New Roman" w:cs="Times New Roman"/>
          <w:sz w:val="24"/>
          <w:szCs w:val="24"/>
          <w:lang w:val="en-GB"/>
        </w:rPr>
        <w:t>Polinder</w:t>
      </w:r>
      <w:proofErr w:type="spellEnd"/>
      <w:r w:rsidR="009378C3">
        <w:rPr>
          <w:rFonts w:ascii="Times New Roman" w:hAnsi="Times New Roman" w:cs="Times New Roman"/>
          <w:sz w:val="24"/>
          <w:szCs w:val="24"/>
          <w:lang w:val="en-GB"/>
        </w:rPr>
        <w:t xml:space="preserve"> et al., 2015). </w:t>
      </w:r>
      <w:r w:rsidR="005507E7" w:rsidRPr="005507E7">
        <w:rPr>
          <w:rFonts w:ascii="Times New Roman" w:hAnsi="Times New Roman" w:cs="Times New Roman"/>
          <w:sz w:val="24"/>
          <w:szCs w:val="24"/>
          <w:lang w:val="en-GB"/>
        </w:rPr>
        <w:t xml:space="preserve">Some </w:t>
      </w:r>
      <w:r w:rsidR="005507E7">
        <w:rPr>
          <w:rFonts w:ascii="Times New Roman" w:hAnsi="Times New Roman" w:cs="Times New Roman"/>
          <w:sz w:val="24"/>
          <w:szCs w:val="24"/>
          <w:lang w:val="en-GB"/>
        </w:rPr>
        <w:t>6</w:t>
      </w:r>
      <w:r w:rsidR="005507E7" w:rsidRPr="005507E7">
        <w:rPr>
          <w:rFonts w:ascii="Times New Roman" w:hAnsi="Times New Roman" w:cs="Times New Roman"/>
          <w:sz w:val="24"/>
          <w:szCs w:val="24"/>
          <w:lang w:val="en-GB"/>
        </w:rPr>
        <w:t>0</w:t>
      </w:r>
      <w:r w:rsidR="00477661" w:rsidRPr="005507E7">
        <w:rPr>
          <w:rFonts w:ascii="Times New Roman" w:hAnsi="Times New Roman" w:cs="Times New Roman"/>
          <w:sz w:val="24"/>
          <w:szCs w:val="24"/>
          <w:lang w:val="en-GB"/>
        </w:rPr>
        <w:t xml:space="preserve">% of the total number of </w:t>
      </w:r>
      <w:proofErr w:type="gramStart"/>
      <w:r w:rsidR="00477661" w:rsidRPr="005507E7">
        <w:rPr>
          <w:rFonts w:ascii="Times New Roman" w:hAnsi="Times New Roman" w:cs="Times New Roman"/>
          <w:sz w:val="24"/>
          <w:szCs w:val="24"/>
          <w:lang w:val="en-GB"/>
        </w:rPr>
        <w:t>DALYs</w:t>
      </w:r>
      <w:proofErr w:type="gramEnd"/>
      <w:r w:rsidR="00477661" w:rsidRPr="005507E7">
        <w:rPr>
          <w:rFonts w:ascii="Times New Roman" w:hAnsi="Times New Roman" w:cs="Times New Roman"/>
          <w:sz w:val="24"/>
          <w:szCs w:val="24"/>
          <w:lang w:val="en-GB"/>
        </w:rPr>
        <w:t xml:space="preserve"> related to physical inactivity in </w:t>
      </w:r>
      <w:r w:rsidR="00FB0F5B">
        <w:rPr>
          <w:rFonts w:ascii="Times New Roman" w:hAnsi="Times New Roman" w:cs="Times New Roman"/>
          <w:sz w:val="24"/>
          <w:szCs w:val="24"/>
          <w:lang w:val="en-GB"/>
        </w:rPr>
        <w:t>t</w:t>
      </w:r>
      <w:r w:rsidR="00477661" w:rsidRPr="005507E7">
        <w:rPr>
          <w:rFonts w:ascii="Times New Roman" w:hAnsi="Times New Roman" w:cs="Times New Roman"/>
          <w:sz w:val="24"/>
          <w:szCs w:val="24"/>
          <w:lang w:val="en-GB"/>
        </w:rPr>
        <w:t>he Netherlands has been estimated to result from morbidity</w:t>
      </w:r>
      <w:r w:rsidR="00726881" w:rsidRPr="005507E7">
        <w:rPr>
          <w:rFonts w:ascii="Times New Roman" w:hAnsi="Times New Roman" w:cs="Times New Roman"/>
          <w:sz w:val="24"/>
          <w:szCs w:val="24"/>
          <w:lang w:val="en-GB"/>
        </w:rPr>
        <w:t xml:space="preserve"> </w:t>
      </w:r>
      <w:r w:rsidR="001B4BA5" w:rsidRPr="005507E7">
        <w:rPr>
          <w:rFonts w:ascii="Times New Roman" w:hAnsi="Times New Roman" w:cs="Times New Roman"/>
          <w:noProof/>
          <w:sz w:val="24"/>
          <w:szCs w:val="24"/>
          <w:lang w:val="en-GB"/>
        </w:rPr>
        <w:t>(</w:t>
      </w:r>
      <w:r w:rsidR="006A580C" w:rsidRPr="005507E7">
        <w:rPr>
          <w:rFonts w:ascii="Times New Roman" w:hAnsi="Times New Roman" w:cs="Times New Roman"/>
          <w:noProof/>
          <w:sz w:val="24"/>
          <w:szCs w:val="24"/>
          <w:lang w:val="en-GB"/>
        </w:rPr>
        <w:t>De Hollander et al., 2006</w:t>
      </w:r>
      <w:r w:rsidR="001B4BA5" w:rsidRPr="005507E7">
        <w:rPr>
          <w:rFonts w:ascii="Times New Roman" w:hAnsi="Times New Roman" w:cs="Times New Roman"/>
          <w:noProof/>
          <w:sz w:val="24"/>
          <w:szCs w:val="24"/>
          <w:lang w:val="en-GB"/>
        </w:rPr>
        <w:t>)</w:t>
      </w:r>
      <w:r w:rsidR="00477661" w:rsidRPr="005507E7">
        <w:rPr>
          <w:rFonts w:ascii="Times New Roman" w:hAnsi="Times New Roman" w:cs="Times New Roman"/>
          <w:sz w:val="24"/>
          <w:szCs w:val="24"/>
          <w:lang w:val="en-GB"/>
        </w:rPr>
        <w:t xml:space="preserve">. </w:t>
      </w:r>
      <w:r w:rsidR="00726881" w:rsidRPr="005507E7">
        <w:rPr>
          <w:rFonts w:ascii="Times New Roman" w:hAnsi="Times New Roman" w:cs="Times New Roman"/>
          <w:sz w:val="24"/>
          <w:szCs w:val="24"/>
          <w:lang w:val="en-GB"/>
        </w:rPr>
        <w:t xml:space="preserve">The risks of air pollution are primarily related to cardiovascular and respiratory diseases </w:t>
      </w:r>
      <w:r w:rsidR="001B4BA5" w:rsidRPr="005507E7">
        <w:rPr>
          <w:rFonts w:ascii="Times New Roman" w:hAnsi="Times New Roman" w:cs="Times New Roman"/>
          <w:noProof/>
          <w:sz w:val="24"/>
          <w:szCs w:val="24"/>
          <w:lang w:val="en-GB"/>
        </w:rPr>
        <w:t>(</w:t>
      </w:r>
      <w:r w:rsidR="006A580C" w:rsidRPr="005507E7">
        <w:rPr>
          <w:rFonts w:ascii="Times New Roman" w:hAnsi="Times New Roman" w:cs="Times New Roman"/>
          <w:noProof/>
          <w:sz w:val="24"/>
          <w:szCs w:val="24"/>
          <w:lang w:val="en-GB"/>
        </w:rPr>
        <w:t>Hoek et al., 2013</w:t>
      </w:r>
      <w:r w:rsidR="001B4BA5" w:rsidRPr="005507E7">
        <w:rPr>
          <w:rFonts w:ascii="Times New Roman" w:hAnsi="Times New Roman" w:cs="Times New Roman"/>
          <w:noProof/>
          <w:sz w:val="24"/>
          <w:szCs w:val="24"/>
          <w:lang w:val="en-GB"/>
        </w:rPr>
        <w:t>)</w:t>
      </w:r>
      <w:r w:rsidR="00726881" w:rsidRPr="005507E7">
        <w:rPr>
          <w:rFonts w:ascii="Times New Roman" w:hAnsi="Times New Roman" w:cs="Times New Roman"/>
          <w:sz w:val="24"/>
          <w:szCs w:val="24"/>
          <w:lang w:val="en-GB"/>
        </w:rPr>
        <w:t xml:space="preserve">, of which </w:t>
      </w:r>
      <w:r w:rsidR="00820EF9">
        <w:rPr>
          <w:rFonts w:ascii="Times New Roman" w:hAnsi="Times New Roman" w:cs="Times New Roman"/>
          <w:sz w:val="24"/>
          <w:szCs w:val="24"/>
          <w:lang w:val="en-GB"/>
        </w:rPr>
        <w:t>about</w:t>
      </w:r>
      <w:r w:rsidR="00726881" w:rsidRPr="005507E7">
        <w:rPr>
          <w:rFonts w:ascii="Times New Roman" w:hAnsi="Times New Roman" w:cs="Times New Roman"/>
          <w:sz w:val="24"/>
          <w:szCs w:val="24"/>
          <w:lang w:val="en-GB"/>
        </w:rPr>
        <w:t xml:space="preserve"> half of the disease burden results from morbidity </w:t>
      </w:r>
      <w:r w:rsidR="001B4BA5" w:rsidRPr="005507E7">
        <w:rPr>
          <w:rFonts w:ascii="Times New Roman" w:hAnsi="Times New Roman" w:cs="Times New Roman"/>
          <w:noProof/>
          <w:sz w:val="24"/>
          <w:szCs w:val="24"/>
          <w:lang w:val="en-GB"/>
        </w:rPr>
        <w:t>(</w:t>
      </w:r>
      <w:r w:rsidR="006A580C" w:rsidRPr="005507E7">
        <w:rPr>
          <w:rFonts w:ascii="Times New Roman" w:hAnsi="Times New Roman" w:cs="Times New Roman"/>
          <w:noProof/>
          <w:sz w:val="24"/>
          <w:szCs w:val="24"/>
          <w:lang w:val="en-GB"/>
        </w:rPr>
        <w:t>RIVM, 2012</w:t>
      </w:r>
      <w:r w:rsidR="001B4BA5" w:rsidRPr="005507E7">
        <w:rPr>
          <w:rFonts w:ascii="Times New Roman" w:hAnsi="Times New Roman" w:cs="Times New Roman"/>
          <w:noProof/>
          <w:sz w:val="24"/>
          <w:szCs w:val="24"/>
          <w:lang w:val="en-GB"/>
        </w:rPr>
        <w:t>)</w:t>
      </w:r>
      <w:r w:rsidR="00726881" w:rsidRPr="005507E7">
        <w:rPr>
          <w:rFonts w:ascii="Times New Roman" w:hAnsi="Times New Roman" w:cs="Times New Roman"/>
          <w:sz w:val="24"/>
          <w:szCs w:val="24"/>
          <w:lang w:val="en-GB"/>
        </w:rPr>
        <w:t xml:space="preserve">. The road safety effects of bicycle lanes and paths is limited to bicycle-motor vehicle crashes </w:t>
      </w:r>
      <w:r w:rsidR="001B4BA5" w:rsidRPr="005507E7">
        <w:rPr>
          <w:rFonts w:ascii="Times New Roman" w:hAnsi="Times New Roman" w:cs="Times New Roman"/>
          <w:noProof/>
          <w:sz w:val="24"/>
          <w:szCs w:val="24"/>
          <w:lang w:val="en-GB"/>
        </w:rPr>
        <w:t>(</w:t>
      </w:r>
      <w:r w:rsidR="006A580C" w:rsidRPr="005507E7">
        <w:rPr>
          <w:rFonts w:ascii="Times New Roman" w:hAnsi="Times New Roman" w:cs="Times New Roman"/>
          <w:noProof/>
          <w:sz w:val="24"/>
          <w:szCs w:val="24"/>
          <w:lang w:val="en-GB"/>
        </w:rPr>
        <w:t>Reynolds et al., 2009</w:t>
      </w:r>
      <w:r w:rsidR="001B4BA5" w:rsidRPr="005507E7">
        <w:rPr>
          <w:rFonts w:ascii="Times New Roman" w:hAnsi="Times New Roman" w:cs="Times New Roman"/>
          <w:noProof/>
          <w:sz w:val="24"/>
          <w:szCs w:val="24"/>
          <w:lang w:val="en-GB"/>
        </w:rPr>
        <w:t xml:space="preserve">; </w:t>
      </w:r>
      <w:r w:rsidR="006A580C" w:rsidRPr="005507E7">
        <w:rPr>
          <w:rFonts w:ascii="Times New Roman" w:hAnsi="Times New Roman" w:cs="Times New Roman"/>
          <w:noProof/>
          <w:sz w:val="24"/>
          <w:szCs w:val="24"/>
          <w:lang w:val="en-GB"/>
        </w:rPr>
        <w:t>Thomas and DeRobertis, 2013</w:t>
      </w:r>
      <w:r w:rsidR="001B4BA5" w:rsidRPr="005507E7">
        <w:rPr>
          <w:rFonts w:ascii="Times New Roman" w:hAnsi="Times New Roman" w:cs="Times New Roman"/>
          <w:noProof/>
          <w:sz w:val="24"/>
          <w:szCs w:val="24"/>
          <w:lang w:val="en-GB"/>
        </w:rPr>
        <w:t>)</w:t>
      </w:r>
      <w:r w:rsidR="00726881" w:rsidRPr="005507E7">
        <w:rPr>
          <w:rFonts w:ascii="Times New Roman" w:hAnsi="Times New Roman" w:cs="Times New Roman"/>
          <w:sz w:val="24"/>
          <w:szCs w:val="24"/>
          <w:lang w:val="en-GB"/>
        </w:rPr>
        <w:t>, of which between 50</w:t>
      </w:r>
      <w:r w:rsidR="00FB0F5B">
        <w:rPr>
          <w:rFonts w:ascii="Times New Roman" w:hAnsi="Times New Roman" w:cs="Times New Roman"/>
          <w:sz w:val="24"/>
          <w:szCs w:val="24"/>
          <w:lang w:val="en-GB"/>
        </w:rPr>
        <w:t>%</w:t>
      </w:r>
      <w:r w:rsidR="00726881" w:rsidRPr="005507E7">
        <w:rPr>
          <w:rFonts w:ascii="Times New Roman" w:hAnsi="Times New Roman" w:cs="Times New Roman"/>
          <w:sz w:val="24"/>
          <w:szCs w:val="24"/>
          <w:lang w:val="en-GB"/>
        </w:rPr>
        <w:t xml:space="preserve"> and 60% of the disease burden is related to morbidity </w:t>
      </w:r>
      <w:r w:rsidR="001B4BA5" w:rsidRPr="005507E7">
        <w:rPr>
          <w:rFonts w:ascii="Times New Roman" w:hAnsi="Times New Roman" w:cs="Times New Roman"/>
          <w:noProof/>
          <w:sz w:val="24"/>
          <w:szCs w:val="24"/>
          <w:lang w:val="en-GB"/>
        </w:rPr>
        <w:t>(</w:t>
      </w:r>
      <w:r w:rsidR="006A580C" w:rsidRPr="005507E7">
        <w:rPr>
          <w:rFonts w:ascii="Times New Roman" w:hAnsi="Times New Roman" w:cs="Times New Roman"/>
          <w:noProof/>
          <w:sz w:val="24"/>
          <w:szCs w:val="24"/>
          <w:lang w:val="en-GB"/>
        </w:rPr>
        <w:t>Dhondt et al., 2013</w:t>
      </w:r>
      <w:r w:rsidR="001B4BA5" w:rsidRPr="005507E7">
        <w:rPr>
          <w:rFonts w:ascii="Times New Roman" w:hAnsi="Times New Roman" w:cs="Times New Roman"/>
          <w:noProof/>
          <w:sz w:val="24"/>
          <w:szCs w:val="24"/>
          <w:lang w:val="en-GB"/>
        </w:rPr>
        <w:t>;</w:t>
      </w:r>
      <w:r w:rsidR="005C7893">
        <w:rPr>
          <w:rFonts w:ascii="Times New Roman" w:hAnsi="Times New Roman" w:cs="Times New Roman"/>
          <w:noProof/>
          <w:sz w:val="24"/>
          <w:szCs w:val="24"/>
          <w:lang w:val="en-GB"/>
        </w:rPr>
        <w:t xml:space="preserve"> Polinder et al., 2015;</w:t>
      </w:r>
      <w:r w:rsidR="001B4BA5" w:rsidRPr="005507E7">
        <w:rPr>
          <w:rFonts w:ascii="Times New Roman" w:hAnsi="Times New Roman" w:cs="Times New Roman"/>
          <w:noProof/>
          <w:sz w:val="24"/>
          <w:szCs w:val="24"/>
          <w:lang w:val="en-GB"/>
        </w:rPr>
        <w:t xml:space="preserve"> </w:t>
      </w:r>
      <w:r w:rsidR="006A580C" w:rsidRPr="005507E7">
        <w:rPr>
          <w:rFonts w:ascii="Times New Roman" w:hAnsi="Times New Roman" w:cs="Times New Roman"/>
          <w:noProof/>
          <w:sz w:val="24"/>
          <w:szCs w:val="24"/>
          <w:lang w:val="en-GB"/>
        </w:rPr>
        <w:t>Weijermars et al., 2014</w:t>
      </w:r>
      <w:r w:rsidR="001B4BA5" w:rsidRPr="005507E7">
        <w:rPr>
          <w:rFonts w:ascii="Times New Roman" w:hAnsi="Times New Roman" w:cs="Times New Roman"/>
          <w:noProof/>
          <w:sz w:val="24"/>
          <w:szCs w:val="24"/>
          <w:lang w:val="en-GB"/>
        </w:rPr>
        <w:t>)</w:t>
      </w:r>
      <w:r w:rsidR="00726881" w:rsidRPr="005507E7">
        <w:rPr>
          <w:rFonts w:ascii="Times New Roman" w:hAnsi="Times New Roman" w:cs="Times New Roman"/>
          <w:sz w:val="24"/>
          <w:szCs w:val="24"/>
          <w:lang w:val="en-GB"/>
        </w:rPr>
        <w:t>.</w:t>
      </w:r>
      <w:r w:rsidR="00726881" w:rsidRPr="005B7C35">
        <w:rPr>
          <w:rFonts w:ascii="Times New Roman" w:hAnsi="Times New Roman" w:cs="Times New Roman"/>
          <w:sz w:val="24"/>
          <w:szCs w:val="24"/>
          <w:lang w:val="en-GB"/>
        </w:rPr>
        <w:t xml:space="preserve"> </w:t>
      </w:r>
      <w:r w:rsidR="008B0B8E">
        <w:rPr>
          <w:rFonts w:ascii="Times New Roman" w:hAnsi="Times New Roman" w:cs="Times New Roman"/>
          <w:sz w:val="24"/>
          <w:szCs w:val="24"/>
          <w:lang w:val="en-GB"/>
        </w:rPr>
        <w:t xml:space="preserve">Non-motor vehicle crashes are excluded. </w:t>
      </w:r>
      <w:r w:rsidR="00936053" w:rsidRPr="005B7C35">
        <w:rPr>
          <w:rFonts w:ascii="Times New Roman" w:hAnsi="Times New Roman" w:cs="Times New Roman"/>
          <w:sz w:val="24"/>
          <w:szCs w:val="24"/>
          <w:lang w:val="en-GB"/>
        </w:rPr>
        <w:t>These results suggest that</w:t>
      </w:r>
      <w:r w:rsidR="005507E7">
        <w:rPr>
          <w:rFonts w:ascii="Times New Roman" w:hAnsi="Times New Roman" w:cs="Times New Roman"/>
          <w:sz w:val="24"/>
          <w:szCs w:val="24"/>
          <w:lang w:val="en-GB"/>
        </w:rPr>
        <w:t xml:space="preserve"> it is </w:t>
      </w:r>
      <w:r w:rsidR="005C7893">
        <w:rPr>
          <w:rFonts w:ascii="Times New Roman" w:hAnsi="Times New Roman" w:cs="Times New Roman"/>
          <w:sz w:val="24"/>
          <w:szCs w:val="24"/>
          <w:lang w:val="en-GB"/>
        </w:rPr>
        <w:t>important</w:t>
      </w:r>
      <w:r w:rsidR="005507E7">
        <w:rPr>
          <w:rFonts w:ascii="Times New Roman" w:hAnsi="Times New Roman" w:cs="Times New Roman"/>
          <w:sz w:val="24"/>
          <w:szCs w:val="24"/>
          <w:lang w:val="en-GB"/>
        </w:rPr>
        <w:t xml:space="preserve"> to include morbidity to assess the absolute size of the health benefits of bicycle infrastructure. T</w:t>
      </w:r>
      <w:r w:rsidR="00936053" w:rsidRPr="005B7C35">
        <w:rPr>
          <w:rFonts w:ascii="Times New Roman" w:hAnsi="Times New Roman" w:cs="Times New Roman"/>
          <w:sz w:val="24"/>
          <w:szCs w:val="24"/>
          <w:lang w:val="en-GB"/>
        </w:rPr>
        <w:t xml:space="preserve">he </w:t>
      </w:r>
      <w:r w:rsidR="000D0490" w:rsidRPr="005B7C35">
        <w:rPr>
          <w:rFonts w:ascii="Times New Roman" w:hAnsi="Times New Roman" w:cs="Times New Roman"/>
          <w:sz w:val="24"/>
          <w:szCs w:val="24"/>
          <w:lang w:val="en-GB"/>
        </w:rPr>
        <w:t xml:space="preserve">shares of morbidity in </w:t>
      </w:r>
      <w:r w:rsidR="00936053" w:rsidRPr="005B7C35">
        <w:rPr>
          <w:rFonts w:ascii="Times New Roman" w:hAnsi="Times New Roman" w:cs="Times New Roman"/>
          <w:sz w:val="24"/>
          <w:szCs w:val="24"/>
          <w:lang w:val="en-GB"/>
        </w:rPr>
        <w:t>the disease burden</w:t>
      </w:r>
      <w:r w:rsidR="000D0490" w:rsidRPr="005B7C35">
        <w:rPr>
          <w:rFonts w:ascii="Times New Roman" w:hAnsi="Times New Roman" w:cs="Times New Roman"/>
          <w:sz w:val="24"/>
          <w:szCs w:val="24"/>
          <w:lang w:val="en-GB"/>
        </w:rPr>
        <w:t>s</w:t>
      </w:r>
      <w:r w:rsidR="00936053" w:rsidRPr="005B7C35">
        <w:rPr>
          <w:rFonts w:ascii="Times New Roman" w:hAnsi="Times New Roman" w:cs="Times New Roman"/>
          <w:sz w:val="24"/>
          <w:szCs w:val="24"/>
          <w:lang w:val="en-GB"/>
        </w:rPr>
        <w:t xml:space="preserve"> of the three health aspects included in our study do not strongly differ</w:t>
      </w:r>
      <w:r w:rsidR="00B43A81">
        <w:rPr>
          <w:rFonts w:ascii="Times New Roman" w:hAnsi="Times New Roman" w:cs="Times New Roman"/>
          <w:sz w:val="24"/>
          <w:szCs w:val="24"/>
          <w:lang w:val="en-GB"/>
        </w:rPr>
        <w:t>.</w:t>
      </w:r>
      <w:r w:rsidR="005507E7">
        <w:rPr>
          <w:rFonts w:ascii="Times New Roman" w:hAnsi="Times New Roman" w:cs="Times New Roman"/>
          <w:sz w:val="24"/>
          <w:szCs w:val="24"/>
          <w:lang w:val="en-GB"/>
        </w:rPr>
        <w:t xml:space="preserve"> </w:t>
      </w:r>
      <w:r w:rsidR="00B43A81">
        <w:rPr>
          <w:rFonts w:ascii="Times New Roman" w:hAnsi="Times New Roman" w:cs="Times New Roman"/>
          <w:sz w:val="24"/>
          <w:szCs w:val="24"/>
          <w:lang w:val="en-GB"/>
        </w:rPr>
        <w:t xml:space="preserve">This means </w:t>
      </w:r>
      <w:r w:rsidR="005507E7">
        <w:rPr>
          <w:rFonts w:ascii="Times New Roman" w:hAnsi="Times New Roman" w:cs="Times New Roman"/>
          <w:sz w:val="24"/>
          <w:szCs w:val="24"/>
          <w:lang w:val="en-GB"/>
        </w:rPr>
        <w:t>that the relative sizes are unlikely to change if we would include the whole disease burden</w:t>
      </w:r>
      <w:r w:rsidR="00936053" w:rsidRPr="005B7C35">
        <w:rPr>
          <w:rFonts w:ascii="Times New Roman" w:hAnsi="Times New Roman" w:cs="Times New Roman"/>
          <w:sz w:val="24"/>
          <w:szCs w:val="24"/>
          <w:lang w:val="en-GB"/>
        </w:rPr>
        <w:t xml:space="preserve">. However, more research on the morbidity impact of more </w:t>
      </w:r>
      <w:r w:rsidR="00FB0F5B">
        <w:rPr>
          <w:rFonts w:ascii="Times New Roman" w:hAnsi="Times New Roman" w:cs="Times New Roman"/>
          <w:sz w:val="24"/>
          <w:szCs w:val="24"/>
          <w:lang w:val="en-GB"/>
        </w:rPr>
        <w:t>people cycling, and those who a</w:t>
      </w:r>
      <w:r w:rsidR="00DE2A71">
        <w:rPr>
          <w:rFonts w:ascii="Times New Roman" w:hAnsi="Times New Roman" w:cs="Times New Roman"/>
          <w:sz w:val="24"/>
          <w:szCs w:val="24"/>
          <w:lang w:val="en-GB"/>
        </w:rPr>
        <w:t>lready</w:t>
      </w:r>
      <w:r w:rsidR="00FB0F5B">
        <w:rPr>
          <w:rFonts w:ascii="Times New Roman" w:hAnsi="Times New Roman" w:cs="Times New Roman"/>
          <w:sz w:val="24"/>
          <w:szCs w:val="24"/>
          <w:lang w:val="en-GB"/>
        </w:rPr>
        <w:t xml:space="preserve"> cycle cycling longer, </w:t>
      </w:r>
      <w:r w:rsidR="00DE2A71">
        <w:rPr>
          <w:rFonts w:ascii="Times New Roman" w:hAnsi="Times New Roman" w:cs="Times New Roman"/>
          <w:sz w:val="24"/>
          <w:szCs w:val="24"/>
          <w:lang w:val="en-GB"/>
        </w:rPr>
        <w:t xml:space="preserve">as well as </w:t>
      </w:r>
      <w:r w:rsidR="00936053" w:rsidRPr="005B7C35">
        <w:rPr>
          <w:rFonts w:ascii="Times New Roman" w:hAnsi="Times New Roman" w:cs="Times New Roman"/>
          <w:sz w:val="24"/>
          <w:szCs w:val="24"/>
          <w:lang w:val="en-GB"/>
        </w:rPr>
        <w:t>air pollution risks would be needed to draw firm conclusions</w:t>
      </w:r>
      <w:r w:rsidR="00B60D6E" w:rsidRPr="005B7C35">
        <w:rPr>
          <w:rFonts w:ascii="Times New Roman" w:hAnsi="Times New Roman" w:cs="Times New Roman"/>
          <w:sz w:val="24"/>
          <w:szCs w:val="24"/>
          <w:lang w:val="en-GB"/>
        </w:rPr>
        <w:t>.</w:t>
      </w:r>
      <w:r w:rsidR="00CD71AF" w:rsidRPr="005B7C35">
        <w:rPr>
          <w:rFonts w:ascii="Times New Roman" w:hAnsi="Times New Roman" w:cs="Times New Roman"/>
          <w:sz w:val="24"/>
          <w:szCs w:val="24"/>
          <w:lang w:val="en-GB"/>
        </w:rPr>
        <w:t xml:space="preserve"> </w:t>
      </w:r>
    </w:p>
    <w:p w14:paraId="3AFAD8D0" w14:textId="77777777" w:rsidR="009556FA" w:rsidRPr="005B7C35" w:rsidRDefault="009556FA" w:rsidP="00572D14">
      <w:pPr>
        <w:spacing w:after="0"/>
        <w:rPr>
          <w:rFonts w:ascii="Times New Roman" w:hAnsi="Times New Roman" w:cs="Times New Roman"/>
          <w:sz w:val="24"/>
          <w:szCs w:val="24"/>
          <w:lang w:val="en-GB"/>
        </w:rPr>
      </w:pPr>
    </w:p>
    <w:p w14:paraId="16BD2E99" w14:textId="23570F2E" w:rsidR="007C07D6" w:rsidRPr="005B7C35"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4</w:t>
      </w:r>
      <w:r w:rsidR="004954AA" w:rsidRPr="005B7C35">
        <w:rPr>
          <w:rFonts w:ascii="Times New Roman" w:hAnsi="Times New Roman" w:cs="Times New Roman"/>
          <w:b/>
          <w:sz w:val="24"/>
          <w:szCs w:val="24"/>
          <w:lang w:val="en-GB"/>
        </w:rPr>
        <w:t>.</w:t>
      </w:r>
      <w:r w:rsidR="005507E7">
        <w:rPr>
          <w:rFonts w:ascii="Times New Roman" w:hAnsi="Times New Roman" w:cs="Times New Roman"/>
          <w:b/>
          <w:sz w:val="24"/>
          <w:szCs w:val="24"/>
          <w:lang w:val="en-GB"/>
        </w:rPr>
        <w:t>3</w:t>
      </w:r>
      <w:r w:rsidR="009556FA" w:rsidRPr="005B7C35">
        <w:rPr>
          <w:rFonts w:ascii="Times New Roman" w:hAnsi="Times New Roman" w:cs="Times New Roman"/>
          <w:b/>
          <w:sz w:val="24"/>
          <w:szCs w:val="24"/>
          <w:lang w:val="en-GB"/>
        </w:rPr>
        <w:t xml:space="preserve"> </w:t>
      </w:r>
      <w:r w:rsidR="001B1262" w:rsidRPr="005B7C35">
        <w:rPr>
          <w:rFonts w:ascii="Times New Roman" w:hAnsi="Times New Roman" w:cs="Times New Roman"/>
          <w:b/>
          <w:sz w:val="24"/>
          <w:szCs w:val="24"/>
          <w:lang w:val="en-GB"/>
        </w:rPr>
        <w:t>Policy implications</w:t>
      </w:r>
    </w:p>
    <w:p w14:paraId="72B15AE0" w14:textId="63CF7ED1" w:rsidR="00D10529" w:rsidRPr="005B7C35" w:rsidRDefault="00E514D5" w:rsidP="00572D14">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This study </w:t>
      </w:r>
      <w:r w:rsidR="006B77C9">
        <w:rPr>
          <w:rFonts w:ascii="Times New Roman" w:hAnsi="Times New Roman" w:cs="Times New Roman"/>
          <w:sz w:val="24"/>
          <w:szCs w:val="24"/>
          <w:lang w:val="en-GB"/>
        </w:rPr>
        <w:t>suggests</w:t>
      </w:r>
      <w:r w:rsidRPr="005B7C35">
        <w:rPr>
          <w:rFonts w:ascii="Times New Roman" w:hAnsi="Times New Roman" w:cs="Times New Roman"/>
          <w:sz w:val="24"/>
          <w:szCs w:val="24"/>
          <w:lang w:val="en-GB"/>
        </w:rPr>
        <w:t xml:space="preserve"> that</w:t>
      </w:r>
      <w:r w:rsidR="006B77C9">
        <w:rPr>
          <w:rFonts w:ascii="Times New Roman" w:hAnsi="Times New Roman" w:cs="Times New Roman"/>
          <w:sz w:val="24"/>
          <w:szCs w:val="24"/>
          <w:lang w:val="en-GB"/>
        </w:rPr>
        <w:t xml:space="preserve">, based on currently available research, </w:t>
      </w:r>
      <w:r w:rsidRPr="005B7C35">
        <w:rPr>
          <w:rFonts w:ascii="Times New Roman" w:hAnsi="Times New Roman" w:cs="Times New Roman"/>
          <w:sz w:val="24"/>
          <w:szCs w:val="24"/>
          <w:lang w:val="en-GB"/>
        </w:rPr>
        <w:t>the health benefits</w:t>
      </w:r>
      <w:r w:rsidR="001F70A6">
        <w:rPr>
          <w:rFonts w:ascii="Times New Roman" w:hAnsi="Times New Roman" w:cs="Times New Roman"/>
          <w:sz w:val="24"/>
          <w:szCs w:val="24"/>
          <w:lang w:val="en-GB"/>
        </w:rPr>
        <w:t xml:space="preserve"> of bicycle infrastructure</w:t>
      </w:r>
      <w:r w:rsidRPr="005B7C35">
        <w:rPr>
          <w:rFonts w:ascii="Times New Roman" w:hAnsi="Times New Roman" w:cs="Times New Roman"/>
          <w:sz w:val="24"/>
          <w:szCs w:val="24"/>
          <w:lang w:val="en-GB"/>
        </w:rPr>
        <w:t xml:space="preserve"> due to increased </w:t>
      </w:r>
      <w:r w:rsidR="006B77C9">
        <w:rPr>
          <w:rFonts w:ascii="Times New Roman" w:hAnsi="Times New Roman" w:cs="Times New Roman"/>
          <w:sz w:val="24"/>
          <w:szCs w:val="24"/>
          <w:lang w:val="en-GB"/>
        </w:rPr>
        <w:t>time spent</w:t>
      </w:r>
      <w:r w:rsidRPr="005B7C35">
        <w:rPr>
          <w:rFonts w:ascii="Times New Roman" w:hAnsi="Times New Roman" w:cs="Times New Roman"/>
          <w:sz w:val="24"/>
          <w:szCs w:val="24"/>
          <w:lang w:val="en-GB"/>
        </w:rPr>
        <w:t xml:space="preserve"> cycling</w:t>
      </w:r>
      <w:r w:rsidR="002D4BC2">
        <w:rPr>
          <w:rFonts w:ascii="Times New Roman" w:hAnsi="Times New Roman" w:cs="Times New Roman"/>
          <w:sz w:val="24"/>
          <w:szCs w:val="24"/>
          <w:lang w:val="en-GB"/>
        </w:rPr>
        <w:t xml:space="preserve"> are significant. The dominant benefit comes in the form of increased physical activity, with lesser contributions from enhanced </w:t>
      </w:r>
      <w:r w:rsidRPr="005B7C35">
        <w:rPr>
          <w:rFonts w:ascii="Times New Roman" w:hAnsi="Times New Roman" w:cs="Times New Roman"/>
          <w:sz w:val="24"/>
          <w:szCs w:val="24"/>
          <w:lang w:val="en-GB"/>
        </w:rPr>
        <w:t xml:space="preserve">road safety and </w:t>
      </w:r>
      <w:r w:rsidR="002D4BC2">
        <w:rPr>
          <w:rFonts w:ascii="Times New Roman" w:hAnsi="Times New Roman" w:cs="Times New Roman"/>
          <w:sz w:val="24"/>
          <w:szCs w:val="24"/>
          <w:lang w:val="en-GB"/>
        </w:rPr>
        <w:t xml:space="preserve">lower </w:t>
      </w:r>
      <w:r w:rsidRPr="005B7C35">
        <w:rPr>
          <w:rFonts w:ascii="Times New Roman" w:hAnsi="Times New Roman" w:cs="Times New Roman"/>
          <w:sz w:val="24"/>
          <w:szCs w:val="24"/>
          <w:lang w:val="en-GB"/>
        </w:rPr>
        <w:t>air pollution</w:t>
      </w:r>
      <w:r w:rsidR="002D4BC2">
        <w:rPr>
          <w:rFonts w:ascii="Times New Roman" w:hAnsi="Times New Roman" w:cs="Times New Roman"/>
          <w:sz w:val="24"/>
          <w:szCs w:val="24"/>
          <w:lang w:val="en-GB"/>
        </w:rPr>
        <w:t xml:space="preserve"> exposure</w:t>
      </w:r>
      <w:r w:rsidRPr="005B7C35">
        <w:rPr>
          <w:rFonts w:ascii="Times New Roman" w:hAnsi="Times New Roman" w:cs="Times New Roman"/>
          <w:sz w:val="24"/>
          <w:szCs w:val="24"/>
          <w:lang w:val="en-GB"/>
        </w:rPr>
        <w:t xml:space="preserve">. </w:t>
      </w:r>
      <w:r w:rsidR="00972F73">
        <w:rPr>
          <w:rFonts w:ascii="Times New Roman" w:hAnsi="Times New Roman" w:cs="Times New Roman"/>
          <w:sz w:val="24"/>
          <w:szCs w:val="24"/>
          <w:lang w:val="en-GB"/>
        </w:rPr>
        <w:t xml:space="preserve">The outcomes of a health impact assessment of bicycle infrastructure are most sensitive to the effect on </w:t>
      </w:r>
      <w:r w:rsidR="006B77C9">
        <w:rPr>
          <w:rFonts w:ascii="Times New Roman" w:hAnsi="Times New Roman" w:cs="Times New Roman"/>
          <w:sz w:val="24"/>
          <w:szCs w:val="24"/>
          <w:lang w:val="en-GB"/>
        </w:rPr>
        <w:t>time spent cycling</w:t>
      </w:r>
      <w:r w:rsidR="00972F73">
        <w:rPr>
          <w:rFonts w:ascii="Times New Roman" w:hAnsi="Times New Roman" w:cs="Times New Roman"/>
          <w:sz w:val="24"/>
          <w:szCs w:val="24"/>
          <w:lang w:val="en-GB"/>
        </w:rPr>
        <w:t xml:space="preserve"> but the empirical evidence of this effect is still weak. Evaluation research is therefore paramount. However, </w:t>
      </w:r>
      <w:r w:rsidR="00972F73" w:rsidRPr="009556FA">
        <w:rPr>
          <w:rFonts w:ascii="Times New Roman" w:hAnsi="Times New Roman" w:cs="Times New Roman"/>
          <w:sz w:val="24"/>
          <w:szCs w:val="24"/>
          <w:lang w:val="en-GB"/>
        </w:rPr>
        <w:t>transport</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policy</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decisions</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are taken</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every</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day</w:t>
      </w:r>
      <w:r w:rsidR="00972F73">
        <w:rPr>
          <w:rFonts w:ascii="Times New Roman" w:hAnsi="Times New Roman" w:cs="Times New Roman"/>
          <w:sz w:val="24"/>
          <w:szCs w:val="24"/>
          <w:lang w:val="en-GB"/>
        </w:rPr>
        <w:t xml:space="preserve">, hopefully supported by guidance and/or impact assessments. This warrants </w:t>
      </w:r>
      <w:r w:rsidR="006B77C9">
        <w:rPr>
          <w:rFonts w:ascii="Times New Roman" w:hAnsi="Times New Roman" w:cs="Times New Roman"/>
          <w:sz w:val="24"/>
          <w:szCs w:val="24"/>
          <w:lang w:val="en-GB"/>
        </w:rPr>
        <w:t>an approach</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based</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on</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the</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best</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available</w:t>
      </w:r>
      <w:r w:rsidR="00972F73">
        <w:rPr>
          <w:rFonts w:ascii="Times New Roman" w:hAnsi="Times New Roman" w:cs="Times New Roman"/>
          <w:sz w:val="24"/>
          <w:szCs w:val="24"/>
          <w:lang w:val="en-GB"/>
        </w:rPr>
        <w:t xml:space="preserve"> </w:t>
      </w:r>
      <w:r w:rsidR="00972F73" w:rsidRPr="009556FA">
        <w:rPr>
          <w:rFonts w:ascii="Times New Roman" w:hAnsi="Times New Roman" w:cs="Times New Roman"/>
          <w:sz w:val="24"/>
          <w:szCs w:val="24"/>
          <w:lang w:val="en-GB"/>
        </w:rPr>
        <w:t>evidence</w:t>
      </w:r>
      <w:r w:rsidR="00972F73">
        <w:rPr>
          <w:rFonts w:ascii="Times New Roman" w:hAnsi="Times New Roman" w:cs="Times New Roman"/>
          <w:sz w:val="24"/>
          <w:szCs w:val="24"/>
          <w:lang w:val="en-GB"/>
        </w:rPr>
        <w:t>. Current knowledge suggests that, in order to support decisions that improve public health, d</w:t>
      </w:r>
      <w:r w:rsidR="001F70A6">
        <w:rPr>
          <w:rFonts w:ascii="Times New Roman" w:hAnsi="Times New Roman" w:cs="Times New Roman"/>
          <w:sz w:val="24"/>
          <w:szCs w:val="24"/>
          <w:lang w:val="en-GB"/>
        </w:rPr>
        <w:t xml:space="preserve">esign guidelines should </w:t>
      </w:r>
      <w:r w:rsidR="00972F73">
        <w:rPr>
          <w:rFonts w:ascii="Times New Roman" w:hAnsi="Times New Roman" w:cs="Times New Roman"/>
          <w:sz w:val="24"/>
          <w:szCs w:val="24"/>
          <w:lang w:val="en-GB"/>
        </w:rPr>
        <w:t xml:space="preserve">be based on a more integral approach including not only road safety, but also effects on bicycle use and air pollution exposure. </w:t>
      </w:r>
      <w:r w:rsidR="008B0B8E">
        <w:rPr>
          <w:rFonts w:ascii="Times New Roman" w:hAnsi="Times New Roman" w:cs="Times New Roman"/>
          <w:sz w:val="24"/>
          <w:szCs w:val="24"/>
          <w:lang w:val="en-GB"/>
        </w:rPr>
        <w:t xml:space="preserve">Obviously, decisions about new </w:t>
      </w:r>
      <w:r w:rsidR="00E04404">
        <w:rPr>
          <w:rFonts w:ascii="Times New Roman" w:hAnsi="Times New Roman" w:cs="Times New Roman"/>
          <w:sz w:val="24"/>
          <w:szCs w:val="24"/>
          <w:lang w:val="en-GB"/>
        </w:rPr>
        <w:t xml:space="preserve">bicycle infrastructure </w:t>
      </w:r>
      <w:r w:rsidR="008B0B8E">
        <w:rPr>
          <w:rFonts w:ascii="Times New Roman" w:hAnsi="Times New Roman" w:cs="Times New Roman"/>
          <w:sz w:val="24"/>
          <w:szCs w:val="24"/>
          <w:lang w:val="en-GB"/>
        </w:rPr>
        <w:t>should also account for practical realities like available space and the speed at which a complete bicycle network can be achieved.</w:t>
      </w:r>
    </w:p>
    <w:p w14:paraId="65BCE2C6" w14:textId="77777777" w:rsidR="009556FA" w:rsidRDefault="009556FA" w:rsidP="00572D14">
      <w:pPr>
        <w:spacing w:after="0"/>
        <w:rPr>
          <w:rFonts w:ascii="Times New Roman" w:hAnsi="Times New Roman" w:cs="Times New Roman"/>
          <w:b/>
          <w:sz w:val="24"/>
          <w:szCs w:val="24"/>
          <w:lang w:val="en-GB"/>
        </w:rPr>
      </w:pPr>
    </w:p>
    <w:p w14:paraId="18F84587" w14:textId="4E4DE175" w:rsidR="007C07D6" w:rsidRPr="005B7C35"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4</w:t>
      </w:r>
      <w:r w:rsidR="007C07D6" w:rsidRPr="005B7C35">
        <w:rPr>
          <w:rFonts w:ascii="Times New Roman" w:hAnsi="Times New Roman" w:cs="Times New Roman"/>
          <w:b/>
          <w:sz w:val="24"/>
          <w:szCs w:val="24"/>
          <w:lang w:val="en-GB"/>
        </w:rPr>
        <w:t>.</w:t>
      </w:r>
      <w:r w:rsidR="005507E7">
        <w:rPr>
          <w:rFonts w:ascii="Times New Roman" w:hAnsi="Times New Roman" w:cs="Times New Roman"/>
          <w:b/>
          <w:sz w:val="24"/>
          <w:szCs w:val="24"/>
          <w:lang w:val="en-GB"/>
        </w:rPr>
        <w:t>4</w:t>
      </w:r>
      <w:r w:rsidR="007C07D6" w:rsidRPr="005B7C35">
        <w:rPr>
          <w:rFonts w:ascii="Times New Roman" w:hAnsi="Times New Roman" w:cs="Times New Roman"/>
          <w:b/>
          <w:sz w:val="24"/>
          <w:szCs w:val="24"/>
          <w:lang w:val="en-GB"/>
        </w:rPr>
        <w:t xml:space="preserve"> Summary and conclusions</w:t>
      </w:r>
    </w:p>
    <w:p w14:paraId="3AB3FAF0" w14:textId="5B84F35F" w:rsidR="001D01D6" w:rsidRPr="001D01D6" w:rsidRDefault="00972F73" w:rsidP="00572D14">
      <w:pPr>
        <w:spacing w:after="0"/>
        <w:rPr>
          <w:rFonts w:ascii="Times New Roman" w:hAnsi="Times New Roman" w:cs="Times New Roman"/>
          <w:sz w:val="24"/>
          <w:szCs w:val="24"/>
          <w:lang w:val="en-GB"/>
        </w:rPr>
      </w:pPr>
      <w:r>
        <w:rPr>
          <w:rFonts w:ascii="Times New Roman" w:hAnsi="Times New Roman" w:cs="Times New Roman"/>
          <w:sz w:val="24"/>
          <w:szCs w:val="24"/>
          <w:lang w:val="en-GB"/>
        </w:rPr>
        <w:t>Based on currently available research, we conclude that t</w:t>
      </w:r>
      <w:r w:rsidR="00C70A43" w:rsidRPr="005B7C35">
        <w:rPr>
          <w:rFonts w:ascii="Times New Roman" w:hAnsi="Times New Roman" w:cs="Times New Roman"/>
          <w:sz w:val="24"/>
          <w:szCs w:val="24"/>
          <w:lang w:val="en-GB"/>
        </w:rPr>
        <w:t>he introduction of bicycle paths and lanes is likely to be associated with health benefits, primarily due to increased physical activity</w:t>
      </w:r>
      <w:r w:rsidR="00527951" w:rsidRPr="005B7C35">
        <w:rPr>
          <w:rFonts w:ascii="Times New Roman" w:hAnsi="Times New Roman" w:cs="Times New Roman"/>
          <w:sz w:val="24"/>
          <w:szCs w:val="24"/>
          <w:lang w:val="en-GB"/>
        </w:rPr>
        <w:t xml:space="preserve">. </w:t>
      </w:r>
      <w:r w:rsidR="001D01D6">
        <w:rPr>
          <w:rFonts w:ascii="Times New Roman" w:hAnsi="Times New Roman" w:cs="Times New Roman"/>
          <w:sz w:val="24"/>
          <w:szCs w:val="24"/>
          <w:lang w:val="en-GB"/>
        </w:rPr>
        <w:t xml:space="preserve">However a firm conclusion can only be reached if stronger causal evidence becomes available on the mobility effects of bicycle infrastructure. </w:t>
      </w:r>
    </w:p>
    <w:p w14:paraId="2ED4BCA8" w14:textId="5FCFEACB" w:rsidR="00EA786C" w:rsidRPr="005B7C35" w:rsidRDefault="00EA786C" w:rsidP="00572D14">
      <w:pPr>
        <w:spacing w:after="0"/>
        <w:rPr>
          <w:rFonts w:ascii="Times New Roman" w:hAnsi="Times New Roman" w:cs="Times New Roman"/>
          <w:b/>
          <w:sz w:val="24"/>
          <w:szCs w:val="24"/>
          <w:lang w:val="en-GB"/>
        </w:rPr>
      </w:pPr>
    </w:p>
    <w:p w14:paraId="32563653" w14:textId="7BACBBB1" w:rsidR="007C07D6" w:rsidRPr="005B7C35" w:rsidRDefault="00446DAB" w:rsidP="00572D14">
      <w:pPr>
        <w:spacing w:after="0"/>
        <w:rPr>
          <w:rFonts w:ascii="Times New Roman" w:hAnsi="Times New Roman" w:cs="Times New Roman"/>
          <w:b/>
          <w:sz w:val="24"/>
          <w:szCs w:val="24"/>
          <w:lang w:val="en-GB"/>
        </w:rPr>
      </w:pPr>
      <w:r>
        <w:rPr>
          <w:rFonts w:ascii="Times New Roman" w:hAnsi="Times New Roman" w:cs="Times New Roman"/>
          <w:b/>
          <w:sz w:val="24"/>
          <w:szCs w:val="24"/>
          <w:lang w:val="en-GB"/>
        </w:rPr>
        <w:t>5</w:t>
      </w:r>
      <w:r w:rsidR="007C07D6" w:rsidRPr="005B7C35">
        <w:rPr>
          <w:rFonts w:ascii="Times New Roman" w:hAnsi="Times New Roman" w:cs="Times New Roman"/>
          <w:b/>
          <w:sz w:val="24"/>
          <w:szCs w:val="24"/>
          <w:lang w:val="en-GB"/>
        </w:rPr>
        <w:t>. References</w:t>
      </w:r>
    </w:p>
    <w:p w14:paraId="631FC2AA" w14:textId="134B762F" w:rsidR="006A580C" w:rsidRDefault="00D16191"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AASHTO,</w:t>
      </w:r>
      <w:r w:rsidR="006A580C">
        <w:rPr>
          <w:rFonts w:ascii="Times New Roman" w:hAnsi="Times New Roman" w:cs="Times New Roman"/>
          <w:noProof/>
          <w:sz w:val="24"/>
          <w:szCs w:val="24"/>
          <w:lang w:val="en-GB"/>
        </w:rPr>
        <w:t xml:space="preserve"> 1999. Guide for the development of bicycle facilities. American Association of State Highway and Transportation Officials, Washington DC.</w:t>
      </w:r>
    </w:p>
    <w:p w14:paraId="6B6575E4" w14:textId="27560E25" w:rsidR="006A580C" w:rsidRDefault="00D16191"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AASHTO</w:t>
      </w:r>
      <w:r w:rsidR="006A580C">
        <w:rPr>
          <w:rFonts w:ascii="Times New Roman" w:hAnsi="Times New Roman" w:cs="Times New Roman"/>
          <w:noProof/>
          <w:sz w:val="24"/>
          <w:szCs w:val="24"/>
          <w:lang w:val="en-GB"/>
        </w:rPr>
        <w:t>, 2012. Guide for the development of bicycle facilities. American Association of State Highway and Transportation Officials, Washington DC.</w:t>
      </w:r>
    </w:p>
    <w:p w14:paraId="7CFC0A59" w14:textId="45ED3348" w:rsidR="006A580C" w:rsidRPr="0036198E" w:rsidRDefault="006A580C" w:rsidP="00572D14">
      <w:pPr>
        <w:spacing w:after="0"/>
        <w:ind w:left="851" w:hanging="851"/>
        <w:rPr>
          <w:rFonts w:ascii="Times New Roman" w:hAnsi="Times New Roman" w:cs="Times New Roman"/>
          <w:noProof/>
          <w:sz w:val="24"/>
          <w:szCs w:val="24"/>
          <w:lang w:val="de-AT"/>
        </w:rPr>
      </w:pPr>
      <w:bookmarkStart w:id="0" w:name="_ENREF_3"/>
      <w:r w:rsidRPr="0036198E">
        <w:rPr>
          <w:rFonts w:ascii="Times New Roman" w:hAnsi="Times New Roman" w:cs="Times New Roman"/>
          <w:noProof/>
          <w:sz w:val="24"/>
          <w:szCs w:val="24"/>
          <w:lang w:val="de-AT"/>
        </w:rPr>
        <w:t>Alrutz, D., 2012. Trennen oder Mischen? Auf die Details kommt es an!, Velokonferenz Schweiz, Luzern, pp. 8-9.</w:t>
      </w:r>
      <w:bookmarkEnd w:id="0"/>
    </w:p>
    <w:p w14:paraId="09103D1F" w14:textId="77777777" w:rsidR="006A580C" w:rsidRDefault="006A580C" w:rsidP="00572D14">
      <w:pPr>
        <w:spacing w:after="0"/>
        <w:ind w:left="851" w:hanging="851"/>
        <w:rPr>
          <w:rFonts w:ascii="Times New Roman" w:hAnsi="Times New Roman" w:cs="Times New Roman"/>
          <w:noProof/>
          <w:sz w:val="24"/>
          <w:szCs w:val="24"/>
          <w:lang w:val="en-GB"/>
        </w:rPr>
      </w:pPr>
      <w:bookmarkStart w:id="1" w:name="_ENREF_4"/>
      <w:r>
        <w:rPr>
          <w:rFonts w:ascii="Times New Roman" w:hAnsi="Times New Roman" w:cs="Times New Roman"/>
          <w:noProof/>
          <w:sz w:val="24"/>
          <w:szCs w:val="24"/>
          <w:lang w:val="en-GB"/>
        </w:rPr>
        <w:t>Barnes, G., Thompson, K., Krizek, K., 2006. A longitudinal analysis of the effect of bicycle facilities on commute mode share, 85th Annual Meeting of the Transportation Research Board. Transportation Research Board, Washington, DC.</w:t>
      </w:r>
      <w:bookmarkEnd w:id="1"/>
    </w:p>
    <w:p w14:paraId="1021E41B" w14:textId="77777777" w:rsidR="006A580C" w:rsidRPr="00293512" w:rsidRDefault="006A580C" w:rsidP="00572D14">
      <w:pPr>
        <w:spacing w:after="0"/>
        <w:ind w:left="851" w:hanging="851"/>
        <w:rPr>
          <w:rFonts w:ascii="Times New Roman" w:hAnsi="Times New Roman" w:cs="Times New Roman"/>
          <w:noProof/>
          <w:sz w:val="24"/>
          <w:szCs w:val="24"/>
        </w:rPr>
      </w:pPr>
      <w:bookmarkStart w:id="2" w:name="_ENREF_5"/>
      <w:r>
        <w:rPr>
          <w:rFonts w:ascii="Times New Roman" w:hAnsi="Times New Roman" w:cs="Times New Roman"/>
          <w:noProof/>
          <w:sz w:val="24"/>
          <w:szCs w:val="24"/>
          <w:lang w:val="en-GB"/>
        </w:rPr>
        <w:t xml:space="preserve">Bernmark, E., Wiktorin, C., Svartengren, M., et al., 2006. Bicycle messengers: energy expenditure and exposure to air pollution. </w:t>
      </w:r>
      <w:r w:rsidRPr="00293512">
        <w:rPr>
          <w:rFonts w:ascii="Times New Roman" w:hAnsi="Times New Roman" w:cs="Times New Roman"/>
          <w:noProof/>
          <w:sz w:val="24"/>
          <w:szCs w:val="24"/>
        </w:rPr>
        <w:t>Ergonomics 49, 1486-1495.</w:t>
      </w:r>
      <w:bookmarkEnd w:id="2"/>
    </w:p>
    <w:p w14:paraId="22E8E54A" w14:textId="4AFEC638" w:rsidR="006A580C" w:rsidRDefault="006A580C" w:rsidP="00572D14">
      <w:pPr>
        <w:spacing w:after="0"/>
        <w:ind w:left="851" w:hanging="851"/>
        <w:rPr>
          <w:rFonts w:ascii="Times New Roman" w:hAnsi="Times New Roman" w:cs="Times New Roman"/>
          <w:noProof/>
          <w:sz w:val="24"/>
          <w:szCs w:val="24"/>
          <w:lang w:val="en-GB"/>
        </w:rPr>
      </w:pPr>
      <w:bookmarkStart w:id="3" w:name="_ENREF_6"/>
      <w:r w:rsidRPr="00293512">
        <w:rPr>
          <w:rFonts w:ascii="Times New Roman" w:hAnsi="Times New Roman" w:cs="Times New Roman"/>
          <w:noProof/>
          <w:sz w:val="24"/>
          <w:szCs w:val="24"/>
        </w:rPr>
        <w:t xml:space="preserve">Boogaard, H., Kos, G., Weijers, E.P., et al., 2011. </w:t>
      </w:r>
      <w:r>
        <w:rPr>
          <w:rFonts w:ascii="Times New Roman" w:hAnsi="Times New Roman" w:cs="Times New Roman"/>
          <w:noProof/>
          <w:sz w:val="24"/>
          <w:szCs w:val="24"/>
          <w:lang w:val="en-GB"/>
        </w:rPr>
        <w:t xml:space="preserve">Contrast in air pollution components between major streets and background locations: particulate matter mass, black carbon, elemental composition, nitrogen oxide and ultrafine particle number. </w:t>
      </w:r>
      <w:r w:rsidR="004339A2" w:rsidRPr="004339A2">
        <w:rPr>
          <w:rFonts w:ascii="Times New Roman" w:hAnsi="Times New Roman" w:cs="Times New Roman"/>
          <w:noProof/>
          <w:sz w:val="24"/>
          <w:szCs w:val="24"/>
          <w:lang w:val="en-GB"/>
        </w:rPr>
        <w:t>Atmos Environ</w:t>
      </w:r>
      <w:r>
        <w:rPr>
          <w:rFonts w:ascii="Times New Roman" w:hAnsi="Times New Roman" w:cs="Times New Roman"/>
          <w:noProof/>
          <w:sz w:val="24"/>
          <w:szCs w:val="24"/>
          <w:lang w:val="en-GB"/>
        </w:rPr>
        <w:t xml:space="preserve"> 45, 650-658.</w:t>
      </w:r>
      <w:bookmarkEnd w:id="3"/>
    </w:p>
    <w:p w14:paraId="348A31D7" w14:textId="4ED7533E" w:rsidR="006A580C" w:rsidRDefault="006A580C" w:rsidP="00572D14">
      <w:pPr>
        <w:spacing w:after="0"/>
        <w:ind w:left="851" w:hanging="851"/>
        <w:rPr>
          <w:rFonts w:ascii="Times New Roman" w:hAnsi="Times New Roman" w:cs="Times New Roman"/>
          <w:noProof/>
          <w:sz w:val="24"/>
          <w:szCs w:val="24"/>
          <w:lang w:val="en-GB"/>
        </w:rPr>
      </w:pPr>
      <w:bookmarkStart w:id="4" w:name="_ENREF_7"/>
      <w:r>
        <w:rPr>
          <w:rFonts w:ascii="Times New Roman" w:hAnsi="Times New Roman" w:cs="Times New Roman"/>
          <w:noProof/>
          <w:sz w:val="24"/>
          <w:szCs w:val="24"/>
          <w:lang w:val="en-GB"/>
        </w:rPr>
        <w:t xml:space="preserve">Broach, J., Dill, J., Gliebe, J., 2012. Where do cyclists ride? A route choice model developed with revealed preference GPS data. </w:t>
      </w:r>
      <w:r w:rsidR="004339A2" w:rsidRPr="004339A2">
        <w:rPr>
          <w:rFonts w:ascii="Times New Roman" w:hAnsi="Times New Roman" w:cs="Times New Roman"/>
          <w:noProof/>
          <w:sz w:val="24"/>
          <w:szCs w:val="24"/>
          <w:lang w:val="en-GB"/>
        </w:rPr>
        <w:t xml:space="preserve">Transport Res A-Pol </w:t>
      </w:r>
      <w:r>
        <w:rPr>
          <w:rFonts w:ascii="Times New Roman" w:hAnsi="Times New Roman" w:cs="Times New Roman"/>
          <w:noProof/>
          <w:sz w:val="24"/>
          <w:szCs w:val="24"/>
          <w:lang w:val="en-GB"/>
        </w:rPr>
        <w:t>46, 1730-1740.</w:t>
      </w:r>
      <w:bookmarkEnd w:id="4"/>
    </w:p>
    <w:p w14:paraId="4FC5C961" w14:textId="4456DD1E" w:rsidR="00B270BF" w:rsidRPr="00B270BF" w:rsidRDefault="00B270BF" w:rsidP="00572D14">
      <w:pPr>
        <w:spacing w:after="0"/>
        <w:ind w:left="851" w:hanging="851"/>
        <w:rPr>
          <w:rFonts w:ascii="Times New Roman" w:hAnsi="Times New Roman" w:cs="Times New Roman"/>
          <w:noProof/>
          <w:sz w:val="24"/>
          <w:szCs w:val="24"/>
          <w:lang w:val="en-GB"/>
        </w:rPr>
      </w:pPr>
      <w:bookmarkStart w:id="5" w:name="_ENREF_8"/>
      <w:r>
        <w:rPr>
          <w:rFonts w:ascii="Times New Roman" w:hAnsi="Times New Roman" w:cs="Times New Roman"/>
          <w:noProof/>
          <w:sz w:val="24"/>
          <w:szCs w:val="24"/>
          <w:lang w:val="en-GB"/>
        </w:rPr>
        <w:t xml:space="preserve">Cavill, N., </w:t>
      </w:r>
      <w:r w:rsidRPr="00B270BF">
        <w:rPr>
          <w:rFonts w:ascii="Times New Roman" w:hAnsi="Times New Roman" w:cs="Times New Roman"/>
          <w:noProof/>
          <w:sz w:val="24"/>
          <w:szCs w:val="24"/>
          <w:lang w:val="en-GB"/>
        </w:rPr>
        <w:t>Kahlmeier</w:t>
      </w:r>
      <w:r>
        <w:rPr>
          <w:rFonts w:ascii="Times New Roman" w:hAnsi="Times New Roman" w:cs="Times New Roman"/>
          <w:noProof/>
          <w:sz w:val="24"/>
          <w:szCs w:val="24"/>
          <w:lang w:val="en-GB"/>
        </w:rPr>
        <w:t xml:space="preserve">, S., Rutter, H., </w:t>
      </w:r>
      <w:r w:rsidR="00572D14">
        <w:rPr>
          <w:rFonts w:ascii="Times New Roman" w:hAnsi="Times New Roman" w:cs="Times New Roman"/>
          <w:noProof/>
          <w:sz w:val="24"/>
          <w:szCs w:val="24"/>
          <w:lang w:val="en-GB"/>
        </w:rPr>
        <w:t>et al.</w:t>
      </w:r>
      <w:r>
        <w:rPr>
          <w:rFonts w:ascii="Times New Roman" w:hAnsi="Times New Roman" w:cs="Times New Roman"/>
          <w:noProof/>
          <w:sz w:val="24"/>
          <w:szCs w:val="24"/>
          <w:lang w:val="en-GB"/>
        </w:rPr>
        <w:t xml:space="preserve">, 2008. </w:t>
      </w:r>
      <w:r w:rsidRPr="00B270BF">
        <w:rPr>
          <w:rFonts w:ascii="Times New Roman" w:hAnsi="Times New Roman" w:cs="Times New Roman"/>
          <w:noProof/>
          <w:sz w:val="24"/>
          <w:szCs w:val="24"/>
          <w:lang w:val="en-GB"/>
        </w:rPr>
        <w:t>Economic</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analyses</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of</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transport</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infrastructure</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and</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policies</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including</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health</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effects related</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to</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cycling</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and</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walking:</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A</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systematic</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review</w:t>
      </w:r>
      <w:r>
        <w:rPr>
          <w:rFonts w:ascii="Times New Roman" w:hAnsi="Times New Roman" w:cs="Times New Roman"/>
          <w:noProof/>
          <w:sz w:val="24"/>
          <w:szCs w:val="24"/>
          <w:lang w:val="en-GB"/>
        </w:rPr>
        <w:t>. T</w:t>
      </w:r>
      <w:r w:rsidRPr="00B270BF">
        <w:rPr>
          <w:rFonts w:ascii="Times New Roman" w:hAnsi="Times New Roman" w:cs="Times New Roman"/>
          <w:noProof/>
          <w:sz w:val="24"/>
          <w:szCs w:val="24"/>
          <w:lang w:val="en-GB"/>
        </w:rPr>
        <w:t>ransport</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Policy</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15</w:t>
      </w:r>
      <w:r>
        <w:rPr>
          <w:rFonts w:ascii="Times New Roman" w:hAnsi="Times New Roman" w:cs="Times New Roman"/>
          <w:noProof/>
          <w:sz w:val="24"/>
          <w:szCs w:val="24"/>
          <w:lang w:val="en-GB"/>
        </w:rPr>
        <w:t xml:space="preserve">, </w:t>
      </w:r>
      <w:r w:rsidRPr="00B270BF">
        <w:rPr>
          <w:rFonts w:ascii="Times New Roman" w:hAnsi="Times New Roman" w:cs="Times New Roman"/>
          <w:noProof/>
          <w:sz w:val="24"/>
          <w:szCs w:val="24"/>
          <w:lang w:val="en-GB"/>
        </w:rPr>
        <w:t>291–304</w:t>
      </w:r>
      <w:r>
        <w:rPr>
          <w:rFonts w:ascii="Times New Roman" w:hAnsi="Times New Roman" w:cs="Times New Roman"/>
          <w:noProof/>
          <w:sz w:val="24"/>
          <w:szCs w:val="24"/>
          <w:lang w:val="en-GB"/>
        </w:rPr>
        <w:t>.</w:t>
      </w:r>
    </w:p>
    <w:p w14:paraId="2DC17E52" w14:textId="77777777" w:rsidR="006A580C" w:rsidRDefault="006A580C"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CROW, 2001. Maatregelen-Wijzer Verkeersveiligheid (Overview of Road Safety Measures). CROW, Ede.</w:t>
      </w:r>
      <w:bookmarkEnd w:id="5"/>
    </w:p>
    <w:p w14:paraId="7764D76A" w14:textId="77777777" w:rsidR="006A580C" w:rsidRPr="00DF5B61" w:rsidRDefault="006A580C" w:rsidP="00572D14">
      <w:pPr>
        <w:spacing w:after="0"/>
        <w:ind w:left="851" w:hanging="851"/>
        <w:rPr>
          <w:rFonts w:ascii="Times New Roman" w:hAnsi="Times New Roman" w:cs="Times New Roman"/>
          <w:noProof/>
          <w:sz w:val="24"/>
          <w:szCs w:val="24"/>
          <w:lang w:val="en-GB"/>
        </w:rPr>
      </w:pPr>
      <w:bookmarkStart w:id="6" w:name="_ENREF_9"/>
      <w:r>
        <w:rPr>
          <w:rFonts w:ascii="Times New Roman" w:hAnsi="Times New Roman" w:cs="Times New Roman"/>
          <w:noProof/>
          <w:sz w:val="24"/>
          <w:szCs w:val="24"/>
          <w:lang w:val="en-GB"/>
        </w:rPr>
        <w:t xml:space="preserve">CROW, 2007. Kosten van Schonere Lucht (Costs of Cleaner Air). </w:t>
      </w:r>
      <w:r w:rsidRPr="00DF5B61">
        <w:rPr>
          <w:rFonts w:ascii="Times New Roman" w:hAnsi="Times New Roman" w:cs="Times New Roman"/>
          <w:noProof/>
          <w:sz w:val="24"/>
          <w:szCs w:val="24"/>
          <w:lang w:val="en-GB"/>
        </w:rPr>
        <w:t>CROW, Ede.</w:t>
      </w:r>
      <w:bookmarkEnd w:id="6"/>
    </w:p>
    <w:p w14:paraId="26CAE51C" w14:textId="160EDDC6" w:rsidR="000E1783" w:rsidRDefault="000E1783" w:rsidP="00572D14">
      <w:pPr>
        <w:spacing w:after="0"/>
        <w:ind w:left="851" w:hanging="851"/>
        <w:rPr>
          <w:rFonts w:ascii="Times New Roman" w:hAnsi="Times New Roman" w:cs="Times New Roman"/>
          <w:noProof/>
          <w:sz w:val="24"/>
          <w:szCs w:val="24"/>
        </w:rPr>
      </w:pPr>
      <w:bookmarkStart w:id="7" w:name="_ENREF_10"/>
      <w:r>
        <w:rPr>
          <w:rFonts w:ascii="Times New Roman" w:hAnsi="Times New Roman" w:cs="Times New Roman"/>
          <w:noProof/>
          <w:sz w:val="24"/>
          <w:szCs w:val="24"/>
          <w:lang w:val="en-GB"/>
        </w:rPr>
        <w:t>CROW, 2007.</w:t>
      </w:r>
      <w:r w:rsidRPr="00DF5B61">
        <w:rPr>
          <w:rFonts w:ascii="Times New Roman" w:hAnsi="Times New Roman" w:cs="Times New Roman"/>
          <w:noProof/>
          <w:sz w:val="24"/>
          <w:szCs w:val="24"/>
          <w:lang w:val="en-GB"/>
        </w:rPr>
        <w:t xml:space="preserve"> Design Manual for Bicycle Traffic. </w:t>
      </w:r>
      <w:r w:rsidRPr="008F4309">
        <w:rPr>
          <w:rFonts w:ascii="Times New Roman" w:hAnsi="Times New Roman" w:cs="Times New Roman"/>
          <w:noProof/>
          <w:sz w:val="24"/>
          <w:szCs w:val="24"/>
        </w:rPr>
        <w:t>CROW, Ede.</w:t>
      </w:r>
    </w:p>
    <w:p w14:paraId="453B0359" w14:textId="77777777" w:rsidR="006A580C" w:rsidRPr="00293512" w:rsidRDefault="006A580C" w:rsidP="00572D14">
      <w:pPr>
        <w:spacing w:after="0"/>
        <w:ind w:left="851" w:hanging="851"/>
        <w:rPr>
          <w:rFonts w:ascii="Times New Roman" w:hAnsi="Times New Roman" w:cs="Times New Roman"/>
          <w:noProof/>
          <w:sz w:val="24"/>
          <w:szCs w:val="24"/>
        </w:rPr>
      </w:pPr>
      <w:r w:rsidRPr="008F4309">
        <w:rPr>
          <w:rFonts w:ascii="Times New Roman" w:hAnsi="Times New Roman" w:cs="Times New Roman"/>
          <w:noProof/>
          <w:sz w:val="24"/>
          <w:szCs w:val="24"/>
        </w:rPr>
        <w:t xml:space="preserve">De Blaeij, A.T., 2003. </w:t>
      </w:r>
      <w:r>
        <w:rPr>
          <w:rFonts w:ascii="Times New Roman" w:hAnsi="Times New Roman" w:cs="Times New Roman"/>
          <w:noProof/>
          <w:sz w:val="24"/>
          <w:szCs w:val="24"/>
          <w:lang w:val="en-GB"/>
        </w:rPr>
        <w:t xml:space="preserve">The value of a statistical life in road safety; Stated preference methodologies and empirical estimates for the Netherlands. </w:t>
      </w:r>
      <w:r w:rsidRPr="00293512">
        <w:rPr>
          <w:rFonts w:ascii="Times New Roman" w:hAnsi="Times New Roman" w:cs="Times New Roman"/>
          <w:noProof/>
          <w:sz w:val="24"/>
          <w:szCs w:val="24"/>
        </w:rPr>
        <w:t>VU University Amsterdam, Amsterdam.</w:t>
      </w:r>
      <w:bookmarkEnd w:id="7"/>
    </w:p>
    <w:p w14:paraId="46EE62BE" w14:textId="6D0C5CC1" w:rsidR="00975460" w:rsidRPr="00DF5B61" w:rsidRDefault="00975460" w:rsidP="00572D14">
      <w:pPr>
        <w:spacing w:after="0"/>
        <w:ind w:left="851" w:hanging="851"/>
        <w:rPr>
          <w:rFonts w:ascii="Times New Roman" w:hAnsi="Times New Roman" w:cs="Times New Roman"/>
          <w:noProof/>
          <w:sz w:val="24"/>
          <w:szCs w:val="24"/>
          <w:lang w:val="en-GB"/>
        </w:rPr>
      </w:pPr>
      <w:bookmarkStart w:id="8" w:name="_ENREF_11"/>
      <w:r w:rsidRPr="00975460">
        <w:rPr>
          <w:rFonts w:ascii="Times New Roman" w:hAnsi="Times New Roman" w:cs="Times New Roman"/>
          <w:noProof/>
          <w:sz w:val="24"/>
          <w:szCs w:val="24"/>
        </w:rPr>
        <w:t xml:space="preserve">De Geus, B., Degraeuwe, B., Vandenbulcke, </w:t>
      </w:r>
      <w:r w:rsidR="00572D14">
        <w:rPr>
          <w:rFonts w:ascii="Times New Roman" w:hAnsi="Times New Roman" w:cs="Times New Roman"/>
          <w:noProof/>
          <w:sz w:val="24"/>
          <w:szCs w:val="24"/>
        </w:rPr>
        <w:t xml:space="preserve">G., </w:t>
      </w:r>
      <w:r w:rsidR="00572D14" w:rsidRPr="00D16191">
        <w:rPr>
          <w:rFonts w:ascii="Times New Roman" w:hAnsi="Times New Roman" w:cs="Times New Roman"/>
          <w:noProof/>
          <w:sz w:val="24"/>
          <w:szCs w:val="24"/>
        </w:rPr>
        <w:t xml:space="preserve">et al., </w:t>
      </w:r>
      <w:r w:rsidRPr="00975460">
        <w:rPr>
          <w:rFonts w:ascii="Times New Roman" w:hAnsi="Times New Roman" w:cs="Times New Roman"/>
          <w:noProof/>
          <w:sz w:val="24"/>
          <w:szCs w:val="24"/>
        </w:rPr>
        <w:t xml:space="preserve">2014. </w:t>
      </w:r>
      <w:r w:rsidRPr="00975460">
        <w:rPr>
          <w:rFonts w:ascii="Times New Roman" w:hAnsi="Times New Roman" w:cs="Times New Roman"/>
          <w:noProof/>
          <w:sz w:val="24"/>
          <w:szCs w:val="24"/>
          <w:lang w:val="en-GB"/>
        </w:rPr>
        <w:t xml:space="preserve">Utilitarian cycling in belgium: A cross-sectional study in a sample of regular cyclists. </w:t>
      </w:r>
      <w:r w:rsidRPr="00DF5B61">
        <w:rPr>
          <w:rFonts w:ascii="Times New Roman" w:hAnsi="Times New Roman" w:cs="Times New Roman"/>
          <w:noProof/>
          <w:sz w:val="24"/>
          <w:szCs w:val="24"/>
          <w:lang w:val="en-GB"/>
        </w:rPr>
        <w:t>J Phys Act Health 11, 884-894.</w:t>
      </w:r>
    </w:p>
    <w:p w14:paraId="7F09E2C0" w14:textId="7A80130F" w:rsidR="006A580C" w:rsidRDefault="006A580C" w:rsidP="00572D14">
      <w:pPr>
        <w:spacing w:after="0"/>
        <w:ind w:left="851" w:hanging="851"/>
        <w:rPr>
          <w:rFonts w:ascii="Times New Roman" w:hAnsi="Times New Roman" w:cs="Times New Roman"/>
          <w:noProof/>
          <w:sz w:val="24"/>
          <w:szCs w:val="24"/>
          <w:lang w:val="en-GB"/>
        </w:rPr>
      </w:pPr>
      <w:r w:rsidRPr="00DF5B61">
        <w:rPr>
          <w:rFonts w:ascii="Times New Roman" w:hAnsi="Times New Roman" w:cs="Times New Roman"/>
          <w:noProof/>
          <w:sz w:val="24"/>
          <w:szCs w:val="24"/>
          <w:lang w:val="en-GB"/>
        </w:rPr>
        <w:t xml:space="preserve">De Hartog, J.J., Boogaard, H., Nijland, H., et al., 2010. </w:t>
      </w:r>
      <w:r>
        <w:rPr>
          <w:rFonts w:ascii="Times New Roman" w:hAnsi="Times New Roman" w:cs="Times New Roman"/>
          <w:noProof/>
          <w:sz w:val="24"/>
          <w:szCs w:val="24"/>
          <w:lang w:val="en-GB"/>
        </w:rPr>
        <w:t xml:space="preserve">Do the health benefits of cycling outweigh the risks? </w:t>
      </w:r>
      <w:r w:rsidR="004339A2" w:rsidRPr="004339A2">
        <w:rPr>
          <w:rFonts w:ascii="Times New Roman" w:hAnsi="Times New Roman" w:cs="Times New Roman"/>
          <w:noProof/>
          <w:sz w:val="24"/>
          <w:szCs w:val="24"/>
          <w:lang w:val="en-GB"/>
        </w:rPr>
        <w:t xml:space="preserve">Environ Health Persp </w:t>
      </w:r>
      <w:r>
        <w:rPr>
          <w:rFonts w:ascii="Times New Roman" w:hAnsi="Times New Roman" w:cs="Times New Roman"/>
          <w:noProof/>
          <w:sz w:val="24"/>
          <w:szCs w:val="24"/>
          <w:lang w:val="en-GB"/>
        </w:rPr>
        <w:t>118, 1109.</w:t>
      </w:r>
      <w:bookmarkEnd w:id="8"/>
    </w:p>
    <w:p w14:paraId="2AF16A67" w14:textId="77777777" w:rsidR="006A580C" w:rsidRPr="00D16191" w:rsidRDefault="006A580C" w:rsidP="00572D14">
      <w:pPr>
        <w:spacing w:after="0"/>
        <w:ind w:left="851" w:hanging="851"/>
        <w:rPr>
          <w:rFonts w:ascii="Times New Roman" w:hAnsi="Times New Roman" w:cs="Times New Roman"/>
          <w:noProof/>
          <w:sz w:val="24"/>
          <w:szCs w:val="24"/>
        </w:rPr>
      </w:pPr>
      <w:bookmarkStart w:id="9" w:name="_ENREF_12"/>
      <w:r>
        <w:rPr>
          <w:rFonts w:ascii="Times New Roman" w:hAnsi="Times New Roman" w:cs="Times New Roman"/>
          <w:noProof/>
          <w:sz w:val="24"/>
          <w:szCs w:val="24"/>
          <w:lang w:val="en-GB"/>
        </w:rPr>
        <w:t xml:space="preserve">De Hollander, A.E.M., Hoeymans, N., Melse, J.M., et al., 2006. Zorg voor Gezondheid (Care for Health Care). </w:t>
      </w:r>
      <w:r w:rsidRPr="00D16191">
        <w:rPr>
          <w:rFonts w:ascii="Times New Roman" w:hAnsi="Times New Roman" w:cs="Times New Roman"/>
          <w:noProof/>
          <w:sz w:val="24"/>
          <w:szCs w:val="24"/>
        </w:rPr>
        <w:t>Bohn Stafleu Van Loghum, Houten.</w:t>
      </w:r>
      <w:bookmarkEnd w:id="9"/>
    </w:p>
    <w:p w14:paraId="4DE55C45" w14:textId="7CB97CFA" w:rsidR="00DF7095" w:rsidRDefault="00DF7095" w:rsidP="00572D14">
      <w:pPr>
        <w:spacing w:after="0"/>
        <w:ind w:left="851" w:hanging="851"/>
        <w:rPr>
          <w:rFonts w:ascii="Times New Roman" w:hAnsi="Times New Roman" w:cs="Times New Roman"/>
          <w:noProof/>
          <w:sz w:val="24"/>
          <w:szCs w:val="24"/>
          <w:lang w:val="en-GB"/>
        </w:rPr>
      </w:pPr>
      <w:bookmarkStart w:id="10" w:name="_ENREF_13"/>
      <w:r w:rsidRPr="00D16191">
        <w:rPr>
          <w:rFonts w:ascii="Times New Roman" w:hAnsi="Times New Roman" w:cs="Times New Roman"/>
          <w:noProof/>
          <w:sz w:val="24"/>
          <w:szCs w:val="24"/>
        </w:rPr>
        <w:t xml:space="preserve">De Nazelle, A., Nieuwenhuijsen, M.J., Antó, J.M., </w:t>
      </w:r>
      <w:r w:rsidR="00572D14" w:rsidRPr="00D16191">
        <w:rPr>
          <w:rFonts w:ascii="Times New Roman" w:hAnsi="Times New Roman" w:cs="Times New Roman"/>
          <w:noProof/>
          <w:sz w:val="24"/>
          <w:szCs w:val="24"/>
        </w:rPr>
        <w:t xml:space="preserve">et al., </w:t>
      </w:r>
      <w:r w:rsidRPr="00D16191">
        <w:rPr>
          <w:rFonts w:ascii="Times New Roman" w:hAnsi="Times New Roman" w:cs="Times New Roman"/>
          <w:noProof/>
          <w:sz w:val="24"/>
          <w:szCs w:val="24"/>
        </w:rPr>
        <w:t xml:space="preserve">2011. </w:t>
      </w:r>
      <w:r w:rsidRPr="00DF7095">
        <w:rPr>
          <w:rFonts w:ascii="Times New Roman" w:hAnsi="Times New Roman" w:cs="Times New Roman"/>
          <w:noProof/>
          <w:sz w:val="24"/>
          <w:szCs w:val="24"/>
          <w:lang w:val="en-GB"/>
        </w:rPr>
        <w:t xml:space="preserve">Improving health through policies that promote active travel: A review of evidence to support integrated health impact assessment. </w:t>
      </w:r>
      <w:r>
        <w:rPr>
          <w:rFonts w:ascii="Times New Roman" w:hAnsi="Times New Roman" w:cs="Times New Roman"/>
          <w:noProof/>
          <w:sz w:val="24"/>
          <w:szCs w:val="24"/>
          <w:lang w:val="en-GB"/>
        </w:rPr>
        <w:t>Environ</w:t>
      </w:r>
      <w:r w:rsidRPr="00DF709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Int 37</w:t>
      </w:r>
      <w:r w:rsidRPr="00DF7095">
        <w:rPr>
          <w:rFonts w:ascii="Times New Roman" w:hAnsi="Times New Roman" w:cs="Times New Roman"/>
          <w:noProof/>
          <w:sz w:val="24"/>
          <w:szCs w:val="24"/>
          <w:lang w:val="en-GB"/>
        </w:rPr>
        <w:t>, 766-777.</w:t>
      </w:r>
    </w:p>
    <w:p w14:paraId="2B4FEAB5" w14:textId="77777777" w:rsidR="006A580C" w:rsidRDefault="006A580C"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Department for Transport, 2008. Cycle Infrastructure Design. The Stationery Office, London.</w:t>
      </w:r>
      <w:bookmarkEnd w:id="10"/>
    </w:p>
    <w:p w14:paraId="5FF10E21" w14:textId="406B0127" w:rsidR="004E0002" w:rsidRPr="00DF5B61" w:rsidRDefault="004E0002" w:rsidP="00572D14">
      <w:pPr>
        <w:spacing w:after="0"/>
        <w:ind w:left="851" w:hanging="851"/>
        <w:rPr>
          <w:rFonts w:ascii="Times New Roman" w:hAnsi="Times New Roman" w:cs="Times New Roman"/>
          <w:noProof/>
          <w:sz w:val="24"/>
          <w:szCs w:val="24"/>
          <w:lang w:val="en-GB"/>
        </w:rPr>
      </w:pPr>
      <w:bookmarkStart w:id="11" w:name="_ENREF_14"/>
      <w:r w:rsidRPr="00DF5B61">
        <w:rPr>
          <w:rFonts w:ascii="Times New Roman" w:hAnsi="Times New Roman" w:cs="Times New Roman"/>
          <w:noProof/>
          <w:sz w:val="24"/>
          <w:szCs w:val="24"/>
          <w:lang w:val="en-GB"/>
        </w:rPr>
        <w:t>Department for Transport, 2014. Active Mode Appraisal; Tag Unit 5.1. The Stationery Office, London.</w:t>
      </w:r>
    </w:p>
    <w:p w14:paraId="61DD2557" w14:textId="70E7BD95" w:rsidR="006A580C" w:rsidRDefault="006A580C" w:rsidP="00572D14">
      <w:pPr>
        <w:spacing w:after="0"/>
        <w:ind w:left="851" w:hanging="851"/>
        <w:rPr>
          <w:rFonts w:ascii="Times New Roman" w:hAnsi="Times New Roman" w:cs="Times New Roman"/>
          <w:noProof/>
          <w:sz w:val="24"/>
          <w:szCs w:val="24"/>
          <w:lang w:val="en-GB"/>
        </w:rPr>
      </w:pPr>
      <w:r w:rsidRPr="002C2910">
        <w:rPr>
          <w:rFonts w:ascii="Times New Roman" w:hAnsi="Times New Roman" w:cs="Times New Roman"/>
          <w:noProof/>
          <w:sz w:val="24"/>
          <w:szCs w:val="24"/>
          <w:lang w:val="en-GB"/>
        </w:rPr>
        <w:t xml:space="preserve">Dhondt, S., Macharis, C., Terryn, N., et al., 2013. </w:t>
      </w:r>
      <w:r>
        <w:rPr>
          <w:rFonts w:ascii="Times New Roman" w:hAnsi="Times New Roman" w:cs="Times New Roman"/>
          <w:noProof/>
          <w:sz w:val="24"/>
          <w:szCs w:val="24"/>
          <w:lang w:val="en-GB"/>
        </w:rPr>
        <w:t xml:space="preserve">Health burden of road traffic accidents, an analysis of clinical data on disability and mortality exposure rates in Flanders and Brussels. </w:t>
      </w:r>
      <w:r w:rsidR="00A41DCB" w:rsidRPr="00A41DCB">
        <w:rPr>
          <w:rFonts w:ascii="Times New Roman" w:hAnsi="Times New Roman" w:cs="Times New Roman"/>
          <w:noProof/>
          <w:sz w:val="24"/>
          <w:szCs w:val="24"/>
          <w:lang w:val="en-GB"/>
        </w:rPr>
        <w:t>Accident Anal Prev</w:t>
      </w:r>
      <w:r>
        <w:rPr>
          <w:rFonts w:ascii="Times New Roman" w:hAnsi="Times New Roman" w:cs="Times New Roman"/>
          <w:noProof/>
          <w:sz w:val="24"/>
          <w:szCs w:val="24"/>
          <w:lang w:val="en-GB"/>
        </w:rPr>
        <w:t xml:space="preserve"> 50, 659-666.</w:t>
      </w:r>
      <w:bookmarkEnd w:id="11"/>
    </w:p>
    <w:p w14:paraId="6CCF47DA" w14:textId="00B0A1F5" w:rsidR="006A580C" w:rsidRPr="00D16191" w:rsidRDefault="006A580C" w:rsidP="00572D14">
      <w:pPr>
        <w:spacing w:after="0"/>
        <w:ind w:left="851" w:hanging="851"/>
        <w:rPr>
          <w:rFonts w:ascii="Times New Roman" w:hAnsi="Times New Roman" w:cs="Times New Roman"/>
          <w:noProof/>
          <w:sz w:val="24"/>
          <w:szCs w:val="24"/>
        </w:rPr>
      </w:pPr>
      <w:bookmarkStart w:id="12" w:name="_ENREF_15"/>
      <w:r>
        <w:rPr>
          <w:rFonts w:ascii="Times New Roman" w:hAnsi="Times New Roman" w:cs="Times New Roman"/>
          <w:noProof/>
          <w:sz w:val="24"/>
          <w:szCs w:val="24"/>
          <w:lang w:val="en-GB"/>
        </w:rPr>
        <w:t xml:space="preserve">Dill, J., Carr, T., 2003. Bicycle commuting and facilities in major U.S. cities: If you build them, commuters will use them. </w:t>
      </w:r>
      <w:r w:rsidR="004339A2" w:rsidRPr="00D16191">
        <w:rPr>
          <w:rFonts w:ascii="Times New Roman" w:hAnsi="Times New Roman" w:cs="Times New Roman"/>
          <w:noProof/>
          <w:sz w:val="24"/>
          <w:szCs w:val="24"/>
        </w:rPr>
        <w:t>Transport Res Rec</w:t>
      </w:r>
      <w:r w:rsidRPr="00D16191">
        <w:rPr>
          <w:rFonts w:ascii="Times New Roman" w:hAnsi="Times New Roman" w:cs="Times New Roman"/>
          <w:noProof/>
          <w:sz w:val="24"/>
          <w:szCs w:val="24"/>
        </w:rPr>
        <w:t xml:space="preserve"> 1828, 116-123.</w:t>
      </w:r>
      <w:bookmarkEnd w:id="12"/>
    </w:p>
    <w:p w14:paraId="3EE17EFF" w14:textId="4356057B" w:rsidR="00F8010D" w:rsidRDefault="00F8010D" w:rsidP="00572D14">
      <w:pPr>
        <w:spacing w:after="0"/>
        <w:ind w:left="851" w:hanging="851"/>
        <w:rPr>
          <w:rFonts w:ascii="Times New Roman" w:hAnsi="Times New Roman" w:cs="Times New Roman"/>
          <w:noProof/>
          <w:sz w:val="24"/>
          <w:szCs w:val="24"/>
          <w:lang w:val="en-GB"/>
        </w:rPr>
      </w:pPr>
      <w:bookmarkStart w:id="13" w:name="_ENREF_16"/>
      <w:r w:rsidRPr="00D16191">
        <w:rPr>
          <w:rFonts w:ascii="Times New Roman" w:hAnsi="Times New Roman" w:cs="Times New Roman"/>
          <w:noProof/>
          <w:sz w:val="24"/>
          <w:szCs w:val="24"/>
        </w:rPr>
        <w:t xml:space="preserve">Dons, E., Int Panis, L., Van Poppel, M., et al., 2011. </w:t>
      </w:r>
      <w:r w:rsidRPr="00F8010D">
        <w:rPr>
          <w:rFonts w:ascii="Times New Roman" w:hAnsi="Times New Roman" w:cs="Times New Roman"/>
          <w:noProof/>
          <w:sz w:val="24"/>
          <w:szCs w:val="24"/>
          <w:lang w:val="en-GB"/>
        </w:rPr>
        <w:t xml:space="preserve">Impact of time–activity patterns on personal exposure to black carbon. </w:t>
      </w:r>
      <w:r>
        <w:rPr>
          <w:rFonts w:ascii="Times New Roman" w:hAnsi="Times New Roman" w:cs="Times New Roman"/>
          <w:noProof/>
          <w:sz w:val="24"/>
          <w:szCs w:val="24"/>
          <w:lang w:val="en-GB"/>
        </w:rPr>
        <w:t>Atmos Environ 45</w:t>
      </w:r>
      <w:r w:rsidRPr="00F8010D">
        <w:rPr>
          <w:rFonts w:ascii="Times New Roman" w:hAnsi="Times New Roman" w:cs="Times New Roman"/>
          <w:noProof/>
          <w:sz w:val="24"/>
          <w:szCs w:val="24"/>
          <w:lang w:val="en-GB"/>
        </w:rPr>
        <w:t>, 3594-3602.</w:t>
      </w:r>
    </w:p>
    <w:p w14:paraId="2E22D37B" w14:textId="720F1837" w:rsidR="006A580C" w:rsidRPr="001055FB" w:rsidRDefault="006A580C" w:rsidP="00572D14">
      <w:pPr>
        <w:spacing w:after="0"/>
        <w:ind w:left="851" w:hanging="851"/>
        <w:rPr>
          <w:rFonts w:ascii="Times New Roman" w:hAnsi="Times New Roman" w:cs="Times New Roman"/>
          <w:noProof/>
          <w:sz w:val="24"/>
          <w:szCs w:val="24"/>
        </w:rPr>
      </w:pPr>
      <w:r>
        <w:rPr>
          <w:rFonts w:ascii="Times New Roman" w:hAnsi="Times New Roman" w:cs="Times New Roman"/>
          <w:noProof/>
          <w:sz w:val="24"/>
          <w:szCs w:val="24"/>
          <w:lang w:val="en-GB"/>
        </w:rPr>
        <w:t xml:space="preserve">Elvik, R., 2009. The non-linearity of risk and the promotion of environmentally sustainable transport. </w:t>
      </w:r>
      <w:r w:rsidR="00A41DCB" w:rsidRPr="001055FB">
        <w:rPr>
          <w:rFonts w:ascii="Times New Roman" w:hAnsi="Times New Roman" w:cs="Times New Roman"/>
          <w:noProof/>
          <w:sz w:val="24"/>
          <w:szCs w:val="24"/>
        </w:rPr>
        <w:t>Accident Anal Prev</w:t>
      </w:r>
      <w:r w:rsidRPr="001055FB">
        <w:rPr>
          <w:rFonts w:ascii="Times New Roman" w:hAnsi="Times New Roman" w:cs="Times New Roman"/>
          <w:noProof/>
          <w:sz w:val="24"/>
          <w:szCs w:val="24"/>
        </w:rPr>
        <w:t xml:space="preserve"> 41, 849-855.</w:t>
      </w:r>
      <w:bookmarkEnd w:id="13"/>
    </w:p>
    <w:p w14:paraId="5B8AD6CE" w14:textId="77777777" w:rsidR="006A580C" w:rsidRDefault="006A580C" w:rsidP="00572D14">
      <w:pPr>
        <w:spacing w:after="0"/>
        <w:ind w:left="851" w:hanging="851"/>
        <w:rPr>
          <w:rFonts w:ascii="Times New Roman" w:hAnsi="Times New Roman" w:cs="Times New Roman"/>
          <w:noProof/>
          <w:sz w:val="24"/>
          <w:szCs w:val="24"/>
          <w:lang w:val="en-GB"/>
        </w:rPr>
      </w:pPr>
      <w:bookmarkStart w:id="14" w:name="_ENREF_17"/>
      <w:r w:rsidRPr="001055FB">
        <w:rPr>
          <w:rFonts w:ascii="Times New Roman" w:hAnsi="Times New Roman" w:cs="Times New Roman"/>
          <w:noProof/>
          <w:sz w:val="24"/>
          <w:szCs w:val="24"/>
        </w:rPr>
        <w:t xml:space="preserve">Elvik, R., Vaa, T., Erke, A., et al., 2009. </w:t>
      </w:r>
      <w:r>
        <w:rPr>
          <w:rFonts w:ascii="Times New Roman" w:hAnsi="Times New Roman" w:cs="Times New Roman"/>
          <w:noProof/>
          <w:sz w:val="24"/>
          <w:szCs w:val="24"/>
          <w:lang w:val="en-GB"/>
        </w:rPr>
        <w:t>The Handbook of Road Safety Measures. Emerald Group Publishing, Bingley.</w:t>
      </w:r>
      <w:bookmarkEnd w:id="14"/>
    </w:p>
    <w:p w14:paraId="0926DE8E" w14:textId="26269DEE" w:rsidR="004C19F0" w:rsidRDefault="00627D4A" w:rsidP="004C19F0">
      <w:pPr>
        <w:spacing w:after="0"/>
        <w:ind w:left="851" w:hanging="851"/>
        <w:rPr>
          <w:rFonts w:ascii="Times New Roman" w:hAnsi="Times New Roman" w:cs="Times New Roman"/>
          <w:noProof/>
          <w:sz w:val="24"/>
          <w:szCs w:val="24"/>
          <w:lang w:val="en-GB"/>
        </w:rPr>
      </w:pPr>
      <w:bookmarkStart w:id="15" w:name="_ENREF_18"/>
      <w:r>
        <w:rPr>
          <w:rFonts w:ascii="Times New Roman" w:hAnsi="Times New Roman" w:cs="Times New Roman"/>
          <w:noProof/>
          <w:sz w:val="24"/>
          <w:szCs w:val="24"/>
          <w:lang w:val="en-GB"/>
        </w:rPr>
        <w:t xml:space="preserve">FHWA, 2015. </w:t>
      </w:r>
      <w:r w:rsidRPr="00627D4A">
        <w:rPr>
          <w:rFonts w:ascii="Times New Roman" w:hAnsi="Times New Roman" w:cs="Times New Roman"/>
          <w:noProof/>
          <w:sz w:val="24"/>
          <w:szCs w:val="24"/>
          <w:lang w:val="en-GB"/>
        </w:rPr>
        <w:t>Separated Bike Lanes Planning and Design Guide; Appendix A – Literature Review</w:t>
      </w:r>
      <w:r>
        <w:rPr>
          <w:rFonts w:ascii="Times New Roman" w:hAnsi="Times New Roman" w:cs="Times New Roman"/>
          <w:noProof/>
          <w:sz w:val="24"/>
          <w:szCs w:val="24"/>
          <w:lang w:val="en-GB"/>
        </w:rPr>
        <w:t xml:space="preserve">. </w:t>
      </w:r>
      <w:r w:rsidRPr="00627D4A">
        <w:rPr>
          <w:rFonts w:ascii="Times New Roman" w:hAnsi="Times New Roman" w:cs="Times New Roman"/>
          <w:noProof/>
          <w:sz w:val="24"/>
          <w:szCs w:val="24"/>
          <w:lang w:val="en-GB"/>
        </w:rPr>
        <w:t>Washington</w:t>
      </w:r>
      <w:r>
        <w:rPr>
          <w:rFonts w:ascii="Times New Roman" w:hAnsi="Times New Roman" w:cs="Times New Roman"/>
          <w:noProof/>
          <w:sz w:val="24"/>
          <w:szCs w:val="24"/>
          <w:lang w:val="en-GB"/>
        </w:rPr>
        <w:t xml:space="preserve">: </w:t>
      </w:r>
      <w:r w:rsidRPr="00627D4A">
        <w:rPr>
          <w:rFonts w:ascii="Times New Roman" w:hAnsi="Times New Roman" w:cs="Times New Roman"/>
          <w:noProof/>
          <w:sz w:val="24"/>
          <w:szCs w:val="24"/>
          <w:lang w:val="en-GB"/>
        </w:rPr>
        <w:t>Federal Highway Administration</w:t>
      </w:r>
      <w:r>
        <w:rPr>
          <w:rFonts w:ascii="Times New Roman" w:hAnsi="Times New Roman" w:cs="Times New Roman"/>
          <w:noProof/>
          <w:sz w:val="24"/>
          <w:szCs w:val="24"/>
          <w:lang w:val="en-GB"/>
        </w:rPr>
        <w:t>.</w:t>
      </w:r>
      <w:bookmarkStart w:id="16" w:name="_ENREF_19"/>
      <w:bookmarkEnd w:id="15"/>
    </w:p>
    <w:p w14:paraId="1E524B92" w14:textId="63D45C67" w:rsidR="003D6623" w:rsidRDefault="003D6623" w:rsidP="003D6623">
      <w:pPr>
        <w:spacing w:after="0"/>
        <w:ind w:left="851" w:hanging="851"/>
        <w:rPr>
          <w:rFonts w:ascii="Times New Roman" w:hAnsi="Times New Roman" w:cs="Times New Roman"/>
          <w:noProof/>
          <w:sz w:val="24"/>
          <w:szCs w:val="24"/>
          <w:lang w:val="en-GB"/>
        </w:rPr>
      </w:pPr>
      <w:r w:rsidRPr="003D6623">
        <w:rPr>
          <w:rFonts w:ascii="Times New Roman" w:hAnsi="Times New Roman" w:cs="Times New Roman"/>
          <w:noProof/>
          <w:sz w:val="24"/>
          <w:szCs w:val="24"/>
          <w:lang w:val="en-GB"/>
        </w:rPr>
        <w:t xml:space="preserve">Fishman, E., Washington, S., Haworth, N., 2012. Understanding the fear of bicycle riding in australia. </w:t>
      </w:r>
      <w:r>
        <w:rPr>
          <w:rFonts w:ascii="Times New Roman" w:hAnsi="Times New Roman" w:cs="Times New Roman"/>
          <w:noProof/>
          <w:sz w:val="24"/>
          <w:szCs w:val="24"/>
          <w:lang w:val="en-GB"/>
        </w:rPr>
        <w:t>J Aust Coll</w:t>
      </w:r>
      <w:r w:rsidRPr="003D6623">
        <w:rPr>
          <w:rFonts w:ascii="Times New Roman" w:hAnsi="Times New Roman" w:cs="Times New Roman"/>
          <w:noProof/>
          <w:sz w:val="24"/>
          <w:szCs w:val="24"/>
          <w:lang w:val="en-GB"/>
        </w:rPr>
        <w:t xml:space="preserve"> Road Saf</w:t>
      </w:r>
      <w:r>
        <w:rPr>
          <w:rFonts w:ascii="Times New Roman" w:hAnsi="Times New Roman" w:cs="Times New Roman"/>
          <w:noProof/>
          <w:sz w:val="24"/>
          <w:szCs w:val="24"/>
          <w:lang w:val="en-GB"/>
        </w:rPr>
        <w:t xml:space="preserve"> 23</w:t>
      </w:r>
      <w:r w:rsidRPr="003D6623">
        <w:rPr>
          <w:rFonts w:ascii="Times New Roman" w:hAnsi="Times New Roman" w:cs="Times New Roman"/>
          <w:noProof/>
          <w:sz w:val="24"/>
          <w:szCs w:val="24"/>
          <w:lang w:val="en-GB"/>
        </w:rPr>
        <w:t>, 19</w:t>
      </w:r>
      <w:r>
        <w:rPr>
          <w:rFonts w:ascii="Times New Roman" w:hAnsi="Times New Roman" w:cs="Times New Roman"/>
          <w:noProof/>
          <w:sz w:val="24"/>
          <w:szCs w:val="24"/>
          <w:lang w:val="en-GB"/>
        </w:rPr>
        <w:t>-27</w:t>
      </w:r>
      <w:r w:rsidRPr="003D6623">
        <w:rPr>
          <w:rFonts w:ascii="Times New Roman" w:hAnsi="Times New Roman" w:cs="Times New Roman"/>
          <w:noProof/>
          <w:sz w:val="24"/>
          <w:szCs w:val="24"/>
          <w:lang w:val="en-GB"/>
        </w:rPr>
        <w:t>.</w:t>
      </w:r>
    </w:p>
    <w:p w14:paraId="214711A3" w14:textId="2513F1D9" w:rsidR="004C19F0" w:rsidRPr="004C19F0" w:rsidRDefault="004C19F0" w:rsidP="003D6623">
      <w:pPr>
        <w:spacing w:after="0"/>
        <w:ind w:left="851" w:hanging="851"/>
        <w:rPr>
          <w:rFonts w:ascii="Times New Roman" w:hAnsi="Times New Roman" w:cs="Times New Roman"/>
          <w:noProof/>
          <w:sz w:val="24"/>
          <w:szCs w:val="24"/>
          <w:lang w:val="en-GB"/>
        </w:rPr>
      </w:pPr>
      <w:r w:rsidRPr="003D6623">
        <w:rPr>
          <w:rFonts w:ascii="Times New Roman" w:hAnsi="Times New Roman" w:cs="Times New Roman"/>
          <w:noProof/>
          <w:sz w:val="24"/>
          <w:szCs w:val="24"/>
          <w:lang w:val="en-GB"/>
        </w:rPr>
        <w:t>Fishman, E., Washington, S., Haworth, N., 2012.</w:t>
      </w:r>
      <w:r>
        <w:rPr>
          <w:rFonts w:ascii="Times New Roman" w:hAnsi="Times New Roman" w:cs="Times New Roman"/>
          <w:noProof/>
          <w:sz w:val="24"/>
          <w:szCs w:val="24"/>
          <w:lang w:val="en-GB"/>
        </w:rPr>
        <w:t xml:space="preserve"> </w:t>
      </w:r>
      <w:r w:rsidRPr="004C19F0">
        <w:rPr>
          <w:rFonts w:ascii="Times New Roman" w:hAnsi="Times New Roman" w:cs="Times New Roman"/>
          <w:noProof/>
          <w:sz w:val="24"/>
          <w:szCs w:val="24"/>
          <w:lang w:val="en-GB"/>
        </w:rPr>
        <w:t>Bikes</w:t>
      </w:r>
      <w:r w:rsidR="00112966">
        <w:rPr>
          <w:rFonts w:ascii="Times New Roman" w:hAnsi="Times New Roman" w:cs="Times New Roman"/>
          <w:noProof/>
          <w:sz w:val="24"/>
          <w:szCs w:val="24"/>
          <w:lang w:val="en-GB"/>
        </w:rPr>
        <w:t xml:space="preserve">hare’s impact on active travel: </w:t>
      </w:r>
      <w:r w:rsidRPr="004C19F0">
        <w:rPr>
          <w:rFonts w:ascii="Times New Roman" w:hAnsi="Times New Roman" w:cs="Times New Roman"/>
          <w:noProof/>
          <w:sz w:val="24"/>
          <w:szCs w:val="24"/>
          <w:lang w:val="en-GB"/>
        </w:rPr>
        <w:t>Evidence from the United States, Great Britain, and Australia</w:t>
      </w:r>
      <w:r w:rsidR="00112966">
        <w:rPr>
          <w:rFonts w:ascii="Times New Roman" w:hAnsi="Times New Roman" w:cs="Times New Roman"/>
          <w:noProof/>
          <w:sz w:val="24"/>
          <w:szCs w:val="24"/>
          <w:lang w:val="en-GB"/>
        </w:rPr>
        <w:t xml:space="preserve">. JTH, 2, </w:t>
      </w:r>
      <w:r w:rsidR="00112966" w:rsidRPr="00112966">
        <w:rPr>
          <w:rFonts w:ascii="Times New Roman" w:hAnsi="Times New Roman" w:cs="Times New Roman"/>
          <w:noProof/>
          <w:sz w:val="24"/>
          <w:szCs w:val="24"/>
          <w:lang w:val="en-GB"/>
        </w:rPr>
        <w:t>135–142</w:t>
      </w:r>
      <w:r w:rsidR="00112966">
        <w:rPr>
          <w:rFonts w:ascii="Times New Roman" w:hAnsi="Times New Roman" w:cs="Times New Roman"/>
          <w:noProof/>
          <w:sz w:val="24"/>
          <w:szCs w:val="24"/>
          <w:lang w:val="en-GB"/>
        </w:rPr>
        <w:t>.</w:t>
      </w:r>
    </w:p>
    <w:p w14:paraId="2D0FF3BC" w14:textId="7A0AE40B" w:rsidR="005C7893" w:rsidRDefault="005C7893" w:rsidP="00572D14">
      <w:pPr>
        <w:spacing w:after="0"/>
        <w:ind w:left="851" w:hanging="851"/>
        <w:rPr>
          <w:rFonts w:ascii="Times New Roman" w:hAnsi="Times New Roman" w:cs="Times New Roman"/>
          <w:noProof/>
          <w:sz w:val="24"/>
          <w:szCs w:val="24"/>
          <w:lang w:val="en-GB"/>
        </w:rPr>
      </w:pPr>
      <w:r w:rsidRPr="005C7893">
        <w:rPr>
          <w:rFonts w:ascii="Times New Roman" w:hAnsi="Times New Roman" w:cs="Times New Roman"/>
          <w:noProof/>
          <w:sz w:val="24"/>
          <w:szCs w:val="24"/>
          <w:lang w:val="en-GB"/>
        </w:rPr>
        <w:t>Fishman, E., Sche</w:t>
      </w:r>
      <w:r>
        <w:rPr>
          <w:rFonts w:ascii="Times New Roman" w:hAnsi="Times New Roman" w:cs="Times New Roman"/>
          <w:noProof/>
          <w:sz w:val="24"/>
          <w:szCs w:val="24"/>
          <w:lang w:val="en-GB"/>
        </w:rPr>
        <w:t xml:space="preserve">pers, P., Kamphuis, C. B. M., </w:t>
      </w:r>
      <w:r w:rsidRPr="005C7893">
        <w:rPr>
          <w:rFonts w:ascii="Times New Roman" w:hAnsi="Times New Roman" w:cs="Times New Roman"/>
          <w:noProof/>
          <w:sz w:val="24"/>
          <w:szCs w:val="24"/>
          <w:lang w:val="en-GB"/>
        </w:rPr>
        <w:t xml:space="preserve">2015. Dutch cycling: quantifying the health and related economic benefits. </w:t>
      </w:r>
      <w:r>
        <w:rPr>
          <w:rFonts w:ascii="Times New Roman" w:hAnsi="Times New Roman" w:cs="Times New Roman"/>
          <w:noProof/>
          <w:sz w:val="24"/>
          <w:szCs w:val="24"/>
          <w:lang w:val="en-GB"/>
        </w:rPr>
        <w:t>AJPH 115</w:t>
      </w:r>
      <w:r w:rsidRPr="005C7893">
        <w:rPr>
          <w:rFonts w:ascii="Times New Roman" w:hAnsi="Times New Roman" w:cs="Times New Roman"/>
          <w:noProof/>
          <w:sz w:val="24"/>
          <w:szCs w:val="24"/>
          <w:lang w:val="en-GB"/>
        </w:rPr>
        <w:t>, e1</w:t>
      </w:r>
      <w:r w:rsidR="00444EAE">
        <w:rPr>
          <w:rFonts w:ascii="Times New Roman" w:hAnsi="Times New Roman" w:cs="Times New Roman"/>
          <w:noProof/>
          <w:sz w:val="24"/>
          <w:szCs w:val="24"/>
          <w:lang w:val="en-GB"/>
        </w:rPr>
        <w:t>3</w:t>
      </w:r>
      <w:r w:rsidRPr="005C7893">
        <w:rPr>
          <w:rFonts w:ascii="Times New Roman" w:hAnsi="Times New Roman" w:cs="Times New Roman"/>
          <w:noProof/>
          <w:sz w:val="24"/>
          <w:szCs w:val="24"/>
          <w:lang w:val="en-GB"/>
        </w:rPr>
        <w:t>-e</w:t>
      </w:r>
      <w:r w:rsidR="00444EAE">
        <w:rPr>
          <w:rFonts w:ascii="Times New Roman" w:hAnsi="Times New Roman" w:cs="Times New Roman"/>
          <w:noProof/>
          <w:sz w:val="24"/>
          <w:szCs w:val="24"/>
          <w:lang w:val="en-GB"/>
        </w:rPr>
        <w:t>15</w:t>
      </w:r>
      <w:r w:rsidRPr="005C7893">
        <w:rPr>
          <w:rFonts w:ascii="Times New Roman" w:hAnsi="Times New Roman" w:cs="Times New Roman"/>
          <w:noProof/>
          <w:sz w:val="24"/>
          <w:szCs w:val="24"/>
          <w:lang w:val="en-GB"/>
        </w:rPr>
        <w:t>.</w:t>
      </w:r>
    </w:p>
    <w:p w14:paraId="0CB139EF" w14:textId="0085966E" w:rsidR="006A580C" w:rsidRDefault="006A580C"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Forester, J., 2001</w:t>
      </w:r>
      <w:r w:rsidR="00FF4E74">
        <w:rPr>
          <w:rFonts w:ascii="Times New Roman" w:hAnsi="Times New Roman" w:cs="Times New Roman"/>
          <w:noProof/>
          <w:sz w:val="24"/>
          <w:szCs w:val="24"/>
          <w:lang w:val="en-GB"/>
        </w:rPr>
        <w:t>a</w:t>
      </w:r>
      <w:r>
        <w:rPr>
          <w:rFonts w:ascii="Times New Roman" w:hAnsi="Times New Roman" w:cs="Times New Roman"/>
          <w:noProof/>
          <w:sz w:val="24"/>
          <w:szCs w:val="24"/>
          <w:lang w:val="en-GB"/>
        </w:rPr>
        <w:t>. The bicycle transportation controversy. Transportation Q 55.</w:t>
      </w:r>
      <w:bookmarkEnd w:id="16"/>
    </w:p>
    <w:p w14:paraId="687B2965" w14:textId="4029855F" w:rsidR="001B731C" w:rsidRPr="001B731C" w:rsidRDefault="00FF4E74"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Forester, J., 2001b</w:t>
      </w:r>
      <w:r w:rsidR="001B731C" w:rsidRPr="001B731C">
        <w:rPr>
          <w:rFonts w:ascii="Times New Roman" w:hAnsi="Times New Roman" w:cs="Times New Roman"/>
          <w:noProof/>
          <w:sz w:val="24"/>
          <w:szCs w:val="24"/>
          <w:lang w:val="en-GB"/>
        </w:rPr>
        <w:t xml:space="preserve">. Effective Cycling. </w:t>
      </w:r>
      <w:r>
        <w:rPr>
          <w:rFonts w:ascii="Times New Roman" w:hAnsi="Times New Roman" w:cs="Times New Roman"/>
          <w:noProof/>
          <w:sz w:val="24"/>
          <w:szCs w:val="24"/>
          <w:lang w:val="en-GB"/>
        </w:rPr>
        <w:t xml:space="preserve">Cambridge: </w:t>
      </w:r>
      <w:r w:rsidR="001B731C" w:rsidRPr="001B731C">
        <w:rPr>
          <w:rFonts w:ascii="Times New Roman" w:hAnsi="Times New Roman" w:cs="Times New Roman"/>
          <w:noProof/>
          <w:sz w:val="24"/>
          <w:szCs w:val="24"/>
          <w:lang w:val="en-GB"/>
        </w:rPr>
        <w:t>MIT Press</w:t>
      </w:r>
      <w:r w:rsidR="001B731C">
        <w:rPr>
          <w:rFonts w:ascii="Times New Roman" w:hAnsi="Times New Roman" w:cs="Times New Roman"/>
          <w:noProof/>
          <w:sz w:val="24"/>
          <w:szCs w:val="24"/>
          <w:lang w:val="en-GB"/>
        </w:rPr>
        <w:t>.</w:t>
      </w:r>
    </w:p>
    <w:p w14:paraId="71B1F5ED" w14:textId="77777777" w:rsidR="006A580C" w:rsidRPr="00293512" w:rsidRDefault="006A580C" w:rsidP="00572D14">
      <w:pPr>
        <w:spacing w:after="0"/>
        <w:ind w:left="851" w:hanging="851"/>
        <w:rPr>
          <w:rFonts w:ascii="Times New Roman" w:hAnsi="Times New Roman" w:cs="Times New Roman"/>
          <w:noProof/>
          <w:sz w:val="24"/>
          <w:szCs w:val="24"/>
        </w:rPr>
      </w:pPr>
      <w:bookmarkStart w:id="17" w:name="_ENREF_20"/>
      <w:r w:rsidRPr="00DF5B61">
        <w:rPr>
          <w:rFonts w:ascii="Times New Roman" w:hAnsi="Times New Roman" w:cs="Times New Roman"/>
          <w:noProof/>
          <w:sz w:val="24"/>
          <w:szCs w:val="24"/>
          <w:lang w:val="en-GB"/>
        </w:rPr>
        <w:t xml:space="preserve">Gommers, M.J.P.F., Bovy, P.H.L., 1987. </w:t>
      </w:r>
      <w:r w:rsidRPr="00293512">
        <w:rPr>
          <w:rFonts w:ascii="Times New Roman" w:hAnsi="Times New Roman" w:cs="Times New Roman"/>
          <w:noProof/>
          <w:sz w:val="24"/>
          <w:szCs w:val="24"/>
        </w:rPr>
        <w:t>Evaluatie Fietsroutenetwerk Delft: Routekeuzegedrag en Netwerkgebruik (Evaluation of the Delft bicycle network: Route Choice and Network Use). Technische Universiteit Delft, Delft.</w:t>
      </w:r>
      <w:bookmarkEnd w:id="17"/>
    </w:p>
    <w:p w14:paraId="4EBE073E" w14:textId="03A021F6" w:rsidR="006A580C" w:rsidRDefault="006A580C" w:rsidP="00572D14">
      <w:pPr>
        <w:spacing w:after="0"/>
        <w:ind w:left="851" w:hanging="851"/>
        <w:rPr>
          <w:rFonts w:ascii="Times New Roman" w:hAnsi="Times New Roman" w:cs="Times New Roman"/>
          <w:noProof/>
          <w:sz w:val="24"/>
          <w:szCs w:val="24"/>
          <w:lang w:val="en-GB"/>
        </w:rPr>
      </w:pPr>
      <w:bookmarkStart w:id="18" w:name="_ENREF_21"/>
      <w:r>
        <w:rPr>
          <w:rFonts w:ascii="Times New Roman" w:hAnsi="Times New Roman" w:cs="Times New Roman"/>
          <w:noProof/>
          <w:sz w:val="24"/>
          <w:szCs w:val="24"/>
          <w:lang w:val="en-GB"/>
        </w:rPr>
        <w:t xml:space="preserve">Goodman, A., Panter, J., Sharp, S.J., et al., 2013. Effectiveness and equity impacts of town-wide cycling initiatives in England: A longitudinal, controlled natural experimental study. </w:t>
      </w:r>
      <w:r w:rsidR="004339A2" w:rsidRPr="004339A2">
        <w:rPr>
          <w:rFonts w:ascii="Times New Roman" w:hAnsi="Times New Roman" w:cs="Times New Roman"/>
          <w:noProof/>
          <w:sz w:val="24"/>
          <w:szCs w:val="24"/>
          <w:lang w:val="en-GB"/>
        </w:rPr>
        <w:t xml:space="preserve">Soc Sci Med </w:t>
      </w:r>
      <w:r>
        <w:rPr>
          <w:rFonts w:ascii="Times New Roman" w:hAnsi="Times New Roman" w:cs="Times New Roman"/>
          <w:noProof/>
          <w:sz w:val="24"/>
          <w:szCs w:val="24"/>
          <w:lang w:val="en-GB"/>
        </w:rPr>
        <w:t>97, 228-237.</w:t>
      </w:r>
      <w:bookmarkEnd w:id="18"/>
    </w:p>
    <w:p w14:paraId="150FBB1D" w14:textId="48E29260" w:rsidR="006A580C" w:rsidRDefault="006A580C" w:rsidP="00572D14">
      <w:pPr>
        <w:spacing w:after="0"/>
        <w:ind w:left="851" w:hanging="851"/>
        <w:rPr>
          <w:rFonts w:ascii="Times New Roman" w:hAnsi="Times New Roman" w:cs="Times New Roman"/>
          <w:noProof/>
          <w:sz w:val="24"/>
          <w:szCs w:val="24"/>
          <w:lang w:val="en-GB"/>
        </w:rPr>
      </w:pPr>
      <w:bookmarkStart w:id="19" w:name="_ENREF_22"/>
      <w:r>
        <w:rPr>
          <w:rFonts w:ascii="Times New Roman" w:hAnsi="Times New Roman" w:cs="Times New Roman"/>
          <w:noProof/>
          <w:sz w:val="24"/>
          <w:szCs w:val="24"/>
          <w:lang w:val="en-GB"/>
        </w:rPr>
        <w:t xml:space="preserve">Goodman, A., Sahlqvist, S., Ogilvie, D., 2014. New Walking and Cycling Routes and Increased Physical Activity: One- and 2-Year Findings From the UK iConnect Study. </w:t>
      </w:r>
      <w:r w:rsidR="004339A2">
        <w:rPr>
          <w:rFonts w:ascii="Times New Roman" w:hAnsi="Times New Roman" w:cs="Times New Roman"/>
          <w:noProof/>
          <w:sz w:val="24"/>
          <w:szCs w:val="24"/>
          <w:lang w:val="en-GB"/>
        </w:rPr>
        <w:t>Am J Public Health</w:t>
      </w:r>
      <w:r>
        <w:rPr>
          <w:rFonts w:ascii="Times New Roman" w:hAnsi="Times New Roman" w:cs="Times New Roman"/>
          <w:noProof/>
          <w:sz w:val="24"/>
          <w:szCs w:val="24"/>
          <w:lang w:val="en-GB"/>
        </w:rPr>
        <w:t xml:space="preserve"> 104, 38-46.</w:t>
      </w:r>
      <w:bookmarkEnd w:id="19"/>
    </w:p>
    <w:p w14:paraId="273F2930" w14:textId="7C694DD1" w:rsidR="00757E52" w:rsidRDefault="00757E52" w:rsidP="00572D14">
      <w:pPr>
        <w:spacing w:after="0"/>
        <w:ind w:left="851" w:hanging="851"/>
        <w:rPr>
          <w:rFonts w:ascii="Times New Roman" w:hAnsi="Times New Roman" w:cs="Times New Roman"/>
          <w:noProof/>
          <w:sz w:val="24"/>
          <w:szCs w:val="24"/>
          <w:lang w:val="en-GB"/>
        </w:rPr>
      </w:pPr>
      <w:bookmarkStart w:id="20" w:name="_ENREF_23"/>
      <w:r w:rsidRPr="00757E52">
        <w:rPr>
          <w:rFonts w:ascii="Times New Roman" w:hAnsi="Times New Roman" w:cs="Times New Roman"/>
          <w:noProof/>
          <w:sz w:val="24"/>
          <w:szCs w:val="24"/>
          <w:lang w:val="en-GB"/>
        </w:rPr>
        <w:t xml:space="preserve">Götschi, T., </w:t>
      </w:r>
      <w:r>
        <w:rPr>
          <w:rFonts w:ascii="Times New Roman" w:hAnsi="Times New Roman" w:cs="Times New Roman"/>
          <w:noProof/>
          <w:sz w:val="24"/>
          <w:szCs w:val="24"/>
          <w:lang w:val="en-GB"/>
        </w:rPr>
        <w:t xml:space="preserve">Garrard, J., Giles-Corti, B., </w:t>
      </w:r>
      <w:r w:rsidRPr="00757E52">
        <w:rPr>
          <w:rFonts w:ascii="Times New Roman" w:hAnsi="Times New Roman" w:cs="Times New Roman"/>
          <w:noProof/>
          <w:sz w:val="24"/>
          <w:szCs w:val="24"/>
          <w:lang w:val="en-GB"/>
        </w:rPr>
        <w:t xml:space="preserve">2015. Cycling as a </w:t>
      </w:r>
      <w:r>
        <w:rPr>
          <w:rFonts w:ascii="Times New Roman" w:hAnsi="Times New Roman" w:cs="Times New Roman"/>
          <w:noProof/>
          <w:sz w:val="24"/>
          <w:szCs w:val="24"/>
          <w:lang w:val="en-GB"/>
        </w:rPr>
        <w:t>p</w:t>
      </w:r>
      <w:r w:rsidRPr="00757E52">
        <w:rPr>
          <w:rFonts w:ascii="Times New Roman" w:hAnsi="Times New Roman" w:cs="Times New Roman"/>
          <w:noProof/>
          <w:sz w:val="24"/>
          <w:szCs w:val="24"/>
          <w:lang w:val="en-GB"/>
        </w:rPr>
        <w:t xml:space="preserve">art of </w:t>
      </w:r>
      <w:r>
        <w:rPr>
          <w:rFonts w:ascii="Times New Roman" w:hAnsi="Times New Roman" w:cs="Times New Roman"/>
          <w:noProof/>
          <w:sz w:val="24"/>
          <w:szCs w:val="24"/>
          <w:lang w:val="en-GB"/>
        </w:rPr>
        <w:t>d</w:t>
      </w:r>
      <w:r w:rsidRPr="00757E52">
        <w:rPr>
          <w:rFonts w:ascii="Times New Roman" w:hAnsi="Times New Roman" w:cs="Times New Roman"/>
          <w:noProof/>
          <w:sz w:val="24"/>
          <w:szCs w:val="24"/>
          <w:lang w:val="en-GB"/>
        </w:rPr>
        <w:t xml:space="preserve">aily </w:t>
      </w:r>
      <w:r>
        <w:rPr>
          <w:rFonts w:ascii="Times New Roman" w:hAnsi="Times New Roman" w:cs="Times New Roman"/>
          <w:noProof/>
          <w:sz w:val="24"/>
          <w:szCs w:val="24"/>
          <w:lang w:val="en-GB"/>
        </w:rPr>
        <w:t>l</w:t>
      </w:r>
      <w:r w:rsidRPr="00757E52">
        <w:rPr>
          <w:rFonts w:ascii="Times New Roman" w:hAnsi="Times New Roman" w:cs="Times New Roman"/>
          <w:noProof/>
          <w:sz w:val="24"/>
          <w:szCs w:val="24"/>
          <w:lang w:val="en-GB"/>
        </w:rPr>
        <w:t xml:space="preserve">ife: </w:t>
      </w:r>
      <w:r>
        <w:rPr>
          <w:rFonts w:ascii="Times New Roman" w:hAnsi="Times New Roman" w:cs="Times New Roman"/>
          <w:noProof/>
          <w:sz w:val="24"/>
          <w:szCs w:val="24"/>
          <w:lang w:val="en-GB"/>
        </w:rPr>
        <w:t>a</w:t>
      </w:r>
      <w:r w:rsidRPr="00757E52">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r</w:t>
      </w:r>
      <w:r w:rsidRPr="00757E52">
        <w:rPr>
          <w:rFonts w:ascii="Times New Roman" w:hAnsi="Times New Roman" w:cs="Times New Roman"/>
          <w:noProof/>
          <w:sz w:val="24"/>
          <w:szCs w:val="24"/>
          <w:lang w:val="en-GB"/>
        </w:rPr>
        <w:t xml:space="preserve">eview of </w:t>
      </w:r>
      <w:r>
        <w:rPr>
          <w:rFonts w:ascii="Times New Roman" w:hAnsi="Times New Roman" w:cs="Times New Roman"/>
          <w:noProof/>
          <w:sz w:val="24"/>
          <w:szCs w:val="24"/>
          <w:lang w:val="en-GB"/>
        </w:rPr>
        <w:t>h</w:t>
      </w:r>
      <w:r w:rsidRPr="00757E52">
        <w:rPr>
          <w:rFonts w:ascii="Times New Roman" w:hAnsi="Times New Roman" w:cs="Times New Roman"/>
          <w:noProof/>
          <w:sz w:val="24"/>
          <w:szCs w:val="24"/>
          <w:lang w:val="en-GB"/>
        </w:rPr>
        <w:t xml:space="preserve">ealth </w:t>
      </w:r>
      <w:r>
        <w:rPr>
          <w:rFonts w:ascii="Times New Roman" w:hAnsi="Times New Roman" w:cs="Times New Roman"/>
          <w:noProof/>
          <w:sz w:val="24"/>
          <w:szCs w:val="24"/>
          <w:lang w:val="en-GB"/>
        </w:rPr>
        <w:t>p</w:t>
      </w:r>
      <w:r w:rsidRPr="00757E52">
        <w:rPr>
          <w:rFonts w:ascii="Times New Roman" w:hAnsi="Times New Roman" w:cs="Times New Roman"/>
          <w:noProof/>
          <w:sz w:val="24"/>
          <w:szCs w:val="24"/>
          <w:lang w:val="en-GB"/>
        </w:rPr>
        <w:t xml:space="preserve">erspectives. </w:t>
      </w:r>
      <w:r>
        <w:rPr>
          <w:rFonts w:ascii="Times New Roman" w:hAnsi="Times New Roman" w:cs="Times New Roman"/>
          <w:noProof/>
          <w:sz w:val="24"/>
          <w:szCs w:val="24"/>
          <w:lang w:val="en-GB"/>
        </w:rPr>
        <w:t>Transport Rev,</w:t>
      </w:r>
      <w:r w:rsidRPr="00757E52">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In Press</w:t>
      </w:r>
      <w:r w:rsidRPr="00757E52">
        <w:rPr>
          <w:rFonts w:ascii="Times New Roman" w:hAnsi="Times New Roman" w:cs="Times New Roman"/>
          <w:noProof/>
          <w:sz w:val="24"/>
          <w:szCs w:val="24"/>
          <w:lang w:val="en-GB"/>
        </w:rPr>
        <w:t>.</w:t>
      </w:r>
    </w:p>
    <w:p w14:paraId="605EC8F2" w14:textId="3D9C2BC0" w:rsidR="006A580C" w:rsidRDefault="006A580C"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Handy, S., Van Wee, B., Kroesen, M., 2014. Promoting Cycling for Transport: Research Needs and Challenges. </w:t>
      </w:r>
      <w:r w:rsidR="004339A2">
        <w:rPr>
          <w:rFonts w:ascii="Times New Roman" w:hAnsi="Times New Roman" w:cs="Times New Roman"/>
          <w:noProof/>
          <w:sz w:val="24"/>
          <w:szCs w:val="24"/>
          <w:lang w:val="en-GB"/>
        </w:rPr>
        <w:t>Transport Rev</w:t>
      </w:r>
      <w:r>
        <w:rPr>
          <w:rFonts w:ascii="Times New Roman" w:hAnsi="Times New Roman" w:cs="Times New Roman"/>
          <w:noProof/>
          <w:sz w:val="24"/>
          <w:szCs w:val="24"/>
          <w:lang w:val="en-GB"/>
        </w:rPr>
        <w:t xml:space="preserve"> 34, 4-24.</w:t>
      </w:r>
      <w:bookmarkEnd w:id="20"/>
    </w:p>
    <w:p w14:paraId="3DE4A7F7" w14:textId="3246C87C" w:rsidR="006A580C" w:rsidRPr="003D6623" w:rsidRDefault="006A580C" w:rsidP="00572D14">
      <w:pPr>
        <w:spacing w:after="0"/>
        <w:ind w:left="851" w:hanging="851"/>
        <w:rPr>
          <w:rFonts w:ascii="Times New Roman" w:hAnsi="Times New Roman" w:cs="Times New Roman"/>
          <w:noProof/>
          <w:sz w:val="24"/>
          <w:szCs w:val="24"/>
          <w:lang w:val="en-GB"/>
        </w:rPr>
      </w:pPr>
      <w:bookmarkStart w:id="21" w:name="_ENREF_24"/>
      <w:r>
        <w:rPr>
          <w:rFonts w:ascii="Times New Roman" w:hAnsi="Times New Roman" w:cs="Times New Roman"/>
          <w:noProof/>
          <w:sz w:val="24"/>
          <w:szCs w:val="24"/>
          <w:lang w:val="en-GB"/>
        </w:rPr>
        <w:t xml:space="preserve">Harms, L., Bertolini, L., Te Brömmelstroet, M., 2014. Spatial and social variations in cycling patterns in a mature cycling country exploring differences and trends. </w:t>
      </w:r>
      <w:r w:rsidR="00572D14" w:rsidRPr="003D6623">
        <w:rPr>
          <w:rFonts w:ascii="Times New Roman" w:hAnsi="Times New Roman" w:cs="Times New Roman"/>
          <w:noProof/>
          <w:sz w:val="24"/>
          <w:szCs w:val="24"/>
          <w:lang w:val="en-GB"/>
        </w:rPr>
        <w:t>JTH</w:t>
      </w:r>
      <w:r w:rsidRPr="003D6623">
        <w:rPr>
          <w:rFonts w:ascii="Times New Roman" w:hAnsi="Times New Roman" w:cs="Times New Roman"/>
          <w:noProof/>
          <w:sz w:val="24"/>
          <w:szCs w:val="24"/>
          <w:lang w:val="en-GB"/>
        </w:rPr>
        <w:t xml:space="preserve"> 1, 232-242.</w:t>
      </w:r>
      <w:bookmarkEnd w:id="21"/>
    </w:p>
    <w:p w14:paraId="0C50A430" w14:textId="77777777" w:rsidR="006A580C" w:rsidRDefault="006A580C" w:rsidP="00FF68BF">
      <w:pPr>
        <w:spacing w:after="0"/>
        <w:ind w:left="851" w:hanging="851"/>
        <w:rPr>
          <w:rFonts w:ascii="Times New Roman" w:hAnsi="Times New Roman" w:cs="Times New Roman"/>
          <w:noProof/>
          <w:sz w:val="24"/>
          <w:szCs w:val="24"/>
          <w:lang w:val="en-GB"/>
        </w:rPr>
      </w:pPr>
      <w:bookmarkStart w:id="22" w:name="_ENREF_25"/>
      <w:r w:rsidRPr="003D6623">
        <w:rPr>
          <w:rFonts w:ascii="Times New Roman" w:hAnsi="Times New Roman" w:cs="Times New Roman"/>
          <w:noProof/>
          <w:sz w:val="24"/>
          <w:szCs w:val="24"/>
          <w:lang w:val="en-GB"/>
        </w:rPr>
        <w:t xml:space="preserve">Hatzopoulou, M., Weichenthal, S., Dugum, H., et al., 2013. </w:t>
      </w:r>
      <w:r>
        <w:rPr>
          <w:rFonts w:ascii="Times New Roman" w:hAnsi="Times New Roman" w:cs="Times New Roman"/>
          <w:noProof/>
          <w:sz w:val="24"/>
          <w:szCs w:val="24"/>
          <w:lang w:val="en-GB"/>
        </w:rPr>
        <w:t>The impact of traffic volume, composition, and road geometry on personal air pollution exposures among cyclists in Montreal, Canada. Journal of Exposure Science and Environmental Epidemiology 23, 46-51.</w:t>
      </w:r>
      <w:bookmarkEnd w:id="22"/>
    </w:p>
    <w:p w14:paraId="6419E52D" w14:textId="5439073D" w:rsidR="00CC27DD" w:rsidRPr="00572D14" w:rsidRDefault="006A580C" w:rsidP="00FF68BF">
      <w:pPr>
        <w:shd w:val="clear" w:color="auto" w:fill="FFFFFF"/>
        <w:spacing w:after="0"/>
        <w:ind w:left="851" w:hanging="851"/>
        <w:rPr>
          <w:rFonts w:ascii="Times New Roman" w:hAnsi="Times New Roman" w:cs="Times New Roman"/>
          <w:color w:val="2E2E2E"/>
          <w:sz w:val="24"/>
          <w:szCs w:val="24"/>
          <w:lang w:val="de-AT"/>
        </w:rPr>
      </w:pPr>
      <w:bookmarkStart w:id="23" w:name="_ENREF_26"/>
      <w:r w:rsidRPr="005B1401">
        <w:rPr>
          <w:rFonts w:ascii="Times New Roman" w:hAnsi="Times New Roman" w:cs="Times New Roman"/>
          <w:noProof/>
          <w:sz w:val="24"/>
          <w:szCs w:val="24"/>
          <w:lang w:val="en-GB"/>
        </w:rPr>
        <w:lastRenderedPageBreak/>
        <w:t>Heinen, E., Panter, J., Dalton, A., et al., 201</w:t>
      </w:r>
      <w:r w:rsidR="00CC27DD" w:rsidRPr="005B1401">
        <w:rPr>
          <w:rFonts w:ascii="Times New Roman" w:hAnsi="Times New Roman" w:cs="Times New Roman"/>
          <w:noProof/>
          <w:sz w:val="24"/>
          <w:szCs w:val="24"/>
          <w:lang w:val="en-GB"/>
        </w:rPr>
        <w:t>5</w:t>
      </w:r>
      <w:r w:rsidR="00CC27DD" w:rsidRPr="00572D14">
        <w:rPr>
          <w:rFonts w:ascii="Times New Roman" w:hAnsi="Times New Roman" w:cs="Times New Roman"/>
          <w:noProof/>
          <w:sz w:val="24"/>
          <w:szCs w:val="24"/>
          <w:lang w:val="en-GB"/>
        </w:rPr>
        <w:t>a</w:t>
      </w:r>
      <w:r w:rsidRPr="005B1401">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Sociospatial patterning of the use of new transport infrastructure: Walking, cycling and bus travel on the Cambridgeshire guided busway</w:t>
      </w:r>
      <w:r w:rsidRPr="00572D14">
        <w:rPr>
          <w:rFonts w:ascii="Times New Roman" w:hAnsi="Times New Roman" w:cs="Times New Roman"/>
          <w:noProof/>
          <w:sz w:val="24"/>
          <w:szCs w:val="24"/>
          <w:lang w:val="en-GB"/>
        </w:rPr>
        <w:t xml:space="preserve">. </w:t>
      </w:r>
      <w:r w:rsidR="00A41DCB" w:rsidRPr="00572D14">
        <w:rPr>
          <w:rFonts w:ascii="Times New Roman" w:hAnsi="Times New Roman" w:cs="Times New Roman"/>
          <w:noProof/>
          <w:sz w:val="24"/>
          <w:szCs w:val="24"/>
          <w:lang w:val="de-AT"/>
        </w:rPr>
        <w:t>JTH</w:t>
      </w:r>
      <w:bookmarkEnd w:id="23"/>
      <w:r w:rsidR="00572D14">
        <w:rPr>
          <w:rFonts w:ascii="Times New Roman" w:hAnsi="Times New Roman" w:cs="Times New Roman"/>
          <w:noProof/>
          <w:sz w:val="24"/>
          <w:szCs w:val="24"/>
          <w:lang w:val="de-AT"/>
        </w:rPr>
        <w:t xml:space="preserve"> 2</w:t>
      </w:r>
      <w:r w:rsidR="00CC27DD" w:rsidRPr="00572D14">
        <w:rPr>
          <w:rFonts w:ascii="Times New Roman" w:hAnsi="Times New Roman" w:cs="Times New Roman"/>
          <w:color w:val="2E2E2E"/>
          <w:sz w:val="24"/>
          <w:szCs w:val="24"/>
          <w:lang w:val="de-AT"/>
        </w:rPr>
        <w:t>, 199–211</w:t>
      </w:r>
    </w:p>
    <w:p w14:paraId="425A2338" w14:textId="77777777" w:rsidR="00572D14" w:rsidRPr="003D6623" w:rsidRDefault="00572D14" w:rsidP="00572D14">
      <w:pPr>
        <w:spacing w:after="0"/>
        <w:ind w:left="851" w:hanging="851"/>
        <w:rPr>
          <w:rFonts w:ascii="Times New Roman" w:hAnsi="Times New Roman" w:cs="Times New Roman"/>
          <w:sz w:val="24"/>
          <w:szCs w:val="24"/>
        </w:rPr>
      </w:pPr>
      <w:r>
        <w:rPr>
          <w:rFonts w:ascii="Times New Roman" w:hAnsi="Times New Roman" w:cs="Times New Roman"/>
          <w:sz w:val="24"/>
          <w:szCs w:val="24"/>
          <w:lang w:val="de-AT"/>
        </w:rPr>
        <w:t xml:space="preserve">Heinen E., </w:t>
      </w:r>
      <w:r w:rsidR="00CC27DD" w:rsidRPr="00572D14">
        <w:rPr>
          <w:rFonts w:ascii="Times New Roman" w:hAnsi="Times New Roman" w:cs="Times New Roman"/>
          <w:sz w:val="24"/>
          <w:szCs w:val="24"/>
          <w:lang w:val="de-AT"/>
        </w:rPr>
        <w:t xml:space="preserve">Panter, </w:t>
      </w:r>
      <w:r>
        <w:rPr>
          <w:rFonts w:ascii="Times New Roman" w:hAnsi="Times New Roman" w:cs="Times New Roman"/>
          <w:sz w:val="24"/>
          <w:szCs w:val="24"/>
          <w:lang w:val="de-AT"/>
        </w:rPr>
        <w:t xml:space="preserve">J., </w:t>
      </w:r>
      <w:r w:rsidR="00CC27DD" w:rsidRPr="00572D14">
        <w:rPr>
          <w:rFonts w:ascii="Times New Roman" w:hAnsi="Times New Roman" w:cs="Times New Roman"/>
          <w:sz w:val="24"/>
          <w:szCs w:val="24"/>
          <w:lang w:val="de-AT"/>
        </w:rPr>
        <w:t xml:space="preserve">Mackett </w:t>
      </w:r>
      <w:r>
        <w:rPr>
          <w:rFonts w:ascii="Times New Roman" w:hAnsi="Times New Roman" w:cs="Times New Roman"/>
          <w:sz w:val="24"/>
          <w:szCs w:val="24"/>
          <w:lang w:val="de-AT"/>
        </w:rPr>
        <w:t>R., et al.,</w:t>
      </w:r>
      <w:r w:rsidR="00CC27DD" w:rsidRPr="00572D14">
        <w:rPr>
          <w:rFonts w:ascii="Times New Roman" w:hAnsi="Times New Roman" w:cs="Times New Roman"/>
          <w:sz w:val="24"/>
          <w:szCs w:val="24"/>
          <w:lang w:val="de-AT"/>
        </w:rPr>
        <w:t xml:space="preserve"> 2015b. </w:t>
      </w:r>
      <w:r w:rsidR="00CC27DD" w:rsidRPr="00572D14">
        <w:rPr>
          <w:rFonts w:ascii="Times New Roman" w:hAnsi="Times New Roman" w:cs="Times New Roman"/>
          <w:sz w:val="24"/>
          <w:szCs w:val="24"/>
          <w:lang w:val="en-GB"/>
        </w:rPr>
        <w:t>The impact of new transport</w:t>
      </w:r>
      <w:r>
        <w:rPr>
          <w:rFonts w:ascii="Times New Roman" w:hAnsi="Times New Roman" w:cs="Times New Roman"/>
          <w:sz w:val="24"/>
          <w:szCs w:val="24"/>
          <w:lang w:val="en-GB"/>
        </w:rPr>
        <w:t xml:space="preserve"> </w:t>
      </w:r>
      <w:r w:rsidR="00CC27DD" w:rsidRPr="00572D14">
        <w:rPr>
          <w:rFonts w:ascii="Times New Roman" w:hAnsi="Times New Roman" w:cs="Times New Roman"/>
          <w:sz w:val="24"/>
          <w:szCs w:val="24"/>
          <w:lang w:val="en-GB"/>
        </w:rPr>
        <w:t>infrastructure on active and car commuting: a natural experiment study.</w:t>
      </w:r>
      <w:r w:rsidR="00CC27DD">
        <w:rPr>
          <w:rFonts w:ascii="Times New Roman" w:hAnsi="Times New Roman" w:cs="Times New Roman"/>
          <w:sz w:val="24"/>
          <w:szCs w:val="24"/>
          <w:lang w:val="en-GB"/>
        </w:rPr>
        <w:t xml:space="preserve"> </w:t>
      </w:r>
      <w:r w:rsidR="00CC27DD" w:rsidRPr="003D6623">
        <w:rPr>
          <w:rFonts w:ascii="Times New Roman" w:hAnsi="Times New Roman" w:cs="Times New Roman"/>
          <w:sz w:val="24"/>
          <w:szCs w:val="24"/>
        </w:rPr>
        <w:t>Int J Behav Nutr Phys Act</w:t>
      </w:r>
      <w:r w:rsidRPr="003D6623">
        <w:rPr>
          <w:rFonts w:ascii="Times New Roman" w:hAnsi="Times New Roman" w:cs="Times New Roman"/>
          <w:sz w:val="24"/>
          <w:szCs w:val="24"/>
        </w:rPr>
        <w:t xml:space="preserve"> 12, 81</w:t>
      </w:r>
      <w:r w:rsidR="00CC27DD" w:rsidRPr="003D6623">
        <w:rPr>
          <w:rFonts w:ascii="Times New Roman" w:hAnsi="Times New Roman" w:cs="Times New Roman"/>
          <w:sz w:val="24"/>
          <w:szCs w:val="24"/>
        </w:rPr>
        <w:t>.</w:t>
      </w:r>
      <w:bookmarkStart w:id="24" w:name="_ENREF_27"/>
    </w:p>
    <w:p w14:paraId="012B9E26" w14:textId="170602AC" w:rsidR="006A580C" w:rsidRPr="005B1401" w:rsidRDefault="006A580C" w:rsidP="00572D14">
      <w:pPr>
        <w:spacing w:after="0"/>
        <w:ind w:left="851" w:hanging="851"/>
        <w:rPr>
          <w:rFonts w:ascii="Times New Roman" w:hAnsi="Times New Roman" w:cs="Times New Roman"/>
          <w:noProof/>
          <w:sz w:val="24"/>
          <w:szCs w:val="24"/>
          <w:lang w:val="en-GB"/>
        </w:rPr>
      </w:pPr>
      <w:r w:rsidRPr="00293512">
        <w:rPr>
          <w:rFonts w:ascii="Times New Roman" w:hAnsi="Times New Roman" w:cs="Times New Roman"/>
          <w:noProof/>
          <w:sz w:val="24"/>
          <w:szCs w:val="24"/>
        </w:rPr>
        <w:t xml:space="preserve">Heinen, E., van Wee, B., Maat, K., 2010. </w:t>
      </w:r>
      <w:r>
        <w:rPr>
          <w:rFonts w:ascii="Times New Roman" w:hAnsi="Times New Roman" w:cs="Times New Roman"/>
          <w:noProof/>
          <w:sz w:val="24"/>
          <w:szCs w:val="24"/>
          <w:lang w:val="en-GB"/>
        </w:rPr>
        <w:t xml:space="preserve">Commuting by bicycle: an overview of the literature. </w:t>
      </w:r>
      <w:r w:rsidR="004339A2" w:rsidRPr="005B1401">
        <w:rPr>
          <w:rFonts w:ascii="Times New Roman" w:hAnsi="Times New Roman" w:cs="Times New Roman"/>
          <w:noProof/>
          <w:sz w:val="24"/>
          <w:szCs w:val="24"/>
          <w:lang w:val="en-GB"/>
        </w:rPr>
        <w:t>Transport Rev</w:t>
      </w:r>
      <w:r w:rsidRPr="005B1401">
        <w:rPr>
          <w:rFonts w:ascii="Times New Roman" w:hAnsi="Times New Roman" w:cs="Times New Roman"/>
          <w:noProof/>
          <w:sz w:val="24"/>
          <w:szCs w:val="24"/>
          <w:lang w:val="en-GB"/>
        </w:rPr>
        <w:t xml:space="preserve"> 30, 59-96.</w:t>
      </w:r>
      <w:bookmarkEnd w:id="24"/>
    </w:p>
    <w:p w14:paraId="6F2EE10E" w14:textId="7AE67B9E" w:rsidR="00826CCC" w:rsidRDefault="00826CCC" w:rsidP="00572D14">
      <w:pPr>
        <w:spacing w:after="0"/>
        <w:ind w:left="851" w:hanging="851"/>
        <w:rPr>
          <w:rFonts w:ascii="Times New Roman" w:hAnsi="Times New Roman" w:cs="Times New Roman"/>
          <w:noProof/>
          <w:sz w:val="24"/>
          <w:szCs w:val="24"/>
          <w:lang w:val="en-GB"/>
        </w:rPr>
      </w:pPr>
      <w:bookmarkStart w:id="25" w:name="_ENREF_28"/>
      <w:r>
        <w:rPr>
          <w:rFonts w:ascii="Times New Roman" w:hAnsi="Times New Roman" w:cs="Times New Roman"/>
          <w:noProof/>
          <w:sz w:val="24"/>
          <w:szCs w:val="24"/>
          <w:lang w:val="en-GB"/>
        </w:rPr>
        <w:t xml:space="preserve">Heiman, G.W., 2002. Research Methods in Psychology. </w:t>
      </w:r>
      <w:r w:rsidRPr="00826CCC">
        <w:rPr>
          <w:rFonts w:ascii="Times New Roman" w:hAnsi="Times New Roman" w:cs="Times New Roman"/>
          <w:noProof/>
          <w:sz w:val="24"/>
          <w:szCs w:val="24"/>
          <w:lang w:val="en-GB"/>
        </w:rPr>
        <w:t>Houghton Mifflin</w:t>
      </w:r>
      <w:r>
        <w:rPr>
          <w:rFonts w:ascii="Times New Roman" w:hAnsi="Times New Roman" w:cs="Times New Roman"/>
          <w:noProof/>
          <w:sz w:val="24"/>
          <w:szCs w:val="24"/>
          <w:lang w:val="en-GB"/>
        </w:rPr>
        <w:t>, Boston.</w:t>
      </w:r>
    </w:p>
    <w:p w14:paraId="27291AB9" w14:textId="58F25EB0" w:rsidR="006A580C" w:rsidRPr="00DF5B61" w:rsidRDefault="006A580C" w:rsidP="00572D14">
      <w:pPr>
        <w:spacing w:after="0"/>
        <w:ind w:left="851" w:hanging="851"/>
        <w:rPr>
          <w:rFonts w:ascii="Times New Roman" w:hAnsi="Times New Roman" w:cs="Times New Roman"/>
          <w:noProof/>
          <w:sz w:val="24"/>
          <w:szCs w:val="24"/>
          <w:lang w:val="fr-FR"/>
        </w:rPr>
      </w:pPr>
      <w:r w:rsidRPr="00AF633C">
        <w:rPr>
          <w:rFonts w:ascii="Times New Roman" w:hAnsi="Times New Roman" w:cs="Times New Roman"/>
          <w:noProof/>
          <w:sz w:val="24"/>
          <w:szCs w:val="24"/>
        </w:rPr>
        <w:t xml:space="preserve">Hertel, O., Hvidberg, M., Ketzel, M., et al., 2008. </w:t>
      </w:r>
      <w:r>
        <w:rPr>
          <w:rFonts w:ascii="Times New Roman" w:hAnsi="Times New Roman" w:cs="Times New Roman"/>
          <w:noProof/>
          <w:sz w:val="24"/>
          <w:szCs w:val="24"/>
          <w:lang w:val="en-GB"/>
        </w:rPr>
        <w:t xml:space="preserve">A proper choice of route significantly reduces air pollution exposure—a study on bicycle and bus trips in urban streets. </w:t>
      </w:r>
      <w:r w:rsidR="00A41DCB" w:rsidRPr="00DF5B61">
        <w:rPr>
          <w:rFonts w:ascii="Times New Roman" w:hAnsi="Times New Roman" w:cs="Times New Roman"/>
          <w:noProof/>
          <w:sz w:val="24"/>
          <w:szCs w:val="24"/>
          <w:lang w:val="fr-FR"/>
        </w:rPr>
        <w:t>Sci Total Environ</w:t>
      </w:r>
      <w:r w:rsidRPr="00DF5B61">
        <w:rPr>
          <w:rFonts w:ascii="Times New Roman" w:hAnsi="Times New Roman" w:cs="Times New Roman"/>
          <w:noProof/>
          <w:sz w:val="24"/>
          <w:szCs w:val="24"/>
          <w:lang w:val="fr-FR"/>
        </w:rPr>
        <w:t xml:space="preserve"> 389, 58-70.</w:t>
      </w:r>
      <w:bookmarkEnd w:id="25"/>
    </w:p>
    <w:p w14:paraId="6FB61587" w14:textId="06925558" w:rsidR="006A580C" w:rsidRPr="00293512" w:rsidRDefault="006A580C" w:rsidP="00572D14">
      <w:pPr>
        <w:spacing w:after="0"/>
        <w:ind w:left="851" w:hanging="851"/>
        <w:rPr>
          <w:rFonts w:ascii="Times New Roman" w:hAnsi="Times New Roman" w:cs="Times New Roman"/>
          <w:noProof/>
          <w:sz w:val="24"/>
          <w:szCs w:val="24"/>
        </w:rPr>
      </w:pPr>
      <w:bookmarkStart w:id="26" w:name="_ENREF_29"/>
      <w:r w:rsidRPr="00DF5B61">
        <w:rPr>
          <w:rFonts w:ascii="Times New Roman" w:hAnsi="Times New Roman" w:cs="Times New Roman"/>
          <w:noProof/>
          <w:sz w:val="24"/>
          <w:szCs w:val="24"/>
          <w:lang w:val="fr-FR"/>
        </w:rPr>
        <w:t xml:space="preserve">Hoehner, C.M., Brennan Ramirez, L.K., Elliott, M.B., et al., 2005. </w:t>
      </w:r>
      <w:r>
        <w:rPr>
          <w:rFonts w:ascii="Times New Roman" w:hAnsi="Times New Roman" w:cs="Times New Roman"/>
          <w:noProof/>
          <w:sz w:val="24"/>
          <w:szCs w:val="24"/>
          <w:lang w:val="en-GB"/>
        </w:rPr>
        <w:t xml:space="preserve">Perceived and objective environmental measures and physical activity among urban adults. </w:t>
      </w:r>
      <w:r w:rsidR="00A41DCB" w:rsidRPr="00293512">
        <w:rPr>
          <w:rFonts w:ascii="Times New Roman" w:hAnsi="Times New Roman" w:cs="Times New Roman"/>
          <w:noProof/>
          <w:sz w:val="24"/>
          <w:szCs w:val="24"/>
        </w:rPr>
        <w:t>Am J Prev Med</w:t>
      </w:r>
      <w:r w:rsidRPr="00293512">
        <w:rPr>
          <w:rFonts w:ascii="Times New Roman" w:hAnsi="Times New Roman" w:cs="Times New Roman"/>
          <w:noProof/>
          <w:sz w:val="24"/>
          <w:szCs w:val="24"/>
        </w:rPr>
        <w:t xml:space="preserve"> 28, 105-116.</w:t>
      </w:r>
      <w:bookmarkEnd w:id="26"/>
    </w:p>
    <w:p w14:paraId="52EF3104" w14:textId="7B60A891" w:rsidR="006A580C" w:rsidRDefault="006A580C" w:rsidP="00572D14">
      <w:pPr>
        <w:spacing w:after="0"/>
        <w:ind w:left="851" w:hanging="851"/>
        <w:rPr>
          <w:rFonts w:ascii="Times New Roman" w:hAnsi="Times New Roman" w:cs="Times New Roman"/>
          <w:noProof/>
          <w:sz w:val="24"/>
          <w:szCs w:val="24"/>
          <w:lang w:val="en-GB"/>
        </w:rPr>
      </w:pPr>
      <w:bookmarkStart w:id="27" w:name="_ENREF_30"/>
      <w:r w:rsidRPr="00293512">
        <w:rPr>
          <w:rFonts w:ascii="Times New Roman" w:hAnsi="Times New Roman" w:cs="Times New Roman"/>
          <w:noProof/>
          <w:sz w:val="24"/>
          <w:szCs w:val="24"/>
        </w:rPr>
        <w:t xml:space="preserve">Hoek, G., Krishnan, R.M., Beelen, R., et al., 2013. </w:t>
      </w:r>
      <w:r>
        <w:rPr>
          <w:rFonts w:ascii="Times New Roman" w:hAnsi="Times New Roman" w:cs="Times New Roman"/>
          <w:noProof/>
          <w:sz w:val="24"/>
          <w:szCs w:val="24"/>
          <w:lang w:val="en-GB"/>
        </w:rPr>
        <w:t xml:space="preserve">Long-term air pollution exposure and cardio-respiratory mortality: a review. </w:t>
      </w:r>
      <w:r w:rsidR="004339A2" w:rsidRPr="004339A2">
        <w:rPr>
          <w:rFonts w:ascii="Times New Roman" w:hAnsi="Times New Roman" w:cs="Times New Roman"/>
          <w:noProof/>
          <w:sz w:val="24"/>
          <w:szCs w:val="24"/>
          <w:lang w:val="en-GB"/>
        </w:rPr>
        <w:t xml:space="preserve">Environ Health </w:t>
      </w:r>
      <w:r>
        <w:rPr>
          <w:rFonts w:ascii="Times New Roman" w:hAnsi="Times New Roman" w:cs="Times New Roman"/>
          <w:noProof/>
          <w:sz w:val="24"/>
          <w:szCs w:val="24"/>
          <w:lang w:val="en-GB"/>
        </w:rPr>
        <w:t>12, 43.</w:t>
      </w:r>
      <w:bookmarkEnd w:id="27"/>
    </w:p>
    <w:p w14:paraId="351AEB7C" w14:textId="77777777" w:rsidR="006A580C" w:rsidRPr="001055FB" w:rsidRDefault="006A580C" w:rsidP="00572D14">
      <w:pPr>
        <w:spacing w:after="0"/>
        <w:ind w:left="851" w:hanging="851"/>
        <w:rPr>
          <w:rFonts w:ascii="Times New Roman" w:hAnsi="Times New Roman" w:cs="Times New Roman"/>
          <w:noProof/>
          <w:sz w:val="24"/>
          <w:szCs w:val="24"/>
          <w:lang w:val="en-GB"/>
        </w:rPr>
      </w:pPr>
      <w:bookmarkStart w:id="28" w:name="_ENREF_31"/>
      <w:r>
        <w:rPr>
          <w:rFonts w:ascii="Times New Roman" w:hAnsi="Times New Roman" w:cs="Times New Roman"/>
          <w:noProof/>
          <w:sz w:val="24"/>
          <w:szCs w:val="24"/>
          <w:lang w:val="en-GB"/>
        </w:rPr>
        <w:t xml:space="preserve">Hood, J., Sall, E., Charlton, B., 2011. A GPS-based bicycle route choice model for San Francisco, California. </w:t>
      </w:r>
      <w:r w:rsidRPr="001055FB">
        <w:rPr>
          <w:rFonts w:ascii="Times New Roman" w:hAnsi="Times New Roman" w:cs="Times New Roman"/>
          <w:noProof/>
          <w:sz w:val="24"/>
          <w:szCs w:val="24"/>
          <w:lang w:val="en-GB"/>
        </w:rPr>
        <w:t>Transportation letters 3, 63-75.</w:t>
      </w:r>
      <w:bookmarkEnd w:id="28"/>
    </w:p>
    <w:p w14:paraId="0C257C09" w14:textId="77777777" w:rsidR="006A580C" w:rsidRDefault="006A580C" w:rsidP="00572D14">
      <w:pPr>
        <w:spacing w:after="0"/>
        <w:ind w:left="851" w:hanging="851"/>
        <w:rPr>
          <w:rFonts w:ascii="Times New Roman" w:hAnsi="Times New Roman" w:cs="Times New Roman"/>
          <w:noProof/>
          <w:sz w:val="24"/>
          <w:szCs w:val="24"/>
          <w:lang w:val="en-GB"/>
        </w:rPr>
      </w:pPr>
      <w:bookmarkStart w:id="29" w:name="_ENREF_32"/>
      <w:r w:rsidRPr="001055FB">
        <w:rPr>
          <w:rFonts w:ascii="Times New Roman" w:hAnsi="Times New Roman" w:cs="Times New Roman"/>
          <w:noProof/>
          <w:sz w:val="24"/>
          <w:szCs w:val="24"/>
          <w:lang w:val="en-GB"/>
        </w:rPr>
        <w:t xml:space="preserve">Hoogerbrugge, R., Nguyen, P.L., Wesseling, J.P., et al., 2012. </w:t>
      </w:r>
      <w:r>
        <w:rPr>
          <w:rFonts w:ascii="Times New Roman" w:hAnsi="Times New Roman" w:cs="Times New Roman"/>
          <w:noProof/>
          <w:sz w:val="24"/>
          <w:szCs w:val="24"/>
          <w:lang w:val="en-GB"/>
        </w:rPr>
        <w:t>Trends in PM10 en NO2 Concentraties in Nederland tot en met 2010 (Analyses of Trends in PM10 and NO2 Concentrations in The Netherlands up to 2010). National Institute for Public Health and the Environment, Bilthoven.</w:t>
      </w:r>
      <w:bookmarkEnd w:id="29"/>
    </w:p>
    <w:p w14:paraId="3AABAD7D" w14:textId="11549056" w:rsidR="006A580C" w:rsidRPr="001055FB" w:rsidRDefault="006A580C" w:rsidP="00572D14">
      <w:pPr>
        <w:spacing w:after="0"/>
        <w:ind w:left="851" w:hanging="851"/>
        <w:rPr>
          <w:rFonts w:ascii="Times New Roman" w:hAnsi="Times New Roman" w:cs="Times New Roman"/>
          <w:noProof/>
          <w:sz w:val="24"/>
          <w:szCs w:val="24"/>
        </w:rPr>
      </w:pPr>
      <w:bookmarkStart w:id="30" w:name="_ENREF_33"/>
      <w:r>
        <w:rPr>
          <w:rFonts w:ascii="Times New Roman" w:hAnsi="Times New Roman" w:cs="Times New Roman"/>
          <w:noProof/>
          <w:sz w:val="24"/>
          <w:szCs w:val="24"/>
          <w:lang w:val="en-GB"/>
        </w:rPr>
        <w:t xml:space="preserve">Howard, C., Burns, E.K., 2001. Cycling to work in Phoenix: route choice, travel behavior, and commuter characteristics. </w:t>
      </w:r>
      <w:r w:rsidR="004339A2" w:rsidRPr="001055FB">
        <w:rPr>
          <w:rFonts w:ascii="Times New Roman" w:hAnsi="Times New Roman" w:cs="Times New Roman"/>
          <w:noProof/>
          <w:sz w:val="24"/>
          <w:szCs w:val="24"/>
        </w:rPr>
        <w:t>Transport Res Rec</w:t>
      </w:r>
      <w:r w:rsidRPr="001055FB">
        <w:rPr>
          <w:rFonts w:ascii="Times New Roman" w:hAnsi="Times New Roman" w:cs="Times New Roman"/>
          <w:noProof/>
          <w:sz w:val="24"/>
          <w:szCs w:val="24"/>
        </w:rPr>
        <w:t xml:space="preserve"> 1773, 39-46.</w:t>
      </w:r>
      <w:bookmarkEnd w:id="30"/>
    </w:p>
    <w:p w14:paraId="1C3A1E49" w14:textId="49F66192" w:rsidR="006A580C" w:rsidRPr="00DF5B61" w:rsidRDefault="006A580C" w:rsidP="00572D14">
      <w:pPr>
        <w:spacing w:after="0"/>
        <w:ind w:left="851" w:hanging="851"/>
        <w:rPr>
          <w:rFonts w:ascii="Times New Roman" w:hAnsi="Times New Roman" w:cs="Times New Roman"/>
          <w:noProof/>
          <w:sz w:val="24"/>
          <w:szCs w:val="24"/>
          <w:lang w:val="fr-FR"/>
        </w:rPr>
      </w:pPr>
      <w:bookmarkStart w:id="31" w:name="_ENREF_34"/>
      <w:r w:rsidRPr="001055FB">
        <w:rPr>
          <w:rFonts w:ascii="Times New Roman" w:hAnsi="Times New Roman" w:cs="Times New Roman"/>
          <w:noProof/>
          <w:sz w:val="24"/>
          <w:szCs w:val="24"/>
        </w:rPr>
        <w:t xml:space="preserve">Int Panis, L., De Geus, B., Vandenbulcke, G., et al., 2010. </w:t>
      </w:r>
      <w:r>
        <w:rPr>
          <w:rFonts w:ascii="Times New Roman" w:hAnsi="Times New Roman" w:cs="Times New Roman"/>
          <w:noProof/>
          <w:sz w:val="24"/>
          <w:szCs w:val="24"/>
          <w:lang w:val="en-GB"/>
        </w:rPr>
        <w:t xml:space="preserve">Exposure to particulate matter in traffic: a comparison of cyclists and car passengers. </w:t>
      </w:r>
      <w:r w:rsidR="00A41DCB" w:rsidRPr="00DF5B61">
        <w:rPr>
          <w:rFonts w:ascii="Times New Roman" w:hAnsi="Times New Roman" w:cs="Times New Roman"/>
          <w:noProof/>
          <w:sz w:val="24"/>
          <w:szCs w:val="24"/>
          <w:lang w:val="fr-FR"/>
        </w:rPr>
        <w:t xml:space="preserve">Atmos Environ </w:t>
      </w:r>
      <w:r w:rsidRPr="00DF5B61">
        <w:rPr>
          <w:rFonts w:ascii="Times New Roman" w:hAnsi="Times New Roman" w:cs="Times New Roman"/>
          <w:noProof/>
          <w:sz w:val="24"/>
          <w:szCs w:val="24"/>
          <w:lang w:val="fr-FR"/>
        </w:rPr>
        <w:t>44, 2263-2270.</w:t>
      </w:r>
      <w:bookmarkEnd w:id="31"/>
    </w:p>
    <w:p w14:paraId="17094174" w14:textId="54B97A1E" w:rsidR="00A14D39" w:rsidRPr="00A14D39" w:rsidRDefault="00A14D39" w:rsidP="00572D14">
      <w:pPr>
        <w:spacing w:after="0"/>
        <w:ind w:left="851" w:hanging="851"/>
        <w:rPr>
          <w:rFonts w:ascii="Times New Roman" w:hAnsi="Times New Roman" w:cs="Times New Roman"/>
          <w:noProof/>
          <w:sz w:val="24"/>
          <w:szCs w:val="24"/>
          <w:lang w:val="en-GB"/>
        </w:rPr>
      </w:pPr>
      <w:bookmarkStart w:id="32" w:name="_ENREF_35"/>
      <w:r w:rsidRPr="00DF5B61">
        <w:rPr>
          <w:rFonts w:ascii="Times New Roman" w:hAnsi="Times New Roman" w:cs="Times New Roman"/>
          <w:noProof/>
          <w:sz w:val="24"/>
          <w:szCs w:val="24"/>
          <w:lang w:val="fr-FR"/>
        </w:rPr>
        <w:t xml:space="preserve">Janssen, N.A., Hoek, G., Simic-Lawson, M. et al., 2011. </w:t>
      </w:r>
      <w:r w:rsidRPr="00A14D39">
        <w:rPr>
          <w:rFonts w:ascii="Times New Roman" w:hAnsi="Times New Roman" w:cs="Times New Roman"/>
          <w:noProof/>
          <w:sz w:val="24"/>
          <w:szCs w:val="24"/>
          <w:lang w:val="en-GB"/>
        </w:rPr>
        <w:t>Black carbon as an additional indicator of the adverse health effects of airborne particles compared with PM10 and PM2.5. Environ Health Perspect 119, 1691-1699.</w:t>
      </w:r>
    </w:p>
    <w:p w14:paraId="687AF08A" w14:textId="6387F4DA" w:rsidR="006A580C" w:rsidRPr="005B1401" w:rsidRDefault="006A580C" w:rsidP="00572D14">
      <w:pPr>
        <w:spacing w:after="0"/>
        <w:ind w:left="851" w:hanging="851"/>
        <w:rPr>
          <w:rFonts w:ascii="Times New Roman" w:hAnsi="Times New Roman" w:cs="Times New Roman"/>
          <w:noProof/>
          <w:sz w:val="24"/>
          <w:szCs w:val="24"/>
          <w:lang w:val="en-GB"/>
        </w:rPr>
      </w:pPr>
      <w:r w:rsidRPr="00DF5B61">
        <w:rPr>
          <w:rFonts w:ascii="Times New Roman" w:hAnsi="Times New Roman" w:cs="Times New Roman"/>
          <w:noProof/>
          <w:sz w:val="24"/>
          <w:szCs w:val="24"/>
          <w:lang w:val="en-GB"/>
        </w:rPr>
        <w:t xml:space="preserve">Jarjour, S., Jerrett, M., Westerdahl, D., et al., 2013. </w:t>
      </w:r>
      <w:r>
        <w:rPr>
          <w:rFonts w:ascii="Times New Roman" w:hAnsi="Times New Roman" w:cs="Times New Roman"/>
          <w:noProof/>
          <w:sz w:val="24"/>
          <w:szCs w:val="24"/>
          <w:lang w:val="en-GB"/>
        </w:rPr>
        <w:t xml:space="preserve">Cyclist route choice, traffic-related air pollution, and lung function: a scripted exposure study. </w:t>
      </w:r>
      <w:r w:rsidR="004339A2" w:rsidRPr="005B1401">
        <w:rPr>
          <w:rFonts w:ascii="Times New Roman" w:hAnsi="Times New Roman" w:cs="Times New Roman"/>
          <w:noProof/>
          <w:sz w:val="24"/>
          <w:szCs w:val="24"/>
          <w:lang w:val="en-GB"/>
        </w:rPr>
        <w:t>Environ Health</w:t>
      </w:r>
      <w:r w:rsidRPr="005B1401">
        <w:rPr>
          <w:rFonts w:ascii="Times New Roman" w:hAnsi="Times New Roman" w:cs="Times New Roman"/>
          <w:noProof/>
          <w:sz w:val="24"/>
          <w:szCs w:val="24"/>
          <w:lang w:val="en-GB"/>
        </w:rPr>
        <w:t xml:space="preserve"> 12, 14.</w:t>
      </w:r>
      <w:bookmarkEnd w:id="32"/>
    </w:p>
    <w:p w14:paraId="3AC3F1B7" w14:textId="0E42B9B3" w:rsidR="00F15B7C" w:rsidRDefault="00F15B7C" w:rsidP="00572D14">
      <w:pPr>
        <w:spacing w:after="0"/>
        <w:ind w:left="851" w:hanging="851"/>
        <w:rPr>
          <w:rFonts w:ascii="Times New Roman" w:hAnsi="Times New Roman" w:cs="Times New Roman"/>
          <w:noProof/>
          <w:sz w:val="24"/>
          <w:szCs w:val="24"/>
          <w:lang w:val="en-GB"/>
        </w:rPr>
      </w:pPr>
      <w:bookmarkStart w:id="33" w:name="_ENREF_36"/>
      <w:r w:rsidRPr="005B1401">
        <w:rPr>
          <w:rFonts w:ascii="Times New Roman" w:hAnsi="Times New Roman" w:cs="Times New Roman"/>
          <w:noProof/>
          <w:sz w:val="24"/>
          <w:szCs w:val="24"/>
          <w:lang w:val="en-GB"/>
        </w:rPr>
        <w:t>Jensen, S.U., Andersen, T., Hansen, W.,</w:t>
      </w:r>
      <w:r w:rsidR="00A14D39" w:rsidRPr="005B1401">
        <w:rPr>
          <w:rFonts w:ascii="Times New Roman" w:hAnsi="Times New Roman" w:cs="Times New Roman"/>
          <w:noProof/>
          <w:sz w:val="24"/>
          <w:szCs w:val="24"/>
          <w:lang w:val="en-GB"/>
        </w:rPr>
        <w:t xml:space="preserve"> et al.</w:t>
      </w:r>
      <w:r w:rsidRPr="005B1401">
        <w:rPr>
          <w:rFonts w:ascii="Times New Roman" w:hAnsi="Times New Roman" w:cs="Times New Roman"/>
          <w:noProof/>
          <w:sz w:val="24"/>
          <w:szCs w:val="24"/>
          <w:lang w:val="en-GB"/>
        </w:rPr>
        <w:t xml:space="preserve">, 2000. </w:t>
      </w:r>
      <w:r w:rsidRPr="00F15B7C">
        <w:rPr>
          <w:rFonts w:ascii="Times New Roman" w:hAnsi="Times New Roman" w:cs="Times New Roman"/>
          <w:noProof/>
          <w:sz w:val="24"/>
          <w:szCs w:val="24"/>
          <w:lang w:val="en-GB"/>
        </w:rPr>
        <w:t>Collection of Cycle Concepts. Road Directorate, Road Directorate.</w:t>
      </w:r>
    </w:p>
    <w:p w14:paraId="2563F28D" w14:textId="77777777" w:rsidR="006A580C" w:rsidRPr="005B1401" w:rsidRDefault="006A580C"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Jensen, S.U., 2006. Effekter af sykelstier og cykelbaner - før-og-efter evaluering af trafiksikkerhed og trafikmængde ved anlæg af ensrettede sykelstier og cykelbaner i Københavns Kommune. </w:t>
      </w:r>
      <w:r w:rsidRPr="005B1401">
        <w:rPr>
          <w:rFonts w:ascii="Times New Roman" w:hAnsi="Times New Roman" w:cs="Times New Roman"/>
          <w:noProof/>
          <w:sz w:val="24"/>
          <w:szCs w:val="24"/>
          <w:lang w:val="en-GB"/>
        </w:rPr>
        <w:t>Trafitec, Lyngby.</w:t>
      </w:r>
      <w:bookmarkEnd w:id="33"/>
    </w:p>
    <w:p w14:paraId="60B79027" w14:textId="79C22C96" w:rsidR="006A580C" w:rsidRDefault="006A580C" w:rsidP="00572D14">
      <w:pPr>
        <w:spacing w:after="0"/>
        <w:ind w:left="851" w:hanging="851"/>
        <w:rPr>
          <w:rFonts w:ascii="Times New Roman" w:hAnsi="Times New Roman" w:cs="Times New Roman"/>
          <w:noProof/>
          <w:sz w:val="24"/>
          <w:szCs w:val="24"/>
          <w:lang w:val="en-GB"/>
        </w:rPr>
      </w:pPr>
      <w:bookmarkStart w:id="34" w:name="_ENREF_37"/>
      <w:r w:rsidRPr="005B1401">
        <w:rPr>
          <w:rFonts w:ascii="Times New Roman" w:hAnsi="Times New Roman" w:cs="Times New Roman"/>
          <w:noProof/>
          <w:sz w:val="24"/>
          <w:szCs w:val="24"/>
          <w:lang w:val="en-GB"/>
        </w:rPr>
        <w:t>Kahlmeier, S., Kelly, P., Foster, C., et al., 201</w:t>
      </w:r>
      <w:r w:rsidR="00FB601E">
        <w:rPr>
          <w:rFonts w:ascii="Times New Roman" w:hAnsi="Times New Roman" w:cs="Times New Roman"/>
          <w:noProof/>
          <w:sz w:val="24"/>
          <w:szCs w:val="24"/>
          <w:lang w:val="en-GB"/>
        </w:rPr>
        <w:t>4</w:t>
      </w:r>
      <w:r w:rsidRPr="005B1401">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Health economic assessment tools (HEAT) for walking and for cycling; Methodology and user guide. Economic assessment of transport infrastructure and policies. World Health Organisation, Copenhagen.</w:t>
      </w:r>
      <w:bookmarkEnd w:id="34"/>
    </w:p>
    <w:p w14:paraId="0A5E073D" w14:textId="1C21E26F" w:rsidR="007B397D" w:rsidRPr="00DF5B61" w:rsidRDefault="007B397D" w:rsidP="00572D14">
      <w:pPr>
        <w:spacing w:after="0"/>
        <w:ind w:left="851" w:hanging="851"/>
        <w:rPr>
          <w:rFonts w:ascii="Times New Roman" w:hAnsi="Times New Roman" w:cs="Times New Roman"/>
          <w:noProof/>
          <w:sz w:val="24"/>
          <w:szCs w:val="24"/>
          <w:lang w:val="fr-FR"/>
        </w:rPr>
      </w:pPr>
      <w:bookmarkStart w:id="35" w:name="_ENREF_38"/>
      <w:r w:rsidRPr="00DF5B61">
        <w:rPr>
          <w:rFonts w:ascii="Times New Roman" w:hAnsi="Times New Roman" w:cs="Times New Roman"/>
          <w:noProof/>
          <w:sz w:val="24"/>
          <w:szCs w:val="24"/>
          <w:lang w:val="de-AT"/>
        </w:rPr>
        <w:t xml:space="preserve">Karner, A.A., Eisinger, D.S., Niemeier, D.A., 2010. </w:t>
      </w:r>
      <w:r w:rsidRPr="00DF5B61">
        <w:rPr>
          <w:rFonts w:ascii="Times New Roman" w:hAnsi="Times New Roman" w:cs="Times New Roman"/>
          <w:noProof/>
          <w:sz w:val="24"/>
          <w:szCs w:val="24"/>
          <w:lang w:val="en-GB"/>
        </w:rPr>
        <w:t xml:space="preserve">Near-roadway air quality: synthesizing the findings from real-world data. </w:t>
      </w:r>
      <w:r w:rsidRPr="00DF5B61">
        <w:rPr>
          <w:rFonts w:ascii="Times New Roman" w:hAnsi="Times New Roman" w:cs="Times New Roman"/>
          <w:noProof/>
          <w:sz w:val="24"/>
          <w:szCs w:val="24"/>
          <w:lang w:val="fr-FR"/>
        </w:rPr>
        <w:t>Environ Sci Technol 44, 5334-5344.</w:t>
      </w:r>
    </w:p>
    <w:p w14:paraId="75822611" w14:textId="77777777" w:rsidR="006A580C" w:rsidRPr="005B1401" w:rsidRDefault="006A580C" w:rsidP="00572D14">
      <w:pPr>
        <w:spacing w:after="0"/>
        <w:ind w:left="851" w:hanging="851"/>
        <w:rPr>
          <w:rFonts w:ascii="Times New Roman" w:hAnsi="Times New Roman" w:cs="Times New Roman"/>
          <w:noProof/>
          <w:sz w:val="24"/>
          <w:szCs w:val="24"/>
          <w:lang w:val="en-GB"/>
        </w:rPr>
      </w:pPr>
      <w:r w:rsidRPr="00DF5B61">
        <w:rPr>
          <w:rFonts w:ascii="Times New Roman" w:hAnsi="Times New Roman" w:cs="Times New Roman"/>
          <w:noProof/>
          <w:sz w:val="24"/>
          <w:szCs w:val="24"/>
          <w:lang w:val="fr-FR"/>
        </w:rPr>
        <w:lastRenderedPageBreak/>
        <w:t xml:space="preserve">Katteler, H., Erl, E., Förg, O., et al., 1987. </w:t>
      </w:r>
      <w:r w:rsidRPr="00293512">
        <w:rPr>
          <w:rFonts w:ascii="Times New Roman" w:hAnsi="Times New Roman" w:cs="Times New Roman"/>
          <w:noProof/>
          <w:sz w:val="24"/>
          <w:szCs w:val="24"/>
        </w:rPr>
        <w:t xml:space="preserve">Evaluatie Fietsroutenetwerk Delft; Vervoermiddelgebruik en keuzebeperkingen (Evaluation of the Delft Bicycle Network; Modal choice and constraints). </w:t>
      </w:r>
      <w:r w:rsidRPr="005B1401">
        <w:rPr>
          <w:rFonts w:ascii="Times New Roman" w:hAnsi="Times New Roman" w:cs="Times New Roman"/>
          <w:noProof/>
          <w:sz w:val="24"/>
          <w:szCs w:val="24"/>
          <w:lang w:val="en-GB"/>
        </w:rPr>
        <w:t>ITS, Nijmegen.</w:t>
      </w:r>
      <w:bookmarkEnd w:id="35"/>
    </w:p>
    <w:p w14:paraId="5EA7BD1D" w14:textId="24F5E4F5" w:rsidR="006A580C" w:rsidRPr="00293512" w:rsidRDefault="006A580C" w:rsidP="00572D14">
      <w:pPr>
        <w:spacing w:after="0"/>
        <w:ind w:left="851" w:hanging="851"/>
        <w:rPr>
          <w:rFonts w:ascii="Times New Roman" w:hAnsi="Times New Roman" w:cs="Times New Roman"/>
          <w:noProof/>
          <w:sz w:val="24"/>
          <w:szCs w:val="24"/>
        </w:rPr>
      </w:pPr>
      <w:bookmarkStart w:id="36" w:name="_ENREF_39"/>
      <w:r w:rsidRPr="005B1401">
        <w:rPr>
          <w:rFonts w:ascii="Times New Roman" w:hAnsi="Times New Roman" w:cs="Times New Roman"/>
          <w:noProof/>
          <w:sz w:val="24"/>
          <w:szCs w:val="24"/>
          <w:lang w:val="en-GB"/>
        </w:rPr>
        <w:t xml:space="preserve">Kelly, P., Kahlmeier, S., Götschi, T., et al., 2014. </w:t>
      </w:r>
      <w:r>
        <w:rPr>
          <w:rFonts w:ascii="Times New Roman" w:hAnsi="Times New Roman" w:cs="Times New Roman"/>
          <w:noProof/>
          <w:sz w:val="24"/>
          <w:szCs w:val="24"/>
          <w:lang w:val="en-GB"/>
        </w:rPr>
        <w:t xml:space="preserve">Systematic review and meta-analysis of reduction in all-cause mortality from walking and cycling and shape of dose response relationship. </w:t>
      </w:r>
      <w:r w:rsidR="004339A2" w:rsidRPr="00293512">
        <w:rPr>
          <w:rFonts w:ascii="Times New Roman" w:hAnsi="Times New Roman" w:cs="Times New Roman"/>
          <w:noProof/>
          <w:sz w:val="24"/>
          <w:szCs w:val="24"/>
        </w:rPr>
        <w:t>Int J Behav Nutr Phys Act</w:t>
      </w:r>
      <w:r w:rsidRPr="00293512">
        <w:rPr>
          <w:rFonts w:ascii="Times New Roman" w:hAnsi="Times New Roman" w:cs="Times New Roman"/>
          <w:noProof/>
          <w:sz w:val="24"/>
          <w:szCs w:val="24"/>
        </w:rPr>
        <w:t xml:space="preserve"> 11, 132.</w:t>
      </w:r>
      <w:bookmarkEnd w:id="36"/>
    </w:p>
    <w:p w14:paraId="11559F99" w14:textId="77777777" w:rsidR="006A580C" w:rsidRDefault="006A580C" w:rsidP="00572D14">
      <w:pPr>
        <w:spacing w:after="0"/>
        <w:ind w:left="851" w:hanging="851"/>
        <w:rPr>
          <w:rFonts w:ascii="Times New Roman" w:hAnsi="Times New Roman" w:cs="Times New Roman"/>
          <w:noProof/>
          <w:sz w:val="24"/>
          <w:szCs w:val="24"/>
          <w:lang w:val="en-GB"/>
        </w:rPr>
      </w:pPr>
      <w:bookmarkStart w:id="37" w:name="_ENREF_40"/>
      <w:r w:rsidRPr="00293512">
        <w:rPr>
          <w:rFonts w:ascii="Times New Roman" w:hAnsi="Times New Roman" w:cs="Times New Roman"/>
          <w:noProof/>
          <w:sz w:val="24"/>
          <w:szCs w:val="24"/>
        </w:rPr>
        <w:t xml:space="preserve">Keuken, M.P., Ten Brink, H.M., 2010. </w:t>
      </w:r>
      <w:r>
        <w:rPr>
          <w:rFonts w:ascii="Times New Roman" w:hAnsi="Times New Roman" w:cs="Times New Roman"/>
          <w:noProof/>
          <w:sz w:val="24"/>
          <w:szCs w:val="24"/>
          <w:lang w:val="en-GB"/>
        </w:rPr>
        <w:t>Traffic Emissions of Elemental Carbon (EC) and Organic Carbon (OC) and their Contribution to PM2.5 and PM10 Urban Background Concentrations. Netherlands Environmental Assessment Agency, Bilthoven.</w:t>
      </w:r>
      <w:bookmarkEnd w:id="37"/>
    </w:p>
    <w:p w14:paraId="0E683DF1" w14:textId="66AA4405" w:rsidR="000271C4" w:rsidRPr="000271C4" w:rsidRDefault="000271C4" w:rsidP="00572D14">
      <w:pPr>
        <w:spacing w:after="0"/>
        <w:ind w:left="851" w:hanging="851"/>
        <w:rPr>
          <w:rFonts w:ascii="Times New Roman" w:hAnsi="Times New Roman" w:cs="Times New Roman"/>
          <w:noProof/>
          <w:sz w:val="24"/>
          <w:szCs w:val="24"/>
          <w:lang w:val="en-GB"/>
        </w:rPr>
      </w:pPr>
      <w:bookmarkStart w:id="38" w:name="_ENREF_41"/>
      <w:r>
        <w:rPr>
          <w:rFonts w:ascii="Times New Roman" w:hAnsi="Times New Roman" w:cs="Times New Roman"/>
          <w:noProof/>
          <w:sz w:val="24"/>
          <w:szCs w:val="24"/>
          <w:lang w:val="en-GB"/>
        </w:rPr>
        <w:t xml:space="preserve">Krizek, K.J., Barnes, G., hompson, K., </w:t>
      </w:r>
      <w:r w:rsidRPr="000271C4">
        <w:rPr>
          <w:rFonts w:ascii="Times New Roman" w:hAnsi="Times New Roman" w:cs="Times New Roman"/>
          <w:noProof/>
          <w:sz w:val="24"/>
          <w:szCs w:val="24"/>
          <w:lang w:val="en-GB"/>
        </w:rPr>
        <w:t>2009. Analyzing the effect of bicycle facilities on commute mode share over time. Journal of urban planning and development, 135(2), 66-73.</w:t>
      </w:r>
    </w:p>
    <w:p w14:paraId="36B3EBE7" w14:textId="399530B5" w:rsidR="006A580C" w:rsidRPr="00DF5B61" w:rsidRDefault="006A580C" w:rsidP="00572D14">
      <w:pPr>
        <w:spacing w:after="0"/>
        <w:ind w:left="851" w:hanging="851"/>
        <w:rPr>
          <w:rFonts w:ascii="Times New Roman" w:hAnsi="Times New Roman" w:cs="Times New Roman"/>
          <w:noProof/>
          <w:sz w:val="24"/>
          <w:szCs w:val="24"/>
          <w:lang w:val="fr-FR"/>
        </w:rPr>
      </w:pPr>
      <w:r>
        <w:rPr>
          <w:rFonts w:ascii="Times New Roman" w:hAnsi="Times New Roman" w:cs="Times New Roman"/>
          <w:noProof/>
          <w:sz w:val="24"/>
          <w:szCs w:val="24"/>
          <w:lang w:val="en-GB"/>
        </w:rPr>
        <w:t xml:space="preserve">Liu, X., Shen, D., Huang, J., 1995. Analysis of bicycle accidents and recommended countermeasures in Beijing, China. </w:t>
      </w:r>
      <w:r w:rsidR="004339A2" w:rsidRPr="00DF5B61">
        <w:rPr>
          <w:rFonts w:ascii="Times New Roman" w:hAnsi="Times New Roman" w:cs="Times New Roman"/>
          <w:noProof/>
          <w:sz w:val="24"/>
          <w:szCs w:val="24"/>
          <w:lang w:val="fr-FR"/>
        </w:rPr>
        <w:t>Transport Res Rec</w:t>
      </w:r>
      <w:r w:rsidRPr="00DF5B61">
        <w:rPr>
          <w:rFonts w:ascii="Times New Roman" w:hAnsi="Times New Roman" w:cs="Times New Roman"/>
          <w:noProof/>
          <w:sz w:val="24"/>
          <w:szCs w:val="24"/>
          <w:lang w:val="fr-FR"/>
        </w:rPr>
        <w:t>, 75-83.</w:t>
      </w:r>
      <w:bookmarkEnd w:id="38"/>
    </w:p>
    <w:p w14:paraId="3B2414E6" w14:textId="77777777" w:rsidR="006A580C" w:rsidRDefault="006A580C" w:rsidP="00572D14">
      <w:pPr>
        <w:spacing w:after="0"/>
        <w:ind w:left="851" w:hanging="851"/>
        <w:rPr>
          <w:rFonts w:ascii="Times New Roman" w:hAnsi="Times New Roman" w:cs="Times New Roman"/>
          <w:noProof/>
          <w:sz w:val="24"/>
          <w:szCs w:val="24"/>
          <w:lang w:val="en-GB"/>
        </w:rPr>
      </w:pPr>
      <w:bookmarkStart w:id="39" w:name="_ENREF_42"/>
      <w:r w:rsidRPr="00DF5B61">
        <w:rPr>
          <w:rFonts w:ascii="Times New Roman" w:hAnsi="Times New Roman" w:cs="Times New Roman"/>
          <w:noProof/>
          <w:sz w:val="24"/>
          <w:szCs w:val="24"/>
          <w:lang w:val="fr-FR"/>
        </w:rPr>
        <w:t xml:space="preserve">Lopez, A.D., Mathers, C.D., Ezzati, M., et al., 2006. </w:t>
      </w:r>
      <w:r>
        <w:rPr>
          <w:rFonts w:ascii="Times New Roman" w:hAnsi="Times New Roman" w:cs="Times New Roman"/>
          <w:noProof/>
          <w:sz w:val="24"/>
          <w:szCs w:val="24"/>
          <w:lang w:val="en-GB"/>
        </w:rPr>
        <w:t>Global and regional burden of disease and risk factors, 2001: systematic analysis of population health data. The Lancet 367, 1747-1757.</w:t>
      </w:r>
      <w:bookmarkEnd w:id="39"/>
    </w:p>
    <w:p w14:paraId="332D5B29" w14:textId="77777777" w:rsidR="00B75D1C" w:rsidRDefault="00B75D1C" w:rsidP="00572D14">
      <w:pPr>
        <w:spacing w:after="0"/>
        <w:ind w:left="851" w:hanging="851"/>
        <w:rPr>
          <w:rFonts w:ascii="Times New Roman" w:hAnsi="Times New Roman" w:cs="Times New Roman"/>
          <w:noProof/>
          <w:sz w:val="24"/>
          <w:szCs w:val="24"/>
          <w:lang w:val="en-GB"/>
        </w:rPr>
      </w:pPr>
      <w:bookmarkStart w:id="40" w:name="_ENREF_43"/>
      <w:r w:rsidRPr="00B75D1C">
        <w:rPr>
          <w:rFonts w:ascii="Times New Roman" w:hAnsi="Times New Roman" w:cs="Times New Roman"/>
          <w:noProof/>
          <w:sz w:val="24"/>
          <w:szCs w:val="24"/>
          <w:lang w:val="en-GB"/>
        </w:rPr>
        <w:t>Lind, G., Hydén, C., Persson, U., 2005. CBA of Cycling. Nordic Council of Ministers, Copenhagen.</w:t>
      </w:r>
    </w:p>
    <w:p w14:paraId="1A01BBA5" w14:textId="6E0F11A1" w:rsidR="006A580C" w:rsidRPr="00DF5B61" w:rsidRDefault="006A580C" w:rsidP="00572D14">
      <w:pPr>
        <w:spacing w:after="0"/>
        <w:ind w:left="851" w:hanging="851"/>
        <w:rPr>
          <w:rFonts w:ascii="Times New Roman" w:hAnsi="Times New Roman" w:cs="Times New Roman"/>
          <w:noProof/>
          <w:sz w:val="24"/>
          <w:szCs w:val="24"/>
          <w:lang w:val="es-ES"/>
        </w:rPr>
      </w:pPr>
      <w:r>
        <w:rPr>
          <w:rFonts w:ascii="Times New Roman" w:hAnsi="Times New Roman" w:cs="Times New Roman"/>
          <w:noProof/>
          <w:sz w:val="24"/>
          <w:szCs w:val="24"/>
          <w:lang w:val="en-GB"/>
        </w:rPr>
        <w:t xml:space="preserve">Lusk, A.C., Furth, P.G., Morency, P., et al., 2011. Risk of injury for bicycling on cycle tracks versus in the street. </w:t>
      </w:r>
      <w:r w:rsidR="00A41DCB" w:rsidRPr="00DF5B61">
        <w:rPr>
          <w:rFonts w:ascii="Times New Roman" w:hAnsi="Times New Roman" w:cs="Times New Roman"/>
          <w:noProof/>
          <w:sz w:val="24"/>
          <w:szCs w:val="24"/>
          <w:lang w:val="es-ES"/>
        </w:rPr>
        <w:t>Inj Prev</w:t>
      </w:r>
      <w:r w:rsidRPr="00DF5B61">
        <w:rPr>
          <w:rFonts w:ascii="Times New Roman" w:hAnsi="Times New Roman" w:cs="Times New Roman"/>
          <w:noProof/>
          <w:sz w:val="24"/>
          <w:szCs w:val="24"/>
          <w:lang w:val="es-ES"/>
        </w:rPr>
        <w:t xml:space="preserve"> 17, 131-135.</w:t>
      </w:r>
      <w:bookmarkEnd w:id="40"/>
    </w:p>
    <w:p w14:paraId="04A9C815" w14:textId="77777777" w:rsidR="006A580C" w:rsidRDefault="006A580C" w:rsidP="00572D14">
      <w:pPr>
        <w:spacing w:after="0"/>
        <w:ind w:left="851" w:hanging="851"/>
        <w:rPr>
          <w:rFonts w:ascii="Times New Roman" w:hAnsi="Times New Roman" w:cs="Times New Roman"/>
          <w:noProof/>
          <w:sz w:val="24"/>
          <w:szCs w:val="24"/>
          <w:lang w:val="en-GB"/>
        </w:rPr>
      </w:pPr>
      <w:bookmarkStart w:id="41" w:name="_ENREF_44"/>
      <w:r w:rsidRPr="00DF5B61">
        <w:rPr>
          <w:rFonts w:ascii="Times New Roman" w:hAnsi="Times New Roman" w:cs="Times New Roman"/>
          <w:noProof/>
          <w:sz w:val="24"/>
          <w:szCs w:val="24"/>
          <w:lang w:val="es-ES"/>
        </w:rPr>
        <w:t xml:space="preserve">MacNaughton, P., Melly, S., Vallarino, J., et al., 2014. </w:t>
      </w:r>
      <w:r>
        <w:rPr>
          <w:rFonts w:ascii="Times New Roman" w:hAnsi="Times New Roman" w:cs="Times New Roman"/>
          <w:noProof/>
          <w:sz w:val="24"/>
          <w:szCs w:val="24"/>
          <w:lang w:val="en-GB"/>
        </w:rPr>
        <w:t>Impact of bicycle route type on exposure to traffic-related air pollution. Science of The Total Environment 490, 37-43.</w:t>
      </w:r>
      <w:bookmarkEnd w:id="41"/>
    </w:p>
    <w:p w14:paraId="0291AAE9" w14:textId="39603429" w:rsidR="006A580C" w:rsidRDefault="006A580C" w:rsidP="00572D14">
      <w:pPr>
        <w:spacing w:after="0"/>
        <w:ind w:left="851" w:hanging="851"/>
        <w:rPr>
          <w:rFonts w:ascii="Times New Roman" w:hAnsi="Times New Roman" w:cs="Times New Roman"/>
          <w:noProof/>
          <w:sz w:val="24"/>
          <w:szCs w:val="24"/>
          <w:lang w:val="en-GB"/>
        </w:rPr>
      </w:pPr>
      <w:bookmarkStart w:id="42" w:name="_ENREF_45"/>
      <w:r>
        <w:rPr>
          <w:rFonts w:ascii="Times New Roman" w:hAnsi="Times New Roman" w:cs="Times New Roman"/>
          <w:noProof/>
          <w:sz w:val="24"/>
          <w:szCs w:val="24"/>
          <w:lang w:val="en-GB"/>
        </w:rPr>
        <w:t xml:space="preserve">Menghini, G., Carrasco, N., Schüssler, N., et al., 2010. Route choice of cyclists in Zurich. </w:t>
      </w:r>
      <w:r w:rsidR="004339A2" w:rsidRPr="004339A2">
        <w:rPr>
          <w:rFonts w:ascii="Times New Roman" w:hAnsi="Times New Roman" w:cs="Times New Roman"/>
          <w:noProof/>
          <w:sz w:val="24"/>
          <w:szCs w:val="24"/>
          <w:lang w:val="en-GB"/>
        </w:rPr>
        <w:t xml:space="preserve">Transport Res A-Pol </w:t>
      </w:r>
      <w:r>
        <w:rPr>
          <w:rFonts w:ascii="Times New Roman" w:hAnsi="Times New Roman" w:cs="Times New Roman"/>
          <w:noProof/>
          <w:sz w:val="24"/>
          <w:szCs w:val="24"/>
          <w:lang w:val="en-GB"/>
        </w:rPr>
        <w:t>44, 754-765.</w:t>
      </w:r>
      <w:bookmarkEnd w:id="42"/>
    </w:p>
    <w:p w14:paraId="797AE005" w14:textId="77777777" w:rsidR="006A580C" w:rsidRDefault="006A580C" w:rsidP="00572D14">
      <w:pPr>
        <w:spacing w:after="0"/>
        <w:ind w:left="851" w:hanging="851"/>
        <w:rPr>
          <w:rFonts w:ascii="Times New Roman" w:hAnsi="Times New Roman" w:cs="Times New Roman"/>
          <w:noProof/>
          <w:sz w:val="24"/>
          <w:szCs w:val="24"/>
          <w:lang w:val="en-GB"/>
        </w:rPr>
      </w:pPr>
      <w:bookmarkStart w:id="43" w:name="_ENREF_46"/>
      <w:r>
        <w:rPr>
          <w:rFonts w:ascii="Times New Roman" w:hAnsi="Times New Roman" w:cs="Times New Roman"/>
          <w:noProof/>
          <w:sz w:val="24"/>
          <w:szCs w:val="24"/>
          <w:lang w:val="en-GB"/>
        </w:rPr>
        <w:t>Miller, B.G., 2013. IOMLIFET version 2013 Spreadsheets for life-table calculations. Institute of Occupational Medicine, Edinburgh.</w:t>
      </w:r>
      <w:bookmarkEnd w:id="43"/>
    </w:p>
    <w:p w14:paraId="32F5EB19" w14:textId="77777777" w:rsidR="006A580C" w:rsidRDefault="006A580C" w:rsidP="00572D14">
      <w:pPr>
        <w:spacing w:after="0"/>
        <w:ind w:left="851" w:hanging="851"/>
        <w:rPr>
          <w:rFonts w:ascii="Times New Roman" w:hAnsi="Times New Roman" w:cs="Times New Roman"/>
          <w:noProof/>
          <w:sz w:val="24"/>
          <w:szCs w:val="24"/>
          <w:lang w:val="en-GB"/>
        </w:rPr>
      </w:pPr>
      <w:bookmarkStart w:id="44" w:name="_ENREF_47"/>
      <w:r>
        <w:rPr>
          <w:rFonts w:ascii="Times New Roman" w:hAnsi="Times New Roman" w:cs="Times New Roman"/>
          <w:noProof/>
          <w:sz w:val="24"/>
          <w:szCs w:val="24"/>
          <w:lang w:val="en-GB"/>
        </w:rPr>
        <w:t>Miller, B.G., Hurley, J.F., 2006. Comparing Estimated Risks for Air Pollution with Risks for other Health Effects. Institute of Occupational Medicine, Edinburgh.</w:t>
      </w:r>
      <w:bookmarkEnd w:id="44"/>
    </w:p>
    <w:p w14:paraId="6A2E4052" w14:textId="77777777" w:rsidR="006A580C" w:rsidRDefault="006A580C" w:rsidP="00572D14">
      <w:pPr>
        <w:spacing w:after="0"/>
        <w:ind w:left="851" w:hanging="851"/>
        <w:rPr>
          <w:rFonts w:ascii="Times New Roman" w:hAnsi="Times New Roman" w:cs="Times New Roman"/>
          <w:noProof/>
          <w:sz w:val="24"/>
          <w:szCs w:val="24"/>
          <w:lang w:val="en-GB"/>
        </w:rPr>
      </w:pPr>
      <w:bookmarkStart w:id="45" w:name="_ENREF_48"/>
      <w:r>
        <w:rPr>
          <w:rFonts w:ascii="Times New Roman" w:hAnsi="Times New Roman" w:cs="Times New Roman"/>
          <w:noProof/>
          <w:sz w:val="24"/>
          <w:szCs w:val="24"/>
          <w:lang w:val="en-GB"/>
        </w:rPr>
        <w:t>Ministry of Finance, 2007. Lange Termijn Discontovoet (Long-Term Discount Rate), The Hague.</w:t>
      </w:r>
      <w:bookmarkEnd w:id="45"/>
    </w:p>
    <w:p w14:paraId="561B0BE4" w14:textId="1396757E" w:rsidR="001D4A02" w:rsidRDefault="001D4A02" w:rsidP="001D4A02">
      <w:pPr>
        <w:spacing w:after="0"/>
        <w:ind w:left="851" w:hanging="851"/>
        <w:rPr>
          <w:rFonts w:ascii="Times New Roman" w:hAnsi="Times New Roman" w:cs="Times New Roman"/>
          <w:noProof/>
          <w:sz w:val="24"/>
          <w:szCs w:val="24"/>
          <w:lang w:val="en-GB"/>
        </w:rPr>
      </w:pPr>
      <w:r w:rsidRPr="001D4A02">
        <w:rPr>
          <w:rFonts w:ascii="Times New Roman" w:hAnsi="Times New Roman" w:cs="Times New Roman"/>
          <w:noProof/>
          <w:sz w:val="24"/>
          <w:szCs w:val="24"/>
          <w:lang w:val="en-GB"/>
        </w:rPr>
        <w:t>Ministry of Transport, Public Works, and Water Management, 2009</w:t>
      </w:r>
      <w:r>
        <w:rPr>
          <w:rFonts w:ascii="Times New Roman" w:hAnsi="Times New Roman" w:cs="Times New Roman"/>
          <w:noProof/>
          <w:sz w:val="24"/>
          <w:szCs w:val="24"/>
          <w:lang w:val="en-GB"/>
        </w:rPr>
        <w:t>.</w:t>
      </w:r>
      <w:r w:rsidRPr="00FF7827">
        <w:rPr>
          <w:lang w:val="en-GB"/>
        </w:rPr>
        <w:t xml:space="preserve"> </w:t>
      </w:r>
      <w:r w:rsidRPr="001D4A02">
        <w:rPr>
          <w:rFonts w:ascii="Times New Roman" w:hAnsi="Times New Roman" w:cs="Times New Roman"/>
          <w:noProof/>
          <w:sz w:val="24"/>
          <w:szCs w:val="24"/>
          <w:lang w:val="en-GB"/>
        </w:rPr>
        <w:t>Cycling in the</w:t>
      </w:r>
      <w:r>
        <w:rPr>
          <w:rFonts w:ascii="Times New Roman" w:hAnsi="Times New Roman" w:cs="Times New Roman"/>
          <w:noProof/>
          <w:sz w:val="24"/>
          <w:szCs w:val="24"/>
          <w:lang w:val="en-GB"/>
        </w:rPr>
        <w:t xml:space="preserve"> Netherlands, The Hague</w:t>
      </w:r>
      <w:r w:rsidRPr="001D4A02">
        <w:rPr>
          <w:rFonts w:ascii="Times New Roman" w:hAnsi="Times New Roman" w:cs="Times New Roman"/>
          <w:noProof/>
          <w:sz w:val="24"/>
          <w:szCs w:val="24"/>
          <w:lang w:val="en-GB"/>
        </w:rPr>
        <w:t>.</w:t>
      </w:r>
    </w:p>
    <w:p w14:paraId="7610DABB" w14:textId="5185F5CB" w:rsidR="006A580C" w:rsidRDefault="006A580C" w:rsidP="00572D14">
      <w:pPr>
        <w:spacing w:after="0"/>
        <w:ind w:left="851" w:hanging="851"/>
        <w:rPr>
          <w:rFonts w:ascii="Times New Roman" w:hAnsi="Times New Roman" w:cs="Times New Roman"/>
          <w:noProof/>
          <w:sz w:val="24"/>
          <w:szCs w:val="24"/>
          <w:lang w:val="en-GB"/>
        </w:rPr>
      </w:pPr>
      <w:bookmarkStart w:id="46" w:name="_ENREF_49"/>
      <w:r w:rsidRPr="00DF5B61">
        <w:rPr>
          <w:rFonts w:ascii="Times New Roman" w:hAnsi="Times New Roman" w:cs="Times New Roman"/>
          <w:noProof/>
          <w:sz w:val="24"/>
          <w:szCs w:val="24"/>
          <w:lang w:val="fr-FR"/>
        </w:rPr>
        <w:t xml:space="preserve">Mulley, C., Tyson, R., McCue, P., et al., 2013. </w:t>
      </w:r>
      <w:r>
        <w:rPr>
          <w:rFonts w:ascii="Times New Roman" w:hAnsi="Times New Roman" w:cs="Times New Roman"/>
          <w:noProof/>
          <w:sz w:val="24"/>
          <w:szCs w:val="24"/>
          <w:lang w:val="en-GB"/>
        </w:rPr>
        <w:t xml:space="preserve">Valuing active travel: including the health benefits of sustainable transport in transportation appraisal frameworks. </w:t>
      </w:r>
      <w:r w:rsidR="00A41DCB" w:rsidRPr="00A41DCB">
        <w:rPr>
          <w:rFonts w:ascii="Times New Roman" w:hAnsi="Times New Roman" w:cs="Times New Roman"/>
          <w:noProof/>
          <w:sz w:val="24"/>
          <w:szCs w:val="24"/>
          <w:lang w:val="en-GB"/>
        </w:rPr>
        <w:t xml:space="preserve">RTBM </w:t>
      </w:r>
      <w:r>
        <w:rPr>
          <w:rFonts w:ascii="Times New Roman" w:hAnsi="Times New Roman" w:cs="Times New Roman"/>
          <w:noProof/>
          <w:sz w:val="24"/>
          <w:szCs w:val="24"/>
          <w:lang w:val="en-GB"/>
        </w:rPr>
        <w:t>7, 27-34.</w:t>
      </w:r>
      <w:bookmarkEnd w:id="46"/>
    </w:p>
    <w:p w14:paraId="306B0D3A" w14:textId="171A1B5D" w:rsidR="00D16191" w:rsidRDefault="00D16191" w:rsidP="00D16191">
      <w:pPr>
        <w:spacing w:after="0"/>
        <w:ind w:left="851" w:hanging="851"/>
        <w:rPr>
          <w:rFonts w:ascii="Times New Roman" w:hAnsi="Times New Roman" w:cs="Times New Roman"/>
          <w:noProof/>
          <w:sz w:val="24"/>
          <w:szCs w:val="24"/>
          <w:lang w:val="en-GB"/>
        </w:rPr>
      </w:pPr>
      <w:bookmarkStart w:id="47" w:name="_ENREF_50"/>
      <w:r>
        <w:rPr>
          <w:rFonts w:ascii="Times New Roman" w:hAnsi="Times New Roman" w:cs="Times New Roman"/>
          <w:noProof/>
          <w:sz w:val="24"/>
          <w:szCs w:val="24"/>
          <w:lang w:val="en-GB"/>
        </w:rPr>
        <w:t>NACTO</w:t>
      </w:r>
      <w:r w:rsidRPr="00D16191">
        <w:rPr>
          <w:rFonts w:ascii="Times New Roman" w:hAnsi="Times New Roman" w:cs="Times New Roman"/>
          <w:noProof/>
          <w:sz w:val="24"/>
          <w:szCs w:val="24"/>
          <w:lang w:val="en-GB"/>
        </w:rPr>
        <w:t>, 2011. Urban bikeway design guide</w:t>
      </w:r>
      <w:r>
        <w:rPr>
          <w:rFonts w:ascii="Times New Roman" w:hAnsi="Times New Roman" w:cs="Times New Roman"/>
          <w:noProof/>
          <w:sz w:val="24"/>
          <w:szCs w:val="24"/>
          <w:lang w:val="en-GB"/>
        </w:rPr>
        <w:t xml:space="preserve">. </w:t>
      </w:r>
      <w:r w:rsidRPr="00D16191">
        <w:rPr>
          <w:rFonts w:ascii="Times New Roman" w:hAnsi="Times New Roman" w:cs="Times New Roman"/>
          <w:noProof/>
          <w:sz w:val="24"/>
          <w:szCs w:val="24"/>
          <w:lang w:val="en-GB"/>
        </w:rPr>
        <w:t>National Association of City Tran</w:t>
      </w:r>
      <w:r>
        <w:rPr>
          <w:rFonts w:ascii="Times New Roman" w:hAnsi="Times New Roman" w:cs="Times New Roman"/>
          <w:noProof/>
          <w:sz w:val="24"/>
          <w:szCs w:val="24"/>
          <w:lang w:val="en-GB"/>
        </w:rPr>
        <w:t>sportation Officials, New York.</w:t>
      </w:r>
    </w:p>
    <w:p w14:paraId="492F71AF" w14:textId="553581DC" w:rsidR="006A580C" w:rsidRDefault="006A580C" w:rsidP="00572D14">
      <w:pPr>
        <w:spacing w:after="0"/>
        <w:ind w:left="851" w:hanging="851"/>
        <w:rPr>
          <w:rFonts w:ascii="Times New Roman" w:hAnsi="Times New Roman" w:cs="Times New Roman"/>
          <w:noProof/>
          <w:sz w:val="24"/>
          <w:szCs w:val="24"/>
          <w:lang w:val="en-GB"/>
        </w:rPr>
      </w:pPr>
      <w:r w:rsidRPr="00EE367E">
        <w:rPr>
          <w:rFonts w:ascii="Times New Roman" w:hAnsi="Times New Roman" w:cs="Times New Roman"/>
          <w:noProof/>
          <w:sz w:val="24"/>
          <w:szCs w:val="24"/>
          <w:lang w:val="de-AT"/>
        </w:rPr>
        <w:t xml:space="preserve">Oja, P., Titze, S., Bauman, A., et al., 2011. </w:t>
      </w:r>
      <w:r>
        <w:rPr>
          <w:rFonts w:ascii="Times New Roman" w:hAnsi="Times New Roman" w:cs="Times New Roman"/>
          <w:noProof/>
          <w:sz w:val="24"/>
          <w:szCs w:val="24"/>
          <w:lang w:val="en-GB"/>
        </w:rPr>
        <w:t xml:space="preserve">Health benefits of cycling: a systematic review. </w:t>
      </w:r>
      <w:r w:rsidR="004339A2" w:rsidRPr="004339A2">
        <w:rPr>
          <w:rFonts w:ascii="Times New Roman" w:hAnsi="Times New Roman" w:cs="Times New Roman"/>
          <w:noProof/>
          <w:sz w:val="24"/>
          <w:szCs w:val="24"/>
          <w:lang w:val="en-GB"/>
        </w:rPr>
        <w:t xml:space="preserve">Scand J Med Sci Sports </w:t>
      </w:r>
      <w:r>
        <w:rPr>
          <w:rFonts w:ascii="Times New Roman" w:hAnsi="Times New Roman" w:cs="Times New Roman"/>
          <w:noProof/>
          <w:sz w:val="24"/>
          <w:szCs w:val="24"/>
          <w:lang w:val="en-GB"/>
        </w:rPr>
        <w:t>21, 496-509.</w:t>
      </w:r>
      <w:bookmarkEnd w:id="47"/>
    </w:p>
    <w:p w14:paraId="41DCD836" w14:textId="4C62AA25" w:rsidR="006A580C" w:rsidRDefault="006A580C" w:rsidP="00572D14">
      <w:pPr>
        <w:spacing w:after="0"/>
        <w:ind w:left="851" w:hanging="851"/>
        <w:rPr>
          <w:rFonts w:ascii="Times New Roman" w:hAnsi="Times New Roman" w:cs="Times New Roman"/>
          <w:noProof/>
          <w:sz w:val="24"/>
          <w:szCs w:val="24"/>
          <w:lang w:val="en-GB"/>
        </w:rPr>
      </w:pPr>
      <w:bookmarkStart w:id="48" w:name="_ENREF_51"/>
      <w:r>
        <w:rPr>
          <w:rFonts w:ascii="Times New Roman" w:hAnsi="Times New Roman" w:cs="Times New Roman"/>
          <w:noProof/>
          <w:sz w:val="24"/>
          <w:szCs w:val="24"/>
          <w:lang w:val="en-GB"/>
        </w:rPr>
        <w:t xml:space="preserve">Parkin, J., Meyers, C., 2010. The effect of cycle lanes on the proximity between motor traffic and cycle traffic. </w:t>
      </w:r>
      <w:r w:rsidR="00A41DCB" w:rsidRPr="00A41DCB">
        <w:rPr>
          <w:rFonts w:ascii="Times New Roman" w:hAnsi="Times New Roman" w:cs="Times New Roman"/>
          <w:noProof/>
          <w:sz w:val="24"/>
          <w:szCs w:val="24"/>
          <w:lang w:val="en-GB"/>
        </w:rPr>
        <w:t>Accident Anal Prev</w:t>
      </w:r>
      <w:r>
        <w:rPr>
          <w:rFonts w:ascii="Times New Roman" w:hAnsi="Times New Roman" w:cs="Times New Roman"/>
          <w:noProof/>
          <w:sz w:val="24"/>
          <w:szCs w:val="24"/>
          <w:lang w:val="en-GB"/>
        </w:rPr>
        <w:t xml:space="preserve"> 42, 159-165.</w:t>
      </w:r>
      <w:bookmarkEnd w:id="48"/>
    </w:p>
    <w:p w14:paraId="5FF9A8FE" w14:textId="20E38FDA" w:rsidR="003D1D1A" w:rsidRDefault="003D1D1A" w:rsidP="00572D14">
      <w:pPr>
        <w:spacing w:after="0"/>
        <w:ind w:left="851" w:hanging="851"/>
        <w:rPr>
          <w:rFonts w:ascii="Times New Roman" w:hAnsi="Times New Roman" w:cs="Times New Roman"/>
          <w:noProof/>
          <w:sz w:val="24"/>
          <w:szCs w:val="24"/>
          <w:lang w:val="en-GB"/>
        </w:rPr>
      </w:pPr>
      <w:bookmarkStart w:id="49" w:name="_ENREF_52"/>
      <w:r w:rsidRPr="00FF7827">
        <w:rPr>
          <w:rFonts w:ascii="Times New Roman" w:hAnsi="Times New Roman" w:cs="Times New Roman"/>
          <w:noProof/>
          <w:sz w:val="24"/>
          <w:szCs w:val="24"/>
          <w:lang w:val="en-GB"/>
        </w:rPr>
        <w:lastRenderedPageBreak/>
        <w:t xml:space="preserve">Polinder, S., Haagsma, J., Bos, N., et al., 2015. </w:t>
      </w:r>
      <w:r w:rsidRPr="003D1D1A">
        <w:rPr>
          <w:rFonts w:ascii="Times New Roman" w:hAnsi="Times New Roman" w:cs="Times New Roman"/>
          <w:noProof/>
          <w:sz w:val="24"/>
          <w:szCs w:val="24"/>
          <w:lang w:val="en-GB"/>
        </w:rPr>
        <w:t xml:space="preserve">Burden of road traffic injuries: disability-adjusted life years in relation to hospitalization and the maximum abbreviated injury scale. </w:t>
      </w:r>
      <w:r w:rsidRPr="00A41DCB">
        <w:rPr>
          <w:rFonts w:ascii="Times New Roman" w:hAnsi="Times New Roman" w:cs="Times New Roman"/>
          <w:noProof/>
          <w:sz w:val="24"/>
          <w:szCs w:val="24"/>
          <w:lang w:val="en-GB"/>
        </w:rPr>
        <w:t>Accident Anal Prev</w:t>
      </w:r>
      <w:r w:rsidRPr="003D1D1A">
        <w:rPr>
          <w:rFonts w:ascii="Times New Roman" w:hAnsi="Times New Roman" w:cs="Times New Roman"/>
          <w:noProof/>
          <w:sz w:val="24"/>
          <w:szCs w:val="24"/>
          <w:lang w:val="en-GB"/>
        </w:rPr>
        <w:t xml:space="preserve"> 80, 193-200.</w:t>
      </w:r>
    </w:p>
    <w:p w14:paraId="759193DD" w14:textId="1838B7EA" w:rsidR="006A580C" w:rsidRDefault="006A580C" w:rsidP="00572D14">
      <w:pPr>
        <w:spacing w:after="0"/>
        <w:ind w:left="851" w:hanging="851"/>
        <w:rPr>
          <w:rFonts w:ascii="Times New Roman" w:hAnsi="Times New Roman" w:cs="Times New Roman"/>
          <w:noProof/>
          <w:sz w:val="24"/>
          <w:szCs w:val="24"/>
          <w:lang w:val="en-GB"/>
        </w:rPr>
      </w:pPr>
      <w:r w:rsidRPr="00FF7827">
        <w:rPr>
          <w:rFonts w:ascii="Times New Roman" w:hAnsi="Times New Roman" w:cs="Times New Roman"/>
          <w:noProof/>
          <w:sz w:val="24"/>
          <w:szCs w:val="24"/>
          <w:lang w:val="en-GB"/>
        </w:rPr>
        <w:t xml:space="preserve">Pooley, C.G., Horton, D., Scheldeman, G., et al., 2013. </w:t>
      </w:r>
      <w:r>
        <w:rPr>
          <w:rFonts w:ascii="Times New Roman" w:hAnsi="Times New Roman" w:cs="Times New Roman"/>
          <w:noProof/>
          <w:sz w:val="24"/>
          <w:szCs w:val="24"/>
          <w:lang w:val="en-GB"/>
        </w:rPr>
        <w:t xml:space="preserve">Policies for promoting walking and cycling in England: A view from the street. </w:t>
      </w:r>
      <w:r w:rsidR="00A41DCB" w:rsidRPr="00A41DCB">
        <w:rPr>
          <w:rFonts w:ascii="Times New Roman" w:hAnsi="Times New Roman" w:cs="Times New Roman"/>
          <w:noProof/>
          <w:sz w:val="24"/>
          <w:szCs w:val="24"/>
          <w:lang w:val="en-GB"/>
        </w:rPr>
        <w:t>Transp Policy</w:t>
      </w:r>
      <w:r>
        <w:rPr>
          <w:rFonts w:ascii="Times New Roman" w:hAnsi="Times New Roman" w:cs="Times New Roman"/>
          <w:noProof/>
          <w:sz w:val="24"/>
          <w:szCs w:val="24"/>
          <w:lang w:val="en-GB"/>
        </w:rPr>
        <w:t xml:space="preserve"> 27, 66-72.</w:t>
      </w:r>
      <w:bookmarkEnd w:id="49"/>
    </w:p>
    <w:p w14:paraId="5E43BF1F" w14:textId="56CCFFF9" w:rsidR="006A580C" w:rsidRPr="0036198E" w:rsidRDefault="006A580C" w:rsidP="00572D14">
      <w:pPr>
        <w:spacing w:after="0"/>
        <w:ind w:left="851" w:hanging="851"/>
        <w:rPr>
          <w:rFonts w:ascii="Times New Roman" w:hAnsi="Times New Roman" w:cs="Times New Roman"/>
          <w:noProof/>
          <w:sz w:val="24"/>
          <w:szCs w:val="24"/>
          <w:lang w:val="de-AT"/>
        </w:rPr>
      </w:pPr>
      <w:bookmarkStart w:id="50" w:name="_ENREF_53"/>
      <w:r>
        <w:rPr>
          <w:rFonts w:ascii="Times New Roman" w:hAnsi="Times New Roman" w:cs="Times New Roman"/>
          <w:noProof/>
          <w:sz w:val="24"/>
          <w:szCs w:val="24"/>
          <w:lang w:val="en-GB"/>
        </w:rPr>
        <w:t xml:space="preserve">Pucher, J., 2001. Cycling safety on bikeways vs. roads. </w:t>
      </w:r>
      <w:r w:rsidRPr="0036198E">
        <w:rPr>
          <w:rFonts w:ascii="Times New Roman" w:hAnsi="Times New Roman" w:cs="Times New Roman"/>
          <w:noProof/>
          <w:sz w:val="24"/>
          <w:szCs w:val="24"/>
          <w:lang w:val="de-AT"/>
        </w:rPr>
        <w:t>Transportation Q 55, 9-11.</w:t>
      </w:r>
      <w:bookmarkEnd w:id="50"/>
    </w:p>
    <w:p w14:paraId="1537060E" w14:textId="0F3AE009" w:rsidR="006A580C" w:rsidRDefault="006A580C" w:rsidP="00572D14">
      <w:pPr>
        <w:spacing w:after="0"/>
        <w:ind w:left="851" w:hanging="851"/>
        <w:rPr>
          <w:rFonts w:ascii="Times New Roman" w:hAnsi="Times New Roman" w:cs="Times New Roman"/>
          <w:noProof/>
          <w:sz w:val="24"/>
          <w:szCs w:val="24"/>
          <w:lang w:val="en-GB"/>
        </w:rPr>
      </w:pPr>
      <w:bookmarkStart w:id="51" w:name="_ENREF_54"/>
      <w:r w:rsidRPr="0036198E">
        <w:rPr>
          <w:rFonts w:ascii="Times New Roman" w:hAnsi="Times New Roman" w:cs="Times New Roman"/>
          <w:noProof/>
          <w:sz w:val="24"/>
          <w:szCs w:val="24"/>
          <w:lang w:val="de-AT"/>
        </w:rPr>
        <w:t xml:space="preserve">Pucher, J., Buehler, R., 2008. </w:t>
      </w:r>
      <w:r>
        <w:rPr>
          <w:rFonts w:ascii="Times New Roman" w:hAnsi="Times New Roman" w:cs="Times New Roman"/>
          <w:noProof/>
          <w:sz w:val="24"/>
          <w:szCs w:val="24"/>
          <w:lang w:val="en-GB"/>
        </w:rPr>
        <w:t xml:space="preserve">Cycling for everyone: lessons from Europe. </w:t>
      </w:r>
      <w:r w:rsidR="004339A2">
        <w:rPr>
          <w:rFonts w:ascii="Times New Roman" w:hAnsi="Times New Roman" w:cs="Times New Roman"/>
          <w:noProof/>
          <w:sz w:val="24"/>
          <w:szCs w:val="24"/>
          <w:lang w:val="en-GB"/>
        </w:rPr>
        <w:t>Transport Res Rec</w:t>
      </w:r>
      <w:r>
        <w:rPr>
          <w:rFonts w:ascii="Times New Roman" w:hAnsi="Times New Roman" w:cs="Times New Roman"/>
          <w:noProof/>
          <w:sz w:val="24"/>
          <w:szCs w:val="24"/>
          <w:lang w:val="en-GB"/>
        </w:rPr>
        <w:t xml:space="preserve"> 2074, 58-65.</w:t>
      </w:r>
      <w:bookmarkEnd w:id="51"/>
    </w:p>
    <w:p w14:paraId="1A3481E1" w14:textId="5280CE6F" w:rsidR="006A580C" w:rsidRDefault="006A580C" w:rsidP="00572D14">
      <w:pPr>
        <w:spacing w:after="0"/>
        <w:ind w:left="851" w:hanging="851"/>
        <w:rPr>
          <w:rFonts w:ascii="Times New Roman" w:hAnsi="Times New Roman" w:cs="Times New Roman"/>
          <w:noProof/>
          <w:sz w:val="24"/>
          <w:szCs w:val="24"/>
          <w:lang w:val="en-GB"/>
        </w:rPr>
      </w:pPr>
      <w:bookmarkStart w:id="52" w:name="_ENREF_55"/>
      <w:r>
        <w:rPr>
          <w:rFonts w:ascii="Times New Roman" w:hAnsi="Times New Roman" w:cs="Times New Roman"/>
          <w:noProof/>
          <w:sz w:val="24"/>
          <w:szCs w:val="24"/>
          <w:lang w:val="en-GB"/>
        </w:rPr>
        <w:t>Pucher, J., Buehler, R., 2010. Walking and cycling for healthy cities. Built Environ 36, 391-414.</w:t>
      </w:r>
      <w:bookmarkEnd w:id="52"/>
    </w:p>
    <w:p w14:paraId="74139A1B" w14:textId="27923ECD" w:rsidR="006A580C" w:rsidRDefault="006A580C" w:rsidP="00572D14">
      <w:pPr>
        <w:spacing w:after="0"/>
        <w:ind w:left="851" w:hanging="851"/>
        <w:rPr>
          <w:rFonts w:ascii="Times New Roman" w:hAnsi="Times New Roman" w:cs="Times New Roman"/>
          <w:noProof/>
          <w:sz w:val="24"/>
          <w:szCs w:val="24"/>
          <w:lang w:val="en-GB"/>
        </w:rPr>
      </w:pPr>
      <w:bookmarkStart w:id="53" w:name="_ENREF_56"/>
      <w:r>
        <w:rPr>
          <w:rFonts w:ascii="Times New Roman" w:hAnsi="Times New Roman" w:cs="Times New Roman"/>
          <w:noProof/>
          <w:sz w:val="24"/>
          <w:szCs w:val="24"/>
          <w:lang w:val="en-GB"/>
        </w:rPr>
        <w:t xml:space="preserve">Pucher, J., Dill, J., Handy, S., 2010. Infrastructure, programs, and policies to increase bicycling: an international review. </w:t>
      </w:r>
      <w:r w:rsidR="00A41DCB" w:rsidRPr="00A41DCB">
        <w:rPr>
          <w:rFonts w:ascii="Times New Roman" w:hAnsi="Times New Roman" w:cs="Times New Roman"/>
          <w:noProof/>
          <w:sz w:val="24"/>
          <w:szCs w:val="24"/>
          <w:lang w:val="en-GB"/>
        </w:rPr>
        <w:t xml:space="preserve">Prev Med </w:t>
      </w:r>
      <w:r>
        <w:rPr>
          <w:rFonts w:ascii="Times New Roman" w:hAnsi="Times New Roman" w:cs="Times New Roman"/>
          <w:noProof/>
          <w:sz w:val="24"/>
          <w:szCs w:val="24"/>
          <w:lang w:val="en-GB"/>
        </w:rPr>
        <w:t>50, S106-S125.</w:t>
      </w:r>
      <w:bookmarkEnd w:id="53"/>
    </w:p>
    <w:p w14:paraId="186DB25A" w14:textId="77777777" w:rsidR="006A580C" w:rsidRDefault="006A580C" w:rsidP="00572D14">
      <w:pPr>
        <w:spacing w:after="0"/>
        <w:ind w:left="851" w:hanging="851"/>
        <w:rPr>
          <w:rFonts w:ascii="Times New Roman" w:hAnsi="Times New Roman" w:cs="Times New Roman"/>
          <w:noProof/>
          <w:sz w:val="24"/>
          <w:szCs w:val="24"/>
          <w:lang w:val="en-GB"/>
        </w:rPr>
      </w:pPr>
      <w:bookmarkStart w:id="54" w:name="_ENREF_57"/>
      <w:r>
        <w:rPr>
          <w:rFonts w:ascii="Times New Roman" w:hAnsi="Times New Roman" w:cs="Times New Roman"/>
          <w:noProof/>
          <w:sz w:val="24"/>
          <w:szCs w:val="24"/>
          <w:lang w:val="en-GB"/>
        </w:rPr>
        <w:t>Raford, N., Chiaradia, A., Gil, J., 2007. Space Syntax: The Role of Urban Form in Cyclist Route Choice in Central London, Transportation Research Board 86th Annual Meeting, Washington DC.</w:t>
      </w:r>
      <w:bookmarkEnd w:id="54"/>
    </w:p>
    <w:p w14:paraId="300F57A8" w14:textId="17334A96" w:rsidR="006A580C" w:rsidRPr="00293512" w:rsidRDefault="006A580C" w:rsidP="00572D14">
      <w:pPr>
        <w:spacing w:after="0"/>
        <w:ind w:left="851" w:hanging="851"/>
        <w:rPr>
          <w:rFonts w:ascii="Times New Roman" w:hAnsi="Times New Roman" w:cs="Times New Roman"/>
          <w:noProof/>
          <w:sz w:val="24"/>
          <w:szCs w:val="24"/>
        </w:rPr>
      </w:pPr>
      <w:bookmarkStart w:id="55" w:name="_ENREF_58"/>
      <w:r w:rsidRPr="00DF5B61">
        <w:rPr>
          <w:rFonts w:ascii="Times New Roman" w:hAnsi="Times New Roman" w:cs="Times New Roman"/>
          <w:noProof/>
          <w:sz w:val="24"/>
          <w:szCs w:val="24"/>
          <w:lang w:val="fr-FR"/>
        </w:rPr>
        <w:t xml:space="preserve">Reynolds, C.C., Harris, M.A., Teschke, K., et al., 2009. </w:t>
      </w:r>
      <w:r>
        <w:rPr>
          <w:rFonts w:ascii="Times New Roman" w:hAnsi="Times New Roman" w:cs="Times New Roman"/>
          <w:noProof/>
          <w:sz w:val="24"/>
          <w:szCs w:val="24"/>
          <w:lang w:val="en-GB"/>
        </w:rPr>
        <w:t xml:space="preserve">The impact of transportation infrastructure on bicycling injuries and crashes: a review of the literature. </w:t>
      </w:r>
      <w:r w:rsidR="004339A2" w:rsidRPr="00293512">
        <w:rPr>
          <w:rFonts w:ascii="Times New Roman" w:hAnsi="Times New Roman" w:cs="Times New Roman"/>
          <w:noProof/>
          <w:sz w:val="24"/>
          <w:szCs w:val="24"/>
        </w:rPr>
        <w:t>Environ Health</w:t>
      </w:r>
      <w:r w:rsidRPr="00293512">
        <w:rPr>
          <w:rFonts w:ascii="Times New Roman" w:hAnsi="Times New Roman" w:cs="Times New Roman"/>
          <w:noProof/>
          <w:sz w:val="24"/>
          <w:szCs w:val="24"/>
        </w:rPr>
        <w:t xml:space="preserve"> 8, 47.</w:t>
      </w:r>
      <w:bookmarkEnd w:id="55"/>
    </w:p>
    <w:p w14:paraId="1FD11600" w14:textId="382DC734" w:rsidR="006A580C" w:rsidRDefault="006A580C" w:rsidP="00572D14">
      <w:pPr>
        <w:spacing w:after="0"/>
        <w:ind w:left="851" w:hanging="851"/>
        <w:rPr>
          <w:rFonts w:ascii="Times New Roman" w:hAnsi="Times New Roman" w:cs="Times New Roman"/>
          <w:noProof/>
          <w:sz w:val="24"/>
          <w:szCs w:val="24"/>
          <w:lang w:val="en-GB"/>
        </w:rPr>
      </w:pPr>
      <w:bookmarkStart w:id="56" w:name="_ENREF_59"/>
      <w:r w:rsidRPr="00293512">
        <w:rPr>
          <w:rFonts w:ascii="Times New Roman" w:hAnsi="Times New Roman" w:cs="Times New Roman"/>
          <w:noProof/>
          <w:sz w:val="24"/>
          <w:szCs w:val="24"/>
        </w:rPr>
        <w:t xml:space="preserve">Rijnders, E., Janssen, N.A., Van Vliet, P.H., et al., 2001. </w:t>
      </w:r>
      <w:r>
        <w:rPr>
          <w:rFonts w:ascii="Times New Roman" w:hAnsi="Times New Roman" w:cs="Times New Roman"/>
          <w:noProof/>
          <w:sz w:val="24"/>
          <w:szCs w:val="24"/>
          <w:lang w:val="en-GB"/>
        </w:rPr>
        <w:t xml:space="preserve">Personal and outdoor nitrogen dioxide concentrations in relation to degree of urbanization and traffic density. </w:t>
      </w:r>
      <w:r w:rsidR="004339A2" w:rsidRPr="004339A2">
        <w:rPr>
          <w:rFonts w:ascii="Times New Roman" w:hAnsi="Times New Roman" w:cs="Times New Roman"/>
          <w:noProof/>
          <w:sz w:val="24"/>
          <w:szCs w:val="24"/>
          <w:lang w:val="en-GB"/>
        </w:rPr>
        <w:t xml:space="preserve">Environ Health Persp </w:t>
      </w:r>
      <w:r>
        <w:rPr>
          <w:rFonts w:ascii="Times New Roman" w:hAnsi="Times New Roman" w:cs="Times New Roman"/>
          <w:noProof/>
          <w:sz w:val="24"/>
          <w:szCs w:val="24"/>
          <w:lang w:val="en-GB"/>
        </w:rPr>
        <w:t>109, 411.</w:t>
      </w:r>
      <w:bookmarkEnd w:id="56"/>
    </w:p>
    <w:p w14:paraId="1884AFA5" w14:textId="77777777" w:rsidR="006A580C" w:rsidRDefault="006A580C" w:rsidP="00572D14">
      <w:pPr>
        <w:spacing w:after="0"/>
        <w:ind w:left="851" w:hanging="851"/>
        <w:rPr>
          <w:rFonts w:ascii="Times New Roman" w:hAnsi="Times New Roman" w:cs="Times New Roman"/>
          <w:noProof/>
          <w:sz w:val="24"/>
          <w:szCs w:val="24"/>
          <w:lang w:val="en-GB"/>
        </w:rPr>
      </w:pPr>
      <w:bookmarkStart w:id="57" w:name="_ENREF_60"/>
      <w:r>
        <w:rPr>
          <w:rFonts w:ascii="Times New Roman" w:hAnsi="Times New Roman" w:cs="Times New Roman"/>
          <w:noProof/>
          <w:sz w:val="24"/>
          <w:szCs w:val="24"/>
          <w:lang w:val="en-GB"/>
        </w:rPr>
        <w:t>RIVM, 2012. RIVM Ziektelast 2011 (RIVM Disease Burden 2011). RIVM National Institute for Public Health and the Environment, De Bilt.</w:t>
      </w:r>
      <w:bookmarkEnd w:id="57"/>
    </w:p>
    <w:p w14:paraId="797641BC" w14:textId="3026533C" w:rsidR="00C341F3" w:rsidRPr="00DF5B61" w:rsidRDefault="00C341F3" w:rsidP="00572D14">
      <w:pPr>
        <w:spacing w:after="0"/>
        <w:ind w:left="851" w:hanging="851"/>
        <w:rPr>
          <w:rFonts w:ascii="Times New Roman" w:hAnsi="Times New Roman" w:cs="Times New Roman"/>
          <w:noProof/>
          <w:sz w:val="24"/>
          <w:szCs w:val="24"/>
          <w:lang w:val="fr-FR"/>
        </w:rPr>
      </w:pPr>
      <w:bookmarkStart w:id="58" w:name="_ENREF_61"/>
      <w:r w:rsidRPr="00C341F3">
        <w:rPr>
          <w:rFonts w:ascii="Times New Roman" w:hAnsi="Times New Roman" w:cs="Times New Roman"/>
          <w:noProof/>
          <w:sz w:val="24"/>
          <w:szCs w:val="24"/>
        </w:rPr>
        <w:t>Rojas-Rueda, D.,</w:t>
      </w:r>
      <w:r>
        <w:rPr>
          <w:rFonts w:ascii="Times New Roman" w:hAnsi="Times New Roman" w:cs="Times New Roman"/>
          <w:noProof/>
          <w:sz w:val="24"/>
          <w:szCs w:val="24"/>
        </w:rPr>
        <w:t xml:space="preserve"> De Nazelle, A., Teixidó, O., </w:t>
      </w:r>
      <w:r w:rsidR="00572D14">
        <w:rPr>
          <w:rFonts w:ascii="Times New Roman" w:hAnsi="Times New Roman" w:cs="Times New Roman"/>
          <w:noProof/>
          <w:sz w:val="24"/>
          <w:szCs w:val="24"/>
        </w:rPr>
        <w:t>et al.,</w:t>
      </w:r>
      <w:r>
        <w:rPr>
          <w:rFonts w:ascii="Times New Roman" w:hAnsi="Times New Roman" w:cs="Times New Roman"/>
          <w:noProof/>
          <w:sz w:val="24"/>
          <w:szCs w:val="24"/>
        </w:rPr>
        <w:t xml:space="preserve"> </w:t>
      </w:r>
      <w:r w:rsidRPr="00C341F3">
        <w:rPr>
          <w:rFonts w:ascii="Times New Roman" w:hAnsi="Times New Roman" w:cs="Times New Roman"/>
          <w:noProof/>
          <w:sz w:val="24"/>
          <w:szCs w:val="24"/>
        </w:rPr>
        <w:t xml:space="preserve">2012. </w:t>
      </w:r>
      <w:r w:rsidRPr="00DF5B61">
        <w:rPr>
          <w:rFonts w:ascii="Times New Roman" w:hAnsi="Times New Roman" w:cs="Times New Roman"/>
          <w:noProof/>
          <w:sz w:val="24"/>
          <w:szCs w:val="24"/>
          <w:lang w:val="en-GB"/>
        </w:rPr>
        <w:t xml:space="preserve">Replacing car trips by increasing bike and public transport in the greater Barcelona metropolitan area: a health impact assessment study. </w:t>
      </w:r>
      <w:r w:rsidRPr="00DF5B61">
        <w:rPr>
          <w:rFonts w:ascii="Times New Roman" w:hAnsi="Times New Roman" w:cs="Times New Roman"/>
          <w:noProof/>
          <w:sz w:val="24"/>
          <w:szCs w:val="24"/>
          <w:lang w:val="fr-FR"/>
        </w:rPr>
        <w:t>Environment international, 49, 100-109.</w:t>
      </w:r>
    </w:p>
    <w:p w14:paraId="77CA5B3A" w14:textId="2BC71707" w:rsidR="006A580C" w:rsidRPr="00DF5B61" w:rsidRDefault="006A580C" w:rsidP="00572D14">
      <w:pPr>
        <w:spacing w:after="0"/>
        <w:ind w:left="851" w:hanging="851"/>
        <w:rPr>
          <w:rFonts w:ascii="Times New Roman" w:hAnsi="Times New Roman" w:cs="Times New Roman"/>
          <w:noProof/>
          <w:sz w:val="24"/>
          <w:szCs w:val="24"/>
          <w:lang w:val="en-GB"/>
        </w:rPr>
      </w:pPr>
      <w:r w:rsidRPr="00DF5B61">
        <w:rPr>
          <w:rFonts w:ascii="Times New Roman" w:hAnsi="Times New Roman" w:cs="Times New Roman"/>
          <w:noProof/>
          <w:sz w:val="24"/>
          <w:szCs w:val="24"/>
          <w:lang w:val="fr-FR"/>
        </w:rPr>
        <w:t xml:space="preserve">Rydin, Y., Bleahu, A., Davies, M., et al., 2012. </w:t>
      </w:r>
      <w:r>
        <w:rPr>
          <w:rFonts w:ascii="Times New Roman" w:hAnsi="Times New Roman" w:cs="Times New Roman"/>
          <w:noProof/>
          <w:sz w:val="24"/>
          <w:szCs w:val="24"/>
          <w:lang w:val="en-GB"/>
        </w:rPr>
        <w:t xml:space="preserve">Shaping cities for health: complexity and the planning of urban environments in the 21st century. </w:t>
      </w:r>
      <w:r w:rsidR="00A41DCB" w:rsidRPr="00DF5B61">
        <w:rPr>
          <w:rFonts w:ascii="Times New Roman" w:hAnsi="Times New Roman" w:cs="Times New Roman"/>
          <w:noProof/>
          <w:sz w:val="24"/>
          <w:szCs w:val="24"/>
          <w:lang w:val="en-GB"/>
        </w:rPr>
        <w:t xml:space="preserve">The </w:t>
      </w:r>
      <w:r w:rsidRPr="00DF5B61">
        <w:rPr>
          <w:rFonts w:ascii="Times New Roman" w:hAnsi="Times New Roman" w:cs="Times New Roman"/>
          <w:noProof/>
          <w:sz w:val="24"/>
          <w:szCs w:val="24"/>
          <w:lang w:val="en-GB"/>
        </w:rPr>
        <w:t>Lancet 379, 2079.</w:t>
      </w:r>
      <w:bookmarkEnd w:id="58"/>
    </w:p>
    <w:p w14:paraId="31CE1C2C" w14:textId="65DA9103" w:rsidR="00B75D1C" w:rsidRPr="00DF5B61" w:rsidRDefault="00B75D1C" w:rsidP="00572D14">
      <w:pPr>
        <w:spacing w:after="0"/>
        <w:ind w:left="851" w:hanging="851"/>
        <w:rPr>
          <w:rFonts w:ascii="Times New Roman" w:hAnsi="Times New Roman" w:cs="Times New Roman"/>
          <w:noProof/>
          <w:sz w:val="24"/>
          <w:szCs w:val="24"/>
          <w:lang w:val="en-GB"/>
        </w:rPr>
      </w:pPr>
      <w:bookmarkStart w:id="59" w:name="_ENREF_62"/>
      <w:r w:rsidRPr="00DF5B61">
        <w:rPr>
          <w:rFonts w:ascii="Times New Roman" w:hAnsi="Times New Roman" w:cs="Times New Roman"/>
          <w:noProof/>
          <w:sz w:val="24"/>
          <w:szCs w:val="24"/>
          <w:lang w:val="en-GB"/>
        </w:rPr>
        <w:t>Sælensminde, K., 2004. Cost–benefit analyses of walking and cycling track networks taking into account insecurity, health effects and external costs of motorized traffic. Transportation Research Part A 38, 593-606.</w:t>
      </w:r>
    </w:p>
    <w:p w14:paraId="55A17D80" w14:textId="30D17024" w:rsidR="006A580C" w:rsidRDefault="006A580C" w:rsidP="00572D14">
      <w:pPr>
        <w:spacing w:after="0"/>
        <w:ind w:left="851" w:hanging="851"/>
        <w:rPr>
          <w:rFonts w:ascii="Times New Roman" w:hAnsi="Times New Roman" w:cs="Times New Roman"/>
          <w:noProof/>
          <w:sz w:val="24"/>
          <w:szCs w:val="24"/>
          <w:lang w:val="en-GB"/>
        </w:rPr>
      </w:pPr>
      <w:r w:rsidRPr="00DF5B61">
        <w:rPr>
          <w:rFonts w:ascii="Times New Roman" w:hAnsi="Times New Roman" w:cs="Times New Roman"/>
          <w:noProof/>
          <w:sz w:val="24"/>
          <w:szCs w:val="24"/>
          <w:lang w:val="en-GB"/>
        </w:rPr>
        <w:t xml:space="preserve">Scheepers, C.E., Wendel-Vos, G.C.W., Den Broeder, J.M., et al., 2014. </w:t>
      </w:r>
      <w:r>
        <w:rPr>
          <w:rFonts w:ascii="Times New Roman" w:hAnsi="Times New Roman" w:cs="Times New Roman"/>
          <w:noProof/>
          <w:sz w:val="24"/>
          <w:szCs w:val="24"/>
          <w:lang w:val="en-GB"/>
        </w:rPr>
        <w:t xml:space="preserve">Shifting from car to active transport: A systematic review of the effectiveness of interventions. </w:t>
      </w:r>
      <w:r w:rsidR="004339A2" w:rsidRPr="004339A2">
        <w:rPr>
          <w:rFonts w:ascii="Times New Roman" w:hAnsi="Times New Roman" w:cs="Times New Roman"/>
          <w:noProof/>
          <w:sz w:val="24"/>
          <w:szCs w:val="24"/>
          <w:lang w:val="en-GB"/>
        </w:rPr>
        <w:t xml:space="preserve">Transport Res A-Pol </w:t>
      </w:r>
      <w:r>
        <w:rPr>
          <w:rFonts w:ascii="Times New Roman" w:hAnsi="Times New Roman" w:cs="Times New Roman"/>
          <w:noProof/>
          <w:sz w:val="24"/>
          <w:szCs w:val="24"/>
          <w:lang w:val="en-GB"/>
        </w:rPr>
        <w:t>70 264-280.</w:t>
      </w:r>
      <w:bookmarkEnd w:id="59"/>
    </w:p>
    <w:p w14:paraId="71BE542F" w14:textId="0D9405D0" w:rsidR="006A580C" w:rsidRDefault="006A580C" w:rsidP="00572D14">
      <w:pPr>
        <w:spacing w:after="0"/>
        <w:ind w:left="851" w:hanging="851"/>
        <w:rPr>
          <w:rFonts w:ascii="Times New Roman" w:hAnsi="Times New Roman" w:cs="Times New Roman"/>
          <w:noProof/>
          <w:sz w:val="24"/>
          <w:szCs w:val="24"/>
          <w:lang w:val="en-GB"/>
        </w:rPr>
      </w:pPr>
      <w:bookmarkStart w:id="60" w:name="_ENREF_63"/>
      <w:r>
        <w:rPr>
          <w:rFonts w:ascii="Times New Roman" w:hAnsi="Times New Roman" w:cs="Times New Roman"/>
          <w:noProof/>
          <w:sz w:val="24"/>
          <w:szCs w:val="24"/>
          <w:lang w:val="en-GB"/>
        </w:rPr>
        <w:t xml:space="preserve">Schepers, J.P., Heinen, E., 2013. How does a modal shift from short car trips to cycling affect road safety? </w:t>
      </w:r>
      <w:r w:rsidR="00A41DCB" w:rsidRPr="00A41DCB">
        <w:rPr>
          <w:rFonts w:ascii="Times New Roman" w:hAnsi="Times New Roman" w:cs="Times New Roman"/>
          <w:noProof/>
          <w:sz w:val="24"/>
          <w:szCs w:val="24"/>
          <w:lang w:val="en-GB"/>
        </w:rPr>
        <w:t>Accident Anal Prev</w:t>
      </w:r>
      <w:r>
        <w:rPr>
          <w:rFonts w:ascii="Times New Roman" w:hAnsi="Times New Roman" w:cs="Times New Roman"/>
          <w:noProof/>
          <w:sz w:val="24"/>
          <w:szCs w:val="24"/>
          <w:lang w:val="en-GB"/>
        </w:rPr>
        <w:t xml:space="preserve"> 50, 1118-1127.</w:t>
      </w:r>
      <w:bookmarkEnd w:id="60"/>
    </w:p>
    <w:p w14:paraId="256C0CC9" w14:textId="77777777" w:rsidR="006A580C" w:rsidRDefault="006A580C" w:rsidP="00572D14">
      <w:pPr>
        <w:spacing w:after="0"/>
        <w:ind w:left="851" w:hanging="851"/>
        <w:rPr>
          <w:rFonts w:ascii="Times New Roman" w:hAnsi="Times New Roman" w:cs="Times New Roman"/>
          <w:noProof/>
          <w:sz w:val="24"/>
          <w:szCs w:val="24"/>
          <w:lang w:val="en-GB"/>
        </w:rPr>
      </w:pPr>
      <w:bookmarkStart w:id="61" w:name="_ENREF_64"/>
      <w:r>
        <w:rPr>
          <w:rFonts w:ascii="Times New Roman" w:hAnsi="Times New Roman" w:cs="Times New Roman"/>
          <w:noProof/>
          <w:sz w:val="24"/>
          <w:szCs w:val="24"/>
          <w:lang w:val="en-GB"/>
        </w:rPr>
        <w:t>Schepers, P., Heinen, E., Methorst, R., et al., 2013. Road safety and bicycle usage impacts of unbundling vehicular and cycle traffic in Dutch urban networks. EJTIR 13, 221-238.</w:t>
      </w:r>
      <w:bookmarkEnd w:id="61"/>
    </w:p>
    <w:p w14:paraId="055613A0" w14:textId="5E96D5C7" w:rsidR="00C23F8E" w:rsidRDefault="00C23F8E" w:rsidP="00572D14">
      <w:pPr>
        <w:spacing w:after="0"/>
        <w:ind w:left="851" w:hanging="851"/>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Schepers, P., Twisk, D., Fishman, E., et al., 2015. </w:t>
      </w:r>
      <w:r w:rsidRPr="00C23F8E">
        <w:rPr>
          <w:rFonts w:ascii="Times New Roman" w:hAnsi="Times New Roman" w:cs="Times New Roman"/>
          <w:noProof/>
          <w:sz w:val="24"/>
          <w:szCs w:val="24"/>
          <w:lang w:val="en-GB"/>
        </w:rPr>
        <w:t>The Dutch road to a high level of cycling safety</w:t>
      </w:r>
      <w:r>
        <w:rPr>
          <w:rFonts w:ascii="Times New Roman" w:hAnsi="Times New Roman" w:cs="Times New Roman"/>
          <w:noProof/>
          <w:sz w:val="24"/>
          <w:szCs w:val="24"/>
          <w:lang w:val="en-GB"/>
        </w:rPr>
        <w:t>.</w:t>
      </w:r>
      <w:r w:rsidR="003A0A26">
        <w:rPr>
          <w:rFonts w:ascii="Times New Roman" w:hAnsi="Times New Roman" w:cs="Times New Roman"/>
          <w:noProof/>
          <w:sz w:val="24"/>
          <w:szCs w:val="24"/>
          <w:lang w:val="en-GB"/>
        </w:rPr>
        <w:t xml:space="preserve"> Safety Sci, In Press.</w:t>
      </w:r>
    </w:p>
    <w:p w14:paraId="72A4EC1D" w14:textId="4AD7E004" w:rsidR="006A580C" w:rsidRDefault="006A580C" w:rsidP="00572D14">
      <w:pPr>
        <w:spacing w:after="0"/>
        <w:ind w:left="851" w:hanging="851"/>
        <w:rPr>
          <w:rFonts w:ascii="Times New Roman" w:hAnsi="Times New Roman" w:cs="Times New Roman"/>
          <w:noProof/>
          <w:sz w:val="24"/>
          <w:szCs w:val="24"/>
          <w:lang w:val="en-GB"/>
        </w:rPr>
      </w:pPr>
      <w:bookmarkStart w:id="62" w:name="_ENREF_65"/>
      <w:r>
        <w:rPr>
          <w:rFonts w:ascii="Times New Roman" w:hAnsi="Times New Roman" w:cs="Times New Roman"/>
          <w:noProof/>
          <w:sz w:val="24"/>
          <w:szCs w:val="24"/>
          <w:lang w:val="en-GB"/>
        </w:rPr>
        <w:t xml:space="preserve">Statistics Netherlands, 2015. Statline. Available: </w:t>
      </w:r>
      <w:r w:rsidRPr="008A27AB">
        <w:rPr>
          <w:rFonts w:ascii="Times New Roman" w:hAnsi="Times New Roman" w:cs="Times New Roman"/>
          <w:noProof/>
          <w:sz w:val="24"/>
          <w:szCs w:val="24"/>
          <w:lang w:val="en-GB"/>
        </w:rPr>
        <w:t>http://statline.cbs.nl/Statweb/</w:t>
      </w:r>
      <w:r>
        <w:rPr>
          <w:rFonts w:ascii="Times New Roman" w:hAnsi="Times New Roman" w:cs="Times New Roman"/>
          <w:noProof/>
          <w:sz w:val="24"/>
          <w:szCs w:val="24"/>
          <w:lang w:val="en-GB"/>
        </w:rPr>
        <w:t>, (accessed 9 January, 2015).</w:t>
      </w:r>
      <w:bookmarkEnd w:id="62"/>
    </w:p>
    <w:p w14:paraId="4B9D6F18" w14:textId="3733DD73" w:rsidR="006A580C" w:rsidRDefault="006A580C" w:rsidP="00572D14">
      <w:pPr>
        <w:spacing w:after="0"/>
        <w:ind w:left="851" w:hanging="851"/>
        <w:rPr>
          <w:rFonts w:ascii="Times New Roman" w:hAnsi="Times New Roman" w:cs="Times New Roman"/>
          <w:noProof/>
          <w:sz w:val="24"/>
          <w:szCs w:val="24"/>
          <w:lang w:val="en-GB"/>
        </w:rPr>
      </w:pPr>
      <w:bookmarkStart w:id="63" w:name="_ENREF_66"/>
      <w:r>
        <w:rPr>
          <w:rFonts w:ascii="Times New Roman" w:hAnsi="Times New Roman" w:cs="Times New Roman"/>
          <w:noProof/>
          <w:sz w:val="24"/>
          <w:szCs w:val="24"/>
          <w:lang w:val="en-GB"/>
        </w:rPr>
        <w:t>Stewart, K., McHale, A., 2014. Cycle lanes: their effect on driver passing distance</w:t>
      </w:r>
      <w:r w:rsidR="00A41DCB">
        <w:rPr>
          <w:rFonts w:ascii="Times New Roman" w:hAnsi="Times New Roman" w:cs="Times New Roman"/>
          <w:noProof/>
          <w:sz w:val="24"/>
          <w:szCs w:val="24"/>
          <w:lang w:val="en-GB"/>
        </w:rPr>
        <w:t>s in urban areas. Transport</w:t>
      </w:r>
      <w:r>
        <w:rPr>
          <w:rFonts w:ascii="Times New Roman" w:hAnsi="Times New Roman" w:cs="Times New Roman"/>
          <w:noProof/>
          <w:sz w:val="24"/>
          <w:szCs w:val="24"/>
          <w:lang w:val="en-GB"/>
        </w:rPr>
        <w:t xml:space="preserve"> 29, 307-316.</w:t>
      </w:r>
      <w:bookmarkEnd w:id="63"/>
    </w:p>
    <w:p w14:paraId="348374F8" w14:textId="24C25C05" w:rsidR="006A580C" w:rsidRDefault="006A580C" w:rsidP="00572D14">
      <w:pPr>
        <w:spacing w:after="0"/>
        <w:ind w:left="851" w:hanging="851"/>
        <w:rPr>
          <w:rFonts w:ascii="Times New Roman" w:hAnsi="Times New Roman" w:cs="Times New Roman"/>
          <w:noProof/>
          <w:sz w:val="24"/>
          <w:szCs w:val="24"/>
          <w:lang w:val="en-GB"/>
        </w:rPr>
      </w:pPr>
      <w:bookmarkStart w:id="64" w:name="_ENREF_67"/>
      <w:r>
        <w:rPr>
          <w:rFonts w:ascii="Times New Roman" w:hAnsi="Times New Roman" w:cs="Times New Roman"/>
          <w:noProof/>
          <w:sz w:val="24"/>
          <w:szCs w:val="24"/>
          <w:lang w:val="en-GB"/>
        </w:rPr>
        <w:lastRenderedPageBreak/>
        <w:t xml:space="preserve">Strak, M., Boogaard, H., Meliefste, K., et al., 2010. Respiratory health effects of ultrafine and fine particle exposure in cyclists. </w:t>
      </w:r>
      <w:r w:rsidR="00A41DCB" w:rsidRPr="00A41DCB">
        <w:rPr>
          <w:rFonts w:ascii="Times New Roman" w:hAnsi="Times New Roman" w:cs="Times New Roman"/>
          <w:noProof/>
          <w:sz w:val="24"/>
          <w:szCs w:val="24"/>
          <w:lang w:val="en-GB"/>
        </w:rPr>
        <w:t xml:space="preserve">Occup Environ Med </w:t>
      </w:r>
      <w:r>
        <w:rPr>
          <w:rFonts w:ascii="Times New Roman" w:hAnsi="Times New Roman" w:cs="Times New Roman"/>
          <w:noProof/>
          <w:sz w:val="24"/>
          <w:szCs w:val="24"/>
          <w:lang w:val="en-GB"/>
        </w:rPr>
        <w:t>67, 118-124.</w:t>
      </w:r>
      <w:bookmarkEnd w:id="64"/>
    </w:p>
    <w:p w14:paraId="3D79A40E" w14:textId="7FA5D753" w:rsidR="006A580C" w:rsidRDefault="006A580C" w:rsidP="00572D14">
      <w:pPr>
        <w:spacing w:after="0"/>
        <w:ind w:left="851" w:hanging="851"/>
        <w:rPr>
          <w:rFonts w:ascii="Times New Roman" w:hAnsi="Times New Roman" w:cs="Times New Roman"/>
          <w:noProof/>
          <w:sz w:val="24"/>
          <w:szCs w:val="24"/>
          <w:lang w:val="en-GB"/>
        </w:rPr>
      </w:pPr>
      <w:bookmarkStart w:id="65" w:name="_ENREF_68"/>
      <w:r>
        <w:rPr>
          <w:rFonts w:ascii="Times New Roman" w:hAnsi="Times New Roman" w:cs="Times New Roman"/>
          <w:noProof/>
          <w:sz w:val="24"/>
          <w:szCs w:val="24"/>
          <w:lang w:val="en-GB"/>
        </w:rPr>
        <w:t xml:space="preserve">SWOV, 2015. Cognos. Available: </w:t>
      </w:r>
      <w:r w:rsidRPr="008A27AB">
        <w:rPr>
          <w:rFonts w:ascii="Times New Roman" w:hAnsi="Times New Roman" w:cs="Times New Roman"/>
          <w:noProof/>
          <w:sz w:val="24"/>
          <w:szCs w:val="24"/>
          <w:lang w:val="en-GB"/>
        </w:rPr>
        <w:t>http://www.swov.nl</w:t>
      </w:r>
      <w:r>
        <w:rPr>
          <w:rFonts w:ascii="Times New Roman" w:hAnsi="Times New Roman" w:cs="Times New Roman"/>
          <w:noProof/>
          <w:sz w:val="24"/>
          <w:szCs w:val="24"/>
          <w:lang w:val="en-GB"/>
        </w:rPr>
        <w:t>, (accessed 9 January, 2015).</w:t>
      </w:r>
      <w:bookmarkEnd w:id="65"/>
    </w:p>
    <w:p w14:paraId="33DE7BD5" w14:textId="5162F86E" w:rsidR="006A580C" w:rsidRDefault="006A580C" w:rsidP="00572D14">
      <w:pPr>
        <w:spacing w:after="0"/>
        <w:ind w:left="851" w:hanging="851"/>
        <w:rPr>
          <w:rFonts w:ascii="Times New Roman" w:hAnsi="Times New Roman" w:cs="Times New Roman"/>
          <w:noProof/>
          <w:sz w:val="24"/>
          <w:szCs w:val="24"/>
          <w:lang w:val="en-GB"/>
        </w:rPr>
      </w:pPr>
      <w:bookmarkStart w:id="66" w:name="_ENREF_69"/>
      <w:r>
        <w:rPr>
          <w:rFonts w:ascii="Times New Roman" w:hAnsi="Times New Roman" w:cs="Times New Roman"/>
          <w:noProof/>
          <w:sz w:val="24"/>
          <w:szCs w:val="24"/>
          <w:lang w:val="en-GB"/>
        </w:rPr>
        <w:t xml:space="preserve">Teschke, K., Harris, M.A., Reynolds, C.C.O., et al., 2012. Route infrastructure and the risk of injuries to bicyclists: A case-crossover study. </w:t>
      </w:r>
      <w:r w:rsidR="004339A2">
        <w:rPr>
          <w:rFonts w:ascii="Times New Roman" w:hAnsi="Times New Roman" w:cs="Times New Roman"/>
          <w:noProof/>
          <w:sz w:val="24"/>
          <w:szCs w:val="24"/>
          <w:lang w:val="en-GB"/>
        </w:rPr>
        <w:t>Am J Public Health</w:t>
      </w:r>
      <w:r>
        <w:rPr>
          <w:rFonts w:ascii="Times New Roman" w:hAnsi="Times New Roman" w:cs="Times New Roman"/>
          <w:noProof/>
          <w:sz w:val="24"/>
          <w:szCs w:val="24"/>
          <w:lang w:val="en-GB"/>
        </w:rPr>
        <w:t xml:space="preserve"> 102, 2336-2343.</w:t>
      </w:r>
      <w:bookmarkEnd w:id="66"/>
    </w:p>
    <w:p w14:paraId="5CD853C0" w14:textId="28B3A4CC" w:rsidR="006A580C" w:rsidRPr="00293512" w:rsidRDefault="006A580C" w:rsidP="00572D14">
      <w:pPr>
        <w:spacing w:after="0"/>
        <w:ind w:left="851" w:hanging="851"/>
        <w:rPr>
          <w:rFonts w:ascii="Times New Roman" w:hAnsi="Times New Roman" w:cs="Times New Roman"/>
          <w:noProof/>
          <w:sz w:val="24"/>
          <w:szCs w:val="24"/>
        </w:rPr>
      </w:pPr>
      <w:bookmarkStart w:id="67" w:name="_ENREF_70"/>
      <w:r>
        <w:rPr>
          <w:rFonts w:ascii="Times New Roman" w:hAnsi="Times New Roman" w:cs="Times New Roman"/>
          <w:noProof/>
          <w:sz w:val="24"/>
          <w:szCs w:val="24"/>
          <w:lang w:val="en-GB"/>
        </w:rPr>
        <w:t xml:space="preserve">Thomas, B., DeRobertis, M., 2013. The safety of urban cycle tracks: A review of the literature. </w:t>
      </w:r>
      <w:r w:rsidR="00A41DCB" w:rsidRPr="00293512">
        <w:rPr>
          <w:rFonts w:ascii="Times New Roman" w:hAnsi="Times New Roman" w:cs="Times New Roman"/>
          <w:noProof/>
          <w:sz w:val="24"/>
          <w:szCs w:val="24"/>
        </w:rPr>
        <w:t>Accident Anal Prev</w:t>
      </w:r>
      <w:r w:rsidRPr="00293512">
        <w:rPr>
          <w:rFonts w:ascii="Times New Roman" w:hAnsi="Times New Roman" w:cs="Times New Roman"/>
          <w:noProof/>
          <w:sz w:val="24"/>
          <w:szCs w:val="24"/>
        </w:rPr>
        <w:t xml:space="preserve"> 52, 219-227.</w:t>
      </w:r>
      <w:bookmarkEnd w:id="67"/>
    </w:p>
    <w:p w14:paraId="1EC5B7E1" w14:textId="77777777" w:rsidR="006A580C" w:rsidRPr="00293512" w:rsidRDefault="006A580C" w:rsidP="00572D14">
      <w:pPr>
        <w:spacing w:after="0"/>
        <w:ind w:left="851" w:hanging="851"/>
        <w:rPr>
          <w:rFonts w:ascii="Times New Roman" w:hAnsi="Times New Roman" w:cs="Times New Roman"/>
          <w:noProof/>
          <w:sz w:val="24"/>
          <w:szCs w:val="24"/>
        </w:rPr>
      </w:pPr>
      <w:bookmarkStart w:id="68" w:name="_ENREF_71"/>
      <w:r w:rsidRPr="00293512">
        <w:rPr>
          <w:rFonts w:ascii="Times New Roman" w:hAnsi="Times New Roman" w:cs="Times New Roman"/>
          <w:noProof/>
          <w:sz w:val="24"/>
          <w:szCs w:val="24"/>
        </w:rPr>
        <w:t>Van Hout, K., 2007. De Risico’s van Fietsen (The Risks of Cycling). Steunpunt Verkeersveiligheid, Diepenbeek.</w:t>
      </w:r>
      <w:bookmarkEnd w:id="68"/>
    </w:p>
    <w:p w14:paraId="0C3C5A5A" w14:textId="77777777" w:rsidR="006A580C" w:rsidRDefault="006A580C" w:rsidP="00572D14">
      <w:pPr>
        <w:spacing w:after="0"/>
        <w:ind w:left="851" w:hanging="851"/>
        <w:rPr>
          <w:rFonts w:ascii="Times New Roman" w:hAnsi="Times New Roman" w:cs="Times New Roman"/>
          <w:noProof/>
          <w:sz w:val="24"/>
          <w:szCs w:val="24"/>
          <w:lang w:val="en-GB"/>
        </w:rPr>
      </w:pPr>
      <w:bookmarkStart w:id="69" w:name="_ENREF_72"/>
      <w:r w:rsidRPr="00293512">
        <w:rPr>
          <w:rFonts w:ascii="Times New Roman" w:hAnsi="Times New Roman" w:cs="Times New Roman"/>
          <w:noProof/>
          <w:sz w:val="24"/>
          <w:szCs w:val="24"/>
        </w:rPr>
        <w:t xml:space="preserve">Van Kempen, E.E.M.M., Swart, W., Wendel-Vos, G.C.W., et al., 2010. </w:t>
      </w:r>
      <w:r>
        <w:rPr>
          <w:rFonts w:ascii="Times New Roman" w:hAnsi="Times New Roman" w:cs="Times New Roman"/>
          <w:noProof/>
          <w:sz w:val="24"/>
          <w:szCs w:val="24"/>
          <w:lang w:val="en-GB"/>
        </w:rPr>
        <w:t>Exchanging Car Trips by Cycling in the Netherlands. RIVM National Institute for Public Health and the Environment, Bilthoven.</w:t>
      </w:r>
      <w:bookmarkEnd w:id="69"/>
    </w:p>
    <w:p w14:paraId="4BB10E57" w14:textId="6A1D35D6" w:rsidR="006A580C" w:rsidRDefault="004339A2" w:rsidP="00572D14">
      <w:pPr>
        <w:spacing w:after="0"/>
        <w:ind w:left="851" w:hanging="851"/>
        <w:rPr>
          <w:rFonts w:ascii="Times New Roman" w:hAnsi="Times New Roman" w:cs="Times New Roman"/>
          <w:noProof/>
          <w:sz w:val="24"/>
          <w:szCs w:val="24"/>
          <w:lang w:val="en-GB"/>
        </w:rPr>
      </w:pPr>
      <w:bookmarkStart w:id="70" w:name="_ENREF_73"/>
      <w:r w:rsidRPr="00293512">
        <w:rPr>
          <w:rFonts w:ascii="Times New Roman" w:hAnsi="Times New Roman" w:cs="Times New Roman"/>
          <w:noProof/>
          <w:sz w:val="24"/>
          <w:szCs w:val="24"/>
        </w:rPr>
        <w:t>V</w:t>
      </w:r>
      <w:r w:rsidR="006A580C" w:rsidRPr="00293512">
        <w:rPr>
          <w:rFonts w:ascii="Times New Roman" w:hAnsi="Times New Roman" w:cs="Times New Roman"/>
          <w:noProof/>
          <w:sz w:val="24"/>
          <w:szCs w:val="24"/>
        </w:rPr>
        <w:t xml:space="preserve">an Wijnen, J.H., Verhoeff, A.P., Jans, H.W.A., et al., 1995. </w:t>
      </w:r>
      <w:r w:rsidR="006A580C">
        <w:rPr>
          <w:rFonts w:ascii="Times New Roman" w:hAnsi="Times New Roman" w:cs="Times New Roman"/>
          <w:noProof/>
          <w:sz w:val="24"/>
          <w:szCs w:val="24"/>
          <w:lang w:val="en-GB"/>
        </w:rPr>
        <w:t xml:space="preserve">The exposure of cyclists, car drivers and pedestrians to traffic-related air pollutants. </w:t>
      </w:r>
      <w:r w:rsidRPr="004339A2">
        <w:rPr>
          <w:rFonts w:ascii="Times New Roman" w:hAnsi="Times New Roman" w:cs="Times New Roman"/>
          <w:noProof/>
          <w:sz w:val="24"/>
          <w:szCs w:val="24"/>
          <w:lang w:val="en-GB"/>
        </w:rPr>
        <w:t>Int Arch Occup Environ Health</w:t>
      </w:r>
      <w:r w:rsidR="006A580C">
        <w:rPr>
          <w:rFonts w:ascii="Times New Roman" w:hAnsi="Times New Roman" w:cs="Times New Roman"/>
          <w:noProof/>
          <w:sz w:val="24"/>
          <w:szCs w:val="24"/>
          <w:lang w:val="en-GB"/>
        </w:rPr>
        <w:t xml:space="preserve"> 67, 187-193.</w:t>
      </w:r>
      <w:bookmarkEnd w:id="70"/>
    </w:p>
    <w:p w14:paraId="683D6D5B" w14:textId="77777777" w:rsidR="006A580C" w:rsidRDefault="006A580C" w:rsidP="00572D14">
      <w:pPr>
        <w:spacing w:after="0"/>
        <w:ind w:left="851" w:hanging="851"/>
        <w:rPr>
          <w:rFonts w:ascii="Times New Roman" w:hAnsi="Times New Roman" w:cs="Times New Roman"/>
          <w:noProof/>
          <w:sz w:val="24"/>
          <w:szCs w:val="24"/>
          <w:lang w:val="en-GB"/>
        </w:rPr>
      </w:pPr>
      <w:bookmarkStart w:id="71" w:name="_ENREF_74"/>
      <w:r>
        <w:rPr>
          <w:rFonts w:ascii="Times New Roman" w:hAnsi="Times New Roman" w:cs="Times New Roman"/>
          <w:noProof/>
          <w:sz w:val="24"/>
          <w:szCs w:val="24"/>
          <w:lang w:val="en-GB"/>
        </w:rPr>
        <w:t>Weijermars, W.A.M., Bos, N., Stipdonk, H., 2014. Lasten van Verkeersletsel Ontleed (Analysis of the Burden of Traffic Injuries). SWOV Institute for Road Safety Research, The Hague.</w:t>
      </w:r>
      <w:bookmarkEnd w:id="71"/>
    </w:p>
    <w:p w14:paraId="2E37135A" w14:textId="1C495069" w:rsidR="006A580C" w:rsidRDefault="006A580C" w:rsidP="00572D14">
      <w:pPr>
        <w:spacing w:after="0"/>
        <w:ind w:left="851" w:hanging="851"/>
        <w:rPr>
          <w:rFonts w:ascii="Times New Roman" w:hAnsi="Times New Roman" w:cs="Times New Roman"/>
          <w:noProof/>
          <w:sz w:val="24"/>
          <w:szCs w:val="24"/>
          <w:lang w:val="en-GB"/>
        </w:rPr>
      </w:pPr>
      <w:bookmarkStart w:id="72" w:name="_ENREF_75"/>
      <w:r w:rsidRPr="00DF5B61">
        <w:rPr>
          <w:rFonts w:ascii="Times New Roman" w:hAnsi="Times New Roman" w:cs="Times New Roman"/>
          <w:noProof/>
          <w:sz w:val="24"/>
          <w:szCs w:val="24"/>
          <w:lang w:val="de-AT"/>
        </w:rPr>
        <w:t xml:space="preserve">Wesemann, P., Devillers, E.L.C., </w:t>
      </w:r>
      <w:r w:rsidR="00FB494A" w:rsidRPr="00DF5B61">
        <w:rPr>
          <w:rFonts w:ascii="Times New Roman" w:hAnsi="Times New Roman" w:cs="Times New Roman"/>
          <w:noProof/>
          <w:sz w:val="24"/>
          <w:szCs w:val="24"/>
          <w:lang w:val="de-AT"/>
        </w:rPr>
        <w:t xml:space="preserve">2003. </w:t>
      </w:r>
      <w:r w:rsidRPr="00DF5B61">
        <w:rPr>
          <w:rFonts w:ascii="Times New Roman" w:hAnsi="Times New Roman" w:cs="Times New Roman"/>
          <w:noProof/>
          <w:sz w:val="24"/>
          <w:szCs w:val="24"/>
        </w:rPr>
        <w:t xml:space="preserve">Kosten-Batenanalyse van Verkeersveiligheidsmaatregelen (Cost-Benefit Analysis of Traffic Safety Measures). </w:t>
      </w:r>
      <w:r>
        <w:rPr>
          <w:rFonts w:ascii="Times New Roman" w:hAnsi="Times New Roman" w:cs="Times New Roman"/>
          <w:noProof/>
          <w:sz w:val="24"/>
          <w:szCs w:val="24"/>
          <w:lang w:val="en-GB"/>
        </w:rPr>
        <w:t>SWOV Institute for Road Safety Research, Leidschendam.</w:t>
      </w:r>
      <w:bookmarkEnd w:id="72"/>
    </w:p>
    <w:p w14:paraId="781DEC15" w14:textId="77777777" w:rsidR="006A580C" w:rsidRDefault="006A580C" w:rsidP="00572D14">
      <w:pPr>
        <w:spacing w:after="0"/>
        <w:ind w:left="851" w:hanging="851"/>
        <w:rPr>
          <w:rFonts w:ascii="Times New Roman" w:hAnsi="Times New Roman" w:cs="Times New Roman"/>
          <w:noProof/>
          <w:sz w:val="24"/>
          <w:szCs w:val="24"/>
          <w:lang w:val="en-GB"/>
        </w:rPr>
      </w:pPr>
      <w:bookmarkStart w:id="73" w:name="_ENREF_76"/>
      <w:r>
        <w:rPr>
          <w:rFonts w:ascii="Times New Roman" w:hAnsi="Times New Roman" w:cs="Times New Roman"/>
          <w:noProof/>
          <w:sz w:val="24"/>
          <w:szCs w:val="24"/>
          <w:lang w:val="en-GB"/>
        </w:rPr>
        <w:t>WHO, 2006. Air quality guidelines: global update 2005. World Health Organization, Copenhagen.</w:t>
      </w:r>
      <w:bookmarkEnd w:id="73"/>
    </w:p>
    <w:p w14:paraId="5E7E41F6" w14:textId="33436CE8" w:rsidR="007565EC" w:rsidRDefault="007565EC" w:rsidP="00572D14">
      <w:pPr>
        <w:spacing w:after="0"/>
        <w:ind w:left="851" w:hanging="851"/>
        <w:rPr>
          <w:rFonts w:ascii="Times New Roman" w:hAnsi="Times New Roman" w:cs="Times New Roman"/>
          <w:noProof/>
          <w:sz w:val="24"/>
          <w:szCs w:val="24"/>
          <w:lang w:val="en-GB"/>
        </w:rPr>
      </w:pPr>
      <w:r w:rsidRPr="007565EC">
        <w:rPr>
          <w:rFonts w:ascii="Times New Roman" w:hAnsi="Times New Roman" w:cs="Times New Roman"/>
          <w:noProof/>
          <w:sz w:val="24"/>
          <w:szCs w:val="24"/>
          <w:lang w:val="en-GB"/>
        </w:rPr>
        <w:t>WHO, 2013. Development of the Health Economic Assessment Tools (HEAT) for walking and cycling. Consensus workshop: background document. Bonn, 1–2 October 2013. WHO Regional Office for Europe, Copenhagen.</w:t>
      </w:r>
    </w:p>
    <w:p w14:paraId="15EAA59A" w14:textId="77777777" w:rsidR="006A580C" w:rsidRPr="00293512" w:rsidRDefault="006A580C" w:rsidP="00572D14">
      <w:pPr>
        <w:spacing w:after="0"/>
        <w:ind w:left="851" w:hanging="851"/>
        <w:rPr>
          <w:rFonts w:ascii="Times New Roman" w:hAnsi="Times New Roman" w:cs="Times New Roman"/>
          <w:noProof/>
          <w:sz w:val="24"/>
          <w:szCs w:val="24"/>
        </w:rPr>
      </w:pPr>
      <w:bookmarkStart w:id="74" w:name="_ENREF_77"/>
      <w:r>
        <w:rPr>
          <w:rFonts w:ascii="Times New Roman" w:hAnsi="Times New Roman" w:cs="Times New Roman"/>
          <w:noProof/>
          <w:sz w:val="24"/>
          <w:szCs w:val="24"/>
          <w:lang w:val="en-GB"/>
        </w:rPr>
        <w:t xml:space="preserve">Wilmink, A., Hartman, J.B., 1987. </w:t>
      </w:r>
      <w:r w:rsidRPr="00293512">
        <w:rPr>
          <w:rFonts w:ascii="Times New Roman" w:hAnsi="Times New Roman" w:cs="Times New Roman"/>
          <w:noProof/>
          <w:sz w:val="24"/>
          <w:szCs w:val="24"/>
        </w:rPr>
        <w:t>Evaluatie Fietsroutenetwerk Delft (Evaluation of the Delft Bicycle Network). Rijkswaterstaat, Den Haag.</w:t>
      </w:r>
      <w:bookmarkEnd w:id="74"/>
    </w:p>
    <w:p w14:paraId="5575F917" w14:textId="773CF1AA" w:rsidR="006A580C" w:rsidRDefault="006A580C" w:rsidP="00572D14">
      <w:pPr>
        <w:spacing w:after="0"/>
        <w:ind w:left="851" w:hanging="851"/>
        <w:rPr>
          <w:rFonts w:ascii="Times New Roman" w:hAnsi="Times New Roman" w:cs="Times New Roman"/>
          <w:noProof/>
          <w:sz w:val="24"/>
          <w:szCs w:val="24"/>
          <w:lang w:val="en-GB"/>
        </w:rPr>
      </w:pPr>
      <w:bookmarkStart w:id="75" w:name="_ENREF_78"/>
      <w:r w:rsidRPr="00DF5B61">
        <w:rPr>
          <w:rFonts w:ascii="Times New Roman" w:hAnsi="Times New Roman" w:cs="Times New Roman"/>
          <w:noProof/>
          <w:sz w:val="24"/>
          <w:szCs w:val="24"/>
          <w:lang w:val="fr-FR"/>
        </w:rPr>
        <w:t xml:space="preserve">Woodcock, J., Franco, O.H., Orsini, N., et al., 2011. </w:t>
      </w:r>
      <w:r>
        <w:rPr>
          <w:rFonts w:ascii="Times New Roman" w:hAnsi="Times New Roman" w:cs="Times New Roman"/>
          <w:noProof/>
          <w:sz w:val="24"/>
          <w:szCs w:val="24"/>
          <w:lang w:val="en-GB"/>
        </w:rPr>
        <w:t xml:space="preserve">Non-vigorous physical activity and all-cause mortality: systematic review and meta-analysis of cohort studies. </w:t>
      </w:r>
      <w:r w:rsidR="002F7362" w:rsidRPr="002F7362">
        <w:rPr>
          <w:rFonts w:ascii="Times New Roman" w:hAnsi="Times New Roman" w:cs="Times New Roman"/>
          <w:noProof/>
          <w:sz w:val="24"/>
          <w:szCs w:val="24"/>
          <w:lang w:val="en-GB"/>
        </w:rPr>
        <w:t>Int J Epidemiol</w:t>
      </w:r>
      <w:r>
        <w:rPr>
          <w:rFonts w:ascii="Times New Roman" w:hAnsi="Times New Roman" w:cs="Times New Roman"/>
          <w:noProof/>
          <w:sz w:val="24"/>
          <w:szCs w:val="24"/>
          <w:lang w:val="en-GB"/>
        </w:rPr>
        <w:t xml:space="preserve"> 40, 121-138.</w:t>
      </w:r>
      <w:bookmarkEnd w:id="75"/>
    </w:p>
    <w:p w14:paraId="01E34A06" w14:textId="359B21FC" w:rsidR="007210C0" w:rsidRPr="007210C0" w:rsidRDefault="006A580C" w:rsidP="00572D14">
      <w:pPr>
        <w:spacing w:after="0"/>
        <w:ind w:left="851" w:hanging="851"/>
        <w:rPr>
          <w:rFonts w:ascii="Times New Roman" w:hAnsi="Times New Roman" w:cs="Times New Roman"/>
          <w:noProof/>
          <w:sz w:val="24"/>
          <w:szCs w:val="24"/>
        </w:rPr>
      </w:pPr>
      <w:bookmarkStart w:id="76" w:name="_ENREF_79"/>
      <w:r>
        <w:rPr>
          <w:rFonts w:ascii="Times New Roman" w:hAnsi="Times New Roman" w:cs="Times New Roman"/>
          <w:noProof/>
          <w:sz w:val="24"/>
          <w:szCs w:val="24"/>
          <w:lang w:val="en-GB"/>
        </w:rPr>
        <w:t xml:space="preserve">Woodcock, J., Givoni, M., Morgan, A.S., 2013. Health impact modelling of active travel visions for England and Wales using an Integrated Transport and Health Impact Modelling tool (ITHIM). </w:t>
      </w:r>
      <w:r w:rsidRPr="00293512">
        <w:rPr>
          <w:rFonts w:ascii="Times New Roman" w:hAnsi="Times New Roman" w:cs="Times New Roman"/>
          <w:noProof/>
          <w:sz w:val="24"/>
          <w:szCs w:val="24"/>
        </w:rPr>
        <w:t>PloS one 8, e51462.</w:t>
      </w:r>
      <w:bookmarkEnd w:id="76"/>
    </w:p>
    <w:p w14:paraId="6243CD59" w14:textId="77777777" w:rsidR="006A580C" w:rsidRPr="009556FA" w:rsidRDefault="006A580C" w:rsidP="00572D14">
      <w:pPr>
        <w:spacing w:after="0"/>
        <w:ind w:left="851" w:hanging="851"/>
        <w:rPr>
          <w:rFonts w:ascii="Times New Roman" w:hAnsi="Times New Roman" w:cs="Times New Roman"/>
          <w:noProof/>
          <w:sz w:val="24"/>
          <w:szCs w:val="24"/>
          <w:lang w:val="en-GB"/>
        </w:rPr>
      </w:pPr>
      <w:bookmarkStart w:id="77" w:name="_ENREF_80"/>
      <w:r w:rsidRPr="00293512">
        <w:rPr>
          <w:rFonts w:ascii="Times New Roman" w:hAnsi="Times New Roman" w:cs="Times New Roman"/>
          <w:noProof/>
          <w:sz w:val="24"/>
          <w:szCs w:val="24"/>
        </w:rPr>
        <w:t xml:space="preserve">Zuurbier, M., Hoek, G., van den Hazel, P., et al., 2009. </w:t>
      </w:r>
      <w:r>
        <w:rPr>
          <w:rFonts w:ascii="Times New Roman" w:hAnsi="Times New Roman" w:cs="Times New Roman"/>
          <w:noProof/>
          <w:sz w:val="24"/>
          <w:szCs w:val="24"/>
          <w:lang w:val="en-GB"/>
        </w:rPr>
        <w:t xml:space="preserve">Minute ventilation of cyclists, car and bus passengers: an experimental study. </w:t>
      </w:r>
      <w:r w:rsidRPr="006F1081">
        <w:rPr>
          <w:rFonts w:ascii="Times New Roman" w:hAnsi="Times New Roman" w:cs="Times New Roman"/>
          <w:noProof/>
          <w:sz w:val="24"/>
          <w:szCs w:val="24"/>
          <w:lang w:val="en-GB"/>
        </w:rPr>
        <w:t>Environ Health 8, 1-10.</w:t>
      </w:r>
      <w:bookmarkEnd w:id="77"/>
    </w:p>
    <w:p w14:paraId="312510BA" w14:textId="0A9070CB" w:rsidR="006A580C" w:rsidRPr="006F1081" w:rsidRDefault="006A580C" w:rsidP="00572D14">
      <w:pPr>
        <w:spacing w:after="0"/>
        <w:rPr>
          <w:rFonts w:ascii="Times New Roman" w:hAnsi="Times New Roman" w:cs="Times New Roman"/>
          <w:noProof/>
          <w:sz w:val="24"/>
          <w:szCs w:val="24"/>
          <w:lang w:val="en-GB"/>
        </w:rPr>
      </w:pPr>
    </w:p>
    <w:p w14:paraId="49FDD142" w14:textId="77777777" w:rsidR="00887F54" w:rsidRDefault="00887F54" w:rsidP="00572D14">
      <w:pPr>
        <w:rPr>
          <w:rFonts w:ascii="Times New Roman" w:hAnsi="Times New Roman" w:cs="Times New Roman"/>
          <w:sz w:val="24"/>
          <w:szCs w:val="24"/>
          <w:lang w:val="en-GB"/>
        </w:rPr>
      </w:pPr>
    </w:p>
    <w:p w14:paraId="3CD3A871" w14:textId="77777777" w:rsidR="00887F54" w:rsidRDefault="00887F54" w:rsidP="00572D14">
      <w:pPr>
        <w:rPr>
          <w:rFonts w:ascii="Times New Roman" w:hAnsi="Times New Roman" w:cs="Times New Roman"/>
          <w:sz w:val="24"/>
          <w:szCs w:val="24"/>
          <w:lang w:val="en-GB"/>
        </w:rPr>
      </w:pPr>
    </w:p>
    <w:p w14:paraId="5EAF282C" w14:textId="77777777" w:rsidR="00AF633C" w:rsidRPr="005B7C35" w:rsidRDefault="00AF633C" w:rsidP="00AF633C">
      <w:pPr>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The mortality impact of </w:t>
      </w:r>
      <w:r w:rsidRPr="005B7C35">
        <w:rPr>
          <w:rFonts w:ascii="Times New Roman" w:hAnsi="Times New Roman" w:cs="Times New Roman"/>
          <w:b/>
          <w:sz w:val="24"/>
          <w:szCs w:val="24"/>
          <w:lang w:val="en-GB"/>
        </w:rPr>
        <w:t>bicycle paths and lanes</w:t>
      </w:r>
      <w:r>
        <w:rPr>
          <w:rFonts w:ascii="Times New Roman" w:hAnsi="Times New Roman" w:cs="Times New Roman"/>
          <w:b/>
          <w:sz w:val="24"/>
          <w:szCs w:val="24"/>
          <w:lang w:val="en-GB"/>
        </w:rPr>
        <w:t xml:space="preserve"> related to physical activity, air pollution exposure and road safety</w:t>
      </w:r>
    </w:p>
    <w:p w14:paraId="00A4FE2C" w14:textId="77777777" w:rsidR="00AF633C" w:rsidRDefault="00AF633C" w:rsidP="00AF633C">
      <w:pPr>
        <w:spacing w:after="0" w:line="480" w:lineRule="auto"/>
        <w:rPr>
          <w:rFonts w:ascii="Times New Roman" w:hAnsi="Times New Roman" w:cs="Times New Roman"/>
          <w:b/>
          <w:sz w:val="24"/>
          <w:szCs w:val="24"/>
          <w:lang w:val="en-GB"/>
        </w:rPr>
      </w:pPr>
    </w:p>
    <w:p w14:paraId="54B79DD3" w14:textId="77777777" w:rsidR="00AF633C" w:rsidRPr="00C67B30" w:rsidRDefault="00AF633C" w:rsidP="00AF633C">
      <w:pPr>
        <w:spacing w:after="0" w:line="480" w:lineRule="auto"/>
        <w:rPr>
          <w:rFonts w:ascii="Times New Roman" w:hAnsi="Times New Roman" w:cs="Times New Roman"/>
          <w:b/>
          <w:sz w:val="24"/>
          <w:szCs w:val="24"/>
          <w:lang w:val="en-GB"/>
        </w:rPr>
      </w:pPr>
      <w:r w:rsidRPr="00C67B30">
        <w:rPr>
          <w:rFonts w:ascii="Times New Roman" w:hAnsi="Times New Roman" w:cs="Times New Roman"/>
          <w:b/>
          <w:sz w:val="24"/>
          <w:szCs w:val="24"/>
          <w:lang w:val="en-GB"/>
        </w:rPr>
        <w:lastRenderedPageBreak/>
        <w:t>Tables</w:t>
      </w:r>
    </w:p>
    <w:p w14:paraId="232E7834" w14:textId="77777777" w:rsidR="00AF633C" w:rsidRDefault="00AF633C" w:rsidP="00AF633C">
      <w:pPr>
        <w:spacing w:after="0" w:line="480" w:lineRule="auto"/>
        <w:rPr>
          <w:rFonts w:ascii="Times New Roman" w:hAnsi="Times New Roman" w:cs="Times New Roman"/>
          <w:sz w:val="24"/>
          <w:szCs w:val="24"/>
          <w:lang w:val="en-GB"/>
        </w:rPr>
      </w:pPr>
    </w:p>
    <w:p w14:paraId="48C62BF2" w14:textId="77777777" w:rsidR="00AF633C" w:rsidRPr="005B7C35" w:rsidRDefault="00AF633C" w:rsidP="00AF633C">
      <w:pPr>
        <w:spacing w:after="0"/>
        <w:rPr>
          <w:rFonts w:ascii="Times New Roman" w:hAnsi="Times New Roman" w:cs="Times New Roman"/>
          <w:sz w:val="24"/>
          <w:szCs w:val="24"/>
          <w:lang w:val="en-GB"/>
        </w:rPr>
      </w:pPr>
      <w:r w:rsidRPr="005B7C35">
        <w:rPr>
          <w:rFonts w:ascii="Times New Roman" w:hAnsi="Times New Roman" w:cs="Times New Roman"/>
          <w:sz w:val="24"/>
          <w:szCs w:val="24"/>
          <w:lang w:val="en-GB"/>
        </w:rPr>
        <w:t>Table 1 Share of bicycle kilometres per road category in Delft</w:t>
      </w:r>
    </w:p>
    <w:tbl>
      <w:tblPr>
        <w:tblStyle w:val="TableGrid"/>
        <w:tblW w:w="8330" w:type="dxa"/>
        <w:tblLayout w:type="fixed"/>
        <w:tblLook w:val="04A0" w:firstRow="1" w:lastRow="0" w:firstColumn="1" w:lastColumn="0" w:noHBand="0" w:noVBand="1"/>
      </w:tblPr>
      <w:tblGrid>
        <w:gridCol w:w="2943"/>
        <w:gridCol w:w="993"/>
        <w:gridCol w:w="922"/>
        <w:gridCol w:w="3472"/>
      </w:tblGrid>
      <w:tr w:rsidR="00AF633C" w:rsidRPr="005B7C35" w14:paraId="10D955E9" w14:textId="77777777" w:rsidTr="00713EC7">
        <w:tc>
          <w:tcPr>
            <w:tcW w:w="2943" w:type="dxa"/>
          </w:tcPr>
          <w:p w14:paraId="7590C092"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lang w:val="en-GB"/>
              </w:rPr>
              <w:t>Road category</w:t>
            </w:r>
          </w:p>
        </w:tc>
        <w:tc>
          <w:tcPr>
            <w:tcW w:w="5387" w:type="dxa"/>
            <w:gridSpan w:val="3"/>
          </w:tcPr>
          <w:p w14:paraId="4D38A330" w14:textId="77777777" w:rsidR="00AF633C" w:rsidRPr="005B7C35" w:rsidRDefault="00AF633C" w:rsidP="00713EC7">
            <w:pPr>
              <w:jc w:val="center"/>
              <w:rPr>
                <w:rFonts w:ascii="Times New Roman" w:hAnsi="Times New Roman" w:cs="Times New Roman"/>
                <w:sz w:val="24"/>
                <w:szCs w:val="24"/>
                <w:lang w:val="en-GB"/>
              </w:rPr>
            </w:pPr>
            <w:r w:rsidRPr="005B7C35">
              <w:rPr>
                <w:rFonts w:ascii="Times New Roman" w:hAnsi="Times New Roman" w:cs="Times New Roman"/>
                <w:sz w:val="24"/>
                <w:szCs w:val="24"/>
                <w:lang w:val="en-GB"/>
              </w:rPr>
              <w:t>Distribution of bicycle km</w:t>
            </w:r>
          </w:p>
        </w:tc>
      </w:tr>
      <w:tr w:rsidR="00AF633C" w:rsidRPr="009C074B" w14:paraId="22625774" w14:textId="77777777" w:rsidTr="00713EC7">
        <w:tc>
          <w:tcPr>
            <w:tcW w:w="2943" w:type="dxa"/>
          </w:tcPr>
          <w:p w14:paraId="7CC18D94" w14:textId="77777777" w:rsidR="00AF633C" w:rsidRPr="005B7C35" w:rsidRDefault="00AF633C" w:rsidP="00713EC7">
            <w:pPr>
              <w:rPr>
                <w:rFonts w:ascii="Times New Roman" w:hAnsi="Times New Roman" w:cs="Times New Roman"/>
                <w:sz w:val="24"/>
                <w:szCs w:val="24"/>
                <w:lang w:val="en-GB"/>
              </w:rPr>
            </w:pPr>
          </w:p>
        </w:tc>
        <w:tc>
          <w:tcPr>
            <w:tcW w:w="993" w:type="dxa"/>
          </w:tcPr>
          <w:p w14:paraId="286160FA" w14:textId="77777777" w:rsidR="00AF633C" w:rsidRPr="005B7C35" w:rsidRDefault="00AF633C" w:rsidP="00713EC7">
            <w:pPr>
              <w:rPr>
                <w:rFonts w:ascii="Times New Roman" w:hAnsi="Times New Roman" w:cs="Times New Roman"/>
                <w:sz w:val="24"/>
                <w:szCs w:val="24"/>
                <w:lang w:val="en-GB"/>
              </w:rPr>
            </w:pPr>
          </w:p>
          <w:p w14:paraId="3AD21430"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lang w:val="en-GB"/>
              </w:rPr>
              <w:t>before</w:t>
            </w:r>
          </w:p>
        </w:tc>
        <w:tc>
          <w:tcPr>
            <w:tcW w:w="922" w:type="dxa"/>
          </w:tcPr>
          <w:p w14:paraId="285D4636" w14:textId="77777777" w:rsidR="00AF633C" w:rsidRPr="005B7C35" w:rsidRDefault="00AF633C" w:rsidP="00713EC7">
            <w:pPr>
              <w:rPr>
                <w:rFonts w:ascii="Times New Roman" w:hAnsi="Times New Roman" w:cs="Times New Roman"/>
                <w:sz w:val="24"/>
                <w:szCs w:val="24"/>
                <w:lang w:val="en-GB"/>
              </w:rPr>
            </w:pPr>
          </w:p>
          <w:p w14:paraId="1D5B581E"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lang w:val="en-GB"/>
              </w:rPr>
              <w:t>after</w:t>
            </w:r>
          </w:p>
        </w:tc>
        <w:tc>
          <w:tcPr>
            <w:tcW w:w="3472" w:type="dxa"/>
          </w:tcPr>
          <w:p w14:paraId="545029D9"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after with the same percentage along standalone tracks as </w:t>
            </w:r>
            <w:proofErr w:type="spellStart"/>
            <w:r w:rsidRPr="005B7C35">
              <w:rPr>
                <w:rFonts w:ascii="Times New Roman" w:hAnsi="Times New Roman" w:cs="Times New Roman"/>
                <w:sz w:val="24"/>
                <w:szCs w:val="24"/>
                <w:lang w:val="en-GB"/>
              </w:rPr>
              <w:t>before</w:t>
            </w:r>
            <w:r>
              <w:rPr>
                <w:rFonts w:ascii="Times New Roman" w:hAnsi="Times New Roman" w:cs="Times New Roman"/>
                <w:sz w:val="24"/>
                <w:szCs w:val="24"/>
                <w:vertAlign w:val="superscript"/>
                <w:lang w:val="en-GB"/>
              </w:rPr>
              <w:t>a</w:t>
            </w:r>
            <w:proofErr w:type="spellEnd"/>
          </w:p>
        </w:tc>
      </w:tr>
      <w:tr w:rsidR="00AF633C" w:rsidRPr="005B7C35" w14:paraId="3063EA8A" w14:textId="77777777" w:rsidTr="00713EC7">
        <w:tc>
          <w:tcPr>
            <w:tcW w:w="2943" w:type="dxa"/>
          </w:tcPr>
          <w:p w14:paraId="31C1CD04"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Distributor, mixed traffic</w:t>
            </w:r>
          </w:p>
        </w:tc>
        <w:tc>
          <w:tcPr>
            <w:tcW w:w="993" w:type="dxa"/>
          </w:tcPr>
          <w:p w14:paraId="72E2DE0E"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8.5</w:t>
            </w:r>
          </w:p>
        </w:tc>
        <w:tc>
          <w:tcPr>
            <w:tcW w:w="922" w:type="dxa"/>
          </w:tcPr>
          <w:p w14:paraId="046DA37E"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5.8</w:t>
            </w:r>
          </w:p>
        </w:tc>
        <w:tc>
          <w:tcPr>
            <w:tcW w:w="3472" w:type="dxa"/>
          </w:tcPr>
          <w:p w14:paraId="7D25DB88"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rPr>
              <w:t>5.9</w:t>
            </w:r>
          </w:p>
        </w:tc>
      </w:tr>
      <w:tr w:rsidR="00AF633C" w:rsidRPr="005B7C35" w14:paraId="4C411A01" w14:textId="77777777" w:rsidTr="00713EC7">
        <w:tc>
          <w:tcPr>
            <w:tcW w:w="2943" w:type="dxa"/>
          </w:tcPr>
          <w:p w14:paraId="04298CD3"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Distributor, bicycle lane</w:t>
            </w:r>
          </w:p>
        </w:tc>
        <w:tc>
          <w:tcPr>
            <w:tcW w:w="993" w:type="dxa"/>
          </w:tcPr>
          <w:p w14:paraId="490C2237"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25.5</w:t>
            </w:r>
          </w:p>
        </w:tc>
        <w:tc>
          <w:tcPr>
            <w:tcW w:w="922" w:type="dxa"/>
          </w:tcPr>
          <w:p w14:paraId="71896E38"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25.5</w:t>
            </w:r>
          </w:p>
        </w:tc>
        <w:tc>
          <w:tcPr>
            <w:tcW w:w="3472" w:type="dxa"/>
          </w:tcPr>
          <w:p w14:paraId="40565D2B"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rPr>
              <w:t>26.1</w:t>
            </w:r>
          </w:p>
        </w:tc>
      </w:tr>
      <w:tr w:rsidR="00AF633C" w:rsidRPr="005B7C35" w14:paraId="7AAC4F36" w14:textId="77777777" w:rsidTr="00713EC7">
        <w:tc>
          <w:tcPr>
            <w:tcW w:w="2943" w:type="dxa"/>
          </w:tcPr>
          <w:p w14:paraId="788F7AF7"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Distributor, bicycle path</w:t>
            </w:r>
          </w:p>
        </w:tc>
        <w:tc>
          <w:tcPr>
            <w:tcW w:w="993" w:type="dxa"/>
          </w:tcPr>
          <w:p w14:paraId="336D576F"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21.7</w:t>
            </w:r>
          </w:p>
        </w:tc>
        <w:tc>
          <w:tcPr>
            <w:tcW w:w="922" w:type="dxa"/>
          </w:tcPr>
          <w:p w14:paraId="04C000FD"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24.8</w:t>
            </w:r>
          </w:p>
        </w:tc>
        <w:tc>
          <w:tcPr>
            <w:tcW w:w="3472" w:type="dxa"/>
          </w:tcPr>
          <w:p w14:paraId="54F29E36"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rPr>
              <w:t>25.3</w:t>
            </w:r>
          </w:p>
        </w:tc>
      </w:tr>
      <w:tr w:rsidR="00AF633C" w:rsidRPr="005B7C35" w14:paraId="09B8189E" w14:textId="77777777" w:rsidTr="00713EC7">
        <w:tc>
          <w:tcPr>
            <w:tcW w:w="2943" w:type="dxa"/>
          </w:tcPr>
          <w:p w14:paraId="3F67C367"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Access road</w:t>
            </w:r>
          </w:p>
        </w:tc>
        <w:tc>
          <w:tcPr>
            <w:tcW w:w="993" w:type="dxa"/>
          </w:tcPr>
          <w:p w14:paraId="0AC018C5"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36.8</w:t>
            </w:r>
          </w:p>
        </w:tc>
        <w:tc>
          <w:tcPr>
            <w:tcW w:w="922" w:type="dxa"/>
          </w:tcPr>
          <w:p w14:paraId="0682E296" w14:textId="77777777" w:rsidR="00AF633C" w:rsidRPr="005B7C35" w:rsidRDefault="00AF633C" w:rsidP="00713EC7">
            <w:pPr>
              <w:tabs>
                <w:tab w:val="center" w:pos="1440"/>
              </w:tabs>
              <w:rPr>
                <w:rFonts w:ascii="Times New Roman" w:hAnsi="Times New Roman" w:cs="Times New Roman"/>
                <w:sz w:val="24"/>
                <w:szCs w:val="24"/>
                <w:lang w:val="en-GB"/>
              </w:rPr>
            </w:pPr>
            <w:r w:rsidRPr="005B7C35">
              <w:rPr>
                <w:rFonts w:ascii="Times New Roman" w:hAnsi="Times New Roman" w:cs="Times New Roman"/>
                <w:sz w:val="24"/>
                <w:szCs w:val="24"/>
              </w:rPr>
              <w:t>34.3</w:t>
            </w:r>
          </w:p>
        </w:tc>
        <w:tc>
          <w:tcPr>
            <w:tcW w:w="3472" w:type="dxa"/>
          </w:tcPr>
          <w:p w14:paraId="663B3DA0" w14:textId="77777777" w:rsidR="00AF633C" w:rsidRPr="005B7C35" w:rsidRDefault="00AF633C" w:rsidP="00713EC7">
            <w:pPr>
              <w:tabs>
                <w:tab w:val="center" w:pos="1440"/>
              </w:tabs>
              <w:rPr>
                <w:rFonts w:ascii="Times New Roman" w:hAnsi="Times New Roman" w:cs="Times New Roman"/>
                <w:sz w:val="24"/>
                <w:szCs w:val="24"/>
              </w:rPr>
            </w:pPr>
            <w:r w:rsidRPr="005B7C35">
              <w:rPr>
                <w:rFonts w:ascii="Times New Roman" w:hAnsi="Times New Roman" w:cs="Times New Roman"/>
                <w:sz w:val="24"/>
                <w:szCs w:val="24"/>
              </w:rPr>
              <w:t>35.0</w:t>
            </w:r>
          </w:p>
        </w:tc>
      </w:tr>
      <w:tr w:rsidR="00AF633C" w:rsidRPr="005B7C35" w14:paraId="7CBEFA25" w14:textId="77777777" w:rsidTr="00713EC7">
        <w:tc>
          <w:tcPr>
            <w:tcW w:w="2943" w:type="dxa"/>
          </w:tcPr>
          <w:p w14:paraId="769511AE"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Standalone bicycle track</w:t>
            </w:r>
          </w:p>
        </w:tc>
        <w:tc>
          <w:tcPr>
            <w:tcW w:w="993" w:type="dxa"/>
          </w:tcPr>
          <w:p w14:paraId="4FD42776" w14:textId="77777777" w:rsidR="00AF633C" w:rsidRPr="005B7C35" w:rsidRDefault="00AF633C" w:rsidP="00713EC7">
            <w:pPr>
              <w:rPr>
                <w:rFonts w:ascii="Times New Roman" w:hAnsi="Times New Roman" w:cs="Times New Roman"/>
                <w:sz w:val="24"/>
                <w:szCs w:val="24"/>
                <w:lang w:val="en-GB"/>
              </w:rPr>
            </w:pPr>
            <w:r w:rsidRPr="005B7C35">
              <w:rPr>
                <w:rFonts w:ascii="Times New Roman" w:hAnsi="Times New Roman" w:cs="Times New Roman"/>
                <w:sz w:val="24"/>
                <w:szCs w:val="24"/>
              </w:rPr>
              <w:t>7.6</w:t>
            </w:r>
          </w:p>
        </w:tc>
        <w:tc>
          <w:tcPr>
            <w:tcW w:w="922" w:type="dxa"/>
          </w:tcPr>
          <w:p w14:paraId="18FABF3F" w14:textId="77777777" w:rsidR="00AF633C" w:rsidRPr="005B7C35" w:rsidRDefault="00AF633C" w:rsidP="00713EC7">
            <w:pPr>
              <w:tabs>
                <w:tab w:val="center" w:pos="1440"/>
              </w:tabs>
              <w:rPr>
                <w:rFonts w:ascii="Times New Roman" w:hAnsi="Times New Roman" w:cs="Times New Roman"/>
                <w:sz w:val="24"/>
                <w:szCs w:val="24"/>
                <w:lang w:val="en-GB"/>
              </w:rPr>
            </w:pPr>
            <w:r w:rsidRPr="005B7C35">
              <w:rPr>
                <w:rFonts w:ascii="Times New Roman" w:hAnsi="Times New Roman" w:cs="Times New Roman"/>
                <w:sz w:val="24"/>
                <w:szCs w:val="24"/>
              </w:rPr>
              <w:t>9.6</w:t>
            </w:r>
          </w:p>
        </w:tc>
        <w:tc>
          <w:tcPr>
            <w:tcW w:w="3472" w:type="dxa"/>
          </w:tcPr>
          <w:p w14:paraId="6687A482" w14:textId="77777777" w:rsidR="00AF633C" w:rsidRPr="005B7C35" w:rsidRDefault="00AF633C" w:rsidP="00713EC7">
            <w:pPr>
              <w:tabs>
                <w:tab w:val="center" w:pos="1440"/>
              </w:tabs>
              <w:rPr>
                <w:rFonts w:ascii="Times New Roman" w:hAnsi="Times New Roman" w:cs="Times New Roman"/>
                <w:sz w:val="24"/>
                <w:szCs w:val="24"/>
              </w:rPr>
            </w:pPr>
            <w:r w:rsidRPr="005B7C35">
              <w:rPr>
                <w:rFonts w:ascii="Times New Roman" w:hAnsi="Times New Roman" w:cs="Times New Roman"/>
                <w:sz w:val="24"/>
                <w:szCs w:val="24"/>
              </w:rPr>
              <w:t>7.6</w:t>
            </w:r>
          </w:p>
        </w:tc>
      </w:tr>
      <w:tr w:rsidR="00AF633C" w:rsidRPr="005B7C35" w14:paraId="42E3CC69" w14:textId="77777777" w:rsidTr="00713EC7">
        <w:tc>
          <w:tcPr>
            <w:tcW w:w="2943" w:type="dxa"/>
          </w:tcPr>
          <w:p w14:paraId="458F655C"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Other</w:t>
            </w:r>
          </w:p>
        </w:tc>
        <w:tc>
          <w:tcPr>
            <w:tcW w:w="993" w:type="dxa"/>
          </w:tcPr>
          <w:p w14:paraId="2930674B"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rPr>
              <w:t>0.4</w:t>
            </w:r>
          </w:p>
        </w:tc>
        <w:tc>
          <w:tcPr>
            <w:tcW w:w="922" w:type="dxa"/>
          </w:tcPr>
          <w:p w14:paraId="40F77F2A" w14:textId="77777777" w:rsidR="00AF633C" w:rsidRPr="005B7C35" w:rsidRDefault="00AF633C" w:rsidP="00713EC7">
            <w:pPr>
              <w:tabs>
                <w:tab w:val="center" w:pos="1440"/>
              </w:tabs>
              <w:rPr>
                <w:rFonts w:ascii="Times New Roman" w:hAnsi="Times New Roman" w:cs="Times New Roman"/>
                <w:sz w:val="24"/>
                <w:szCs w:val="24"/>
              </w:rPr>
            </w:pPr>
            <w:r w:rsidRPr="005B7C35">
              <w:rPr>
                <w:rFonts w:ascii="Times New Roman" w:hAnsi="Times New Roman" w:cs="Times New Roman"/>
                <w:sz w:val="24"/>
                <w:szCs w:val="24"/>
              </w:rPr>
              <w:t>0.4</w:t>
            </w:r>
          </w:p>
        </w:tc>
        <w:tc>
          <w:tcPr>
            <w:tcW w:w="3472" w:type="dxa"/>
          </w:tcPr>
          <w:p w14:paraId="71D63CB4" w14:textId="77777777" w:rsidR="00AF633C" w:rsidRPr="005B7C35" w:rsidRDefault="00AF633C" w:rsidP="00713EC7">
            <w:pPr>
              <w:tabs>
                <w:tab w:val="center" w:pos="1440"/>
              </w:tabs>
              <w:rPr>
                <w:rFonts w:ascii="Times New Roman" w:hAnsi="Times New Roman" w:cs="Times New Roman"/>
                <w:sz w:val="24"/>
                <w:szCs w:val="24"/>
              </w:rPr>
            </w:pPr>
            <w:r w:rsidRPr="005B7C35">
              <w:rPr>
                <w:rFonts w:ascii="Times New Roman" w:hAnsi="Times New Roman" w:cs="Times New Roman"/>
                <w:sz w:val="24"/>
                <w:szCs w:val="24"/>
              </w:rPr>
              <w:t>0.4</w:t>
            </w:r>
          </w:p>
        </w:tc>
      </w:tr>
      <w:tr w:rsidR="00AF633C" w:rsidRPr="005B7C35" w14:paraId="30FF4B36" w14:textId="77777777" w:rsidTr="00713EC7">
        <w:tc>
          <w:tcPr>
            <w:tcW w:w="2943" w:type="dxa"/>
          </w:tcPr>
          <w:p w14:paraId="3825BE1F"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lang w:val="en-GB"/>
              </w:rPr>
              <w:t>Total</w:t>
            </w:r>
          </w:p>
        </w:tc>
        <w:tc>
          <w:tcPr>
            <w:tcW w:w="993" w:type="dxa"/>
          </w:tcPr>
          <w:p w14:paraId="1AFB8D45" w14:textId="77777777" w:rsidR="00AF633C" w:rsidRPr="005B7C35" w:rsidRDefault="00AF633C" w:rsidP="00713EC7">
            <w:pPr>
              <w:rPr>
                <w:rFonts w:ascii="Times New Roman" w:hAnsi="Times New Roman" w:cs="Times New Roman"/>
                <w:sz w:val="24"/>
                <w:szCs w:val="24"/>
              </w:rPr>
            </w:pPr>
            <w:r w:rsidRPr="005B7C35">
              <w:rPr>
                <w:rFonts w:ascii="Times New Roman" w:hAnsi="Times New Roman" w:cs="Times New Roman"/>
                <w:sz w:val="24"/>
                <w:szCs w:val="24"/>
              </w:rPr>
              <w:t>100</w:t>
            </w:r>
          </w:p>
        </w:tc>
        <w:tc>
          <w:tcPr>
            <w:tcW w:w="922" w:type="dxa"/>
          </w:tcPr>
          <w:p w14:paraId="3F675A05" w14:textId="77777777" w:rsidR="00AF633C" w:rsidRPr="005B7C35" w:rsidRDefault="00AF633C" w:rsidP="00713EC7">
            <w:pPr>
              <w:tabs>
                <w:tab w:val="center" w:pos="1440"/>
              </w:tabs>
              <w:rPr>
                <w:rFonts w:ascii="Times New Roman" w:hAnsi="Times New Roman" w:cs="Times New Roman"/>
                <w:sz w:val="24"/>
                <w:szCs w:val="24"/>
              </w:rPr>
            </w:pPr>
            <w:r w:rsidRPr="005B7C35">
              <w:rPr>
                <w:rFonts w:ascii="Times New Roman" w:hAnsi="Times New Roman" w:cs="Times New Roman"/>
                <w:sz w:val="24"/>
                <w:szCs w:val="24"/>
              </w:rPr>
              <w:t>100</w:t>
            </w:r>
          </w:p>
        </w:tc>
        <w:tc>
          <w:tcPr>
            <w:tcW w:w="3472" w:type="dxa"/>
          </w:tcPr>
          <w:p w14:paraId="7AF5565E" w14:textId="77777777" w:rsidR="00AF633C" w:rsidRPr="005B7C35" w:rsidRDefault="00AF633C" w:rsidP="00713EC7">
            <w:pPr>
              <w:tabs>
                <w:tab w:val="center" w:pos="1440"/>
              </w:tabs>
              <w:rPr>
                <w:rFonts w:ascii="Times New Roman" w:hAnsi="Times New Roman" w:cs="Times New Roman"/>
                <w:sz w:val="24"/>
                <w:szCs w:val="24"/>
              </w:rPr>
            </w:pPr>
            <w:r w:rsidRPr="005B7C35">
              <w:rPr>
                <w:rFonts w:ascii="Times New Roman" w:hAnsi="Times New Roman" w:cs="Times New Roman"/>
                <w:sz w:val="24"/>
                <w:szCs w:val="24"/>
              </w:rPr>
              <w:t>100</w:t>
            </w:r>
          </w:p>
        </w:tc>
      </w:tr>
    </w:tbl>
    <w:p w14:paraId="4CF52238" w14:textId="77777777" w:rsidR="00AF633C" w:rsidRPr="005B7C35" w:rsidRDefault="00AF633C" w:rsidP="00AF633C">
      <w:pPr>
        <w:rPr>
          <w:rFonts w:ascii="Times New Roman" w:hAnsi="Times New Roman" w:cs="Times New Roman"/>
          <w:sz w:val="24"/>
          <w:szCs w:val="24"/>
          <w:lang w:val="en-GB"/>
        </w:rPr>
      </w:pPr>
      <w:proofErr w:type="spellStart"/>
      <w:proofErr w:type="gramStart"/>
      <w:r w:rsidRPr="004561AA">
        <w:rPr>
          <w:rFonts w:ascii="Times New Roman" w:hAnsi="Times New Roman" w:cs="Times New Roman"/>
          <w:sz w:val="20"/>
          <w:szCs w:val="24"/>
          <w:lang w:val="en-GB"/>
        </w:rPr>
        <w:t>a</w:t>
      </w:r>
      <w:proofErr w:type="spellEnd"/>
      <w:proofErr w:type="gramEnd"/>
      <w:r w:rsidRPr="004561AA">
        <w:rPr>
          <w:rFonts w:ascii="Times New Roman" w:hAnsi="Times New Roman" w:cs="Times New Roman"/>
          <w:sz w:val="20"/>
          <w:szCs w:val="24"/>
          <w:lang w:val="en-GB"/>
        </w:rPr>
        <w:t xml:space="preserve"> The percentage of kilometres travelled along standalone bicycle tracks is kept at the 7.6% of the before period to indicate</w:t>
      </w:r>
      <w:r w:rsidRPr="00AC7075">
        <w:rPr>
          <w:rFonts w:ascii="Times New Roman" w:hAnsi="Times New Roman" w:cs="Times New Roman"/>
          <w:sz w:val="20"/>
          <w:szCs w:val="24"/>
          <w:lang w:val="en-GB"/>
        </w:rPr>
        <w:t xml:space="preserve"> how route choice would have evolved without an increased length of standalone bicycle paths</w:t>
      </w:r>
      <w:r w:rsidRPr="005B7C35">
        <w:rPr>
          <w:rFonts w:ascii="Times New Roman" w:hAnsi="Times New Roman" w:cs="Times New Roman"/>
          <w:sz w:val="24"/>
          <w:szCs w:val="24"/>
          <w:lang w:val="en-GB"/>
        </w:rPr>
        <w:br w:type="page"/>
      </w:r>
    </w:p>
    <w:p w14:paraId="732EA2BF" w14:textId="77777777" w:rsidR="00AF633C" w:rsidRPr="005B7C35" w:rsidRDefault="00AF633C" w:rsidP="00AF633C">
      <w:pPr>
        <w:spacing w:after="0" w:line="240" w:lineRule="auto"/>
        <w:rPr>
          <w:rFonts w:ascii="Times New Roman" w:hAnsi="Times New Roman" w:cs="Times New Roman"/>
          <w:sz w:val="24"/>
          <w:szCs w:val="24"/>
          <w:lang w:val="en-GB"/>
        </w:rPr>
      </w:pPr>
    </w:p>
    <w:p w14:paraId="5F266282" w14:textId="77777777" w:rsidR="00AF633C" w:rsidRPr="005B7C35" w:rsidRDefault="00AF633C" w:rsidP="00AF633C">
      <w:pPr>
        <w:rPr>
          <w:rFonts w:ascii="Times New Roman" w:hAnsi="Times New Roman" w:cs="Times New Roman"/>
          <w:sz w:val="24"/>
          <w:szCs w:val="24"/>
          <w:lang w:val="en-GB"/>
        </w:rPr>
      </w:pPr>
      <w:r w:rsidRPr="005B7C35">
        <w:rPr>
          <w:rFonts w:ascii="Times New Roman" w:hAnsi="Times New Roman" w:cs="Times New Roman"/>
          <w:sz w:val="24"/>
          <w:szCs w:val="24"/>
          <w:lang w:val="en-GB"/>
        </w:rPr>
        <w:t xml:space="preserve">Table 2 Estimated mortality impact </w:t>
      </w:r>
      <w:r>
        <w:rPr>
          <w:rFonts w:ascii="Times New Roman" w:hAnsi="Times New Roman" w:cs="Times New Roman"/>
          <w:sz w:val="24"/>
          <w:szCs w:val="24"/>
          <w:lang w:val="en-GB"/>
        </w:rPr>
        <w:t>of</w:t>
      </w:r>
      <w:r w:rsidRPr="005B7C35">
        <w:rPr>
          <w:rFonts w:ascii="Times New Roman" w:hAnsi="Times New Roman" w:cs="Times New Roman"/>
          <w:sz w:val="24"/>
          <w:szCs w:val="24"/>
          <w:lang w:val="en-GB"/>
        </w:rPr>
        <w:t xml:space="preserve"> air pollution </w:t>
      </w:r>
    </w:p>
    <w:tbl>
      <w:tblPr>
        <w:tblStyle w:val="TableGrid"/>
        <w:tblW w:w="10860" w:type="dxa"/>
        <w:tblInd w:w="-842" w:type="dxa"/>
        <w:tblLayout w:type="fixed"/>
        <w:tblLook w:val="04A0" w:firstRow="1" w:lastRow="0" w:firstColumn="1" w:lastColumn="0" w:noHBand="0" w:noVBand="1"/>
      </w:tblPr>
      <w:tblGrid>
        <w:gridCol w:w="2760"/>
        <w:gridCol w:w="990"/>
        <w:gridCol w:w="990"/>
        <w:gridCol w:w="810"/>
        <w:gridCol w:w="849"/>
        <w:gridCol w:w="801"/>
        <w:gridCol w:w="900"/>
        <w:gridCol w:w="900"/>
        <w:gridCol w:w="960"/>
        <w:gridCol w:w="900"/>
      </w:tblGrid>
      <w:tr w:rsidR="00AF633C" w:rsidRPr="005B7C35" w14:paraId="35125C43" w14:textId="77777777" w:rsidTr="00713EC7">
        <w:tc>
          <w:tcPr>
            <w:tcW w:w="2760" w:type="dxa"/>
            <w:tcBorders>
              <w:bottom w:val="nil"/>
            </w:tcBorders>
            <w:tcMar>
              <w:left w:w="28" w:type="dxa"/>
              <w:right w:w="28" w:type="dxa"/>
            </w:tcMar>
          </w:tcPr>
          <w:p w14:paraId="5E9E0F6F" w14:textId="77777777" w:rsidR="00AF633C" w:rsidRPr="00AC7075" w:rsidRDefault="00AF633C" w:rsidP="00713EC7">
            <w:pPr>
              <w:rPr>
                <w:rFonts w:ascii="Times New Roman" w:hAnsi="Times New Roman" w:cs="Times New Roman"/>
                <w:sz w:val="20"/>
                <w:szCs w:val="20"/>
                <w:lang w:val="en-GB"/>
              </w:rPr>
            </w:pPr>
          </w:p>
        </w:tc>
        <w:tc>
          <w:tcPr>
            <w:tcW w:w="1980" w:type="dxa"/>
            <w:gridSpan w:val="2"/>
            <w:tcBorders>
              <w:bottom w:val="nil"/>
            </w:tcBorders>
          </w:tcPr>
          <w:p w14:paraId="70C2F8FA" w14:textId="77777777" w:rsidR="00AF633C" w:rsidRPr="00AC7075" w:rsidRDefault="00AF633C" w:rsidP="00713EC7">
            <w:pPr>
              <w:jc w:val="center"/>
              <w:rPr>
                <w:rFonts w:ascii="Times New Roman" w:hAnsi="Times New Roman" w:cs="Times New Roman"/>
                <w:sz w:val="20"/>
                <w:szCs w:val="20"/>
                <w:lang w:val="en-GB"/>
              </w:rPr>
            </w:pPr>
            <w:r w:rsidRPr="00AC7075">
              <w:rPr>
                <w:rFonts w:ascii="Times New Roman" w:hAnsi="Times New Roman" w:cs="Times New Roman"/>
                <w:sz w:val="20"/>
                <w:szCs w:val="20"/>
                <w:lang w:val="en-GB"/>
              </w:rPr>
              <w:t>Concentration</w:t>
            </w:r>
          </w:p>
        </w:tc>
        <w:tc>
          <w:tcPr>
            <w:tcW w:w="1659" w:type="dxa"/>
            <w:gridSpan w:val="2"/>
            <w:tcBorders>
              <w:bottom w:val="nil"/>
            </w:tcBorders>
          </w:tcPr>
          <w:p w14:paraId="02D67EFE" w14:textId="77777777" w:rsidR="00AF633C" w:rsidRPr="00AC7075" w:rsidRDefault="00AF633C" w:rsidP="00713EC7">
            <w:pPr>
              <w:jc w:val="center"/>
              <w:rPr>
                <w:rFonts w:ascii="Times New Roman" w:hAnsi="Times New Roman" w:cs="Times New Roman"/>
                <w:sz w:val="20"/>
                <w:szCs w:val="20"/>
                <w:lang w:val="en-GB"/>
              </w:rPr>
            </w:pPr>
            <w:r w:rsidRPr="00AC7075">
              <w:rPr>
                <w:rFonts w:ascii="Times New Roman" w:hAnsi="Times New Roman" w:cs="Times New Roman"/>
                <w:sz w:val="20"/>
                <w:szCs w:val="20"/>
                <w:lang w:val="en-GB"/>
              </w:rPr>
              <w:t>Duration</w:t>
            </w:r>
          </w:p>
        </w:tc>
        <w:tc>
          <w:tcPr>
            <w:tcW w:w="801" w:type="dxa"/>
            <w:tcBorders>
              <w:bottom w:val="nil"/>
            </w:tcBorders>
            <w:tcMar>
              <w:left w:w="28" w:type="dxa"/>
              <w:right w:w="28" w:type="dxa"/>
            </w:tcMar>
          </w:tcPr>
          <w:p w14:paraId="79D28699" w14:textId="77777777" w:rsidR="00AF633C" w:rsidRPr="00AC7075" w:rsidRDefault="00AF633C" w:rsidP="00713EC7">
            <w:pPr>
              <w:jc w:val="right"/>
              <w:rPr>
                <w:rFonts w:ascii="Times New Roman" w:hAnsi="Times New Roman" w:cs="Times New Roman"/>
                <w:sz w:val="20"/>
                <w:szCs w:val="20"/>
                <w:lang w:val="en-GB"/>
              </w:rPr>
            </w:pPr>
            <w:proofErr w:type="spellStart"/>
            <w:r w:rsidRPr="00AC7075">
              <w:rPr>
                <w:rFonts w:ascii="Times New Roman" w:hAnsi="Times New Roman" w:cs="Times New Roman"/>
                <w:sz w:val="20"/>
                <w:szCs w:val="20"/>
                <w:lang w:val="en-GB"/>
              </w:rPr>
              <w:t>Ventila</w:t>
            </w:r>
            <w:proofErr w:type="spellEnd"/>
            <w:r w:rsidRPr="00AC7075">
              <w:rPr>
                <w:rFonts w:ascii="Times New Roman" w:hAnsi="Times New Roman" w:cs="Times New Roman"/>
                <w:sz w:val="20"/>
                <w:szCs w:val="20"/>
                <w:lang w:val="en-GB"/>
              </w:rPr>
              <w:t>-</w:t>
            </w:r>
          </w:p>
        </w:tc>
        <w:tc>
          <w:tcPr>
            <w:tcW w:w="1800" w:type="dxa"/>
            <w:gridSpan w:val="2"/>
            <w:tcBorders>
              <w:bottom w:val="nil"/>
            </w:tcBorders>
            <w:tcMar>
              <w:left w:w="28" w:type="dxa"/>
              <w:right w:w="28" w:type="dxa"/>
            </w:tcMar>
          </w:tcPr>
          <w:p w14:paraId="1C82A1DC" w14:textId="77777777" w:rsidR="00AF633C" w:rsidRPr="00AC7075" w:rsidRDefault="00AF633C" w:rsidP="00713EC7">
            <w:pPr>
              <w:jc w:val="center"/>
              <w:rPr>
                <w:rFonts w:ascii="Times New Roman" w:hAnsi="Times New Roman" w:cs="Times New Roman"/>
                <w:sz w:val="20"/>
                <w:szCs w:val="20"/>
                <w:lang w:val="en-GB"/>
              </w:rPr>
            </w:pPr>
            <w:r w:rsidRPr="00AC7075">
              <w:rPr>
                <w:rFonts w:ascii="Times New Roman" w:hAnsi="Times New Roman" w:cs="Times New Roman"/>
                <w:sz w:val="20"/>
                <w:szCs w:val="20"/>
                <w:lang w:val="en-GB"/>
              </w:rPr>
              <w:t xml:space="preserve">Inhaled dose </w:t>
            </w:r>
            <w:r>
              <w:rPr>
                <w:rFonts w:ascii="Times New Roman" w:hAnsi="Times New Roman" w:cs="Times New Roman"/>
                <w:sz w:val="20"/>
                <w:szCs w:val="20"/>
                <w:lang w:val="en-GB"/>
              </w:rPr>
              <w:t>current</w:t>
            </w:r>
          </w:p>
        </w:tc>
        <w:tc>
          <w:tcPr>
            <w:tcW w:w="1860" w:type="dxa"/>
            <w:gridSpan w:val="2"/>
            <w:tcBorders>
              <w:bottom w:val="nil"/>
            </w:tcBorders>
            <w:tcMar>
              <w:left w:w="28" w:type="dxa"/>
              <w:right w:w="28" w:type="dxa"/>
            </w:tcMar>
          </w:tcPr>
          <w:p w14:paraId="5A882C25"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 xml:space="preserve">Inhaled dose </w:t>
            </w:r>
            <w:r>
              <w:rPr>
                <w:rFonts w:ascii="Times New Roman" w:hAnsi="Times New Roman" w:cs="Times New Roman"/>
                <w:sz w:val="20"/>
                <w:szCs w:val="20"/>
                <w:lang w:val="en-GB"/>
              </w:rPr>
              <w:t>scenario</w:t>
            </w:r>
          </w:p>
        </w:tc>
      </w:tr>
      <w:tr w:rsidR="00AF633C" w:rsidRPr="005B7C35" w14:paraId="5AC2892F" w14:textId="77777777" w:rsidTr="00713EC7">
        <w:tc>
          <w:tcPr>
            <w:tcW w:w="2760" w:type="dxa"/>
            <w:tcBorders>
              <w:top w:val="nil"/>
            </w:tcBorders>
            <w:tcMar>
              <w:left w:w="28" w:type="dxa"/>
              <w:right w:w="28" w:type="dxa"/>
            </w:tcMar>
          </w:tcPr>
          <w:p w14:paraId="1C6A417F" w14:textId="77777777" w:rsidR="00AF633C" w:rsidRPr="00AC7075" w:rsidRDefault="00AF633C" w:rsidP="00713EC7">
            <w:pPr>
              <w:rPr>
                <w:rFonts w:ascii="Times New Roman" w:hAnsi="Times New Roman" w:cs="Times New Roman"/>
                <w:sz w:val="20"/>
                <w:szCs w:val="20"/>
                <w:lang w:val="en-GB"/>
              </w:rPr>
            </w:pPr>
          </w:p>
          <w:p w14:paraId="335F5FBB" w14:textId="77777777" w:rsidR="00AF633C" w:rsidRPr="00AC7075" w:rsidRDefault="00AF633C" w:rsidP="00713EC7">
            <w:pPr>
              <w:rPr>
                <w:rFonts w:ascii="Times New Roman" w:hAnsi="Times New Roman" w:cs="Times New Roman"/>
                <w:i/>
                <w:sz w:val="20"/>
                <w:szCs w:val="20"/>
                <w:lang w:val="en-GB"/>
              </w:rPr>
            </w:pPr>
            <w:r w:rsidRPr="00AC7075">
              <w:rPr>
                <w:rFonts w:ascii="Times New Roman" w:hAnsi="Times New Roman" w:cs="Times New Roman"/>
                <w:i/>
                <w:sz w:val="20"/>
                <w:szCs w:val="20"/>
                <w:lang w:val="en-GB"/>
              </w:rPr>
              <w:t>Upper level effect range</w:t>
            </w:r>
          </w:p>
        </w:tc>
        <w:tc>
          <w:tcPr>
            <w:tcW w:w="990" w:type="dxa"/>
            <w:tcBorders>
              <w:top w:val="nil"/>
            </w:tcBorders>
          </w:tcPr>
          <w:p w14:paraId="6CE8646B"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BC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w:t>
            </w:r>
          </w:p>
        </w:tc>
        <w:tc>
          <w:tcPr>
            <w:tcW w:w="990" w:type="dxa"/>
            <w:tcBorders>
              <w:top w:val="nil"/>
            </w:tcBorders>
          </w:tcPr>
          <w:p w14:paraId="2A6154C2"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NO</w:t>
            </w:r>
            <w:r w:rsidRPr="00AC7075">
              <w:rPr>
                <w:rFonts w:ascii="Times New Roman" w:hAnsi="Times New Roman" w:cs="Times New Roman"/>
                <w:sz w:val="20"/>
                <w:szCs w:val="20"/>
                <w:vertAlign w:val="subscript"/>
                <w:lang w:val="en-GB"/>
              </w:rPr>
              <w:t>2</w:t>
            </w:r>
            <w:r w:rsidRPr="00AC7075">
              <w:rPr>
                <w:rFonts w:ascii="Times New Roman" w:hAnsi="Times New Roman" w:cs="Times New Roman"/>
                <w:sz w:val="20"/>
                <w:szCs w:val="20"/>
                <w:lang w:val="en-GB"/>
              </w:rPr>
              <w:t xml:space="preserve">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w:t>
            </w:r>
          </w:p>
        </w:tc>
        <w:tc>
          <w:tcPr>
            <w:tcW w:w="810" w:type="dxa"/>
            <w:tcBorders>
              <w:top w:val="nil"/>
            </w:tcBorders>
          </w:tcPr>
          <w:p w14:paraId="72FD61ED" w14:textId="77777777" w:rsidR="00AF633C" w:rsidRPr="00AC7075" w:rsidRDefault="00AF633C" w:rsidP="00713EC7">
            <w:pPr>
              <w:jc w:val="right"/>
              <w:rPr>
                <w:rFonts w:ascii="Times New Roman" w:hAnsi="Times New Roman" w:cs="Times New Roman"/>
                <w:sz w:val="20"/>
                <w:szCs w:val="20"/>
                <w:lang w:val="en-GB"/>
              </w:rPr>
            </w:pPr>
            <w:r>
              <w:rPr>
                <w:rFonts w:ascii="Times New Roman" w:hAnsi="Times New Roman" w:cs="Times New Roman"/>
                <w:sz w:val="20"/>
                <w:szCs w:val="20"/>
                <w:lang w:val="en-GB"/>
              </w:rPr>
              <w:t>current</w:t>
            </w:r>
            <w:r w:rsidRPr="00AC7075">
              <w:rPr>
                <w:rFonts w:ascii="Times New Roman" w:hAnsi="Times New Roman" w:cs="Times New Roman"/>
                <w:sz w:val="20"/>
                <w:szCs w:val="20"/>
                <w:lang w:val="en-GB"/>
              </w:rPr>
              <w:t xml:space="preserve"> (h)</w:t>
            </w:r>
          </w:p>
        </w:tc>
        <w:tc>
          <w:tcPr>
            <w:tcW w:w="849" w:type="dxa"/>
            <w:tcBorders>
              <w:top w:val="nil"/>
            </w:tcBorders>
          </w:tcPr>
          <w:p w14:paraId="7DA2BDED" w14:textId="77777777" w:rsidR="00AF633C" w:rsidRPr="00AC7075" w:rsidRDefault="00AF633C" w:rsidP="00713EC7">
            <w:pPr>
              <w:jc w:val="right"/>
              <w:rPr>
                <w:rFonts w:ascii="Times New Roman" w:hAnsi="Times New Roman" w:cs="Times New Roman"/>
                <w:sz w:val="20"/>
                <w:szCs w:val="20"/>
                <w:lang w:val="en-GB"/>
              </w:rPr>
            </w:pPr>
            <w:proofErr w:type="spellStart"/>
            <w:r>
              <w:rPr>
                <w:rFonts w:ascii="Times New Roman" w:hAnsi="Times New Roman" w:cs="Times New Roman"/>
                <w:sz w:val="20"/>
                <w:szCs w:val="20"/>
                <w:lang w:val="en-GB"/>
              </w:rPr>
              <w:t>Scena-rio</w:t>
            </w:r>
            <w:proofErr w:type="spellEnd"/>
            <w:r>
              <w:rPr>
                <w:rFonts w:ascii="Times New Roman" w:hAnsi="Times New Roman" w:cs="Times New Roman"/>
                <w:sz w:val="20"/>
                <w:szCs w:val="20"/>
                <w:lang w:val="en-GB"/>
              </w:rPr>
              <w:t xml:space="preserve"> </w:t>
            </w:r>
            <w:r w:rsidRPr="00AC7075">
              <w:rPr>
                <w:rFonts w:ascii="Times New Roman" w:hAnsi="Times New Roman" w:cs="Times New Roman"/>
                <w:sz w:val="20"/>
                <w:szCs w:val="20"/>
                <w:lang w:val="en-GB"/>
              </w:rPr>
              <w:t>(h)</w:t>
            </w:r>
          </w:p>
        </w:tc>
        <w:tc>
          <w:tcPr>
            <w:tcW w:w="801" w:type="dxa"/>
            <w:tcBorders>
              <w:top w:val="nil"/>
            </w:tcBorders>
            <w:tcMar>
              <w:left w:w="28" w:type="dxa"/>
              <w:right w:w="28" w:type="dxa"/>
            </w:tcMar>
          </w:tcPr>
          <w:p w14:paraId="675D1E76" w14:textId="77777777" w:rsidR="00AF633C" w:rsidRPr="00AC7075" w:rsidRDefault="00AF633C" w:rsidP="00713EC7">
            <w:pPr>
              <w:jc w:val="right"/>
              <w:rPr>
                <w:rFonts w:ascii="Times New Roman" w:hAnsi="Times New Roman" w:cs="Times New Roman"/>
                <w:sz w:val="20"/>
                <w:szCs w:val="20"/>
                <w:lang w:val="en-GB"/>
              </w:rPr>
            </w:pPr>
            <w:proofErr w:type="spellStart"/>
            <w:r w:rsidRPr="00AC7075">
              <w:rPr>
                <w:rFonts w:ascii="Times New Roman" w:hAnsi="Times New Roman" w:cs="Times New Roman"/>
                <w:sz w:val="20"/>
                <w:szCs w:val="20"/>
                <w:lang w:val="en-GB"/>
              </w:rPr>
              <w:t>tion</w:t>
            </w:r>
            <w:proofErr w:type="spellEnd"/>
            <w:r w:rsidRPr="00AC7075">
              <w:rPr>
                <w:rFonts w:ascii="Times New Roman" w:hAnsi="Times New Roman" w:cs="Times New Roman"/>
                <w:sz w:val="20"/>
                <w:szCs w:val="20"/>
                <w:lang w:val="en-GB"/>
              </w:rPr>
              <w:t xml:space="preserve"> rate (m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/h)</w:t>
            </w:r>
          </w:p>
        </w:tc>
        <w:tc>
          <w:tcPr>
            <w:tcW w:w="900" w:type="dxa"/>
            <w:tcBorders>
              <w:top w:val="nil"/>
            </w:tcBorders>
            <w:tcMar>
              <w:left w:w="28" w:type="dxa"/>
              <w:right w:w="28" w:type="dxa"/>
            </w:tcMar>
          </w:tcPr>
          <w:p w14:paraId="7A668E53"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BC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/day)</w:t>
            </w:r>
          </w:p>
        </w:tc>
        <w:tc>
          <w:tcPr>
            <w:tcW w:w="900" w:type="dxa"/>
            <w:tcBorders>
              <w:top w:val="nil"/>
            </w:tcBorders>
            <w:tcMar>
              <w:left w:w="28" w:type="dxa"/>
              <w:right w:w="28" w:type="dxa"/>
            </w:tcMar>
          </w:tcPr>
          <w:p w14:paraId="4B6EF0DA"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NO</w:t>
            </w:r>
            <w:r w:rsidRPr="00AC7075">
              <w:rPr>
                <w:rFonts w:ascii="Times New Roman" w:hAnsi="Times New Roman" w:cs="Times New Roman"/>
                <w:sz w:val="20"/>
                <w:szCs w:val="20"/>
                <w:vertAlign w:val="subscript"/>
                <w:lang w:val="en-GB"/>
              </w:rPr>
              <w:t>2</w:t>
            </w:r>
            <w:r w:rsidRPr="00AC7075">
              <w:rPr>
                <w:rFonts w:ascii="Times New Roman" w:hAnsi="Times New Roman" w:cs="Times New Roman"/>
                <w:sz w:val="20"/>
                <w:szCs w:val="20"/>
                <w:lang w:val="en-GB"/>
              </w:rPr>
              <w:t xml:space="preserve">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/day)</w:t>
            </w:r>
          </w:p>
        </w:tc>
        <w:tc>
          <w:tcPr>
            <w:tcW w:w="960" w:type="dxa"/>
            <w:tcBorders>
              <w:top w:val="nil"/>
            </w:tcBorders>
            <w:tcMar>
              <w:left w:w="28" w:type="dxa"/>
              <w:right w:w="28" w:type="dxa"/>
            </w:tcMar>
          </w:tcPr>
          <w:p w14:paraId="7A1AA7D8"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BC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/day)</w:t>
            </w:r>
          </w:p>
        </w:tc>
        <w:tc>
          <w:tcPr>
            <w:tcW w:w="900" w:type="dxa"/>
            <w:tcBorders>
              <w:top w:val="nil"/>
            </w:tcBorders>
            <w:tcMar>
              <w:left w:w="28" w:type="dxa"/>
              <w:right w:w="28" w:type="dxa"/>
            </w:tcMar>
          </w:tcPr>
          <w:p w14:paraId="6BA602B3" w14:textId="77777777" w:rsidR="00AF633C" w:rsidRPr="00AC7075" w:rsidRDefault="00AF633C" w:rsidP="00713EC7">
            <w:pPr>
              <w:jc w:val="right"/>
              <w:rPr>
                <w:rFonts w:ascii="Times New Roman" w:hAnsi="Times New Roman" w:cs="Times New Roman"/>
                <w:sz w:val="20"/>
                <w:szCs w:val="20"/>
                <w:lang w:val="en-GB"/>
              </w:rPr>
            </w:pPr>
            <w:r w:rsidRPr="00AC7075">
              <w:rPr>
                <w:rFonts w:ascii="Times New Roman" w:hAnsi="Times New Roman" w:cs="Times New Roman"/>
                <w:sz w:val="20"/>
                <w:szCs w:val="20"/>
                <w:lang w:val="en-GB"/>
              </w:rPr>
              <w:t>NO</w:t>
            </w:r>
            <w:r w:rsidRPr="00AC7075">
              <w:rPr>
                <w:rFonts w:ascii="Times New Roman" w:hAnsi="Times New Roman" w:cs="Times New Roman"/>
                <w:sz w:val="20"/>
                <w:szCs w:val="20"/>
                <w:vertAlign w:val="subscript"/>
                <w:lang w:val="en-GB"/>
              </w:rPr>
              <w:t>2</w:t>
            </w:r>
            <w:r w:rsidRPr="00AC7075">
              <w:rPr>
                <w:rFonts w:ascii="Times New Roman" w:hAnsi="Times New Roman" w:cs="Times New Roman"/>
                <w:sz w:val="20"/>
                <w:szCs w:val="20"/>
                <w:lang w:val="en-GB"/>
              </w:rPr>
              <w:t xml:space="preserve">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/day)</w:t>
            </w:r>
          </w:p>
        </w:tc>
      </w:tr>
      <w:tr w:rsidR="00AF633C" w:rsidRPr="005B7C35" w14:paraId="486F88F4" w14:textId="77777777" w:rsidTr="00713EC7">
        <w:tc>
          <w:tcPr>
            <w:tcW w:w="2760" w:type="dxa"/>
            <w:tcMar>
              <w:left w:w="28" w:type="dxa"/>
              <w:right w:w="28" w:type="dxa"/>
            </w:tcMar>
          </w:tcPr>
          <w:p w14:paraId="7415A929"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Sleep</w:t>
            </w:r>
          </w:p>
        </w:tc>
        <w:tc>
          <w:tcPr>
            <w:tcW w:w="990" w:type="dxa"/>
          </w:tcPr>
          <w:p w14:paraId="7E0788F8"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2.2</w:t>
            </w:r>
          </w:p>
        </w:tc>
        <w:tc>
          <w:tcPr>
            <w:tcW w:w="990" w:type="dxa"/>
          </w:tcPr>
          <w:p w14:paraId="021E94B3"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20.0</w:t>
            </w:r>
          </w:p>
        </w:tc>
        <w:tc>
          <w:tcPr>
            <w:tcW w:w="810" w:type="dxa"/>
          </w:tcPr>
          <w:p w14:paraId="6A3B3B37"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8.0</w:t>
            </w:r>
          </w:p>
        </w:tc>
        <w:tc>
          <w:tcPr>
            <w:tcW w:w="849" w:type="dxa"/>
          </w:tcPr>
          <w:p w14:paraId="7D5BA2EB"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8.0</w:t>
            </w:r>
          </w:p>
        </w:tc>
        <w:tc>
          <w:tcPr>
            <w:tcW w:w="801" w:type="dxa"/>
            <w:tcMar>
              <w:left w:w="28" w:type="dxa"/>
              <w:right w:w="28" w:type="dxa"/>
            </w:tcMar>
          </w:tcPr>
          <w:p w14:paraId="3F85FE78"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0.3</w:t>
            </w:r>
          </w:p>
        </w:tc>
        <w:tc>
          <w:tcPr>
            <w:tcW w:w="900" w:type="dxa"/>
            <w:tcMar>
              <w:left w:w="28" w:type="dxa"/>
              <w:right w:w="28" w:type="dxa"/>
            </w:tcMar>
          </w:tcPr>
          <w:p w14:paraId="1280070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5.28</w:t>
            </w:r>
          </w:p>
        </w:tc>
        <w:tc>
          <w:tcPr>
            <w:tcW w:w="900" w:type="dxa"/>
            <w:tcMar>
              <w:left w:w="28" w:type="dxa"/>
              <w:right w:w="28" w:type="dxa"/>
            </w:tcMar>
          </w:tcPr>
          <w:p w14:paraId="549B662C"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48.0</w:t>
            </w:r>
          </w:p>
        </w:tc>
        <w:tc>
          <w:tcPr>
            <w:tcW w:w="960" w:type="dxa"/>
            <w:tcMar>
              <w:left w:w="28" w:type="dxa"/>
              <w:right w:w="28" w:type="dxa"/>
            </w:tcMar>
          </w:tcPr>
          <w:p w14:paraId="68AB87C3"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5.28</w:t>
            </w:r>
          </w:p>
        </w:tc>
        <w:tc>
          <w:tcPr>
            <w:tcW w:w="900" w:type="dxa"/>
            <w:tcMar>
              <w:left w:w="28" w:type="dxa"/>
              <w:right w:w="28" w:type="dxa"/>
            </w:tcMar>
          </w:tcPr>
          <w:p w14:paraId="1784459E"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48.0</w:t>
            </w:r>
          </w:p>
        </w:tc>
      </w:tr>
      <w:tr w:rsidR="00AF633C" w:rsidRPr="005B7C35" w14:paraId="51AB512A" w14:textId="77777777" w:rsidTr="00713EC7">
        <w:trPr>
          <w:trHeight w:val="70"/>
        </w:trPr>
        <w:tc>
          <w:tcPr>
            <w:tcW w:w="2760" w:type="dxa"/>
            <w:tcMar>
              <w:left w:w="28" w:type="dxa"/>
              <w:right w:w="28" w:type="dxa"/>
            </w:tcMar>
          </w:tcPr>
          <w:p w14:paraId="79E5C836"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Rest</w:t>
            </w:r>
          </w:p>
        </w:tc>
        <w:tc>
          <w:tcPr>
            <w:tcW w:w="990" w:type="dxa"/>
          </w:tcPr>
          <w:p w14:paraId="7F3EBC12"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2.2</w:t>
            </w:r>
          </w:p>
        </w:tc>
        <w:tc>
          <w:tcPr>
            <w:tcW w:w="990" w:type="dxa"/>
          </w:tcPr>
          <w:p w14:paraId="24C1F381"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20.0</w:t>
            </w:r>
          </w:p>
        </w:tc>
        <w:tc>
          <w:tcPr>
            <w:tcW w:w="810" w:type="dxa"/>
          </w:tcPr>
          <w:p w14:paraId="3FA7642B"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15.8</w:t>
            </w:r>
          </w:p>
        </w:tc>
        <w:tc>
          <w:tcPr>
            <w:tcW w:w="849" w:type="dxa"/>
          </w:tcPr>
          <w:p w14:paraId="13BAAA54"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15.8</w:t>
            </w:r>
          </w:p>
        </w:tc>
        <w:tc>
          <w:tcPr>
            <w:tcW w:w="801" w:type="dxa"/>
            <w:tcMar>
              <w:left w:w="28" w:type="dxa"/>
              <w:right w:w="28" w:type="dxa"/>
            </w:tcMar>
          </w:tcPr>
          <w:p w14:paraId="7B2510C9"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0.6</w:t>
            </w:r>
          </w:p>
        </w:tc>
        <w:tc>
          <w:tcPr>
            <w:tcW w:w="900" w:type="dxa"/>
            <w:tcMar>
              <w:left w:w="28" w:type="dxa"/>
              <w:right w:w="28" w:type="dxa"/>
            </w:tcMar>
          </w:tcPr>
          <w:p w14:paraId="5801D8AB"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20.89</w:t>
            </w:r>
          </w:p>
        </w:tc>
        <w:tc>
          <w:tcPr>
            <w:tcW w:w="900" w:type="dxa"/>
            <w:tcMar>
              <w:left w:w="28" w:type="dxa"/>
              <w:right w:w="28" w:type="dxa"/>
            </w:tcMar>
          </w:tcPr>
          <w:p w14:paraId="59E1F64E"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189.9</w:t>
            </w:r>
          </w:p>
        </w:tc>
        <w:tc>
          <w:tcPr>
            <w:tcW w:w="960" w:type="dxa"/>
            <w:tcMar>
              <w:left w:w="28" w:type="dxa"/>
              <w:right w:w="28" w:type="dxa"/>
            </w:tcMar>
          </w:tcPr>
          <w:p w14:paraId="4CB2F48A"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20.89</w:t>
            </w:r>
          </w:p>
        </w:tc>
        <w:tc>
          <w:tcPr>
            <w:tcW w:w="900" w:type="dxa"/>
            <w:tcMar>
              <w:left w:w="28" w:type="dxa"/>
              <w:right w:w="28" w:type="dxa"/>
            </w:tcMar>
          </w:tcPr>
          <w:p w14:paraId="085C22AF"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189.9</w:t>
            </w:r>
          </w:p>
        </w:tc>
      </w:tr>
      <w:tr w:rsidR="00AF633C" w:rsidRPr="005B7C35" w14:paraId="603F3143" w14:textId="77777777" w:rsidTr="00713EC7">
        <w:tc>
          <w:tcPr>
            <w:tcW w:w="2760" w:type="dxa"/>
            <w:tcMar>
              <w:left w:w="28" w:type="dxa"/>
              <w:right w:w="28" w:type="dxa"/>
            </w:tcMar>
          </w:tcPr>
          <w:p w14:paraId="34559DF0"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Distributor</w:t>
            </w:r>
            <w:r>
              <w:rPr>
                <w:rFonts w:ascii="Times New Roman" w:hAnsi="Times New Roman" w:cs="Times New Roman"/>
                <w:sz w:val="20"/>
                <w:szCs w:val="20"/>
                <w:lang w:val="en-GB"/>
              </w:rPr>
              <w:t>,</w:t>
            </w:r>
            <w:r w:rsidRPr="00AC7075">
              <w:rPr>
                <w:rFonts w:ascii="Times New Roman" w:hAnsi="Times New Roman" w:cs="Times New Roman"/>
                <w:sz w:val="20"/>
                <w:szCs w:val="20"/>
                <w:lang w:val="en-GB"/>
              </w:rPr>
              <w:t xml:space="preserve"> mixed traffic</w:t>
            </w:r>
          </w:p>
        </w:tc>
        <w:tc>
          <w:tcPr>
            <w:tcW w:w="990" w:type="dxa"/>
          </w:tcPr>
          <w:p w14:paraId="5398C652"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4.0</w:t>
            </w:r>
          </w:p>
        </w:tc>
        <w:tc>
          <w:tcPr>
            <w:tcW w:w="990" w:type="dxa"/>
          </w:tcPr>
          <w:p w14:paraId="26FD123B"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45.0</w:t>
            </w:r>
          </w:p>
        </w:tc>
        <w:tc>
          <w:tcPr>
            <w:tcW w:w="810" w:type="dxa"/>
          </w:tcPr>
          <w:p w14:paraId="55B11E20"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0.015</w:t>
            </w:r>
          </w:p>
        </w:tc>
        <w:tc>
          <w:tcPr>
            <w:tcW w:w="849" w:type="dxa"/>
          </w:tcPr>
          <w:p w14:paraId="06DD906A"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0.01</w:t>
            </w:r>
            <w:r>
              <w:rPr>
                <w:rFonts w:ascii="Times New Roman" w:hAnsi="Times New Roman" w:cs="Times New Roman"/>
                <w:sz w:val="20"/>
                <w:szCs w:val="20"/>
              </w:rPr>
              <w:t>1</w:t>
            </w:r>
          </w:p>
        </w:tc>
        <w:tc>
          <w:tcPr>
            <w:tcW w:w="801" w:type="dxa"/>
            <w:tcMar>
              <w:left w:w="28" w:type="dxa"/>
              <w:right w:w="28" w:type="dxa"/>
            </w:tcMar>
          </w:tcPr>
          <w:p w14:paraId="7CF9DD5D"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3.0</w:t>
            </w:r>
          </w:p>
        </w:tc>
        <w:tc>
          <w:tcPr>
            <w:tcW w:w="900" w:type="dxa"/>
            <w:tcMar>
              <w:left w:w="28" w:type="dxa"/>
              <w:right w:w="28" w:type="dxa"/>
            </w:tcMar>
          </w:tcPr>
          <w:p w14:paraId="18AE3518"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0.18</w:t>
            </w:r>
          </w:p>
        </w:tc>
        <w:tc>
          <w:tcPr>
            <w:tcW w:w="900" w:type="dxa"/>
            <w:tcMar>
              <w:left w:w="28" w:type="dxa"/>
              <w:right w:w="28" w:type="dxa"/>
            </w:tcMar>
          </w:tcPr>
          <w:p w14:paraId="6E379A61"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2.0</w:t>
            </w:r>
          </w:p>
        </w:tc>
        <w:tc>
          <w:tcPr>
            <w:tcW w:w="960" w:type="dxa"/>
            <w:tcMar>
              <w:left w:w="28" w:type="dxa"/>
              <w:right w:w="28" w:type="dxa"/>
            </w:tcMar>
          </w:tcPr>
          <w:p w14:paraId="662A7213"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0.12</w:t>
            </w:r>
          </w:p>
        </w:tc>
        <w:tc>
          <w:tcPr>
            <w:tcW w:w="900" w:type="dxa"/>
            <w:tcMar>
              <w:left w:w="28" w:type="dxa"/>
              <w:right w:w="28" w:type="dxa"/>
            </w:tcMar>
          </w:tcPr>
          <w:p w14:paraId="05671FE4"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1.4</w:t>
            </w:r>
          </w:p>
        </w:tc>
      </w:tr>
      <w:tr w:rsidR="00AF633C" w:rsidRPr="005B7C35" w14:paraId="1B18A474" w14:textId="77777777" w:rsidTr="00713EC7">
        <w:tc>
          <w:tcPr>
            <w:tcW w:w="2760" w:type="dxa"/>
            <w:tcMar>
              <w:left w:w="28" w:type="dxa"/>
              <w:right w:w="28" w:type="dxa"/>
            </w:tcMar>
          </w:tcPr>
          <w:p w14:paraId="7351C375"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Distributor</w:t>
            </w:r>
            <w:r>
              <w:rPr>
                <w:rFonts w:ascii="Times New Roman" w:hAnsi="Times New Roman" w:cs="Times New Roman"/>
                <w:sz w:val="20"/>
                <w:szCs w:val="20"/>
                <w:lang w:val="en-GB"/>
              </w:rPr>
              <w:t>,</w:t>
            </w:r>
            <w:r w:rsidRPr="00AC7075">
              <w:rPr>
                <w:rFonts w:ascii="Times New Roman" w:hAnsi="Times New Roman" w:cs="Times New Roman"/>
                <w:sz w:val="20"/>
                <w:szCs w:val="20"/>
                <w:lang w:val="en-GB"/>
              </w:rPr>
              <w:t xml:space="preserve"> bicycle lanes</w:t>
            </w:r>
          </w:p>
        </w:tc>
        <w:tc>
          <w:tcPr>
            <w:tcW w:w="990" w:type="dxa"/>
          </w:tcPr>
          <w:p w14:paraId="22C463D4"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4.0</w:t>
            </w:r>
          </w:p>
        </w:tc>
        <w:tc>
          <w:tcPr>
            <w:tcW w:w="990" w:type="dxa"/>
          </w:tcPr>
          <w:p w14:paraId="63368D50"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45.0</w:t>
            </w:r>
          </w:p>
        </w:tc>
        <w:tc>
          <w:tcPr>
            <w:tcW w:w="810" w:type="dxa"/>
          </w:tcPr>
          <w:p w14:paraId="3ED812F9"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0.045</w:t>
            </w:r>
          </w:p>
        </w:tc>
        <w:tc>
          <w:tcPr>
            <w:tcW w:w="849" w:type="dxa"/>
          </w:tcPr>
          <w:p w14:paraId="025CBD4B"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0.046</w:t>
            </w:r>
          </w:p>
        </w:tc>
        <w:tc>
          <w:tcPr>
            <w:tcW w:w="801" w:type="dxa"/>
            <w:tcMar>
              <w:left w:w="28" w:type="dxa"/>
              <w:right w:w="28" w:type="dxa"/>
            </w:tcMar>
          </w:tcPr>
          <w:p w14:paraId="3AD689C3"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3.0</w:t>
            </w:r>
          </w:p>
        </w:tc>
        <w:tc>
          <w:tcPr>
            <w:tcW w:w="900" w:type="dxa"/>
            <w:tcMar>
              <w:left w:w="28" w:type="dxa"/>
              <w:right w:w="28" w:type="dxa"/>
            </w:tcMar>
          </w:tcPr>
          <w:p w14:paraId="536FDB6D"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0.54</w:t>
            </w:r>
          </w:p>
        </w:tc>
        <w:tc>
          <w:tcPr>
            <w:tcW w:w="900" w:type="dxa"/>
            <w:tcMar>
              <w:left w:w="28" w:type="dxa"/>
              <w:right w:w="28" w:type="dxa"/>
            </w:tcMar>
          </w:tcPr>
          <w:p w14:paraId="0541D06C"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6.1</w:t>
            </w:r>
          </w:p>
        </w:tc>
        <w:tc>
          <w:tcPr>
            <w:tcW w:w="960" w:type="dxa"/>
            <w:tcMar>
              <w:left w:w="28" w:type="dxa"/>
              <w:right w:w="28" w:type="dxa"/>
            </w:tcMar>
          </w:tcPr>
          <w:p w14:paraId="48E58152"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0.55</w:t>
            </w:r>
          </w:p>
        </w:tc>
        <w:tc>
          <w:tcPr>
            <w:tcW w:w="900" w:type="dxa"/>
            <w:tcMar>
              <w:left w:w="28" w:type="dxa"/>
              <w:right w:w="28" w:type="dxa"/>
            </w:tcMar>
          </w:tcPr>
          <w:p w14:paraId="279F0893"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6.2</w:t>
            </w:r>
          </w:p>
        </w:tc>
      </w:tr>
      <w:tr w:rsidR="00AF633C" w:rsidRPr="005B7C35" w14:paraId="3891EC89" w14:textId="77777777" w:rsidTr="00713EC7">
        <w:trPr>
          <w:trHeight w:val="207"/>
        </w:trPr>
        <w:tc>
          <w:tcPr>
            <w:tcW w:w="2760" w:type="dxa"/>
            <w:tcMar>
              <w:left w:w="28" w:type="dxa"/>
              <w:right w:w="28" w:type="dxa"/>
            </w:tcMar>
          </w:tcPr>
          <w:p w14:paraId="1B69C0B2"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Distributor</w:t>
            </w:r>
            <w:r>
              <w:rPr>
                <w:rFonts w:ascii="Times New Roman" w:hAnsi="Times New Roman" w:cs="Times New Roman"/>
                <w:sz w:val="20"/>
                <w:szCs w:val="20"/>
                <w:lang w:val="en-GB"/>
              </w:rPr>
              <w:t>,</w:t>
            </w:r>
            <w:r w:rsidRPr="00AC7075">
              <w:rPr>
                <w:rFonts w:ascii="Times New Roman" w:hAnsi="Times New Roman" w:cs="Times New Roman"/>
                <w:sz w:val="20"/>
                <w:szCs w:val="20"/>
                <w:lang w:val="en-GB"/>
              </w:rPr>
              <w:t xml:space="preserve"> bicycle paths</w:t>
            </w:r>
          </w:p>
        </w:tc>
        <w:tc>
          <w:tcPr>
            <w:tcW w:w="990" w:type="dxa"/>
          </w:tcPr>
          <w:p w14:paraId="43123C3D"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3.1</w:t>
            </w:r>
          </w:p>
        </w:tc>
        <w:tc>
          <w:tcPr>
            <w:tcW w:w="990" w:type="dxa"/>
          </w:tcPr>
          <w:p w14:paraId="2D9DC641"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33.8</w:t>
            </w:r>
          </w:p>
        </w:tc>
        <w:tc>
          <w:tcPr>
            <w:tcW w:w="810" w:type="dxa"/>
          </w:tcPr>
          <w:p w14:paraId="18CB7A24"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0.038</w:t>
            </w:r>
          </w:p>
        </w:tc>
        <w:tc>
          <w:tcPr>
            <w:tcW w:w="849" w:type="dxa"/>
          </w:tcPr>
          <w:p w14:paraId="51197857"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0.045</w:t>
            </w:r>
          </w:p>
        </w:tc>
        <w:tc>
          <w:tcPr>
            <w:tcW w:w="801" w:type="dxa"/>
            <w:tcMar>
              <w:left w:w="28" w:type="dxa"/>
              <w:right w:w="28" w:type="dxa"/>
            </w:tcMar>
          </w:tcPr>
          <w:p w14:paraId="592A8376"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3.0</w:t>
            </w:r>
          </w:p>
        </w:tc>
        <w:tc>
          <w:tcPr>
            <w:tcW w:w="900" w:type="dxa"/>
            <w:tcMar>
              <w:left w:w="28" w:type="dxa"/>
              <w:right w:w="28" w:type="dxa"/>
            </w:tcMar>
          </w:tcPr>
          <w:p w14:paraId="4F02283F"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0.35</w:t>
            </w:r>
          </w:p>
        </w:tc>
        <w:tc>
          <w:tcPr>
            <w:tcW w:w="900" w:type="dxa"/>
            <w:tcMar>
              <w:left w:w="28" w:type="dxa"/>
              <w:right w:w="28" w:type="dxa"/>
            </w:tcMar>
          </w:tcPr>
          <w:p w14:paraId="20CEE5AF"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3.9</w:t>
            </w:r>
          </w:p>
        </w:tc>
        <w:tc>
          <w:tcPr>
            <w:tcW w:w="960" w:type="dxa"/>
            <w:tcMar>
              <w:left w:w="28" w:type="dxa"/>
              <w:right w:w="28" w:type="dxa"/>
            </w:tcMar>
          </w:tcPr>
          <w:p w14:paraId="3C4E3A86"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0.41</w:t>
            </w:r>
          </w:p>
        </w:tc>
        <w:tc>
          <w:tcPr>
            <w:tcW w:w="900" w:type="dxa"/>
            <w:tcMar>
              <w:left w:w="28" w:type="dxa"/>
              <w:right w:w="28" w:type="dxa"/>
            </w:tcMar>
          </w:tcPr>
          <w:p w14:paraId="2027F941"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4.5</w:t>
            </w:r>
          </w:p>
        </w:tc>
      </w:tr>
      <w:tr w:rsidR="00AF633C" w:rsidRPr="005B7C35" w14:paraId="32E3BC6C" w14:textId="77777777" w:rsidTr="00713EC7">
        <w:tc>
          <w:tcPr>
            <w:tcW w:w="2760" w:type="dxa"/>
            <w:tcMar>
              <w:left w:w="28" w:type="dxa"/>
              <w:right w:w="28" w:type="dxa"/>
            </w:tcMar>
          </w:tcPr>
          <w:p w14:paraId="512C06E8" w14:textId="77777777" w:rsidR="00AF633C" w:rsidRPr="00AC7075" w:rsidRDefault="00AF633C" w:rsidP="00713EC7">
            <w:pPr>
              <w:rPr>
                <w:rFonts w:ascii="Times New Roman" w:hAnsi="Times New Roman" w:cs="Times New Roman"/>
                <w:sz w:val="20"/>
                <w:szCs w:val="20"/>
                <w:lang w:val="en-GB"/>
              </w:rPr>
            </w:pPr>
            <w:r>
              <w:rPr>
                <w:rFonts w:ascii="Times New Roman" w:hAnsi="Times New Roman" w:cs="Times New Roman"/>
                <w:sz w:val="20"/>
                <w:szCs w:val="20"/>
                <w:lang w:val="en-GB"/>
              </w:rPr>
              <w:t xml:space="preserve">Access </w:t>
            </w:r>
            <w:proofErr w:type="spellStart"/>
            <w:r>
              <w:rPr>
                <w:rFonts w:ascii="Times New Roman" w:hAnsi="Times New Roman" w:cs="Times New Roman"/>
                <w:sz w:val="20"/>
                <w:szCs w:val="20"/>
                <w:lang w:val="en-GB"/>
              </w:rPr>
              <w:t>road</w:t>
            </w:r>
            <w:r>
              <w:rPr>
                <w:rFonts w:ascii="Times New Roman" w:hAnsi="Times New Roman" w:cs="Times New Roman"/>
                <w:sz w:val="20"/>
                <w:szCs w:val="20"/>
                <w:vertAlign w:val="superscript"/>
                <w:lang w:val="en-GB"/>
              </w:rPr>
              <w:t>a</w:t>
            </w:r>
            <w:proofErr w:type="spellEnd"/>
          </w:p>
        </w:tc>
        <w:tc>
          <w:tcPr>
            <w:tcW w:w="990" w:type="dxa"/>
          </w:tcPr>
          <w:p w14:paraId="2111C288"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3.1</w:t>
            </w:r>
          </w:p>
        </w:tc>
        <w:tc>
          <w:tcPr>
            <w:tcW w:w="990" w:type="dxa"/>
          </w:tcPr>
          <w:p w14:paraId="4160A37D"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35.7</w:t>
            </w:r>
          </w:p>
        </w:tc>
        <w:tc>
          <w:tcPr>
            <w:tcW w:w="810" w:type="dxa"/>
          </w:tcPr>
          <w:p w14:paraId="336CC236"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0.065</w:t>
            </w:r>
          </w:p>
        </w:tc>
        <w:tc>
          <w:tcPr>
            <w:tcW w:w="849" w:type="dxa"/>
          </w:tcPr>
          <w:p w14:paraId="6E635640"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0.062</w:t>
            </w:r>
          </w:p>
        </w:tc>
        <w:tc>
          <w:tcPr>
            <w:tcW w:w="801" w:type="dxa"/>
            <w:tcMar>
              <w:left w:w="28" w:type="dxa"/>
              <w:right w:w="28" w:type="dxa"/>
            </w:tcMar>
          </w:tcPr>
          <w:p w14:paraId="73F0BDC6"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3.0</w:t>
            </w:r>
          </w:p>
        </w:tc>
        <w:tc>
          <w:tcPr>
            <w:tcW w:w="900" w:type="dxa"/>
            <w:tcMar>
              <w:left w:w="28" w:type="dxa"/>
              <w:right w:w="28" w:type="dxa"/>
            </w:tcMar>
          </w:tcPr>
          <w:p w14:paraId="75AD3DC0"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0.60</w:t>
            </w:r>
          </w:p>
        </w:tc>
        <w:tc>
          <w:tcPr>
            <w:tcW w:w="900" w:type="dxa"/>
            <w:tcMar>
              <w:left w:w="28" w:type="dxa"/>
              <w:right w:w="28" w:type="dxa"/>
            </w:tcMar>
          </w:tcPr>
          <w:p w14:paraId="1226F373"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6.9</w:t>
            </w:r>
          </w:p>
        </w:tc>
        <w:tc>
          <w:tcPr>
            <w:tcW w:w="960" w:type="dxa"/>
            <w:tcMar>
              <w:left w:w="28" w:type="dxa"/>
              <w:right w:w="28" w:type="dxa"/>
            </w:tcMar>
          </w:tcPr>
          <w:p w14:paraId="7B5650A0"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0.58</w:t>
            </w:r>
          </w:p>
        </w:tc>
        <w:tc>
          <w:tcPr>
            <w:tcW w:w="900" w:type="dxa"/>
            <w:tcMar>
              <w:left w:w="28" w:type="dxa"/>
              <w:right w:w="28" w:type="dxa"/>
            </w:tcMar>
          </w:tcPr>
          <w:p w14:paraId="395FFFC3"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6.6</w:t>
            </w:r>
          </w:p>
        </w:tc>
      </w:tr>
      <w:tr w:rsidR="00AF633C" w:rsidRPr="005B7C35" w14:paraId="5266360D" w14:textId="77777777" w:rsidTr="00713EC7">
        <w:tc>
          <w:tcPr>
            <w:tcW w:w="2760" w:type="dxa"/>
            <w:tcMar>
              <w:left w:w="28" w:type="dxa"/>
              <w:right w:w="28" w:type="dxa"/>
            </w:tcMar>
          </w:tcPr>
          <w:p w14:paraId="65C05A3E"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Time weighted mean concentration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w:t>
            </w:r>
          </w:p>
        </w:tc>
        <w:tc>
          <w:tcPr>
            <w:tcW w:w="990" w:type="dxa"/>
          </w:tcPr>
          <w:p w14:paraId="1F52E2A7"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2.21</w:t>
            </w:r>
          </w:p>
        </w:tc>
        <w:tc>
          <w:tcPr>
            <w:tcW w:w="990" w:type="dxa"/>
          </w:tcPr>
          <w:p w14:paraId="49CDEA3F"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20.13</w:t>
            </w:r>
          </w:p>
        </w:tc>
        <w:tc>
          <w:tcPr>
            <w:tcW w:w="810" w:type="dxa"/>
          </w:tcPr>
          <w:p w14:paraId="7BA05AF5"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51CE74AB"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785EB423"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643191C2"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5CB1A0A8" w14:textId="77777777" w:rsidR="00AF633C" w:rsidRPr="00AC7075" w:rsidRDefault="00AF633C" w:rsidP="00713EC7">
            <w:pPr>
              <w:jc w:val="right"/>
              <w:rPr>
                <w:rFonts w:ascii="Times New Roman" w:hAnsi="Times New Roman" w:cs="Times New Roman"/>
                <w:color w:val="000000"/>
                <w:sz w:val="20"/>
                <w:szCs w:val="20"/>
              </w:rPr>
            </w:pPr>
          </w:p>
        </w:tc>
        <w:tc>
          <w:tcPr>
            <w:tcW w:w="960" w:type="dxa"/>
            <w:tcMar>
              <w:left w:w="28" w:type="dxa"/>
              <w:right w:w="28" w:type="dxa"/>
            </w:tcMar>
          </w:tcPr>
          <w:p w14:paraId="256D3D6D"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6ADA43C1" w14:textId="77777777" w:rsidR="00AF633C" w:rsidRPr="00AC7075" w:rsidRDefault="00AF633C" w:rsidP="00713EC7">
            <w:pPr>
              <w:jc w:val="right"/>
              <w:rPr>
                <w:rFonts w:ascii="Times New Roman" w:hAnsi="Times New Roman" w:cs="Times New Roman"/>
                <w:color w:val="000000"/>
                <w:sz w:val="20"/>
                <w:szCs w:val="20"/>
              </w:rPr>
            </w:pPr>
          </w:p>
        </w:tc>
      </w:tr>
      <w:tr w:rsidR="00AF633C" w:rsidRPr="005B7C35" w14:paraId="6EB13626" w14:textId="77777777" w:rsidTr="00713EC7">
        <w:trPr>
          <w:trHeight w:val="238"/>
        </w:trPr>
        <w:tc>
          <w:tcPr>
            <w:tcW w:w="2760" w:type="dxa"/>
            <w:tcMar>
              <w:left w:w="28" w:type="dxa"/>
              <w:right w:w="28" w:type="dxa"/>
            </w:tcMar>
          </w:tcPr>
          <w:p w14:paraId="363482FD"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Total</w:t>
            </w:r>
          </w:p>
        </w:tc>
        <w:tc>
          <w:tcPr>
            <w:tcW w:w="990" w:type="dxa"/>
          </w:tcPr>
          <w:p w14:paraId="1791FDD4" w14:textId="77777777" w:rsidR="00AF633C" w:rsidRPr="00AC7075" w:rsidRDefault="00AF633C" w:rsidP="00713EC7">
            <w:pPr>
              <w:jc w:val="right"/>
              <w:rPr>
                <w:rFonts w:ascii="Times New Roman" w:hAnsi="Times New Roman" w:cs="Times New Roman"/>
                <w:color w:val="000000"/>
                <w:sz w:val="20"/>
                <w:szCs w:val="20"/>
              </w:rPr>
            </w:pPr>
          </w:p>
        </w:tc>
        <w:tc>
          <w:tcPr>
            <w:tcW w:w="990" w:type="dxa"/>
            <w:vAlign w:val="bottom"/>
          </w:tcPr>
          <w:p w14:paraId="56C3604B" w14:textId="77777777" w:rsidR="00AF633C" w:rsidRPr="00AC7075" w:rsidRDefault="00AF633C" w:rsidP="00713EC7">
            <w:pPr>
              <w:jc w:val="right"/>
              <w:rPr>
                <w:rFonts w:ascii="Times New Roman" w:hAnsi="Times New Roman" w:cs="Times New Roman"/>
                <w:color w:val="000000"/>
                <w:sz w:val="20"/>
                <w:szCs w:val="20"/>
              </w:rPr>
            </w:pPr>
          </w:p>
        </w:tc>
        <w:tc>
          <w:tcPr>
            <w:tcW w:w="810" w:type="dxa"/>
          </w:tcPr>
          <w:p w14:paraId="2051F284"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24</w:t>
            </w:r>
          </w:p>
        </w:tc>
        <w:tc>
          <w:tcPr>
            <w:tcW w:w="849" w:type="dxa"/>
          </w:tcPr>
          <w:p w14:paraId="02D1808F"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lang w:val="en-GB"/>
              </w:rPr>
              <w:t>24</w:t>
            </w:r>
          </w:p>
        </w:tc>
        <w:tc>
          <w:tcPr>
            <w:tcW w:w="801" w:type="dxa"/>
            <w:tcMar>
              <w:left w:w="28" w:type="dxa"/>
              <w:right w:w="28" w:type="dxa"/>
            </w:tcMar>
          </w:tcPr>
          <w:p w14:paraId="3A3D8FD1"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66C322A9"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27.84</w:t>
            </w:r>
          </w:p>
        </w:tc>
        <w:tc>
          <w:tcPr>
            <w:tcW w:w="900" w:type="dxa"/>
            <w:tcMar>
              <w:left w:w="28" w:type="dxa"/>
              <w:right w:w="28" w:type="dxa"/>
            </w:tcMar>
          </w:tcPr>
          <w:p w14:paraId="6715A727"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256.8</w:t>
            </w:r>
          </w:p>
        </w:tc>
        <w:tc>
          <w:tcPr>
            <w:tcW w:w="960" w:type="dxa"/>
            <w:tcMar>
              <w:left w:w="28" w:type="dxa"/>
              <w:right w:w="28" w:type="dxa"/>
            </w:tcMar>
          </w:tcPr>
          <w:p w14:paraId="44BA6360"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27.83</w:t>
            </w:r>
          </w:p>
        </w:tc>
        <w:tc>
          <w:tcPr>
            <w:tcW w:w="900" w:type="dxa"/>
            <w:tcMar>
              <w:left w:w="28" w:type="dxa"/>
              <w:right w:w="28" w:type="dxa"/>
            </w:tcMar>
          </w:tcPr>
          <w:p w14:paraId="3D833C68" w14:textId="77777777" w:rsidR="00AF633C" w:rsidRPr="00AC7075" w:rsidRDefault="00AF633C" w:rsidP="00713EC7">
            <w:pPr>
              <w:jc w:val="right"/>
              <w:rPr>
                <w:rFonts w:ascii="Times New Roman" w:hAnsi="Times New Roman" w:cs="Times New Roman"/>
                <w:sz w:val="20"/>
                <w:szCs w:val="20"/>
              </w:rPr>
            </w:pPr>
            <w:r>
              <w:rPr>
                <w:rFonts w:ascii="Times New Roman" w:hAnsi="Times New Roman" w:cs="Times New Roman"/>
                <w:sz w:val="20"/>
                <w:szCs w:val="20"/>
              </w:rPr>
              <w:t>256.7</w:t>
            </w:r>
          </w:p>
        </w:tc>
      </w:tr>
      <w:tr w:rsidR="00AF633C" w:rsidRPr="005B7C35" w14:paraId="0A06AAA6" w14:textId="77777777" w:rsidTr="00713EC7">
        <w:tc>
          <w:tcPr>
            <w:tcW w:w="2760" w:type="dxa"/>
            <w:tcMar>
              <w:left w:w="28" w:type="dxa"/>
              <w:right w:w="28" w:type="dxa"/>
            </w:tcMar>
          </w:tcPr>
          <w:p w14:paraId="1F773DE0" w14:textId="77777777" w:rsidR="00AF633C" w:rsidRPr="00AC7075" w:rsidRDefault="00AF633C" w:rsidP="00713EC7">
            <w:pPr>
              <w:rPr>
                <w:rFonts w:ascii="Times New Roman" w:hAnsi="Times New Roman" w:cs="Times New Roman"/>
                <w:i/>
                <w:sz w:val="20"/>
                <w:szCs w:val="20"/>
                <w:lang w:val="en-GB"/>
              </w:rPr>
            </w:pPr>
            <w:r w:rsidRPr="00AC7075">
              <w:rPr>
                <w:rFonts w:ascii="Times New Roman" w:hAnsi="Times New Roman" w:cs="Times New Roman"/>
                <w:sz w:val="20"/>
                <w:szCs w:val="20"/>
                <w:lang w:val="en-GB"/>
              </w:rPr>
              <w:t>Equivalent change in mean concentration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w:t>
            </w:r>
            <w:r>
              <w:rPr>
                <w:rFonts w:ascii="Times New Roman" w:hAnsi="Times New Roman" w:cs="Times New Roman"/>
                <w:sz w:val="20"/>
                <w:szCs w:val="20"/>
                <w:vertAlign w:val="superscript"/>
                <w:lang w:val="en-GB"/>
              </w:rPr>
              <w:t>b</w:t>
            </w:r>
          </w:p>
        </w:tc>
        <w:tc>
          <w:tcPr>
            <w:tcW w:w="990" w:type="dxa"/>
          </w:tcPr>
          <w:p w14:paraId="3C8D8DC5" w14:textId="77777777" w:rsidR="00AF633C" w:rsidRPr="008E5B12" w:rsidRDefault="00AF633C" w:rsidP="00713EC7">
            <w:pPr>
              <w:jc w:val="right"/>
              <w:rPr>
                <w:rFonts w:ascii="Times New Roman" w:hAnsi="Times New Roman" w:cs="Times New Roman"/>
                <w:b/>
                <w:color w:val="000000"/>
                <w:sz w:val="20"/>
                <w:szCs w:val="20"/>
                <w:lang w:val="en-US"/>
              </w:rPr>
            </w:pPr>
          </w:p>
        </w:tc>
        <w:tc>
          <w:tcPr>
            <w:tcW w:w="990" w:type="dxa"/>
          </w:tcPr>
          <w:p w14:paraId="1D849EC7" w14:textId="77777777" w:rsidR="00AF633C" w:rsidRPr="008E5B12" w:rsidRDefault="00AF633C" w:rsidP="00713EC7">
            <w:pPr>
              <w:jc w:val="right"/>
              <w:rPr>
                <w:rFonts w:ascii="Times New Roman" w:hAnsi="Times New Roman" w:cs="Times New Roman"/>
                <w:color w:val="000000"/>
                <w:sz w:val="20"/>
                <w:szCs w:val="20"/>
                <w:lang w:val="en-US"/>
              </w:rPr>
            </w:pPr>
          </w:p>
        </w:tc>
        <w:tc>
          <w:tcPr>
            <w:tcW w:w="810" w:type="dxa"/>
          </w:tcPr>
          <w:p w14:paraId="03CBF477" w14:textId="77777777" w:rsidR="00AF633C" w:rsidRPr="008E5B12" w:rsidRDefault="00AF633C" w:rsidP="00713EC7">
            <w:pPr>
              <w:jc w:val="right"/>
              <w:rPr>
                <w:rFonts w:ascii="Times New Roman" w:hAnsi="Times New Roman" w:cs="Times New Roman"/>
                <w:color w:val="000000"/>
                <w:sz w:val="20"/>
                <w:szCs w:val="20"/>
                <w:lang w:val="en-US"/>
              </w:rPr>
            </w:pPr>
          </w:p>
        </w:tc>
        <w:tc>
          <w:tcPr>
            <w:tcW w:w="849" w:type="dxa"/>
          </w:tcPr>
          <w:p w14:paraId="426E273D" w14:textId="77777777" w:rsidR="00AF633C" w:rsidRPr="008E5B12" w:rsidRDefault="00AF633C" w:rsidP="00713EC7">
            <w:pPr>
              <w:jc w:val="right"/>
              <w:rPr>
                <w:rFonts w:ascii="Times New Roman" w:hAnsi="Times New Roman" w:cs="Times New Roman"/>
                <w:color w:val="000000"/>
                <w:sz w:val="20"/>
                <w:szCs w:val="20"/>
                <w:lang w:val="en-US"/>
              </w:rPr>
            </w:pPr>
          </w:p>
        </w:tc>
        <w:tc>
          <w:tcPr>
            <w:tcW w:w="801" w:type="dxa"/>
            <w:tcMar>
              <w:left w:w="28" w:type="dxa"/>
              <w:right w:w="28" w:type="dxa"/>
            </w:tcMar>
          </w:tcPr>
          <w:p w14:paraId="16E416DF" w14:textId="77777777" w:rsidR="00AF633C" w:rsidRPr="008E5B12" w:rsidRDefault="00AF633C" w:rsidP="00713EC7">
            <w:pPr>
              <w:jc w:val="right"/>
              <w:rPr>
                <w:rFonts w:ascii="Times New Roman" w:hAnsi="Times New Roman" w:cs="Times New Roman"/>
                <w:color w:val="000000"/>
                <w:sz w:val="20"/>
                <w:szCs w:val="20"/>
                <w:lang w:val="en-US"/>
              </w:rPr>
            </w:pPr>
          </w:p>
        </w:tc>
        <w:tc>
          <w:tcPr>
            <w:tcW w:w="900" w:type="dxa"/>
            <w:tcMar>
              <w:left w:w="28" w:type="dxa"/>
              <w:right w:w="28" w:type="dxa"/>
            </w:tcMar>
          </w:tcPr>
          <w:p w14:paraId="474E15F8" w14:textId="77777777" w:rsidR="00AF633C" w:rsidRPr="008E5B12" w:rsidRDefault="00AF633C" w:rsidP="00713EC7">
            <w:pPr>
              <w:jc w:val="right"/>
              <w:rPr>
                <w:rFonts w:ascii="Times New Roman" w:hAnsi="Times New Roman" w:cs="Times New Roman"/>
                <w:color w:val="000000"/>
                <w:sz w:val="20"/>
                <w:szCs w:val="20"/>
                <w:lang w:val="en-US"/>
              </w:rPr>
            </w:pPr>
          </w:p>
        </w:tc>
        <w:tc>
          <w:tcPr>
            <w:tcW w:w="900" w:type="dxa"/>
            <w:tcMar>
              <w:left w:w="28" w:type="dxa"/>
              <w:right w:w="28" w:type="dxa"/>
            </w:tcMar>
          </w:tcPr>
          <w:p w14:paraId="19ADA456" w14:textId="77777777" w:rsidR="00AF633C" w:rsidRPr="008E5B12" w:rsidRDefault="00AF633C" w:rsidP="00713EC7">
            <w:pPr>
              <w:jc w:val="right"/>
              <w:rPr>
                <w:rFonts w:ascii="Times New Roman" w:hAnsi="Times New Roman" w:cs="Times New Roman"/>
                <w:color w:val="000000"/>
                <w:sz w:val="20"/>
                <w:szCs w:val="20"/>
                <w:lang w:val="en-US"/>
              </w:rPr>
            </w:pPr>
          </w:p>
        </w:tc>
        <w:tc>
          <w:tcPr>
            <w:tcW w:w="960" w:type="dxa"/>
            <w:tcMar>
              <w:left w:w="28" w:type="dxa"/>
              <w:right w:w="28" w:type="dxa"/>
            </w:tcMar>
          </w:tcPr>
          <w:p w14:paraId="35863788"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-0.0008</w:t>
            </w:r>
          </w:p>
        </w:tc>
        <w:tc>
          <w:tcPr>
            <w:tcW w:w="900" w:type="dxa"/>
            <w:tcMar>
              <w:left w:w="28" w:type="dxa"/>
              <w:right w:w="28" w:type="dxa"/>
            </w:tcMar>
          </w:tcPr>
          <w:p w14:paraId="790D3066"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-0.010</w:t>
            </w:r>
            <w:r>
              <w:rPr>
                <w:rFonts w:ascii="Times New Roman" w:hAnsi="Times New Roman" w:cs="Times New Roman"/>
                <w:color w:val="000000"/>
                <w:sz w:val="20"/>
                <w:szCs w:val="20"/>
              </w:rPr>
              <w:t>3</w:t>
            </w:r>
          </w:p>
        </w:tc>
      </w:tr>
      <w:tr w:rsidR="00AF633C" w:rsidRPr="005B7C35" w14:paraId="2E23F1EE" w14:textId="77777777" w:rsidTr="00713EC7">
        <w:tc>
          <w:tcPr>
            <w:tcW w:w="2760" w:type="dxa"/>
            <w:tcMar>
              <w:left w:w="28" w:type="dxa"/>
              <w:right w:w="28" w:type="dxa"/>
            </w:tcMar>
          </w:tcPr>
          <w:p w14:paraId="3CCD63DE"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Risk reduction for all-cause mortality (</w:t>
            </w:r>
            <w:r>
              <w:rPr>
                <w:rFonts w:ascii="Times New Roman" w:hAnsi="Times New Roman" w:cs="Times New Roman"/>
                <w:sz w:val="20"/>
                <w:szCs w:val="20"/>
                <w:lang w:val="en-GB"/>
              </w:rPr>
              <w:t>per thousand</w:t>
            </w:r>
            <w:r w:rsidRPr="00AC7075">
              <w:rPr>
                <w:rFonts w:ascii="Times New Roman" w:hAnsi="Times New Roman" w:cs="Times New Roman"/>
                <w:sz w:val="20"/>
                <w:szCs w:val="20"/>
                <w:lang w:val="en-GB"/>
              </w:rPr>
              <w:t>)</w:t>
            </w:r>
            <w:r>
              <w:rPr>
                <w:rFonts w:ascii="Times New Roman" w:hAnsi="Times New Roman" w:cs="Times New Roman"/>
                <w:sz w:val="20"/>
                <w:szCs w:val="20"/>
                <w:vertAlign w:val="superscript"/>
                <w:lang w:val="en-GB"/>
              </w:rPr>
              <w:t>c</w:t>
            </w:r>
          </w:p>
        </w:tc>
        <w:tc>
          <w:tcPr>
            <w:tcW w:w="990" w:type="dxa"/>
          </w:tcPr>
          <w:p w14:paraId="2E7D1304" w14:textId="77777777" w:rsidR="00AF633C" w:rsidRPr="008E5B12" w:rsidRDefault="00AF633C" w:rsidP="00713EC7">
            <w:pPr>
              <w:jc w:val="right"/>
              <w:rPr>
                <w:rFonts w:ascii="Times New Roman" w:hAnsi="Times New Roman" w:cs="Times New Roman"/>
                <w:b/>
                <w:color w:val="000000"/>
                <w:sz w:val="20"/>
                <w:szCs w:val="20"/>
                <w:lang w:val="en-US"/>
              </w:rPr>
            </w:pPr>
          </w:p>
        </w:tc>
        <w:tc>
          <w:tcPr>
            <w:tcW w:w="990" w:type="dxa"/>
          </w:tcPr>
          <w:p w14:paraId="0F4F525A" w14:textId="77777777" w:rsidR="00AF633C" w:rsidRPr="008E5B12" w:rsidRDefault="00AF633C" w:rsidP="00713EC7">
            <w:pPr>
              <w:jc w:val="right"/>
              <w:rPr>
                <w:rFonts w:ascii="Times New Roman" w:hAnsi="Times New Roman" w:cs="Times New Roman"/>
                <w:color w:val="000000"/>
                <w:sz w:val="20"/>
                <w:szCs w:val="20"/>
                <w:lang w:val="en-US"/>
              </w:rPr>
            </w:pPr>
          </w:p>
        </w:tc>
        <w:tc>
          <w:tcPr>
            <w:tcW w:w="810" w:type="dxa"/>
          </w:tcPr>
          <w:p w14:paraId="71170EA0" w14:textId="77777777" w:rsidR="00AF633C" w:rsidRPr="008E5B12" w:rsidRDefault="00AF633C" w:rsidP="00713EC7">
            <w:pPr>
              <w:jc w:val="right"/>
              <w:rPr>
                <w:rFonts w:ascii="Times New Roman" w:hAnsi="Times New Roman" w:cs="Times New Roman"/>
                <w:color w:val="000000"/>
                <w:sz w:val="20"/>
                <w:szCs w:val="20"/>
                <w:lang w:val="en-US"/>
              </w:rPr>
            </w:pPr>
          </w:p>
        </w:tc>
        <w:tc>
          <w:tcPr>
            <w:tcW w:w="849" w:type="dxa"/>
          </w:tcPr>
          <w:p w14:paraId="1C98F85A" w14:textId="77777777" w:rsidR="00AF633C" w:rsidRPr="008E5B12" w:rsidRDefault="00AF633C" w:rsidP="00713EC7">
            <w:pPr>
              <w:jc w:val="right"/>
              <w:rPr>
                <w:rFonts w:ascii="Times New Roman" w:hAnsi="Times New Roman" w:cs="Times New Roman"/>
                <w:color w:val="000000"/>
                <w:sz w:val="20"/>
                <w:szCs w:val="20"/>
                <w:lang w:val="en-US"/>
              </w:rPr>
            </w:pPr>
          </w:p>
        </w:tc>
        <w:tc>
          <w:tcPr>
            <w:tcW w:w="801" w:type="dxa"/>
            <w:tcMar>
              <w:left w:w="28" w:type="dxa"/>
              <w:right w:w="28" w:type="dxa"/>
            </w:tcMar>
          </w:tcPr>
          <w:p w14:paraId="337C61A6" w14:textId="77777777" w:rsidR="00AF633C" w:rsidRPr="008E5B12" w:rsidRDefault="00AF633C" w:rsidP="00713EC7">
            <w:pPr>
              <w:jc w:val="right"/>
              <w:rPr>
                <w:rFonts w:ascii="Times New Roman" w:hAnsi="Times New Roman" w:cs="Times New Roman"/>
                <w:color w:val="000000"/>
                <w:sz w:val="20"/>
                <w:szCs w:val="20"/>
                <w:lang w:val="en-US"/>
              </w:rPr>
            </w:pPr>
          </w:p>
        </w:tc>
        <w:tc>
          <w:tcPr>
            <w:tcW w:w="900" w:type="dxa"/>
            <w:tcMar>
              <w:left w:w="28" w:type="dxa"/>
              <w:right w:w="28" w:type="dxa"/>
            </w:tcMar>
          </w:tcPr>
          <w:p w14:paraId="45BAE5AF" w14:textId="77777777" w:rsidR="00AF633C" w:rsidRPr="008E5B12" w:rsidRDefault="00AF633C" w:rsidP="00713EC7">
            <w:pPr>
              <w:jc w:val="right"/>
              <w:rPr>
                <w:rFonts w:ascii="Times New Roman" w:hAnsi="Times New Roman" w:cs="Times New Roman"/>
                <w:color w:val="000000"/>
                <w:sz w:val="20"/>
                <w:szCs w:val="20"/>
                <w:lang w:val="en-US"/>
              </w:rPr>
            </w:pPr>
          </w:p>
        </w:tc>
        <w:tc>
          <w:tcPr>
            <w:tcW w:w="900" w:type="dxa"/>
            <w:tcMar>
              <w:left w:w="28" w:type="dxa"/>
              <w:right w:w="28" w:type="dxa"/>
            </w:tcMar>
          </w:tcPr>
          <w:p w14:paraId="2E0A563F" w14:textId="77777777" w:rsidR="00AF633C" w:rsidRPr="008E5B12" w:rsidRDefault="00AF633C" w:rsidP="00713EC7">
            <w:pPr>
              <w:jc w:val="right"/>
              <w:rPr>
                <w:rFonts w:ascii="Times New Roman" w:hAnsi="Times New Roman" w:cs="Times New Roman"/>
                <w:color w:val="000000"/>
                <w:sz w:val="20"/>
                <w:szCs w:val="20"/>
                <w:lang w:val="en-US"/>
              </w:rPr>
            </w:pPr>
          </w:p>
        </w:tc>
        <w:tc>
          <w:tcPr>
            <w:tcW w:w="960" w:type="dxa"/>
            <w:tcMar>
              <w:left w:w="28" w:type="dxa"/>
              <w:right w:w="28" w:type="dxa"/>
            </w:tcMar>
          </w:tcPr>
          <w:p w14:paraId="5D9B8966"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0.05</w:t>
            </w:r>
          </w:p>
        </w:tc>
        <w:tc>
          <w:tcPr>
            <w:tcW w:w="900" w:type="dxa"/>
            <w:tcMar>
              <w:left w:w="28" w:type="dxa"/>
              <w:right w:w="28" w:type="dxa"/>
            </w:tcMar>
          </w:tcPr>
          <w:p w14:paraId="32F2F814"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0.06</w:t>
            </w:r>
          </w:p>
        </w:tc>
      </w:tr>
      <w:tr w:rsidR="00AF633C" w:rsidRPr="005B7C35" w14:paraId="7E178BF1" w14:textId="77777777" w:rsidTr="00713EC7">
        <w:tc>
          <w:tcPr>
            <w:tcW w:w="2760" w:type="dxa"/>
            <w:tcMar>
              <w:left w:w="28" w:type="dxa"/>
              <w:right w:w="28" w:type="dxa"/>
            </w:tcMar>
          </w:tcPr>
          <w:p w14:paraId="3405090F" w14:textId="77777777" w:rsidR="00AF633C" w:rsidRPr="00AC7075" w:rsidRDefault="00AF633C" w:rsidP="00713EC7">
            <w:pPr>
              <w:rPr>
                <w:rFonts w:ascii="Times New Roman" w:hAnsi="Times New Roman" w:cs="Times New Roman"/>
                <w:i/>
                <w:sz w:val="20"/>
                <w:szCs w:val="20"/>
                <w:lang w:val="en-GB"/>
              </w:rPr>
            </w:pPr>
            <w:r w:rsidRPr="00AC7075">
              <w:rPr>
                <w:rFonts w:ascii="Times New Roman" w:hAnsi="Times New Roman" w:cs="Times New Roman"/>
                <w:i/>
                <w:sz w:val="20"/>
                <w:szCs w:val="20"/>
                <w:lang w:val="en-GB"/>
              </w:rPr>
              <w:t>Lower level effect range</w:t>
            </w:r>
          </w:p>
        </w:tc>
        <w:tc>
          <w:tcPr>
            <w:tcW w:w="990" w:type="dxa"/>
          </w:tcPr>
          <w:p w14:paraId="403956DF" w14:textId="77777777" w:rsidR="00AF633C" w:rsidRPr="00AC7075" w:rsidRDefault="00AF633C" w:rsidP="00713EC7">
            <w:pPr>
              <w:jc w:val="right"/>
              <w:rPr>
                <w:rFonts w:ascii="Times New Roman" w:hAnsi="Times New Roman" w:cs="Times New Roman"/>
                <w:color w:val="000000"/>
                <w:sz w:val="20"/>
                <w:szCs w:val="20"/>
              </w:rPr>
            </w:pPr>
          </w:p>
        </w:tc>
        <w:tc>
          <w:tcPr>
            <w:tcW w:w="990" w:type="dxa"/>
          </w:tcPr>
          <w:p w14:paraId="72C67B5B" w14:textId="77777777" w:rsidR="00AF633C" w:rsidRPr="00AC7075" w:rsidRDefault="00AF633C" w:rsidP="00713EC7">
            <w:pPr>
              <w:jc w:val="right"/>
              <w:rPr>
                <w:rFonts w:ascii="Times New Roman" w:hAnsi="Times New Roman" w:cs="Times New Roman"/>
                <w:color w:val="000000"/>
                <w:sz w:val="20"/>
                <w:szCs w:val="20"/>
              </w:rPr>
            </w:pPr>
          </w:p>
        </w:tc>
        <w:tc>
          <w:tcPr>
            <w:tcW w:w="810" w:type="dxa"/>
          </w:tcPr>
          <w:p w14:paraId="437743CD"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5170DEF9"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7226C594"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5476B7C6"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69750E41" w14:textId="77777777" w:rsidR="00AF633C" w:rsidRPr="00AC7075" w:rsidRDefault="00AF633C" w:rsidP="00713EC7">
            <w:pPr>
              <w:jc w:val="right"/>
              <w:rPr>
                <w:rFonts w:ascii="Times New Roman" w:hAnsi="Times New Roman" w:cs="Times New Roman"/>
                <w:color w:val="000000"/>
                <w:sz w:val="20"/>
                <w:szCs w:val="20"/>
              </w:rPr>
            </w:pPr>
          </w:p>
        </w:tc>
        <w:tc>
          <w:tcPr>
            <w:tcW w:w="960" w:type="dxa"/>
            <w:tcMar>
              <w:left w:w="28" w:type="dxa"/>
              <w:right w:w="28" w:type="dxa"/>
            </w:tcMar>
            <w:vAlign w:val="bottom"/>
          </w:tcPr>
          <w:p w14:paraId="4AB0BFF6"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vAlign w:val="bottom"/>
          </w:tcPr>
          <w:p w14:paraId="79C10CDE" w14:textId="77777777" w:rsidR="00AF633C" w:rsidRPr="00AC7075" w:rsidRDefault="00AF633C" w:rsidP="00713EC7">
            <w:pPr>
              <w:jc w:val="right"/>
              <w:rPr>
                <w:rFonts w:ascii="Times New Roman" w:hAnsi="Times New Roman" w:cs="Times New Roman"/>
                <w:color w:val="000000"/>
                <w:sz w:val="20"/>
                <w:szCs w:val="20"/>
              </w:rPr>
            </w:pPr>
          </w:p>
        </w:tc>
      </w:tr>
      <w:tr w:rsidR="00AF633C" w:rsidRPr="005B7C35" w14:paraId="1CD5ADD8" w14:textId="77777777" w:rsidTr="00713EC7">
        <w:tc>
          <w:tcPr>
            <w:tcW w:w="2760" w:type="dxa"/>
            <w:tcMar>
              <w:left w:w="28" w:type="dxa"/>
              <w:right w:w="28" w:type="dxa"/>
            </w:tcMar>
          </w:tcPr>
          <w:p w14:paraId="6860A0F2" w14:textId="77777777" w:rsidR="00AF633C" w:rsidRPr="00AC7075" w:rsidRDefault="00AF633C" w:rsidP="00713EC7">
            <w:pPr>
              <w:rPr>
                <w:rFonts w:ascii="Times New Roman" w:hAnsi="Times New Roman" w:cs="Times New Roman"/>
                <w:i/>
                <w:sz w:val="20"/>
                <w:szCs w:val="20"/>
                <w:lang w:val="en-GB"/>
              </w:rPr>
            </w:pPr>
            <w:r w:rsidRPr="00AC7075">
              <w:rPr>
                <w:rFonts w:ascii="Times New Roman" w:hAnsi="Times New Roman" w:cs="Times New Roman"/>
                <w:sz w:val="20"/>
                <w:szCs w:val="20"/>
                <w:lang w:val="en-GB"/>
              </w:rPr>
              <w:t>Sleep</w:t>
            </w:r>
          </w:p>
        </w:tc>
        <w:tc>
          <w:tcPr>
            <w:tcW w:w="990" w:type="dxa"/>
          </w:tcPr>
          <w:p w14:paraId="5E0B629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2.2</w:t>
            </w:r>
          </w:p>
        </w:tc>
        <w:tc>
          <w:tcPr>
            <w:tcW w:w="990" w:type="dxa"/>
          </w:tcPr>
          <w:p w14:paraId="75D32727"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20.0</w:t>
            </w:r>
          </w:p>
        </w:tc>
        <w:tc>
          <w:tcPr>
            <w:tcW w:w="810" w:type="dxa"/>
          </w:tcPr>
          <w:p w14:paraId="4092089E"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3D615C35"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5B1B29A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0.3</w:t>
            </w:r>
          </w:p>
        </w:tc>
        <w:tc>
          <w:tcPr>
            <w:tcW w:w="900" w:type="dxa"/>
            <w:tcMar>
              <w:left w:w="28" w:type="dxa"/>
              <w:right w:w="28" w:type="dxa"/>
            </w:tcMar>
          </w:tcPr>
          <w:p w14:paraId="3C1ADC8A"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5.28</w:t>
            </w:r>
          </w:p>
        </w:tc>
        <w:tc>
          <w:tcPr>
            <w:tcW w:w="900" w:type="dxa"/>
            <w:tcMar>
              <w:left w:w="28" w:type="dxa"/>
              <w:right w:w="28" w:type="dxa"/>
            </w:tcMar>
          </w:tcPr>
          <w:p w14:paraId="6D8B7C49"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48.0</w:t>
            </w:r>
          </w:p>
        </w:tc>
        <w:tc>
          <w:tcPr>
            <w:tcW w:w="960" w:type="dxa"/>
            <w:tcMar>
              <w:left w:w="28" w:type="dxa"/>
              <w:right w:w="28" w:type="dxa"/>
            </w:tcMar>
          </w:tcPr>
          <w:p w14:paraId="1B2BFAC7"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5.28</w:t>
            </w:r>
          </w:p>
        </w:tc>
        <w:tc>
          <w:tcPr>
            <w:tcW w:w="900" w:type="dxa"/>
            <w:tcMar>
              <w:left w:w="28" w:type="dxa"/>
              <w:right w:w="28" w:type="dxa"/>
            </w:tcMar>
          </w:tcPr>
          <w:p w14:paraId="01405A52"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48.0</w:t>
            </w:r>
          </w:p>
        </w:tc>
      </w:tr>
      <w:tr w:rsidR="00AF633C" w:rsidRPr="005B7C35" w14:paraId="0C07093B" w14:textId="77777777" w:rsidTr="00713EC7">
        <w:tc>
          <w:tcPr>
            <w:tcW w:w="2760" w:type="dxa"/>
            <w:tcMar>
              <w:left w:w="28" w:type="dxa"/>
              <w:right w:w="28" w:type="dxa"/>
            </w:tcMar>
          </w:tcPr>
          <w:p w14:paraId="4C7AF7D5" w14:textId="77777777" w:rsidR="00AF633C" w:rsidRPr="00AC7075" w:rsidRDefault="00AF633C" w:rsidP="00713EC7">
            <w:pPr>
              <w:rPr>
                <w:rFonts w:ascii="Times New Roman" w:hAnsi="Times New Roman" w:cs="Times New Roman"/>
                <w:i/>
                <w:sz w:val="20"/>
                <w:szCs w:val="20"/>
                <w:lang w:val="en-GB"/>
              </w:rPr>
            </w:pPr>
            <w:r w:rsidRPr="00AC7075">
              <w:rPr>
                <w:rFonts w:ascii="Times New Roman" w:hAnsi="Times New Roman" w:cs="Times New Roman"/>
                <w:sz w:val="20"/>
                <w:szCs w:val="20"/>
                <w:lang w:val="en-GB"/>
              </w:rPr>
              <w:t>Rest</w:t>
            </w:r>
          </w:p>
        </w:tc>
        <w:tc>
          <w:tcPr>
            <w:tcW w:w="990" w:type="dxa"/>
          </w:tcPr>
          <w:p w14:paraId="24828CD8"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2.2</w:t>
            </w:r>
          </w:p>
        </w:tc>
        <w:tc>
          <w:tcPr>
            <w:tcW w:w="990" w:type="dxa"/>
          </w:tcPr>
          <w:p w14:paraId="3F621043"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20.0</w:t>
            </w:r>
          </w:p>
        </w:tc>
        <w:tc>
          <w:tcPr>
            <w:tcW w:w="810" w:type="dxa"/>
          </w:tcPr>
          <w:p w14:paraId="3016B35B"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71EB7BCD"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71F96E31"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0.6</w:t>
            </w:r>
          </w:p>
        </w:tc>
        <w:tc>
          <w:tcPr>
            <w:tcW w:w="900" w:type="dxa"/>
            <w:tcMar>
              <w:left w:w="28" w:type="dxa"/>
              <w:right w:w="28" w:type="dxa"/>
            </w:tcMar>
          </w:tcPr>
          <w:p w14:paraId="09053E46"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20.89</w:t>
            </w:r>
          </w:p>
        </w:tc>
        <w:tc>
          <w:tcPr>
            <w:tcW w:w="900" w:type="dxa"/>
            <w:tcMar>
              <w:left w:w="28" w:type="dxa"/>
              <w:right w:w="28" w:type="dxa"/>
            </w:tcMar>
          </w:tcPr>
          <w:p w14:paraId="2932A945"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189.9</w:t>
            </w:r>
          </w:p>
        </w:tc>
        <w:tc>
          <w:tcPr>
            <w:tcW w:w="960" w:type="dxa"/>
            <w:tcMar>
              <w:left w:w="28" w:type="dxa"/>
              <w:right w:w="28" w:type="dxa"/>
            </w:tcMar>
          </w:tcPr>
          <w:p w14:paraId="17948B7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20.89</w:t>
            </w:r>
          </w:p>
        </w:tc>
        <w:tc>
          <w:tcPr>
            <w:tcW w:w="900" w:type="dxa"/>
            <w:tcMar>
              <w:left w:w="28" w:type="dxa"/>
              <w:right w:w="28" w:type="dxa"/>
            </w:tcMar>
          </w:tcPr>
          <w:p w14:paraId="38B828E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189.9</w:t>
            </w:r>
          </w:p>
        </w:tc>
      </w:tr>
      <w:tr w:rsidR="00AF633C" w:rsidRPr="005B7C35" w14:paraId="43B9EA79" w14:textId="77777777" w:rsidTr="00713EC7">
        <w:tc>
          <w:tcPr>
            <w:tcW w:w="2760" w:type="dxa"/>
            <w:tcMar>
              <w:left w:w="28" w:type="dxa"/>
              <w:right w:w="28" w:type="dxa"/>
            </w:tcMar>
          </w:tcPr>
          <w:p w14:paraId="04F9DCF3"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Distributor</w:t>
            </w:r>
            <w:r>
              <w:rPr>
                <w:rFonts w:ascii="Times New Roman" w:hAnsi="Times New Roman" w:cs="Times New Roman"/>
                <w:sz w:val="20"/>
                <w:szCs w:val="20"/>
                <w:lang w:val="en-GB"/>
              </w:rPr>
              <w:t>,</w:t>
            </w:r>
            <w:r w:rsidRPr="00AC7075">
              <w:rPr>
                <w:rFonts w:ascii="Times New Roman" w:hAnsi="Times New Roman" w:cs="Times New Roman"/>
                <w:sz w:val="20"/>
                <w:szCs w:val="20"/>
                <w:lang w:val="en-GB"/>
              </w:rPr>
              <w:t xml:space="preserve"> mixed traffic</w:t>
            </w:r>
          </w:p>
        </w:tc>
        <w:tc>
          <w:tcPr>
            <w:tcW w:w="990" w:type="dxa"/>
          </w:tcPr>
          <w:p w14:paraId="009E18D1"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4.0</w:t>
            </w:r>
          </w:p>
        </w:tc>
        <w:tc>
          <w:tcPr>
            <w:tcW w:w="990" w:type="dxa"/>
          </w:tcPr>
          <w:p w14:paraId="4C2AC8CA"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45.0</w:t>
            </w:r>
          </w:p>
        </w:tc>
        <w:tc>
          <w:tcPr>
            <w:tcW w:w="810" w:type="dxa"/>
          </w:tcPr>
          <w:p w14:paraId="2065D670"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7DE03896"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1DE7D1A6"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1.3</w:t>
            </w:r>
          </w:p>
        </w:tc>
        <w:tc>
          <w:tcPr>
            <w:tcW w:w="900" w:type="dxa"/>
            <w:tcMar>
              <w:left w:w="28" w:type="dxa"/>
              <w:right w:w="28" w:type="dxa"/>
            </w:tcMar>
          </w:tcPr>
          <w:p w14:paraId="61628A38"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0.07</w:t>
            </w:r>
          </w:p>
        </w:tc>
        <w:tc>
          <w:tcPr>
            <w:tcW w:w="900" w:type="dxa"/>
            <w:tcMar>
              <w:left w:w="28" w:type="dxa"/>
              <w:right w:w="28" w:type="dxa"/>
            </w:tcMar>
          </w:tcPr>
          <w:p w14:paraId="1C5D7A09"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0.8</w:t>
            </w:r>
          </w:p>
        </w:tc>
        <w:tc>
          <w:tcPr>
            <w:tcW w:w="960" w:type="dxa"/>
            <w:tcMar>
              <w:left w:w="28" w:type="dxa"/>
              <w:right w:w="28" w:type="dxa"/>
            </w:tcMar>
          </w:tcPr>
          <w:p w14:paraId="491F7021"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0.05</w:t>
            </w:r>
          </w:p>
        </w:tc>
        <w:tc>
          <w:tcPr>
            <w:tcW w:w="900" w:type="dxa"/>
            <w:tcMar>
              <w:left w:w="28" w:type="dxa"/>
              <w:right w:w="28" w:type="dxa"/>
            </w:tcMar>
          </w:tcPr>
          <w:p w14:paraId="561D790E"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0.6</w:t>
            </w:r>
          </w:p>
        </w:tc>
      </w:tr>
      <w:tr w:rsidR="00AF633C" w:rsidRPr="005B7C35" w14:paraId="7D486C63" w14:textId="77777777" w:rsidTr="00713EC7">
        <w:tc>
          <w:tcPr>
            <w:tcW w:w="2760" w:type="dxa"/>
            <w:tcMar>
              <w:left w:w="28" w:type="dxa"/>
              <w:right w:w="28" w:type="dxa"/>
            </w:tcMar>
          </w:tcPr>
          <w:p w14:paraId="4E64FC5F"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Distributor</w:t>
            </w:r>
            <w:r>
              <w:rPr>
                <w:rFonts w:ascii="Times New Roman" w:hAnsi="Times New Roman" w:cs="Times New Roman"/>
                <w:sz w:val="20"/>
                <w:szCs w:val="20"/>
                <w:lang w:val="en-GB"/>
              </w:rPr>
              <w:t>,</w:t>
            </w:r>
            <w:r w:rsidRPr="00AC7075">
              <w:rPr>
                <w:rFonts w:ascii="Times New Roman" w:hAnsi="Times New Roman" w:cs="Times New Roman"/>
                <w:sz w:val="20"/>
                <w:szCs w:val="20"/>
                <w:lang w:val="en-GB"/>
              </w:rPr>
              <w:t xml:space="preserve"> bicycle lanes</w:t>
            </w:r>
          </w:p>
        </w:tc>
        <w:tc>
          <w:tcPr>
            <w:tcW w:w="990" w:type="dxa"/>
          </w:tcPr>
          <w:p w14:paraId="1332AF3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4.0</w:t>
            </w:r>
          </w:p>
        </w:tc>
        <w:tc>
          <w:tcPr>
            <w:tcW w:w="990" w:type="dxa"/>
          </w:tcPr>
          <w:p w14:paraId="1A799220"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45.0</w:t>
            </w:r>
          </w:p>
        </w:tc>
        <w:tc>
          <w:tcPr>
            <w:tcW w:w="810" w:type="dxa"/>
          </w:tcPr>
          <w:p w14:paraId="44E79CBB"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04749A3D"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084DC3A5"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1.3</w:t>
            </w:r>
          </w:p>
        </w:tc>
        <w:tc>
          <w:tcPr>
            <w:tcW w:w="900" w:type="dxa"/>
            <w:tcMar>
              <w:left w:w="28" w:type="dxa"/>
              <w:right w:w="28" w:type="dxa"/>
            </w:tcMar>
          </w:tcPr>
          <w:p w14:paraId="2A574E3C"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0.2</w:t>
            </w:r>
            <w:r>
              <w:rPr>
                <w:rFonts w:ascii="Times New Roman" w:hAnsi="Times New Roman" w:cs="Times New Roman"/>
                <w:sz w:val="20"/>
                <w:szCs w:val="20"/>
              </w:rPr>
              <w:t>3</w:t>
            </w:r>
          </w:p>
        </w:tc>
        <w:tc>
          <w:tcPr>
            <w:tcW w:w="900" w:type="dxa"/>
            <w:tcMar>
              <w:left w:w="28" w:type="dxa"/>
              <w:right w:w="28" w:type="dxa"/>
            </w:tcMar>
          </w:tcPr>
          <w:p w14:paraId="72611D99"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w:t>
            </w:r>
            <w:r>
              <w:rPr>
                <w:rFonts w:ascii="Times New Roman" w:hAnsi="Times New Roman" w:cs="Times New Roman"/>
                <w:sz w:val="20"/>
                <w:szCs w:val="20"/>
              </w:rPr>
              <w:t>6</w:t>
            </w:r>
          </w:p>
        </w:tc>
        <w:tc>
          <w:tcPr>
            <w:tcW w:w="960" w:type="dxa"/>
            <w:tcMar>
              <w:left w:w="28" w:type="dxa"/>
              <w:right w:w="28" w:type="dxa"/>
            </w:tcMar>
          </w:tcPr>
          <w:p w14:paraId="12B97391"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0.23</w:t>
            </w:r>
          </w:p>
        </w:tc>
        <w:tc>
          <w:tcPr>
            <w:tcW w:w="900" w:type="dxa"/>
            <w:tcMar>
              <w:left w:w="28" w:type="dxa"/>
              <w:right w:w="28" w:type="dxa"/>
            </w:tcMar>
          </w:tcPr>
          <w:p w14:paraId="6F933440"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2.6</w:t>
            </w:r>
          </w:p>
        </w:tc>
      </w:tr>
      <w:tr w:rsidR="00AF633C" w:rsidRPr="005B7C35" w14:paraId="5B75D7B4" w14:textId="77777777" w:rsidTr="00713EC7">
        <w:tc>
          <w:tcPr>
            <w:tcW w:w="2760" w:type="dxa"/>
            <w:tcMar>
              <w:left w:w="28" w:type="dxa"/>
              <w:right w:w="28" w:type="dxa"/>
            </w:tcMar>
          </w:tcPr>
          <w:p w14:paraId="5E731CCE"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Distributor</w:t>
            </w:r>
            <w:r>
              <w:rPr>
                <w:rFonts w:ascii="Times New Roman" w:hAnsi="Times New Roman" w:cs="Times New Roman"/>
                <w:sz w:val="20"/>
                <w:szCs w:val="20"/>
                <w:lang w:val="en-GB"/>
              </w:rPr>
              <w:t>,</w:t>
            </w:r>
            <w:r w:rsidRPr="00AC7075">
              <w:rPr>
                <w:rFonts w:ascii="Times New Roman" w:hAnsi="Times New Roman" w:cs="Times New Roman"/>
                <w:sz w:val="20"/>
                <w:szCs w:val="20"/>
                <w:lang w:val="en-GB"/>
              </w:rPr>
              <w:t xml:space="preserve"> bicycle paths</w:t>
            </w:r>
          </w:p>
        </w:tc>
        <w:tc>
          <w:tcPr>
            <w:tcW w:w="990" w:type="dxa"/>
          </w:tcPr>
          <w:p w14:paraId="0124FB02"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3.1</w:t>
            </w:r>
          </w:p>
        </w:tc>
        <w:tc>
          <w:tcPr>
            <w:tcW w:w="990" w:type="dxa"/>
          </w:tcPr>
          <w:p w14:paraId="02BE2BFC"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33.8</w:t>
            </w:r>
          </w:p>
        </w:tc>
        <w:tc>
          <w:tcPr>
            <w:tcW w:w="810" w:type="dxa"/>
          </w:tcPr>
          <w:p w14:paraId="54AA1520"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1BF942E8"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44887414"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1.3</w:t>
            </w:r>
          </w:p>
        </w:tc>
        <w:tc>
          <w:tcPr>
            <w:tcW w:w="900" w:type="dxa"/>
            <w:tcMar>
              <w:left w:w="28" w:type="dxa"/>
              <w:right w:w="28" w:type="dxa"/>
            </w:tcMar>
          </w:tcPr>
          <w:p w14:paraId="41DA0D24"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0.17</w:t>
            </w:r>
          </w:p>
        </w:tc>
        <w:tc>
          <w:tcPr>
            <w:tcW w:w="900" w:type="dxa"/>
            <w:tcMar>
              <w:left w:w="28" w:type="dxa"/>
              <w:right w:w="28" w:type="dxa"/>
            </w:tcMar>
          </w:tcPr>
          <w:p w14:paraId="6536EAC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1.6</w:t>
            </w:r>
          </w:p>
        </w:tc>
        <w:tc>
          <w:tcPr>
            <w:tcW w:w="960" w:type="dxa"/>
            <w:tcMar>
              <w:left w:w="28" w:type="dxa"/>
              <w:right w:w="28" w:type="dxa"/>
            </w:tcMar>
          </w:tcPr>
          <w:p w14:paraId="06DABAAE"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0.20</w:t>
            </w:r>
          </w:p>
        </w:tc>
        <w:tc>
          <w:tcPr>
            <w:tcW w:w="900" w:type="dxa"/>
            <w:tcMar>
              <w:left w:w="28" w:type="dxa"/>
              <w:right w:w="28" w:type="dxa"/>
            </w:tcMar>
          </w:tcPr>
          <w:p w14:paraId="10385086"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1.9</w:t>
            </w:r>
          </w:p>
        </w:tc>
      </w:tr>
      <w:tr w:rsidR="00AF633C" w:rsidRPr="005B7C35" w14:paraId="2E4AF899" w14:textId="77777777" w:rsidTr="00713EC7">
        <w:tc>
          <w:tcPr>
            <w:tcW w:w="2760" w:type="dxa"/>
            <w:tcMar>
              <w:left w:w="28" w:type="dxa"/>
              <w:right w:w="28" w:type="dxa"/>
            </w:tcMar>
          </w:tcPr>
          <w:p w14:paraId="52E108FA" w14:textId="77777777" w:rsidR="00AF633C" w:rsidRPr="00AC7075" w:rsidRDefault="00AF633C" w:rsidP="00713EC7">
            <w:pPr>
              <w:rPr>
                <w:rFonts w:ascii="Times New Roman" w:hAnsi="Times New Roman" w:cs="Times New Roman"/>
                <w:sz w:val="20"/>
                <w:szCs w:val="20"/>
                <w:lang w:val="en-GB"/>
              </w:rPr>
            </w:pPr>
            <w:r>
              <w:rPr>
                <w:rFonts w:ascii="Times New Roman" w:hAnsi="Times New Roman" w:cs="Times New Roman"/>
                <w:sz w:val="20"/>
                <w:szCs w:val="20"/>
                <w:lang w:val="en-GB"/>
              </w:rPr>
              <w:t xml:space="preserve">Access </w:t>
            </w:r>
            <w:proofErr w:type="spellStart"/>
            <w:r>
              <w:rPr>
                <w:rFonts w:ascii="Times New Roman" w:hAnsi="Times New Roman" w:cs="Times New Roman"/>
                <w:sz w:val="20"/>
                <w:szCs w:val="20"/>
                <w:lang w:val="en-GB"/>
              </w:rPr>
              <w:t>road</w:t>
            </w:r>
            <w:r>
              <w:rPr>
                <w:rFonts w:ascii="Times New Roman" w:hAnsi="Times New Roman" w:cs="Times New Roman"/>
                <w:sz w:val="20"/>
                <w:szCs w:val="20"/>
                <w:vertAlign w:val="superscript"/>
                <w:lang w:val="en-GB"/>
              </w:rPr>
              <w:t>a</w:t>
            </w:r>
            <w:proofErr w:type="spellEnd"/>
          </w:p>
        </w:tc>
        <w:tc>
          <w:tcPr>
            <w:tcW w:w="990" w:type="dxa"/>
          </w:tcPr>
          <w:p w14:paraId="1E2250F0"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3.1</w:t>
            </w:r>
          </w:p>
        </w:tc>
        <w:tc>
          <w:tcPr>
            <w:tcW w:w="990" w:type="dxa"/>
          </w:tcPr>
          <w:p w14:paraId="2587D32B"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35.7</w:t>
            </w:r>
          </w:p>
        </w:tc>
        <w:tc>
          <w:tcPr>
            <w:tcW w:w="810" w:type="dxa"/>
          </w:tcPr>
          <w:p w14:paraId="66BCD323"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74FCE098"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2441233A"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1.3</w:t>
            </w:r>
          </w:p>
        </w:tc>
        <w:tc>
          <w:tcPr>
            <w:tcW w:w="900" w:type="dxa"/>
            <w:tcMar>
              <w:left w:w="28" w:type="dxa"/>
              <w:right w:w="28" w:type="dxa"/>
            </w:tcMar>
          </w:tcPr>
          <w:p w14:paraId="71F13338"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0.22</w:t>
            </w:r>
          </w:p>
        </w:tc>
        <w:tc>
          <w:tcPr>
            <w:tcW w:w="900" w:type="dxa"/>
            <w:tcMar>
              <w:left w:w="28" w:type="dxa"/>
              <w:right w:w="28" w:type="dxa"/>
            </w:tcMar>
          </w:tcPr>
          <w:p w14:paraId="4D46F2AA"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2.9</w:t>
            </w:r>
          </w:p>
        </w:tc>
        <w:tc>
          <w:tcPr>
            <w:tcW w:w="960" w:type="dxa"/>
            <w:tcMar>
              <w:left w:w="28" w:type="dxa"/>
              <w:right w:w="28" w:type="dxa"/>
            </w:tcMar>
          </w:tcPr>
          <w:p w14:paraId="35D83F3F"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0.21</w:t>
            </w:r>
          </w:p>
        </w:tc>
        <w:tc>
          <w:tcPr>
            <w:tcW w:w="900" w:type="dxa"/>
            <w:tcMar>
              <w:left w:w="28" w:type="dxa"/>
              <w:right w:w="28" w:type="dxa"/>
            </w:tcMar>
          </w:tcPr>
          <w:p w14:paraId="43FF2569"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2.8</w:t>
            </w:r>
          </w:p>
        </w:tc>
      </w:tr>
      <w:tr w:rsidR="00AF633C" w:rsidRPr="005B7C35" w14:paraId="2A482920" w14:textId="77777777" w:rsidTr="00713EC7">
        <w:tc>
          <w:tcPr>
            <w:tcW w:w="2760" w:type="dxa"/>
            <w:tcMar>
              <w:left w:w="28" w:type="dxa"/>
              <w:right w:w="28" w:type="dxa"/>
            </w:tcMar>
          </w:tcPr>
          <w:p w14:paraId="0D2FDC0D"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Time weigh</w:t>
            </w:r>
            <w:r>
              <w:rPr>
                <w:rFonts w:ascii="Times New Roman" w:hAnsi="Times New Roman" w:cs="Times New Roman"/>
                <w:sz w:val="20"/>
                <w:szCs w:val="20"/>
                <w:lang w:val="en-GB"/>
              </w:rPr>
              <w:t>t</w:t>
            </w:r>
            <w:r w:rsidRPr="00AC7075">
              <w:rPr>
                <w:rFonts w:ascii="Times New Roman" w:hAnsi="Times New Roman" w:cs="Times New Roman"/>
                <w:sz w:val="20"/>
                <w:szCs w:val="20"/>
                <w:lang w:val="en-GB"/>
              </w:rPr>
              <w:t>ed mean concentration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w:t>
            </w:r>
          </w:p>
        </w:tc>
        <w:tc>
          <w:tcPr>
            <w:tcW w:w="990" w:type="dxa"/>
          </w:tcPr>
          <w:p w14:paraId="0019A9BB"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2.21</w:t>
            </w:r>
          </w:p>
        </w:tc>
        <w:tc>
          <w:tcPr>
            <w:tcW w:w="990" w:type="dxa"/>
          </w:tcPr>
          <w:p w14:paraId="73911797"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color w:val="000000"/>
                <w:sz w:val="20"/>
                <w:szCs w:val="20"/>
              </w:rPr>
              <w:t>20.13</w:t>
            </w:r>
          </w:p>
        </w:tc>
        <w:tc>
          <w:tcPr>
            <w:tcW w:w="810" w:type="dxa"/>
          </w:tcPr>
          <w:p w14:paraId="2042DF97"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40885BFA"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4A3D6188"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2FD384D6" w14:textId="77777777" w:rsidR="00AF633C" w:rsidRPr="00AC7075" w:rsidRDefault="00AF633C" w:rsidP="00713EC7">
            <w:pPr>
              <w:jc w:val="right"/>
              <w:rPr>
                <w:rFonts w:ascii="Times New Roman" w:hAnsi="Times New Roman" w:cs="Times New Roman"/>
                <w:sz w:val="20"/>
                <w:szCs w:val="20"/>
              </w:rPr>
            </w:pPr>
          </w:p>
        </w:tc>
        <w:tc>
          <w:tcPr>
            <w:tcW w:w="900" w:type="dxa"/>
            <w:tcMar>
              <w:left w:w="28" w:type="dxa"/>
              <w:right w:w="28" w:type="dxa"/>
            </w:tcMar>
          </w:tcPr>
          <w:p w14:paraId="609BC4D5" w14:textId="77777777" w:rsidR="00AF633C" w:rsidRPr="00AC7075" w:rsidRDefault="00AF633C" w:rsidP="00713EC7">
            <w:pPr>
              <w:jc w:val="right"/>
              <w:rPr>
                <w:rFonts w:ascii="Times New Roman" w:hAnsi="Times New Roman" w:cs="Times New Roman"/>
                <w:color w:val="000000"/>
                <w:sz w:val="20"/>
                <w:szCs w:val="20"/>
              </w:rPr>
            </w:pPr>
          </w:p>
        </w:tc>
        <w:tc>
          <w:tcPr>
            <w:tcW w:w="960" w:type="dxa"/>
            <w:tcMar>
              <w:left w:w="28" w:type="dxa"/>
              <w:right w:w="28" w:type="dxa"/>
            </w:tcMar>
          </w:tcPr>
          <w:p w14:paraId="52DAF6F8"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35416EE5" w14:textId="77777777" w:rsidR="00AF633C" w:rsidRPr="00AC7075" w:rsidRDefault="00AF633C" w:rsidP="00713EC7">
            <w:pPr>
              <w:jc w:val="right"/>
              <w:rPr>
                <w:rFonts w:ascii="Times New Roman" w:hAnsi="Times New Roman" w:cs="Times New Roman"/>
                <w:sz w:val="20"/>
                <w:szCs w:val="20"/>
              </w:rPr>
            </w:pPr>
          </w:p>
        </w:tc>
      </w:tr>
      <w:tr w:rsidR="00AF633C" w:rsidRPr="005B7C35" w14:paraId="070DEB7C" w14:textId="77777777" w:rsidTr="00713EC7">
        <w:tc>
          <w:tcPr>
            <w:tcW w:w="2760" w:type="dxa"/>
            <w:tcMar>
              <w:left w:w="28" w:type="dxa"/>
              <w:right w:w="28" w:type="dxa"/>
            </w:tcMar>
          </w:tcPr>
          <w:p w14:paraId="2D5E739D"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Total</w:t>
            </w:r>
          </w:p>
        </w:tc>
        <w:tc>
          <w:tcPr>
            <w:tcW w:w="990" w:type="dxa"/>
          </w:tcPr>
          <w:p w14:paraId="1B861059" w14:textId="77777777" w:rsidR="00AF633C" w:rsidRPr="00AC7075" w:rsidRDefault="00AF633C" w:rsidP="00713EC7">
            <w:pPr>
              <w:jc w:val="right"/>
              <w:rPr>
                <w:rFonts w:ascii="Times New Roman" w:hAnsi="Times New Roman" w:cs="Times New Roman"/>
                <w:color w:val="000000"/>
                <w:sz w:val="20"/>
                <w:szCs w:val="20"/>
              </w:rPr>
            </w:pPr>
          </w:p>
        </w:tc>
        <w:tc>
          <w:tcPr>
            <w:tcW w:w="990" w:type="dxa"/>
          </w:tcPr>
          <w:p w14:paraId="012DF6A9" w14:textId="77777777" w:rsidR="00AF633C" w:rsidRPr="00AC7075" w:rsidRDefault="00AF633C" w:rsidP="00713EC7">
            <w:pPr>
              <w:jc w:val="right"/>
              <w:rPr>
                <w:rFonts w:ascii="Times New Roman" w:hAnsi="Times New Roman" w:cs="Times New Roman"/>
                <w:color w:val="000000"/>
                <w:sz w:val="20"/>
                <w:szCs w:val="20"/>
              </w:rPr>
            </w:pPr>
          </w:p>
        </w:tc>
        <w:tc>
          <w:tcPr>
            <w:tcW w:w="810" w:type="dxa"/>
          </w:tcPr>
          <w:p w14:paraId="5B5C5A14" w14:textId="77777777" w:rsidR="00AF633C" w:rsidRPr="00AC7075" w:rsidRDefault="00AF633C" w:rsidP="00713EC7">
            <w:pPr>
              <w:jc w:val="right"/>
              <w:rPr>
                <w:rFonts w:ascii="Times New Roman" w:hAnsi="Times New Roman" w:cs="Times New Roman"/>
                <w:color w:val="000000"/>
                <w:sz w:val="20"/>
                <w:szCs w:val="20"/>
              </w:rPr>
            </w:pPr>
          </w:p>
        </w:tc>
        <w:tc>
          <w:tcPr>
            <w:tcW w:w="849" w:type="dxa"/>
          </w:tcPr>
          <w:p w14:paraId="00F8A350" w14:textId="77777777" w:rsidR="00AF633C" w:rsidRPr="00AC7075" w:rsidRDefault="00AF633C" w:rsidP="00713EC7">
            <w:pPr>
              <w:jc w:val="right"/>
              <w:rPr>
                <w:rFonts w:ascii="Times New Roman" w:hAnsi="Times New Roman" w:cs="Times New Roman"/>
                <w:color w:val="000000"/>
                <w:sz w:val="20"/>
                <w:szCs w:val="20"/>
              </w:rPr>
            </w:pPr>
          </w:p>
        </w:tc>
        <w:tc>
          <w:tcPr>
            <w:tcW w:w="801" w:type="dxa"/>
            <w:tcMar>
              <w:left w:w="28" w:type="dxa"/>
              <w:right w:w="28" w:type="dxa"/>
            </w:tcMar>
          </w:tcPr>
          <w:p w14:paraId="5D9DDE2C" w14:textId="77777777" w:rsidR="00AF633C" w:rsidRPr="00AC7075" w:rsidRDefault="00AF633C" w:rsidP="00713EC7">
            <w:pPr>
              <w:jc w:val="right"/>
              <w:rPr>
                <w:rFonts w:ascii="Times New Roman" w:hAnsi="Times New Roman" w:cs="Times New Roman"/>
                <w:color w:val="000000"/>
                <w:sz w:val="20"/>
                <w:szCs w:val="20"/>
              </w:rPr>
            </w:pPr>
          </w:p>
        </w:tc>
        <w:tc>
          <w:tcPr>
            <w:tcW w:w="900" w:type="dxa"/>
            <w:tcMar>
              <w:left w:w="28" w:type="dxa"/>
              <w:right w:w="28" w:type="dxa"/>
            </w:tcMar>
          </w:tcPr>
          <w:p w14:paraId="0C611AFA"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26.86</w:t>
            </w:r>
          </w:p>
        </w:tc>
        <w:tc>
          <w:tcPr>
            <w:tcW w:w="900" w:type="dxa"/>
            <w:tcMar>
              <w:left w:w="28" w:type="dxa"/>
              <w:right w:w="28" w:type="dxa"/>
            </w:tcMar>
          </w:tcPr>
          <w:p w14:paraId="0454915C"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245.8</w:t>
            </w:r>
          </w:p>
        </w:tc>
        <w:tc>
          <w:tcPr>
            <w:tcW w:w="960" w:type="dxa"/>
            <w:tcMar>
              <w:left w:w="28" w:type="dxa"/>
              <w:right w:w="28" w:type="dxa"/>
            </w:tcMar>
          </w:tcPr>
          <w:p w14:paraId="3B59342A"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26.86</w:t>
            </w:r>
          </w:p>
        </w:tc>
        <w:tc>
          <w:tcPr>
            <w:tcW w:w="900" w:type="dxa"/>
            <w:tcMar>
              <w:left w:w="28" w:type="dxa"/>
              <w:right w:w="28" w:type="dxa"/>
            </w:tcMar>
          </w:tcPr>
          <w:p w14:paraId="6832FC82"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245.8</w:t>
            </w:r>
          </w:p>
        </w:tc>
      </w:tr>
      <w:tr w:rsidR="00AF633C" w:rsidRPr="005B7C35" w14:paraId="618BC51C" w14:textId="77777777" w:rsidTr="00713EC7">
        <w:tc>
          <w:tcPr>
            <w:tcW w:w="2760" w:type="dxa"/>
            <w:tcMar>
              <w:left w:w="28" w:type="dxa"/>
              <w:right w:w="28" w:type="dxa"/>
            </w:tcMar>
          </w:tcPr>
          <w:p w14:paraId="3C0FA8DF"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Equivalent change in mean concentration (</w:t>
            </w:r>
            <w:proofErr w:type="spellStart"/>
            <w:r w:rsidRPr="00AC7075">
              <w:rPr>
                <w:rFonts w:ascii="Times New Roman" w:hAnsi="Times New Roman" w:cs="Times New Roman"/>
                <w:sz w:val="20"/>
                <w:szCs w:val="20"/>
                <w:lang w:val="en-GB"/>
              </w:rPr>
              <w:t>μg</w:t>
            </w:r>
            <w:proofErr w:type="spellEnd"/>
            <w:r w:rsidRPr="00AC7075">
              <w:rPr>
                <w:rFonts w:ascii="Times New Roman" w:hAnsi="Times New Roman" w:cs="Times New Roman"/>
                <w:sz w:val="20"/>
                <w:szCs w:val="20"/>
                <w:lang w:val="en-GB"/>
              </w:rPr>
              <w:t>/m</w:t>
            </w:r>
            <w:r w:rsidRPr="00AC7075">
              <w:rPr>
                <w:rFonts w:ascii="Times New Roman" w:hAnsi="Times New Roman" w:cs="Times New Roman"/>
                <w:sz w:val="20"/>
                <w:szCs w:val="20"/>
                <w:vertAlign w:val="superscript"/>
                <w:lang w:val="en-GB"/>
              </w:rPr>
              <w:t>3</w:t>
            </w:r>
            <w:r w:rsidRPr="00AC7075">
              <w:rPr>
                <w:rFonts w:ascii="Times New Roman" w:hAnsi="Times New Roman" w:cs="Times New Roman"/>
                <w:sz w:val="20"/>
                <w:szCs w:val="20"/>
                <w:lang w:val="en-GB"/>
              </w:rPr>
              <w:t>)</w:t>
            </w:r>
            <w:r>
              <w:rPr>
                <w:rFonts w:ascii="Times New Roman" w:hAnsi="Times New Roman" w:cs="Times New Roman"/>
                <w:sz w:val="20"/>
                <w:szCs w:val="20"/>
                <w:vertAlign w:val="superscript"/>
                <w:lang w:val="en-GB"/>
              </w:rPr>
              <w:t>b</w:t>
            </w:r>
          </w:p>
        </w:tc>
        <w:tc>
          <w:tcPr>
            <w:tcW w:w="990" w:type="dxa"/>
          </w:tcPr>
          <w:p w14:paraId="3FCE4F06" w14:textId="77777777" w:rsidR="00AF633C" w:rsidRPr="008E5B12" w:rsidRDefault="00AF633C" w:rsidP="00713EC7">
            <w:pPr>
              <w:jc w:val="right"/>
              <w:rPr>
                <w:rFonts w:ascii="Times New Roman" w:hAnsi="Times New Roman" w:cs="Times New Roman"/>
                <w:color w:val="000000"/>
                <w:sz w:val="20"/>
                <w:szCs w:val="20"/>
                <w:lang w:val="en-US"/>
              </w:rPr>
            </w:pPr>
          </w:p>
        </w:tc>
        <w:tc>
          <w:tcPr>
            <w:tcW w:w="990" w:type="dxa"/>
          </w:tcPr>
          <w:p w14:paraId="68BA751D" w14:textId="77777777" w:rsidR="00AF633C" w:rsidRPr="008E5B12" w:rsidRDefault="00AF633C" w:rsidP="00713EC7">
            <w:pPr>
              <w:jc w:val="right"/>
              <w:rPr>
                <w:rFonts w:ascii="Times New Roman" w:hAnsi="Times New Roman" w:cs="Times New Roman"/>
                <w:color w:val="000000"/>
                <w:sz w:val="20"/>
                <w:szCs w:val="20"/>
                <w:lang w:val="en-US"/>
              </w:rPr>
            </w:pPr>
          </w:p>
        </w:tc>
        <w:tc>
          <w:tcPr>
            <w:tcW w:w="810" w:type="dxa"/>
          </w:tcPr>
          <w:p w14:paraId="542BD4DE" w14:textId="77777777" w:rsidR="00AF633C" w:rsidRPr="008E5B12" w:rsidRDefault="00AF633C" w:rsidP="00713EC7">
            <w:pPr>
              <w:jc w:val="right"/>
              <w:rPr>
                <w:rFonts w:ascii="Times New Roman" w:hAnsi="Times New Roman" w:cs="Times New Roman"/>
                <w:color w:val="000000"/>
                <w:sz w:val="20"/>
                <w:szCs w:val="20"/>
                <w:lang w:val="en-US"/>
              </w:rPr>
            </w:pPr>
          </w:p>
        </w:tc>
        <w:tc>
          <w:tcPr>
            <w:tcW w:w="849" w:type="dxa"/>
          </w:tcPr>
          <w:p w14:paraId="309221BD" w14:textId="77777777" w:rsidR="00AF633C" w:rsidRPr="008E5B12" w:rsidRDefault="00AF633C" w:rsidP="00713EC7">
            <w:pPr>
              <w:jc w:val="right"/>
              <w:rPr>
                <w:rFonts w:ascii="Times New Roman" w:hAnsi="Times New Roman" w:cs="Times New Roman"/>
                <w:color w:val="000000"/>
                <w:sz w:val="20"/>
                <w:szCs w:val="20"/>
                <w:lang w:val="en-US"/>
              </w:rPr>
            </w:pPr>
          </w:p>
        </w:tc>
        <w:tc>
          <w:tcPr>
            <w:tcW w:w="801" w:type="dxa"/>
            <w:tcMar>
              <w:left w:w="28" w:type="dxa"/>
              <w:right w:w="28" w:type="dxa"/>
            </w:tcMar>
          </w:tcPr>
          <w:p w14:paraId="7125285F" w14:textId="77777777" w:rsidR="00AF633C" w:rsidRPr="008E5B12" w:rsidRDefault="00AF633C" w:rsidP="00713EC7">
            <w:pPr>
              <w:jc w:val="right"/>
              <w:rPr>
                <w:rFonts w:ascii="Times New Roman" w:hAnsi="Times New Roman" w:cs="Times New Roman"/>
                <w:color w:val="000000"/>
                <w:sz w:val="20"/>
                <w:szCs w:val="20"/>
                <w:lang w:val="en-US"/>
              </w:rPr>
            </w:pPr>
          </w:p>
        </w:tc>
        <w:tc>
          <w:tcPr>
            <w:tcW w:w="900" w:type="dxa"/>
            <w:tcMar>
              <w:left w:w="28" w:type="dxa"/>
              <w:right w:w="28" w:type="dxa"/>
            </w:tcMar>
          </w:tcPr>
          <w:p w14:paraId="398AC71D" w14:textId="77777777" w:rsidR="00AF633C" w:rsidRPr="008E5B12" w:rsidRDefault="00AF633C" w:rsidP="00713EC7">
            <w:pPr>
              <w:jc w:val="right"/>
              <w:rPr>
                <w:rFonts w:ascii="Times New Roman" w:hAnsi="Times New Roman" w:cs="Times New Roman"/>
                <w:sz w:val="20"/>
                <w:szCs w:val="20"/>
                <w:lang w:val="en-US"/>
              </w:rPr>
            </w:pPr>
          </w:p>
        </w:tc>
        <w:tc>
          <w:tcPr>
            <w:tcW w:w="900" w:type="dxa"/>
            <w:tcMar>
              <w:left w:w="28" w:type="dxa"/>
              <w:right w:w="28" w:type="dxa"/>
            </w:tcMar>
          </w:tcPr>
          <w:p w14:paraId="1C056E17" w14:textId="77777777" w:rsidR="00AF633C" w:rsidRPr="008E5B12" w:rsidRDefault="00AF633C" w:rsidP="00713EC7">
            <w:pPr>
              <w:jc w:val="right"/>
              <w:rPr>
                <w:rFonts w:ascii="Times New Roman" w:hAnsi="Times New Roman" w:cs="Times New Roman"/>
                <w:color w:val="000000"/>
                <w:sz w:val="20"/>
                <w:szCs w:val="20"/>
                <w:lang w:val="en-US"/>
              </w:rPr>
            </w:pPr>
          </w:p>
        </w:tc>
        <w:tc>
          <w:tcPr>
            <w:tcW w:w="960" w:type="dxa"/>
            <w:tcMar>
              <w:left w:w="28" w:type="dxa"/>
              <w:right w:w="28" w:type="dxa"/>
            </w:tcMar>
          </w:tcPr>
          <w:p w14:paraId="175D37EF"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0.0001</w:t>
            </w:r>
          </w:p>
        </w:tc>
        <w:tc>
          <w:tcPr>
            <w:tcW w:w="900" w:type="dxa"/>
            <w:tcMar>
              <w:left w:w="28" w:type="dxa"/>
              <w:right w:w="28" w:type="dxa"/>
            </w:tcMar>
          </w:tcPr>
          <w:p w14:paraId="6E377B8D"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-0.004</w:t>
            </w:r>
            <w:r>
              <w:rPr>
                <w:rFonts w:ascii="Times New Roman" w:hAnsi="Times New Roman" w:cs="Times New Roman"/>
                <w:sz w:val="20"/>
                <w:szCs w:val="20"/>
              </w:rPr>
              <w:t>5</w:t>
            </w:r>
          </w:p>
        </w:tc>
      </w:tr>
      <w:tr w:rsidR="00AF633C" w:rsidRPr="005B7C35" w14:paraId="4F3A8332" w14:textId="77777777" w:rsidTr="00713EC7">
        <w:tc>
          <w:tcPr>
            <w:tcW w:w="2760" w:type="dxa"/>
            <w:tcMar>
              <w:left w:w="28" w:type="dxa"/>
              <w:right w:w="28" w:type="dxa"/>
            </w:tcMar>
          </w:tcPr>
          <w:p w14:paraId="4A15AACC" w14:textId="77777777" w:rsidR="00AF633C" w:rsidRPr="00AC7075" w:rsidRDefault="00AF633C" w:rsidP="00713EC7">
            <w:pPr>
              <w:rPr>
                <w:rFonts w:ascii="Times New Roman" w:hAnsi="Times New Roman" w:cs="Times New Roman"/>
                <w:sz w:val="20"/>
                <w:szCs w:val="20"/>
                <w:lang w:val="en-GB"/>
              </w:rPr>
            </w:pPr>
            <w:r w:rsidRPr="00AC7075">
              <w:rPr>
                <w:rFonts w:ascii="Times New Roman" w:hAnsi="Times New Roman" w:cs="Times New Roman"/>
                <w:sz w:val="20"/>
                <w:szCs w:val="20"/>
                <w:lang w:val="en-GB"/>
              </w:rPr>
              <w:t>Risk reduction for all-cause mortality (</w:t>
            </w:r>
            <w:r>
              <w:rPr>
                <w:rFonts w:ascii="Times New Roman" w:hAnsi="Times New Roman" w:cs="Times New Roman"/>
                <w:sz w:val="20"/>
                <w:szCs w:val="20"/>
                <w:lang w:val="en-GB"/>
              </w:rPr>
              <w:t>per thousand</w:t>
            </w:r>
            <w:r w:rsidRPr="00AC7075">
              <w:rPr>
                <w:rFonts w:ascii="Times New Roman" w:hAnsi="Times New Roman" w:cs="Times New Roman"/>
                <w:sz w:val="20"/>
                <w:szCs w:val="20"/>
                <w:lang w:val="en-GB"/>
              </w:rPr>
              <w:t>)</w:t>
            </w:r>
            <w:r>
              <w:rPr>
                <w:rFonts w:ascii="Times New Roman" w:hAnsi="Times New Roman" w:cs="Times New Roman"/>
                <w:sz w:val="20"/>
                <w:szCs w:val="20"/>
                <w:vertAlign w:val="superscript"/>
                <w:lang w:val="en-GB"/>
              </w:rPr>
              <w:t>c</w:t>
            </w:r>
          </w:p>
        </w:tc>
        <w:tc>
          <w:tcPr>
            <w:tcW w:w="990" w:type="dxa"/>
          </w:tcPr>
          <w:p w14:paraId="3C4635F7" w14:textId="77777777" w:rsidR="00AF633C" w:rsidRPr="008E5B12" w:rsidRDefault="00AF633C" w:rsidP="00713EC7">
            <w:pPr>
              <w:jc w:val="right"/>
              <w:rPr>
                <w:rFonts w:ascii="Times New Roman" w:hAnsi="Times New Roman" w:cs="Times New Roman"/>
                <w:color w:val="000000"/>
                <w:sz w:val="20"/>
                <w:szCs w:val="20"/>
                <w:lang w:val="en-US"/>
              </w:rPr>
            </w:pPr>
          </w:p>
        </w:tc>
        <w:tc>
          <w:tcPr>
            <w:tcW w:w="990" w:type="dxa"/>
          </w:tcPr>
          <w:p w14:paraId="6C91271C" w14:textId="77777777" w:rsidR="00AF633C" w:rsidRPr="008E5B12" w:rsidRDefault="00AF633C" w:rsidP="00713EC7">
            <w:pPr>
              <w:jc w:val="right"/>
              <w:rPr>
                <w:rFonts w:ascii="Times New Roman" w:hAnsi="Times New Roman" w:cs="Times New Roman"/>
                <w:color w:val="000000"/>
                <w:sz w:val="20"/>
                <w:szCs w:val="20"/>
                <w:lang w:val="en-US"/>
              </w:rPr>
            </w:pPr>
          </w:p>
        </w:tc>
        <w:tc>
          <w:tcPr>
            <w:tcW w:w="810" w:type="dxa"/>
          </w:tcPr>
          <w:p w14:paraId="179649F8" w14:textId="77777777" w:rsidR="00AF633C" w:rsidRPr="008E5B12" w:rsidRDefault="00AF633C" w:rsidP="00713EC7">
            <w:pPr>
              <w:jc w:val="right"/>
              <w:rPr>
                <w:rFonts w:ascii="Times New Roman" w:hAnsi="Times New Roman" w:cs="Times New Roman"/>
                <w:color w:val="000000"/>
                <w:sz w:val="20"/>
                <w:szCs w:val="20"/>
                <w:lang w:val="en-US"/>
              </w:rPr>
            </w:pPr>
          </w:p>
        </w:tc>
        <w:tc>
          <w:tcPr>
            <w:tcW w:w="849" w:type="dxa"/>
          </w:tcPr>
          <w:p w14:paraId="7BA07F0A" w14:textId="77777777" w:rsidR="00AF633C" w:rsidRPr="008E5B12" w:rsidRDefault="00AF633C" w:rsidP="00713EC7">
            <w:pPr>
              <w:jc w:val="right"/>
              <w:rPr>
                <w:rFonts w:ascii="Times New Roman" w:hAnsi="Times New Roman" w:cs="Times New Roman"/>
                <w:color w:val="000000"/>
                <w:sz w:val="20"/>
                <w:szCs w:val="20"/>
                <w:lang w:val="en-US"/>
              </w:rPr>
            </w:pPr>
          </w:p>
        </w:tc>
        <w:tc>
          <w:tcPr>
            <w:tcW w:w="801" w:type="dxa"/>
            <w:tcMar>
              <w:left w:w="28" w:type="dxa"/>
              <w:right w:w="28" w:type="dxa"/>
            </w:tcMar>
          </w:tcPr>
          <w:p w14:paraId="57369B91" w14:textId="77777777" w:rsidR="00AF633C" w:rsidRPr="008E5B12" w:rsidRDefault="00AF633C" w:rsidP="00713EC7">
            <w:pPr>
              <w:jc w:val="right"/>
              <w:rPr>
                <w:rFonts w:ascii="Times New Roman" w:hAnsi="Times New Roman" w:cs="Times New Roman"/>
                <w:color w:val="000000"/>
                <w:sz w:val="20"/>
                <w:szCs w:val="20"/>
                <w:lang w:val="en-US"/>
              </w:rPr>
            </w:pPr>
          </w:p>
        </w:tc>
        <w:tc>
          <w:tcPr>
            <w:tcW w:w="900" w:type="dxa"/>
            <w:tcMar>
              <w:left w:w="28" w:type="dxa"/>
              <w:right w:w="28" w:type="dxa"/>
            </w:tcMar>
          </w:tcPr>
          <w:p w14:paraId="64FAE9F5" w14:textId="77777777" w:rsidR="00AF633C" w:rsidRPr="008E5B12" w:rsidRDefault="00AF633C" w:rsidP="00713EC7">
            <w:pPr>
              <w:jc w:val="right"/>
              <w:rPr>
                <w:rFonts w:ascii="Times New Roman" w:hAnsi="Times New Roman" w:cs="Times New Roman"/>
                <w:sz w:val="20"/>
                <w:szCs w:val="20"/>
                <w:lang w:val="en-US"/>
              </w:rPr>
            </w:pPr>
          </w:p>
        </w:tc>
        <w:tc>
          <w:tcPr>
            <w:tcW w:w="900" w:type="dxa"/>
            <w:tcMar>
              <w:left w:w="28" w:type="dxa"/>
              <w:right w:w="28" w:type="dxa"/>
            </w:tcMar>
          </w:tcPr>
          <w:p w14:paraId="08EE4582" w14:textId="77777777" w:rsidR="00AF633C" w:rsidRPr="008E5B12" w:rsidRDefault="00AF633C" w:rsidP="00713EC7">
            <w:pPr>
              <w:jc w:val="right"/>
              <w:rPr>
                <w:rFonts w:ascii="Times New Roman" w:hAnsi="Times New Roman" w:cs="Times New Roman"/>
                <w:color w:val="000000"/>
                <w:sz w:val="20"/>
                <w:szCs w:val="20"/>
                <w:lang w:val="en-US"/>
              </w:rPr>
            </w:pPr>
          </w:p>
        </w:tc>
        <w:tc>
          <w:tcPr>
            <w:tcW w:w="960" w:type="dxa"/>
            <w:tcMar>
              <w:left w:w="28" w:type="dxa"/>
              <w:right w:w="28" w:type="dxa"/>
            </w:tcMar>
          </w:tcPr>
          <w:p w14:paraId="37ED361D" w14:textId="77777777" w:rsidR="00AF633C" w:rsidRPr="00AC7075" w:rsidRDefault="00AF633C" w:rsidP="00713EC7">
            <w:pPr>
              <w:jc w:val="right"/>
              <w:rPr>
                <w:rFonts w:ascii="Times New Roman" w:hAnsi="Times New Roman" w:cs="Times New Roman"/>
                <w:color w:val="000000"/>
                <w:sz w:val="20"/>
                <w:szCs w:val="20"/>
              </w:rPr>
            </w:pPr>
            <w:r w:rsidRPr="00AC7075">
              <w:rPr>
                <w:rFonts w:ascii="Times New Roman" w:hAnsi="Times New Roman" w:cs="Times New Roman"/>
                <w:sz w:val="20"/>
                <w:szCs w:val="20"/>
              </w:rPr>
              <w:t>0.00</w:t>
            </w:r>
          </w:p>
        </w:tc>
        <w:tc>
          <w:tcPr>
            <w:tcW w:w="900" w:type="dxa"/>
            <w:tcMar>
              <w:left w:w="28" w:type="dxa"/>
              <w:right w:w="28" w:type="dxa"/>
            </w:tcMar>
          </w:tcPr>
          <w:p w14:paraId="2241BE9E" w14:textId="77777777" w:rsidR="00AF633C" w:rsidRPr="00AC7075" w:rsidRDefault="00AF633C" w:rsidP="00713EC7">
            <w:pPr>
              <w:jc w:val="right"/>
              <w:rPr>
                <w:rFonts w:ascii="Times New Roman" w:hAnsi="Times New Roman" w:cs="Times New Roman"/>
                <w:sz w:val="20"/>
                <w:szCs w:val="20"/>
              </w:rPr>
            </w:pPr>
            <w:r w:rsidRPr="00AC7075">
              <w:rPr>
                <w:rFonts w:ascii="Times New Roman" w:hAnsi="Times New Roman" w:cs="Times New Roman"/>
                <w:sz w:val="20"/>
                <w:szCs w:val="20"/>
              </w:rPr>
              <w:t>0.02</w:t>
            </w:r>
          </w:p>
        </w:tc>
      </w:tr>
    </w:tbl>
    <w:p w14:paraId="12C8002A" w14:textId="77777777" w:rsidR="00AF633C" w:rsidRPr="004561AA" w:rsidRDefault="00AF633C" w:rsidP="00AF633C">
      <w:pPr>
        <w:spacing w:after="0"/>
        <w:rPr>
          <w:rFonts w:ascii="Times New Roman" w:hAnsi="Times New Roman" w:cs="Times New Roman"/>
          <w:color w:val="000000"/>
          <w:sz w:val="20"/>
          <w:szCs w:val="24"/>
          <w:lang w:val="en-GB"/>
        </w:rPr>
      </w:pPr>
      <w:proofErr w:type="spellStart"/>
      <w:proofErr w:type="gramStart"/>
      <w:r w:rsidRPr="004561AA">
        <w:rPr>
          <w:rFonts w:ascii="Times New Roman" w:hAnsi="Times New Roman" w:cs="Times New Roman"/>
          <w:color w:val="000000"/>
          <w:sz w:val="20"/>
          <w:szCs w:val="24"/>
          <w:lang w:val="en-GB"/>
        </w:rPr>
        <w:t>a</w:t>
      </w:r>
      <w:proofErr w:type="spellEnd"/>
      <w:proofErr w:type="gramEnd"/>
      <w:r w:rsidRPr="004561AA">
        <w:rPr>
          <w:rFonts w:ascii="Times New Roman" w:hAnsi="Times New Roman" w:cs="Times New Roman"/>
          <w:color w:val="000000"/>
          <w:sz w:val="20"/>
          <w:szCs w:val="24"/>
          <w:lang w:val="en-GB"/>
        </w:rPr>
        <w:t xml:space="preserve"> </w:t>
      </w:r>
      <w:r>
        <w:rPr>
          <w:rFonts w:ascii="Times New Roman" w:hAnsi="Times New Roman" w:cs="Times New Roman"/>
          <w:color w:val="000000"/>
          <w:sz w:val="20"/>
          <w:szCs w:val="24"/>
          <w:lang w:val="en-GB"/>
        </w:rPr>
        <w:t>Along access roads</w:t>
      </w:r>
      <w:r w:rsidRPr="004561AA">
        <w:rPr>
          <w:rFonts w:ascii="Times New Roman" w:hAnsi="Times New Roman" w:cs="Times New Roman"/>
          <w:color w:val="000000"/>
          <w:sz w:val="20"/>
          <w:szCs w:val="24"/>
          <w:lang w:val="en-GB"/>
        </w:rPr>
        <w:t xml:space="preserve"> includes standalone bicycle tracks</w:t>
      </w:r>
    </w:p>
    <w:p w14:paraId="1DBB0D6C" w14:textId="77777777" w:rsidR="00AF633C" w:rsidRPr="004561AA" w:rsidRDefault="00AF633C" w:rsidP="00AF633C">
      <w:pPr>
        <w:spacing w:after="0"/>
        <w:rPr>
          <w:rFonts w:ascii="Times New Roman" w:hAnsi="Times New Roman" w:cs="Times New Roman"/>
          <w:sz w:val="20"/>
          <w:szCs w:val="24"/>
          <w:lang w:val="en-GB"/>
        </w:rPr>
      </w:pPr>
      <w:r w:rsidRPr="004561AA">
        <w:rPr>
          <w:rFonts w:ascii="Times New Roman" w:hAnsi="Times New Roman" w:cs="Times New Roman"/>
          <w:color w:val="000000"/>
          <w:sz w:val="20"/>
          <w:szCs w:val="24"/>
          <w:lang w:val="en-GB"/>
        </w:rPr>
        <w:t xml:space="preserve">b </w:t>
      </w:r>
      <w:r w:rsidRPr="004561AA">
        <w:rPr>
          <w:rFonts w:ascii="Times New Roman" w:hAnsi="Times New Roman" w:cs="Times New Roman"/>
          <w:sz w:val="20"/>
          <w:szCs w:val="24"/>
          <w:lang w:val="en-GB"/>
        </w:rPr>
        <w:t>Equivalent change in mean concentration: time weigh</w:t>
      </w:r>
      <w:r>
        <w:rPr>
          <w:rFonts w:ascii="Times New Roman" w:hAnsi="Times New Roman" w:cs="Times New Roman"/>
          <w:sz w:val="20"/>
          <w:szCs w:val="24"/>
          <w:lang w:val="en-GB"/>
        </w:rPr>
        <w:t>t</w:t>
      </w:r>
      <w:r w:rsidRPr="004561AA">
        <w:rPr>
          <w:rFonts w:ascii="Times New Roman" w:hAnsi="Times New Roman" w:cs="Times New Roman"/>
          <w:sz w:val="20"/>
          <w:szCs w:val="24"/>
          <w:lang w:val="en-GB"/>
        </w:rPr>
        <w:t>ed mean concentration reference * (inhaled dose after / inhaled dose before) - time weigh</w:t>
      </w:r>
      <w:r>
        <w:rPr>
          <w:rFonts w:ascii="Times New Roman" w:hAnsi="Times New Roman" w:cs="Times New Roman"/>
          <w:sz w:val="20"/>
          <w:szCs w:val="24"/>
          <w:lang w:val="en-GB"/>
        </w:rPr>
        <w:t>t</w:t>
      </w:r>
      <w:r w:rsidRPr="004561AA">
        <w:rPr>
          <w:rFonts w:ascii="Times New Roman" w:hAnsi="Times New Roman" w:cs="Times New Roman"/>
          <w:sz w:val="20"/>
          <w:szCs w:val="24"/>
          <w:lang w:val="en-GB"/>
        </w:rPr>
        <w:t xml:space="preserve">ed mean concentration reference </w:t>
      </w:r>
      <w:r w:rsidRPr="004561AA">
        <w:rPr>
          <w:rFonts w:ascii="Times New Roman" w:hAnsi="Times New Roman" w:cs="Times New Roman"/>
          <w:sz w:val="20"/>
          <w:szCs w:val="24"/>
          <w:lang w:val="en-GB"/>
        </w:rPr>
        <w:fldChar w:fldCharType="begin"/>
      </w:r>
      <w:r w:rsidRPr="004561AA">
        <w:rPr>
          <w:rFonts w:ascii="Times New Roman" w:hAnsi="Times New Roman" w:cs="Times New Roman"/>
          <w:sz w:val="20"/>
          <w:szCs w:val="24"/>
          <w:lang w:val="en-GB"/>
        </w:rPr>
        <w:instrText xml:space="preserve"> ADDIN EN.CITE &lt;EndNote&gt;&lt;Cite&gt;&lt;Author&gt;De Hartog&lt;/Author&gt;&lt;Year&gt;2010&lt;/Year&gt;&lt;RecNum&gt;2&lt;/RecNum&gt;&lt;DisplayText&gt;(De Hartog et al., 2010)&lt;/DisplayText&gt;&lt;record&gt;&lt;rec-number&gt;2&lt;/rec-number&gt;&lt;foreign-keys&gt;&lt;key app="EN" db-id="erapv9wtlswaxce00srvv5950ppa9p0xtp0d"&gt;2&lt;/key&gt;&lt;/foreign-keys&gt;&lt;ref-type name="Journal Article"&gt;17&lt;/ref-type&gt;&lt;contributors&gt;&lt;authors&gt;&lt;author&gt;De Hartog, J. J.&lt;/author&gt;&lt;author&gt;Boogaard, H.&lt;/author&gt;&lt;author&gt;Nijland, H.&lt;/author&gt;&lt;author&gt;Hoek, G.&lt;/author&gt;&lt;/authors&gt;&lt;/contributors&gt;&lt;titles&gt;&lt;title&gt;Do the health benefits of cycling outweigh the risks?&lt;/title&gt;&lt;secondary-title&gt;Environmental health perspectives&lt;/secondary-title&gt;&lt;/titles&gt;&lt;periodical&gt;&lt;full-title&gt;Environmental health perspectives&lt;/full-title&gt;&lt;/periodical&gt;&lt;pages&gt;1109&lt;/pages&gt;&lt;volume&gt;118&lt;/volume&gt;&lt;number&gt;8&lt;/number&gt;&lt;dates&gt;&lt;year&gt;2010&lt;/year&gt;&lt;/dates&gt;&lt;urls&gt;&lt;/urls&gt;&lt;/record&gt;&lt;/Cite&gt;&lt;/EndNote&gt;</w:instrText>
      </w:r>
      <w:r w:rsidRPr="004561AA">
        <w:rPr>
          <w:rFonts w:ascii="Times New Roman" w:hAnsi="Times New Roman" w:cs="Times New Roman"/>
          <w:sz w:val="20"/>
          <w:szCs w:val="24"/>
          <w:lang w:val="en-GB"/>
        </w:rPr>
        <w:fldChar w:fldCharType="separate"/>
      </w:r>
      <w:r w:rsidRPr="004561AA">
        <w:rPr>
          <w:rFonts w:ascii="Times New Roman" w:hAnsi="Times New Roman" w:cs="Times New Roman"/>
          <w:noProof/>
          <w:sz w:val="20"/>
          <w:szCs w:val="24"/>
          <w:lang w:val="en-GB"/>
        </w:rPr>
        <w:t>(</w:t>
      </w:r>
      <w:hyperlink w:anchor="_ENREF_11" w:tooltip="De Hartog, 2010 #2" w:history="1">
        <w:r w:rsidRPr="004561AA">
          <w:rPr>
            <w:rFonts w:ascii="Times New Roman" w:hAnsi="Times New Roman" w:cs="Times New Roman"/>
            <w:noProof/>
            <w:sz w:val="20"/>
            <w:szCs w:val="24"/>
            <w:lang w:val="en-GB"/>
          </w:rPr>
          <w:t>De Hartog et al., 2010</w:t>
        </w:r>
      </w:hyperlink>
      <w:r w:rsidRPr="004561AA">
        <w:rPr>
          <w:rFonts w:ascii="Times New Roman" w:hAnsi="Times New Roman" w:cs="Times New Roman"/>
          <w:noProof/>
          <w:sz w:val="20"/>
          <w:szCs w:val="24"/>
          <w:lang w:val="en-GB"/>
        </w:rPr>
        <w:t>)</w:t>
      </w:r>
      <w:r w:rsidRPr="004561AA">
        <w:rPr>
          <w:rFonts w:ascii="Times New Roman" w:hAnsi="Times New Roman" w:cs="Times New Roman"/>
          <w:sz w:val="20"/>
          <w:szCs w:val="24"/>
          <w:lang w:val="en-GB"/>
        </w:rPr>
        <w:fldChar w:fldCharType="end"/>
      </w:r>
    </w:p>
    <w:p w14:paraId="2BFEAA9F" w14:textId="77777777" w:rsidR="00AF633C" w:rsidRPr="00AC7075" w:rsidRDefault="00AF633C" w:rsidP="00AF633C">
      <w:pPr>
        <w:spacing w:after="0" w:line="240" w:lineRule="auto"/>
        <w:rPr>
          <w:rFonts w:ascii="Times New Roman" w:hAnsi="Times New Roman" w:cs="Times New Roman"/>
          <w:b/>
          <w:sz w:val="20"/>
          <w:szCs w:val="24"/>
          <w:lang w:val="en-GB"/>
        </w:rPr>
        <w:sectPr w:rsidR="00AF633C" w:rsidRPr="00AC7075" w:rsidSect="001842A3">
          <w:footerReference w:type="default" r:id="rId9"/>
          <w:pgSz w:w="11907" w:h="16839" w:code="9"/>
          <w:pgMar w:top="1417" w:right="1417" w:bottom="1417" w:left="1417" w:header="708" w:footer="708" w:gutter="0"/>
          <w:cols w:space="708"/>
          <w:docGrid w:linePitch="360"/>
        </w:sectPr>
      </w:pPr>
      <w:proofErr w:type="gramStart"/>
      <w:r w:rsidRPr="004561AA">
        <w:rPr>
          <w:rFonts w:ascii="Times New Roman" w:hAnsi="Times New Roman" w:cs="Times New Roman"/>
          <w:sz w:val="20"/>
          <w:szCs w:val="24"/>
          <w:lang w:val="en-GB"/>
        </w:rPr>
        <w:t>c</w:t>
      </w:r>
      <w:proofErr w:type="gramEnd"/>
      <w:r w:rsidRPr="004561AA">
        <w:rPr>
          <w:rFonts w:ascii="Times New Roman" w:hAnsi="Times New Roman" w:cs="Times New Roman"/>
          <w:sz w:val="20"/>
          <w:szCs w:val="24"/>
          <w:lang w:val="en-GB"/>
        </w:rPr>
        <w:t xml:space="preserve"> Risk reductions for all-cause mortality: EXP(ln(1.061)*Equivalent change in BC) -1 or EXP(ln(1.055)*</w:t>
      </w:r>
      <w:r w:rsidRPr="008E5B12">
        <w:rPr>
          <w:rFonts w:ascii="Times New Roman" w:hAnsi="Times New Roman" w:cs="Times New Roman"/>
          <w:sz w:val="20"/>
          <w:szCs w:val="24"/>
          <w:lang w:val="en-US"/>
        </w:rPr>
        <w:t xml:space="preserve"> (</w:t>
      </w:r>
      <w:r w:rsidRPr="004561AA">
        <w:rPr>
          <w:rFonts w:ascii="Times New Roman" w:hAnsi="Times New Roman" w:cs="Times New Roman"/>
          <w:sz w:val="20"/>
          <w:szCs w:val="24"/>
          <w:lang w:val="en-GB"/>
        </w:rPr>
        <w:t>Equivalent</w:t>
      </w:r>
      <w:r w:rsidRPr="00AC7075">
        <w:rPr>
          <w:rFonts w:ascii="Times New Roman" w:hAnsi="Times New Roman" w:cs="Times New Roman"/>
          <w:sz w:val="20"/>
          <w:szCs w:val="24"/>
          <w:lang w:val="en-GB"/>
        </w:rPr>
        <w:t xml:space="preserve"> change in NO</w:t>
      </w:r>
      <w:r w:rsidRPr="00AC7075">
        <w:rPr>
          <w:rFonts w:ascii="Times New Roman" w:hAnsi="Times New Roman" w:cs="Times New Roman"/>
          <w:sz w:val="20"/>
          <w:szCs w:val="24"/>
          <w:vertAlign w:val="subscript"/>
          <w:lang w:val="en-GB"/>
        </w:rPr>
        <w:t>2</w:t>
      </w:r>
      <w:r w:rsidRPr="00AC7075">
        <w:rPr>
          <w:rFonts w:ascii="Times New Roman" w:hAnsi="Times New Roman" w:cs="Times New Roman"/>
          <w:sz w:val="20"/>
          <w:szCs w:val="24"/>
          <w:lang w:val="en-GB"/>
        </w:rPr>
        <w:t>/10)) -1, only the lowest and highest are shown to present the range of effects</w:t>
      </w:r>
    </w:p>
    <w:tbl>
      <w:tblPr>
        <w:tblStyle w:val="TableGrid"/>
        <w:tblpPr w:leftFromText="141" w:rightFromText="141" w:vertAnchor="text" w:horzAnchor="margin" w:tblpY="937"/>
        <w:tblW w:w="10031" w:type="dxa"/>
        <w:tblLayout w:type="fixed"/>
        <w:tblLook w:val="04A0" w:firstRow="1" w:lastRow="0" w:firstColumn="1" w:lastColumn="0" w:noHBand="0" w:noVBand="1"/>
      </w:tblPr>
      <w:tblGrid>
        <w:gridCol w:w="959"/>
        <w:gridCol w:w="850"/>
        <w:gridCol w:w="851"/>
        <w:gridCol w:w="567"/>
        <w:gridCol w:w="1134"/>
        <w:gridCol w:w="1134"/>
        <w:gridCol w:w="709"/>
        <w:gridCol w:w="850"/>
        <w:gridCol w:w="1134"/>
        <w:gridCol w:w="1276"/>
        <w:gridCol w:w="567"/>
      </w:tblGrid>
      <w:tr w:rsidR="00AF633C" w:rsidRPr="009C074B" w14:paraId="659DC6E0" w14:textId="77777777" w:rsidTr="00AF633C">
        <w:tc>
          <w:tcPr>
            <w:tcW w:w="959" w:type="dxa"/>
          </w:tcPr>
          <w:p w14:paraId="63E46D0D" w14:textId="77777777" w:rsidR="00AF633C" w:rsidRPr="009B16F5" w:rsidRDefault="00AF633C" w:rsidP="00713EC7">
            <w:pPr>
              <w:rPr>
                <w:rFonts w:ascii="Times New Roman" w:hAnsi="Times New Roman" w:cs="Times New Roman"/>
                <w:sz w:val="20"/>
                <w:szCs w:val="20"/>
                <w:lang w:val="en-GB"/>
              </w:rPr>
            </w:pPr>
          </w:p>
        </w:tc>
        <w:tc>
          <w:tcPr>
            <w:tcW w:w="3402" w:type="dxa"/>
            <w:gridSpan w:val="4"/>
          </w:tcPr>
          <w:p w14:paraId="4D387D04" w14:textId="77777777" w:rsidR="00AF633C" w:rsidRPr="009B16F5" w:rsidRDefault="00AF633C" w:rsidP="00713EC7">
            <w:pPr>
              <w:jc w:val="center"/>
              <w:rPr>
                <w:rFonts w:ascii="Times New Roman" w:hAnsi="Times New Roman" w:cs="Times New Roman"/>
                <w:sz w:val="20"/>
                <w:szCs w:val="20"/>
                <w:lang w:val="en-GB"/>
              </w:rPr>
            </w:pPr>
            <w:r>
              <w:rPr>
                <w:rFonts w:ascii="Times New Roman" w:hAnsi="Times New Roman" w:cs="Times New Roman"/>
                <w:sz w:val="20"/>
                <w:szCs w:val="20"/>
                <w:lang w:val="en-GB"/>
              </w:rPr>
              <w:t>Input data hypothetical city</w:t>
            </w:r>
          </w:p>
        </w:tc>
        <w:tc>
          <w:tcPr>
            <w:tcW w:w="2693" w:type="dxa"/>
            <w:gridSpan w:val="3"/>
          </w:tcPr>
          <w:p w14:paraId="0B20CE82" w14:textId="77777777" w:rsidR="00AF633C" w:rsidRPr="009B16F5" w:rsidRDefault="00AF633C" w:rsidP="00713EC7">
            <w:pPr>
              <w:jc w:val="center"/>
              <w:rPr>
                <w:rFonts w:ascii="Times New Roman" w:hAnsi="Times New Roman" w:cs="Times New Roman"/>
                <w:sz w:val="20"/>
                <w:szCs w:val="20"/>
                <w:lang w:val="en-GB"/>
              </w:rPr>
            </w:pPr>
            <w:r w:rsidRPr="009B16F5">
              <w:rPr>
                <w:rFonts w:ascii="Times New Roman" w:hAnsi="Times New Roman" w:cs="Times New Roman"/>
                <w:sz w:val="20"/>
                <w:szCs w:val="20"/>
                <w:lang w:val="en-GB"/>
              </w:rPr>
              <w:t>Change of the risk of</w:t>
            </w:r>
            <w:r>
              <w:rPr>
                <w:rFonts w:ascii="Times New Roman" w:hAnsi="Times New Roman" w:cs="Times New Roman"/>
                <w:sz w:val="20"/>
                <w:szCs w:val="20"/>
                <w:lang w:val="en-GB"/>
              </w:rPr>
              <w:t xml:space="preserve"> </w:t>
            </w:r>
            <w:r w:rsidRPr="009B16F5">
              <w:rPr>
                <w:rFonts w:ascii="Times New Roman" w:hAnsi="Times New Roman" w:cs="Times New Roman"/>
                <w:sz w:val="20"/>
                <w:szCs w:val="20"/>
                <w:lang w:val="en-GB"/>
              </w:rPr>
              <w:t>all-cause mortality (</w:t>
            </w:r>
            <w:r>
              <w:rPr>
                <w:rFonts w:ascii="Times New Roman" w:hAnsi="Times New Roman" w:cs="Times New Roman"/>
                <w:sz w:val="20"/>
                <w:szCs w:val="20"/>
                <w:lang w:val="en-GB"/>
              </w:rPr>
              <w:t>per thousand</w:t>
            </w:r>
            <w:r w:rsidRPr="009B16F5">
              <w:rPr>
                <w:rFonts w:ascii="Times New Roman" w:hAnsi="Times New Roman" w:cs="Times New Roman"/>
                <w:sz w:val="20"/>
                <w:szCs w:val="20"/>
                <w:lang w:val="en-GB"/>
              </w:rPr>
              <w:t>)</w:t>
            </w:r>
          </w:p>
        </w:tc>
        <w:tc>
          <w:tcPr>
            <w:tcW w:w="2977" w:type="dxa"/>
            <w:gridSpan w:val="3"/>
          </w:tcPr>
          <w:p w14:paraId="049F12B8" w14:textId="77777777" w:rsidR="00AF633C" w:rsidRPr="009B16F5" w:rsidRDefault="00AF633C" w:rsidP="00713EC7">
            <w:pPr>
              <w:jc w:val="center"/>
              <w:rPr>
                <w:rFonts w:ascii="Times New Roman" w:hAnsi="Times New Roman" w:cs="Times New Roman"/>
                <w:sz w:val="20"/>
                <w:szCs w:val="20"/>
                <w:lang w:val="en-GB"/>
              </w:rPr>
            </w:pPr>
            <w:r w:rsidRPr="009B16F5">
              <w:rPr>
                <w:rFonts w:ascii="Times New Roman" w:hAnsi="Times New Roman" w:cs="Times New Roman"/>
                <w:sz w:val="20"/>
                <w:szCs w:val="20"/>
                <w:lang w:val="en-GB"/>
              </w:rPr>
              <w:t>Deaths prevented per 100,000 pop. (10</w:t>
            </w:r>
            <w:r w:rsidRPr="009B16F5">
              <w:rPr>
                <w:rFonts w:ascii="Times New Roman" w:hAnsi="Times New Roman" w:cs="Times New Roman"/>
                <w:sz w:val="20"/>
                <w:szCs w:val="20"/>
                <w:vertAlign w:val="superscript"/>
                <w:lang w:val="en-GB"/>
              </w:rPr>
              <w:t>-3</w:t>
            </w:r>
            <w:r w:rsidRPr="009B16F5">
              <w:rPr>
                <w:rFonts w:ascii="Times New Roman" w:hAnsi="Times New Roman" w:cs="Times New Roman"/>
                <w:sz w:val="20"/>
                <w:szCs w:val="20"/>
                <w:lang w:val="en-GB"/>
              </w:rPr>
              <w:t>)</w:t>
            </w:r>
            <w:r>
              <w:rPr>
                <w:rFonts w:ascii="Times New Roman" w:hAnsi="Times New Roman" w:cs="Times New Roman"/>
                <w:sz w:val="20"/>
                <w:szCs w:val="20"/>
                <w:vertAlign w:val="superscript"/>
                <w:lang w:val="en-GB"/>
              </w:rPr>
              <w:t>b</w:t>
            </w:r>
          </w:p>
        </w:tc>
      </w:tr>
      <w:tr w:rsidR="00AF633C" w:rsidRPr="009B16F5" w14:paraId="4B7AD909" w14:textId="77777777" w:rsidTr="00AF633C">
        <w:trPr>
          <w:cantSplit/>
          <w:trHeight w:hRule="exact" w:val="951"/>
        </w:trPr>
        <w:tc>
          <w:tcPr>
            <w:tcW w:w="959" w:type="dxa"/>
          </w:tcPr>
          <w:p w14:paraId="70E37BC1"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r w:rsidRPr="009B16F5">
              <w:rPr>
                <w:rFonts w:ascii="Times New Roman" w:hAnsi="Times New Roman" w:cs="Times New Roman"/>
                <w:b w:val="0"/>
                <w:color w:val="000000" w:themeColor="text1"/>
                <w:sz w:val="20"/>
                <w:szCs w:val="20"/>
                <w:lang w:val="en-GB"/>
              </w:rPr>
              <w:t>Age group</w:t>
            </w:r>
          </w:p>
        </w:tc>
        <w:tc>
          <w:tcPr>
            <w:tcW w:w="850" w:type="dxa"/>
          </w:tcPr>
          <w:p w14:paraId="620F8908"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r w:rsidRPr="009B16F5">
              <w:rPr>
                <w:rFonts w:ascii="Times New Roman" w:hAnsi="Times New Roman" w:cs="Times New Roman"/>
                <w:b w:val="0"/>
                <w:color w:val="000000" w:themeColor="text1"/>
                <w:sz w:val="20"/>
                <w:szCs w:val="20"/>
                <w:lang w:val="en-GB"/>
              </w:rPr>
              <w:t>Min. cycling per person per week</w:t>
            </w:r>
          </w:p>
        </w:tc>
        <w:tc>
          <w:tcPr>
            <w:tcW w:w="851" w:type="dxa"/>
          </w:tcPr>
          <w:p w14:paraId="0908E3BB"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proofErr w:type="spellStart"/>
            <w:r w:rsidRPr="009B16F5">
              <w:rPr>
                <w:rFonts w:ascii="Times New Roman" w:hAnsi="Times New Roman" w:cs="Times New Roman"/>
                <w:b w:val="0"/>
                <w:color w:val="000000" w:themeColor="text1"/>
                <w:sz w:val="20"/>
                <w:szCs w:val="20"/>
                <w:lang w:val="en-GB"/>
              </w:rPr>
              <w:t>Popula-tion</w:t>
            </w:r>
            <w:proofErr w:type="spellEnd"/>
          </w:p>
        </w:tc>
        <w:tc>
          <w:tcPr>
            <w:tcW w:w="567" w:type="dxa"/>
          </w:tcPr>
          <w:p w14:paraId="35153F05"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proofErr w:type="spellStart"/>
            <w:r w:rsidRPr="009B16F5">
              <w:rPr>
                <w:rFonts w:ascii="Times New Roman" w:hAnsi="Times New Roman" w:cs="Times New Roman"/>
                <w:b w:val="0"/>
                <w:color w:val="000000" w:themeColor="text1"/>
                <w:sz w:val="20"/>
                <w:szCs w:val="20"/>
                <w:lang w:val="en-GB"/>
              </w:rPr>
              <w:t>Mor-tality</w:t>
            </w:r>
            <w:proofErr w:type="spellEnd"/>
            <w:r w:rsidRPr="009B16F5">
              <w:rPr>
                <w:rFonts w:ascii="Times New Roman" w:hAnsi="Times New Roman" w:cs="Times New Roman"/>
                <w:b w:val="0"/>
                <w:color w:val="000000" w:themeColor="text1"/>
                <w:sz w:val="20"/>
                <w:szCs w:val="20"/>
                <w:lang w:val="en-GB"/>
              </w:rPr>
              <w:t xml:space="preserve"> rate</w:t>
            </w:r>
          </w:p>
        </w:tc>
        <w:tc>
          <w:tcPr>
            <w:tcW w:w="1134" w:type="dxa"/>
          </w:tcPr>
          <w:p w14:paraId="0B1F849A"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r w:rsidRPr="009B16F5">
              <w:rPr>
                <w:rFonts w:ascii="Times New Roman" w:hAnsi="Times New Roman" w:cs="Times New Roman"/>
                <w:b w:val="0"/>
                <w:color w:val="000000" w:themeColor="text1"/>
                <w:sz w:val="20"/>
                <w:szCs w:val="20"/>
                <w:lang w:val="en-GB"/>
              </w:rPr>
              <w:t>BMV crash fatalities (10</w:t>
            </w:r>
            <w:r w:rsidRPr="009B16F5">
              <w:rPr>
                <w:rFonts w:ascii="Times New Roman" w:hAnsi="Times New Roman" w:cs="Times New Roman"/>
                <w:b w:val="0"/>
                <w:color w:val="000000" w:themeColor="text1"/>
                <w:sz w:val="20"/>
                <w:szCs w:val="20"/>
                <w:vertAlign w:val="superscript"/>
                <w:lang w:val="en-GB"/>
              </w:rPr>
              <w:t>-3</w:t>
            </w:r>
            <w:proofErr w:type="gramStart"/>
            <w:r w:rsidRPr="009B16F5">
              <w:rPr>
                <w:rFonts w:ascii="Times New Roman" w:hAnsi="Times New Roman" w:cs="Times New Roman"/>
                <w:b w:val="0"/>
                <w:color w:val="000000" w:themeColor="text1"/>
                <w:sz w:val="20"/>
                <w:szCs w:val="20"/>
                <w:lang w:val="en-GB"/>
              </w:rPr>
              <w:t>)</w:t>
            </w:r>
            <w:r w:rsidRPr="00D4255F">
              <w:rPr>
                <w:rFonts w:ascii="Times New Roman" w:hAnsi="Times New Roman" w:cs="Times New Roman"/>
                <w:b w:val="0"/>
                <w:color w:val="000000" w:themeColor="text1"/>
                <w:sz w:val="20"/>
                <w:szCs w:val="20"/>
                <w:vertAlign w:val="superscript"/>
                <w:lang w:val="en-GB"/>
              </w:rPr>
              <w:t>a</w:t>
            </w:r>
            <w:proofErr w:type="gramEnd"/>
          </w:p>
        </w:tc>
        <w:tc>
          <w:tcPr>
            <w:tcW w:w="1134" w:type="dxa"/>
          </w:tcPr>
          <w:p w14:paraId="532EBCFE"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r w:rsidRPr="009B16F5">
              <w:rPr>
                <w:rFonts w:ascii="Times New Roman" w:hAnsi="Times New Roman" w:cs="Times New Roman"/>
                <w:b w:val="0"/>
                <w:color w:val="000000" w:themeColor="text1"/>
                <w:sz w:val="20"/>
                <w:szCs w:val="20"/>
                <w:lang w:val="en-GB"/>
              </w:rPr>
              <w:t>More cycling</w:t>
            </w:r>
          </w:p>
        </w:tc>
        <w:tc>
          <w:tcPr>
            <w:tcW w:w="709" w:type="dxa"/>
          </w:tcPr>
          <w:p w14:paraId="43154D31"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r w:rsidRPr="009B16F5">
              <w:rPr>
                <w:rFonts w:ascii="Times New Roman" w:hAnsi="Times New Roman" w:cs="Times New Roman"/>
                <w:b w:val="0"/>
                <w:color w:val="000000" w:themeColor="text1"/>
                <w:sz w:val="20"/>
                <w:szCs w:val="20"/>
                <w:lang w:val="en-GB"/>
              </w:rPr>
              <w:t>Air pollution in cyclists</w:t>
            </w:r>
          </w:p>
        </w:tc>
        <w:tc>
          <w:tcPr>
            <w:tcW w:w="850" w:type="dxa"/>
          </w:tcPr>
          <w:p w14:paraId="233F2060"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lang w:val="en-GB"/>
              </w:rPr>
            </w:pPr>
            <w:r w:rsidRPr="009B16F5">
              <w:rPr>
                <w:rFonts w:ascii="Times New Roman" w:hAnsi="Times New Roman" w:cs="Times New Roman"/>
                <w:b w:val="0"/>
                <w:color w:val="000000" w:themeColor="text1"/>
                <w:sz w:val="20"/>
                <w:szCs w:val="20"/>
                <w:lang w:val="en-GB"/>
              </w:rPr>
              <w:t>Cycling safety</w:t>
            </w:r>
          </w:p>
        </w:tc>
        <w:tc>
          <w:tcPr>
            <w:tcW w:w="1134" w:type="dxa"/>
          </w:tcPr>
          <w:p w14:paraId="47C9D8F8"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rPr>
            </w:pPr>
            <w:r w:rsidRPr="009B16F5">
              <w:rPr>
                <w:rFonts w:ascii="Times New Roman" w:hAnsi="Times New Roman" w:cs="Times New Roman"/>
                <w:b w:val="0"/>
                <w:color w:val="000000" w:themeColor="text1"/>
                <w:sz w:val="20"/>
                <w:szCs w:val="20"/>
                <w:lang w:val="en-GB"/>
              </w:rPr>
              <w:t>More cycling</w:t>
            </w:r>
          </w:p>
        </w:tc>
        <w:tc>
          <w:tcPr>
            <w:tcW w:w="1276" w:type="dxa"/>
          </w:tcPr>
          <w:p w14:paraId="2595709F"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rPr>
            </w:pPr>
            <w:r w:rsidRPr="009B16F5">
              <w:rPr>
                <w:rFonts w:ascii="Times New Roman" w:hAnsi="Times New Roman" w:cs="Times New Roman"/>
                <w:b w:val="0"/>
                <w:color w:val="000000" w:themeColor="text1"/>
                <w:sz w:val="20"/>
                <w:szCs w:val="20"/>
                <w:lang w:val="en-GB"/>
              </w:rPr>
              <w:t>Air pollution in cyclists</w:t>
            </w:r>
          </w:p>
        </w:tc>
        <w:tc>
          <w:tcPr>
            <w:tcW w:w="567" w:type="dxa"/>
          </w:tcPr>
          <w:p w14:paraId="710E4506" w14:textId="77777777" w:rsidR="00AF633C" w:rsidRPr="009B16F5" w:rsidRDefault="00AF633C" w:rsidP="00713EC7">
            <w:pPr>
              <w:pStyle w:val="Heading1"/>
              <w:spacing w:before="0"/>
              <w:outlineLvl w:val="0"/>
              <w:rPr>
                <w:rFonts w:ascii="Times New Roman" w:hAnsi="Times New Roman" w:cs="Times New Roman"/>
                <w:b w:val="0"/>
                <w:color w:val="000000" w:themeColor="text1"/>
                <w:sz w:val="20"/>
                <w:szCs w:val="20"/>
              </w:rPr>
            </w:pPr>
            <w:r w:rsidRPr="009B16F5">
              <w:rPr>
                <w:rFonts w:ascii="Times New Roman" w:hAnsi="Times New Roman" w:cs="Times New Roman"/>
                <w:b w:val="0"/>
                <w:color w:val="000000" w:themeColor="text1"/>
                <w:sz w:val="20"/>
                <w:szCs w:val="20"/>
                <w:lang w:val="en-GB"/>
              </w:rPr>
              <w:t>Cycling safety</w:t>
            </w:r>
          </w:p>
        </w:tc>
      </w:tr>
      <w:tr w:rsidR="00AF633C" w:rsidRPr="005B7C35" w14:paraId="6E167374" w14:textId="77777777" w:rsidTr="00AF633C">
        <w:tc>
          <w:tcPr>
            <w:tcW w:w="959" w:type="dxa"/>
            <w:tcMar>
              <w:left w:w="72" w:type="dxa"/>
              <w:right w:w="72" w:type="dxa"/>
            </w:tcMar>
          </w:tcPr>
          <w:p w14:paraId="42E510A7"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0-12</w:t>
            </w:r>
          </w:p>
        </w:tc>
        <w:tc>
          <w:tcPr>
            <w:tcW w:w="850" w:type="dxa"/>
            <w:tcMar>
              <w:left w:w="72" w:type="dxa"/>
              <w:right w:w="72" w:type="dxa"/>
            </w:tcMar>
          </w:tcPr>
          <w:p w14:paraId="68BC9D19"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87</w:t>
            </w:r>
          </w:p>
        </w:tc>
        <w:tc>
          <w:tcPr>
            <w:tcW w:w="851" w:type="dxa"/>
            <w:tcMar>
              <w:left w:w="72" w:type="dxa"/>
              <w:right w:w="72" w:type="dxa"/>
            </w:tcMar>
          </w:tcPr>
          <w:p w14:paraId="26E3BE6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13.706</w:t>
            </w:r>
          </w:p>
        </w:tc>
        <w:tc>
          <w:tcPr>
            <w:tcW w:w="567" w:type="dxa"/>
            <w:tcMar>
              <w:left w:w="72" w:type="dxa"/>
              <w:right w:w="72" w:type="dxa"/>
            </w:tcMar>
          </w:tcPr>
          <w:p w14:paraId="0A0BFB44"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5.3</w:t>
            </w:r>
          </w:p>
        </w:tc>
        <w:tc>
          <w:tcPr>
            <w:tcW w:w="1134" w:type="dxa"/>
            <w:tcMar>
              <w:left w:w="72" w:type="dxa"/>
              <w:right w:w="72" w:type="dxa"/>
            </w:tcMar>
          </w:tcPr>
          <w:p w14:paraId="08B319A0"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9.0</w:t>
            </w:r>
          </w:p>
        </w:tc>
        <w:tc>
          <w:tcPr>
            <w:tcW w:w="1134" w:type="dxa"/>
            <w:tcMar>
              <w:left w:w="72" w:type="dxa"/>
              <w:right w:w="72" w:type="dxa"/>
            </w:tcMar>
          </w:tcPr>
          <w:p w14:paraId="59EAD242" w14:textId="77777777" w:rsidR="00AF633C" w:rsidRPr="009B16F5" w:rsidRDefault="00AF633C" w:rsidP="00713EC7">
            <w:pPr>
              <w:jc w:val="right"/>
              <w:rPr>
                <w:rFonts w:ascii="Times New Roman" w:hAnsi="Times New Roman" w:cs="Times New Roman"/>
                <w:sz w:val="20"/>
                <w:szCs w:val="20"/>
                <w:lang w:val="en-GB"/>
              </w:rPr>
            </w:pPr>
          </w:p>
        </w:tc>
        <w:tc>
          <w:tcPr>
            <w:tcW w:w="709" w:type="dxa"/>
            <w:tcMar>
              <w:left w:w="72" w:type="dxa"/>
              <w:right w:w="72" w:type="dxa"/>
            </w:tcMar>
          </w:tcPr>
          <w:p w14:paraId="20912497"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7B357CE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-0.06</w:t>
            </w:r>
          </w:p>
        </w:tc>
        <w:tc>
          <w:tcPr>
            <w:tcW w:w="1134" w:type="dxa"/>
            <w:tcMar>
              <w:left w:w="72" w:type="dxa"/>
              <w:right w:w="72" w:type="dxa"/>
            </w:tcMar>
          </w:tcPr>
          <w:p w14:paraId="4E06D2FC" w14:textId="77777777" w:rsidR="00AF633C" w:rsidRPr="009B16F5" w:rsidRDefault="00AF633C" w:rsidP="00713EC7">
            <w:pPr>
              <w:jc w:val="right"/>
              <w:rPr>
                <w:rFonts w:ascii="Times New Roman" w:hAnsi="Times New Roman" w:cs="Times New Roman"/>
                <w:sz w:val="20"/>
                <w:szCs w:val="20"/>
              </w:rPr>
            </w:pPr>
          </w:p>
        </w:tc>
        <w:tc>
          <w:tcPr>
            <w:tcW w:w="1276" w:type="dxa"/>
            <w:tcMar>
              <w:left w:w="72" w:type="dxa"/>
              <w:right w:w="72" w:type="dxa"/>
            </w:tcMar>
          </w:tcPr>
          <w:p w14:paraId="76D8F89E" w14:textId="77777777" w:rsidR="00AF633C" w:rsidRPr="009B16F5" w:rsidRDefault="00AF633C" w:rsidP="00713EC7">
            <w:pPr>
              <w:jc w:val="right"/>
              <w:rPr>
                <w:rFonts w:ascii="Times New Roman" w:hAnsi="Times New Roman" w:cs="Times New Roman"/>
                <w:sz w:val="20"/>
                <w:szCs w:val="20"/>
              </w:rPr>
            </w:pPr>
          </w:p>
        </w:tc>
        <w:tc>
          <w:tcPr>
            <w:tcW w:w="567" w:type="dxa"/>
            <w:tcMar>
              <w:left w:w="72" w:type="dxa"/>
              <w:right w:w="72" w:type="dxa"/>
            </w:tcMar>
          </w:tcPr>
          <w:p w14:paraId="7CC6B4E3"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0.3</w:t>
            </w:r>
          </w:p>
        </w:tc>
      </w:tr>
      <w:tr w:rsidR="00AF633C" w:rsidRPr="005B7C35" w14:paraId="5AFE7F8F" w14:textId="77777777" w:rsidTr="00AF633C">
        <w:tc>
          <w:tcPr>
            <w:tcW w:w="959" w:type="dxa"/>
            <w:tcMar>
              <w:left w:w="72" w:type="dxa"/>
              <w:right w:w="72" w:type="dxa"/>
            </w:tcMar>
          </w:tcPr>
          <w:p w14:paraId="6E58273E"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12-15</w:t>
            </w:r>
          </w:p>
        </w:tc>
        <w:tc>
          <w:tcPr>
            <w:tcW w:w="850" w:type="dxa"/>
            <w:tcMar>
              <w:left w:w="72" w:type="dxa"/>
              <w:right w:w="72" w:type="dxa"/>
            </w:tcMar>
          </w:tcPr>
          <w:p w14:paraId="46E66A56"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217</w:t>
            </w:r>
          </w:p>
        </w:tc>
        <w:tc>
          <w:tcPr>
            <w:tcW w:w="851" w:type="dxa"/>
            <w:tcMar>
              <w:left w:w="72" w:type="dxa"/>
              <w:right w:w="72" w:type="dxa"/>
            </w:tcMar>
          </w:tcPr>
          <w:p w14:paraId="108A45F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3.587</w:t>
            </w:r>
          </w:p>
        </w:tc>
        <w:tc>
          <w:tcPr>
            <w:tcW w:w="567" w:type="dxa"/>
            <w:tcMar>
              <w:left w:w="72" w:type="dxa"/>
              <w:right w:w="72" w:type="dxa"/>
            </w:tcMar>
          </w:tcPr>
          <w:p w14:paraId="23AB4E68"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0.4</w:t>
            </w:r>
          </w:p>
        </w:tc>
        <w:tc>
          <w:tcPr>
            <w:tcW w:w="1134" w:type="dxa"/>
            <w:tcMar>
              <w:left w:w="72" w:type="dxa"/>
              <w:right w:w="72" w:type="dxa"/>
            </w:tcMar>
          </w:tcPr>
          <w:p w14:paraId="7DEBA34D"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17.9</w:t>
            </w:r>
          </w:p>
        </w:tc>
        <w:tc>
          <w:tcPr>
            <w:tcW w:w="1134" w:type="dxa"/>
            <w:tcMar>
              <w:left w:w="72" w:type="dxa"/>
              <w:right w:w="72" w:type="dxa"/>
            </w:tcMar>
          </w:tcPr>
          <w:p w14:paraId="53E4B1AA" w14:textId="77777777" w:rsidR="00AF633C" w:rsidRPr="009B16F5" w:rsidRDefault="00AF633C" w:rsidP="00713EC7">
            <w:pPr>
              <w:jc w:val="right"/>
              <w:rPr>
                <w:rFonts w:ascii="Times New Roman" w:hAnsi="Times New Roman" w:cs="Times New Roman"/>
                <w:sz w:val="20"/>
                <w:szCs w:val="20"/>
                <w:lang w:val="en-GB"/>
              </w:rPr>
            </w:pPr>
          </w:p>
        </w:tc>
        <w:tc>
          <w:tcPr>
            <w:tcW w:w="709" w:type="dxa"/>
            <w:tcMar>
              <w:left w:w="72" w:type="dxa"/>
              <w:right w:w="72" w:type="dxa"/>
            </w:tcMar>
          </w:tcPr>
          <w:p w14:paraId="0780A7CB"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6DB1D2D6"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-0.06 to -1.87</w:t>
            </w:r>
          </w:p>
        </w:tc>
        <w:tc>
          <w:tcPr>
            <w:tcW w:w="1134" w:type="dxa"/>
            <w:tcMar>
              <w:left w:w="72" w:type="dxa"/>
              <w:right w:w="72" w:type="dxa"/>
            </w:tcMar>
          </w:tcPr>
          <w:p w14:paraId="59F24F81" w14:textId="77777777" w:rsidR="00AF633C" w:rsidRPr="009B16F5" w:rsidRDefault="00AF633C" w:rsidP="00713EC7">
            <w:pPr>
              <w:jc w:val="right"/>
              <w:rPr>
                <w:rFonts w:ascii="Times New Roman" w:hAnsi="Times New Roman" w:cs="Times New Roman"/>
                <w:sz w:val="20"/>
                <w:szCs w:val="20"/>
              </w:rPr>
            </w:pPr>
          </w:p>
        </w:tc>
        <w:tc>
          <w:tcPr>
            <w:tcW w:w="1276" w:type="dxa"/>
            <w:tcMar>
              <w:left w:w="72" w:type="dxa"/>
              <w:right w:w="72" w:type="dxa"/>
            </w:tcMar>
          </w:tcPr>
          <w:p w14:paraId="3FE0FA21" w14:textId="77777777" w:rsidR="00AF633C" w:rsidRPr="009B16F5" w:rsidRDefault="00AF633C" w:rsidP="00713EC7">
            <w:pPr>
              <w:jc w:val="right"/>
              <w:rPr>
                <w:rFonts w:ascii="Times New Roman" w:hAnsi="Times New Roman" w:cs="Times New Roman"/>
                <w:sz w:val="20"/>
                <w:szCs w:val="20"/>
              </w:rPr>
            </w:pPr>
          </w:p>
        </w:tc>
        <w:tc>
          <w:tcPr>
            <w:tcW w:w="567" w:type="dxa"/>
            <w:tcMar>
              <w:left w:w="72" w:type="dxa"/>
              <w:right w:w="72" w:type="dxa"/>
            </w:tcMar>
          </w:tcPr>
          <w:p w14:paraId="34E89DE7"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0.7</w:t>
            </w:r>
          </w:p>
        </w:tc>
      </w:tr>
      <w:tr w:rsidR="00AF633C" w:rsidRPr="005B7C35" w14:paraId="507ECCAB" w14:textId="77777777" w:rsidTr="00AF633C">
        <w:tc>
          <w:tcPr>
            <w:tcW w:w="959" w:type="dxa"/>
            <w:tcMar>
              <w:left w:w="72" w:type="dxa"/>
              <w:right w:w="72" w:type="dxa"/>
            </w:tcMar>
          </w:tcPr>
          <w:p w14:paraId="70706637"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15-20</w:t>
            </w:r>
          </w:p>
        </w:tc>
        <w:tc>
          <w:tcPr>
            <w:tcW w:w="850" w:type="dxa"/>
            <w:tcMar>
              <w:left w:w="72" w:type="dxa"/>
              <w:right w:w="72" w:type="dxa"/>
            </w:tcMar>
          </w:tcPr>
          <w:p w14:paraId="230E40F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153</w:t>
            </w:r>
          </w:p>
        </w:tc>
        <w:tc>
          <w:tcPr>
            <w:tcW w:w="851" w:type="dxa"/>
            <w:tcMar>
              <w:left w:w="72" w:type="dxa"/>
              <w:right w:w="72" w:type="dxa"/>
            </w:tcMar>
          </w:tcPr>
          <w:p w14:paraId="74DE4C38"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5.987</w:t>
            </w:r>
          </w:p>
        </w:tc>
        <w:tc>
          <w:tcPr>
            <w:tcW w:w="567" w:type="dxa"/>
            <w:tcMar>
              <w:left w:w="72" w:type="dxa"/>
              <w:right w:w="72" w:type="dxa"/>
            </w:tcMar>
          </w:tcPr>
          <w:p w14:paraId="0F1EE50D"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1.2</w:t>
            </w:r>
          </w:p>
        </w:tc>
        <w:tc>
          <w:tcPr>
            <w:tcW w:w="1134" w:type="dxa"/>
            <w:tcMar>
              <w:left w:w="72" w:type="dxa"/>
              <w:right w:w="72" w:type="dxa"/>
            </w:tcMar>
          </w:tcPr>
          <w:p w14:paraId="2F45DBF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20.9</w:t>
            </w:r>
          </w:p>
        </w:tc>
        <w:tc>
          <w:tcPr>
            <w:tcW w:w="1134" w:type="dxa"/>
            <w:tcMar>
              <w:left w:w="72" w:type="dxa"/>
              <w:right w:w="72" w:type="dxa"/>
            </w:tcMar>
          </w:tcPr>
          <w:p w14:paraId="261588ED" w14:textId="77777777" w:rsidR="00AF633C" w:rsidRPr="009B16F5" w:rsidRDefault="00AF633C" w:rsidP="00713EC7">
            <w:pPr>
              <w:jc w:val="right"/>
              <w:rPr>
                <w:rFonts w:ascii="Times New Roman" w:hAnsi="Times New Roman" w:cs="Times New Roman"/>
                <w:sz w:val="20"/>
                <w:szCs w:val="20"/>
                <w:lang w:val="en-GB"/>
              </w:rPr>
            </w:pPr>
          </w:p>
        </w:tc>
        <w:tc>
          <w:tcPr>
            <w:tcW w:w="709" w:type="dxa"/>
            <w:tcMar>
              <w:left w:w="72" w:type="dxa"/>
              <w:right w:w="72" w:type="dxa"/>
            </w:tcMar>
          </w:tcPr>
          <w:p w14:paraId="2332A3EC"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68C7549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-0.02 to -0.67</w:t>
            </w:r>
          </w:p>
        </w:tc>
        <w:tc>
          <w:tcPr>
            <w:tcW w:w="1134" w:type="dxa"/>
            <w:tcMar>
              <w:left w:w="72" w:type="dxa"/>
              <w:right w:w="72" w:type="dxa"/>
            </w:tcMar>
          </w:tcPr>
          <w:p w14:paraId="42045BF3" w14:textId="77777777" w:rsidR="00AF633C" w:rsidRPr="009B16F5" w:rsidRDefault="00AF633C" w:rsidP="00713EC7">
            <w:pPr>
              <w:jc w:val="right"/>
              <w:rPr>
                <w:rFonts w:ascii="Times New Roman" w:hAnsi="Times New Roman" w:cs="Times New Roman"/>
                <w:sz w:val="20"/>
                <w:szCs w:val="20"/>
              </w:rPr>
            </w:pPr>
          </w:p>
        </w:tc>
        <w:tc>
          <w:tcPr>
            <w:tcW w:w="1276" w:type="dxa"/>
            <w:tcMar>
              <w:left w:w="72" w:type="dxa"/>
              <w:right w:w="72" w:type="dxa"/>
            </w:tcMar>
          </w:tcPr>
          <w:p w14:paraId="3C485D3B" w14:textId="77777777" w:rsidR="00AF633C" w:rsidRPr="009B16F5" w:rsidRDefault="00AF633C" w:rsidP="00713EC7">
            <w:pPr>
              <w:jc w:val="right"/>
              <w:rPr>
                <w:rFonts w:ascii="Times New Roman" w:hAnsi="Times New Roman" w:cs="Times New Roman"/>
                <w:sz w:val="20"/>
                <w:szCs w:val="20"/>
              </w:rPr>
            </w:pPr>
          </w:p>
        </w:tc>
        <w:tc>
          <w:tcPr>
            <w:tcW w:w="567" w:type="dxa"/>
            <w:tcMar>
              <w:left w:w="72" w:type="dxa"/>
              <w:right w:w="72" w:type="dxa"/>
            </w:tcMar>
          </w:tcPr>
          <w:p w14:paraId="3F2D861D"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0.8</w:t>
            </w:r>
          </w:p>
        </w:tc>
      </w:tr>
      <w:tr w:rsidR="00AF633C" w:rsidRPr="005B7C35" w14:paraId="7480EC71" w14:textId="77777777" w:rsidTr="00AF633C">
        <w:tc>
          <w:tcPr>
            <w:tcW w:w="959" w:type="dxa"/>
            <w:tcMar>
              <w:left w:w="72" w:type="dxa"/>
              <w:right w:w="72" w:type="dxa"/>
            </w:tcMar>
          </w:tcPr>
          <w:p w14:paraId="2B7E9690"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20-30</w:t>
            </w:r>
          </w:p>
        </w:tc>
        <w:tc>
          <w:tcPr>
            <w:tcW w:w="850" w:type="dxa"/>
            <w:tcMar>
              <w:left w:w="72" w:type="dxa"/>
              <w:right w:w="72" w:type="dxa"/>
            </w:tcMar>
            <w:vAlign w:val="bottom"/>
          </w:tcPr>
          <w:p w14:paraId="3262CF01"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73</w:t>
            </w:r>
          </w:p>
        </w:tc>
        <w:tc>
          <w:tcPr>
            <w:tcW w:w="851" w:type="dxa"/>
            <w:tcMar>
              <w:left w:w="72" w:type="dxa"/>
              <w:right w:w="72" w:type="dxa"/>
            </w:tcMar>
          </w:tcPr>
          <w:p w14:paraId="13AC382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12.312</w:t>
            </w:r>
          </w:p>
        </w:tc>
        <w:tc>
          <w:tcPr>
            <w:tcW w:w="567" w:type="dxa"/>
            <w:tcMar>
              <w:left w:w="72" w:type="dxa"/>
              <w:right w:w="72" w:type="dxa"/>
            </w:tcMar>
          </w:tcPr>
          <w:p w14:paraId="50F2DB0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3.9</w:t>
            </w:r>
          </w:p>
        </w:tc>
        <w:tc>
          <w:tcPr>
            <w:tcW w:w="1134" w:type="dxa"/>
            <w:tcMar>
              <w:left w:w="72" w:type="dxa"/>
              <w:right w:w="72" w:type="dxa"/>
            </w:tcMar>
          </w:tcPr>
          <w:p w14:paraId="0FC9717D"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22.4</w:t>
            </w:r>
          </w:p>
        </w:tc>
        <w:tc>
          <w:tcPr>
            <w:tcW w:w="1134" w:type="dxa"/>
            <w:tcMar>
              <w:left w:w="72" w:type="dxa"/>
              <w:right w:w="72" w:type="dxa"/>
            </w:tcMar>
          </w:tcPr>
          <w:p w14:paraId="3E138900"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-1.50 to -2.44</w:t>
            </w:r>
          </w:p>
        </w:tc>
        <w:tc>
          <w:tcPr>
            <w:tcW w:w="709" w:type="dxa"/>
            <w:tcMar>
              <w:left w:w="72" w:type="dxa"/>
              <w:right w:w="72" w:type="dxa"/>
            </w:tcMar>
          </w:tcPr>
          <w:p w14:paraId="0E7B8E82"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3516CBF9"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-0.01 to -0.22</w:t>
            </w:r>
          </w:p>
        </w:tc>
        <w:tc>
          <w:tcPr>
            <w:tcW w:w="1134" w:type="dxa"/>
            <w:tcMar>
              <w:left w:w="72" w:type="dxa"/>
              <w:right w:w="72" w:type="dxa"/>
            </w:tcMar>
          </w:tcPr>
          <w:p w14:paraId="469BD285"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5.8 to 9.4</w:t>
            </w:r>
          </w:p>
        </w:tc>
        <w:tc>
          <w:tcPr>
            <w:tcW w:w="1276" w:type="dxa"/>
            <w:tcMar>
              <w:left w:w="72" w:type="dxa"/>
              <w:right w:w="72" w:type="dxa"/>
            </w:tcMar>
          </w:tcPr>
          <w:p w14:paraId="62E80198"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0.0</w:t>
            </w:r>
          </w:p>
        </w:tc>
        <w:tc>
          <w:tcPr>
            <w:tcW w:w="567" w:type="dxa"/>
            <w:tcMar>
              <w:left w:w="72" w:type="dxa"/>
              <w:right w:w="72" w:type="dxa"/>
            </w:tcMar>
          </w:tcPr>
          <w:p w14:paraId="799216C8"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0.8</w:t>
            </w:r>
          </w:p>
        </w:tc>
      </w:tr>
      <w:tr w:rsidR="00AF633C" w:rsidRPr="005B7C35" w14:paraId="6AFFB8E0" w14:textId="77777777" w:rsidTr="00AF633C">
        <w:tc>
          <w:tcPr>
            <w:tcW w:w="959" w:type="dxa"/>
            <w:tcMar>
              <w:left w:w="72" w:type="dxa"/>
              <w:right w:w="72" w:type="dxa"/>
            </w:tcMar>
          </w:tcPr>
          <w:p w14:paraId="10FB9993"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30-40</w:t>
            </w:r>
          </w:p>
        </w:tc>
        <w:tc>
          <w:tcPr>
            <w:tcW w:w="850" w:type="dxa"/>
            <w:tcMar>
              <w:left w:w="72" w:type="dxa"/>
              <w:right w:w="72" w:type="dxa"/>
            </w:tcMar>
            <w:vAlign w:val="bottom"/>
          </w:tcPr>
          <w:p w14:paraId="1F3F4CE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69</w:t>
            </w:r>
          </w:p>
        </w:tc>
        <w:tc>
          <w:tcPr>
            <w:tcW w:w="851" w:type="dxa"/>
            <w:tcMar>
              <w:left w:w="72" w:type="dxa"/>
              <w:right w:w="72" w:type="dxa"/>
            </w:tcMar>
          </w:tcPr>
          <w:p w14:paraId="5A75419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12.483</w:t>
            </w:r>
          </w:p>
        </w:tc>
        <w:tc>
          <w:tcPr>
            <w:tcW w:w="567" w:type="dxa"/>
            <w:tcMar>
              <w:left w:w="72" w:type="dxa"/>
              <w:right w:w="72" w:type="dxa"/>
            </w:tcMar>
          </w:tcPr>
          <w:p w14:paraId="5F61D5E8"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6.6</w:t>
            </w:r>
          </w:p>
        </w:tc>
        <w:tc>
          <w:tcPr>
            <w:tcW w:w="1134" w:type="dxa"/>
            <w:tcMar>
              <w:left w:w="72" w:type="dxa"/>
              <w:right w:w="72" w:type="dxa"/>
            </w:tcMar>
          </w:tcPr>
          <w:p w14:paraId="47580AE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9.0</w:t>
            </w:r>
          </w:p>
        </w:tc>
        <w:tc>
          <w:tcPr>
            <w:tcW w:w="1134" w:type="dxa"/>
            <w:tcMar>
              <w:left w:w="72" w:type="dxa"/>
              <w:right w:w="72" w:type="dxa"/>
            </w:tcMar>
          </w:tcPr>
          <w:p w14:paraId="17A665A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-1.40 to -2.29</w:t>
            </w:r>
          </w:p>
        </w:tc>
        <w:tc>
          <w:tcPr>
            <w:tcW w:w="709" w:type="dxa"/>
            <w:tcMar>
              <w:left w:w="72" w:type="dxa"/>
              <w:right w:w="72" w:type="dxa"/>
            </w:tcMar>
          </w:tcPr>
          <w:p w14:paraId="6595B00C"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-0.05</w:t>
            </w:r>
          </w:p>
        </w:tc>
        <w:tc>
          <w:tcPr>
            <w:tcW w:w="850" w:type="dxa"/>
            <w:tcMar>
              <w:left w:w="72" w:type="dxa"/>
              <w:right w:w="72" w:type="dxa"/>
            </w:tcMar>
          </w:tcPr>
          <w:p w14:paraId="3A8F9F0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-0.05</w:t>
            </w:r>
          </w:p>
        </w:tc>
        <w:tc>
          <w:tcPr>
            <w:tcW w:w="1134" w:type="dxa"/>
            <w:tcMar>
              <w:left w:w="72" w:type="dxa"/>
              <w:right w:w="72" w:type="dxa"/>
            </w:tcMar>
          </w:tcPr>
          <w:p w14:paraId="32D524F1"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9.3 to 15.1</w:t>
            </w:r>
          </w:p>
        </w:tc>
        <w:tc>
          <w:tcPr>
            <w:tcW w:w="1276" w:type="dxa"/>
            <w:tcMar>
              <w:left w:w="72" w:type="dxa"/>
              <w:right w:w="72" w:type="dxa"/>
            </w:tcMar>
          </w:tcPr>
          <w:p w14:paraId="35F6F104"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0.3</w:t>
            </w:r>
          </w:p>
        </w:tc>
        <w:tc>
          <w:tcPr>
            <w:tcW w:w="567" w:type="dxa"/>
            <w:tcMar>
              <w:left w:w="72" w:type="dxa"/>
              <w:right w:w="72" w:type="dxa"/>
            </w:tcMar>
          </w:tcPr>
          <w:p w14:paraId="5D88FA85"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0.3</w:t>
            </w:r>
          </w:p>
        </w:tc>
      </w:tr>
      <w:tr w:rsidR="00AF633C" w:rsidRPr="005B7C35" w14:paraId="2FBBA3AD" w14:textId="77777777" w:rsidTr="00AF633C">
        <w:tc>
          <w:tcPr>
            <w:tcW w:w="959" w:type="dxa"/>
            <w:tcMar>
              <w:left w:w="72" w:type="dxa"/>
              <w:right w:w="72" w:type="dxa"/>
            </w:tcMar>
          </w:tcPr>
          <w:p w14:paraId="6F644D2D"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40-50</w:t>
            </w:r>
          </w:p>
        </w:tc>
        <w:tc>
          <w:tcPr>
            <w:tcW w:w="850" w:type="dxa"/>
            <w:tcMar>
              <w:left w:w="72" w:type="dxa"/>
              <w:right w:w="72" w:type="dxa"/>
            </w:tcMar>
            <w:vAlign w:val="bottom"/>
          </w:tcPr>
          <w:p w14:paraId="75F1B573"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69</w:t>
            </w:r>
          </w:p>
        </w:tc>
        <w:tc>
          <w:tcPr>
            <w:tcW w:w="851" w:type="dxa"/>
            <w:tcMar>
              <w:left w:w="72" w:type="dxa"/>
              <w:right w:w="72" w:type="dxa"/>
            </w:tcMar>
          </w:tcPr>
          <w:p w14:paraId="54CAF19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15.394</w:t>
            </w:r>
          </w:p>
        </w:tc>
        <w:tc>
          <w:tcPr>
            <w:tcW w:w="567" w:type="dxa"/>
            <w:tcMar>
              <w:left w:w="72" w:type="dxa"/>
              <w:right w:w="72" w:type="dxa"/>
            </w:tcMar>
          </w:tcPr>
          <w:p w14:paraId="08A30E9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20.8</w:t>
            </w:r>
          </w:p>
        </w:tc>
        <w:tc>
          <w:tcPr>
            <w:tcW w:w="1134" w:type="dxa"/>
            <w:tcMar>
              <w:left w:w="72" w:type="dxa"/>
              <w:right w:w="72" w:type="dxa"/>
            </w:tcMar>
          </w:tcPr>
          <w:p w14:paraId="72737D6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25.4</w:t>
            </w:r>
          </w:p>
        </w:tc>
        <w:tc>
          <w:tcPr>
            <w:tcW w:w="1134" w:type="dxa"/>
            <w:tcMar>
              <w:left w:w="72" w:type="dxa"/>
              <w:right w:w="72" w:type="dxa"/>
            </w:tcMar>
          </w:tcPr>
          <w:p w14:paraId="53A00F9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-1.40 to -2.28</w:t>
            </w:r>
          </w:p>
        </w:tc>
        <w:tc>
          <w:tcPr>
            <w:tcW w:w="709" w:type="dxa"/>
            <w:tcMar>
              <w:left w:w="72" w:type="dxa"/>
              <w:right w:w="72" w:type="dxa"/>
            </w:tcMar>
          </w:tcPr>
          <w:p w14:paraId="3E8244CE"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-0.05</w:t>
            </w:r>
          </w:p>
        </w:tc>
        <w:tc>
          <w:tcPr>
            <w:tcW w:w="850" w:type="dxa"/>
            <w:tcMar>
              <w:left w:w="72" w:type="dxa"/>
              <w:right w:w="72" w:type="dxa"/>
            </w:tcMar>
          </w:tcPr>
          <w:p w14:paraId="26967AD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-0.05</w:t>
            </w:r>
          </w:p>
        </w:tc>
        <w:tc>
          <w:tcPr>
            <w:tcW w:w="1134" w:type="dxa"/>
            <w:tcMar>
              <w:left w:w="72" w:type="dxa"/>
              <w:right w:w="72" w:type="dxa"/>
            </w:tcMar>
          </w:tcPr>
          <w:p w14:paraId="75F34213"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29.1 to 47.5</w:t>
            </w:r>
          </w:p>
        </w:tc>
        <w:tc>
          <w:tcPr>
            <w:tcW w:w="1276" w:type="dxa"/>
            <w:tcMar>
              <w:left w:w="72" w:type="dxa"/>
              <w:right w:w="72" w:type="dxa"/>
            </w:tcMar>
          </w:tcPr>
          <w:p w14:paraId="103AC70B"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-0.1 to 1.1</w:t>
            </w:r>
          </w:p>
        </w:tc>
        <w:tc>
          <w:tcPr>
            <w:tcW w:w="567" w:type="dxa"/>
            <w:tcMar>
              <w:left w:w="72" w:type="dxa"/>
              <w:right w:w="72" w:type="dxa"/>
            </w:tcMar>
          </w:tcPr>
          <w:p w14:paraId="39F2B94D"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0.9</w:t>
            </w:r>
          </w:p>
        </w:tc>
      </w:tr>
      <w:tr w:rsidR="00AF633C" w:rsidRPr="005B7C35" w14:paraId="0E3E2D57" w14:textId="77777777" w:rsidTr="00AF633C">
        <w:tc>
          <w:tcPr>
            <w:tcW w:w="959" w:type="dxa"/>
            <w:tcMar>
              <w:left w:w="72" w:type="dxa"/>
              <w:right w:w="72" w:type="dxa"/>
            </w:tcMar>
          </w:tcPr>
          <w:p w14:paraId="4C83027B"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50-60</w:t>
            </w:r>
          </w:p>
        </w:tc>
        <w:tc>
          <w:tcPr>
            <w:tcW w:w="850" w:type="dxa"/>
            <w:tcMar>
              <w:left w:w="72" w:type="dxa"/>
              <w:right w:w="72" w:type="dxa"/>
            </w:tcMar>
            <w:vAlign w:val="bottom"/>
          </w:tcPr>
          <w:p w14:paraId="5903125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79</w:t>
            </w:r>
          </w:p>
        </w:tc>
        <w:tc>
          <w:tcPr>
            <w:tcW w:w="851" w:type="dxa"/>
            <w:tcMar>
              <w:left w:w="72" w:type="dxa"/>
              <w:right w:w="72" w:type="dxa"/>
            </w:tcMar>
          </w:tcPr>
          <w:p w14:paraId="65E32510"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13.878</w:t>
            </w:r>
          </w:p>
        </w:tc>
        <w:tc>
          <w:tcPr>
            <w:tcW w:w="567" w:type="dxa"/>
            <w:tcMar>
              <w:left w:w="72" w:type="dxa"/>
              <w:right w:w="72" w:type="dxa"/>
            </w:tcMar>
          </w:tcPr>
          <w:p w14:paraId="5611BD03"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54.1</w:t>
            </w:r>
          </w:p>
        </w:tc>
        <w:tc>
          <w:tcPr>
            <w:tcW w:w="1134" w:type="dxa"/>
            <w:tcMar>
              <w:left w:w="72" w:type="dxa"/>
              <w:right w:w="72" w:type="dxa"/>
            </w:tcMar>
          </w:tcPr>
          <w:p w14:paraId="018D1301"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32.9</w:t>
            </w:r>
          </w:p>
        </w:tc>
        <w:tc>
          <w:tcPr>
            <w:tcW w:w="1134" w:type="dxa"/>
            <w:tcMar>
              <w:left w:w="72" w:type="dxa"/>
              <w:right w:w="72" w:type="dxa"/>
            </w:tcMar>
          </w:tcPr>
          <w:p w14:paraId="1C1ECAF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-1.61 to -2.62</w:t>
            </w:r>
          </w:p>
        </w:tc>
        <w:tc>
          <w:tcPr>
            <w:tcW w:w="709" w:type="dxa"/>
            <w:tcMar>
              <w:left w:w="72" w:type="dxa"/>
              <w:right w:w="72" w:type="dxa"/>
            </w:tcMar>
          </w:tcPr>
          <w:p w14:paraId="645CD851"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-0.06</w:t>
            </w:r>
          </w:p>
        </w:tc>
        <w:tc>
          <w:tcPr>
            <w:tcW w:w="850" w:type="dxa"/>
            <w:tcMar>
              <w:left w:w="72" w:type="dxa"/>
              <w:right w:w="72" w:type="dxa"/>
            </w:tcMar>
          </w:tcPr>
          <w:p w14:paraId="58E3936C"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-0.02</w:t>
            </w:r>
          </w:p>
        </w:tc>
        <w:tc>
          <w:tcPr>
            <w:tcW w:w="1134" w:type="dxa"/>
            <w:tcMar>
              <w:left w:w="72" w:type="dxa"/>
              <w:right w:w="72" w:type="dxa"/>
            </w:tcMar>
          </w:tcPr>
          <w:p w14:paraId="2D9B7F5C"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87.0 to 142.0</w:t>
            </w:r>
          </w:p>
        </w:tc>
        <w:tc>
          <w:tcPr>
            <w:tcW w:w="1276" w:type="dxa"/>
            <w:tcMar>
              <w:left w:w="72" w:type="dxa"/>
              <w:right w:w="72" w:type="dxa"/>
            </w:tcMar>
          </w:tcPr>
          <w:p w14:paraId="4171C031"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-0.2 to 3.2</w:t>
            </w:r>
          </w:p>
        </w:tc>
        <w:tc>
          <w:tcPr>
            <w:tcW w:w="567" w:type="dxa"/>
            <w:tcMar>
              <w:left w:w="72" w:type="dxa"/>
              <w:right w:w="72" w:type="dxa"/>
            </w:tcMar>
          </w:tcPr>
          <w:p w14:paraId="43E6F47D"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1.2</w:t>
            </w:r>
          </w:p>
        </w:tc>
      </w:tr>
      <w:tr w:rsidR="00AF633C" w:rsidRPr="005B7C35" w14:paraId="4032DAFF" w14:textId="77777777" w:rsidTr="00AF633C">
        <w:tc>
          <w:tcPr>
            <w:tcW w:w="959" w:type="dxa"/>
            <w:tcMar>
              <w:left w:w="72" w:type="dxa"/>
              <w:right w:w="72" w:type="dxa"/>
            </w:tcMar>
          </w:tcPr>
          <w:p w14:paraId="025E127D"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60-65</w:t>
            </w:r>
          </w:p>
        </w:tc>
        <w:tc>
          <w:tcPr>
            <w:tcW w:w="850" w:type="dxa"/>
            <w:tcMar>
              <w:left w:w="72" w:type="dxa"/>
              <w:right w:w="72" w:type="dxa"/>
            </w:tcMar>
            <w:vAlign w:val="bottom"/>
          </w:tcPr>
          <w:p w14:paraId="6DF7FB8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89</w:t>
            </w:r>
          </w:p>
        </w:tc>
        <w:tc>
          <w:tcPr>
            <w:tcW w:w="851" w:type="dxa"/>
            <w:tcMar>
              <w:left w:w="72" w:type="dxa"/>
              <w:right w:w="72" w:type="dxa"/>
            </w:tcMar>
          </w:tcPr>
          <w:p w14:paraId="5D78899C"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6.405</w:t>
            </w:r>
          </w:p>
        </w:tc>
        <w:tc>
          <w:tcPr>
            <w:tcW w:w="567" w:type="dxa"/>
            <w:tcMar>
              <w:left w:w="72" w:type="dxa"/>
              <w:right w:w="72" w:type="dxa"/>
            </w:tcMar>
          </w:tcPr>
          <w:p w14:paraId="74441F4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48.5</w:t>
            </w:r>
          </w:p>
        </w:tc>
        <w:tc>
          <w:tcPr>
            <w:tcW w:w="1134" w:type="dxa"/>
            <w:tcMar>
              <w:left w:w="72" w:type="dxa"/>
              <w:right w:w="72" w:type="dxa"/>
            </w:tcMar>
          </w:tcPr>
          <w:p w14:paraId="7470DF6D"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20.9</w:t>
            </w:r>
          </w:p>
        </w:tc>
        <w:tc>
          <w:tcPr>
            <w:tcW w:w="1134" w:type="dxa"/>
            <w:tcMar>
              <w:left w:w="72" w:type="dxa"/>
              <w:right w:w="72" w:type="dxa"/>
            </w:tcMar>
          </w:tcPr>
          <w:p w14:paraId="2938435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-1.87 to -3.05</w:t>
            </w:r>
          </w:p>
        </w:tc>
        <w:tc>
          <w:tcPr>
            <w:tcW w:w="709" w:type="dxa"/>
            <w:tcMar>
              <w:left w:w="72" w:type="dxa"/>
              <w:right w:w="72" w:type="dxa"/>
            </w:tcMar>
          </w:tcPr>
          <w:p w14:paraId="6E7D6734"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-0.07</w:t>
            </w:r>
          </w:p>
        </w:tc>
        <w:tc>
          <w:tcPr>
            <w:tcW w:w="850" w:type="dxa"/>
            <w:tcMar>
              <w:left w:w="72" w:type="dxa"/>
              <w:right w:w="72" w:type="dxa"/>
            </w:tcMar>
          </w:tcPr>
          <w:p w14:paraId="5BED31F8"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-0.02</w:t>
            </w:r>
          </w:p>
        </w:tc>
        <w:tc>
          <w:tcPr>
            <w:tcW w:w="1134" w:type="dxa"/>
            <w:tcMar>
              <w:left w:w="72" w:type="dxa"/>
              <w:right w:w="72" w:type="dxa"/>
            </w:tcMar>
          </w:tcPr>
          <w:p w14:paraId="35A2EF81"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90.8 to 148.1</w:t>
            </w:r>
          </w:p>
        </w:tc>
        <w:tc>
          <w:tcPr>
            <w:tcW w:w="1276" w:type="dxa"/>
            <w:tcMar>
              <w:left w:w="72" w:type="dxa"/>
              <w:right w:w="72" w:type="dxa"/>
            </w:tcMar>
          </w:tcPr>
          <w:p w14:paraId="46CAFDBB"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-0.2 to 3.3</w:t>
            </w:r>
          </w:p>
        </w:tc>
        <w:tc>
          <w:tcPr>
            <w:tcW w:w="567" w:type="dxa"/>
            <w:tcMar>
              <w:left w:w="72" w:type="dxa"/>
              <w:right w:w="72" w:type="dxa"/>
            </w:tcMar>
          </w:tcPr>
          <w:p w14:paraId="7474CEEA"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0.8</w:t>
            </w:r>
          </w:p>
        </w:tc>
      </w:tr>
      <w:tr w:rsidR="00AF633C" w:rsidRPr="005B7C35" w14:paraId="6FE8163F" w14:textId="77777777" w:rsidTr="00AF633C">
        <w:tc>
          <w:tcPr>
            <w:tcW w:w="959" w:type="dxa"/>
            <w:tcMar>
              <w:left w:w="72" w:type="dxa"/>
              <w:right w:w="72" w:type="dxa"/>
            </w:tcMar>
          </w:tcPr>
          <w:p w14:paraId="7A08495E"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65-70</w:t>
            </w:r>
          </w:p>
        </w:tc>
        <w:tc>
          <w:tcPr>
            <w:tcW w:w="850" w:type="dxa"/>
            <w:tcMar>
              <w:left w:w="72" w:type="dxa"/>
              <w:right w:w="72" w:type="dxa"/>
            </w:tcMar>
            <w:vAlign w:val="bottom"/>
          </w:tcPr>
          <w:p w14:paraId="2AF38819"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94</w:t>
            </w:r>
          </w:p>
        </w:tc>
        <w:tc>
          <w:tcPr>
            <w:tcW w:w="851" w:type="dxa"/>
            <w:tcMar>
              <w:left w:w="72" w:type="dxa"/>
              <w:right w:w="72" w:type="dxa"/>
            </w:tcMar>
          </w:tcPr>
          <w:p w14:paraId="5BB8DE9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5.215</w:t>
            </w:r>
          </w:p>
        </w:tc>
        <w:tc>
          <w:tcPr>
            <w:tcW w:w="567" w:type="dxa"/>
            <w:tcMar>
              <w:left w:w="72" w:type="dxa"/>
              <w:right w:w="72" w:type="dxa"/>
            </w:tcMar>
          </w:tcPr>
          <w:p w14:paraId="5E40AAA3"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64.2</w:t>
            </w:r>
          </w:p>
        </w:tc>
        <w:tc>
          <w:tcPr>
            <w:tcW w:w="1134" w:type="dxa"/>
            <w:tcMar>
              <w:left w:w="72" w:type="dxa"/>
              <w:right w:w="72" w:type="dxa"/>
            </w:tcMar>
          </w:tcPr>
          <w:p w14:paraId="71DF103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22.4</w:t>
            </w:r>
          </w:p>
        </w:tc>
        <w:tc>
          <w:tcPr>
            <w:tcW w:w="1134" w:type="dxa"/>
            <w:tcMar>
              <w:left w:w="72" w:type="dxa"/>
              <w:right w:w="72" w:type="dxa"/>
            </w:tcMar>
          </w:tcPr>
          <w:p w14:paraId="157F2358"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-1.95 to -3.18</w:t>
            </w:r>
          </w:p>
        </w:tc>
        <w:tc>
          <w:tcPr>
            <w:tcW w:w="709" w:type="dxa"/>
            <w:tcMar>
              <w:left w:w="72" w:type="dxa"/>
              <w:right w:w="72" w:type="dxa"/>
            </w:tcMar>
          </w:tcPr>
          <w:p w14:paraId="497BB45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-0.07</w:t>
            </w:r>
          </w:p>
        </w:tc>
        <w:tc>
          <w:tcPr>
            <w:tcW w:w="850" w:type="dxa"/>
            <w:tcMar>
              <w:left w:w="72" w:type="dxa"/>
              <w:right w:w="72" w:type="dxa"/>
            </w:tcMar>
          </w:tcPr>
          <w:p w14:paraId="29C36C57"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-0.01</w:t>
            </w:r>
          </w:p>
        </w:tc>
        <w:tc>
          <w:tcPr>
            <w:tcW w:w="1134" w:type="dxa"/>
            <w:tcMar>
              <w:left w:w="72" w:type="dxa"/>
              <w:right w:w="72" w:type="dxa"/>
            </w:tcMar>
          </w:tcPr>
          <w:p w14:paraId="4920188D"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125.2 to 204.2</w:t>
            </w:r>
          </w:p>
        </w:tc>
        <w:tc>
          <w:tcPr>
            <w:tcW w:w="1276" w:type="dxa"/>
            <w:tcMar>
              <w:left w:w="72" w:type="dxa"/>
              <w:right w:w="72" w:type="dxa"/>
            </w:tcMar>
          </w:tcPr>
          <w:p w14:paraId="6F5AB5FB"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-0.3 to 4.5</w:t>
            </w:r>
          </w:p>
        </w:tc>
        <w:tc>
          <w:tcPr>
            <w:tcW w:w="567" w:type="dxa"/>
            <w:tcMar>
              <w:left w:w="72" w:type="dxa"/>
              <w:right w:w="72" w:type="dxa"/>
            </w:tcMar>
          </w:tcPr>
          <w:p w14:paraId="06045972"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0.8</w:t>
            </w:r>
          </w:p>
        </w:tc>
      </w:tr>
      <w:tr w:rsidR="00AF633C" w:rsidRPr="005B7C35" w14:paraId="2C62036F" w14:textId="77777777" w:rsidTr="00AF633C">
        <w:tc>
          <w:tcPr>
            <w:tcW w:w="959" w:type="dxa"/>
            <w:tcMar>
              <w:left w:w="72" w:type="dxa"/>
              <w:right w:w="72" w:type="dxa"/>
            </w:tcMar>
          </w:tcPr>
          <w:p w14:paraId="35AA52B1"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70-75</w:t>
            </w:r>
          </w:p>
        </w:tc>
        <w:tc>
          <w:tcPr>
            <w:tcW w:w="850" w:type="dxa"/>
            <w:tcMar>
              <w:left w:w="72" w:type="dxa"/>
              <w:right w:w="72" w:type="dxa"/>
            </w:tcMar>
            <w:vAlign w:val="bottom"/>
          </w:tcPr>
          <w:p w14:paraId="6233280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88</w:t>
            </w:r>
          </w:p>
        </w:tc>
        <w:tc>
          <w:tcPr>
            <w:tcW w:w="851" w:type="dxa"/>
            <w:tcMar>
              <w:left w:w="72" w:type="dxa"/>
              <w:right w:w="72" w:type="dxa"/>
            </w:tcMar>
          </w:tcPr>
          <w:p w14:paraId="5F93FC5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3.901</w:t>
            </w:r>
          </w:p>
        </w:tc>
        <w:tc>
          <w:tcPr>
            <w:tcW w:w="567" w:type="dxa"/>
            <w:tcMar>
              <w:left w:w="72" w:type="dxa"/>
              <w:right w:w="72" w:type="dxa"/>
            </w:tcMar>
          </w:tcPr>
          <w:p w14:paraId="4B45A233"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76.6</w:t>
            </w:r>
          </w:p>
        </w:tc>
        <w:tc>
          <w:tcPr>
            <w:tcW w:w="1134" w:type="dxa"/>
            <w:tcMar>
              <w:left w:w="72" w:type="dxa"/>
              <w:right w:w="72" w:type="dxa"/>
            </w:tcMar>
          </w:tcPr>
          <w:p w14:paraId="496C68A0"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34.4</w:t>
            </w:r>
          </w:p>
        </w:tc>
        <w:tc>
          <w:tcPr>
            <w:tcW w:w="1134" w:type="dxa"/>
            <w:tcMar>
              <w:left w:w="72" w:type="dxa"/>
              <w:right w:w="72" w:type="dxa"/>
            </w:tcMar>
          </w:tcPr>
          <w:p w14:paraId="5EF6A3C1"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-1.81 to -2.96</w:t>
            </w:r>
          </w:p>
        </w:tc>
        <w:tc>
          <w:tcPr>
            <w:tcW w:w="709" w:type="dxa"/>
            <w:tcMar>
              <w:left w:w="72" w:type="dxa"/>
              <w:right w:w="72" w:type="dxa"/>
            </w:tcMar>
          </w:tcPr>
          <w:p w14:paraId="36F516F4"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-0.07</w:t>
            </w:r>
          </w:p>
        </w:tc>
        <w:tc>
          <w:tcPr>
            <w:tcW w:w="850" w:type="dxa"/>
            <w:tcMar>
              <w:left w:w="72" w:type="dxa"/>
              <w:right w:w="72" w:type="dxa"/>
            </w:tcMar>
          </w:tcPr>
          <w:p w14:paraId="737E616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-0.02</w:t>
            </w:r>
          </w:p>
        </w:tc>
        <w:tc>
          <w:tcPr>
            <w:tcW w:w="1134" w:type="dxa"/>
            <w:tcMar>
              <w:left w:w="72" w:type="dxa"/>
              <w:right w:w="72" w:type="dxa"/>
            </w:tcMar>
          </w:tcPr>
          <w:p w14:paraId="526CD483"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138.9 to 226.7</w:t>
            </w:r>
          </w:p>
        </w:tc>
        <w:tc>
          <w:tcPr>
            <w:tcW w:w="1276" w:type="dxa"/>
            <w:tcMar>
              <w:left w:w="72" w:type="dxa"/>
              <w:right w:w="72" w:type="dxa"/>
            </w:tcMar>
          </w:tcPr>
          <w:p w14:paraId="342182BA"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-0.3 to 5.0</w:t>
            </w:r>
          </w:p>
        </w:tc>
        <w:tc>
          <w:tcPr>
            <w:tcW w:w="567" w:type="dxa"/>
            <w:tcMar>
              <w:left w:w="72" w:type="dxa"/>
              <w:right w:w="72" w:type="dxa"/>
            </w:tcMar>
          </w:tcPr>
          <w:p w14:paraId="04A0EAF2"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1.3</w:t>
            </w:r>
          </w:p>
        </w:tc>
      </w:tr>
      <w:tr w:rsidR="00AF633C" w:rsidRPr="005B7C35" w14:paraId="30AED99A" w14:textId="77777777" w:rsidTr="00AF633C">
        <w:tc>
          <w:tcPr>
            <w:tcW w:w="959" w:type="dxa"/>
            <w:tcMar>
              <w:left w:w="72" w:type="dxa"/>
              <w:right w:w="72" w:type="dxa"/>
            </w:tcMar>
          </w:tcPr>
          <w:p w14:paraId="472A71AC"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75-80</w:t>
            </w:r>
          </w:p>
        </w:tc>
        <w:tc>
          <w:tcPr>
            <w:tcW w:w="850" w:type="dxa"/>
            <w:tcMar>
              <w:left w:w="72" w:type="dxa"/>
              <w:right w:w="72" w:type="dxa"/>
            </w:tcMar>
            <w:vAlign w:val="bottom"/>
          </w:tcPr>
          <w:p w14:paraId="42579DBD"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73</w:t>
            </w:r>
          </w:p>
        </w:tc>
        <w:tc>
          <w:tcPr>
            <w:tcW w:w="851" w:type="dxa"/>
            <w:tcMar>
              <w:left w:w="72" w:type="dxa"/>
              <w:right w:w="72" w:type="dxa"/>
            </w:tcMar>
          </w:tcPr>
          <w:p w14:paraId="364B35B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3.035</w:t>
            </w:r>
          </w:p>
        </w:tc>
        <w:tc>
          <w:tcPr>
            <w:tcW w:w="567" w:type="dxa"/>
            <w:tcMar>
              <w:left w:w="72" w:type="dxa"/>
              <w:right w:w="72" w:type="dxa"/>
            </w:tcMar>
          </w:tcPr>
          <w:p w14:paraId="7E58E0C8"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103.9</w:t>
            </w:r>
          </w:p>
        </w:tc>
        <w:tc>
          <w:tcPr>
            <w:tcW w:w="1134" w:type="dxa"/>
            <w:tcMar>
              <w:left w:w="72" w:type="dxa"/>
              <w:right w:w="72" w:type="dxa"/>
            </w:tcMar>
          </w:tcPr>
          <w:p w14:paraId="32B44C0C"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70.3</w:t>
            </w:r>
          </w:p>
        </w:tc>
        <w:tc>
          <w:tcPr>
            <w:tcW w:w="1134" w:type="dxa"/>
            <w:tcMar>
              <w:left w:w="72" w:type="dxa"/>
              <w:right w:w="72" w:type="dxa"/>
            </w:tcMar>
          </w:tcPr>
          <w:p w14:paraId="49D637B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-1.41 to -2.30</w:t>
            </w:r>
          </w:p>
        </w:tc>
        <w:tc>
          <w:tcPr>
            <w:tcW w:w="709" w:type="dxa"/>
            <w:tcMar>
              <w:left w:w="72" w:type="dxa"/>
              <w:right w:w="72" w:type="dxa"/>
            </w:tcMar>
          </w:tcPr>
          <w:p w14:paraId="3A24024E"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-0.05</w:t>
            </w:r>
          </w:p>
        </w:tc>
        <w:tc>
          <w:tcPr>
            <w:tcW w:w="850" w:type="dxa"/>
            <w:tcMar>
              <w:left w:w="72" w:type="dxa"/>
              <w:right w:w="72" w:type="dxa"/>
            </w:tcMar>
          </w:tcPr>
          <w:p w14:paraId="1279453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-0.03</w:t>
            </w:r>
          </w:p>
        </w:tc>
        <w:tc>
          <w:tcPr>
            <w:tcW w:w="1134" w:type="dxa"/>
            <w:tcMar>
              <w:left w:w="72" w:type="dxa"/>
              <w:right w:w="72" w:type="dxa"/>
            </w:tcMar>
          </w:tcPr>
          <w:p w14:paraId="51618235"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146.4 to 238.8</w:t>
            </w:r>
          </w:p>
        </w:tc>
        <w:tc>
          <w:tcPr>
            <w:tcW w:w="1276" w:type="dxa"/>
            <w:tcMar>
              <w:left w:w="72" w:type="dxa"/>
              <w:right w:w="72" w:type="dxa"/>
            </w:tcMar>
          </w:tcPr>
          <w:p w14:paraId="24CD17AD"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-0.4 to 5.5</w:t>
            </w:r>
          </w:p>
        </w:tc>
        <w:tc>
          <w:tcPr>
            <w:tcW w:w="567" w:type="dxa"/>
            <w:tcMar>
              <w:left w:w="72" w:type="dxa"/>
              <w:right w:w="72" w:type="dxa"/>
            </w:tcMar>
          </w:tcPr>
          <w:p w14:paraId="6B121B51"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0.1 to 2.6</w:t>
            </w:r>
          </w:p>
        </w:tc>
      </w:tr>
      <w:tr w:rsidR="00AF633C" w:rsidRPr="005B7C35" w14:paraId="35608713" w14:textId="77777777" w:rsidTr="00AF633C">
        <w:tc>
          <w:tcPr>
            <w:tcW w:w="959" w:type="dxa"/>
            <w:tcMar>
              <w:left w:w="72" w:type="dxa"/>
              <w:right w:w="72" w:type="dxa"/>
            </w:tcMar>
          </w:tcPr>
          <w:p w14:paraId="3EDEC76E"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80-85</w:t>
            </w:r>
          </w:p>
        </w:tc>
        <w:tc>
          <w:tcPr>
            <w:tcW w:w="850" w:type="dxa"/>
            <w:tcMar>
              <w:left w:w="72" w:type="dxa"/>
              <w:right w:w="72" w:type="dxa"/>
            </w:tcMar>
            <w:vAlign w:val="bottom"/>
          </w:tcPr>
          <w:p w14:paraId="0395A2AD"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36</w:t>
            </w:r>
          </w:p>
        </w:tc>
        <w:tc>
          <w:tcPr>
            <w:tcW w:w="851" w:type="dxa"/>
            <w:tcMar>
              <w:left w:w="72" w:type="dxa"/>
              <w:right w:w="72" w:type="dxa"/>
            </w:tcMar>
          </w:tcPr>
          <w:p w14:paraId="1E8E86E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2.205</w:t>
            </w:r>
          </w:p>
        </w:tc>
        <w:tc>
          <w:tcPr>
            <w:tcW w:w="567" w:type="dxa"/>
            <w:tcMar>
              <w:left w:w="72" w:type="dxa"/>
              <w:right w:w="72" w:type="dxa"/>
            </w:tcMar>
          </w:tcPr>
          <w:p w14:paraId="5CDA7E19"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139.5</w:t>
            </w:r>
          </w:p>
        </w:tc>
        <w:tc>
          <w:tcPr>
            <w:tcW w:w="1134" w:type="dxa"/>
            <w:tcMar>
              <w:left w:w="72" w:type="dxa"/>
              <w:right w:w="72" w:type="dxa"/>
            </w:tcMar>
          </w:tcPr>
          <w:p w14:paraId="45245CAC"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35.9</w:t>
            </w:r>
          </w:p>
        </w:tc>
        <w:tc>
          <w:tcPr>
            <w:tcW w:w="1134" w:type="dxa"/>
            <w:tcMar>
              <w:left w:w="72" w:type="dxa"/>
              <w:right w:w="72" w:type="dxa"/>
            </w:tcMar>
          </w:tcPr>
          <w:p w14:paraId="1F04194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-0.67 to -1.09</w:t>
            </w:r>
          </w:p>
        </w:tc>
        <w:tc>
          <w:tcPr>
            <w:tcW w:w="709" w:type="dxa"/>
            <w:tcMar>
              <w:left w:w="72" w:type="dxa"/>
              <w:right w:w="72" w:type="dxa"/>
            </w:tcMar>
          </w:tcPr>
          <w:p w14:paraId="7B4AE773"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-0.03</w:t>
            </w:r>
          </w:p>
        </w:tc>
        <w:tc>
          <w:tcPr>
            <w:tcW w:w="850" w:type="dxa"/>
            <w:tcMar>
              <w:left w:w="72" w:type="dxa"/>
              <w:right w:w="72" w:type="dxa"/>
            </w:tcMar>
          </w:tcPr>
          <w:p w14:paraId="039E1021"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-0.01</w:t>
            </w:r>
          </w:p>
        </w:tc>
        <w:tc>
          <w:tcPr>
            <w:tcW w:w="1134" w:type="dxa"/>
            <w:tcMar>
              <w:left w:w="72" w:type="dxa"/>
              <w:right w:w="72" w:type="dxa"/>
            </w:tcMar>
          </w:tcPr>
          <w:p w14:paraId="61DD844C"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93.2 to 152.0</w:t>
            </w:r>
          </w:p>
        </w:tc>
        <w:tc>
          <w:tcPr>
            <w:tcW w:w="1276" w:type="dxa"/>
            <w:tcMar>
              <w:left w:w="72" w:type="dxa"/>
              <w:right w:w="72" w:type="dxa"/>
            </w:tcMar>
          </w:tcPr>
          <w:p w14:paraId="0A294E4D"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-0.2 to 3.7</w:t>
            </w:r>
          </w:p>
        </w:tc>
        <w:tc>
          <w:tcPr>
            <w:tcW w:w="567" w:type="dxa"/>
            <w:tcMar>
              <w:left w:w="72" w:type="dxa"/>
              <w:right w:w="72" w:type="dxa"/>
            </w:tcMar>
          </w:tcPr>
          <w:p w14:paraId="6DAD88A8"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1.3</w:t>
            </w:r>
          </w:p>
        </w:tc>
      </w:tr>
      <w:tr w:rsidR="00AF633C" w:rsidRPr="005B7C35" w14:paraId="4E61ABAF" w14:textId="77777777" w:rsidTr="00AF633C">
        <w:tc>
          <w:tcPr>
            <w:tcW w:w="959" w:type="dxa"/>
            <w:tcMar>
              <w:left w:w="72" w:type="dxa"/>
              <w:right w:w="72" w:type="dxa"/>
            </w:tcMar>
          </w:tcPr>
          <w:p w14:paraId="532AA8E9"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85-90</w:t>
            </w:r>
          </w:p>
        </w:tc>
        <w:tc>
          <w:tcPr>
            <w:tcW w:w="850" w:type="dxa"/>
            <w:tcMar>
              <w:left w:w="72" w:type="dxa"/>
              <w:right w:w="72" w:type="dxa"/>
            </w:tcMar>
            <w:vAlign w:val="bottom"/>
          </w:tcPr>
          <w:p w14:paraId="269ED7A6"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24</w:t>
            </w:r>
          </w:p>
        </w:tc>
        <w:tc>
          <w:tcPr>
            <w:tcW w:w="851" w:type="dxa"/>
            <w:tcMar>
              <w:left w:w="72" w:type="dxa"/>
              <w:right w:w="72" w:type="dxa"/>
            </w:tcMar>
          </w:tcPr>
          <w:p w14:paraId="36C3CF73"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1.290</w:t>
            </w:r>
          </w:p>
        </w:tc>
        <w:tc>
          <w:tcPr>
            <w:tcW w:w="567" w:type="dxa"/>
            <w:tcMar>
              <w:left w:w="72" w:type="dxa"/>
              <w:right w:w="72" w:type="dxa"/>
            </w:tcMar>
          </w:tcPr>
          <w:p w14:paraId="10FA47F2"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150.4</w:t>
            </w:r>
          </w:p>
        </w:tc>
        <w:tc>
          <w:tcPr>
            <w:tcW w:w="1134" w:type="dxa"/>
            <w:tcMar>
              <w:left w:w="72" w:type="dxa"/>
              <w:right w:w="72" w:type="dxa"/>
            </w:tcMar>
          </w:tcPr>
          <w:p w14:paraId="6CA6C83B"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20.9</w:t>
            </w:r>
          </w:p>
        </w:tc>
        <w:tc>
          <w:tcPr>
            <w:tcW w:w="1134" w:type="dxa"/>
            <w:tcMar>
              <w:left w:w="72" w:type="dxa"/>
              <w:right w:w="72" w:type="dxa"/>
            </w:tcMar>
          </w:tcPr>
          <w:p w14:paraId="555C7DE9"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eastAsia="Times New Roman" w:hAnsi="Times New Roman" w:cs="Times New Roman"/>
                <w:sz w:val="20"/>
                <w:szCs w:val="20"/>
              </w:rPr>
              <w:t>-0.44 to -0.72</w:t>
            </w:r>
          </w:p>
        </w:tc>
        <w:tc>
          <w:tcPr>
            <w:tcW w:w="709" w:type="dxa"/>
            <w:tcMar>
              <w:left w:w="72" w:type="dxa"/>
              <w:right w:w="72" w:type="dxa"/>
            </w:tcMar>
          </w:tcPr>
          <w:p w14:paraId="585744DC"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-0.02</w:t>
            </w:r>
          </w:p>
        </w:tc>
        <w:tc>
          <w:tcPr>
            <w:tcW w:w="850" w:type="dxa"/>
            <w:tcMar>
              <w:left w:w="72" w:type="dxa"/>
              <w:right w:w="72" w:type="dxa"/>
            </w:tcMar>
          </w:tcPr>
          <w:p w14:paraId="26F9975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rPr>
              <w:t>0.00 to -0.01</w:t>
            </w:r>
          </w:p>
        </w:tc>
        <w:tc>
          <w:tcPr>
            <w:tcW w:w="1134" w:type="dxa"/>
            <w:tcMar>
              <w:left w:w="72" w:type="dxa"/>
              <w:right w:w="72" w:type="dxa"/>
            </w:tcMar>
          </w:tcPr>
          <w:p w14:paraId="5030DD1F"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rPr>
              <w:t>66.3 to 108.1</w:t>
            </w:r>
          </w:p>
        </w:tc>
        <w:tc>
          <w:tcPr>
            <w:tcW w:w="1276" w:type="dxa"/>
            <w:tcMar>
              <w:left w:w="72" w:type="dxa"/>
              <w:right w:w="72" w:type="dxa"/>
            </w:tcMar>
          </w:tcPr>
          <w:p w14:paraId="7D9FBE48"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-0.2 to 2.7</w:t>
            </w:r>
          </w:p>
        </w:tc>
        <w:tc>
          <w:tcPr>
            <w:tcW w:w="567" w:type="dxa"/>
            <w:tcMar>
              <w:left w:w="72" w:type="dxa"/>
              <w:right w:w="72" w:type="dxa"/>
            </w:tcMar>
          </w:tcPr>
          <w:p w14:paraId="7453D00E"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 0.8</w:t>
            </w:r>
          </w:p>
        </w:tc>
      </w:tr>
      <w:tr w:rsidR="00AF633C" w:rsidRPr="005B7C35" w14:paraId="0ED69FD0" w14:textId="77777777" w:rsidTr="00AF633C">
        <w:tc>
          <w:tcPr>
            <w:tcW w:w="959" w:type="dxa"/>
            <w:tcMar>
              <w:left w:w="72" w:type="dxa"/>
              <w:right w:w="72" w:type="dxa"/>
            </w:tcMar>
          </w:tcPr>
          <w:p w14:paraId="1404497F"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&gt;90</w:t>
            </w:r>
          </w:p>
        </w:tc>
        <w:tc>
          <w:tcPr>
            <w:tcW w:w="850" w:type="dxa"/>
            <w:tcMar>
              <w:left w:w="72" w:type="dxa"/>
              <w:right w:w="72" w:type="dxa"/>
            </w:tcMar>
          </w:tcPr>
          <w:p w14:paraId="0384365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color w:val="000000"/>
                <w:sz w:val="20"/>
                <w:szCs w:val="20"/>
                <w:lang w:val="en-GB"/>
              </w:rPr>
              <w:t>6</w:t>
            </w:r>
          </w:p>
        </w:tc>
        <w:tc>
          <w:tcPr>
            <w:tcW w:w="851" w:type="dxa"/>
            <w:tcMar>
              <w:left w:w="72" w:type="dxa"/>
              <w:right w:w="72" w:type="dxa"/>
            </w:tcMar>
          </w:tcPr>
          <w:p w14:paraId="0225CA6E"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601</w:t>
            </w:r>
          </w:p>
        </w:tc>
        <w:tc>
          <w:tcPr>
            <w:tcW w:w="567" w:type="dxa"/>
            <w:tcMar>
              <w:left w:w="72" w:type="dxa"/>
              <w:right w:w="72" w:type="dxa"/>
            </w:tcMar>
          </w:tcPr>
          <w:p w14:paraId="7ED3861E"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153.0</w:t>
            </w:r>
          </w:p>
        </w:tc>
        <w:tc>
          <w:tcPr>
            <w:tcW w:w="1134" w:type="dxa"/>
            <w:tcMar>
              <w:left w:w="72" w:type="dxa"/>
              <w:right w:w="72" w:type="dxa"/>
            </w:tcMar>
          </w:tcPr>
          <w:p w14:paraId="13CD3AE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3.4</w:t>
            </w:r>
          </w:p>
        </w:tc>
        <w:tc>
          <w:tcPr>
            <w:tcW w:w="1134" w:type="dxa"/>
            <w:tcMar>
              <w:left w:w="72" w:type="dxa"/>
              <w:right w:w="72" w:type="dxa"/>
            </w:tcMar>
          </w:tcPr>
          <w:p w14:paraId="43590F53" w14:textId="77777777" w:rsidR="00AF633C" w:rsidRPr="009B16F5" w:rsidRDefault="00AF633C" w:rsidP="00713EC7">
            <w:pPr>
              <w:jc w:val="right"/>
              <w:rPr>
                <w:rFonts w:ascii="Times New Roman" w:hAnsi="Times New Roman" w:cs="Times New Roman"/>
                <w:sz w:val="20"/>
                <w:szCs w:val="20"/>
                <w:lang w:val="en-GB"/>
              </w:rPr>
            </w:pPr>
          </w:p>
        </w:tc>
        <w:tc>
          <w:tcPr>
            <w:tcW w:w="709" w:type="dxa"/>
            <w:tcMar>
              <w:left w:w="72" w:type="dxa"/>
              <w:right w:w="72" w:type="dxa"/>
            </w:tcMar>
          </w:tcPr>
          <w:p w14:paraId="4AADBC77"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06240EDB" w14:textId="77777777" w:rsidR="00AF633C" w:rsidRPr="009B16F5" w:rsidRDefault="00AF633C" w:rsidP="00713EC7">
            <w:pPr>
              <w:jc w:val="right"/>
              <w:rPr>
                <w:rFonts w:ascii="Times New Roman" w:hAnsi="Times New Roman" w:cs="Times New Roman"/>
                <w:sz w:val="20"/>
                <w:szCs w:val="20"/>
                <w:lang w:val="en-GB"/>
              </w:rPr>
            </w:pPr>
          </w:p>
        </w:tc>
        <w:tc>
          <w:tcPr>
            <w:tcW w:w="1134" w:type="dxa"/>
            <w:tcMar>
              <w:left w:w="72" w:type="dxa"/>
              <w:right w:w="72" w:type="dxa"/>
            </w:tcMar>
          </w:tcPr>
          <w:p w14:paraId="305A9112" w14:textId="77777777" w:rsidR="00AF633C" w:rsidRPr="009B16F5" w:rsidRDefault="00AF633C" w:rsidP="00713EC7">
            <w:pPr>
              <w:jc w:val="right"/>
              <w:rPr>
                <w:rFonts w:ascii="Times New Roman" w:hAnsi="Times New Roman" w:cs="Times New Roman"/>
                <w:sz w:val="20"/>
                <w:szCs w:val="20"/>
              </w:rPr>
            </w:pPr>
          </w:p>
        </w:tc>
        <w:tc>
          <w:tcPr>
            <w:tcW w:w="1276" w:type="dxa"/>
            <w:tcMar>
              <w:left w:w="72" w:type="dxa"/>
              <w:right w:w="72" w:type="dxa"/>
            </w:tcMar>
          </w:tcPr>
          <w:p w14:paraId="1D7C2B25" w14:textId="77777777" w:rsidR="00AF633C" w:rsidRPr="009B16F5" w:rsidRDefault="00AF633C" w:rsidP="00713EC7">
            <w:pPr>
              <w:jc w:val="right"/>
              <w:rPr>
                <w:rFonts w:ascii="Times New Roman" w:hAnsi="Times New Roman" w:cs="Times New Roman"/>
                <w:sz w:val="20"/>
                <w:szCs w:val="20"/>
              </w:rPr>
            </w:pPr>
          </w:p>
        </w:tc>
        <w:tc>
          <w:tcPr>
            <w:tcW w:w="567" w:type="dxa"/>
            <w:tcMar>
              <w:left w:w="72" w:type="dxa"/>
              <w:right w:w="72" w:type="dxa"/>
            </w:tcMar>
          </w:tcPr>
          <w:p w14:paraId="3F8FE87B" w14:textId="77777777" w:rsidR="00AF633C" w:rsidRPr="009B16F5" w:rsidRDefault="00AF633C" w:rsidP="00713EC7">
            <w:pPr>
              <w:jc w:val="right"/>
              <w:rPr>
                <w:rFonts w:ascii="Times New Roman" w:hAnsi="Times New Roman" w:cs="Times New Roman"/>
                <w:sz w:val="20"/>
                <w:szCs w:val="20"/>
              </w:rPr>
            </w:pPr>
          </w:p>
        </w:tc>
      </w:tr>
      <w:tr w:rsidR="00AF633C" w:rsidRPr="005B7C35" w14:paraId="1AA2621A" w14:textId="77777777" w:rsidTr="00AF633C">
        <w:tc>
          <w:tcPr>
            <w:tcW w:w="959" w:type="dxa"/>
            <w:tcMar>
              <w:left w:w="72" w:type="dxa"/>
              <w:right w:w="72" w:type="dxa"/>
            </w:tcMar>
          </w:tcPr>
          <w:p w14:paraId="5ABD9BF8"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Total</w:t>
            </w:r>
          </w:p>
        </w:tc>
        <w:tc>
          <w:tcPr>
            <w:tcW w:w="850" w:type="dxa"/>
            <w:tcMar>
              <w:left w:w="72" w:type="dxa"/>
              <w:right w:w="72" w:type="dxa"/>
            </w:tcMar>
          </w:tcPr>
          <w:p w14:paraId="371555C8" w14:textId="77777777" w:rsidR="00AF633C" w:rsidRPr="009B16F5" w:rsidRDefault="00AF633C" w:rsidP="00713EC7">
            <w:pPr>
              <w:jc w:val="right"/>
              <w:rPr>
                <w:rFonts w:ascii="Times New Roman" w:hAnsi="Times New Roman" w:cs="Times New Roman"/>
                <w:color w:val="000000"/>
                <w:sz w:val="20"/>
                <w:szCs w:val="20"/>
                <w:lang w:val="en-GB"/>
              </w:rPr>
            </w:pPr>
          </w:p>
        </w:tc>
        <w:tc>
          <w:tcPr>
            <w:tcW w:w="851" w:type="dxa"/>
            <w:tcMar>
              <w:left w:w="72" w:type="dxa"/>
              <w:right w:w="72" w:type="dxa"/>
            </w:tcMar>
          </w:tcPr>
          <w:p w14:paraId="4888A795"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100,000</w:t>
            </w:r>
          </w:p>
        </w:tc>
        <w:tc>
          <w:tcPr>
            <w:tcW w:w="567" w:type="dxa"/>
            <w:tcMar>
              <w:left w:w="72" w:type="dxa"/>
              <w:right w:w="72" w:type="dxa"/>
            </w:tcMar>
          </w:tcPr>
          <w:p w14:paraId="3D91D55F"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828.3</w:t>
            </w:r>
          </w:p>
        </w:tc>
        <w:tc>
          <w:tcPr>
            <w:tcW w:w="1134" w:type="dxa"/>
            <w:tcMar>
              <w:left w:w="72" w:type="dxa"/>
              <w:right w:w="72" w:type="dxa"/>
            </w:tcMar>
          </w:tcPr>
          <w:p w14:paraId="1EB379FA" w14:textId="77777777" w:rsidR="00AF633C" w:rsidRPr="009B16F5" w:rsidRDefault="00AF633C" w:rsidP="00713EC7">
            <w:pPr>
              <w:jc w:val="right"/>
              <w:rPr>
                <w:rFonts w:ascii="Times New Roman" w:hAnsi="Times New Roman" w:cs="Times New Roman"/>
                <w:sz w:val="20"/>
                <w:szCs w:val="20"/>
                <w:lang w:val="en-GB"/>
              </w:rPr>
            </w:pPr>
            <w:r w:rsidRPr="009B16F5">
              <w:rPr>
                <w:rFonts w:ascii="Times New Roman" w:hAnsi="Times New Roman" w:cs="Times New Roman"/>
                <w:sz w:val="20"/>
                <w:szCs w:val="20"/>
                <w:lang w:val="en-GB"/>
              </w:rPr>
              <w:t>348.4</w:t>
            </w:r>
          </w:p>
        </w:tc>
        <w:tc>
          <w:tcPr>
            <w:tcW w:w="1134" w:type="dxa"/>
            <w:tcMar>
              <w:left w:w="72" w:type="dxa"/>
              <w:right w:w="72" w:type="dxa"/>
            </w:tcMar>
          </w:tcPr>
          <w:p w14:paraId="665B24D7" w14:textId="77777777" w:rsidR="00AF633C" w:rsidRPr="009B16F5" w:rsidRDefault="00AF633C" w:rsidP="00713EC7">
            <w:pPr>
              <w:jc w:val="right"/>
              <w:rPr>
                <w:rFonts w:ascii="Times New Roman" w:hAnsi="Times New Roman" w:cs="Times New Roman"/>
                <w:sz w:val="20"/>
                <w:szCs w:val="20"/>
                <w:lang w:val="en-GB"/>
              </w:rPr>
            </w:pPr>
          </w:p>
        </w:tc>
        <w:tc>
          <w:tcPr>
            <w:tcW w:w="709" w:type="dxa"/>
            <w:tcMar>
              <w:left w:w="72" w:type="dxa"/>
              <w:right w:w="72" w:type="dxa"/>
            </w:tcMar>
          </w:tcPr>
          <w:p w14:paraId="51A12EB6"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2F89D775" w14:textId="77777777" w:rsidR="00AF633C" w:rsidRPr="009B16F5" w:rsidRDefault="00AF633C" w:rsidP="00713EC7">
            <w:pPr>
              <w:jc w:val="right"/>
              <w:rPr>
                <w:rFonts w:ascii="Times New Roman" w:hAnsi="Times New Roman" w:cs="Times New Roman"/>
                <w:sz w:val="20"/>
                <w:szCs w:val="20"/>
                <w:lang w:val="en-GB"/>
              </w:rPr>
            </w:pPr>
          </w:p>
        </w:tc>
        <w:tc>
          <w:tcPr>
            <w:tcW w:w="1134" w:type="dxa"/>
            <w:tcMar>
              <w:left w:w="72" w:type="dxa"/>
              <w:right w:w="72" w:type="dxa"/>
            </w:tcMar>
          </w:tcPr>
          <w:p w14:paraId="561B6717"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416.8 to 833.5</w:t>
            </w:r>
          </w:p>
        </w:tc>
        <w:tc>
          <w:tcPr>
            <w:tcW w:w="1276" w:type="dxa"/>
            <w:tcMar>
              <w:left w:w="72" w:type="dxa"/>
              <w:right w:w="72" w:type="dxa"/>
            </w:tcMar>
          </w:tcPr>
          <w:p w14:paraId="744EB10C"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-1.9 to 29.4</w:t>
            </w:r>
          </w:p>
        </w:tc>
        <w:tc>
          <w:tcPr>
            <w:tcW w:w="567" w:type="dxa"/>
            <w:tcMar>
              <w:left w:w="72" w:type="dxa"/>
              <w:right w:w="72" w:type="dxa"/>
            </w:tcMar>
          </w:tcPr>
          <w:p w14:paraId="09EB1572"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0.4 to 12.7</w:t>
            </w:r>
          </w:p>
        </w:tc>
      </w:tr>
      <w:tr w:rsidR="00AF633C" w:rsidRPr="005B7C35" w14:paraId="4495DDA5" w14:textId="77777777" w:rsidTr="00AF633C">
        <w:tc>
          <w:tcPr>
            <w:tcW w:w="959" w:type="dxa"/>
            <w:tcMar>
              <w:left w:w="72" w:type="dxa"/>
              <w:right w:w="72" w:type="dxa"/>
            </w:tcMar>
          </w:tcPr>
          <w:p w14:paraId="629A2EF3"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 xml:space="preserve">Life days gained per </w:t>
            </w:r>
            <w:proofErr w:type="spellStart"/>
            <w:r w:rsidRPr="009B16F5">
              <w:rPr>
                <w:rFonts w:ascii="Times New Roman" w:hAnsi="Times New Roman" w:cs="Times New Roman"/>
                <w:sz w:val="20"/>
                <w:szCs w:val="20"/>
                <w:lang w:val="en-GB"/>
              </w:rPr>
              <w:t>person</w:t>
            </w:r>
            <w:r>
              <w:rPr>
                <w:rFonts w:ascii="Times New Roman" w:hAnsi="Times New Roman" w:cs="Times New Roman"/>
                <w:sz w:val="20"/>
                <w:szCs w:val="20"/>
                <w:vertAlign w:val="superscript"/>
                <w:lang w:val="en-GB"/>
              </w:rPr>
              <w:t>c</w:t>
            </w:r>
            <w:proofErr w:type="spellEnd"/>
          </w:p>
        </w:tc>
        <w:tc>
          <w:tcPr>
            <w:tcW w:w="850" w:type="dxa"/>
            <w:tcMar>
              <w:left w:w="72" w:type="dxa"/>
              <w:right w:w="72" w:type="dxa"/>
            </w:tcMar>
          </w:tcPr>
          <w:p w14:paraId="50080043" w14:textId="77777777" w:rsidR="00AF633C" w:rsidRPr="009B16F5" w:rsidRDefault="00AF633C" w:rsidP="00713EC7">
            <w:pPr>
              <w:jc w:val="right"/>
              <w:rPr>
                <w:rFonts w:ascii="Times New Roman" w:hAnsi="Times New Roman" w:cs="Times New Roman"/>
                <w:sz w:val="20"/>
                <w:szCs w:val="20"/>
                <w:lang w:val="en-GB"/>
              </w:rPr>
            </w:pPr>
          </w:p>
        </w:tc>
        <w:tc>
          <w:tcPr>
            <w:tcW w:w="851" w:type="dxa"/>
            <w:tcMar>
              <w:left w:w="72" w:type="dxa"/>
              <w:right w:w="72" w:type="dxa"/>
            </w:tcMar>
            <w:vAlign w:val="bottom"/>
          </w:tcPr>
          <w:p w14:paraId="5DFED7F7" w14:textId="77777777" w:rsidR="00AF633C" w:rsidRPr="009B16F5" w:rsidRDefault="00AF633C" w:rsidP="00713EC7">
            <w:pPr>
              <w:jc w:val="right"/>
              <w:rPr>
                <w:rFonts w:ascii="Times New Roman" w:hAnsi="Times New Roman" w:cs="Times New Roman"/>
                <w:sz w:val="20"/>
                <w:szCs w:val="20"/>
                <w:lang w:val="en-GB"/>
              </w:rPr>
            </w:pPr>
          </w:p>
        </w:tc>
        <w:tc>
          <w:tcPr>
            <w:tcW w:w="567" w:type="dxa"/>
            <w:tcMar>
              <w:left w:w="72" w:type="dxa"/>
              <w:right w:w="72" w:type="dxa"/>
            </w:tcMar>
          </w:tcPr>
          <w:p w14:paraId="14AFFF77" w14:textId="77777777" w:rsidR="00AF633C" w:rsidRPr="009B16F5" w:rsidRDefault="00AF633C" w:rsidP="00713EC7">
            <w:pPr>
              <w:jc w:val="right"/>
              <w:rPr>
                <w:rFonts w:ascii="Times New Roman" w:hAnsi="Times New Roman" w:cs="Times New Roman"/>
                <w:sz w:val="20"/>
                <w:szCs w:val="20"/>
                <w:lang w:val="en-GB"/>
              </w:rPr>
            </w:pPr>
          </w:p>
        </w:tc>
        <w:tc>
          <w:tcPr>
            <w:tcW w:w="1134" w:type="dxa"/>
            <w:tcMar>
              <w:left w:w="72" w:type="dxa"/>
              <w:right w:w="72" w:type="dxa"/>
            </w:tcMar>
          </w:tcPr>
          <w:p w14:paraId="3EE83ED0" w14:textId="77777777" w:rsidR="00AF633C" w:rsidRPr="009B16F5" w:rsidRDefault="00AF633C" w:rsidP="00713EC7">
            <w:pPr>
              <w:rPr>
                <w:rFonts w:ascii="Times New Roman" w:hAnsi="Times New Roman" w:cs="Times New Roman"/>
                <w:sz w:val="20"/>
                <w:szCs w:val="20"/>
                <w:lang w:val="en-GB"/>
              </w:rPr>
            </w:pPr>
          </w:p>
        </w:tc>
        <w:tc>
          <w:tcPr>
            <w:tcW w:w="1134" w:type="dxa"/>
            <w:tcMar>
              <w:left w:w="72" w:type="dxa"/>
              <w:right w:w="72" w:type="dxa"/>
            </w:tcMar>
          </w:tcPr>
          <w:p w14:paraId="6EBE8F72" w14:textId="77777777" w:rsidR="00AF633C" w:rsidRPr="009B16F5" w:rsidRDefault="00AF633C" w:rsidP="00713EC7">
            <w:pPr>
              <w:jc w:val="right"/>
              <w:rPr>
                <w:rFonts w:ascii="Times New Roman" w:hAnsi="Times New Roman" w:cs="Times New Roman"/>
                <w:sz w:val="20"/>
                <w:szCs w:val="20"/>
                <w:lang w:val="en-GB"/>
              </w:rPr>
            </w:pPr>
            <w:r>
              <w:rPr>
                <w:rFonts w:ascii="Times New Roman" w:eastAsia="Times New Roman" w:hAnsi="Times New Roman" w:cs="Times New Roman"/>
                <w:sz w:val="20"/>
                <w:szCs w:val="20"/>
              </w:rPr>
              <w:t>4.1</w:t>
            </w:r>
            <w:r w:rsidRPr="009B16F5">
              <w:rPr>
                <w:rFonts w:ascii="Times New Roman" w:eastAsia="Times New Roman" w:hAnsi="Times New Roman" w:cs="Times New Roman"/>
                <w:sz w:val="20"/>
                <w:szCs w:val="20"/>
              </w:rPr>
              <w:t xml:space="preserve"> to 6.7</w:t>
            </w:r>
          </w:p>
        </w:tc>
        <w:tc>
          <w:tcPr>
            <w:tcW w:w="709" w:type="dxa"/>
            <w:tcMar>
              <w:left w:w="72" w:type="dxa"/>
              <w:right w:w="72" w:type="dxa"/>
            </w:tcMar>
          </w:tcPr>
          <w:p w14:paraId="1F91F91C" w14:textId="77777777" w:rsidR="00AF633C" w:rsidRPr="009B16F5" w:rsidRDefault="00AF633C" w:rsidP="00713EC7">
            <w:pPr>
              <w:jc w:val="right"/>
              <w:rPr>
                <w:rFonts w:ascii="Times New Roman" w:hAnsi="Times New Roman" w:cs="Times New Roman"/>
                <w:sz w:val="20"/>
                <w:szCs w:val="20"/>
                <w:lang w:val="en-GB"/>
              </w:rPr>
            </w:pPr>
            <w:r>
              <w:rPr>
                <w:rFonts w:ascii="Times New Roman" w:hAnsi="Times New Roman" w:cs="Times New Roman"/>
                <w:sz w:val="20"/>
                <w:szCs w:val="20"/>
                <w:lang w:val="en-GB"/>
              </w:rPr>
              <w:t>0.0</w:t>
            </w:r>
            <w:r w:rsidRPr="009B16F5">
              <w:rPr>
                <w:rFonts w:ascii="Times New Roman" w:hAnsi="Times New Roman" w:cs="Times New Roman"/>
                <w:sz w:val="20"/>
                <w:szCs w:val="20"/>
                <w:lang w:val="en-GB"/>
              </w:rPr>
              <w:t xml:space="preserve"> to 0.1</w:t>
            </w:r>
          </w:p>
        </w:tc>
        <w:tc>
          <w:tcPr>
            <w:tcW w:w="850" w:type="dxa"/>
            <w:tcMar>
              <w:left w:w="72" w:type="dxa"/>
              <w:right w:w="72" w:type="dxa"/>
            </w:tcMar>
          </w:tcPr>
          <w:p w14:paraId="3E0E61D7" w14:textId="77777777" w:rsidR="00AF633C" w:rsidRPr="009B16F5" w:rsidRDefault="00AF633C" w:rsidP="00713EC7">
            <w:pPr>
              <w:jc w:val="right"/>
              <w:rPr>
                <w:rFonts w:ascii="Times New Roman" w:hAnsi="Times New Roman" w:cs="Times New Roman"/>
                <w:sz w:val="20"/>
                <w:szCs w:val="20"/>
                <w:lang w:val="en-GB"/>
              </w:rPr>
            </w:pPr>
            <w:r>
              <w:rPr>
                <w:rFonts w:ascii="Times New Roman" w:hAnsi="Times New Roman" w:cs="Times New Roman"/>
                <w:sz w:val="20"/>
                <w:szCs w:val="20"/>
                <w:lang w:val="en-GB"/>
              </w:rPr>
              <w:t>0.0</w:t>
            </w:r>
            <w:r w:rsidRPr="009B16F5">
              <w:rPr>
                <w:rFonts w:ascii="Times New Roman" w:hAnsi="Times New Roman" w:cs="Times New Roman"/>
                <w:sz w:val="20"/>
                <w:szCs w:val="20"/>
                <w:lang w:val="en-GB"/>
              </w:rPr>
              <w:t xml:space="preserve"> to 0.1</w:t>
            </w:r>
          </w:p>
        </w:tc>
        <w:tc>
          <w:tcPr>
            <w:tcW w:w="1134" w:type="dxa"/>
            <w:tcMar>
              <w:left w:w="72" w:type="dxa"/>
              <w:right w:w="72" w:type="dxa"/>
            </w:tcMar>
          </w:tcPr>
          <w:p w14:paraId="48CC5790" w14:textId="77777777" w:rsidR="00AF633C" w:rsidRPr="009B16F5" w:rsidRDefault="00AF633C" w:rsidP="00713EC7">
            <w:pPr>
              <w:jc w:val="right"/>
              <w:rPr>
                <w:rFonts w:ascii="Times New Roman" w:hAnsi="Times New Roman" w:cs="Times New Roman"/>
                <w:sz w:val="20"/>
                <w:szCs w:val="20"/>
              </w:rPr>
            </w:pPr>
          </w:p>
        </w:tc>
        <w:tc>
          <w:tcPr>
            <w:tcW w:w="1276" w:type="dxa"/>
            <w:tcMar>
              <w:left w:w="72" w:type="dxa"/>
              <w:right w:w="72" w:type="dxa"/>
            </w:tcMar>
          </w:tcPr>
          <w:p w14:paraId="6247FCB6" w14:textId="77777777" w:rsidR="00AF633C" w:rsidRPr="009B16F5" w:rsidRDefault="00AF633C" w:rsidP="00713EC7">
            <w:pPr>
              <w:jc w:val="right"/>
              <w:rPr>
                <w:rFonts w:ascii="Times New Roman" w:hAnsi="Times New Roman" w:cs="Times New Roman"/>
                <w:sz w:val="20"/>
                <w:szCs w:val="20"/>
              </w:rPr>
            </w:pPr>
          </w:p>
        </w:tc>
        <w:tc>
          <w:tcPr>
            <w:tcW w:w="567" w:type="dxa"/>
            <w:tcMar>
              <w:left w:w="72" w:type="dxa"/>
              <w:right w:w="72" w:type="dxa"/>
            </w:tcMar>
          </w:tcPr>
          <w:p w14:paraId="7EB6C44E" w14:textId="77777777" w:rsidR="00AF633C" w:rsidRPr="009B16F5" w:rsidRDefault="00AF633C" w:rsidP="00713EC7">
            <w:pPr>
              <w:jc w:val="right"/>
              <w:rPr>
                <w:rFonts w:ascii="Times New Roman" w:hAnsi="Times New Roman" w:cs="Times New Roman"/>
                <w:sz w:val="20"/>
                <w:szCs w:val="20"/>
              </w:rPr>
            </w:pPr>
          </w:p>
        </w:tc>
      </w:tr>
      <w:tr w:rsidR="00AF633C" w:rsidRPr="005B7C35" w14:paraId="5EB0AEBE" w14:textId="77777777" w:rsidTr="00AF633C">
        <w:tc>
          <w:tcPr>
            <w:tcW w:w="959" w:type="dxa"/>
            <w:tcMar>
              <w:left w:w="72" w:type="dxa"/>
              <w:right w:w="72" w:type="dxa"/>
            </w:tcMar>
          </w:tcPr>
          <w:p w14:paraId="4464DFC7" w14:textId="77777777" w:rsidR="00AF633C" w:rsidRPr="009B16F5" w:rsidRDefault="00AF633C" w:rsidP="00713EC7">
            <w:pPr>
              <w:rPr>
                <w:rFonts w:ascii="Times New Roman" w:hAnsi="Times New Roman" w:cs="Times New Roman"/>
                <w:sz w:val="20"/>
                <w:szCs w:val="20"/>
                <w:lang w:val="en-GB"/>
              </w:rPr>
            </w:pPr>
            <w:r w:rsidRPr="009B16F5">
              <w:rPr>
                <w:rFonts w:ascii="Times New Roman" w:hAnsi="Times New Roman" w:cs="Times New Roman"/>
                <w:sz w:val="20"/>
                <w:szCs w:val="20"/>
                <w:lang w:val="en-GB"/>
              </w:rPr>
              <w:t xml:space="preserve">Annual </w:t>
            </w:r>
            <w:r w:rsidRPr="009B16F5">
              <w:rPr>
                <w:rFonts w:ascii="Times New Roman" w:hAnsi="Times New Roman" w:cs="Times New Roman"/>
                <w:sz w:val="20"/>
                <w:szCs w:val="20"/>
                <w:lang w:val="en-GB"/>
              </w:rPr>
              <w:lastRenderedPageBreak/>
              <w:t xml:space="preserve">benefits (million euros) </w:t>
            </w:r>
            <w:r>
              <w:rPr>
                <w:rFonts w:ascii="Times New Roman" w:hAnsi="Times New Roman" w:cs="Times New Roman"/>
                <w:sz w:val="20"/>
                <w:szCs w:val="20"/>
                <w:vertAlign w:val="superscript"/>
                <w:lang w:val="en-GB"/>
              </w:rPr>
              <w:t>d</w:t>
            </w:r>
          </w:p>
        </w:tc>
        <w:tc>
          <w:tcPr>
            <w:tcW w:w="850" w:type="dxa"/>
            <w:tcMar>
              <w:left w:w="72" w:type="dxa"/>
              <w:right w:w="72" w:type="dxa"/>
            </w:tcMar>
          </w:tcPr>
          <w:p w14:paraId="6CE9B127" w14:textId="77777777" w:rsidR="00AF633C" w:rsidRPr="009B16F5" w:rsidRDefault="00AF633C" w:rsidP="00713EC7">
            <w:pPr>
              <w:jc w:val="right"/>
              <w:rPr>
                <w:rFonts w:ascii="Times New Roman" w:hAnsi="Times New Roman" w:cs="Times New Roman"/>
                <w:sz w:val="20"/>
                <w:szCs w:val="20"/>
                <w:lang w:val="en-GB"/>
              </w:rPr>
            </w:pPr>
          </w:p>
        </w:tc>
        <w:tc>
          <w:tcPr>
            <w:tcW w:w="851" w:type="dxa"/>
            <w:tcMar>
              <w:left w:w="72" w:type="dxa"/>
              <w:right w:w="72" w:type="dxa"/>
            </w:tcMar>
            <w:vAlign w:val="bottom"/>
          </w:tcPr>
          <w:p w14:paraId="5C3E1988" w14:textId="77777777" w:rsidR="00AF633C" w:rsidRPr="009B16F5" w:rsidRDefault="00AF633C" w:rsidP="00713EC7">
            <w:pPr>
              <w:jc w:val="right"/>
              <w:rPr>
                <w:rFonts w:ascii="Times New Roman" w:hAnsi="Times New Roman" w:cs="Times New Roman"/>
                <w:sz w:val="20"/>
                <w:szCs w:val="20"/>
                <w:lang w:val="en-GB"/>
              </w:rPr>
            </w:pPr>
          </w:p>
        </w:tc>
        <w:tc>
          <w:tcPr>
            <w:tcW w:w="567" w:type="dxa"/>
            <w:tcMar>
              <w:left w:w="72" w:type="dxa"/>
              <w:right w:w="72" w:type="dxa"/>
            </w:tcMar>
          </w:tcPr>
          <w:p w14:paraId="556653B1" w14:textId="77777777" w:rsidR="00AF633C" w:rsidRPr="009B16F5" w:rsidRDefault="00AF633C" w:rsidP="00713EC7">
            <w:pPr>
              <w:jc w:val="right"/>
              <w:rPr>
                <w:rFonts w:ascii="Times New Roman" w:hAnsi="Times New Roman" w:cs="Times New Roman"/>
                <w:sz w:val="20"/>
                <w:szCs w:val="20"/>
                <w:lang w:val="en-GB"/>
              </w:rPr>
            </w:pPr>
          </w:p>
        </w:tc>
        <w:tc>
          <w:tcPr>
            <w:tcW w:w="1134" w:type="dxa"/>
            <w:tcMar>
              <w:left w:w="72" w:type="dxa"/>
              <w:right w:w="72" w:type="dxa"/>
            </w:tcMar>
          </w:tcPr>
          <w:p w14:paraId="51A58C9C" w14:textId="77777777" w:rsidR="00AF633C" w:rsidRPr="009B16F5" w:rsidRDefault="00AF633C" w:rsidP="00713EC7">
            <w:pPr>
              <w:rPr>
                <w:rFonts w:ascii="Times New Roman" w:hAnsi="Times New Roman" w:cs="Times New Roman"/>
                <w:sz w:val="20"/>
                <w:szCs w:val="20"/>
                <w:lang w:val="en-GB"/>
              </w:rPr>
            </w:pPr>
          </w:p>
        </w:tc>
        <w:tc>
          <w:tcPr>
            <w:tcW w:w="1134" w:type="dxa"/>
            <w:tcMar>
              <w:left w:w="72" w:type="dxa"/>
              <w:right w:w="72" w:type="dxa"/>
            </w:tcMar>
          </w:tcPr>
          <w:p w14:paraId="5710184F" w14:textId="77777777" w:rsidR="00AF633C" w:rsidRPr="009B16F5" w:rsidRDefault="00AF633C" w:rsidP="00713EC7">
            <w:pPr>
              <w:jc w:val="right"/>
              <w:rPr>
                <w:rFonts w:ascii="Times New Roman" w:hAnsi="Times New Roman" w:cs="Times New Roman"/>
                <w:sz w:val="20"/>
                <w:szCs w:val="20"/>
                <w:lang w:val="en-GB"/>
              </w:rPr>
            </w:pPr>
          </w:p>
        </w:tc>
        <w:tc>
          <w:tcPr>
            <w:tcW w:w="709" w:type="dxa"/>
            <w:tcMar>
              <w:left w:w="72" w:type="dxa"/>
              <w:right w:w="72" w:type="dxa"/>
            </w:tcMar>
          </w:tcPr>
          <w:p w14:paraId="1F816E29" w14:textId="77777777" w:rsidR="00AF633C" w:rsidRPr="009B16F5" w:rsidRDefault="00AF633C" w:rsidP="00713EC7">
            <w:pPr>
              <w:jc w:val="right"/>
              <w:rPr>
                <w:rFonts w:ascii="Times New Roman" w:hAnsi="Times New Roman" w:cs="Times New Roman"/>
                <w:sz w:val="20"/>
                <w:szCs w:val="20"/>
                <w:lang w:val="en-GB"/>
              </w:rPr>
            </w:pPr>
          </w:p>
        </w:tc>
        <w:tc>
          <w:tcPr>
            <w:tcW w:w="850" w:type="dxa"/>
            <w:tcMar>
              <w:left w:w="72" w:type="dxa"/>
              <w:right w:w="72" w:type="dxa"/>
            </w:tcMar>
          </w:tcPr>
          <w:p w14:paraId="436BDE1B" w14:textId="77777777" w:rsidR="00AF633C" w:rsidRPr="009B16F5" w:rsidRDefault="00AF633C" w:rsidP="00713EC7">
            <w:pPr>
              <w:jc w:val="right"/>
              <w:rPr>
                <w:rFonts w:ascii="Times New Roman" w:hAnsi="Times New Roman" w:cs="Times New Roman"/>
                <w:sz w:val="20"/>
                <w:szCs w:val="20"/>
                <w:lang w:val="en-GB"/>
              </w:rPr>
            </w:pPr>
          </w:p>
        </w:tc>
        <w:tc>
          <w:tcPr>
            <w:tcW w:w="1134" w:type="dxa"/>
            <w:tcMar>
              <w:left w:w="72" w:type="dxa"/>
              <w:right w:w="72" w:type="dxa"/>
            </w:tcMar>
          </w:tcPr>
          <w:p w14:paraId="1C348907" w14:textId="77777777" w:rsidR="00AF633C" w:rsidRPr="009B16F5" w:rsidRDefault="00AF633C" w:rsidP="00713EC7">
            <w:pPr>
              <w:jc w:val="right"/>
              <w:rPr>
                <w:rFonts w:ascii="Times New Roman" w:hAnsi="Times New Roman" w:cs="Times New Roman"/>
                <w:sz w:val="20"/>
                <w:szCs w:val="20"/>
              </w:rPr>
            </w:pPr>
            <w:r>
              <w:rPr>
                <w:rFonts w:ascii="Times New Roman" w:hAnsi="Times New Roman" w:cs="Times New Roman"/>
                <w:sz w:val="20"/>
                <w:szCs w:val="20"/>
                <w:lang w:val="en-GB"/>
              </w:rPr>
              <w:t>€2.2 to €3.6</w:t>
            </w:r>
            <w:r w:rsidRPr="009B16F5">
              <w:rPr>
                <w:rFonts w:ascii="Times New Roman" w:hAnsi="Times New Roman" w:cs="Times New Roman"/>
                <w:sz w:val="20"/>
                <w:szCs w:val="20"/>
                <w:lang w:val="en-GB"/>
              </w:rPr>
              <w:t xml:space="preserve"> </w:t>
            </w:r>
          </w:p>
        </w:tc>
        <w:tc>
          <w:tcPr>
            <w:tcW w:w="1276" w:type="dxa"/>
            <w:tcMar>
              <w:left w:w="72" w:type="dxa"/>
              <w:right w:w="72" w:type="dxa"/>
            </w:tcMar>
          </w:tcPr>
          <w:p w14:paraId="26799581"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-€0.0 to</w:t>
            </w:r>
            <w:r>
              <w:rPr>
                <w:rFonts w:ascii="Times New Roman" w:hAnsi="Times New Roman" w:cs="Times New Roman"/>
                <w:sz w:val="20"/>
                <w:szCs w:val="20"/>
                <w:lang w:val="en-GB"/>
              </w:rPr>
              <w:t xml:space="preserve"> </w:t>
            </w:r>
            <w:r w:rsidRPr="009B16F5">
              <w:rPr>
                <w:rFonts w:ascii="Times New Roman" w:hAnsi="Times New Roman" w:cs="Times New Roman"/>
                <w:sz w:val="20"/>
                <w:szCs w:val="20"/>
                <w:lang w:val="en-GB"/>
              </w:rPr>
              <w:t>€0.</w:t>
            </w:r>
            <w:r>
              <w:rPr>
                <w:rFonts w:ascii="Times New Roman" w:hAnsi="Times New Roman" w:cs="Times New Roman"/>
                <w:sz w:val="20"/>
                <w:szCs w:val="20"/>
                <w:lang w:val="en-GB"/>
              </w:rPr>
              <w:t>1</w:t>
            </w:r>
            <w:r w:rsidRPr="009B16F5">
              <w:rPr>
                <w:rFonts w:ascii="Times New Roman" w:hAnsi="Times New Roman" w:cs="Times New Roman"/>
                <w:sz w:val="20"/>
                <w:szCs w:val="20"/>
                <w:lang w:val="en-GB"/>
              </w:rPr>
              <w:t xml:space="preserve"> </w:t>
            </w:r>
          </w:p>
        </w:tc>
        <w:tc>
          <w:tcPr>
            <w:tcW w:w="567" w:type="dxa"/>
            <w:tcMar>
              <w:left w:w="72" w:type="dxa"/>
              <w:right w:w="72" w:type="dxa"/>
            </w:tcMar>
          </w:tcPr>
          <w:p w14:paraId="2169460A" w14:textId="77777777" w:rsidR="00AF633C" w:rsidRPr="009B16F5" w:rsidRDefault="00AF633C" w:rsidP="00713EC7">
            <w:pPr>
              <w:jc w:val="right"/>
              <w:rPr>
                <w:rFonts w:ascii="Times New Roman" w:hAnsi="Times New Roman" w:cs="Times New Roman"/>
                <w:sz w:val="20"/>
                <w:szCs w:val="20"/>
              </w:rPr>
            </w:pPr>
            <w:r w:rsidRPr="009B16F5">
              <w:rPr>
                <w:rFonts w:ascii="Times New Roman" w:hAnsi="Times New Roman" w:cs="Times New Roman"/>
                <w:sz w:val="20"/>
                <w:szCs w:val="20"/>
                <w:lang w:val="en-GB"/>
              </w:rPr>
              <w:t xml:space="preserve">€0.0 </w:t>
            </w:r>
            <w:r w:rsidRPr="009B16F5">
              <w:rPr>
                <w:rFonts w:ascii="Times New Roman" w:hAnsi="Times New Roman" w:cs="Times New Roman"/>
                <w:sz w:val="20"/>
                <w:szCs w:val="20"/>
                <w:lang w:val="en-GB"/>
              </w:rPr>
              <w:lastRenderedPageBreak/>
              <w:t>to €0.0</w:t>
            </w:r>
          </w:p>
        </w:tc>
      </w:tr>
    </w:tbl>
    <w:p w14:paraId="3B2CA94F" w14:textId="77777777" w:rsidR="00AF633C" w:rsidRPr="005B7C35" w:rsidRDefault="00AF633C" w:rsidP="00AF633C">
      <w:pPr>
        <w:rPr>
          <w:rFonts w:ascii="Times New Roman" w:hAnsi="Times New Roman" w:cs="Times New Roman"/>
          <w:sz w:val="24"/>
          <w:szCs w:val="24"/>
          <w:lang w:val="en-GB"/>
        </w:rPr>
      </w:pPr>
      <w:r w:rsidRPr="005B7C35">
        <w:rPr>
          <w:rFonts w:ascii="Times New Roman" w:hAnsi="Times New Roman" w:cs="Times New Roman"/>
          <w:sz w:val="24"/>
          <w:szCs w:val="24"/>
          <w:lang w:val="en-GB"/>
        </w:rPr>
        <w:lastRenderedPageBreak/>
        <w:t xml:space="preserve">Table 3 Annual health impact assessment based on time spent cycling and mortality rates of the Dutch population in 2010-2013 for a hypothetical Dutch city </w:t>
      </w:r>
      <w:r>
        <w:rPr>
          <w:rFonts w:ascii="Times New Roman" w:hAnsi="Times New Roman" w:cs="Times New Roman"/>
          <w:sz w:val="24"/>
          <w:szCs w:val="24"/>
          <w:lang w:val="en-GB"/>
        </w:rPr>
        <w:t>of</w:t>
      </w:r>
      <w:r w:rsidRPr="005B7C35">
        <w:rPr>
          <w:rFonts w:ascii="Times New Roman" w:hAnsi="Times New Roman" w:cs="Times New Roman"/>
          <w:sz w:val="24"/>
          <w:szCs w:val="24"/>
          <w:lang w:val="en-GB"/>
        </w:rPr>
        <w:t xml:space="preserve"> 100,000 inhabitants</w:t>
      </w:r>
    </w:p>
    <w:p w14:paraId="4D3D0956" w14:textId="77777777" w:rsidR="00AF633C" w:rsidRPr="004561AA" w:rsidRDefault="00AF633C" w:rsidP="00AF633C">
      <w:pPr>
        <w:spacing w:after="0" w:line="240" w:lineRule="auto"/>
        <w:ind w:firstLine="708"/>
        <w:rPr>
          <w:rFonts w:ascii="Times New Roman" w:hAnsi="Times New Roman" w:cs="Times New Roman"/>
          <w:sz w:val="20"/>
          <w:szCs w:val="24"/>
          <w:lang w:val="en-GB"/>
        </w:rPr>
      </w:pPr>
      <w:bookmarkStart w:id="78" w:name="_GoBack"/>
      <w:bookmarkEnd w:id="78"/>
      <w:r w:rsidRPr="004561AA">
        <w:rPr>
          <w:rFonts w:ascii="Times New Roman" w:hAnsi="Times New Roman" w:cs="Times New Roman"/>
          <w:sz w:val="20"/>
          <w:szCs w:val="24"/>
          <w:lang w:val="en-GB"/>
        </w:rPr>
        <w:t xml:space="preserve">a </w:t>
      </w:r>
      <w:r>
        <w:rPr>
          <w:rFonts w:ascii="Times New Roman" w:hAnsi="Times New Roman" w:cs="Times New Roman"/>
          <w:sz w:val="20"/>
          <w:szCs w:val="24"/>
          <w:lang w:val="en-GB"/>
        </w:rPr>
        <w:t>BMV crash fatalities refers to fatalities due to Bicycle-Motor Vehicle crashes</w:t>
      </w:r>
    </w:p>
    <w:p w14:paraId="399C0621" w14:textId="77777777" w:rsidR="00AF633C" w:rsidRPr="004561AA" w:rsidRDefault="00AF633C" w:rsidP="00AF633C">
      <w:pPr>
        <w:spacing w:after="0" w:line="240" w:lineRule="auto"/>
        <w:ind w:firstLine="708"/>
        <w:rPr>
          <w:rFonts w:ascii="Times New Roman" w:hAnsi="Times New Roman" w:cs="Times New Roman"/>
          <w:sz w:val="20"/>
          <w:szCs w:val="24"/>
          <w:lang w:val="en-GB"/>
        </w:rPr>
      </w:pPr>
      <w:proofErr w:type="gramStart"/>
      <w:r w:rsidRPr="004561AA">
        <w:rPr>
          <w:rFonts w:ascii="Times New Roman" w:hAnsi="Times New Roman" w:cs="Times New Roman"/>
          <w:sz w:val="20"/>
          <w:szCs w:val="24"/>
          <w:lang w:val="en-GB"/>
        </w:rPr>
        <w:t>b</w:t>
      </w:r>
      <w:proofErr w:type="gramEnd"/>
      <w:r w:rsidRPr="004561AA">
        <w:rPr>
          <w:rFonts w:ascii="Times New Roman" w:hAnsi="Times New Roman" w:cs="Times New Roman"/>
          <w:sz w:val="20"/>
          <w:szCs w:val="24"/>
          <w:lang w:val="en-GB"/>
        </w:rPr>
        <w:t xml:space="preserve"> The product of the mortality rate reduction (1 minus relative risk) and mortality rate</w:t>
      </w:r>
    </w:p>
    <w:p w14:paraId="31A3EA51" w14:textId="77777777" w:rsidR="00AF633C" w:rsidRDefault="00AF633C" w:rsidP="00AF633C">
      <w:pPr>
        <w:spacing w:after="0" w:line="240" w:lineRule="auto"/>
        <w:rPr>
          <w:rFonts w:ascii="Times New Roman" w:hAnsi="Times New Roman" w:cs="Times New Roman"/>
          <w:sz w:val="20"/>
          <w:szCs w:val="24"/>
          <w:lang w:val="en-GB"/>
        </w:rPr>
      </w:pPr>
      <w:r w:rsidRPr="004561AA">
        <w:rPr>
          <w:rFonts w:ascii="Times New Roman" w:hAnsi="Times New Roman" w:cs="Times New Roman"/>
          <w:sz w:val="20"/>
          <w:szCs w:val="24"/>
          <w:lang w:val="en-GB"/>
        </w:rPr>
        <w:tab/>
      </w:r>
      <w:proofErr w:type="gramStart"/>
      <w:r w:rsidRPr="004561AA">
        <w:rPr>
          <w:rFonts w:ascii="Times New Roman" w:hAnsi="Times New Roman" w:cs="Times New Roman"/>
          <w:sz w:val="20"/>
          <w:szCs w:val="24"/>
          <w:lang w:val="en-GB"/>
        </w:rPr>
        <w:t>c</w:t>
      </w:r>
      <w:proofErr w:type="gramEnd"/>
      <w:r w:rsidRPr="004561AA">
        <w:rPr>
          <w:rFonts w:ascii="Times New Roman" w:hAnsi="Times New Roman" w:cs="Times New Roman"/>
          <w:sz w:val="20"/>
          <w:szCs w:val="24"/>
          <w:lang w:val="en-GB"/>
        </w:rPr>
        <w:t xml:space="preserve"> Based on lifetable calculations using IOMLIFET with Dutch population data and mortality rates between 2010 and 2013</w:t>
      </w:r>
    </w:p>
    <w:p w14:paraId="78610674" w14:textId="77777777" w:rsidR="00AF633C" w:rsidRPr="00AC7075" w:rsidRDefault="00AF633C" w:rsidP="00AF633C">
      <w:pPr>
        <w:spacing w:after="0" w:line="240" w:lineRule="auto"/>
        <w:ind w:firstLine="708"/>
        <w:rPr>
          <w:rFonts w:ascii="Times New Roman" w:hAnsi="Times New Roman" w:cs="Times New Roman"/>
          <w:sz w:val="20"/>
          <w:szCs w:val="24"/>
          <w:lang w:val="en-GB"/>
        </w:rPr>
      </w:pPr>
      <w:proofErr w:type="gramStart"/>
      <w:r>
        <w:rPr>
          <w:rFonts w:ascii="Times New Roman" w:hAnsi="Times New Roman" w:cs="Times New Roman"/>
          <w:sz w:val="20"/>
          <w:szCs w:val="24"/>
          <w:lang w:val="en-GB"/>
        </w:rPr>
        <w:t>d</w:t>
      </w:r>
      <w:proofErr w:type="gramEnd"/>
      <w:r>
        <w:rPr>
          <w:rFonts w:ascii="Times New Roman" w:hAnsi="Times New Roman" w:cs="Times New Roman"/>
          <w:sz w:val="20"/>
          <w:szCs w:val="24"/>
          <w:lang w:val="en-GB"/>
        </w:rPr>
        <w:t xml:space="preserve"> </w:t>
      </w:r>
      <w:r w:rsidRPr="004561AA">
        <w:rPr>
          <w:rFonts w:ascii="Times New Roman" w:hAnsi="Times New Roman" w:cs="Times New Roman"/>
          <w:sz w:val="20"/>
          <w:szCs w:val="24"/>
          <w:lang w:val="en-GB"/>
        </w:rPr>
        <w:t>The product</w:t>
      </w:r>
      <w:r w:rsidRPr="00AC7075">
        <w:rPr>
          <w:rFonts w:ascii="Times New Roman" w:hAnsi="Times New Roman" w:cs="Times New Roman"/>
          <w:sz w:val="20"/>
          <w:szCs w:val="24"/>
          <w:lang w:val="en-GB"/>
        </w:rPr>
        <w:t xml:space="preserve"> of the number of deaths multiplied by the standard value of a statistical life year (VSL) of 2.8 million euro</w:t>
      </w:r>
    </w:p>
    <w:p w14:paraId="3D4198F6" w14:textId="77777777" w:rsidR="00AF633C" w:rsidRPr="005B7C35" w:rsidRDefault="00AF633C" w:rsidP="00AF633C">
      <w:pPr>
        <w:spacing w:after="0" w:line="240" w:lineRule="auto"/>
        <w:rPr>
          <w:rFonts w:ascii="Times New Roman" w:hAnsi="Times New Roman" w:cs="Times New Roman"/>
          <w:sz w:val="24"/>
          <w:szCs w:val="24"/>
          <w:lang w:val="en-GB"/>
        </w:rPr>
      </w:pPr>
    </w:p>
    <w:p w14:paraId="1895E2C5" w14:textId="77777777" w:rsidR="00AF633C" w:rsidRPr="005B7C35" w:rsidRDefault="00AF633C" w:rsidP="00AF633C">
      <w:pPr>
        <w:rPr>
          <w:rFonts w:ascii="Times New Roman" w:hAnsi="Times New Roman" w:cs="Times New Roman"/>
          <w:sz w:val="24"/>
          <w:szCs w:val="24"/>
          <w:lang w:val="en-GB"/>
        </w:rPr>
      </w:pPr>
    </w:p>
    <w:p w14:paraId="75763953" w14:textId="3AF4CC1B" w:rsidR="000D0490" w:rsidRPr="005B7C35" w:rsidRDefault="00AF633C" w:rsidP="00572D14">
      <w:pPr>
        <w:rPr>
          <w:rFonts w:ascii="Times New Roman" w:hAnsi="Times New Roman" w:cs="Times New Roman"/>
          <w:sz w:val="24"/>
          <w:szCs w:val="24"/>
          <w:lang w:val="en-GB"/>
        </w:rPr>
      </w:pPr>
      <w:r>
        <w:rPr>
          <w:noProof/>
          <w:lang w:val="en-GB" w:eastAsia="en-GB"/>
        </w:rPr>
        <w:drawing>
          <wp:inline distT="0" distB="0" distL="0" distR="0" wp14:anchorId="5C46EB05" wp14:editId="17957B3B">
            <wp:extent cx="5702820" cy="50017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png"/>
                    <pic:cNvPicPr/>
                  </pic:nvPicPr>
                  <pic:blipFill>
                    <a:blip r:embed="rId10">
                      <a:extLst>
                        <a:ext uri="{28A0092B-C50C-407E-A947-70E740481C1C}">
                          <a14:useLocalDpi xmlns:a14="http://schemas.microsoft.com/office/drawing/2010/main" val="0"/>
                        </a:ext>
                      </a:extLst>
                    </a:blip>
                    <a:stretch>
                      <a:fillRect/>
                    </a:stretch>
                  </pic:blipFill>
                  <pic:spPr>
                    <a:xfrm>
                      <a:off x="0" y="0"/>
                      <a:ext cx="5702820" cy="5001778"/>
                    </a:xfrm>
                    <a:prstGeom prst="rect">
                      <a:avLst/>
                    </a:prstGeom>
                  </pic:spPr>
                </pic:pic>
              </a:graphicData>
            </a:graphic>
          </wp:inline>
        </w:drawing>
      </w:r>
      <w:r w:rsidR="00887F54">
        <w:fldChar w:fldCharType="begin"/>
      </w:r>
      <w:r w:rsidR="00887F54">
        <w:instrText xml:space="preserve"> ADDIN EN.REFLIST </w:instrText>
      </w:r>
      <w:r w:rsidR="00887F54">
        <w:fldChar w:fldCharType="end"/>
      </w:r>
    </w:p>
    <w:sectPr w:rsidR="000D0490" w:rsidRPr="005B7C35" w:rsidSect="005507E7">
      <w:footerReference w:type="default" r:id="rId11"/>
      <w:pgSz w:w="11907" w:h="16839" w:code="9"/>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DE0F3" w14:textId="77777777" w:rsidR="005D5A79" w:rsidRDefault="005D5A79" w:rsidP="006B1156">
      <w:pPr>
        <w:spacing w:after="0" w:line="240" w:lineRule="auto"/>
      </w:pPr>
      <w:r>
        <w:separator/>
      </w:r>
    </w:p>
  </w:endnote>
  <w:endnote w:type="continuationSeparator" w:id="0">
    <w:p w14:paraId="471B3468" w14:textId="77777777" w:rsidR="005D5A79" w:rsidRDefault="005D5A79" w:rsidP="006B1156">
      <w:pPr>
        <w:spacing w:after="0" w:line="240" w:lineRule="auto"/>
      </w:pPr>
      <w:r>
        <w:continuationSeparator/>
      </w:r>
    </w:p>
  </w:endnote>
  <w:endnote w:type="continuationNotice" w:id="1">
    <w:p w14:paraId="602C0988" w14:textId="77777777" w:rsidR="005D5A79" w:rsidRDefault="005D5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96B65" w14:textId="77777777" w:rsidR="00AF633C" w:rsidRDefault="00AF633C">
    <w:pPr>
      <w:pStyle w:val="Footer"/>
      <w:jc w:val="center"/>
    </w:pPr>
  </w:p>
  <w:p w14:paraId="5509D4A3" w14:textId="77777777" w:rsidR="00AF633C" w:rsidRDefault="00AF6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755198"/>
      <w:docPartObj>
        <w:docPartGallery w:val="Page Numbers (Bottom of Page)"/>
        <w:docPartUnique/>
      </w:docPartObj>
    </w:sdtPr>
    <w:sdtEndPr/>
    <w:sdtContent>
      <w:p w14:paraId="50979D65" w14:textId="73E38CDF" w:rsidR="00BE51F6" w:rsidRDefault="00BE51F6">
        <w:pPr>
          <w:pStyle w:val="Footer"/>
          <w:jc w:val="center"/>
        </w:pPr>
        <w:r>
          <w:fldChar w:fldCharType="begin"/>
        </w:r>
        <w:r>
          <w:instrText>PAGE   \* MERGEFORMAT</w:instrText>
        </w:r>
        <w:r>
          <w:fldChar w:fldCharType="separate"/>
        </w:r>
        <w:r w:rsidR="00AF633C">
          <w:rPr>
            <w:noProof/>
          </w:rPr>
          <w:t>27</w:t>
        </w:r>
        <w:r>
          <w:fldChar w:fldCharType="end"/>
        </w:r>
      </w:p>
    </w:sdtContent>
  </w:sdt>
  <w:p w14:paraId="2D9891AB" w14:textId="77777777" w:rsidR="00BE51F6" w:rsidRDefault="00BE51F6" w:rsidP="00BE51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3A27C" w14:textId="77777777" w:rsidR="005D5A79" w:rsidRDefault="005D5A79" w:rsidP="006B1156">
      <w:pPr>
        <w:spacing w:after="0" w:line="240" w:lineRule="auto"/>
      </w:pPr>
      <w:r>
        <w:separator/>
      </w:r>
    </w:p>
  </w:footnote>
  <w:footnote w:type="continuationSeparator" w:id="0">
    <w:p w14:paraId="03884069" w14:textId="77777777" w:rsidR="005D5A79" w:rsidRDefault="005D5A79" w:rsidP="006B1156">
      <w:pPr>
        <w:spacing w:after="0" w:line="240" w:lineRule="auto"/>
      </w:pPr>
      <w:r>
        <w:continuationSeparator/>
      </w:r>
    </w:p>
  </w:footnote>
  <w:footnote w:type="continuationNotice" w:id="1">
    <w:p w14:paraId="4CCAFA4D" w14:textId="77777777" w:rsidR="005D5A79" w:rsidRDefault="005D5A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0FDA"/>
    <w:multiLevelType w:val="hybridMultilevel"/>
    <w:tmpl w:val="7D42C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B250A86"/>
    <w:multiLevelType w:val="hybridMultilevel"/>
    <w:tmpl w:val="D2083D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2F42DB9"/>
    <w:multiLevelType w:val="hybridMultilevel"/>
    <w:tmpl w:val="ABCEA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C86127"/>
    <w:multiLevelType w:val="hybridMultilevel"/>
    <w:tmpl w:val="B88C5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CD0AD2"/>
    <w:multiLevelType w:val="hybridMultilevel"/>
    <w:tmpl w:val="57E6ADAC"/>
    <w:lvl w:ilvl="0" w:tplc="DD88349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5C320A"/>
    <w:multiLevelType w:val="hybridMultilevel"/>
    <w:tmpl w:val="D8D86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D544B2"/>
    <w:multiLevelType w:val="hybridMultilevel"/>
    <w:tmpl w:val="48AC5F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892469"/>
    <w:multiLevelType w:val="hybridMultilevel"/>
    <w:tmpl w:val="10200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CAD7426"/>
    <w:multiLevelType w:val="hybridMultilevel"/>
    <w:tmpl w:val="3442554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74AE1505"/>
    <w:multiLevelType w:val="hybridMultilevel"/>
    <w:tmpl w:val="1E088678"/>
    <w:lvl w:ilvl="0" w:tplc="F79841DC">
      <w:start w:val="2"/>
      <w:numFmt w:val="bullet"/>
      <w:lvlText w:val=""/>
      <w:lvlJc w:val="left"/>
      <w:pPr>
        <w:ind w:left="1068" w:hanging="360"/>
      </w:pPr>
      <w:rPr>
        <w:rFonts w:ascii="Symbol" w:eastAsiaTheme="minorHAnsi" w:hAnsi="Symbol" w:cs="Symbol" w:hint="default"/>
        <w:sz w:val="25"/>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754F1983"/>
    <w:multiLevelType w:val="hybridMultilevel"/>
    <w:tmpl w:val="12C45376"/>
    <w:lvl w:ilvl="0" w:tplc="F35CC662">
      <w:start w:val="1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9"/>
  </w:num>
  <w:num w:numId="4">
    <w:abstractNumId w:val="6"/>
  </w:num>
  <w:num w:numId="5">
    <w:abstractNumId w:val="4"/>
  </w:num>
  <w:num w:numId="6">
    <w:abstractNumId w:val="5"/>
  </w:num>
  <w:num w:numId="7">
    <w:abstractNumId w:val="7"/>
  </w:num>
  <w:num w:numId="8">
    <w:abstractNumId w:val="2"/>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P&lt;/Style&gt;&lt;LeftDelim&gt;{&lt;/LeftDelim&gt;&lt;RightDelim&gt;}&lt;/RightDelim&gt;&lt;FontName&gt;Times New Roman&lt;/FontName&gt;&lt;FontSize&gt;12&lt;/FontSize&gt;&lt;ReflistTitle&gt;&lt;/ReflistTitle&gt;&lt;StartingRefnum&gt;1&lt;/StartingRefnum&gt;&lt;FirstLineIndent&gt;0&lt;/FirstLineIndent&gt;&lt;HangingIndent&gt;85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apv9wtlswaxce00srvv5950ppa9p0xtp0d&quot;&gt;Literatuur HUL&lt;record-ids&gt;&lt;item&gt;198&lt;/item&gt;&lt;/record-ids&gt;&lt;/item&gt;&lt;/Libraries&gt;"/>
  </w:docVars>
  <w:rsids>
    <w:rsidRoot w:val="005D4C14"/>
    <w:rsid w:val="00002789"/>
    <w:rsid w:val="00003860"/>
    <w:rsid w:val="0000592E"/>
    <w:rsid w:val="00005BDB"/>
    <w:rsid w:val="00007755"/>
    <w:rsid w:val="00012BD6"/>
    <w:rsid w:val="0001774C"/>
    <w:rsid w:val="000202B4"/>
    <w:rsid w:val="00024968"/>
    <w:rsid w:val="000255D1"/>
    <w:rsid w:val="000271C4"/>
    <w:rsid w:val="0002769E"/>
    <w:rsid w:val="00030D70"/>
    <w:rsid w:val="00033B65"/>
    <w:rsid w:val="0003426B"/>
    <w:rsid w:val="0003569E"/>
    <w:rsid w:val="00036B29"/>
    <w:rsid w:val="00037082"/>
    <w:rsid w:val="0004007D"/>
    <w:rsid w:val="00040A73"/>
    <w:rsid w:val="00041137"/>
    <w:rsid w:val="00042D00"/>
    <w:rsid w:val="000457AE"/>
    <w:rsid w:val="000462DD"/>
    <w:rsid w:val="000475E5"/>
    <w:rsid w:val="0004796C"/>
    <w:rsid w:val="0005061B"/>
    <w:rsid w:val="00050EBA"/>
    <w:rsid w:val="00054835"/>
    <w:rsid w:val="000564AB"/>
    <w:rsid w:val="0006053C"/>
    <w:rsid w:val="0006369B"/>
    <w:rsid w:val="00063F1D"/>
    <w:rsid w:val="000676D7"/>
    <w:rsid w:val="0007162D"/>
    <w:rsid w:val="00071921"/>
    <w:rsid w:val="00072599"/>
    <w:rsid w:val="0007575E"/>
    <w:rsid w:val="0008131F"/>
    <w:rsid w:val="00081C5E"/>
    <w:rsid w:val="0008450D"/>
    <w:rsid w:val="00085756"/>
    <w:rsid w:val="00085C53"/>
    <w:rsid w:val="000905B2"/>
    <w:rsid w:val="00090D0D"/>
    <w:rsid w:val="000936FD"/>
    <w:rsid w:val="00094B16"/>
    <w:rsid w:val="00096BD1"/>
    <w:rsid w:val="000972C0"/>
    <w:rsid w:val="00097D09"/>
    <w:rsid w:val="000A1904"/>
    <w:rsid w:val="000A1A30"/>
    <w:rsid w:val="000A358A"/>
    <w:rsid w:val="000A435E"/>
    <w:rsid w:val="000A51CD"/>
    <w:rsid w:val="000A7376"/>
    <w:rsid w:val="000A73B6"/>
    <w:rsid w:val="000B16C5"/>
    <w:rsid w:val="000B3CA7"/>
    <w:rsid w:val="000B4490"/>
    <w:rsid w:val="000B52AF"/>
    <w:rsid w:val="000B73C8"/>
    <w:rsid w:val="000C41BD"/>
    <w:rsid w:val="000C4268"/>
    <w:rsid w:val="000C4C0F"/>
    <w:rsid w:val="000C7546"/>
    <w:rsid w:val="000D0490"/>
    <w:rsid w:val="000D0C1D"/>
    <w:rsid w:val="000D46D0"/>
    <w:rsid w:val="000D6310"/>
    <w:rsid w:val="000D6DBC"/>
    <w:rsid w:val="000E1783"/>
    <w:rsid w:val="000E4005"/>
    <w:rsid w:val="000F43C5"/>
    <w:rsid w:val="000F4506"/>
    <w:rsid w:val="000F516C"/>
    <w:rsid w:val="000F5B9A"/>
    <w:rsid w:val="000F5F21"/>
    <w:rsid w:val="0010424F"/>
    <w:rsid w:val="00104278"/>
    <w:rsid w:val="001055FB"/>
    <w:rsid w:val="001060BA"/>
    <w:rsid w:val="00106135"/>
    <w:rsid w:val="00110025"/>
    <w:rsid w:val="00110CDF"/>
    <w:rsid w:val="00112355"/>
    <w:rsid w:val="00112966"/>
    <w:rsid w:val="001146E0"/>
    <w:rsid w:val="00120002"/>
    <w:rsid w:val="00124685"/>
    <w:rsid w:val="00125F30"/>
    <w:rsid w:val="00126460"/>
    <w:rsid w:val="00130378"/>
    <w:rsid w:val="00132138"/>
    <w:rsid w:val="00133F36"/>
    <w:rsid w:val="00134517"/>
    <w:rsid w:val="00135C4E"/>
    <w:rsid w:val="00136166"/>
    <w:rsid w:val="001371B8"/>
    <w:rsid w:val="00140012"/>
    <w:rsid w:val="0014327A"/>
    <w:rsid w:val="00145626"/>
    <w:rsid w:val="001456BF"/>
    <w:rsid w:val="0014673C"/>
    <w:rsid w:val="001473FF"/>
    <w:rsid w:val="00150582"/>
    <w:rsid w:val="001561B1"/>
    <w:rsid w:val="0016022B"/>
    <w:rsid w:val="00160DFF"/>
    <w:rsid w:val="00160F40"/>
    <w:rsid w:val="00162DE5"/>
    <w:rsid w:val="0016444E"/>
    <w:rsid w:val="001723A0"/>
    <w:rsid w:val="00172C74"/>
    <w:rsid w:val="00173C68"/>
    <w:rsid w:val="0017722C"/>
    <w:rsid w:val="00177AAE"/>
    <w:rsid w:val="00181747"/>
    <w:rsid w:val="00183786"/>
    <w:rsid w:val="001842A3"/>
    <w:rsid w:val="001846F1"/>
    <w:rsid w:val="00190312"/>
    <w:rsid w:val="00190B5A"/>
    <w:rsid w:val="00194721"/>
    <w:rsid w:val="00195198"/>
    <w:rsid w:val="00196CC9"/>
    <w:rsid w:val="001A08A4"/>
    <w:rsid w:val="001A0DD5"/>
    <w:rsid w:val="001A1336"/>
    <w:rsid w:val="001A227D"/>
    <w:rsid w:val="001A2A65"/>
    <w:rsid w:val="001A319E"/>
    <w:rsid w:val="001A4F6B"/>
    <w:rsid w:val="001A6DF9"/>
    <w:rsid w:val="001A6EE7"/>
    <w:rsid w:val="001B0232"/>
    <w:rsid w:val="001B1262"/>
    <w:rsid w:val="001B137E"/>
    <w:rsid w:val="001B4BA5"/>
    <w:rsid w:val="001B64E8"/>
    <w:rsid w:val="001B731C"/>
    <w:rsid w:val="001C2FA0"/>
    <w:rsid w:val="001C300E"/>
    <w:rsid w:val="001C62C7"/>
    <w:rsid w:val="001C69AA"/>
    <w:rsid w:val="001D01D6"/>
    <w:rsid w:val="001D0B8E"/>
    <w:rsid w:val="001D4A02"/>
    <w:rsid w:val="001D5B26"/>
    <w:rsid w:val="001D5FB1"/>
    <w:rsid w:val="001D62A1"/>
    <w:rsid w:val="001E12ED"/>
    <w:rsid w:val="001E1EC3"/>
    <w:rsid w:val="001E216C"/>
    <w:rsid w:val="001E3B7E"/>
    <w:rsid w:val="001E3F29"/>
    <w:rsid w:val="001E4DEA"/>
    <w:rsid w:val="001E69BA"/>
    <w:rsid w:val="001E7029"/>
    <w:rsid w:val="001E7ACC"/>
    <w:rsid w:val="001F236A"/>
    <w:rsid w:val="001F4C79"/>
    <w:rsid w:val="001F5D2B"/>
    <w:rsid w:val="001F6B53"/>
    <w:rsid w:val="001F70A6"/>
    <w:rsid w:val="00200278"/>
    <w:rsid w:val="002009D2"/>
    <w:rsid w:val="00203263"/>
    <w:rsid w:val="00205315"/>
    <w:rsid w:val="00205CC9"/>
    <w:rsid w:val="00205D25"/>
    <w:rsid w:val="00206DBE"/>
    <w:rsid w:val="00207466"/>
    <w:rsid w:val="002109B1"/>
    <w:rsid w:val="00212C7A"/>
    <w:rsid w:val="002227A4"/>
    <w:rsid w:val="0022389E"/>
    <w:rsid w:val="0022545F"/>
    <w:rsid w:val="00225ED2"/>
    <w:rsid w:val="002263B5"/>
    <w:rsid w:val="00226EF7"/>
    <w:rsid w:val="00227760"/>
    <w:rsid w:val="002278E8"/>
    <w:rsid w:val="0023060C"/>
    <w:rsid w:val="00232074"/>
    <w:rsid w:val="0023397C"/>
    <w:rsid w:val="002345F3"/>
    <w:rsid w:val="00235C93"/>
    <w:rsid w:val="00236484"/>
    <w:rsid w:val="00236EAB"/>
    <w:rsid w:val="002372EA"/>
    <w:rsid w:val="0023792C"/>
    <w:rsid w:val="00237D76"/>
    <w:rsid w:val="00237F4A"/>
    <w:rsid w:val="00245E78"/>
    <w:rsid w:val="0024622A"/>
    <w:rsid w:val="002470A3"/>
    <w:rsid w:val="002503CE"/>
    <w:rsid w:val="00252CA3"/>
    <w:rsid w:val="00254E5F"/>
    <w:rsid w:val="002557D3"/>
    <w:rsid w:val="00256345"/>
    <w:rsid w:val="002600C4"/>
    <w:rsid w:val="00260FB3"/>
    <w:rsid w:val="00265D54"/>
    <w:rsid w:val="00266E20"/>
    <w:rsid w:val="0026721C"/>
    <w:rsid w:val="00270F05"/>
    <w:rsid w:val="00270F0C"/>
    <w:rsid w:val="0027469E"/>
    <w:rsid w:val="00277CE0"/>
    <w:rsid w:val="0028172F"/>
    <w:rsid w:val="00282E83"/>
    <w:rsid w:val="00284C57"/>
    <w:rsid w:val="002850D4"/>
    <w:rsid w:val="00286BC8"/>
    <w:rsid w:val="00293512"/>
    <w:rsid w:val="002936DD"/>
    <w:rsid w:val="002941D9"/>
    <w:rsid w:val="00294258"/>
    <w:rsid w:val="00294891"/>
    <w:rsid w:val="00296AAD"/>
    <w:rsid w:val="00296D76"/>
    <w:rsid w:val="002A06F9"/>
    <w:rsid w:val="002A2310"/>
    <w:rsid w:val="002A5B3A"/>
    <w:rsid w:val="002A6B45"/>
    <w:rsid w:val="002A706C"/>
    <w:rsid w:val="002A7EE2"/>
    <w:rsid w:val="002B15FA"/>
    <w:rsid w:val="002B5E46"/>
    <w:rsid w:val="002B7076"/>
    <w:rsid w:val="002B73E9"/>
    <w:rsid w:val="002B7C4A"/>
    <w:rsid w:val="002C1EE7"/>
    <w:rsid w:val="002C2910"/>
    <w:rsid w:val="002C3A1D"/>
    <w:rsid w:val="002C446B"/>
    <w:rsid w:val="002C4A77"/>
    <w:rsid w:val="002C4AA2"/>
    <w:rsid w:val="002C6CA6"/>
    <w:rsid w:val="002C6CFE"/>
    <w:rsid w:val="002C7020"/>
    <w:rsid w:val="002D335D"/>
    <w:rsid w:val="002D3A2D"/>
    <w:rsid w:val="002D4328"/>
    <w:rsid w:val="002D4BC2"/>
    <w:rsid w:val="002D4E09"/>
    <w:rsid w:val="002D557C"/>
    <w:rsid w:val="002D5702"/>
    <w:rsid w:val="002D7AD6"/>
    <w:rsid w:val="002D7D67"/>
    <w:rsid w:val="002E06EB"/>
    <w:rsid w:val="002E0ABB"/>
    <w:rsid w:val="002E0C5F"/>
    <w:rsid w:val="002E1767"/>
    <w:rsid w:val="002E2194"/>
    <w:rsid w:val="002E257F"/>
    <w:rsid w:val="002E412B"/>
    <w:rsid w:val="002E4C0F"/>
    <w:rsid w:val="002E4FE1"/>
    <w:rsid w:val="002E7132"/>
    <w:rsid w:val="002E7C6C"/>
    <w:rsid w:val="002F34E7"/>
    <w:rsid w:val="002F3F76"/>
    <w:rsid w:val="002F5BBE"/>
    <w:rsid w:val="002F6645"/>
    <w:rsid w:val="002F7362"/>
    <w:rsid w:val="0030013B"/>
    <w:rsid w:val="003065E7"/>
    <w:rsid w:val="00307AF4"/>
    <w:rsid w:val="00310267"/>
    <w:rsid w:val="003110DA"/>
    <w:rsid w:val="0031124A"/>
    <w:rsid w:val="00313DD2"/>
    <w:rsid w:val="003145A4"/>
    <w:rsid w:val="0031498A"/>
    <w:rsid w:val="00315489"/>
    <w:rsid w:val="00316EB7"/>
    <w:rsid w:val="00317E6B"/>
    <w:rsid w:val="00322102"/>
    <w:rsid w:val="003244C2"/>
    <w:rsid w:val="00325923"/>
    <w:rsid w:val="003261E2"/>
    <w:rsid w:val="0033095F"/>
    <w:rsid w:val="00330F52"/>
    <w:rsid w:val="00332021"/>
    <w:rsid w:val="0033389A"/>
    <w:rsid w:val="003361A7"/>
    <w:rsid w:val="00336571"/>
    <w:rsid w:val="00337ADC"/>
    <w:rsid w:val="00340C47"/>
    <w:rsid w:val="003424BE"/>
    <w:rsid w:val="00344ABB"/>
    <w:rsid w:val="00344D09"/>
    <w:rsid w:val="0035355D"/>
    <w:rsid w:val="0035568C"/>
    <w:rsid w:val="00360AAF"/>
    <w:rsid w:val="003613C7"/>
    <w:rsid w:val="00361759"/>
    <w:rsid w:val="0036198E"/>
    <w:rsid w:val="0036353D"/>
    <w:rsid w:val="003635AE"/>
    <w:rsid w:val="00363F1B"/>
    <w:rsid w:val="00364308"/>
    <w:rsid w:val="003645DD"/>
    <w:rsid w:val="00367DA5"/>
    <w:rsid w:val="00367EE1"/>
    <w:rsid w:val="00367FC0"/>
    <w:rsid w:val="00371862"/>
    <w:rsid w:val="00371914"/>
    <w:rsid w:val="00371A87"/>
    <w:rsid w:val="0037422C"/>
    <w:rsid w:val="0037465D"/>
    <w:rsid w:val="00374C5B"/>
    <w:rsid w:val="003762B8"/>
    <w:rsid w:val="00377EC1"/>
    <w:rsid w:val="00380181"/>
    <w:rsid w:val="0038196E"/>
    <w:rsid w:val="00384241"/>
    <w:rsid w:val="00384A4B"/>
    <w:rsid w:val="00386C23"/>
    <w:rsid w:val="00391320"/>
    <w:rsid w:val="00391672"/>
    <w:rsid w:val="003922CA"/>
    <w:rsid w:val="00392742"/>
    <w:rsid w:val="003927D6"/>
    <w:rsid w:val="00394324"/>
    <w:rsid w:val="00394F85"/>
    <w:rsid w:val="00397F3D"/>
    <w:rsid w:val="003A0A26"/>
    <w:rsid w:val="003A0B28"/>
    <w:rsid w:val="003A0F0D"/>
    <w:rsid w:val="003A16F4"/>
    <w:rsid w:val="003A5C9A"/>
    <w:rsid w:val="003A7050"/>
    <w:rsid w:val="003B03BD"/>
    <w:rsid w:val="003B10AD"/>
    <w:rsid w:val="003B2562"/>
    <w:rsid w:val="003B2AFD"/>
    <w:rsid w:val="003B36C5"/>
    <w:rsid w:val="003B3D0F"/>
    <w:rsid w:val="003B46ED"/>
    <w:rsid w:val="003C23A6"/>
    <w:rsid w:val="003C299C"/>
    <w:rsid w:val="003C46CF"/>
    <w:rsid w:val="003C4D5D"/>
    <w:rsid w:val="003C552B"/>
    <w:rsid w:val="003C5925"/>
    <w:rsid w:val="003C5F8E"/>
    <w:rsid w:val="003C6B1C"/>
    <w:rsid w:val="003C6B52"/>
    <w:rsid w:val="003D1D1A"/>
    <w:rsid w:val="003D3999"/>
    <w:rsid w:val="003D5132"/>
    <w:rsid w:val="003D6623"/>
    <w:rsid w:val="003D6B48"/>
    <w:rsid w:val="003D7590"/>
    <w:rsid w:val="003E1C87"/>
    <w:rsid w:val="003E33A1"/>
    <w:rsid w:val="003E4165"/>
    <w:rsid w:val="003E5253"/>
    <w:rsid w:val="003F71EF"/>
    <w:rsid w:val="0040458D"/>
    <w:rsid w:val="0041029F"/>
    <w:rsid w:val="004106C1"/>
    <w:rsid w:val="00410A86"/>
    <w:rsid w:val="004113F4"/>
    <w:rsid w:val="004134EA"/>
    <w:rsid w:val="0041472B"/>
    <w:rsid w:val="00416DD3"/>
    <w:rsid w:val="00417404"/>
    <w:rsid w:val="0042340E"/>
    <w:rsid w:val="004252D2"/>
    <w:rsid w:val="00426E71"/>
    <w:rsid w:val="00426FFD"/>
    <w:rsid w:val="00427FA2"/>
    <w:rsid w:val="004339A2"/>
    <w:rsid w:val="00433AC5"/>
    <w:rsid w:val="00434517"/>
    <w:rsid w:val="00434E1D"/>
    <w:rsid w:val="004357FD"/>
    <w:rsid w:val="00440C34"/>
    <w:rsid w:val="00442238"/>
    <w:rsid w:val="00442422"/>
    <w:rsid w:val="00443071"/>
    <w:rsid w:val="0044315D"/>
    <w:rsid w:val="00444EAE"/>
    <w:rsid w:val="00446DAB"/>
    <w:rsid w:val="0044706F"/>
    <w:rsid w:val="00447419"/>
    <w:rsid w:val="004519E5"/>
    <w:rsid w:val="00452505"/>
    <w:rsid w:val="00452581"/>
    <w:rsid w:val="0045460F"/>
    <w:rsid w:val="0045749E"/>
    <w:rsid w:val="00457B78"/>
    <w:rsid w:val="00457C47"/>
    <w:rsid w:val="00461370"/>
    <w:rsid w:val="00462BC1"/>
    <w:rsid w:val="0046399C"/>
    <w:rsid w:val="00466138"/>
    <w:rsid w:val="00470E1C"/>
    <w:rsid w:val="00472070"/>
    <w:rsid w:val="0047221D"/>
    <w:rsid w:val="00472F6B"/>
    <w:rsid w:val="00477661"/>
    <w:rsid w:val="00477E57"/>
    <w:rsid w:val="00480C70"/>
    <w:rsid w:val="004838A0"/>
    <w:rsid w:val="0048484D"/>
    <w:rsid w:val="00484B07"/>
    <w:rsid w:val="00492BB1"/>
    <w:rsid w:val="004931A1"/>
    <w:rsid w:val="004938EA"/>
    <w:rsid w:val="00493AE1"/>
    <w:rsid w:val="00493C39"/>
    <w:rsid w:val="0049528A"/>
    <w:rsid w:val="004954AA"/>
    <w:rsid w:val="00496831"/>
    <w:rsid w:val="00496872"/>
    <w:rsid w:val="00497043"/>
    <w:rsid w:val="004A0753"/>
    <w:rsid w:val="004A0863"/>
    <w:rsid w:val="004A0CFC"/>
    <w:rsid w:val="004A41FF"/>
    <w:rsid w:val="004A4DFA"/>
    <w:rsid w:val="004A53FA"/>
    <w:rsid w:val="004A5B2C"/>
    <w:rsid w:val="004B1078"/>
    <w:rsid w:val="004B1A5D"/>
    <w:rsid w:val="004B2BC8"/>
    <w:rsid w:val="004B383F"/>
    <w:rsid w:val="004C0D3A"/>
    <w:rsid w:val="004C19F0"/>
    <w:rsid w:val="004C2DC5"/>
    <w:rsid w:val="004C3493"/>
    <w:rsid w:val="004C46EC"/>
    <w:rsid w:val="004C63B8"/>
    <w:rsid w:val="004C6576"/>
    <w:rsid w:val="004D21A8"/>
    <w:rsid w:val="004D2769"/>
    <w:rsid w:val="004D2BA0"/>
    <w:rsid w:val="004D4899"/>
    <w:rsid w:val="004D4A23"/>
    <w:rsid w:val="004E0002"/>
    <w:rsid w:val="004E29C9"/>
    <w:rsid w:val="004E7FD7"/>
    <w:rsid w:val="004F06B8"/>
    <w:rsid w:val="004F0F74"/>
    <w:rsid w:val="004F1306"/>
    <w:rsid w:val="004F1A9F"/>
    <w:rsid w:val="004F1EED"/>
    <w:rsid w:val="004F3C85"/>
    <w:rsid w:val="004F621B"/>
    <w:rsid w:val="004F7F7A"/>
    <w:rsid w:val="00500942"/>
    <w:rsid w:val="0051028F"/>
    <w:rsid w:val="0051053B"/>
    <w:rsid w:val="00512B32"/>
    <w:rsid w:val="005130CA"/>
    <w:rsid w:val="00513CE4"/>
    <w:rsid w:val="00513D25"/>
    <w:rsid w:val="00516EC7"/>
    <w:rsid w:val="00524059"/>
    <w:rsid w:val="00524869"/>
    <w:rsid w:val="00525A16"/>
    <w:rsid w:val="00526303"/>
    <w:rsid w:val="00526388"/>
    <w:rsid w:val="00526A15"/>
    <w:rsid w:val="00527538"/>
    <w:rsid w:val="00527951"/>
    <w:rsid w:val="005311B5"/>
    <w:rsid w:val="00533D7C"/>
    <w:rsid w:val="00540C98"/>
    <w:rsid w:val="005411BF"/>
    <w:rsid w:val="0054355E"/>
    <w:rsid w:val="00544ACA"/>
    <w:rsid w:val="00544D02"/>
    <w:rsid w:val="00545B4C"/>
    <w:rsid w:val="00546899"/>
    <w:rsid w:val="00547206"/>
    <w:rsid w:val="005507E7"/>
    <w:rsid w:val="0055409A"/>
    <w:rsid w:val="00554525"/>
    <w:rsid w:val="0055611E"/>
    <w:rsid w:val="0055699D"/>
    <w:rsid w:val="00560F1B"/>
    <w:rsid w:val="005612F4"/>
    <w:rsid w:val="005638A5"/>
    <w:rsid w:val="00566A17"/>
    <w:rsid w:val="00571B73"/>
    <w:rsid w:val="00571E53"/>
    <w:rsid w:val="00572D14"/>
    <w:rsid w:val="00576B6E"/>
    <w:rsid w:val="00576FFB"/>
    <w:rsid w:val="00580AA0"/>
    <w:rsid w:val="005813A6"/>
    <w:rsid w:val="00582B8D"/>
    <w:rsid w:val="00586B94"/>
    <w:rsid w:val="00587736"/>
    <w:rsid w:val="00590418"/>
    <w:rsid w:val="005932A1"/>
    <w:rsid w:val="00594AD0"/>
    <w:rsid w:val="0059559F"/>
    <w:rsid w:val="00596054"/>
    <w:rsid w:val="00596525"/>
    <w:rsid w:val="00596E5A"/>
    <w:rsid w:val="005971E9"/>
    <w:rsid w:val="005A0B97"/>
    <w:rsid w:val="005A4B49"/>
    <w:rsid w:val="005A5A5D"/>
    <w:rsid w:val="005A6754"/>
    <w:rsid w:val="005B1401"/>
    <w:rsid w:val="005B234F"/>
    <w:rsid w:val="005B3306"/>
    <w:rsid w:val="005B46D7"/>
    <w:rsid w:val="005B5777"/>
    <w:rsid w:val="005B7C35"/>
    <w:rsid w:val="005C01F8"/>
    <w:rsid w:val="005C09D0"/>
    <w:rsid w:val="005C27C3"/>
    <w:rsid w:val="005C396E"/>
    <w:rsid w:val="005C4DA1"/>
    <w:rsid w:val="005C5F3A"/>
    <w:rsid w:val="005C7893"/>
    <w:rsid w:val="005C7C17"/>
    <w:rsid w:val="005C7C9D"/>
    <w:rsid w:val="005D4C14"/>
    <w:rsid w:val="005D5A79"/>
    <w:rsid w:val="005D67D9"/>
    <w:rsid w:val="005D7178"/>
    <w:rsid w:val="005D74D5"/>
    <w:rsid w:val="005E2C38"/>
    <w:rsid w:val="005E2D63"/>
    <w:rsid w:val="005E5704"/>
    <w:rsid w:val="005E5DEF"/>
    <w:rsid w:val="005E629D"/>
    <w:rsid w:val="005F2BD8"/>
    <w:rsid w:val="005F3C44"/>
    <w:rsid w:val="005F3E62"/>
    <w:rsid w:val="005F4883"/>
    <w:rsid w:val="005F5266"/>
    <w:rsid w:val="005F6460"/>
    <w:rsid w:val="006001E2"/>
    <w:rsid w:val="006015A1"/>
    <w:rsid w:val="0060183E"/>
    <w:rsid w:val="00602E9B"/>
    <w:rsid w:val="0060363E"/>
    <w:rsid w:val="006038C4"/>
    <w:rsid w:val="00604645"/>
    <w:rsid w:val="00604DBE"/>
    <w:rsid w:val="00606087"/>
    <w:rsid w:val="006110D2"/>
    <w:rsid w:val="00612C6B"/>
    <w:rsid w:val="006203F5"/>
    <w:rsid w:val="00620920"/>
    <w:rsid w:val="00623617"/>
    <w:rsid w:val="006240CA"/>
    <w:rsid w:val="00624EF5"/>
    <w:rsid w:val="00626B34"/>
    <w:rsid w:val="00627D4A"/>
    <w:rsid w:val="0063035E"/>
    <w:rsid w:val="0063096A"/>
    <w:rsid w:val="00630A70"/>
    <w:rsid w:val="00631E83"/>
    <w:rsid w:val="00633114"/>
    <w:rsid w:val="006332FC"/>
    <w:rsid w:val="00633471"/>
    <w:rsid w:val="00633B39"/>
    <w:rsid w:val="0063431A"/>
    <w:rsid w:val="006350CC"/>
    <w:rsid w:val="0063709F"/>
    <w:rsid w:val="006403F6"/>
    <w:rsid w:val="00640871"/>
    <w:rsid w:val="00643266"/>
    <w:rsid w:val="00645B5A"/>
    <w:rsid w:val="00646729"/>
    <w:rsid w:val="006507D5"/>
    <w:rsid w:val="00651A52"/>
    <w:rsid w:val="00651A55"/>
    <w:rsid w:val="00651AA3"/>
    <w:rsid w:val="00653C0A"/>
    <w:rsid w:val="00655E9C"/>
    <w:rsid w:val="00656861"/>
    <w:rsid w:val="006568DB"/>
    <w:rsid w:val="00660468"/>
    <w:rsid w:val="006605C9"/>
    <w:rsid w:val="0066142F"/>
    <w:rsid w:val="00661BA2"/>
    <w:rsid w:val="00663844"/>
    <w:rsid w:val="0066489D"/>
    <w:rsid w:val="006666FD"/>
    <w:rsid w:val="00666703"/>
    <w:rsid w:val="00672E89"/>
    <w:rsid w:val="00676719"/>
    <w:rsid w:val="006812CD"/>
    <w:rsid w:val="00682AE0"/>
    <w:rsid w:val="00682C53"/>
    <w:rsid w:val="00691477"/>
    <w:rsid w:val="0069300B"/>
    <w:rsid w:val="00693312"/>
    <w:rsid w:val="006947B5"/>
    <w:rsid w:val="006967FF"/>
    <w:rsid w:val="00696D82"/>
    <w:rsid w:val="006A37DD"/>
    <w:rsid w:val="006A39AC"/>
    <w:rsid w:val="006A403F"/>
    <w:rsid w:val="006A580C"/>
    <w:rsid w:val="006A5969"/>
    <w:rsid w:val="006A60DA"/>
    <w:rsid w:val="006A7120"/>
    <w:rsid w:val="006A7EAD"/>
    <w:rsid w:val="006B0D3B"/>
    <w:rsid w:val="006B10EB"/>
    <w:rsid w:val="006B1156"/>
    <w:rsid w:val="006B1A67"/>
    <w:rsid w:val="006B3EA6"/>
    <w:rsid w:val="006B4CE7"/>
    <w:rsid w:val="006B4EC0"/>
    <w:rsid w:val="006B5863"/>
    <w:rsid w:val="006B6CE2"/>
    <w:rsid w:val="006B77C9"/>
    <w:rsid w:val="006B7845"/>
    <w:rsid w:val="006C0019"/>
    <w:rsid w:val="006C4CE5"/>
    <w:rsid w:val="006C7AF8"/>
    <w:rsid w:val="006D325D"/>
    <w:rsid w:val="006D41AE"/>
    <w:rsid w:val="006D4512"/>
    <w:rsid w:val="006D4C6F"/>
    <w:rsid w:val="006D7DC8"/>
    <w:rsid w:val="006E4F84"/>
    <w:rsid w:val="006E5286"/>
    <w:rsid w:val="006E58FE"/>
    <w:rsid w:val="006E5E11"/>
    <w:rsid w:val="006F1081"/>
    <w:rsid w:val="006F5600"/>
    <w:rsid w:val="006F597C"/>
    <w:rsid w:val="006F7186"/>
    <w:rsid w:val="006F7B76"/>
    <w:rsid w:val="007003C4"/>
    <w:rsid w:val="00703EC6"/>
    <w:rsid w:val="00707179"/>
    <w:rsid w:val="007103BC"/>
    <w:rsid w:val="00711A7E"/>
    <w:rsid w:val="007120E2"/>
    <w:rsid w:val="00712781"/>
    <w:rsid w:val="00715576"/>
    <w:rsid w:val="00716761"/>
    <w:rsid w:val="00716A89"/>
    <w:rsid w:val="00720448"/>
    <w:rsid w:val="007204F4"/>
    <w:rsid w:val="007210C0"/>
    <w:rsid w:val="007214E2"/>
    <w:rsid w:val="00721EC1"/>
    <w:rsid w:val="00722D71"/>
    <w:rsid w:val="00724465"/>
    <w:rsid w:val="00725844"/>
    <w:rsid w:val="00726881"/>
    <w:rsid w:val="00727F2C"/>
    <w:rsid w:val="00730928"/>
    <w:rsid w:val="007344F9"/>
    <w:rsid w:val="00735590"/>
    <w:rsid w:val="00736F48"/>
    <w:rsid w:val="00740CB7"/>
    <w:rsid w:val="00740EB3"/>
    <w:rsid w:val="00741BA3"/>
    <w:rsid w:val="00741D98"/>
    <w:rsid w:val="00742F25"/>
    <w:rsid w:val="00743485"/>
    <w:rsid w:val="0074394D"/>
    <w:rsid w:val="00747ACA"/>
    <w:rsid w:val="00750F8D"/>
    <w:rsid w:val="007515C2"/>
    <w:rsid w:val="007565EC"/>
    <w:rsid w:val="00756A4F"/>
    <w:rsid w:val="00757E52"/>
    <w:rsid w:val="00761152"/>
    <w:rsid w:val="00767207"/>
    <w:rsid w:val="0077111C"/>
    <w:rsid w:val="007719F0"/>
    <w:rsid w:val="007725F1"/>
    <w:rsid w:val="00772E5F"/>
    <w:rsid w:val="00773550"/>
    <w:rsid w:val="007748EB"/>
    <w:rsid w:val="007761CF"/>
    <w:rsid w:val="0078135D"/>
    <w:rsid w:val="00781BC4"/>
    <w:rsid w:val="00781CF4"/>
    <w:rsid w:val="007861EB"/>
    <w:rsid w:val="0078694B"/>
    <w:rsid w:val="00797157"/>
    <w:rsid w:val="00797513"/>
    <w:rsid w:val="0079780D"/>
    <w:rsid w:val="007A140C"/>
    <w:rsid w:val="007A3448"/>
    <w:rsid w:val="007A3D01"/>
    <w:rsid w:val="007A61BD"/>
    <w:rsid w:val="007A66B5"/>
    <w:rsid w:val="007A6BB2"/>
    <w:rsid w:val="007B0005"/>
    <w:rsid w:val="007B2D3D"/>
    <w:rsid w:val="007B397D"/>
    <w:rsid w:val="007B4540"/>
    <w:rsid w:val="007B5652"/>
    <w:rsid w:val="007B78C0"/>
    <w:rsid w:val="007C07D6"/>
    <w:rsid w:val="007C24EF"/>
    <w:rsid w:val="007C2DA9"/>
    <w:rsid w:val="007C482D"/>
    <w:rsid w:val="007C5C2D"/>
    <w:rsid w:val="007D04C1"/>
    <w:rsid w:val="007D1B7E"/>
    <w:rsid w:val="007D2D05"/>
    <w:rsid w:val="007D3623"/>
    <w:rsid w:val="007D5BB6"/>
    <w:rsid w:val="007D5E25"/>
    <w:rsid w:val="007E1271"/>
    <w:rsid w:val="007E2FBF"/>
    <w:rsid w:val="007E3184"/>
    <w:rsid w:val="007E3A67"/>
    <w:rsid w:val="007E5A4B"/>
    <w:rsid w:val="007E6553"/>
    <w:rsid w:val="007E6D04"/>
    <w:rsid w:val="007F18C7"/>
    <w:rsid w:val="007F2BA4"/>
    <w:rsid w:val="007F46CB"/>
    <w:rsid w:val="007F68F8"/>
    <w:rsid w:val="007F6D60"/>
    <w:rsid w:val="007F72AD"/>
    <w:rsid w:val="007F7E61"/>
    <w:rsid w:val="00801452"/>
    <w:rsid w:val="00803033"/>
    <w:rsid w:val="00804117"/>
    <w:rsid w:val="00804752"/>
    <w:rsid w:val="008048E5"/>
    <w:rsid w:val="008048F9"/>
    <w:rsid w:val="0081077C"/>
    <w:rsid w:val="0081300B"/>
    <w:rsid w:val="00820EF9"/>
    <w:rsid w:val="008221D6"/>
    <w:rsid w:val="00826CCC"/>
    <w:rsid w:val="008306F6"/>
    <w:rsid w:val="00830E5B"/>
    <w:rsid w:val="008313B5"/>
    <w:rsid w:val="0083252E"/>
    <w:rsid w:val="00832E74"/>
    <w:rsid w:val="00833222"/>
    <w:rsid w:val="008336E0"/>
    <w:rsid w:val="00834ED7"/>
    <w:rsid w:val="0083540A"/>
    <w:rsid w:val="008372EF"/>
    <w:rsid w:val="00837DC6"/>
    <w:rsid w:val="00843CB3"/>
    <w:rsid w:val="00843E43"/>
    <w:rsid w:val="00845379"/>
    <w:rsid w:val="00846B7F"/>
    <w:rsid w:val="00846EAD"/>
    <w:rsid w:val="008510D1"/>
    <w:rsid w:val="00852DE6"/>
    <w:rsid w:val="00853410"/>
    <w:rsid w:val="00857697"/>
    <w:rsid w:val="00860095"/>
    <w:rsid w:val="00863CBF"/>
    <w:rsid w:val="0086440F"/>
    <w:rsid w:val="00865FC1"/>
    <w:rsid w:val="00867AD2"/>
    <w:rsid w:val="00871F07"/>
    <w:rsid w:val="00872007"/>
    <w:rsid w:val="0087420B"/>
    <w:rsid w:val="00876A21"/>
    <w:rsid w:val="00876A44"/>
    <w:rsid w:val="00877A40"/>
    <w:rsid w:val="00884D17"/>
    <w:rsid w:val="00885CEA"/>
    <w:rsid w:val="00886257"/>
    <w:rsid w:val="00887F54"/>
    <w:rsid w:val="0089019F"/>
    <w:rsid w:val="00893D7E"/>
    <w:rsid w:val="00894194"/>
    <w:rsid w:val="00894627"/>
    <w:rsid w:val="00894CE3"/>
    <w:rsid w:val="00895E85"/>
    <w:rsid w:val="008A083E"/>
    <w:rsid w:val="008A1A9B"/>
    <w:rsid w:val="008A24E2"/>
    <w:rsid w:val="008A27AB"/>
    <w:rsid w:val="008A3184"/>
    <w:rsid w:val="008A3639"/>
    <w:rsid w:val="008A3A0D"/>
    <w:rsid w:val="008A58E5"/>
    <w:rsid w:val="008A7EFC"/>
    <w:rsid w:val="008B0B8E"/>
    <w:rsid w:val="008B23FF"/>
    <w:rsid w:val="008B7164"/>
    <w:rsid w:val="008B78E4"/>
    <w:rsid w:val="008C0F61"/>
    <w:rsid w:val="008C16DA"/>
    <w:rsid w:val="008C374A"/>
    <w:rsid w:val="008C44B2"/>
    <w:rsid w:val="008C6293"/>
    <w:rsid w:val="008D1A83"/>
    <w:rsid w:val="008D3445"/>
    <w:rsid w:val="008D4D95"/>
    <w:rsid w:val="008D52B5"/>
    <w:rsid w:val="008D5E4C"/>
    <w:rsid w:val="008D6179"/>
    <w:rsid w:val="008D6513"/>
    <w:rsid w:val="008D6E46"/>
    <w:rsid w:val="008D7A83"/>
    <w:rsid w:val="008E342F"/>
    <w:rsid w:val="008E43C2"/>
    <w:rsid w:val="008E4BC9"/>
    <w:rsid w:val="008E5E6E"/>
    <w:rsid w:val="008F4004"/>
    <w:rsid w:val="008F4309"/>
    <w:rsid w:val="008F4C31"/>
    <w:rsid w:val="008F4CB9"/>
    <w:rsid w:val="008F6222"/>
    <w:rsid w:val="008F69B2"/>
    <w:rsid w:val="008F702E"/>
    <w:rsid w:val="00900D68"/>
    <w:rsid w:val="00900DF5"/>
    <w:rsid w:val="009052E5"/>
    <w:rsid w:val="0090597C"/>
    <w:rsid w:val="00905A88"/>
    <w:rsid w:val="00906EF4"/>
    <w:rsid w:val="00907F87"/>
    <w:rsid w:val="00911072"/>
    <w:rsid w:val="00911BB7"/>
    <w:rsid w:val="0091304A"/>
    <w:rsid w:val="00913343"/>
    <w:rsid w:val="0091597B"/>
    <w:rsid w:val="00916231"/>
    <w:rsid w:val="00916A4E"/>
    <w:rsid w:val="00916C00"/>
    <w:rsid w:val="0092058A"/>
    <w:rsid w:val="00920FCE"/>
    <w:rsid w:val="00921132"/>
    <w:rsid w:val="0092165D"/>
    <w:rsid w:val="00926E95"/>
    <w:rsid w:val="00927620"/>
    <w:rsid w:val="009303EB"/>
    <w:rsid w:val="00931443"/>
    <w:rsid w:val="00936053"/>
    <w:rsid w:val="009378C3"/>
    <w:rsid w:val="00937B6C"/>
    <w:rsid w:val="009422F3"/>
    <w:rsid w:val="00943E69"/>
    <w:rsid w:val="00945872"/>
    <w:rsid w:val="00945FE7"/>
    <w:rsid w:val="00950FE4"/>
    <w:rsid w:val="0095133F"/>
    <w:rsid w:val="00954096"/>
    <w:rsid w:val="00954302"/>
    <w:rsid w:val="009556FA"/>
    <w:rsid w:val="0095615C"/>
    <w:rsid w:val="00956DAF"/>
    <w:rsid w:val="00956DF5"/>
    <w:rsid w:val="009648A6"/>
    <w:rsid w:val="00965B91"/>
    <w:rsid w:val="00967F36"/>
    <w:rsid w:val="0097190D"/>
    <w:rsid w:val="0097190F"/>
    <w:rsid w:val="00972F73"/>
    <w:rsid w:val="00975460"/>
    <w:rsid w:val="00976317"/>
    <w:rsid w:val="00976975"/>
    <w:rsid w:val="00980C52"/>
    <w:rsid w:val="009822B0"/>
    <w:rsid w:val="0098462D"/>
    <w:rsid w:val="0098601D"/>
    <w:rsid w:val="00986688"/>
    <w:rsid w:val="00987B2B"/>
    <w:rsid w:val="009905EF"/>
    <w:rsid w:val="00994FDE"/>
    <w:rsid w:val="00995BD5"/>
    <w:rsid w:val="009973DB"/>
    <w:rsid w:val="00997AA2"/>
    <w:rsid w:val="00997E56"/>
    <w:rsid w:val="009A3E5C"/>
    <w:rsid w:val="009B0790"/>
    <w:rsid w:val="009B0F7A"/>
    <w:rsid w:val="009B142A"/>
    <w:rsid w:val="009B16F5"/>
    <w:rsid w:val="009B3665"/>
    <w:rsid w:val="009B4D05"/>
    <w:rsid w:val="009B5724"/>
    <w:rsid w:val="009B6C8A"/>
    <w:rsid w:val="009C0697"/>
    <w:rsid w:val="009C0CDA"/>
    <w:rsid w:val="009C3BF6"/>
    <w:rsid w:val="009D0264"/>
    <w:rsid w:val="009D154C"/>
    <w:rsid w:val="009D1924"/>
    <w:rsid w:val="009D3685"/>
    <w:rsid w:val="009D6D23"/>
    <w:rsid w:val="009D7DD7"/>
    <w:rsid w:val="009E01F1"/>
    <w:rsid w:val="009E0D70"/>
    <w:rsid w:val="009E0FC0"/>
    <w:rsid w:val="009E1C3E"/>
    <w:rsid w:val="009E69F0"/>
    <w:rsid w:val="009E6E7B"/>
    <w:rsid w:val="009F084B"/>
    <w:rsid w:val="009F40AE"/>
    <w:rsid w:val="009F4471"/>
    <w:rsid w:val="009F5D90"/>
    <w:rsid w:val="00A02DAA"/>
    <w:rsid w:val="00A1350B"/>
    <w:rsid w:val="00A1473D"/>
    <w:rsid w:val="00A14D39"/>
    <w:rsid w:val="00A1505F"/>
    <w:rsid w:val="00A154AD"/>
    <w:rsid w:val="00A22774"/>
    <w:rsid w:val="00A2401E"/>
    <w:rsid w:val="00A255EF"/>
    <w:rsid w:val="00A25B5B"/>
    <w:rsid w:val="00A2779E"/>
    <w:rsid w:val="00A33A7F"/>
    <w:rsid w:val="00A35888"/>
    <w:rsid w:val="00A37694"/>
    <w:rsid w:val="00A41DCB"/>
    <w:rsid w:val="00A44CED"/>
    <w:rsid w:val="00A44E5E"/>
    <w:rsid w:val="00A455F6"/>
    <w:rsid w:val="00A4714E"/>
    <w:rsid w:val="00A473E8"/>
    <w:rsid w:val="00A479CF"/>
    <w:rsid w:val="00A507B4"/>
    <w:rsid w:val="00A5455B"/>
    <w:rsid w:val="00A54704"/>
    <w:rsid w:val="00A554B2"/>
    <w:rsid w:val="00A556DE"/>
    <w:rsid w:val="00A55BF4"/>
    <w:rsid w:val="00A57BA6"/>
    <w:rsid w:val="00A6293F"/>
    <w:rsid w:val="00A63102"/>
    <w:rsid w:val="00A63760"/>
    <w:rsid w:val="00A65447"/>
    <w:rsid w:val="00A66D99"/>
    <w:rsid w:val="00A67C96"/>
    <w:rsid w:val="00A733D2"/>
    <w:rsid w:val="00A76742"/>
    <w:rsid w:val="00A8116B"/>
    <w:rsid w:val="00A82EB6"/>
    <w:rsid w:val="00A83E7A"/>
    <w:rsid w:val="00A856B4"/>
    <w:rsid w:val="00A85BE8"/>
    <w:rsid w:val="00A86DEF"/>
    <w:rsid w:val="00A878F7"/>
    <w:rsid w:val="00A90F87"/>
    <w:rsid w:val="00A9484C"/>
    <w:rsid w:val="00A94D4C"/>
    <w:rsid w:val="00A966CC"/>
    <w:rsid w:val="00A969D6"/>
    <w:rsid w:val="00AA0005"/>
    <w:rsid w:val="00AA0F83"/>
    <w:rsid w:val="00AA12A8"/>
    <w:rsid w:val="00AA184E"/>
    <w:rsid w:val="00AA1CD9"/>
    <w:rsid w:val="00AA370A"/>
    <w:rsid w:val="00AA53DB"/>
    <w:rsid w:val="00AA544F"/>
    <w:rsid w:val="00AA5E38"/>
    <w:rsid w:val="00AA5F3A"/>
    <w:rsid w:val="00AB003A"/>
    <w:rsid w:val="00AB0244"/>
    <w:rsid w:val="00AB1DD9"/>
    <w:rsid w:val="00AB33EC"/>
    <w:rsid w:val="00AB5073"/>
    <w:rsid w:val="00AB5BA9"/>
    <w:rsid w:val="00AB6C90"/>
    <w:rsid w:val="00AC0943"/>
    <w:rsid w:val="00AC1889"/>
    <w:rsid w:val="00AC4A65"/>
    <w:rsid w:val="00AC6240"/>
    <w:rsid w:val="00AC6D5E"/>
    <w:rsid w:val="00AC7075"/>
    <w:rsid w:val="00AD0D6B"/>
    <w:rsid w:val="00AD1AFD"/>
    <w:rsid w:val="00AD3D84"/>
    <w:rsid w:val="00AD74E2"/>
    <w:rsid w:val="00AD7FA5"/>
    <w:rsid w:val="00AE043D"/>
    <w:rsid w:val="00AE22A4"/>
    <w:rsid w:val="00AE2D7B"/>
    <w:rsid w:val="00AF1413"/>
    <w:rsid w:val="00AF60CA"/>
    <w:rsid w:val="00AF633C"/>
    <w:rsid w:val="00AF68FF"/>
    <w:rsid w:val="00B031BC"/>
    <w:rsid w:val="00B03722"/>
    <w:rsid w:val="00B0448E"/>
    <w:rsid w:val="00B0548E"/>
    <w:rsid w:val="00B06ACC"/>
    <w:rsid w:val="00B07138"/>
    <w:rsid w:val="00B111C0"/>
    <w:rsid w:val="00B121F7"/>
    <w:rsid w:val="00B129B3"/>
    <w:rsid w:val="00B169EA"/>
    <w:rsid w:val="00B16E4C"/>
    <w:rsid w:val="00B16EA0"/>
    <w:rsid w:val="00B17555"/>
    <w:rsid w:val="00B217CB"/>
    <w:rsid w:val="00B22E03"/>
    <w:rsid w:val="00B23FB6"/>
    <w:rsid w:val="00B25B18"/>
    <w:rsid w:val="00B265D9"/>
    <w:rsid w:val="00B270BF"/>
    <w:rsid w:val="00B271E1"/>
    <w:rsid w:val="00B317E4"/>
    <w:rsid w:val="00B347B8"/>
    <w:rsid w:val="00B3752F"/>
    <w:rsid w:val="00B404E6"/>
    <w:rsid w:val="00B406CA"/>
    <w:rsid w:val="00B42615"/>
    <w:rsid w:val="00B42F77"/>
    <w:rsid w:val="00B43192"/>
    <w:rsid w:val="00B43281"/>
    <w:rsid w:val="00B43A81"/>
    <w:rsid w:val="00B50940"/>
    <w:rsid w:val="00B51333"/>
    <w:rsid w:val="00B53D3D"/>
    <w:rsid w:val="00B540F4"/>
    <w:rsid w:val="00B54787"/>
    <w:rsid w:val="00B560A1"/>
    <w:rsid w:val="00B60D6E"/>
    <w:rsid w:val="00B611A6"/>
    <w:rsid w:val="00B629B5"/>
    <w:rsid w:val="00B648C1"/>
    <w:rsid w:val="00B678AE"/>
    <w:rsid w:val="00B718EC"/>
    <w:rsid w:val="00B71FF0"/>
    <w:rsid w:val="00B73D2B"/>
    <w:rsid w:val="00B75D1C"/>
    <w:rsid w:val="00B7732F"/>
    <w:rsid w:val="00B812ED"/>
    <w:rsid w:val="00B8335D"/>
    <w:rsid w:val="00B8341D"/>
    <w:rsid w:val="00B84E04"/>
    <w:rsid w:val="00B901B3"/>
    <w:rsid w:val="00B9241F"/>
    <w:rsid w:val="00B92A5F"/>
    <w:rsid w:val="00B9389C"/>
    <w:rsid w:val="00B93D05"/>
    <w:rsid w:val="00B94C6F"/>
    <w:rsid w:val="00B9575F"/>
    <w:rsid w:val="00B96134"/>
    <w:rsid w:val="00BA02CE"/>
    <w:rsid w:val="00BA0BD3"/>
    <w:rsid w:val="00BA1593"/>
    <w:rsid w:val="00BA1F78"/>
    <w:rsid w:val="00BA28F9"/>
    <w:rsid w:val="00BB0957"/>
    <w:rsid w:val="00BB10DD"/>
    <w:rsid w:val="00BB2503"/>
    <w:rsid w:val="00BB32F3"/>
    <w:rsid w:val="00BB395E"/>
    <w:rsid w:val="00BC0A6A"/>
    <w:rsid w:val="00BC187F"/>
    <w:rsid w:val="00BC2006"/>
    <w:rsid w:val="00BC273B"/>
    <w:rsid w:val="00BC2C05"/>
    <w:rsid w:val="00BC347E"/>
    <w:rsid w:val="00BC394B"/>
    <w:rsid w:val="00BC59AA"/>
    <w:rsid w:val="00BD10FF"/>
    <w:rsid w:val="00BD4221"/>
    <w:rsid w:val="00BD4A51"/>
    <w:rsid w:val="00BD4EAD"/>
    <w:rsid w:val="00BD6653"/>
    <w:rsid w:val="00BD676A"/>
    <w:rsid w:val="00BD7853"/>
    <w:rsid w:val="00BD7F45"/>
    <w:rsid w:val="00BE0428"/>
    <w:rsid w:val="00BE1829"/>
    <w:rsid w:val="00BE293E"/>
    <w:rsid w:val="00BE40A6"/>
    <w:rsid w:val="00BE51F6"/>
    <w:rsid w:val="00BE7BC2"/>
    <w:rsid w:val="00BF0302"/>
    <w:rsid w:val="00BF070C"/>
    <w:rsid w:val="00BF2EF2"/>
    <w:rsid w:val="00BF3BDF"/>
    <w:rsid w:val="00BF4B52"/>
    <w:rsid w:val="00BF7C04"/>
    <w:rsid w:val="00C00329"/>
    <w:rsid w:val="00C02E6E"/>
    <w:rsid w:val="00C02FFD"/>
    <w:rsid w:val="00C033CE"/>
    <w:rsid w:val="00C06E75"/>
    <w:rsid w:val="00C10EF2"/>
    <w:rsid w:val="00C11746"/>
    <w:rsid w:val="00C13DB7"/>
    <w:rsid w:val="00C15318"/>
    <w:rsid w:val="00C154C4"/>
    <w:rsid w:val="00C16495"/>
    <w:rsid w:val="00C17380"/>
    <w:rsid w:val="00C201E1"/>
    <w:rsid w:val="00C20B41"/>
    <w:rsid w:val="00C23F8E"/>
    <w:rsid w:val="00C25A40"/>
    <w:rsid w:val="00C2691A"/>
    <w:rsid w:val="00C26F19"/>
    <w:rsid w:val="00C30553"/>
    <w:rsid w:val="00C32409"/>
    <w:rsid w:val="00C341F3"/>
    <w:rsid w:val="00C34745"/>
    <w:rsid w:val="00C35D8E"/>
    <w:rsid w:val="00C369CF"/>
    <w:rsid w:val="00C4242A"/>
    <w:rsid w:val="00C43C5E"/>
    <w:rsid w:val="00C43E7D"/>
    <w:rsid w:val="00C45D83"/>
    <w:rsid w:val="00C473E0"/>
    <w:rsid w:val="00C513FD"/>
    <w:rsid w:val="00C51C9D"/>
    <w:rsid w:val="00C51D5A"/>
    <w:rsid w:val="00C52069"/>
    <w:rsid w:val="00C523A4"/>
    <w:rsid w:val="00C52D9B"/>
    <w:rsid w:val="00C53DDE"/>
    <w:rsid w:val="00C5428C"/>
    <w:rsid w:val="00C54CCE"/>
    <w:rsid w:val="00C55768"/>
    <w:rsid w:val="00C6053C"/>
    <w:rsid w:val="00C60586"/>
    <w:rsid w:val="00C63EDA"/>
    <w:rsid w:val="00C66D24"/>
    <w:rsid w:val="00C6786E"/>
    <w:rsid w:val="00C70A43"/>
    <w:rsid w:val="00C70FF3"/>
    <w:rsid w:val="00C71E1C"/>
    <w:rsid w:val="00C73CD1"/>
    <w:rsid w:val="00C75E9E"/>
    <w:rsid w:val="00C76F94"/>
    <w:rsid w:val="00C77981"/>
    <w:rsid w:val="00C8014D"/>
    <w:rsid w:val="00C81C12"/>
    <w:rsid w:val="00C81C32"/>
    <w:rsid w:val="00C8287A"/>
    <w:rsid w:val="00C86CFE"/>
    <w:rsid w:val="00C86FA8"/>
    <w:rsid w:val="00C9004C"/>
    <w:rsid w:val="00C90A93"/>
    <w:rsid w:val="00C94D0A"/>
    <w:rsid w:val="00C97805"/>
    <w:rsid w:val="00CA25C3"/>
    <w:rsid w:val="00CA4C06"/>
    <w:rsid w:val="00CA4C7A"/>
    <w:rsid w:val="00CA7237"/>
    <w:rsid w:val="00CA7791"/>
    <w:rsid w:val="00CB0817"/>
    <w:rsid w:val="00CB19A9"/>
    <w:rsid w:val="00CB27B4"/>
    <w:rsid w:val="00CB391C"/>
    <w:rsid w:val="00CB4DAE"/>
    <w:rsid w:val="00CC000F"/>
    <w:rsid w:val="00CC0717"/>
    <w:rsid w:val="00CC0D78"/>
    <w:rsid w:val="00CC27DD"/>
    <w:rsid w:val="00CC349B"/>
    <w:rsid w:val="00CC38BC"/>
    <w:rsid w:val="00CC4542"/>
    <w:rsid w:val="00CC4C8F"/>
    <w:rsid w:val="00CD015D"/>
    <w:rsid w:val="00CD0EF0"/>
    <w:rsid w:val="00CD11AF"/>
    <w:rsid w:val="00CD17BB"/>
    <w:rsid w:val="00CD2B26"/>
    <w:rsid w:val="00CD470E"/>
    <w:rsid w:val="00CD5B02"/>
    <w:rsid w:val="00CD5E34"/>
    <w:rsid w:val="00CD5E41"/>
    <w:rsid w:val="00CD701B"/>
    <w:rsid w:val="00CD71AF"/>
    <w:rsid w:val="00CE0ACD"/>
    <w:rsid w:val="00CE16E0"/>
    <w:rsid w:val="00CE1FD7"/>
    <w:rsid w:val="00CE264D"/>
    <w:rsid w:val="00CE2894"/>
    <w:rsid w:val="00CE5065"/>
    <w:rsid w:val="00CE6FCA"/>
    <w:rsid w:val="00CF1DE2"/>
    <w:rsid w:val="00CF1F96"/>
    <w:rsid w:val="00CF28E5"/>
    <w:rsid w:val="00CF53E2"/>
    <w:rsid w:val="00CF7002"/>
    <w:rsid w:val="00D01591"/>
    <w:rsid w:val="00D01CEC"/>
    <w:rsid w:val="00D04727"/>
    <w:rsid w:val="00D05EA1"/>
    <w:rsid w:val="00D0798A"/>
    <w:rsid w:val="00D1043F"/>
    <w:rsid w:val="00D10529"/>
    <w:rsid w:val="00D11D4D"/>
    <w:rsid w:val="00D127E9"/>
    <w:rsid w:val="00D14698"/>
    <w:rsid w:val="00D1476E"/>
    <w:rsid w:val="00D16191"/>
    <w:rsid w:val="00D218EC"/>
    <w:rsid w:val="00D2655D"/>
    <w:rsid w:val="00D2765B"/>
    <w:rsid w:val="00D27BF7"/>
    <w:rsid w:val="00D32532"/>
    <w:rsid w:val="00D32550"/>
    <w:rsid w:val="00D35233"/>
    <w:rsid w:val="00D36360"/>
    <w:rsid w:val="00D41825"/>
    <w:rsid w:val="00D47650"/>
    <w:rsid w:val="00D47AEA"/>
    <w:rsid w:val="00D47CD9"/>
    <w:rsid w:val="00D50219"/>
    <w:rsid w:val="00D55FE0"/>
    <w:rsid w:val="00D61CF8"/>
    <w:rsid w:val="00D622F8"/>
    <w:rsid w:val="00D634DD"/>
    <w:rsid w:val="00D64CF8"/>
    <w:rsid w:val="00D67479"/>
    <w:rsid w:val="00D674C7"/>
    <w:rsid w:val="00D74828"/>
    <w:rsid w:val="00D74A98"/>
    <w:rsid w:val="00D75611"/>
    <w:rsid w:val="00D76A4A"/>
    <w:rsid w:val="00D774F6"/>
    <w:rsid w:val="00D80104"/>
    <w:rsid w:val="00D80E27"/>
    <w:rsid w:val="00D8275A"/>
    <w:rsid w:val="00D82A8B"/>
    <w:rsid w:val="00D84631"/>
    <w:rsid w:val="00D909A8"/>
    <w:rsid w:val="00D90F90"/>
    <w:rsid w:val="00D91AFD"/>
    <w:rsid w:val="00D924EF"/>
    <w:rsid w:val="00D92705"/>
    <w:rsid w:val="00D95550"/>
    <w:rsid w:val="00D95A24"/>
    <w:rsid w:val="00D95BAC"/>
    <w:rsid w:val="00D96F38"/>
    <w:rsid w:val="00DA0AA7"/>
    <w:rsid w:val="00DA0F2D"/>
    <w:rsid w:val="00DA1B56"/>
    <w:rsid w:val="00DB0CA9"/>
    <w:rsid w:val="00DB0FD7"/>
    <w:rsid w:val="00DB39D9"/>
    <w:rsid w:val="00DB4E3B"/>
    <w:rsid w:val="00DB5126"/>
    <w:rsid w:val="00DB6410"/>
    <w:rsid w:val="00DC040B"/>
    <w:rsid w:val="00DC058C"/>
    <w:rsid w:val="00DC329F"/>
    <w:rsid w:val="00DC3552"/>
    <w:rsid w:val="00DC52E6"/>
    <w:rsid w:val="00DC6132"/>
    <w:rsid w:val="00DD2DCD"/>
    <w:rsid w:val="00DD4FF1"/>
    <w:rsid w:val="00DD601E"/>
    <w:rsid w:val="00DD6224"/>
    <w:rsid w:val="00DE0495"/>
    <w:rsid w:val="00DE0D15"/>
    <w:rsid w:val="00DE0E61"/>
    <w:rsid w:val="00DE123C"/>
    <w:rsid w:val="00DE179C"/>
    <w:rsid w:val="00DE1AB4"/>
    <w:rsid w:val="00DE2A71"/>
    <w:rsid w:val="00DE5778"/>
    <w:rsid w:val="00DF0874"/>
    <w:rsid w:val="00DF1566"/>
    <w:rsid w:val="00DF2234"/>
    <w:rsid w:val="00DF3930"/>
    <w:rsid w:val="00DF5B61"/>
    <w:rsid w:val="00DF7095"/>
    <w:rsid w:val="00E00C41"/>
    <w:rsid w:val="00E0363A"/>
    <w:rsid w:val="00E04404"/>
    <w:rsid w:val="00E05E6E"/>
    <w:rsid w:val="00E10119"/>
    <w:rsid w:val="00E10946"/>
    <w:rsid w:val="00E12EA4"/>
    <w:rsid w:val="00E131F5"/>
    <w:rsid w:val="00E1440E"/>
    <w:rsid w:val="00E14FA5"/>
    <w:rsid w:val="00E16D27"/>
    <w:rsid w:val="00E20DA3"/>
    <w:rsid w:val="00E212A6"/>
    <w:rsid w:val="00E22717"/>
    <w:rsid w:val="00E23726"/>
    <w:rsid w:val="00E24CDC"/>
    <w:rsid w:val="00E259E5"/>
    <w:rsid w:val="00E2724D"/>
    <w:rsid w:val="00E30A63"/>
    <w:rsid w:val="00E313E3"/>
    <w:rsid w:val="00E3277A"/>
    <w:rsid w:val="00E350C4"/>
    <w:rsid w:val="00E3574A"/>
    <w:rsid w:val="00E36146"/>
    <w:rsid w:val="00E4009A"/>
    <w:rsid w:val="00E40455"/>
    <w:rsid w:val="00E40733"/>
    <w:rsid w:val="00E429C6"/>
    <w:rsid w:val="00E43FE8"/>
    <w:rsid w:val="00E44ED8"/>
    <w:rsid w:val="00E45545"/>
    <w:rsid w:val="00E46C8B"/>
    <w:rsid w:val="00E475A6"/>
    <w:rsid w:val="00E47DB7"/>
    <w:rsid w:val="00E47FAB"/>
    <w:rsid w:val="00E50A8C"/>
    <w:rsid w:val="00E514D5"/>
    <w:rsid w:val="00E5518A"/>
    <w:rsid w:val="00E601AD"/>
    <w:rsid w:val="00E60577"/>
    <w:rsid w:val="00E60CCD"/>
    <w:rsid w:val="00E617E4"/>
    <w:rsid w:val="00E61B1C"/>
    <w:rsid w:val="00E64ABC"/>
    <w:rsid w:val="00E64E26"/>
    <w:rsid w:val="00E66554"/>
    <w:rsid w:val="00E667CE"/>
    <w:rsid w:val="00E70BF4"/>
    <w:rsid w:val="00E70F54"/>
    <w:rsid w:val="00E738F0"/>
    <w:rsid w:val="00E754F1"/>
    <w:rsid w:val="00E768C4"/>
    <w:rsid w:val="00E76F8D"/>
    <w:rsid w:val="00E80E5F"/>
    <w:rsid w:val="00E8132A"/>
    <w:rsid w:val="00E84402"/>
    <w:rsid w:val="00E84DCE"/>
    <w:rsid w:val="00E84E72"/>
    <w:rsid w:val="00E857CD"/>
    <w:rsid w:val="00E903D3"/>
    <w:rsid w:val="00E9678A"/>
    <w:rsid w:val="00E967C5"/>
    <w:rsid w:val="00EA19E3"/>
    <w:rsid w:val="00EA478B"/>
    <w:rsid w:val="00EA4FBA"/>
    <w:rsid w:val="00EA6105"/>
    <w:rsid w:val="00EA76CA"/>
    <w:rsid w:val="00EA786C"/>
    <w:rsid w:val="00EA786D"/>
    <w:rsid w:val="00EB204B"/>
    <w:rsid w:val="00EB2648"/>
    <w:rsid w:val="00EB27E5"/>
    <w:rsid w:val="00EB4622"/>
    <w:rsid w:val="00EC583D"/>
    <w:rsid w:val="00EC5BF9"/>
    <w:rsid w:val="00EC6791"/>
    <w:rsid w:val="00EC7ADF"/>
    <w:rsid w:val="00ED31C5"/>
    <w:rsid w:val="00ED423D"/>
    <w:rsid w:val="00ED7062"/>
    <w:rsid w:val="00ED746C"/>
    <w:rsid w:val="00EE367E"/>
    <w:rsid w:val="00EE7C1E"/>
    <w:rsid w:val="00EE7F2C"/>
    <w:rsid w:val="00EF0BF6"/>
    <w:rsid w:val="00EF3E3B"/>
    <w:rsid w:val="00EF44E4"/>
    <w:rsid w:val="00EF52D8"/>
    <w:rsid w:val="00EF61E1"/>
    <w:rsid w:val="00F017CE"/>
    <w:rsid w:val="00F0242B"/>
    <w:rsid w:val="00F042B0"/>
    <w:rsid w:val="00F04F80"/>
    <w:rsid w:val="00F0508A"/>
    <w:rsid w:val="00F05D1D"/>
    <w:rsid w:val="00F105DD"/>
    <w:rsid w:val="00F127DD"/>
    <w:rsid w:val="00F12D69"/>
    <w:rsid w:val="00F12FE4"/>
    <w:rsid w:val="00F13045"/>
    <w:rsid w:val="00F15B7C"/>
    <w:rsid w:val="00F17A65"/>
    <w:rsid w:val="00F20D12"/>
    <w:rsid w:val="00F210B1"/>
    <w:rsid w:val="00F249C5"/>
    <w:rsid w:val="00F26036"/>
    <w:rsid w:val="00F26380"/>
    <w:rsid w:val="00F31287"/>
    <w:rsid w:val="00F36F78"/>
    <w:rsid w:val="00F370F6"/>
    <w:rsid w:val="00F429E8"/>
    <w:rsid w:val="00F43FD3"/>
    <w:rsid w:val="00F45534"/>
    <w:rsid w:val="00F47B9A"/>
    <w:rsid w:val="00F5023E"/>
    <w:rsid w:val="00F50622"/>
    <w:rsid w:val="00F515AF"/>
    <w:rsid w:val="00F538E1"/>
    <w:rsid w:val="00F54FD5"/>
    <w:rsid w:val="00F5565D"/>
    <w:rsid w:val="00F55AE1"/>
    <w:rsid w:val="00F56853"/>
    <w:rsid w:val="00F61066"/>
    <w:rsid w:val="00F642F5"/>
    <w:rsid w:val="00F65072"/>
    <w:rsid w:val="00F65810"/>
    <w:rsid w:val="00F6691A"/>
    <w:rsid w:val="00F669D9"/>
    <w:rsid w:val="00F7022C"/>
    <w:rsid w:val="00F70373"/>
    <w:rsid w:val="00F7243B"/>
    <w:rsid w:val="00F74C0B"/>
    <w:rsid w:val="00F7538A"/>
    <w:rsid w:val="00F8010D"/>
    <w:rsid w:val="00F809A7"/>
    <w:rsid w:val="00F80B9E"/>
    <w:rsid w:val="00F81C0D"/>
    <w:rsid w:val="00F81F70"/>
    <w:rsid w:val="00F82400"/>
    <w:rsid w:val="00F82CA5"/>
    <w:rsid w:val="00F85EC5"/>
    <w:rsid w:val="00F90DC9"/>
    <w:rsid w:val="00F93056"/>
    <w:rsid w:val="00F9381D"/>
    <w:rsid w:val="00F94205"/>
    <w:rsid w:val="00FA710E"/>
    <w:rsid w:val="00FB0C32"/>
    <w:rsid w:val="00FB0F5B"/>
    <w:rsid w:val="00FB494A"/>
    <w:rsid w:val="00FB4B5F"/>
    <w:rsid w:val="00FB601E"/>
    <w:rsid w:val="00FB6266"/>
    <w:rsid w:val="00FB7CAC"/>
    <w:rsid w:val="00FB7F30"/>
    <w:rsid w:val="00FC1688"/>
    <w:rsid w:val="00FC1FAF"/>
    <w:rsid w:val="00FC2DDC"/>
    <w:rsid w:val="00FC2FCD"/>
    <w:rsid w:val="00FC3A4E"/>
    <w:rsid w:val="00FC5370"/>
    <w:rsid w:val="00FC7B13"/>
    <w:rsid w:val="00FD23FF"/>
    <w:rsid w:val="00FD2E18"/>
    <w:rsid w:val="00FD3140"/>
    <w:rsid w:val="00FD5064"/>
    <w:rsid w:val="00FD52DE"/>
    <w:rsid w:val="00FD5EB5"/>
    <w:rsid w:val="00FD732A"/>
    <w:rsid w:val="00FD7C98"/>
    <w:rsid w:val="00FE0F9E"/>
    <w:rsid w:val="00FE2073"/>
    <w:rsid w:val="00FE32CE"/>
    <w:rsid w:val="00FE5DD4"/>
    <w:rsid w:val="00FE5E8E"/>
    <w:rsid w:val="00FF192F"/>
    <w:rsid w:val="00FF1CD0"/>
    <w:rsid w:val="00FF4E74"/>
    <w:rsid w:val="00FF68BF"/>
    <w:rsid w:val="00FF6B50"/>
    <w:rsid w:val="00FF7827"/>
    <w:rsid w:val="00FF7893"/>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D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0B"/>
  </w:style>
  <w:style w:type="paragraph" w:styleId="Heading1">
    <w:name w:val="heading 1"/>
    <w:basedOn w:val="Normal"/>
    <w:next w:val="Normal"/>
    <w:link w:val="Heading1Char"/>
    <w:uiPriority w:val="9"/>
    <w:qFormat/>
    <w:rsid w:val="009B1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0F"/>
    <w:pPr>
      <w:ind w:left="720"/>
      <w:contextualSpacing/>
    </w:pPr>
  </w:style>
  <w:style w:type="paragraph" w:styleId="BalloonText">
    <w:name w:val="Balloon Text"/>
    <w:basedOn w:val="Normal"/>
    <w:link w:val="BalloonTextChar"/>
    <w:uiPriority w:val="99"/>
    <w:semiHidden/>
    <w:unhideWhenUsed/>
    <w:rsid w:val="001A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D5"/>
    <w:rPr>
      <w:rFonts w:ascii="Tahoma" w:hAnsi="Tahoma" w:cs="Tahoma"/>
      <w:sz w:val="16"/>
      <w:szCs w:val="16"/>
    </w:rPr>
  </w:style>
  <w:style w:type="character" w:styleId="Hyperlink">
    <w:name w:val="Hyperlink"/>
    <w:basedOn w:val="DefaultParagraphFont"/>
    <w:uiPriority w:val="99"/>
    <w:unhideWhenUsed/>
    <w:rsid w:val="00C71E1C"/>
    <w:rPr>
      <w:color w:val="0000FF" w:themeColor="hyperlink"/>
      <w:u w:val="single"/>
    </w:rPr>
  </w:style>
  <w:style w:type="table" w:styleId="TableGrid">
    <w:name w:val="Table Grid"/>
    <w:basedOn w:val="TableNormal"/>
    <w:uiPriority w:val="59"/>
    <w:rsid w:val="003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1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156"/>
  </w:style>
  <w:style w:type="paragraph" w:styleId="Footer">
    <w:name w:val="footer"/>
    <w:basedOn w:val="Normal"/>
    <w:link w:val="FooterChar"/>
    <w:uiPriority w:val="99"/>
    <w:unhideWhenUsed/>
    <w:rsid w:val="006B11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156"/>
  </w:style>
  <w:style w:type="character" w:styleId="CommentReference">
    <w:name w:val="annotation reference"/>
    <w:basedOn w:val="DefaultParagraphFont"/>
    <w:uiPriority w:val="99"/>
    <w:semiHidden/>
    <w:unhideWhenUsed/>
    <w:rsid w:val="00EB2648"/>
    <w:rPr>
      <w:sz w:val="18"/>
      <w:szCs w:val="18"/>
    </w:rPr>
  </w:style>
  <w:style w:type="paragraph" w:styleId="CommentText">
    <w:name w:val="annotation text"/>
    <w:basedOn w:val="Normal"/>
    <w:link w:val="CommentTextChar"/>
    <w:uiPriority w:val="99"/>
    <w:unhideWhenUsed/>
    <w:rsid w:val="00EB2648"/>
    <w:pPr>
      <w:spacing w:line="240" w:lineRule="auto"/>
    </w:pPr>
    <w:rPr>
      <w:sz w:val="24"/>
      <w:szCs w:val="24"/>
    </w:rPr>
  </w:style>
  <w:style w:type="character" w:customStyle="1" w:styleId="CommentTextChar">
    <w:name w:val="Comment Text Char"/>
    <w:basedOn w:val="DefaultParagraphFont"/>
    <w:link w:val="CommentText"/>
    <w:uiPriority w:val="99"/>
    <w:rsid w:val="00EB2648"/>
    <w:rPr>
      <w:sz w:val="24"/>
      <w:szCs w:val="24"/>
    </w:rPr>
  </w:style>
  <w:style w:type="paragraph" w:styleId="CommentSubject">
    <w:name w:val="annotation subject"/>
    <w:basedOn w:val="CommentText"/>
    <w:next w:val="CommentText"/>
    <w:link w:val="CommentSubjectChar"/>
    <w:uiPriority w:val="99"/>
    <w:semiHidden/>
    <w:unhideWhenUsed/>
    <w:rsid w:val="00EB2648"/>
    <w:rPr>
      <w:b/>
      <w:bCs/>
      <w:sz w:val="20"/>
      <w:szCs w:val="20"/>
    </w:rPr>
  </w:style>
  <w:style w:type="character" w:customStyle="1" w:styleId="CommentSubjectChar">
    <w:name w:val="Comment Subject Char"/>
    <w:basedOn w:val="CommentTextChar"/>
    <w:link w:val="CommentSubject"/>
    <w:uiPriority w:val="99"/>
    <w:semiHidden/>
    <w:rsid w:val="00EB2648"/>
    <w:rPr>
      <w:b/>
      <w:bCs/>
      <w:sz w:val="20"/>
      <w:szCs w:val="20"/>
    </w:rPr>
  </w:style>
  <w:style w:type="paragraph" w:styleId="Revision">
    <w:name w:val="Revision"/>
    <w:hidden/>
    <w:uiPriority w:val="99"/>
    <w:semiHidden/>
    <w:rsid w:val="004C6576"/>
    <w:pPr>
      <w:spacing w:after="0" w:line="240" w:lineRule="auto"/>
    </w:pPr>
  </w:style>
  <w:style w:type="paragraph" w:styleId="FootnoteText">
    <w:name w:val="footnote text"/>
    <w:basedOn w:val="Normal"/>
    <w:link w:val="FootnoteTextChar"/>
    <w:uiPriority w:val="99"/>
    <w:unhideWhenUsed/>
    <w:rsid w:val="00C30553"/>
    <w:pPr>
      <w:spacing w:after="0" w:line="240" w:lineRule="auto"/>
    </w:pPr>
    <w:rPr>
      <w:sz w:val="24"/>
      <w:szCs w:val="24"/>
    </w:rPr>
  </w:style>
  <w:style w:type="character" w:customStyle="1" w:styleId="FootnoteTextChar">
    <w:name w:val="Footnote Text Char"/>
    <w:basedOn w:val="DefaultParagraphFont"/>
    <w:link w:val="FootnoteText"/>
    <w:uiPriority w:val="99"/>
    <w:rsid w:val="00C30553"/>
    <w:rPr>
      <w:sz w:val="24"/>
      <w:szCs w:val="24"/>
    </w:rPr>
  </w:style>
  <w:style w:type="character" w:styleId="FootnoteReference">
    <w:name w:val="footnote reference"/>
    <w:basedOn w:val="DefaultParagraphFont"/>
    <w:uiPriority w:val="99"/>
    <w:unhideWhenUsed/>
    <w:rsid w:val="00C30553"/>
    <w:rPr>
      <w:vertAlign w:val="superscript"/>
    </w:rPr>
  </w:style>
  <w:style w:type="character" w:customStyle="1" w:styleId="Heading1Char">
    <w:name w:val="Heading 1 Char"/>
    <w:basedOn w:val="DefaultParagraphFont"/>
    <w:link w:val="Heading1"/>
    <w:uiPriority w:val="9"/>
    <w:rsid w:val="009B16F5"/>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DF709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DF709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DF7095"/>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DF7095"/>
    <w:rPr>
      <w:rFonts w:ascii="Times New Roman" w:hAnsi="Times New Roman" w:cs="Times New Roman"/>
      <w:noProof/>
      <w:sz w:val="24"/>
      <w:lang w:val="en-US"/>
    </w:rPr>
  </w:style>
  <w:style w:type="character" w:styleId="LineNumber">
    <w:name w:val="line number"/>
    <w:basedOn w:val="DefaultParagraphFont"/>
    <w:uiPriority w:val="99"/>
    <w:semiHidden/>
    <w:unhideWhenUsed/>
    <w:rsid w:val="00611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50B"/>
  </w:style>
  <w:style w:type="paragraph" w:styleId="Heading1">
    <w:name w:val="heading 1"/>
    <w:basedOn w:val="Normal"/>
    <w:next w:val="Normal"/>
    <w:link w:val="Heading1Char"/>
    <w:uiPriority w:val="9"/>
    <w:qFormat/>
    <w:rsid w:val="009B1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0F"/>
    <w:pPr>
      <w:ind w:left="720"/>
      <w:contextualSpacing/>
    </w:pPr>
  </w:style>
  <w:style w:type="paragraph" w:styleId="BalloonText">
    <w:name w:val="Balloon Text"/>
    <w:basedOn w:val="Normal"/>
    <w:link w:val="BalloonTextChar"/>
    <w:uiPriority w:val="99"/>
    <w:semiHidden/>
    <w:unhideWhenUsed/>
    <w:rsid w:val="001A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D5"/>
    <w:rPr>
      <w:rFonts w:ascii="Tahoma" w:hAnsi="Tahoma" w:cs="Tahoma"/>
      <w:sz w:val="16"/>
      <w:szCs w:val="16"/>
    </w:rPr>
  </w:style>
  <w:style w:type="character" w:styleId="Hyperlink">
    <w:name w:val="Hyperlink"/>
    <w:basedOn w:val="DefaultParagraphFont"/>
    <w:uiPriority w:val="99"/>
    <w:unhideWhenUsed/>
    <w:rsid w:val="00C71E1C"/>
    <w:rPr>
      <w:color w:val="0000FF" w:themeColor="hyperlink"/>
      <w:u w:val="single"/>
    </w:rPr>
  </w:style>
  <w:style w:type="table" w:styleId="TableGrid">
    <w:name w:val="Table Grid"/>
    <w:basedOn w:val="TableNormal"/>
    <w:uiPriority w:val="59"/>
    <w:rsid w:val="003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1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156"/>
  </w:style>
  <w:style w:type="paragraph" w:styleId="Footer">
    <w:name w:val="footer"/>
    <w:basedOn w:val="Normal"/>
    <w:link w:val="FooterChar"/>
    <w:uiPriority w:val="99"/>
    <w:unhideWhenUsed/>
    <w:rsid w:val="006B11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156"/>
  </w:style>
  <w:style w:type="character" w:styleId="CommentReference">
    <w:name w:val="annotation reference"/>
    <w:basedOn w:val="DefaultParagraphFont"/>
    <w:uiPriority w:val="99"/>
    <w:semiHidden/>
    <w:unhideWhenUsed/>
    <w:rsid w:val="00EB2648"/>
    <w:rPr>
      <w:sz w:val="18"/>
      <w:szCs w:val="18"/>
    </w:rPr>
  </w:style>
  <w:style w:type="paragraph" w:styleId="CommentText">
    <w:name w:val="annotation text"/>
    <w:basedOn w:val="Normal"/>
    <w:link w:val="CommentTextChar"/>
    <w:uiPriority w:val="99"/>
    <w:unhideWhenUsed/>
    <w:rsid w:val="00EB2648"/>
    <w:pPr>
      <w:spacing w:line="240" w:lineRule="auto"/>
    </w:pPr>
    <w:rPr>
      <w:sz w:val="24"/>
      <w:szCs w:val="24"/>
    </w:rPr>
  </w:style>
  <w:style w:type="character" w:customStyle="1" w:styleId="CommentTextChar">
    <w:name w:val="Comment Text Char"/>
    <w:basedOn w:val="DefaultParagraphFont"/>
    <w:link w:val="CommentText"/>
    <w:uiPriority w:val="99"/>
    <w:rsid w:val="00EB2648"/>
    <w:rPr>
      <w:sz w:val="24"/>
      <w:szCs w:val="24"/>
    </w:rPr>
  </w:style>
  <w:style w:type="paragraph" w:styleId="CommentSubject">
    <w:name w:val="annotation subject"/>
    <w:basedOn w:val="CommentText"/>
    <w:next w:val="CommentText"/>
    <w:link w:val="CommentSubjectChar"/>
    <w:uiPriority w:val="99"/>
    <w:semiHidden/>
    <w:unhideWhenUsed/>
    <w:rsid w:val="00EB2648"/>
    <w:rPr>
      <w:b/>
      <w:bCs/>
      <w:sz w:val="20"/>
      <w:szCs w:val="20"/>
    </w:rPr>
  </w:style>
  <w:style w:type="character" w:customStyle="1" w:styleId="CommentSubjectChar">
    <w:name w:val="Comment Subject Char"/>
    <w:basedOn w:val="CommentTextChar"/>
    <w:link w:val="CommentSubject"/>
    <w:uiPriority w:val="99"/>
    <w:semiHidden/>
    <w:rsid w:val="00EB2648"/>
    <w:rPr>
      <w:b/>
      <w:bCs/>
      <w:sz w:val="20"/>
      <w:szCs w:val="20"/>
    </w:rPr>
  </w:style>
  <w:style w:type="paragraph" w:styleId="Revision">
    <w:name w:val="Revision"/>
    <w:hidden/>
    <w:uiPriority w:val="99"/>
    <w:semiHidden/>
    <w:rsid w:val="004C6576"/>
    <w:pPr>
      <w:spacing w:after="0" w:line="240" w:lineRule="auto"/>
    </w:pPr>
  </w:style>
  <w:style w:type="paragraph" w:styleId="FootnoteText">
    <w:name w:val="footnote text"/>
    <w:basedOn w:val="Normal"/>
    <w:link w:val="FootnoteTextChar"/>
    <w:uiPriority w:val="99"/>
    <w:unhideWhenUsed/>
    <w:rsid w:val="00C30553"/>
    <w:pPr>
      <w:spacing w:after="0" w:line="240" w:lineRule="auto"/>
    </w:pPr>
    <w:rPr>
      <w:sz w:val="24"/>
      <w:szCs w:val="24"/>
    </w:rPr>
  </w:style>
  <w:style w:type="character" w:customStyle="1" w:styleId="FootnoteTextChar">
    <w:name w:val="Footnote Text Char"/>
    <w:basedOn w:val="DefaultParagraphFont"/>
    <w:link w:val="FootnoteText"/>
    <w:uiPriority w:val="99"/>
    <w:rsid w:val="00C30553"/>
    <w:rPr>
      <w:sz w:val="24"/>
      <w:szCs w:val="24"/>
    </w:rPr>
  </w:style>
  <w:style w:type="character" w:styleId="FootnoteReference">
    <w:name w:val="footnote reference"/>
    <w:basedOn w:val="DefaultParagraphFont"/>
    <w:uiPriority w:val="99"/>
    <w:unhideWhenUsed/>
    <w:rsid w:val="00C30553"/>
    <w:rPr>
      <w:vertAlign w:val="superscript"/>
    </w:rPr>
  </w:style>
  <w:style w:type="character" w:customStyle="1" w:styleId="Heading1Char">
    <w:name w:val="Heading 1 Char"/>
    <w:basedOn w:val="DefaultParagraphFont"/>
    <w:link w:val="Heading1"/>
    <w:uiPriority w:val="9"/>
    <w:rsid w:val="009B16F5"/>
    <w:rPr>
      <w:rFonts w:asciiTheme="majorHAnsi" w:eastAsiaTheme="majorEastAsia" w:hAnsiTheme="majorHAnsi" w:cstheme="majorBidi"/>
      <w:b/>
      <w:bCs/>
      <w:color w:val="365F91" w:themeColor="accent1" w:themeShade="BF"/>
      <w:sz w:val="28"/>
      <w:szCs w:val="28"/>
    </w:rPr>
  </w:style>
  <w:style w:type="paragraph" w:customStyle="1" w:styleId="EndNoteBibliographyTitle">
    <w:name w:val="EndNote Bibliography Title"/>
    <w:basedOn w:val="Normal"/>
    <w:link w:val="EndNoteBibliographyTitleChar"/>
    <w:rsid w:val="00DF709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DF709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DF7095"/>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DF7095"/>
    <w:rPr>
      <w:rFonts w:ascii="Times New Roman" w:hAnsi="Times New Roman" w:cs="Times New Roman"/>
      <w:noProof/>
      <w:sz w:val="24"/>
      <w:lang w:val="en-US"/>
    </w:rPr>
  </w:style>
  <w:style w:type="character" w:styleId="LineNumber">
    <w:name w:val="line number"/>
    <w:basedOn w:val="DefaultParagraphFont"/>
    <w:uiPriority w:val="99"/>
    <w:semiHidden/>
    <w:unhideWhenUsed/>
    <w:rsid w:val="0061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167">
      <w:bodyDiv w:val="1"/>
      <w:marLeft w:val="0"/>
      <w:marRight w:val="0"/>
      <w:marTop w:val="0"/>
      <w:marBottom w:val="0"/>
      <w:divBdr>
        <w:top w:val="none" w:sz="0" w:space="0" w:color="auto"/>
        <w:left w:val="none" w:sz="0" w:space="0" w:color="auto"/>
        <w:bottom w:val="none" w:sz="0" w:space="0" w:color="auto"/>
        <w:right w:val="none" w:sz="0" w:space="0" w:color="auto"/>
      </w:divBdr>
    </w:div>
    <w:div w:id="189295576">
      <w:bodyDiv w:val="1"/>
      <w:marLeft w:val="0"/>
      <w:marRight w:val="0"/>
      <w:marTop w:val="0"/>
      <w:marBottom w:val="0"/>
      <w:divBdr>
        <w:top w:val="none" w:sz="0" w:space="0" w:color="auto"/>
        <w:left w:val="none" w:sz="0" w:space="0" w:color="auto"/>
        <w:bottom w:val="none" w:sz="0" w:space="0" w:color="auto"/>
        <w:right w:val="none" w:sz="0" w:space="0" w:color="auto"/>
      </w:divBdr>
    </w:div>
    <w:div w:id="201483842">
      <w:bodyDiv w:val="1"/>
      <w:marLeft w:val="0"/>
      <w:marRight w:val="0"/>
      <w:marTop w:val="0"/>
      <w:marBottom w:val="0"/>
      <w:divBdr>
        <w:top w:val="none" w:sz="0" w:space="0" w:color="auto"/>
        <w:left w:val="none" w:sz="0" w:space="0" w:color="auto"/>
        <w:bottom w:val="none" w:sz="0" w:space="0" w:color="auto"/>
        <w:right w:val="none" w:sz="0" w:space="0" w:color="auto"/>
      </w:divBdr>
    </w:div>
    <w:div w:id="251013212">
      <w:bodyDiv w:val="1"/>
      <w:marLeft w:val="0"/>
      <w:marRight w:val="0"/>
      <w:marTop w:val="0"/>
      <w:marBottom w:val="0"/>
      <w:divBdr>
        <w:top w:val="none" w:sz="0" w:space="0" w:color="auto"/>
        <w:left w:val="none" w:sz="0" w:space="0" w:color="auto"/>
        <w:bottom w:val="none" w:sz="0" w:space="0" w:color="auto"/>
        <w:right w:val="none" w:sz="0" w:space="0" w:color="auto"/>
      </w:divBdr>
    </w:div>
    <w:div w:id="251861730">
      <w:bodyDiv w:val="1"/>
      <w:marLeft w:val="0"/>
      <w:marRight w:val="0"/>
      <w:marTop w:val="0"/>
      <w:marBottom w:val="0"/>
      <w:divBdr>
        <w:top w:val="none" w:sz="0" w:space="0" w:color="auto"/>
        <w:left w:val="none" w:sz="0" w:space="0" w:color="auto"/>
        <w:bottom w:val="none" w:sz="0" w:space="0" w:color="auto"/>
        <w:right w:val="none" w:sz="0" w:space="0" w:color="auto"/>
      </w:divBdr>
      <w:divsChild>
        <w:div w:id="1319648964">
          <w:marLeft w:val="0"/>
          <w:marRight w:val="0"/>
          <w:marTop w:val="0"/>
          <w:marBottom w:val="0"/>
          <w:divBdr>
            <w:top w:val="none" w:sz="0" w:space="0" w:color="auto"/>
            <w:left w:val="none" w:sz="0" w:space="0" w:color="auto"/>
            <w:bottom w:val="none" w:sz="0" w:space="0" w:color="auto"/>
            <w:right w:val="none" w:sz="0" w:space="0" w:color="auto"/>
          </w:divBdr>
          <w:divsChild>
            <w:div w:id="2034960850">
              <w:marLeft w:val="0"/>
              <w:marRight w:val="0"/>
              <w:marTop w:val="0"/>
              <w:marBottom w:val="0"/>
              <w:divBdr>
                <w:top w:val="none" w:sz="0" w:space="0" w:color="auto"/>
                <w:left w:val="none" w:sz="0" w:space="0" w:color="auto"/>
                <w:bottom w:val="none" w:sz="0" w:space="0" w:color="auto"/>
                <w:right w:val="none" w:sz="0" w:space="0" w:color="auto"/>
              </w:divBdr>
              <w:divsChild>
                <w:div w:id="2061050428">
                  <w:marLeft w:val="0"/>
                  <w:marRight w:val="0"/>
                  <w:marTop w:val="0"/>
                  <w:marBottom w:val="0"/>
                  <w:divBdr>
                    <w:top w:val="none" w:sz="0" w:space="0" w:color="auto"/>
                    <w:left w:val="none" w:sz="0" w:space="0" w:color="auto"/>
                    <w:bottom w:val="none" w:sz="0" w:space="0" w:color="auto"/>
                    <w:right w:val="none" w:sz="0" w:space="0" w:color="auto"/>
                  </w:divBdr>
                  <w:divsChild>
                    <w:div w:id="416101339">
                      <w:marLeft w:val="0"/>
                      <w:marRight w:val="0"/>
                      <w:marTop w:val="0"/>
                      <w:marBottom w:val="0"/>
                      <w:divBdr>
                        <w:top w:val="none" w:sz="0" w:space="0" w:color="auto"/>
                        <w:left w:val="none" w:sz="0" w:space="0" w:color="auto"/>
                        <w:bottom w:val="none" w:sz="0" w:space="0" w:color="auto"/>
                        <w:right w:val="none" w:sz="0" w:space="0" w:color="auto"/>
                      </w:divBdr>
                      <w:divsChild>
                        <w:div w:id="237836310">
                          <w:marLeft w:val="0"/>
                          <w:marRight w:val="0"/>
                          <w:marTop w:val="0"/>
                          <w:marBottom w:val="0"/>
                          <w:divBdr>
                            <w:top w:val="none" w:sz="0" w:space="0" w:color="auto"/>
                            <w:left w:val="none" w:sz="0" w:space="0" w:color="auto"/>
                            <w:bottom w:val="none" w:sz="0" w:space="0" w:color="auto"/>
                            <w:right w:val="none" w:sz="0" w:space="0" w:color="auto"/>
                          </w:divBdr>
                          <w:divsChild>
                            <w:div w:id="4085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2646">
      <w:bodyDiv w:val="1"/>
      <w:marLeft w:val="0"/>
      <w:marRight w:val="0"/>
      <w:marTop w:val="0"/>
      <w:marBottom w:val="0"/>
      <w:divBdr>
        <w:top w:val="none" w:sz="0" w:space="0" w:color="auto"/>
        <w:left w:val="none" w:sz="0" w:space="0" w:color="auto"/>
        <w:bottom w:val="none" w:sz="0" w:space="0" w:color="auto"/>
        <w:right w:val="none" w:sz="0" w:space="0" w:color="auto"/>
      </w:divBdr>
    </w:div>
    <w:div w:id="349263804">
      <w:bodyDiv w:val="1"/>
      <w:marLeft w:val="0"/>
      <w:marRight w:val="0"/>
      <w:marTop w:val="0"/>
      <w:marBottom w:val="0"/>
      <w:divBdr>
        <w:top w:val="none" w:sz="0" w:space="0" w:color="auto"/>
        <w:left w:val="none" w:sz="0" w:space="0" w:color="auto"/>
        <w:bottom w:val="none" w:sz="0" w:space="0" w:color="auto"/>
        <w:right w:val="none" w:sz="0" w:space="0" w:color="auto"/>
      </w:divBdr>
    </w:div>
    <w:div w:id="370766601">
      <w:bodyDiv w:val="1"/>
      <w:marLeft w:val="0"/>
      <w:marRight w:val="0"/>
      <w:marTop w:val="0"/>
      <w:marBottom w:val="0"/>
      <w:divBdr>
        <w:top w:val="none" w:sz="0" w:space="0" w:color="auto"/>
        <w:left w:val="none" w:sz="0" w:space="0" w:color="auto"/>
        <w:bottom w:val="none" w:sz="0" w:space="0" w:color="auto"/>
        <w:right w:val="none" w:sz="0" w:space="0" w:color="auto"/>
      </w:divBdr>
    </w:div>
    <w:div w:id="415789297">
      <w:bodyDiv w:val="1"/>
      <w:marLeft w:val="0"/>
      <w:marRight w:val="0"/>
      <w:marTop w:val="0"/>
      <w:marBottom w:val="0"/>
      <w:divBdr>
        <w:top w:val="none" w:sz="0" w:space="0" w:color="auto"/>
        <w:left w:val="none" w:sz="0" w:space="0" w:color="auto"/>
        <w:bottom w:val="none" w:sz="0" w:space="0" w:color="auto"/>
        <w:right w:val="none" w:sz="0" w:space="0" w:color="auto"/>
      </w:divBdr>
    </w:div>
    <w:div w:id="425854821">
      <w:bodyDiv w:val="1"/>
      <w:marLeft w:val="0"/>
      <w:marRight w:val="0"/>
      <w:marTop w:val="0"/>
      <w:marBottom w:val="0"/>
      <w:divBdr>
        <w:top w:val="none" w:sz="0" w:space="0" w:color="auto"/>
        <w:left w:val="none" w:sz="0" w:space="0" w:color="auto"/>
        <w:bottom w:val="none" w:sz="0" w:space="0" w:color="auto"/>
        <w:right w:val="none" w:sz="0" w:space="0" w:color="auto"/>
      </w:divBdr>
    </w:div>
    <w:div w:id="454712956">
      <w:bodyDiv w:val="1"/>
      <w:marLeft w:val="0"/>
      <w:marRight w:val="0"/>
      <w:marTop w:val="0"/>
      <w:marBottom w:val="0"/>
      <w:divBdr>
        <w:top w:val="none" w:sz="0" w:space="0" w:color="auto"/>
        <w:left w:val="none" w:sz="0" w:space="0" w:color="auto"/>
        <w:bottom w:val="none" w:sz="0" w:space="0" w:color="auto"/>
        <w:right w:val="none" w:sz="0" w:space="0" w:color="auto"/>
      </w:divBdr>
    </w:div>
    <w:div w:id="532034811">
      <w:bodyDiv w:val="1"/>
      <w:marLeft w:val="0"/>
      <w:marRight w:val="0"/>
      <w:marTop w:val="0"/>
      <w:marBottom w:val="0"/>
      <w:divBdr>
        <w:top w:val="none" w:sz="0" w:space="0" w:color="auto"/>
        <w:left w:val="none" w:sz="0" w:space="0" w:color="auto"/>
        <w:bottom w:val="none" w:sz="0" w:space="0" w:color="auto"/>
        <w:right w:val="none" w:sz="0" w:space="0" w:color="auto"/>
      </w:divBdr>
      <w:divsChild>
        <w:div w:id="861018104">
          <w:marLeft w:val="0"/>
          <w:marRight w:val="0"/>
          <w:marTop w:val="0"/>
          <w:marBottom w:val="0"/>
          <w:divBdr>
            <w:top w:val="none" w:sz="0" w:space="0" w:color="auto"/>
            <w:left w:val="none" w:sz="0" w:space="0" w:color="auto"/>
            <w:bottom w:val="none" w:sz="0" w:space="0" w:color="auto"/>
            <w:right w:val="none" w:sz="0" w:space="0" w:color="auto"/>
          </w:divBdr>
          <w:divsChild>
            <w:div w:id="1973443558">
              <w:marLeft w:val="0"/>
              <w:marRight w:val="0"/>
              <w:marTop w:val="0"/>
              <w:marBottom w:val="0"/>
              <w:divBdr>
                <w:top w:val="none" w:sz="0" w:space="0" w:color="auto"/>
                <w:left w:val="none" w:sz="0" w:space="0" w:color="auto"/>
                <w:bottom w:val="none" w:sz="0" w:space="0" w:color="auto"/>
                <w:right w:val="none" w:sz="0" w:space="0" w:color="auto"/>
              </w:divBdr>
              <w:divsChild>
                <w:div w:id="1326864093">
                  <w:marLeft w:val="0"/>
                  <w:marRight w:val="0"/>
                  <w:marTop w:val="0"/>
                  <w:marBottom w:val="0"/>
                  <w:divBdr>
                    <w:top w:val="none" w:sz="0" w:space="0" w:color="auto"/>
                    <w:left w:val="none" w:sz="0" w:space="0" w:color="auto"/>
                    <w:bottom w:val="none" w:sz="0" w:space="0" w:color="auto"/>
                    <w:right w:val="none" w:sz="0" w:space="0" w:color="auto"/>
                  </w:divBdr>
                  <w:divsChild>
                    <w:div w:id="277764591">
                      <w:marLeft w:val="0"/>
                      <w:marRight w:val="0"/>
                      <w:marTop w:val="0"/>
                      <w:marBottom w:val="0"/>
                      <w:divBdr>
                        <w:top w:val="none" w:sz="0" w:space="0" w:color="auto"/>
                        <w:left w:val="none" w:sz="0" w:space="0" w:color="auto"/>
                        <w:bottom w:val="none" w:sz="0" w:space="0" w:color="auto"/>
                        <w:right w:val="none" w:sz="0" w:space="0" w:color="auto"/>
                      </w:divBdr>
                      <w:divsChild>
                        <w:div w:id="1019816616">
                          <w:marLeft w:val="0"/>
                          <w:marRight w:val="0"/>
                          <w:marTop w:val="0"/>
                          <w:marBottom w:val="0"/>
                          <w:divBdr>
                            <w:top w:val="none" w:sz="0" w:space="0" w:color="auto"/>
                            <w:left w:val="none" w:sz="0" w:space="0" w:color="auto"/>
                            <w:bottom w:val="none" w:sz="0" w:space="0" w:color="auto"/>
                            <w:right w:val="none" w:sz="0" w:space="0" w:color="auto"/>
                          </w:divBdr>
                          <w:divsChild>
                            <w:div w:id="1906451537">
                              <w:marLeft w:val="0"/>
                              <w:marRight w:val="0"/>
                              <w:marTop w:val="0"/>
                              <w:marBottom w:val="0"/>
                              <w:divBdr>
                                <w:top w:val="none" w:sz="0" w:space="0" w:color="auto"/>
                                <w:left w:val="none" w:sz="0" w:space="0" w:color="auto"/>
                                <w:bottom w:val="none" w:sz="0" w:space="0" w:color="auto"/>
                                <w:right w:val="none" w:sz="0" w:space="0" w:color="auto"/>
                              </w:divBdr>
                              <w:divsChild>
                                <w:div w:id="19873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234924">
      <w:bodyDiv w:val="1"/>
      <w:marLeft w:val="0"/>
      <w:marRight w:val="0"/>
      <w:marTop w:val="0"/>
      <w:marBottom w:val="0"/>
      <w:divBdr>
        <w:top w:val="none" w:sz="0" w:space="0" w:color="auto"/>
        <w:left w:val="none" w:sz="0" w:space="0" w:color="auto"/>
        <w:bottom w:val="none" w:sz="0" w:space="0" w:color="auto"/>
        <w:right w:val="none" w:sz="0" w:space="0" w:color="auto"/>
      </w:divBdr>
    </w:div>
    <w:div w:id="665477736">
      <w:bodyDiv w:val="1"/>
      <w:marLeft w:val="0"/>
      <w:marRight w:val="0"/>
      <w:marTop w:val="0"/>
      <w:marBottom w:val="0"/>
      <w:divBdr>
        <w:top w:val="none" w:sz="0" w:space="0" w:color="auto"/>
        <w:left w:val="none" w:sz="0" w:space="0" w:color="auto"/>
        <w:bottom w:val="none" w:sz="0" w:space="0" w:color="auto"/>
        <w:right w:val="none" w:sz="0" w:space="0" w:color="auto"/>
      </w:divBdr>
      <w:divsChild>
        <w:div w:id="1693340245">
          <w:marLeft w:val="0"/>
          <w:marRight w:val="0"/>
          <w:marTop w:val="0"/>
          <w:marBottom w:val="0"/>
          <w:divBdr>
            <w:top w:val="none" w:sz="0" w:space="0" w:color="auto"/>
            <w:left w:val="none" w:sz="0" w:space="0" w:color="auto"/>
            <w:bottom w:val="none" w:sz="0" w:space="0" w:color="auto"/>
            <w:right w:val="none" w:sz="0" w:space="0" w:color="auto"/>
          </w:divBdr>
          <w:divsChild>
            <w:div w:id="2009675185">
              <w:marLeft w:val="0"/>
              <w:marRight w:val="0"/>
              <w:marTop w:val="0"/>
              <w:marBottom w:val="0"/>
              <w:divBdr>
                <w:top w:val="none" w:sz="0" w:space="0" w:color="auto"/>
                <w:left w:val="none" w:sz="0" w:space="0" w:color="auto"/>
                <w:bottom w:val="none" w:sz="0" w:space="0" w:color="auto"/>
                <w:right w:val="none" w:sz="0" w:space="0" w:color="auto"/>
              </w:divBdr>
              <w:divsChild>
                <w:div w:id="313723411">
                  <w:marLeft w:val="0"/>
                  <w:marRight w:val="0"/>
                  <w:marTop w:val="0"/>
                  <w:marBottom w:val="0"/>
                  <w:divBdr>
                    <w:top w:val="none" w:sz="0" w:space="0" w:color="auto"/>
                    <w:left w:val="none" w:sz="0" w:space="0" w:color="auto"/>
                    <w:bottom w:val="none" w:sz="0" w:space="0" w:color="auto"/>
                    <w:right w:val="none" w:sz="0" w:space="0" w:color="auto"/>
                  </w:divBdr>
                  <w:divsChild>
                    <w:div w:id="2141531113">
                      <w:marLeft w:val="0"/>
                      <w:marRight w:val="0"/>
                      <w:marTop w:val="0"/>
                      <w:marBottom w:val="0"/>
                      <w:divBdr>
                        <w:top w:val="none" w:sz="0" w:space="0" w:color="auto"/>
                        <w:left w:val="none" w:sz="0" w:space="0" w:color="auto"/>
                        <w:bottom w:val="none" w:sz="0" w:space="0" w:color="auto"/>
                        <w:right w:val="none" w:sz="0" w:space="0" w:color="auto"/>
                      </w:divBdr>
                      <w:divsChild>
                        <w:div w:id="83065978">
                          <w:marLeft w:val="0"/>
                          <w:marRight w:val="0"/>
                          <w:marTop w:val="0"/>
                          <w:marBottom w:val="0"/>
                          <w:divBdr>
                            <w:top w:val="none" w:sz="0" w:space="0" w:color="auto"/>
                            <w:left w:val="none" w:sz="0" w:space="0" w:color="auto"/>
                            <w:bottom w:val="none" w:sz="0" w:space="0" w:color="auto"/>
                            <w:right w:val="none" w:sz="0" w:space="0" w:color="auto"/>
                          </w:divBdr>
                          <w:divsChild>
                            <w:div w:id="76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3140">
      <w:bodyDiv w:val="1"/>
      <w:marLeft w:val="0"/>
      <w:marRight w:val="0"/>
      <w:marTop w:val="0"/>
      <w:marBottom w:val="0"/>
      <w:divBdr>
        <w:top w:val="none" w:sz="0" w:space="0" w:color="auto"/>
        <w:left w:val="none" w:sz="0" w:space="0" w:color="auto"/>
        <w:bottom w:val="none" w:sz="0" w:space="0" w:color="auto"/>
        <w:right w:val="none" w:sz="0" w:space="0" w:color="auto"/>
      </w:divBdr>
      <w:divsChild>
        <w:div w:id="1622147330">
          <w:marLeft w:val="0"/>
          <w:marRight w:val="0"/>
          <w:marTop w:val="0"/>
          <w:marBottom w:val="0"/>
          <w:divBdr>
            <w:top w:val="none" w:sz="0" w:space="0" w:color="auto"/>
            <w:left w:val="none" w:sz="0" w:space="0" w:color="auto"/>
            <w:bottom w:val="none" w:sz="0" w:space="0" w:color="auto"/>
            <w:right w:val="none" w:sz="0" w:space="0" w:color="auto"/>
          </w:divBdr>
          <w:divsChild>
            <w:div w:id="498229054">
              <w:marLeft w:val="0"/>
              <w:marRight w:val="0"/>
              <w:marTop w:val="0"/>
              <w:marBottom w:val="0"/>
              <w:divBdr>
                <w:top w:val="none" w:sz="0" w:space="0" w:color="auto"/>
                <w:left w:val="none" w:sz="0" w:space="0" w:color="auto"/>
                <w:bottom w:val="none" w:sz="0" w:space="0" w:color="auto"/>
                <w:right w:val="none" w:sz="0" w:space="0" w:color="auto"/>
              </w:divBdr>
              <w:divsChild>
                <w:div w:id="633173344">
                  <w:marLeft w:val="0"/>
                  <w:marRight w:val="0"/>
                  <w:marTop w:val="0"/>
                  <w:marBottom w:val="0"/>
                  <w:divBdr>
                    <w:top w:val="none" w:sz="0" w:space="0" w:color="auto"/>
                    <w:left w:val="none" w:sz="0" w:space="0" w:color="auto"/>
                    <w:bottom w:val="none" w:sz="0" w:space="0" w:color="auto"/>
                    <w:right w:val="none" w:sz="0" w:space="0" w:color="auto"/>
                  </w:divBdr>
                  <w:divsChild>
                    <w:div w:id="1670135146">
                      <w:marLeft w:val="0"/>
                      <w:marRight w:val="0"/>
                      <w:marTop w:val="0"/>
                      <w:marBottom w:val="0"/>
                      <w:divBdr>
                        <w:top w:val="none" w:sz="0" w:space="0" w:color="auto"/>
                        <w:left w:val="none" w:sz="0" w:space="0" w:color="auto"/>
                        <w:bottom w:val="none" w:sz="0" w:space="0" w:color="auto"/>
                        <w:right w:val="none" w:sz="0" w:space="0" w:color="auto"/>
                      </w:divBdr>
                      <w:divsChild>
                        <w:div w:id="1183396446">
                          <w:marLeft w:val="0"/>
                          <w:marRight w:val="0"/>
                          <w:marTop w:val="0"/>
                          <w:marBottom w:val="0"/>
                          <w:divBdr>
                            <w:top w:val="none" w:sz="0" w:space="0" w:color="auto"/>
                            <w:left w:val="none" w:sz="0" w:space="0" w:color="auto"/>
                            <w:bottom w:val="none" w:sz="0" w:space="0" w:color="auto"/>
                            <w:right w:val="none" w:sz="0" w:space="0" w:color="auto"/>
                          </w:divBdr>
                          <w:divsChild>
                            <w:div w:id="5596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794993">
      <w:bodyDiv w:val="1"/>
      <w:marLeft w:val="0"/>
      <w:marRight w:val="0"/>
      <w:marTop w:val="0"/>
      <w:marBottom w:val="0"/>
      <w:divBdr>
        <w:top w:val="none" w:sz="0" w:space="0" w:color="auto"/>
        <w:left w:val="none" w:sz="0" w:space="0" w:color="auto"/>
        <w:bottom w:val="none" w:sz="0" w:space="0" w:color="auto"/>
        <w:right w:val="none" w:sz="0" w:space="0" w:color="auto"/>
      </w:divBdr>
      <w:divsChild>
        <w:div w:id="1168516723">
          <w:marLeft w:val="0"/>
          <w:marRight w:val="0"/>
          <w:marTop w:val="0"/>
          <w:marBottom w:val="0"/>
          <w:divBdr>
            <w:top w:val="none" w:sz="0" w:space="0" w:color="auto"/>
            <w:left w:val="none" w:sz="0" w:space="0" w:color="auto"/>
            <w:bottom w:val="none" w:sz="0" w:space="0" w:color="auto"/>
            <w:right w:val="none" w:sz="0" w:space="0" w:color="auto"/>
          </w:divBdr>
          <w:divsChild>
            <w:div w:id="1335762781">
              <w:marLeft w:val="0"/>
              <w:marRight w:val="0"/>
              <w:marTop w:val="0"/>
              <w:marBottom w:val="0"/>
              <w:divBdr>
                <w:top w:val="none" w:sz="0" w:space="0" w:color="auto"/>
                <w:left w:val="none" w:sz="0" w:space="0" w:color="auto"/>
                <w:bottom w:val="none" w:sz="0" w:space="0" w:color="auto"/>
                <w:right w:val="none" w:sz="0" w:space="0" w:color="auto"/>
              </w:divBdr>
              <w:divsChild>
                <w:div w:id="1516075515">
                  <w:marLeft w:val="0"/>
                  <w:marRight w:val="0"/>
                  <w:marTop w:val="0"/>
                  <w:marBottom w:val="0"/>
                  <w:divBdr>
                    <w:top w:val="none" w:sz="0" w:space="0" w:color="auto"/>
                    <w:left w:val="none" w:sz="0" w:space="0" w:color="auto"/>
                    <w:bottom w:val="none" w:sz="0" w:space="0" w:color="auto"/>
                    <w:right w:val="none" w:sz="0" w:space="0" w:color="auto"/>
                  </w:divBdr>
                  <w:divsChild>
                    <w:div w:id="1073893828">
                      <w:marLeft w:val="0"/>
                      <w:marRight w:val="0"/>
                      <w:marTop w:val="0"/>
                      <w:marBottom w:val="0"/>
                      <w:divBdr>
                        <w:top w:val="none" w:sz="0" w:space="0" w:color="auto"/>
                        <w:left w:val="none" w:sz="0" w:space="0" w:color="auto"/>
                        <w:bottom w:val="none" w:sz="0" w:space="0" w:color="auto"/>
                        <w:right w:val="none" w:sz="0" w:space="0" w:color="auto"/>
                      </w:divBdr>
                      <w:divsChild>
                        <w:div w:id="398870875">
                          <w:marLeft w:val="0"/>
                          <w:marRight w:val="0"/>
                          <w:marTop w:val="0"/>
                          <w:marBottom w:val="0"/>
                          <w:divBdr>
                            <w:top w:val="none" w:sz="0" w:space="0" w:color="auto"/>
                            <w:left w:val="none" w:sz="0" w:space="0" w:color="auto"/>
                            <w:bottom w:val="none" w:sz="0" w:space="0" w:color="auto"/>
                            <w:right w:val="none" w:sz="0" w:space="0" w:color="auto"/>
                          </w:divBdr>
                          <w:divsChild>
                            <w:div w:id="1233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08968">
      <w:bodyDiv w:val="1"/>
      <w:marLeft w:val="0"/>
      <w:marRight w:val="0"/>
      <w:marTop w:val="0"/>
      <w:marBottom w:val="0"/>
      <w:divBdr>
        <w:top w:val="none" w:sz="0" w:space="0" w:color="auto"/>
        <w:left w:val="none" w:sz="0" w:space="0" w:color="auto"/>
        <w:bottom w:val="none" w:sz="0" w:space="0" w:color="auto"/>
        <w:right w:val="none" w:sz="0" w:space="0" w:color="auto"/>
      </w:divBdr>
    </w:div>
    <w:div w:id="929698981">
      <w:bodyDiv w:val="1"/>
      <w:marLeft w:val="0"/>
      <w:marRight w:val="0"/>
      <w:marTop w:val="0"/>
      <w:marBottom w:val="0"/>
      <w:divBdr>
        <w:top w:val="none" w:sz="0" w:space="0" w:color="auto"/>
        <w:left w:val="none" w:sz="0" w:space="0" w:color="auto"/>
        <w:bottom w:val="none" w:sz="0" w:space="0" w:color="auto"/>
        <w:right w:val="none" w:sz="0" w:space="0" w:color="auto"/>
      </w:divBdr>
    </w:div>
    <w:div w:id="975135842">
      <w:bodyDiv w:val="1"/>
      <w:marLeft w:val="0"/>
      <w:marRight w:val="0"/>
      <w:marTop w:val="0"/>
      <w:marBottom w:val="0"/>
      <w:divBdr>
        <w:top w:val="none" w:sz="0" w:space="0" w:color="auto"/>
        <w:left w:val="none" w:sz="0" w:space="0" w:color="auto"/>
        <w:bottom w:val="none" w:sz="0" w:space="0" w:color="auto"/>
        <w:right w:val="none" w:sz="0" w:space="0" w:color="auto"/>
      </w:divBdr>
    </w:div>
    <w:div w:id="997654722">
      <w:bodyDiv w:val="1"/>
      <w:marLeft w:val="0"/>
      <w:marRight w:val="0"/>
      <w:marTop w:val="0"/>
      <w:marBottom w:val="0"/>
      <w:divBdr>
        <w:top w:val="none" w:sz="0" w:space="0" w:color="auto"/>
        <w:left w:val="none" w:sz="0" w:space="0" w:color="auto"/>
        <w:bottom w:val="none" w:sz="0" w:space="0" w:color="auto"/>
        <w:right w:val="none" w:sz="0" w:space="0" w:color="auto"/>
      </w:divBdr>
    </w:div>
    <w:div w:id="1020158477">
      <w:bodyDiv w:val="1"/>
      <w:marLeft w:val="0"/>
      <w:marRight w:val="0"/>
      <w:marTop w:val="0"/>
      <w:marBottom w:val="0"/>
      <w:divBdr>
        <w:top w:val="none" w:sz="0" w:space="0" w:color="auto"/>
        <w:left w:val="none" w:sz="0" w:space="0" w:color="auto"/>
        <w:bottom w:val="none" w:sz="0" w:space="0" w:color="auto"/>
        <w:right w:val="none" w:sz="0" w:space="0" w:color="auto"/>
      </w:divBdr>
      <w:divsChild>
        <w:div w:id="1991253943">
          <w:marLeft w:val="0"/>
          <w:marRight w:val="0"/>
          <w:marTop w:val="0"/>
          <w:marBottom w:val="0"/>
          <w:divBdr>
            <w:top w:val="none" w:sz="0" w:space="0" w:color="auto"/>
            <w:left w:val="none" w:sz="0" w:space="0" w:color="auto"/>
            <w:bottom w:val="none" w:sz="0" w:space="0" w:color="auto"/>
            <w:right w:val="none" w:sz="0" w:space="0" w:color="auto"/>
          </w:divBdr>
          <w:divsChild>
            <w:div w:id="1387796041">
              <w:marLeft w:val="0"/>
              <w:marRight w:val="0"/>
              <w:marTop w:val="0"/>
              <w:marBottom w:val="0"/>
              <w:divBdr>
                <w:top w:val="none" w:sz="0" w:space="0" w:color="auto"/>
                <w:left w:val="none" w:sz="0" w:space="0" w:color="auto"/>
                <w:bottom w:val="none" w:sz="0" w:space="0" w:color="auto"/>
                <w:right w:val="none" w:sz="0" w:space="0" w:color="auto"/>
              </w:divBdr>
              <w:divsChild>
                <w:div w:id="18321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5204">
      <w:bodyDiv w:val="1"/>
      <w:marLeft w:val="0"/>
      <w:marRight w:val="0"/>
      <w:marTop w:val="0"/>
      <w:marBottom w:val="0"/>
      <w:divBdr>
        <w:top w:val="none" w:sz="0" w:space="0" w:color="auto"/>
        <w:left w:val="none" w:sz="0" w:space="0" w:color="auto"/>
        <w:bottom w:val="none" w:sz="0" w:space="0" w:color="auto"/>
        <w:right w:val="none" w:sz="0" w:space="0" w:color="auto"/>
      </w:divBdr>
    </w:div>
    <w:div w:id="1113867379">
      <w:bodyDiv w:val="1"/>
      <w:marLeft w:val="0"/>
      <w:marRight w:val="0"/>
      <w:marTop w:val="0"/>
      <w:marBottom w:val="0"/>
      <w:divBdr>
        <w:top w:val="none" w:sz="0" w:space="0" w:color="auto"/>
        <w:left w:val="none" w:sz="0" w:space="0" w:color="auto"/>
        <w:bottom w:val="none" w:sz="0" w:space="0" w:color="auto"/>
        <w:right w:val="none" w:sz="0" w:space="0" w:color="auto"/>
      </w:divBdr>
    </w:div>
    <w:div w:id="1117682740">
      <w:bodyDiv w:val="1"/>
      <w:marLeft w:val="0"/>
      <w:marRight w:val="0"/>
      <w:marTop w:val="0"/>
      <w:marBottom w:val="0"/>
      <w:divBdr>
        <w:top w:val="none" w:sz="0" w:space="0" w:color="auto"/>
        <w:left w:val="none" w:sz="0" w:space="0" w:color="auto"/>
        <w:bottom w:val="none" w:sz="0" w:space="0" w:color="auto"/>
        <w:right w:val="none" w:sz="0" w:space="0" w:color="auto"/>
      </w:divBdr>
    </w:div>
    <w:div w:id="1148018497">
      <w:bodyDiv w:val="1"/>
      <w:marLeft w:val="0"/>
      <w:marRight w:val="0"/>
      <w:marTop w:val="0"/>
      <w:marBottom w:val="0"/>
      <w:divBdr>
        <w:top w:val="none" w:sz="0" w:space="0" w:color="auto"/>
        <w:left w:val="none" w:sz="0" w:space="0" w:color="auto"/>
        <w:bottom w:val="none" w:sz="0" w:space="0" w:color="auto"/>
        <w:right w:val="none" w:sz="0" w:space="0" w:color="auto"/>
      </w:divBdr>
    </w:div>
    <w:div w:id="1325205296">
      <w:bodyDiv w:val="1"/>
      <w:marLeft w:val="0"/>
      <w:marRight w:val="0"/>
      <w:marTop w:val="0"/>
      <w:marBottom w:val="0"/>
      <w:divBdr>
        <w:top w:val="none" w:sz="0" w:space="0" w:color="auto"/>
        <w:left w:val="none" w:sz="0" w:space="0" w:color="auto"/>
        <w:bottom w:val="none" w:sz="0" w:space="0" w:color="auto"/>
        <w:right w:val="none" w:sz="0" w:space="0" w:color="auto"/>
      </w:divBdr>
    </w:div>
    <w:div w:id="1384058183">
      <w:bodyDiv w:val="1"/>
      <w:marLeft w:val="0"/>
      <w:marRight w:val="0"/>
      <w:marTop w:val="0"/>
      <w:marBottom w:val="0"/>
      <w:divBdr>
        <w:top w:val="none" w:sz="0" w:space="0" w:color="auto"/>
        <w:left w:val="none" w:sz="0" w:space="0" w:color="auto"/>
        <w:bottom w:val="none" w:sz="0" w:space="0" w:color="auto"/>
        <w:right w:val="none" w:sz="0" w:space="0" w:color="auto"/>
      </w:divBdr>
    </w:div>
    <w:div w:id="1475220472">
      <w:bodyDiv w:val="1"/>
      <w:marLeft w:val="0"/>
      <w:marRight w:val="0"/>
      <w:marTop w:val="0"/>
      <w:marBottom w:val="0"/>
      <w:divBdr>
        <w:top w:val="none" w:sz="0" w:space="0" w:color="auto"/>
        <w:left w:val="none" w:sz="0" w:space="0" w:color="auto"/>
        <w:bottom w:val="none" w:sz="0" w:space="0" w:color="auto"/>
        <w:right w:val="none" w:sz="0" w:space="0" w:color="auto"/>
      </w:divBdr>
    </w:div>
    <w:div w:id="1499886119">
      <w:bodyDiv w:val="1"/>
      <w:marLeft w:val="0"/>
      <w:marRight w:val="0"/>
      <w:marTop w:val="0"/>
      <w:marBottom w:val="0"/>
      <w:divBdr>
        <w:top w:val="none" w:sz="0" w:space="0" w:color="auto"/>
        <w:left w:val="none" w:sz="0" w:space="0" w:color="auto"/>
        <w:bottom w:val="none" w:sz="0" w:space="0" w:color="auto"/>
        <w:right w:val="none" w:sz="0" w:space="0" w:color="auto"/>
      </w:divBdr>
      <w:divsChild>
        <w:div w:id="539393375">
          <w:marLeft w:val="0"/>
          <w:marRight w:val="0"/>
          <w:marTop w:val="0"/>
          <w:marBottom w:val="0"/>
          <w:divBdr>
            <w:top w:val="none" w:sz="0" w:space="0" w:color="auto"/>
            <w:left w:val="none" w:sz="0" w:space="0" w:color="auto"/>
            <w:bottom w:val="none" w:sz="0" w:space="0" w:color="auto"/>
            <w:right w:val="none" w:sz="0" w:space="0" w:color="auto"/>
          </w:divBdr>
          <w:divsChild>
            <w:div w:id="422578191">
              <w:marLeft w:val="0"/>
              <w:marRight w:val="0"/>
              <w:marTop w:val="0"/>
              <w:marBottom w:val="0"/>
              <w:divBdr>
                <w:top w:val="none" w:sz="0" w:space="0" w:color="auto"/>
                <w:left w:val="none" w:sz="0" w:space="0" w:color="auto"/>
                <w:bottom w:val="none" w:sz="0" w:space="0" w:color="auto"/>
                <w:right w:val="none" w:sz="0" w:space="0" w:color="auto"/>
              </w:divBdr>
              <w:divsChild>
                <w:div w:id="1218273911">
                  <w:marLeft w:val="0"/>
                  <w:marRight w:val="0"/>
                  <w:marTop w:val="0"/>
                  <w:marBottom w:val="0"/>
                  <w:divBdr>
                    <w:top w:val="none" w:sz="0" w:space="0" w:color="auto"/>
                    <w:left w:val="none" w:sz="0" w:space="0" w:color="auto"/>
                    <w:bottom w:val="none" w:sz="0" w:space="0" w:color="auto"/>
                    <w:right w:val="none" w:sz="0" w:space="0" w:color="auto"/>
                  </w:divBdr>
                  <w:divsChild>
                    <w:div w:id="300775087">
                      <w:marLeft w:val="0"/>
                      <w:marRight w:val="0"/>
                      <w:marTop w:val="0"/>
                      <w:marBottom w:val="0"/>
                      <w:divBdr>
                        <w:top w:val="none" w:sz="0" w:space="0" w:color="auto"/>
                        <w:left w:val="none" w:sz="0" w:space="0" w:color="auto"/>
                        <w:bottom w:val="none" w:sz="0" w:space="0" w:color="auto"/>
                        <w:right w:val="none" w:sz="0" w:space="0" w:color="auto"/>
                      </w:divBdr>
                      <w:divsChild>
                        <w:div w:id="1426729520">
                          <w:marLeft w:val="0"/>
                          <w:marRight w:val="0"/>
                          <w:marTop w:val="0"/>
                          <w:marBottom w:val="0"/>
                          <w:divBdr>
                            <w:top w:val="none" w:sz="0" w:space="0" w:color="auto"/>
                            <w:left w:val="none" w:sz="0" w:space="0" w:color="auto"/>
                            <w:bottom w:val="none" w:sz="0" w:space="0" w:color="auto"/>
                            <w:right w:val="none" w:sz="0" w:space="0" w:color="auto"/>
                          </w:divBdr>
                          <w:divsChild>
                            <w:div w:id="128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666319">
      <w:bodyDiv w:val="1"/>
      <w:marLeft w:val="0"/>
      <w:marRight w:val="0"/>
      <w:marTop w:val="0"/>
      <w:marBottom w:val="0"/>
      <w:divBdr>
        <w:top w:val="none" w:sz="0" w:space="0" w:color="auto"/>
        <w:left w:val="none" w:sz="0" w:space="0" w:color="auto"/>
        <w:bottom w:val="none" w:sz="0" w:space="0" w:color="auto"/>
        <w:right w:val="none" w:sz="0" w:space="0" w:color="auto"/>
      </w:divBdr>
    </w:div>
    <w:div w:id="1648778234">
      <w:bodyDiv w:val="1"/>
      <w:marLeft w:val="0"/>
      <w:marRight w:val="0"/>
      <w:marTop w:val="0"/>
      <w:marBottom w:val="0"/>
      <w:divBdr>
        <w:top w:val="none" w:sz="0" w:space="0" w:color="auto"/>
        <w:left w:val="none" w:sz="0" w:space="0" w:color="auto"/>
        <w:bottom w:val="none" w:sz="0" w:space="0" w:color="auto"/>
        <w:right w:val="none" w:sz="0" w:space="0" w:color="auto"/>
      </w:divBdr>
    </w:div>
    <w:div w:id="1657997039">
      <w:bodyDiv w:val="1"/>
      <w:marLeft w:val="0"/>
      <w:marRight w:val="0"/>
      <w:marTop w:val="0"/>
      <w:marBottom w:val="0"/>
      <w:divBdr>
        <w:top w:val="none" w:sz="0" w:space="0" w:color="auto"/>
        <w:left w:val="none" w:sz="0" w:space="0" w:color="auto"/>
        <w:bottom w:val="none" w:sz="0" w:space="0" w:color="auto"/>
        <w:right w:val="none" w:sz="0" w:space="0" w:color="auto"/>
      </w:divBdr>
    </w:div>
    <w:div w:id="1775788672">
      <w:bodyDiv w:val="1"/>
      <w:marLeft w:val="0"/>
      <w:marRight w:val="0"/>
      <w:marTop w:val="0"/>
      <w:marBottom w:val="0"/>
      <w:divBdr>
        <w:top w:val="none" w:sz="0" w:space="0" w:color="auto"/>
        <w:left w:val="none" w:sz="0" w:space="0" w:color="auto"/>
        <w:bottom w:val="none" w:sz="0" w:space="0" w:color="auto"/>
        <w:right w:val="none" w:sz="0" w:space="0" w:color="auto"/>
      </w:divBdr>
    </w:div>
    <w:div w:id="1845048893">
      <w:bodyDiv w:val="1"/>
      <w:marLeft w:val="0"/>
      <w:marRight w:val="0"/>
      <w:marTop w:val="0"/>
      <w:marBottom w:val="0"/>
      <w:divBdr>
        <w:top w:val="none" w:sz="0" w:space="0" w:color="auto"/>
        <w:left w:val="none" w:sz="0" w:space="0" w:color="auto"/>
        <w:bottom w:val="none" w:sz="0" w:space="0" w:color="auto"/>
        <w:right w:val="none" w:sz="0" w:space="0" w:color="auto"/>
      </w:divBdr>
      <w:divsChild>
        <w:div w:id="1539509475">
          <w:marLeft w:val="0"/>
          <w:marRight w:val="0"/>
          <w:marTop w:val="0"/>
          <w:marBottom w:val="0"/>
          <w:divBdr>
            <w:top w:val="none" w:sz="0" w:space="0" w:color="auto"/>
            <w:left w:val="none" w:sz="0" w:space="0" w:color="auto"/>
            <w:bottom w:val="none" w:sz="0" w:space="0" w:color="auto"/>
            <w:right w:val="none" w:sz="0" w:space="0" w:color="auto"/>
          </w:divBdr>
          <w:divsChild>
            <w:div w:id="346296584">
              <w:marLeft w:val="0"/>
              <w:marRight w:val="0"/>
              <w:marTop w:val="0"/>
              <w:marBottom w:val="0"/>
              <w:divBdr>
                <w:top w:val="none" w:sz="0" w:space="0" w:color="auto"/>
                <w:left w:val="none" w:sz="0" w:space="0" w:color="auto"/>
                <w:bottom w:val="none" w:sz="0" w:space="0" w:color="auto"/>
                <w:right w:val="none" w:sz="0" w:space="0" w:color="auto"/>
              </w:divBdr>
              <w:divsChild>
                <w:div w:id="691491382">
                  <w:marLeft w:val="0"/>
                  <w:marRight w:val="0"/>
                  <w:marTop w:val="0"/>
                  <w:marBottom w:val="0"/>
                  <w:divBdr>
                    <w:top w:val="none" w:sz="0" w:space="0" w:color="auto"/>
                    <w:left w:val="none" w:sz="0" w:space="0" w:color="auto"/>
                    <w:bottom w:val="none" w:sz="0" w:space="0" w:color="auto"/>
                    <w:right w:val="none" w:sz="0" w:space="0" w:color="auto"/>
                  </w:divBdr>
                  <w:divsChild>
                    <w:div w:id="921570736">
                      <w:marLeft w:val="0"/>
                      <w:marRight w:val="0"/>
                      <w:marTop w:val="0"/>
                      <w:marBottom w:val="0"/>
                      <w:divBdr>
                        <w:top w:val="none" w:sz="0" w:space="0" w:color="auto"/>
                        <w:left w:val="none" w:sz="0" w:space="0" w:color="auto"/>
                        <w:bottom w:val="none" w:sz="0" w:space="0" w:color="auto"/>
                        <w:right w:val="none" w:sz="0" w:space="0" w:color="auto"/>
                      </w:divBdr>
                      <w:divsChild>
                        <w:div w:id="79720424">
                          <w:marLeft w:val="0"/>
                          <w:marRight w:val="0"/>
                          <w:marTop w:val="0"/>
                          <w:marBottom w:val="0"/>
                          <w:divBdr>
                            <w:top w:val="none" w:sz="0" w:space="0" w:color="auto"/>
                            <w:left w:val="none" w:sz="0" w:space="0" w:color="auto"/>
                            <w:bottom w:val="none" w:sz="0" w:space="0" w:color="auto"/>
                            <w:right w:val="none" w:sz="0" w:space="0" w:color="auto"/>
                          </w:divBdr>
                          <w:divsChild>
                            <w:div w:id="2436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02886">
      <w:bodyDiv w:val="1"/>
      <w:marLeft w:val="0"/>
      <w:marRight w:val="0"/>
      <w:marTop w:val="0"/>
      <w:marBottom w:val="0"/>
      <w:divBdr>
        <w:top w:val="none" w:sz="0" w:space="0" w:color="auto"/>
        <w:left w:val="none" w:sz="0" w:space="0" w:color="auto"/>
        <w:bottom w:val="none" w:sz="0" w:space="0" w:color="auto"/>
        <w:right w:val="none" w:sz="0" w:space="0" w:color="auto"/>
      </w:divBdr>
    </w:div>
    <w:div w:id="1884292955">
      <w:bodyDiv w:val="1"/>
      <w:marLeft w:val="0"/>
      <w:marRight w:val="0"/>
      <w:marTop w:val="0"/>
      <w:marBottom w:val="0"/>
      <w:divBdr>
        <w:top w:val="none" w:sz="0" w:space="0" w:color="auto"/>
        <w:left w:val="none" w:sz="0" w:space="0" w:color="auto"/>
        <w:bottom w:val="none" w:sz="0" w:space="0" w:color="auto"/>
        <w:right w:val="none" w:sz="0" w:space="0" w:color="auto"/>
      </w:divBdr>
    </w:div>
    <w:div w:id="1907453802">
      <w:bodyDiv w:val="1"/>
      <w:marLeft w:val="0"/>
      <w:marRight w:val="0"/>
      <w:marTop w:val="0"/>
      <w:marBottom w:val="0"/>
      <w:divBdr>
        <w:top w:val="none" w:sz="0" w:space="0" w:color="auto"/>
        <w:left w:val="none" w:sz="0" w:space="0" w:color="auto"/>
        <w:bottom w:val="none" w:sz="0" w:space="0" w:color="auto"/>
        <w:right w:val="none" w:sz="0" w:space="0" w:color="auto"/>
      </w:divBdr>
    </w:div>
    <w:div w:id="1935047623">
      <w:bodyDiv w:val="1"/>
      <w:marLeft w:val="0"/>
      <w:marRight w:val="0"/>
      <w:marTop w:val="0"/>
      <w:marBottom w:val="0"/>
      <w:divBdr>
        <w:top w:val="none" w:sz="0" w:space="0" w:color="auto"/>
        <w:left w:val="none" w:sz="0" w:space="0" w:color="auto"/>
        <w:bottom w:val="none" w:sz="0" w:space="0" w:color="auto"/>
        <w:right w:val="none" w:sz="0" w:space="0" w:color="auto"/>
      </w:divBdr>
    </w:div>
    <w:div w:id="1937783742">
      <w:bodyDiv w:val="1"/>
      <w:marLeft w:val="0"/>
      <w:marRight w:val="0"/>
      <w:marTop w:val="0"/>
      <w:marBottom w:val="0"/>
      <w:divBdr>
        <w:top w:val="none" w:sz="0" w:space="0" w:color="auto"/>
        <w:left w:val="none" w:sz="0" w:space="0" w:color="auto"/>
        <w:bottom w:val="none" w:sz="0" w:space="0" w:color="auto"/>
        <w:right w:val="none" w:sz="0" w:space="0" w:color="auto"/>
      </w:divBdr>
    </w:div>
    <w:div w:id="1983120757">
      <w:bodyDiv w:val="1"/>
      <w:marLeft w:val="0"/>
      <w:marRight w:val="0"/>
      <w:marTop w:val="0"/>
      <w:marBottom w:val="0"/>
      <w:divBdr>
        <w:top w:val="none" w:sz="0" w:space="0" w:color="auto"/>
        <w:left w:val="none" w:sz="0" w:space="0" w:color="auto"/>
        <w:bottom w:val="none" w:sz="0" w:space="0" w:color="auto"/>
        <w:right w:val="none" w:sz="0" w:space="0" w:color="auto"/>
      </w:divBdr>
    </w:div>
    <w:div w:id="2039350476">
      <w:bodyDiv w:val="1"/>
      <w:marLeft w:val="0"/>
      <w:marRight w:val="0"/>
      <w:marTop w:val="0"/>
      <w:marBottom w:val="0"/>
      <w:divBdr>
        <w:top w:val="none" w:sz="0" w:space="0" w:color="auto"/>
        <w:left w:val="none" w:sz="0" w:space="0" w:color="auto"/>
        <w:bottom w:val="none" w:sz="0" w:space="0" w:color="auto"/>
        <w:right w:val="none" w:sz="0" w:space="0" w:color="auto"/>
      </w:divBdr>
    </w:div>
    <w:div w:id="2073893287">
      <w:bodyDiv w:val="1"/>
      <w:marLeft w:val="0"/>
      <w:marRight w:val="0"/>
      <w:marTop w:val="0"/>
      <w:marBottom w:val="0"/>
      <w:divBdr>
        <w:top w:val="none" w:sz="0" w:space="0" w:color="auto"/>
        <w:left w:val="none" w:sz="0" w:space="0" w:color="auto"/>
        <w:bottom w:val="none" w:sz="0" w:space="0" w:color="auto"/>
        <w:right w:val="none" w:sz="0" w:space="0" w:color="auto"/>
      </w:divBdr>
      <w:divsChild>
        <w:div w:id="1307592495">
          <w:marLeft w:val="0"/>
          <w:marRight w:val="0"/>
          <w:marTop w:val="0"/>
          <w:marBottom w:val="0"/>
          <w:divBdr>
            <w:top w:val="single" w:sz="2" w:space="0" w:color="2E2E2E"/>
            <w:left w:val="single" w:sz="2" w:space="0" w:color="2E2E2E"/>
            <w:bottom w:val="single" w:sz="2" w:space="0" w:color="2E2E2E"/>
            <w:right w:val="single" w:sz="2" w:space="0" w:color="2E2E2E"/>
          </w:divBdr>
          <w:divsChild>
            <w:div w:id="1428161652">
              <w:marLeft w:val="0"/>
              <w:marRight w:val="0"/>
              <w:marTop w:val="0"/>
              <w:marBottom w:val="0"/>
              <w:divBdr>
                <w:top w:val="single" w:sz="6" w:space="0" w:color="C9C9C9"/>
                <w:left w:val="none" w:sz="0" w:space="0" w:color="auto"/>
                <w:bottom w:val="none" w:sz="0" w:space="0" w:color="auto"/>
                <w:right w:val="none" w:sz="0" w:space="0" w:color="auto"/>
              </w:divBdr>
              <w:divsChild>
                <w:div w:id="1800150737">
                  <w:marLeft w:val="0"/>
                  <w:marRight w:val="0"/>
                  <w:marTop w:val="0"/>
                  <w:marBottom w:val="0"/>
                  <w:divBdr>
                    <w:top w:val="none" w:sz="0" w:space="0" w:color="auto"/>
                    <w:left w:val="none" w:sz="0" w:space="0" w:color="auto"/>
                    <w:bottom w:val="none" w:sz="0" w:space="0" w:color="auto"/>
                    <w:right w:val="none" w:sz="0" w:space="0" w:color="auto"/>
                  </w:divBdr>
                  <w:divsChild>
                    <w:div w:id="1211040000">
                      <w:marLeft w:val="0"/>
                      <w:marRight w:val="0"/>
                      <w:marTop w:val="0"/>
                      <w:marBottom w:val="0"/>
                      <w:divBdr>
                        <w:top w:val="none" w:sz="0" w:space="0" w:color="auto"/>
                        <w:left w:val="none" w:sz="0" w:space="0" w:color="auto"/>
                        <w:bottom w:val="none" w:sz="0" w:space="0" w:color="auto"/>
                        <w:right w:val="none" w:sz="0" w:space="0" w:color="auto"/>
                      </w:divBdr>
                      <w:divsChild>
                        <w:div w:id="2125614561">
                          <w:marLeft w:val="0"/>
                          <w:marRight w:val="0"/>
                          <w:marTop w:val="225"/>
                          <w:marBottom w:val="180"/>
                          <w:divBdr>
                            <w:top w:val="single" w:sz="6" w:space="0" w:color="D7D7D7"/>
                            <w:left w:val="single" w:sz="2" w:space="0" w:color="D7D7D7"/>
                            <w:bottom w:val="single" w:sz="6" w:space="0" w:color="D7D7D7"/>
                            <w:right w:val="single" w:sz="2" w:space="0" w:color="D7D7D7"/>
                          </w:divBdr>
                          <w:divsChild>
                            <w:div w:id="4357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5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C935-8385-4F8F-B375-3C327A81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11691</Words>
  <Characters>66639</Characters>
  <Application>Microsoft Office Word</Application>
  <DocSecurity>0</DocSecurity>
  <Lines>555</Lines>
  <Paragraphs>156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the West of England</Company>
  <LinksUpToDate>false</LinksUpToDate>
  <CharactersWithSpaces>78174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John Parkin</cp:lastModifiedBy>
  <cp:revision>3</cp:revision>
  <dcterms:created xsi:type="dcterms:W3CDTF">2015-09-08T07:57:00Z</dcterms:created>
  <dcterms:modified xsi:type="dcterms:W3CDTF">2015-09-08T08:01:00Z</dcterms:modified>
</cp:coreProperties>
</file>