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8B37BB" w14:textId="2D0422DD" w:rsidR="0031475D" w:rsidRPr="007F0A2A" w:rsidRDefault="00400E13" w:rsidP="00E76973">
      <w:pPr>
        <w:pStyle w:val="MANTitle"/>
        <w:spacing w:after="480" w:line="276" w:lineRule="auto"/>
        <w:contextualSpacing w:val="0"/>
        <w:rPr>
          <w:rFonts w:cs="Calibri Light"/>
        </w:rPr>
      </w:pPr>
      <w:bookmarkStart w:id="0" w:name="_Hlk10635896"/>
      <w:r>
        <w:rPr>
          <w:rFonts w:cs="Calibri Light"/>
        </w:rPr>
        <w:t xml:space="preserve">Deep </w:t>
      </w:r>
      <w:r w:rsidR="003A5B11">
        <w:rPr>
          <w:rFonts w:cs="Calibri Light"/>
        </w:rPr>
        <w:t>l</w:t>
      </w:r>
      <w:r>
        <w:rPr>
          <w:rFonts w:cs="Calibri Light"/>
        </w:rPr>
        <w:t>earning</w:t>
      </w:r>
      <w:r w:rsidR="0031475D" w:rsidRPr="007F0A2A">
        <w:rPr>
          <w:rFonts w:cs="Calibri Light"/>
        </w:rPr>
        <w:t xml:space="preserve"> with small datasets: using autoencoders to address </w:t>
      </w:r>
      <w:r w:rsidR="009B1DBF">
        <w:rPr>
          <w:rFonts w:cs="Calibri Light"/>
        </w:rPr>
        <w:t>limited</w:t>
      </w:r>
      <w:r w:rsidR="00243D95">
        <w:rPr>
          <w:rFonts w:cs="Calibri Light"/>
        </w:rPr>
        <w:t xml:space="preserve"> </w:t>
      </w:r>
      <w:r w:rsidR="0031475D" w:rsidRPr="007F0A2A">
        <w:rPr>
          <w:rFonts w:cs="Calibri Light"/>
        </w:rPr>
        <w:t>data</w:t>
      </w:r>
      <w:r w:rsidR="009B1DBF">
        <w:rPr>
          <w:rFonts w:cs="Calibri Light"/>
        </w:rPr>
        <w:t>sets</w:t>
      </w:r>
      <w:r w:rsidR="00DD0B47" w:rsidRPr="007F0A2A">
        <w:rPr>
          <w:rFonts w:cs="Calibri Light"/>
        </w:rPr>
        <w:t xml:space="preserve"> </w:t>
      </w:r>
      <w:r>
        <w:rPr>
          <w:rFonts w:cs="Calibri Light"/>
        </w:rPr>
        <w:t>in construction</w:t>
      </w:r>
      <w:r w:rsidR="00B62B35">
        <w:rPr>
          <w:rFonts w:cs="Calibri Light"/>
        </w:rPr>
        <w:t xml:space="preserve"> management</w:t>
      </w:r>
      <w:r w:rsidR="00A45E20">
        <w:rPr>
          <w:rFonts w:cs="Calibri Light"/>
        </w:rPr>
        <w:t xml:space="preserve"> </w:t>
      </w:r>
    </w:p>
    <w:bookmarkEnd w:id="0"/>
    <w:p w14:paraId="54C25BBD" w14:textId="3CBCE7B9" w:rsidR="001F5C01" w:rsidRPr="00D90C30" w:rsidRDefault="001F5C01" w:rsidP="00C93B0A">
      <w:pPr>
        <w:pStyle w:val="MANAuthors"/>
        <w:numPr>
          <w:ilvl w:val="0"/>
          <w:numId w:val="2"/>
        </w:numPr>
        <w:jc w:val="left"/>
        <w:rPr>
          <w:rFonts w:cs="Calibri Light"/>
          <w:szCs w:val="22"/>
          <w:lang w:val="es-MX" w:eastAsia="en-US"/>
        </w:rPr>
      </w:pPr>
      <w:r w:rsidRPr="00D90C30">
        <w:rPr>
          <w:rFonts w:cs="Calibri Light"/>
          <w:szCs w:val="22"/>
          <w:lang w:val="es-MX" w:eastAsia="en-US"/>
        </w:rPr>
        <w:t>Juan Manuel Davila Delgado</w:t>
      </w:r>
      <w:r w:rsidRPr="00D90C30">
        <w:rPr>
          <w:rFonts w:cs="Calibri Light"/>
          <w:szCs w:val="22"/>
          <w:vertAlign w:val="superscript"/>
          <w:lang w:val="es-MX" w:eastAsia="en-US"/>
        </w:rPr>
        <w:t>1</w:t>
      </w:r>
      <w:r w:rsidR="00E96FE7" w:rsidRPr="00D90C30">
        <w:rPr>
          <w:rFonts w:cs="Calibri Light"/>
          <w:szCs w:val="22"/>
          <w:vertAlign w:val="superscript"/>
          <w:lang w:val="es-MX" w:eastAsia="en-US"/>
        </w:rPr>
        <w:t>, 2</w:t>
      </w:r>
      <w:r w:rsidRPr="00D90C30">
        <w:rPr>
          <w:rFonts w:cs="Calibri Light"/>
          <w:szCs w:val="22"/>
          <w:lang w:val="es-MX" w:eastAsia="en-US"/>
        </w:rPr>
        <w:t>, manuel.daviladelgado@uwe.ac.uk</w:t>
      </w:r>
    </w:p>
    <w:p w14:paraId="3F464C6F" w14:textId="4EBF4D09" w:rsidR="001F5C01" w:rsidRPr="007F0A2A" w:rsidRDefault="001F5C01" w:rsidP="00C93B0A">
      <w:pPr>
        <w:pStyle w:val="MANAuthors"/>
        <w:numPr>
          <w:ilvl w:val="0"/>
          <w:numId w:val="2"/>
        </w:numPr>
        <w:ind w:left="1077" w:hanging="357"/>
        <w:jc w:val="left"/>
        <w:rPr>
          <w:szCs w:val="22"/>
        </w:rPr>
      </w:pPr>
      <w:r w:rsidRPr="007F0A2A">
        <w:rPr>
          <w:rFonts w:cs="Calibri Light"/>
          <w:szCs w:val="22"/>
          <w:lang w:eastAsia="en-US"/>
        </w:rPr>
        <w:t>Lukumon Oyedele</w:t>
      </w:r>
      <w:r w:rsidRPr="007F0A2A">
        <w:rPr>
          <w:rFonts w:cs="Calibri Light"/>
          <w:szCs w:val="22"/>
          <w:vertAlign w:val="superscript"/>
          <w:lang w:eastAsia="en-US"/>
        </w:rPr>
        <w:t>1</w:t>
      </w:r>
      <w:r w:rsidRPr="007F0A2A">
        <w:rPr>
          <w:rFonts w:cs="Calibri Light"/>
          <w:szCs w:val="22"/>
          <w:lang w:eastAsia="en-US"/>
        </w:rPr>
        <w:t xml:space="preserve">, </w:t>
      </w:r>
      <w:hyperlink r:id="rId8" w:history="1">
        <w:r w:rsidR="00D31E67" w:rsidRPr="007F0A2A">
          <w:rPr>
            <w:szCs w:val="22"/>
          </w:rPr>
          <w:t>l.oyedele@uwe.ac.uk</w:t>
        </w:r>
      </w:hyperlink>
    </w:p>
    <w:p w14:paraId="605A1B5C" w14:textId="77777777" w:rsidR="001F5C01" w:rsidRPr="007F0A2A" w:rsidRDefault="001F5C01" w:rsidP="00934D72">
      <w:pPr>
        <w:pStyle w:val="MANAuthors"/>
        <w:ind w:left="0"/>
        <w:jc w:val="left"/>
        <w:rPr>
          <w:rFonts w:cs="Calibri Light"/>
          <w:szCs w:val="22"/>
          <w:lang w:eastAsia="en-US"/>
        </w:rPr>
      </w:pPr>
    </w:p>
    <w:p w14:paraId="7BD87AA6" w14:textId="0584F65E" w:rsidR="001F5C01" w:rsidRPr="007F0A2A" w:rsidRDefault="000B7832" w:rsidP="00C93B0A">
      <w:pPr>
        <w:pStyle w:val="MANAuthors"/>
        <w:numPr>
          <w:ilvl w:val="1"/>
          <w:numId w:val="3"/>
        </w:numPr>
        <w:jc w:val="left"/>
        <w:rPr>
          <w:rFonts w:cs="Calibri Light"/>
          <w:sz w:val="18"/>
          <w:szCs w:val="18"/>
          <w:lang w:eastAsia="en-US"/>
        </w:rPr>
      </w:pPr>
      <w:r w:rsidRPr="006B1221">
        <w:rPr>
          <w:rFonts w:cs="Calibri Light"/>
          <w:noProof/>
          <w:sz w:val="18"/>
          <w:szCs w:val="18"/>
          <w:lang w:eastAsia="en-US"/>
        </w:rPr>
        <w:t xml:space="preserve">Big Data Enterprise and Artificial Intelligence Laboratory, Faculty of Business and Law, </w:t>
      </w:r>
      <w:r w:rsidRPr="00643CBE">
        <w:rPr>
          <w:rFonts w:cs="Calibri Light"/>
          <w:noProof/>
          <w:sz w:val="18"/>
          <w:szCs w:val="18"/>
          <w:lang w:eastAsia="en-US"/>
        </w:rPr>
        <w:t>University</w:t>
      </w:r>
      <w:r w:rsidRPr="006B1221">
        <w:rPr>
          <w:rFonts w:cs="Calibri Light"/>
          <w:noProof/>
          <w:sz w:val="18"/>
          <w:szCs w:val="18"/>
          <w:lang w:eastAsia="en-US"/>
        </w:rPr>
        <w:t xml:space="preserve"> of West of England (UWE) Bristol</w:t>
      </w:r>
      <w:r w:rsidR="001F5C01" w:rsidRPr="006B1221">
        <w:rPr>
          <w:rFonts w:cs="Calibri Light"/>
          <w:noProof/>
          <w:sz w:val="18"/>
          <w:szCs w:val="18"/>
          <w:lang w:eastAsia="en-US"/>
        </w:rPr>
        <w:t>, Coldharbour Lane, BS16, 1QY Bristol, UK.</w:t>
      </w:r>
      <w:r w:rsidR="001F5C01" w:rsidRPr="007F0A2A">
        <w:rPr>
          <w:rFonts w:cs="Calibri Light"/>
          <w:sz w:val="18"/>
          <w:szCs w:val="18"/>
          <w:lang w:eastAsia="en-US"/>
        </w:rPr>
        <w:t xml:space="preserve"> </w:t>
      </w:r>
    </w:p>
    <w:p w14:paraId="73E180C5" w14:textId="406E96F6" w:rsidR="001F5C01" w:rsidRPr="007F0A2A" w:rsidRDefault="001F5C01" w:rsidP="00C93B0A">
      <w:pPr>
        <w:pStyle w:val="MANAuthors"/>
        <w:numPr>
          <w:ilvl w:val="1"/>
          <w:numId w:val="3"/>
        </w:numPr>
        <w:jc w:val="left"/>
        <w:rPr>
          <w:rFonts w:cs="Calibri Light"/>
          <w:sz w:val="18"/>
          <w:szCs w:val="18"/>
          <w:lang w:eastAsia="en-US"/>
        </w:rPr>
      </w:pPr>
      <w:r w:rsidRPr="007F0A2A">
        <w:rPr>
          <w:rFonts w:cs="Calibri Light"/>
          <w:sz w:val="18"/>
          <w:szCs w:val="18"/>
          <w:lang w:eastAsia="en-US"/>
        </w:rPr>
        <w:t>Corresponding author.</w:t>
      </w:r>
    </w:p>
    <w:p w14:paraId="6E5B1E8C" w14:textId="77777777" w:rsidR="00E93153" w:rsidRPr="007F0A2A" w:rsidRDefault="00E93153" w:rsidP="00C32395">
      <w:pPr>
        <w:pStyle w:val="MANAbstract"/>
        <w:spacing w:before="240" w:after="0" w:line="360" w:lineRule="auto"/>
        <w:ind w:left="851" w:right="890"/>
        <w:rPr>
          <w:rFonts w:cs="Calibri Light"/>
          <w:lang w:val="en-GB"/>
        </w:rPr>
      </w:pPr>
      <w:r w:rsidRPr="007F0A2A">
        <w:rPr>
          <w:rFonts w:cs="Calibri Light"/>
          <w:b/>
          <w:lang w:val="en-GB"/>
        </w:rPr>
        <w:t>A</w:t>
      </w:r>
      <w:r w:rsidR="00934D72" w:rsidRPr="007F0A2A">
        <w:rPr>
          <w:rFonts w:cs="Calibri Light"/>
          <w:b/>
          <w:lang w:val="en-GB"/>
        </w:rPr>
        <w:t>BSTRACT</w:t>
      </w:r>
      <w:r w:rsidR="00934D72" w:rsidRPr="007F0A2A">
        <w:rPr>
          <w:rFonts w:cs="Calibri Light"/>
          <w:lang w:val="en-GB"/>
        </w:rPr>
        <w:t xml:space="preserve"> </w:t>
      </w:r>
    </w:p>
    <w:p w14:paraId="26211330" w14:textId="3E4CB019" w:rsidR="004F29EF" w:rsidRPr="00E560F7" w:rsidRDefault="00E96FE7" w:rsidP="00E560F7">
      <w:pPr>
        <w:pStyle w:val="MANAbstract"/>
        <w:spacing w:after="0" w:line="240" w:lineRule="auto"/>
        <w:ind w:left="851" w:right="890"/>
        <w:rPr>
          <w:rFonts w:cs="Calibri Light"/>
          <w:lang w:val="en-GB"/>
        </w:rPr>
      </w:pPr>
      <w:r w:rsidRPr="00E560F7">
        <w:rPr>
          <w:rFonts w:cs="Calibri Light"/>
          <w:lang w:val="en-GB"/>
        </w:rPr>
        <w:t xml:space="preserve">Large datasets are necessary for </w:t>
      </w:r>
      <w:r w:rsidR="008D1CB3">
        <w:rPr>
          <w:rFonts w:cs="Calibri Light"/>
          <w:lang w:val="en-GB"/>
        </w:rPr>
        <w:t>deep learning</w:t>
      </w:r>
      <w:r w:rsidRPr="00E560F7">
        <w:rPr>
          <w:rFonts w:cs="Calibri Light"/>
          <w:lang w:val="en-GB"/>
        </w:rPr>
        <w:t xml:space="preserve"> as the performance of the algorithms used increases as the size of the dataset increases. Poor data management practices and the low level of digitisation of the construction industry represent a big hurdle to </w:t>
      </w:r>
      <w:r w:rsidR="007B26D6" w:rsidRPr="00E560F7">
        <w:rPr>
          <w:rFonts w:cs="Calibri Light"/>
          <w:lang w:val="en-GB"/>
        </w:rPr>
        <w:t>compil</w:t>
      </w:r>
      <w:r w:rsidR="007B26D6" w:rsidRPr="00F56A16">
        <w:rPr>
          <w:rFonts w:cs="Calibri Light"/>
          <w:lang w:val="en-GB"/>
        </w:rPr>
        <w:t>ing</w:t>
      </w:r>
      <w:r w:rsidR="007B26D6" w:rsidRPr="00E560F7">
        <w:rPr>
          <w:rFonts w:cs="Calibri Light"/>
          <w:lang w:val="en-GB"/>
        </w:rPr>
        <w:t xml:space="preserve"> </w:t>
      </w:r>
      <w:r w:rsidRPr="00E560F7">
        <w:rPr>
          <w:rFonts w:cs="Calibri Light"/>
          <w:lang w:val="en-GB"/>
        </w:rPr>
        <w:t xml:space="preserve">big </w:t>
      </w:r>
      <w:r w:rsidR="00E03EF1" w:rsidRPr="00E560F7">
        <w:rPr>
          <w:rFonts w:cs="Calibri Light"/>
          <w:lang w:val="en-GB"/>
        </w:rPr>
        <w:t>dataset</w:t>
      </w:r>
      <w:r w:rsidRPr="00E560F7">
        <w:rPr>
          <w:rFonts w:cs="Calibri Light"/>
          <w:lang w:val="en-GB"/>
        </w:rPr>
        <w:t>s; which in many cases can be prohibitively expensive. In other fields</w:t>
      </w:r>
      <w:r w:rsidR="0012441A" w:rsidRPr="00E560F7">
        <w:rPr>
          <w:rFonts w:cs="Calibri Light"/>
          <w:lang w:val="en-GB"/>
        </w:rPr>
        <w:t>,</w:t>
      </w:r>
      <w:r w:rsidRPr="00E560F7">
        <w:rPr>
          <w:rFonts w:cs="Calibri Light"/>
          <w:lang w:val="en-GB"/>
        </w:rPr>
        <w:t xml:space="preserve"> such as computer vision</w:t>
      </w:r>
      <w:r w:rsidR="0012441A" w:rsidRPr="00E560F7">
        <w:rPr>
          <w:rFonts w:cs="Calibri Light"/>
          <w:lang w:val="en-GB"/>
        </w:rPr>
        <w:t>,</w:t>
      </w:r>
      <w:r w:rsidRPr="00E560F7">
        <w:rPr>
          <w:rFonts w:cs="Calibri Light"/>
          <w:lang w:val="en-GB"/>
        </w:rPr>
        <w:t xml:space="preserve"> data augmentation techniques and synthetic data have been used successfully to address issues with limited datasets.</w:t>
      </w:r>
      <w:r w:rsidR="007110EA" w:rsidRPr="00E560F7">
        <w:rPr>
          <w:rFonts w:cs="Calibri Light"/>
          <w:lang w:val="en-GB"/>
        </w:rPr>
        <w:t xml:space="preserve"> </w:t>
      </w:r>
      <w:r w:rsidRPr="00E560F7">
        <w:rPr>
          <w:rFonts w:cs="Calibri Light"/>
          <w:noProof/>
          <w:lang w:val="en-GB"/>
        </w:rPr>
        <w:t>Undercomplete</w:t>
      </w:r>
      <w:r w:rsidRPr="00E560F7">
        <w:rPr>
          <w:rFonts w:cs="Calibri Light"/>
          <w:lang w:val="en-GB"/>
        </w:rPr>
        <w:t>, sparse, deep and variational autoencoders are investigated as methods for data augmentation and generation of synthetic data. Two</w:t>
      </w:r>
      <w:r w:rsidR="00572B28" w:rsidRPr="00E560F7">
        <w:rPr>
          <w:rFonts w:cs="Calibri Light"/>
          <w:lang w:val="en-GB"/>
        </w:rPr>
        <w:t xml:space="preserve"> financial</w:t>
      </w:r>
      <w:r w:rsidRPr="00E560F7">
        <w:rPr>
          <w:rFonts w:cs="Calibri Light"/>
          <w:lang w:val="en-GB"/>
        </w:rPr>
        <w:t xml:space="preserve"> datasets</w:t>
      </w:r>
      <w:r w:rsidR="00572B28" w:rsidRPr="00E560F7">
        <w:rPr>
          <w:rFonts w:cs="Calibri Light"/>
          <w:lang w:val="en-GB"/>
        </w:rPr>
        <w:t xml:space="preserve"> </w:t>
      </w:r>
      <w:r w:rsidR="003B0D7B" w:rsidRPr="00E560F7">
        <w:rPr>
          <w:rFonts w:cs="Calibri Light"/>
          <w:lang w:val="en-GB"/>
        </w:rPr>
        <w:t xml:space="preserve">of </w:t>
      </w:r>
      <w:r w:rsidR="00AE3EC0" w:rsidRPr="00E560F7">
        <w:rPr>
          <w:rFonts w:cs="Calibri Light"/>
          <w:lang w:val="en-GB"/>
        </w:rPr>
        <w:t xml:space="preserve">underground and overhead </w:t>
      </w:r>
      <w:r w:rsidR="003B0D7B" w:rsidRPr="00E560F7">
        <w:rPr>
          <w:rFonts w:cs="Calibri Light"/>
          <w:lang w:val="en-GB"/>
        </w:rPr>
        <w:t>power transmission projects are used as case studies.</w:t>
      </w:r>
      <w:r w:rsidR="00AE3EC0" w:rsidRPr="00E560F7">
        <w:rPr>
          <w:rFonts w:cs="Calibri Light"/>
          <w:lang w:val="en-GB"/>
        </w:rPr>
        <w:t xml:space="preserve"> The </w:t>
      </w:r>
      <w:r w:rsidR="00E03EF1" w:rsidRPr="00E560F7">
        <w:rPr>
          <w:rFonts w:cs="Calibri Light"/>
          <w:lang w:val="en-GB"/>
        </w:rPr>
        <w:t>dataset</w:t>
      </w:r>
      <w:r w:rsidR="00AE3EC0" w:rsidRPr="00E560F7">
        <w:rPr>
          <w:rFonts w:cs="Calibri Light"/>
          <w:lang w:val="en-GB"/>
        </w:rPr>
        <w:t xml:space="preserve">s were augmented using the </w:t>
      </w:r>
      <w:r w:rsidR="00895540" w:rsidRPr="00E560F7">
        <w:rPr>
          <w:rFonts w:cs="Calibri Light"/>
          <w:lang w:val="en-GB"/>
        </w:rPr>
        <w:t>autoencoders</w:t>
      </w:r>
      <w:r w:rsidR="006B1221" w:rsidRPr="00E560F7">
        <w:rPr>
          <w:rFonts w:cs="Calibri Light"/>
          <w:lang w:val="en-GB"/>
        </w:rPr>
        <w:t>,</w:t>
      </w:r>
      <w:r w:rsidR="00895540" w:rsidRPr="00E560F7">
        <w:rPr>
          <w:rFonts w:cs="Calibri Light"/>
          <w:lang w:val="en-GB"/>
        </w:rPr>
        <w:t xml:space="preserve"> </w:t>
      </w:r>
      <w:r w:rsidR="00895540" w:rsidRPr="00E560F7">
        <w:rPr>
          <w:rFonts w:cs="Calibri Light"/>
          <w:noProof/>
          <w:lang w:val="en-GB"/>
        </w:rPr>
        <w:t>and</w:t>
      </w:r>
      <w:r w:rsidR="00895540" w:rsidRPr="00E560F7">
        <w:rPr>
          <w:rFonts w:cs="Calibri Light"/>
          <w:lang w:val="en-GB"/>
        </w:rPr>
        <w:t xml:space="preserve"> the project cost was predicted using a deep neural network regressor.</w:t>
      </w:r>
      <w:r w:rsidRPr="00E560F7">
        <w:rPr>
          <w:rFonts w:cs="Calibri Light"/>
          <w:lang w:val="en-GB"/>
        </w:rPr>
        <w:t xml:space="preserve"> </w:t>
      </w:r>
      <w:r w:rsidR="007110EA" w:rsidRPr="00E560F7">
        <w:rPr>
          <w:rFonts w:cs="Calibri Light"/>
          <w:lang w:val="en-GB"/>
        </w:rPr>
        <w:t xml:space="preserve"> </w:t>
      </w:r>
      <w:r w:rsidR="00AE3EC0" w:rsidRPr="00E560F7">
        <w:rPr>
          <w:rFonts w:cs="Calibri Light"/>
          <w:lang w:val="en-GB"/>
        </w:rPr>
        <w:t xml:space="preserve">All the augmented datasets yielded better results than the original </w:t>
      </w:r>
      <w:r w:rsidR="00E03EF1" w:rsidRPr="00E560F7">
        <w:rPr>
          <w:rFonts w:cs="Calibri Light"/>
          <w:lang w:val="en-GB"/>
        </w:rPr>
        <w:t>dataset</w:t>
      </w:r>
      <w:r w:rsidR="00AE3EC0" w:rsidRPr="00E560F7">
        <w:rPr>
          <w:rFonts w:cs="Calibri Light"/>
          <w:lang w:val="en-GB"/>
        </w:rPr>
        <w:t xml:space="preserve">. </w:t>
      </w:r>
      <w:bookmarkStart w:id="1" w:name="_Hlk2092621"/>
      <w:r w:rsidR="00FA2A6D" w:rsidRPr="00F56A16">
        <w:rPr>
          <w:rFonts w:cs="Calibri Light"/>
          <w:lang w:val="en-GB"/>
        </w:rPr>
        <w:t xml:space="preserve">On average the autoencoders provide a model score improvement of 7.2% and 11.5% for the underground and overhead datasets, respectively. MAE and RMSE are lower for all autoencoders as well. The average error improvement for the underground and overhead datasets is 22.9% and 56.5%, respectively. </w:t>
      </w:r>
      <w:bookmarkEnd w:id="1"/>
      <w:r w:rsidR="00AE3EC0" w:rsidRPr="00E560F7">
        <w:rPr>
          <w:rFonts w:cs="Calibri Light"/>
          <w:lang w:val="en-GB"/>
        </w:rPr>
        <w:t xml:space="preserve">Variational autoencoders provided more robust results and </w:t>
      </w:r>
      <w:r w:rsidR="00AE3EC0" w:rsidRPr="00E560F7">
        <w:rPr>
          <w:rFonts w:cs="Calibri Light"/>
          <w:noProof/>
          <w:lang w:val="en-GB"/>
        </w:rPr>
        <w:t>represent</w:t>
      </w:r>
      <w:r w:rsidR="006B1221" w:rsidRPr="00E560F7">
        <w:rPr>
          <w:rFonts w:cs="Calibri Light"/>
          <w:noProof/>
          <w:lang w:val="en-GB"/>
        </w:rPr>
        <w:t>ed</w:t>
      </w:r>
      <w:r w:rsidR="00895540" w:rsidRPr="00E560F7">
        <w:rPr>
          <w:rFonts w:cs="Calibri Light"/>
          <w:lang w:val="en-GB"/>
        </w:rPr>
        <w:t xml:space="preserve"> better the</w:t>
      </w:r>
      <w:r w:rsidR="00AE3EC0" w:rsidRPr="00E560F7">
        <w:rPr>
          <w:rFonts w:cs="Calibri Light"/>
          <w:lang w:val="en-GB"/>
        </w:rPr>
        <w:t xml:space="preserve"> non-linear correlations </w:t>
      </w:r>
      <w:r w:rsidR="00895540" w:rsidRPr="00E560F7">
        <w:rPr>
          <w:rFonts w:cs="Calibri Light"/>
          <w:lang w:val="en-GB"/>
        </w:rPr>
        <w:t>among</w:t>
      </w:r>
      <w:r w:rsidR="00AE3EC0" w:rsidRPr="00E560F7">
        <w:rPr>
          <w:rFonts w:cs="Calibri Light"/>
          <w:lang w:val="en-GB"/>
        </w:rPr>
        <w:t xml:space="preserve"> the attributes in both </w:t>
      </w:r>
      <w:r w:rsidR="00E03EF1" w:rsidRPr="00E560F7">
        <w:rPr>
          <w:rFonts w:cs="Calibri Light"/>
          <w:lang w:val="en-GB"/>
        </w:rPr>
        <w:t>dataset</w:t>
      </w:r>
      <w:r w:rsidR="00AE3EC0" w:rsidRPr="00E560F7">
        <w:rPr>
          <w:rFonts w:cs="Calibri Light"/>
          <w:lang w:val="en-GB"/>
        </w:rPr>
        <w:t>s.</w:t>
      </w:r>
      <w:r w:rsidR="007110EA" w:rsidRPr="00E560F7">
        <w:rPr>
          <w:rFonts w:cs="Calibri Light"/>
          <w:lang w:val="en-GB"/>
        </w:rPr>
        <w:t xml:space="preserve"> </w:t>
      </w:r>
      <w:r w:rsidR="00E560F7" w:rsidRPr="00F56A16">
        <w:rPr>
          <w:rFonts w:cs="Calibri Light"/>
          <w:lang w:val="en-GB"/>
        </w:rPr>
        <w:t>The novelty of this study is that presents an approach to improve existing datasets and thus improve the generalisation of deep learning models when other approaches are not feasible. Moreover, t</w:t>
      </w:r>
      <w:r w:rsidR="00663A57" w:rsidRPr="00E560F7">
        <w:rPr>
          <w:rFonts w:cs="Calibri Light"/>
          <w:lang w:val="en-GB"/>
        </w:rPr>
        <w:t xml:space="preserve">his </w:t>
      </w:r>
      <w:r w:rsidR="00A732A2" w:rsidRPr="00E560F7">
        <w:rPr>
          <w:rFonts w:cs="Calibri Light"/>
          <w:lang w:val="en-GB"/>
        </w:rPr>
        <w:t xml:space="preserve">study provides practitioners with methods to address the limited access to big datasets, a visualisation method to extract insights from non-linear correlations in </w:t>
      </w:r>
      <w:r w:rsidR="00A732A2" w:rsidRPr="00E560F7">
        <w:rPr>
          <w:rFonts w:cs="Calibri Light"/>
          <w:noProof/>
          <w:lang w:val="en-GB"/>
        </w:rPr>
        <w:t>data</w:t>
      </w:r>
      <w:r w:rsidR="00603FFB">
        <w:rPr>
          <w:rFonts w:cs="Calibri Light"/>
          <w:noProof/>
          <w:lang w:val="en-GB"/>
        </w:rPr>
        <w:t>,</w:t>
      </w:r>
      <w:r w:rsidR="00A732A2" w:rsidRPr="00E560F7">
        <w:rPr>
          <w:rFonts w:cs="Calibri Light"/>
          <w:lang w:val="en-GB"/>
        </w:rPr>
        <w:t xml:space="preserve"> and a way to improve data privacy and to enable sharing sensitive data using </w:t>
      </w:r>
      <w:r w:rsidR="00A732A2" w:rsidRPr="00E560F7">
        <w:rPr>
          <w:rFonts w:cs="Calibri Light"/>
          <w:noProof/>
          <w:lang w:val="en-GB"/>
        </w:rPr>
        <w:t>analogous</w:t>
      </w:r>
      <w:r w:rsidR="007110EA" w:rsidRPr="00E560F7">
        <w:rPr>
          <w:rFonts w:cs="Calibri Light"/>
          <w:lang w:val="en-GB"/>
        </w:rPr>
        <w:t xml:space="preserve"> synthetic data. </w:t>
      </w:r>
      <w:r w:rsidR="004F29EF" w:rsidRPr="00E560F7">
        <w:rPr>
          <w:rFonts w:cs="Calibri Light"/>
          <w:lang w:val="en-GB"/>
        </w:rPr>
        <w:t xml:space="preserve">The </w:t>
      </w:r>
      <w:r w:rsidR="00C033D2" w:rsidRPr="00E560F7">
        <w:rPr>
          <w:rFonts w:cs="Calibri Light"/>
          <w:lang w:val="en-GB"/>
        </w:rPr>
        <w:t xml:space="preserve">main </w:t>
      </w:r>
      <w:r w:rsidR="004F29EF" w:rsidRPr="00E560F7">
        <w:rPr>
          <w:rFonts w:cs="Calibri Light"/>
          <w:lang w:val="en-GB"/>
        </w:rPr>
        <w:t xml:space="preserve">contribution to </w:t>
      </w:r>
      <w:r w:rsidR="004F29EF" w:rsidRPr="00E560F7">
        <w:rPr>
          <w:rFonts w:cs="Calibri Light"/>
          <w:noProof/>
          <w:lang w:val="en-GB"/>
        </w:rPr>
        <w:t>knowledge</w:t>
      </w:r>
      <w:r w:rsidR="004F29EF" w:rsidRPr="00E560F7">
        <w:rPr>
          <w:rFonts w:cs="Calibri Light"/>
          <w:lang w:val="en-GB"/>
        </w:rPr>
        <w:t xml:space="preserve"> of this study is that it presents a data augmentation technique for transformation variant data. Many techniques have been developed for transformation invariant data that contributed to improv</w:t>
      </w:r>
      <w:r w:rsidR="00E547EE" w:rsidRPr="00E560F7">
        <w:rPr>
          <w:rFonts w:cs="Calibri Light"/>
          <w:lang w:val="en-GB"/>
        </w:rPr>
        <w:t>ing</w:t>
      </w:r>
      <w:r w:rsidR="004F29EF" w:rsidRPr="00E560F7">
        <w:rPr>
          <w:rFonts w:cs="Calibri Light"/>
          <w:lang w:val="en-GB"/>
        </w:rPr>
        <w:t xml:space="preserve"> </w:t>
      </w:r>
      <w:r w:rsidR="006B1221" w:rsidRPr="00E560F7">
        <w:rPr>
          <w:rFonts w:cs="Calibri Light"/>
          <w:lang w:val="en-GB"/>
        </w:rPr>
        <w:t xml:space="preserve">the </w:t>
      </w:r>
      <w:r w:rsidR="004F29EF" w:rsidRPr="00E560F7">
        <w:rPr>
          <w:rFonts w:cs="Calibri Light"/>
          <w:noProof/>
          <w:lang w:val="en-GB"/>
        </w:rPr>
        <w:t>performance</w:t>
      </w:r>
      <w:r w:rsidR="004F29EF" w:rsidRPr="00E560F7">
        <w:rPr>
          <w:rFonts w:cs="Calibri Light"/>
          <w:lang w:val="en-GB"/>
        </w:rPr>
        <w:t xml:space="preserve"> of deep learning models. This study showed that autoencoders </w:t>
      </w:r>
      <w:r w:rsidR="006B1221" w:rsidRPr="00E560F7">
        <w:rPr>
          <w:rFonts w:cs="Calibri Light"/>
          <w:noProof/>
          <w:lang w:val="en-GB"/>
        </w:rPr>
        <w:t>are</w:t>
      </w:r>
      <w:r w:rsidR="004F29EF" w:rsidRPr="00E560F7">
        <w:rPr>
          <w:rFonts w:cs="Calibri Light"/>
          <w:lang w:val="en-GB"/>
        </w:rPr>
        <w:t xml:space="preserve"> a good option for data augmentation for transformation variant data.</w:t>
      </w:r>
    </w:p>
    <w:p w14:paraId="35E6460D" w14:textId="2E20F0ED" w:rsidR="00230A31" w:rsidRPr="007F0A2A" w:rsidRDefault="00D42CBB" w:rsidP="00CC2F63">
      <w:pPr>
        <w:pStyle w:val="MANParagraph"/>
        <w:spacing w:before="240" w:after="0"/>
        <w:ind w:left="851"/>
        <w:rPr>
          <w:rFonts w:cs="Calibri Light"/>
          <w:sz w:val="20"/>
        </w:rPr>
      </w:pPr>
      <w:r w:rsidRPr="007F0A2A">
        <w:rPr>
          <w:rFonts w:cs="Calibri Light"/>
          <w:b/>
          <w:sz w:val="20"/>
        </w:rPr>
        <w:t>Keywords</w:t>
      </w:r>
      <w:r w:rsidRPr="007F0A2A">
        <w:rPr>
          <w:rFonts w:cs="Calibri Light"/>
          <w:sz w:val="20"/>
        </w:rPr>
        <w:t xml:space="preserve">: </w:t>
      </w:r>
      <w:r w:rsidR="00173C4A">
        <w:rPr>
          <w:sz w:val="20"/>
        </w:rPr>
        <w:t>autoencoders; variational autoencoders;</w:t>
      </w:r>
      <w:r w:rsidR="00C73864" w:rsidRPr="007F0A2A">
        <w:rPr>
          <w:sz w:val="20"/>
        </w:rPr>
        <w:t xml:space="preserve"> </w:t>
      </w:r>
      <w:r w:rsidR="00173C4A">
        <w:rPr>
          <w:sz w:val="20"/>
        </w:rPr>
        <w:t>deep learning; machine learning;</w:t>
      </w:r>
      <w:r w:rsidR="003B385E" w:rsidRPr="007F0A2A">
        <w:rPr>
          <w:sz w:val="20"/>
        </w:rPr>
        <w:t xml:space="preserve"> </w:t>
      </w:r>
      <w:r w:rsidR="00A57B14">
        <w:rPr>
          <w:sz w:val="20"/>
        </w:rPr>
        <w:t>predictive analytics</w:t>
      </w:r>
      <w:r w:rsidR="003B385E" w:rsidRPr="007F0A2A">
        <w:rPr>
          <w:sz w:val="20"/>
        </w:rPr>
        <w:t xml:space="preserve"> </w:t>
      </w:r>
    </w:p>
    <w:p w14:paraId="550810DC" w14:textId="31203CC4" w:rsidR="00D36EC5" w:rsidRPr="007F0A2A" w:rsidRDefault="000F12FE" w:rsidP="00E76973">
      <w:pPr>
        <w:pStyle w:val="MANHeading1"/>
      </w:pPr>
      <w:r w:rsidRPr="007F0A2A">
        <w:br w:type="page"/>
      </w:r>
      <w:r w:rsidR="00324C2E" w:rsidRPr="007F0A2A">
        <w:lastRenderedPageBreak/>
        <w:t>Introduction</w:t>
      </w:r>
    </w:p>
    <w:p w14:paraId="7BB89811" w14:textId="4E837790" w:rsidR="00A95050" w:rsidRDefault="00F7169C" w:rsidP="00E76973">
      <w:pPr>
        <w:pStyle w:val="MANParagraph"/>
        <w:rPr>
          <w:lang w:eastAsia="ar-SA"/>
        </w:rPr>
      </w:pPr>
      <w:r w:rsidRPr="007F0A2A">
        <w:rPr>
          <w:lang w:eastAsia="ar-SA"/>
        </w:rPr>
        <w:t xml:space="preserve">Construction management is a very complex and </w:t>
      </w:r>
      <w:r w:rsidR="00643CBE">
        <w:rPr>
          <w:noProof/>
          <w:lang w:eastAsia="ar-SA"/>
        </w:rPr>
        <w:t>challenging</w:t>
      </w:r>
      <w:r w:rsidRPr="007F0A2A">
        <w:rPr>
          <w:lang w:eastAsia="ar-SA"/>
        </w:rPr>
        <w:t xml:space="preserve"> task.</w:t>
      </w:r>
      <w:r w:rsidR="005842F3" w:rsidRPr="007F0A2A">
        <w:rPr>
          <w:lang w:eastAsia="ar-SA"/>
        </w:rPr>
        <w:t xml:space="preserve"> Compared with other engineering sectors such as the automotive and aerospace, construction is </w:t>
      </w:r>
      <w:r w:rsidR="007F0A2A">
        <w:rPr>
          <w:lang w:eastAsia="ar-SA"/>
        </w:rPr>
        <w:t xml:space="preserve">labour intensive, has a </w:t>
      </w:r>
      <w:r w:rsidR="00643CBE">
        <w:rPr>
          <w:noProof/>
          <w:lang w:eastAsia="ar-SA"/>
        </w:rPr>
        <w:t>vast</w:t>
      </w:r>
      <w:r w:rsidR="007F0A2A">
        <w:rPr>
          <w:lang w:eastAsia="ar-SA"/>
        </w:rPr>
        <w:t xml:space="preserve"> and diverse supply chain, and is dominated by</w:t>
      </w:r>
      <w:r w:rsidR="005842F3" w:rsidRPr="007F0A2A">
        <w:rPr>
          <w:lang w:eastAsia="ar-SA"/>
        </w:rPr>
        <w:t xml:space="preserve"> “one-off” solutions, in which </w:t>
      </w:r>
      <w:r w:rsidR="005842F3" w:rsidRPr="00643CBE">
        <w:rPr>
          <w:noProof/>
          <w:lang w:eastAsia="ar-SA"/>
        </w:rPr>
        <w:t>every project is different and delivered to a different client</w:t>
      </w:r>
      <w:r w:rsidR="005842F3" w:rsidRPr="007F0A2A">
        <w:rPr>
          <w:lang w:eastAsia="ar-SA"/>
        </w:rPr>
        <w:t xml:space="preserve"> </w:t>
      </w:r>
      <w:r w:rsidR="005842F3" w:rsidRPr="007F0A2A">
        <w:rPr>
          <w:lang w:eastAsia="ar-SA"/>
        </w:rPr>
        <w:fldChar w:fldCharType="begin" w:fldLock="1"/>
      </w:r>
      <w:r w:rsidR="00730114" w:rsidRPr="007F0A2A">
        <w:rPr>
          <w:lang w:eastAsia="ar-SA"/>
        </w:rPr>
        <w:instrText>ADDIN CSL_CITATION {"citationItems":[{"id":"ITEM-1","itemData":{"author":[{"dropping-particle":"","family":"Vrijhoef","given":"R","non-dropping-particle":"","parse-names":false,"suffix":""},{"dropping-particle":"","family":"Koskela","given":"L","non-dropping-particle":"","parse-names":false,"suffix":""}],"container-title":"Proceedings CIB Combining Forces","id":"ITEM-1","issued":{"date-parts":[["2005"]]},"page":"1-10","title":"A critical review of construction as a project-based industry: identifying paths towards a project-independent approach to construction","type":"paper-conference"},"uris":["http://www.mendeley.com/documents/?uuid=eb32ebad-db57-30da-9250-7591706bcc53"]}],"mendeley":{"formattedCitation":"(Vrijhoef and Koskela, 2005)","plainTextFormattedCitation":"(Vrijhoef and Koskela, 2005)","previouslyFormattedCitation":"(Vrijhoef and Koskela, 2005)"},"properties":{"noteIndex":0},"schema":"https://github.com/citation-style-language/schema/raw/master/csl-citation.json"}</w:instrText>
      </w:r>
      <w:r w:rsidR="005842F3" w:rsidRPr="007F0A2A">
        <w:rPr>
          <w:lang w:eastAsia="ar-SA"/>
        </w:rPr>
        <w:fldChar w:fldCharType="separate"/>
      </w:r>
      <w:r w:rsidR="005842F3" w:rsidRPr="007F0A2A">
        <w:rPr>
          <w:noProof/>
          <w:lang w:eastAsia="ar-SA"/>
        </w:rPr>
        <w:t>(Vrijhoef and Koskela, 2005)</w:t>
      </w:r>
      <w:r w:rsidR="005842F3" w:rsidRPr="007F0A2A">
        <w:rPr>
          <w:lang w:eastAsia="ar-SA"/>
        </w:rPr>
        <w:fldChar w:fldCharType="end"/>
      </w:r>
      <w:r w:rsidR="005842F3" w:rsidRPr="007F0A2A">
        <w:rPr>
          <w:lang w:eastAsia="ar-SA"/>
        </w:rPr>
        <w:t>.</w:t>
      </w:r>
      <w:r w:rsidR="00D27F67" w:rsidRPr="007F0A2A">
        <w:rPr>
          <w:lang w:eastAsia="ar-SA"/>
        </w:rPr>
        <w:t xml:space="preserve"> The industry is placated with cost and time overruns, which are</w:t>
      </w:r>
      <w:r w:rsidR="00730114" w:rsidRPr="007F0A2A">
        <w:rPr>
          <w:lang w:eastAsia="ar-SA"/>
        </w:rPr>
        <w:t xml:space="preserve"> partly caused by poor estimation</w:t>
      </w:r>
      <w:r w:rsidR="00D90C30">
        <w:rPr>
          <w:lang w:eastAsia="ar-SA"/>
        </w:rPr>
        <w:t xml:space="preserve">, </w:t>
      </w:r>
      <w:r w:rsidR="00730114" w:rsidRPr="007F0A2A">
        <w:rPr>
          <w:lang w:eastAsia="ar-SA"/>
        </w:rPr>
        <w:t xml:space="preserve">planning, </w:t>
      </w:r>
      <w:r w:rsidR="00D90C30">
        <w:rPr>
          <w:lang w:eastAsia="ar-SA"/>
        </w:rPr>
        <w:t xml:space="preserve">and </w:t>
      </w:r>
      <w:r w:rsidR="00730114" w:rsidRPr="007F0A2A">
        <w:rPr>
          <w:lang w:eastAsia="ar-SA"/>
        </w:rPr>
        <w:t xml:space="preserve">risk management </w:t>
      </w:r>
      <w:r w:rsidR="00730114" w:rsidRPr="007F0A2A">
        <w:rPr>
          <w:lang w:eastAsia="ar-SA"/>
        </w:rPr>
        <w:fldChar w:fldCharType="begin" w:fldLock="1"/>
      </w:r>
      <w:r w:rsidR="00730114" w:rsidRPr="007F0A2A">
        <w:rPr>
          <w:lang w:eastAsia="ar-SA"/>
        </w:rPr>
        <w:instrText>ADDIN CSL_CITATION {"citationItems":[{"id":"ITEM-1","itemData":{"DOI":"10.1061/(ASCE)0742-597X(2009)25:4(221)","ISSN":"0742-597X","author":[{"dropping-particle":"","family":"Shane","given":"Jennifer S.","non-dropping-particle":"","parse-names":false,"suffix":""},{"dropping-particle":"","family":"Molenaar","given":"Keith R.","non-dropping-particle":"","parse-names":false,"suffix":""},{"dropping-particle":"","family":"Anderson","given":"Stuart","non-dropping-particle":"","parse-names":false,"suffix":""},{"dropping-particle":"","family":"Schexnayder","given":"Cliff","non-dropping-particle":"","parse-names":false,"suffix":""}],"container-title":"Journal of Management in Engineering","id":"ITEM-1","issue":"4","issued":{"date-parts":[["2009","10"]]},"page":"221-229","title":"Construction Project Cost Escalation Factors","type":"article-journal","volume":"25"},"uris":["http://www.mendeley.com/documents/?uuid=bf67ccfa-2b83-3743-81fd-81caeceda605"]},{"id":"ITEM-2","itemData":{"author":[{"dropping-particle":"","family":"Olaniran","given":"O. J.","non-dropping-particle":"","parse-names":false,"suffix":""},{"dropping-particle":"","family":"Love","given":"P","non-dropping-particle":"","parse-names":false,"suffix":""},{"dropping-particle":"","family":"Edwards","given":"D","non-dropping-particle":"","parse-names":false,"suffix":""},{"dropping-particle":"","family":"Olatunji","given":"A.","non-dropping-particle":"","parse-names":false,"suffix":""},{"dropping-particle":"","family":"Matthews","given":"J.","non-dropping-particle":"","parse-names":false,"suffix":""}],"container-title":"Project Management Journal","id":"ITEM-2","issue":"6","issued":{"date-parts":[["2015"]]},"page":"126-138","title":"Cost overruns in hydrocarbon megaprojects: A critical review and implications for research","type":"article-journal","volume":"46"},"uris":["http://www.mendeley.com/documents/?uuid=e18888a6-9b00-41a6-b1c6-e63d44d5b2c7"]}],"mendeley":{"formattedCitation":"(Olaniran et al., 2015; Shane et al., 2009)","manualFormatting":"(Olaniran et al., 2015; Shane et al., 2009)","plainTextFormattedCitation":"(Olaniran et al., 2015; Shane et al., 2009)","previouslyFormattedCitation":"(Olaniran et al., 2015; Shane et al., 2009)"},"properties":{"noteIndex":0},"schema":"https://github.com/citation-style-language/schema/raw/master/csl-citation.json"}</w:instrText>
      </w:r>
      <w:r w:rsidR="00730114" w:rsidRPr="007F0A2A">
        <w:rPr>
          <w:lang w:eastAsia="ar-SA"/>
        </w:rPr>
        <w:fldChar w:fldCharType="separate"/>
      </w:r>
      <w:r w:rsidR="00730114" w:rsidRPr="007F0A2A">
        <w:rPr>
          <w:noProof/>
          <w:lang w:eastAsia="ar-SA"/>
        </w:rPr>
        <w:t>(Olaniran et al., 2015; Shane et al., 2009)</w:t>
      </w:r>
      <w:r w:rsidR="00730114" w:rsidRPr="007F0A2A">
        <w:rPr>
          <w:lang w:eastAsia="ar-SA"/>
        </w:rPr>
        <w:fldChar w:fldCharType="end"/>
      </w:r>
      <w:r w:rsidR="00730114" w:rsidRPr="007F0A2A">
        <w:rPr>
          <w:lang w:eastAsia="ar-SA"/>
        </w:rPr>
        <w:t>.</w:t>
      </w:r>
      <w:r w:rsidR="00D27F67" w:rsidRPr="007F0A2A">
        <w:rPr>
          <w:lang w:eastAsia="ar-SA"/>
        </w:rPr>
        <w:t xml:space="preserve"> </w:t>
      </w:r>
      <w:r w:rsidR="005842F3" w:rsidRPr="007F0A2A">
        <w:rPr>
          <w:lang w:eastAsia="ar-SA"/>
        </w:rPr>
        <w:t xml:space="preserve"> </w:t>
      </w:r>
      <w:r w:rsidR="00D90C30">
        <w:rPr>
          <w:lang w:eastAsia="ar-SA"/>
        </w:rPr>
        <w:t>C</w:t>
      </w:r>
      <w:r w:rsidR="005842F3" w:rsidRPr="007F0A2A">
        <w:rPr>
          <w:lang w:eastAsia="ar-SA"/>
        </w:rPr>
        <w:t>onstruction</w:t>
      </w:r>
      <w:r w:rsidR="00D90C30">
        <w:rPr>
          <w:lang w:eastAsia="ar-SA"/>
        </w:rPr>
        <w:t xml:space="preserve"> is</w:t>
      </w:r>
      <w:r w:rsidR="005842F3" w:rsidRPr="007F0A2A">
        <w:rPr>
          <w:lang w:eastAsia="ar-SA"/>
        </w:rPr>
        <w:t xml:space="preserve"> a high-risk and </w:t>
      </w:r>
      <w:r w:rsidR="005842F3" w:rsidRPr="006B1221">
        <w:rPr>
          <w:noProof/>
          <w:lang w:eastAsia="ar-SA"/>
        </w:rPr>
        <w:t>low</w:t>
      </w:r>
      <w:r w:rsidR="006B1221">
        <w:rPr>
          <w:noProof/>
          <w:lang w:eastAsia="ar-SA"/>
        </w:rPr>
        <w:t>-</w:t>
      </w:r>
      <w:r w:rsidR="005842F3" w:rsidRPr="006B1221">
        <w:rPr>
          <w:noProof/>
          <w:lang w:eastAsia="ar-SA"/>
        </w:rPr>
        <w:t>profit</w:t>
      </w:r>
      <w:r w:rsidR="005842F3" w:rsidRPr="007F0A2A">
        <w:rPr>
          <w:lang w:eastAsia="ar-SA"/>
        </w:rPr>
        <w:t xml:space="preserve"> sector. For example, in the US, only 36.4% of construction companies continue in operations after 5 years of being funded </w:t>
      </w:r>
      <w:r w:rsidR="005842F3" w:rsidRPr="007F0A2A">
        <w:rPr>
          <w:lang w:eastAsia="ar-SA"/>
        </w:rPr>
        <w:fldChar w:fldCharType="begin" w:fldLock="1"/>
      </w:r>
      <w:r w:rsidR="008B24C6">
        <w:rPr>
          <w:lang w:eastAsia="ar-SA"/>
        </w:rPr>
        <w:instrText>ADDIN CSL_CITATION {"citationItems":[{"id":"ITEM-1","itemData":{"author":[{"dropping-particle":"","family":"US Census Bureu","given":"","non-dropping-particle":"","parse-names":false,"suffix":""}],"id":"ITEM-1","issued":{"date-parts":[["2014"]]},"title":"Business Dynamic Statistics","type":"article"},"uris":["http://www.mendeley.com/documents/?uuid=968871d2-4a59-42fb-a1af-a26400e873d0"]}],"mendeley":{"formattedCitation":"(US Census Bureu, 2014)","manualFormatting":"(US Census Bureau, 2014)","plainTextFormattedCitation":"(US Census Bureu, 2014)","previouslyFormattedCitation":"(US Census Bureu, 2014)"},"properties":{"noteIndex":0},"schema":"https://github.com/citation-style-language/schema/raw/master/csl-citation.json"}</w:instrText>
      </w:r>
      <w:r w:rsidR="005842F3" w:rsidRPr="007F0A2A">
        <w:rPr>
          <w:lang w:eastAsia="ar-SA"/>
        </w:rPr>
        <w:fldChar w:fldCharType="separate"/>
      </w:r>
      <w:r w:rsidR="005842F3" w:rsidRPr="007F0A2A">
        <w:rPr>
          <w:noProof/>
          <w:lang w:eastAsia="ar-SA"/>
        </w:rPr>
        <w:t xml:space="preserve">(US Census </w:t>
      </w:r>
      <w:r w:rsidR="005842F3" w:rsidRPr="006B1221">
        <w:rPr>
          <w:noProof/>
          <w:lang w:eastAsia="ar-SA"/>
        </w:rPr>
        <w:t>Bure</w:t>
      </w:r>
      <w:r w:rsidR="006B1221">
        <w:rPr>
          <w:noProof/>
          <w:lang w:eastAsia="ar-SA"/>
        </w:rPr>
        <w:t>a</w:t>
      </w:r>
      <w:r w:rsidR="005842F3" w:rsidRPr="006B1221">
        <w:rPr>
          <w:noProof/>
          <w:lang w:eastAsia="ar-SA"/>
        </w:rPr>
        <w:t>u</w:t>
      </w:r>
      <w:r w:rsidR="005842F3" w:rsidRPr="007F0A2A">
        <w:rPr>
          <w:noProof/>
          <w:lang w:eastAsia="ar-SA"/>
        </w:rPr>
        <w:t>, 2014)</w:t>
      </w:r>
      <w:r w:rsidR="005842F3" w:rsidRPr="007F0A2A">
        <w:rPr>
          <w:lang w:eastAsia="ar-SA"/>
        </w:rPr>
        <w:fldChar w:fldCharType="end"/>
      </w:r>
      <w:r w:rsidR="005842F3" w:rsidRPr="007F0A2A">
        <w:rPr>
          <w:lang w:eastAsia="ar-SA"/>
        </w:rPr>
        <w:t>.</w:t>
      </w:r>
      <w:r w:rsidR="00121D7C" w:rsidRPr="007F0A2A">
        <w:rPr>
          <w:lang w:eastAsia="ar-SA"/>
        </w:rPr>
        <w:t xml:space="preserve"> In the UK, the average profit margin of the top 100 construction companies was just 1.5% in 2017 </w:t>
      </w:r>
      <w:r w:rsidR="00121D7C" w:rsidRPr="007F0A2A">
        <w:rPr>
          <w:lang w:eastAsia="ar-SA"/>
        </w:rPr>
        <w:fldChar w:fldCharType="begin" w:fldLock="1"/>
      </w:r>
      <w:r w:rsidR="00121D7C" w:rsidRPr="007F0A2A">
        <w:rPr>
          <w:lang w:eastAsia="ar-SA"/>
        </w:rPr>
        <w:instrText>ADDIN CSL_CITATION {"citationItems":[{"id":"ITEM-1","itemData":{"author":[{"dropping-particle":"","family":"TCI","given":"","non-dropping-particle":"","parse-names":false,"suffix":""}],"id":"ITEM-1","issued":{"date-parts":[["2018"]]},"title":"Top 100 Construction Companies 2017","type":"report"},"uris":["http://www.mendeley.com/documents/?uuid=d9fddfa2-dd71-4493-97f0-af1cb0a11f3e"]}],"mendeley":{"formattedCitation":"(TCI, 2018)","plainTextFormattedCitation":"(TCI, 2018)","previouslyFormattedCitation":"(TCI, 2018)"},"properties":{"noteIndex":0},"schema":"https://github.com/citation-style-language/schema/raw/master/csl-citation.json"}</w:instrText>
      </w:r>
      <w:r w:rsidR="00121D7C" w:rsidRPr="007F0A2A">
        <w:rPr>
          <w:lang w:eastAsia="ar-SA"/>
        </w:rPr>
        <w:fldChar w:fldCharType="separate"/>
      </w:r>
      <w:r w:rsidR="00121D7C" w:rsidRPr="007F0A2A">
        <w:rPr>
          <w:noProof/>
          <w:lang w:eastAsia="ar-SA"/>
        </w:rPr>
        <w:t>(TCI, 2018)</w:t>
      </w:r>
      <w:r w:rsidR="00121D7C" w:rsidRPr="007F0A2A">
        <w:rPr>
          <w:lang w:eastAsia="ar-SA"/>
        </w:rPr>
        <w:fldChar w:fldCharType="end"/>
      </w:r>
      <w:r w:rsidR="00121D7C" w:rsidRPr="007F0A2A">
        <w:rPr>
          <w:lang w:eastAsia="ar-SA"/>
        </w:rPr>
        <w:t>.</w:t>
      </w:r>
      <w:r w:rsidR="00D27F67" w:rsidRPr="007F0A2A">
        <w:rPr>
          <w:lang w:eastAsia="ar-SA"/>
        </w:rPr>
        <w:t xml:space="preserve"> Construction management is</w:t>
      </w:r>
      <w:r w:rsidR="006B1221">
        <w:rPr>
          <w:lang w:eastAsia="ar-SA"/>
        </w:rPr>
        <w:t>, therefore,</w:t>
      </w:r>
      <w:r w:rsidR="00D27F67" w:rsidRPr="007F0A2A">
        <w:rPr>
          <w:lang w:eastAsia="ar-SA"/>
        </w:rPr>
        <w:t xml:space="preserve"> key to the success and survivability of construction companies.</w:t>
      </w:r>
      <w:r w:rsidR="003F0FAD">
        <w:rPr>
          <w:lang w:eastAsia="ar-SA"/>
        </w:rPr>
        <w:t xml:space="preserve"> </w:t>
      </w:r>
      <w:r w:rsidR="005445B4">
        <w:rPr>
          <w:lang w:eastAsia="ar-SA"/>
        </w:rPr>
        <w:t xml:space="preserve">Big datasets that enable </w:t>
      </w:r>
      <w:r w:rsidR="008D1CB3">
        <w:rPr>
          <w:lang w:eastAsia="ar-SA"/>
        </w:rPr>
        <w:t>deep learning</w:t>
      </w:r>
      <w:r w:rsidR="00730114" w:rsidRPr="007F0A2A">
        <w:rPr>
          <w:lang w:eastAsia="ar-SA"/>
        </w:rPr>
        <w:t xml:space="preserve"> can potentially provide many benefits to the construction sector in general</w:t>
      </w:r>
      <w:r w:rsidR="006D525B">
        <w:rPr>
          <w:lang w:eastAsia="ar-SA"/>
        </w:rPr>
        <w:t xml:space="preserve">, ranging from document classification </w:t>
      </w:r>
      <w:r w:rsidR="00BA12A5">
        <w:rPr>
          <w:lang w:eastAsia="ar-SA"/>
        </w:rPr>
        <w:fldChar w:fldCharType="begin" w:fldLock="1"/>
      </w:r>
      <w:r w:rsidR="00752C5E">
        <w:rPr>
          <w:lang w:eastAsia="ar-SA"/>
        </w:rPr>
        <w:instrText>ADDIN CSL_CITATION {"citationItems":[{"id":"ITEM-1","itemData":{"DOI":"10.1016/S0926-5805(03)00004-9","ISSN":"09265805","author":[{"dropping-particle":"","family":"Caldas","given":"Carlos H.","non-dropping-particle":"","parse-names":false,"suffix":""},{"dropping-particle":"","family":"Soibelman","given":"Lucio","non-dropping-particle":"","parse-names":false,"suffix":""}],"container-title":"Automation in Construction","id":"ITEM-1","issue":"4","issued":{"date-parts":[["2003","7"]]},"page":"395-406","title":"Automating hierarchical document classification for construction management information systems","type":"article-journal","volume":"12"},"uris":["http://www.mendeley.com/documents/?uuid=e73e7225-2828-372b-8256-cff846e37d9e"]}],"mendeley":{"formattedCitation":"(Caldas and Soibelman, 2003)","manualFormatting":"(e.g. Caldas and Soibelman, 2003)","plainTextFormattedCitation":"(Caldas and Soibelman, 2003)","previouslyFormattedCitation":"(Caldas and Soibelman, 2003)"},"properties":{"noteIndex":0},"schema":"https://github.com/citation-style-language/schema/raw/master/csl-citation.json"}</w:instrText>
      </w:r>
      <w:r w:rsidR="00BA12A5">
        <w:rPr>
          <w:lang w:eastAsia="ar-SA"/>
        </w:rPr>
        <w:fldChar w:fldCharType="separate"/>
      </w:r>
      <w:r w:rsidR="00BA12A5" w:rsidRPr="00BA12A5">
        <w:rPr>
          <w:noProof/>
          <w:lang w:eastAsia="ar-SA"/>
        </w:rPr>
        <w:t>(</w:t>
      </w:r>
      <w:r w:rsidR="00752C5E">
        <w:rPr>
          <w:noProof/>
          <w:lang w:eastAsia="ar-SA"/>
        </w:rPr>
        <w:t xml:space="preserve">e.g. </w:t>
      </w:r>
      <w:r w:rsidR="00BA12A5" w:rsidRPr="00BA12A5">
        <w:rPr>
          <w:noProof/>
          <w:lang w:eastAsia="ar-SA"/>
        </w:rPr>
        <w:t>Caldas and Soibelman, 2003)</w:t>
      </w:r>
      <w:r w:rsidR="00BA12A5">
        <w:rPr>
          <w:lang w:eastAsia="ar-SA"/>
        </w:rPr>
        <w:fldChar w:fldCharType="end"/>
      </w:r>
      <w:r w:rsidR="00752C5E">
        <w:rPr>
          <w:lang w:eastAsia="ar-SA"/>
        </w:rPr>
        <w:t xml:space="preserve"> </w:t>
      </w:r>
      <w:r w:rsidR="00BA12A5">
        <w:rPr>
          <w:lang w:eastAsia="ar-SA"/>
        </w:rPr>
        <w:t xml:space="preserve">and predicting construction costs </w:t>
      </w:r>
      <w:r w:rsidR="00752C5E">
        <w:rPr>
          <w:lang w:eastAsia="ar-SA"/>
        </w:rPr>
        <w:fldChar w:fldCharType="begin" w:fldLock="1"/>
      </w:r>
      <w:r w:rsidR="004D402E">
        <w:rPr>
          <w:lang w:eastAsia="ar-SA"/>
        </w:rPr>
        <w:instrText>ADDIN CSL_CITATION {"citationItems":[{"id":"ITEM-1","itemData":{"DOI":"10.1061/(ASCE)CO.1943-7862.0001745","ISSN":"0733-9364","author":[{"dropping-particle":"","family":"Davila Delgado","given":"Juan Manuel","non-dropping-particle":"","parse-names":false,"suffix":""},{"dropping-particle":"","family":"Oyedele","given":"Lukumon","non-dropping-particle":"","parse-names":false,"suffix":""},{"dropping-particle":"","family":"Bilal","given":"Muhammad","non-dropping-particle":"","parse-names":false,"suffix":""},{"dropping-particle":"","family":"Ajayi","given":"Anuoluwapo","non-dropping-particle":"","parse-names":false,"suffix":""},{"dropping-particle":"","family":"Akanbi","given":"Lukman","non-dropping-particle":"","parse-names":false,"suffix":""},{"dropping-particle":"","family":"Akinade","given":"Olugbenga","non-dropping-particle":"","parse-names":false,"suffix":""}],"container-title":"Journal of Construction Engineering and Management","id":"ITEM-1","issue":"1","issued":{"date-parts":[["2020","1"]]},"page":"05019017","title":"Big Data Analytics System for Costing Power Transmission Projects","type":"article-journal","volume":"146"},"uris":["http://www.mendeley.com/documents/?uuid=37553a98-b164-4ba8-a8cd-0d4c133a67a2"]}],"mendeley":{"formattedCitation":"(Davila Delgado et al., 2020)","manualFormatting":"(e.g. Davila Delgado et al., 2019)","plainTextFormattedCitation":"(Davila Delgado et al., 2020)","previouslyFormattedCitation":"(Davila Delgado et al., 2020)"},"properties":{"noteIndex":0},"schema":"https://github.com/citation-style-language/schema/raw/master/csl-citation.json"}</w:instrText>
      </w:r>
      <w:r w:rsidR="00752C5E">
        <w:rPr>
          <w:lang w:eastAsia="ar-SA"/>
        </w:rPr>
        <w:fldChar w:fldCharType="separate"/>
      </w:r>
      <w:r w:rsidR="00752C5E" w:rsidRPr="00752C5E">
        <w:rPr>
          <w:noProof/>
          <w:lang w:eastAsia="ar-SA"/>
        </w:rPr>
        <w:t>(</w:t>
      </w:r>
      <w:r w:rsidR="00752C5E">
        <w:rPr>
          <w:noProof/>
          <w:lang w:eastAsia="ar-SA"/>
        </w:rPr>
        <w:t xml:space="preserve">e.g. </w:t>
      </w:r>
      <w:r w:rsidR="00752C5E" w:rsidRPr="00752C5E">
        <w:rPr>
          <w:noProof/>
          <w:lang w:eastAsia="ar-SA"/>
        </w:rPr>
        <w:t>Davila Delgado et al., 2019)</w:t>
      </w:r>
      <w:r w:rsidR="00752C5E">
        <w:rPr>
          <w:lang w:eastAsia="ar-SA"/>
        </w:rPr>
        <w:fldChar w:fldCharType="end"/>
      </w:r>
      <w:r w:rsidR="00752C5E">
        <w:rPr>
          <w:lang w:eastAsia="ar-SA"/>
        </w:rPr>
        <w:t xml:space="preserve"> </w:t>
      </w:r>
      <w:r w:rsidR="00BA12A5">
        <w:rPr>
          <w:lang w:eastAsia="ar-SA"/>
        </w:rPr>
        <w:t>t</w:t>
      </w:r>
      <w:r w:rsidR="006D525B">
        <w:rPr>
          <w:lang w:eastAsia="ar-SA"/>
        </w:rPr>
        <w:t xml:space="preserve">o identifying </w:t>
      </w:r>
      <w:r w:rsidR="00BA12A5">
        <w:rPr>
          <w:lang w:eastAsia="ar-SA"/>
        </w:rPr>
        <w:t xml:space="preserve">and coordinating spatial conflicts </w:t>
      </w:r>
      <w:r w:rsidR="00BA12A5">
        <w:rPr>
          <w:lang w:eastAsia="ar-SA"/>
        </w:rPr>
        <w:fldChar w:fldCharType="begin" w:fldLock="1"/>
      </w:r>
      <w:r w:rsidR="00752C5E">
        <w:rPr>
          <w:lang w:eastAsia="ar-SA"/>
        </w:rPr>
        <w:instrText>ADDIN CSL_CITATION {"citationItems":[{"id":"ITEM-1","itemData":{"author":[{"dropping-particle":"","family":"Wang","given":"L","non-dropping-particle":"","parse-names":false,"suffix":""},{"dropping-particle":"","family":"Leite","given":"F","non-dropping-particle":"","parse-names":false,"suffix":""}],"container-title":"Computing in Civil Engineering - Proceedings of the 2013 ASCE International Workshop on Computing in Civil Engineering","id":"ITEM-1","issued":{"date-parts":[["2013"]]},"title":"Knowledge discovery of spatial conflict resolution philosophies in BIM-enabled MEP design coordination using data mining techniques: A proof-of-concept","type":"paper-conference"},"uris":["http://www.mendeley.com/documents/?uuid=525408bb-6dfc-4b42-bf63-ed2f07bfe5f4"]}],"mendeley":{"formattedCitation":"(Wang and Leite, 2013)","manualFormatting":"(e.g.Wang and Leite, 2013)","plainTextFormattedCitation":"(Wang and Leite, 2013)","previouslyFormattedCitation":"(Wang and Leite, 2013)"},"properties":{"noteIndex":0},"schema":"https://github.com/citation-style-language/schema/raw/master/csl-citation.json"}</w:instrText>
      </w:r>
      <w:r w:rsidR="00BA12A5">
        <w:rPr>
          <w:lang w:eastAsia="ar-SA"/>
        </w:rPr>
        <w:fldChar w:fldCharType="separate"/>
      </w:r>
      <w:r w:rsidR="00BA12A5" w:rsidRPr="00BA12A5">
        <w:rPr>
          <w:noProof/>
          <w:lang w:eastAsia="ar-SA"/>
        </w:rPr>
        <w:t>(</w:t>
      </w:r>
      <w:r w:rsidR="00752C5E">
        <w:rPr>
          <w:noProof/>
          <w:lang w:eastAsia="ar-SA"/>
        </w:rPr>
        <w:t>e.g.</w:t>
      </w:r>
      <w:r w:rsidR="00BA12A5" w:rsidRPr="00BA12A5">
        <w:rPr>
          <w:noProof/>
          <w:lang w:eastAsia="ar-SA"/>
        </w:rPr>
        <w:t>Wang and Leite, 2013)</w:t>
      </w:r>
      <w:r w:rsidR="00BA12A5">
        <w:rPr>
          <w:lang w:eastAsia="ar-SA"/>
        </w:rPr>
        <w:fldChar w:fldCharType="end"/>
      </w:r>
      <w:r w:rsidR="00BA12A5">
        <w:rPr>
          <w:lang w:eastAsia="ar-SA"/>
        </w:rPr>
        <w:t xml:space="preserve"> and</w:t>
      </w:r>
      <w:r w:rsidR="00752C5E">
        <w:rPr>
          <w:lang w:eastAsia="ar-SA"/>
        </w:rPr>
        <w:t xml:space="preserve"> </w:t>
      </w:r>
      <w:r w:rsidR="00BA12A5">
        <w:rPr>
          <w:lang w:eastAsia="ar-SA"/>
        </w:rPr>
        <w:t xml:space="preserve">detecting structural damages </w:t>
      </w:r>
      <w:r w:rsidR="00752C5E">
        <w:rPr>
          <w:lang w:eastAsia="ar-SA"/>
        </w:rPr>
        <w:fldChar w:fldCharType="begin" w:fldLock="1"/>
      </w:r>
      <w:r w:rsidR="00752C5E">
        <w:rPr>
          <w:lang w:eastAsia="ar-SA"/>
        </w:rPr>
        <w:instrText>ADDIN CSL_CITATION {"citationItems":[{"id":"ITEM-1","itemData":{"DOI":"10.1142/S1469026811003215","author":[{"dropping-particle":"","family":"Liu","given":"Han-Bing","non-dropping-particle":"","parse-names":false,"suffix":""},{"dropping-particle":"","family":"Jiao","given":"Yu-Bo","non-dropping-particle":"","parse-names":false,"suffix":""}],"container-title":"International Journal of Computational Intelligence and Applications","id":"ITEM-1","issue":"04","issued":{"date-parts":[["2011","12"]]},"page":"383-397","title":"Application of genetic algorithm-support vector machine (GA-SVM) for damage identification of bridge","type":"article-journal","volume":"10"},"uris":["http://www.mendeley.com/documents/?uuid=2cdb3d74-97a7-36d0-9da2-1b4f424338cc"]}],"mendeley":{"formattedCitation":"(Liu and Jiao, 2011)","manualFormatting":"(e.g. Liu and Jiao, 2011)","plainTextFormattedCitation":"(Liu and Jiao, 2011)","previouslyFormattedCitation":"(Liu and Jiao, 2011)"},"properties":{"noteIndex":0},"schema":"https://github.com/citation-style-language/schema/raw/master/csl-citation.json"}</w:instrText>
      </w:r>
      <w:r w:rsidR="00752C5E">
        <w:rPr>
          <w:lang w:eastAsia="ar-SA"/>
        </w:rPr>
        <w:fldChar w:fldCharType="separate"/>
      </w:r>
      <w:r w:rsidR="00752C5E" w:rsidRPr="00752C5E">
        <w:rPr>
          <w:noProof/>
          <w:lang w:eastAsia="ar-SA"/>
        </w:rPr>
        <w:t>(</w:t>
      </w:r>
      <w:r w:rsidR="00752C5E">
        <w:rPr>
          <w:noProof/>
          <w:lang w:eastAsia="ar-SA"/>
        </w:rPr>
        <w:t xml:space="preserve">e.g. </w:t>
      </w:r>
      <w:r w:rsidR="00752C5E" w:rsidRPr="00752C5E">
        <w:rPr>
          <w:noProof/>
          <w:lang w:eastAsia="ar-SA"/>
        </w:rPr>
        <w:t>Liu and Jiao, 2011)</w:t>
      </w:r>
      <w:r w:rsidR="00752C5E">
        <w:rPr>
          <w:lang w:eastAsia="ar-SA"/>
        </w:rPr>
        <w:fldChar w:fldCharType="end"/>
      </w:r>
      <w:r w:rsidR="006D525B">
        <w:rPr>
          <w:lang w:eastAsia="ar-SA"/>
        </w:rPr>
        <w:t>.</w:t>
      </w:r>
      <w:r w:rsidR="00481D90">
        <w:rPr>
          <w:lang w:eastAsia="ar-SA"/>
        </w:rPr>
        <w:t xml:space="preserve"> T</w:t>
      </w:r>
      <w:r w:rsidR="00730114" w:rsidRPr="007F0A2A">
        <w:rPr>
          <w:lang w:eastAsia="ar-SA"/>
        </w:rPr>
        <w:t>he benefits</w:t>
      </w:r>
      <w:r w:rsidR="003A5B11">
        <w:rPr>
          <w:lang w:eastAsia="ar-SA"/>
        </w:rPr>
        <w:t xml:space="preserve"> of data-driven solutions</w:t>
      </w:r>
      <w:r w:rsidR="00730114" w:rsidRPr="007F0A2A">
        <w:rPr>
          <w:lang w:eastAsia="ar-SA"/>
        </w:rPr>
        <w:t xml:space="preserve"> for construction management can</w:t>
      </w:r>
      <w:r w:rsidR="00D90C30">
        <w:rPr>
          <w:lang w:eastAsia="ar-SA"/>
        </w:rPr>
        <w:t xml:space="preserve"> potentially</w:t>
      </w:r>
      <w:r w:rsidR="00730114" w:rsidRPr="007F0A2A">
        <w:rPr>
          <w:lang w:eastAsia="ar-SA"/>
        </w:rPr>
        <w:t xml:space="preserve"> </w:t>
      </w:r>
      <w:r w:rsidR="00F2270A" w:rsidRPr="007F0A2A">
        <w:rPr>
          <w:lang w:eastAsia="ar-SA"/>
        </w:rPr>
        <w:t xml:space="preserve">revolutionise current </w:t>
      </w:r>
      <w:r w:rsidR="00F2270A" w:rsidRPr="006B1221">
        <w:rPr>
          <w:noProof/>
          <w:lang w:eastAsia="ar-SA"/>
        </w:rPr>
        <w:t>practi</w:t>
      </w:r>
      <w:r w:rsidR="006B1221">
        <w:rPr>
          <w:noProof/>
          <w:lang w:eastAsia="ar-SA"/>
        </w:rPr>
        <w:t>c</w:t>
      </w:r>
      <w:r w:rsidR="00F2270A" w:rsidRPr="006B1221">
        <w:rPr>
          <w:noProof/>
          <w:lang w:eastAsia="ar-SA"/>
        </w:rPr>
        <w:t>e</w:t>
      </w:r>
      <w:r w:rsidR="00D90C30">
        <w:rPr>
          <w:lang w:eastAsia="ar-SA"/>
        </w:rPr>
        <w:t>. This potential is highlighted by the</w:t>
      </w:r>
      <w:r w:rsidR="00531922" w:rsidRPr="007F0A2A">
        <w:rPr>
          <w:lang w:eastAsia="ar-SA"/>
        </w:rPr>
        <w:t xml:space="preserve"> </w:t>
      </w:r>
      <w:r w:rsidR="004516F8" w:rsidRPr="007F0A2A">
        <w:rPr>
          <w:lang w:eastAsia="ar-SA"/>
        </w:rPr>
        <w:t xml:space="preserve">large technology companies, e.g. IBM </w:t>
      </w:r>
      <w:r w:rsidR="004516F8" w:rsidRPr="007F0A2A">
        <w:rPr>
          <w:lang w:eastAsia="ar-SA"/>
        </w:rPr>
        <w:fldChar w:fldCharType="begin" w:fldLock="1"/>
      </w:r>
      <w:r w:rsidR="004516F8" w:rsidRPr="007F0A2A">
        <w:rPr>
          <w:lang w:eastAsia="ar-SA"/>
        </w:rPr>
        <w:instrText>ADDIN CSL_CITATION {"citationItems":[{"id":"ITEM-1","itemData":{"author":[{"dropping-particle":"","family":"Murchu","given":"Eoin","non-dropping-particle":"","parse-names":false,"suffix":""},{"dropping-particle":"","family":"Platt","given":"David","non-dropping-particle":"","parse-names":false,"suffix":""},{"dropping-particle":"","family":"Webb","given":"Gareth","non-dropping-particle":"","parse-names":false,"suffix":""}],"id":"ITEM-1","issued":{"date-parts":[["2016"]]},"number-of-pages":"1-8","title":"The performance advantages of digitizing the built environment","type":"report"},"uris":["http://www.mendeley.com/documents/?uuid=0b8fe313-b69f-32c5-8abb-d0da09468fd7"]}],"mendeley":{"formattedCitation":"(Murchu et al., 2016)","plainTextFormattedCitation":"(Murchu et al., 2016)","previouslyFormattedCitation":"(Murchu et al., 2016)"},"properties":{"noteIndex":0},"schema":"https://github.com/citation-style-language/schema/raw/master/csl-citation.json"}</w:instrText>
      </w:r>
      <w:r w:rsidR="004516F8" w:rsidRPr="007F0A2A">
        <w:rPr>
          <w:lang w:eastAsia="ar-SA"/>
        </w:rPr>
        <w:fldChar w:fldCharType="separate"/>
      </w:r>
      <w:r w:rsidR="004516F8" w:rsidRPr="007F0A2A">
        <w:rPr>
          <w:noProof/>
          <w:lang w:eastAsia="ar-SA"/>
        </w:rPr>
        <w:t>(Murchu et al., 2016)</w:t>
      </w:r>
      <w:r w:rsidR="004516F8" w:rsidRPr="007F0A2A">
        <w:rPr>
          <w:lang w:eastAsia="ar-SA"/>
        </w:rPr>
        <w:fldChar w:fldCharType="end"/>
      </w:r>
      <w:r w:rsidR="004516F8" w:rsidRPr="007F0A2A">
        <w:rPr>
          <w:lang w:eastAsia="ar-SA"/>
        </w:rPr>
        <w:t xml:space="preserve"> and Oracle </w:t>
      </w:r>
      <w:r w:rsidR="004516F8" w:rsidRPr="007F0A2A">
        <w:rPr>
          <w:lang w:eastAsia="ar-SA"/>
        </w:rPr>
        <w:fldChar w:fldCharType="begin" w:fldLock="1"/>
      </w:r>
      <w:r w:rsidR="004516F8" w:rsidRPr="007F0A2A">
        <w:rPr>
          <w:lang w:eastAsia="ar-SA"/>
        </w:rPr>
        <w:instrText>ADDIN CSL_CITATION {"citationItems":[{"id":"ITEM-1","itemData":{"URL":"https://www.constructionnews.co.uk/best-practice/technology/the-silicon-valley-giant-that-wants-to-reinvent-construction/10034264.article","accessed":{"date-parts":[["2019","2","8"]]},"author":[{"dropping-particle":"","family":"Ali","given":"Binyamin","non-dropping-particle":"","parse-names":false,"suffix":""}],"container-title":"Construction News","id":"ITEM-1","issued":{"date-parts":[["2018"]]},"title":"The Silicon Valley giant that wants to reinvent construction","type":"webpage"},"uris":["http://www.mendeley.com/documents/?uuid=656b797f-b2fe-3eac-8b8a-a2359b226f8d"]}],"mendeley":{"formattedCitation":"(Ali, 2018)","plainTextFormattedCitation":"(Ali, 2018)","previouslyFormattedCitation":"(Ali, 2018)"},"properties":{"noteIndex":0},"schema":"https://github.com/citation-style-language/schema/raw/master/csl-citation.json"}</w:instrText>
      </w:r>
      <w:r w:rsidR="004516F8" w:rsidRPr="007F0A2A">
        <w:rPr>
          <w:lang w:eastAsia="ar-SA"/>
        </w:rPr>
        <w:fldChar w:fldCharType="separate"/>
      </w:r>
      <w:r w:rsidR="004516F8" w:rsidRPr="007F0A2A">
        <w:rPr>
          <w:noProof/>
          <w:lang w:eastAsia="ar-SA"/>
        </w:rPr>
        <w:t>(Ali, 2018)</w:t>
      </w:r>
      <w:r w:rsidR="004516F8" w:rsidRPr="007F0A2A">
        <w:rPr>
          <w:lang w:eastAsia="ar-SA"/>
        </w:rPr>
        <w:fldChar w:fldCharType="end"/>
      </w:r>
      <w:r w:rsidR="004516F8" w:rsidRPr="007F0A2A">
        <w:rPr>
          <w:lang w:eastAsia="ar-SA"/>
        </w:rPr>
        <w:t xml:space="preserve">, venturing into the </w:t>
      </w:r>
      <w:r w:rsidR="004516F8" w:rsidRPr="00643CBE">
        <w:rPr>
          <w:noProof/>
          <w:lang w:eastAsia="ar-SA"/>
        </w:rPr>
        <w:t>very large</w:t>
      </w:r>
      <w:r w:rsidR="004516F8" w:rsidRPr="007F0A2A">
        <w:rPr>
          <w:lang w:eastAsia="ar-SA"/>
        </w:rPr>
        <w:t xml:space="preserve"> global construction market</w:t>
      </w:r>
      <w:r w:rsidR="007F0A2A">
        <w:rPr>
          <w:lang w:eastAsia="ar-SA"/>
        </w:rPr>
        <w:t>; which is</w:t>
      </w:r>
      <w:r w:rsidR="004516F8" w:rsidRPr="007F0A2A">
        <w:rPr>
          <w:lang w:eastAsia="ar-SA"/>
        </w:rPr>
        <w:t xml:space="preserve"> expected to reach $10 trillion by 2020 </w:t>
      </w:r>
      <w:r w:rsidR="004516F8" w:rsidRPr="007F0A2A">
        <w:rPr>
          <w:lang w:eastAsia="ar-SA"/>
        </w:rPr>
        <w:fldChar w:fldCharType="begin" w:fldLock="1"/>
      </w:r>
      <w:r w:rsidR="004516F8" w:rsidRPr="007F0A2A">
        <w:rPr>
          <w:lang w:eastAsia="ar-SA"/>
        </w:rPr>
        <w:instrText>ADDIN CSL_CITATION {"citationItems":[{"id":"ITEM-1","itemData":{"author":[{"dropping-particle":"","family":"Farnham","given":"Daniel","non-dropping-particle":"","parse-names":false,"suffix":""}],"container-title":"Case Study Research: Design &amp; Methods: Applied Social Research Methods Series","id":"ITEM-1","issued":{"date-parts":[["2018"]]},"title":"Global Construction Industry Expected to Reach $10 trillion by 2020","type":"report"},"uris":["http://www.mendeley.com/documents/?uuid=7a99565d-5d62-3710-b1d8-282885d2f9d9"]}],"mendeley":{"formattedCitation":"(Farnham, 2018)","plainTextFormattedCitation":"(Farnham, 2018)","previouslyFormattedCitation":"(Farnham, 2018)"},"properties":{"noteIndex":0},"schema":"https://github.com/citation-style-language/schema/raw/master/csl-citation.json"}</w:instrText>
      </w:r>
      <w:r w:rsidR="004516F8" w:rsidRPr="007F0A2A">
        <w:rPr>
          <w:lang w:eastAsia="ar-SA"/>
        </w:rPr>
        <w:fldChar w:fldCharType="separate"/>
      </w:r>
      <w:r w:rsidR="004516F8" w:rsidRPr="007F0A2A">
        <w:rPr>
          <w:noProof/>
          <w:lang w:eastAsia="ar-SA"/>
        </w:rPr>
        <w:t>(Farnham, 2018)</w:t>
      </w:r>
      <w:r w:rsidR="004516F8" w:rsidRPr="007F0A2A">
        <w:rPr>
          <w:lang w:eastAsia="ar-SA"/>
        </w:rPr>
        <w:fldChar w:fldCharType="end"/>
      </w:r>
      <w:r w:rsidR="00531922" w:rsidRPr="007F0A2A">
        <w:rPr>
          <w:lang w:eastAsia="ar-SA"/>
        </w:rPr>
        <w:t>.</w:t>
      </w:r>
      <w:r w:rsidR="00695576" w:rsidRPr="007F0A2A">
        <w:rPr>
          <w:lang w:eastAsia="ar-SA"/>
        </w:rPr>
        <w:t xml:space="preserve"> </w:t>
      </w:r>
      <w:r w:rsidR="001B015D" w:rsidRPr="007F0A2A">
        <w:t>However</w:t>
      </w:r>
      <w:r w:rsidR="00472448" w:rsidRPr="007F0A2A">
        <w:t>,</w:t>
      </w:r>
      <w:r w:rsidR="001B015D" w:rsidRPr="007F0A2A">
        <w:t xml:space="preserve"> there are many challenges</w:t>
      </w:r>
      <w:r w:rsidR="00695576" w:rsidRPr="007F0A2A">
        <w:t xml:space="preserve"> for the implementation of </w:t>
      </w:r>
      <w:r w:rsidR="008D1CB3">
        <w:t>big data</w:t>
      </w:r>
      <w:r w:rsidR="00695576" w:rsidRPr="007F0A2A">
        <w:t xml:space="preserve"> analytics</w:t>
      </w:r>
      <w:r w:rsidR="005445B4">
        <w:t xml:space="preserve"> and </w:t>
      </w:r>
      <w:r w:rsidR="008D1CB3">
        <w:t>deep learning</w:t>
      </w:r>
      <w:r w:rsidR="00695576" w:rsidRPr="007F0A2A">
        <w:t xml:space="preserve"> for construction management</w:t>
      </w:r>
      <w:r w:rsidR="0094603E" w:rsidRPr="007F0A2A">
        <w:t xml:space="preserve"> </w:t>
      </w:r>
      <w:r w:rsidR="0094603E" w:rsidRPr="007F0A2A">
        <w:fldChar w:fldCharType="begin" w:fldLock="1"/>
      </w:r>
      <w:r w:rsidR="0094603E" w:rsidRPr="007F0A2A">
        <w:instrText>ADDIN CSL_CITATION {"citationItems":[{"id":"ITEM-1","itemData":{"DOI":"10.1016/J.IJPROMAN.2015.02.006","ISSN":"0263-7863","abstract":"As we enter an era of ‘big data’, asset information is becoming a deliverable of complex projects. Prior research suggests digital technologies enable rapid, flexible forms of project organizing. This research analyses practices of managing change in Airbus, CERN and Crossrail, through desk-based review, interviews, visits and a cross-case workshop. These organizations deliver complex projects, rely on digital technologies to manage large data-sets; and use configuration management, a systems engineering approach with mid-20th century origins, to establish and maintain integrity. In them, configuration management has become more, rather than less, important. Asset information is structured, with change managed through digital systems, using relatively hierarchical, asynchronous and sequential processes. The paper contributes by uncovering limits to flexibility in complex projects where integrity is important. Challenges of managing change are discussed, considering the evolving nature of configuration management; potential use of analytics on complex projects; and implications for research and practice.","author":[{"dropping-particle":"","family":"Whyte","given":"Jennifer","non-dropping-particle":"","parse-names":false,"suffix":""},{"dropping-particle":"","family":"Stasis","given":"Angelos","non-dropping-particle":"","parse-names":false,"suffix":""},{"dropping-particle":"","family":"Lindkvist","given":"Carmel","non-dropping-particle":"","parse-names":false,"suffix":""}],"container-title":"International Journal of Project Management","id":"ITEM-1","issue":"2","issued":{"date-parts":[["2016","2","1"]]},"page":"339-351","publisher":"Pergamon","title":"Managing change in the delivery of complex projects: Configuration management, asset information and ‘big data’","type":"article-journal","volume":"34"},"uris":["http://www.mendeley.com/documents/?uuid=9b1b686a-bbdf-38b0-8792-fa2c18e83462"]}],"mendeley":{"formattedCitation":"(Whyte et al., 2016)","manualFormatting":"(e.g. Whyte et al., 2016)","plainTextFormattedCitation":"(Whyte et al., 2016)","previouslyFormattedCitation":"(Whyte et al., 2016)"},"properties":{"noteIndex":0},"schema":"https://github.com/citation-style-language/schema/raw/master/csl-citation.json"}</w:instrText>
      </w:r>
      <w:r w:rsidR="0094603E" w:rsidRPr="007F0A2A">
        <w:fldChar w:fldCharType="separate"/>
      </w:r>
      <w:r w:rsidR="0094603E" w:rsidRPr="007F0A2A">
        <w:rPr>
          <w:noProof/>
        </w:rPr>
        <w:t>(e.g. Whyte et al., 2016)</w:t>
      </w:r>
      <w:r w:rsidR="0094603E" w:rsidRPr="007F0A2A">
        <w:fldChar w:fldCharType="end"/>
      </w:r>
      <w:r w:rsidR="00695576" w:rsidRPr="007F0A2A">
        <w:t xml:space="preserve">. </w:t>
      </w:r>
      <w:r w:rsidR="00D90C30">
        <w:t>The most prominent challenge</w:t>
      </w:r>
      <w:r w:rsidR="00695576" w:rsidRPr="007F0A2A">
        <w:t xml:space="preserve"> is the limited </w:t>
      </w:r>
      <w:r w:rsidR="001C2430">
        <w:t xml:space="preserve">availability and accessibility of </w:t>
      </w:r>
      <w:r w:rsidR="00695576" w:rsidRPr="007F0A2A">
        <w:t>data in the construction sector.</w:t>
      </w:r>
      <w:r w:rsidR="001C2430">
        <w:t xml:space="preserve"> Many of the data recording is still paper-based, database systems are not always used resulting in a </w:t>
      </w:r>
      <w:r w:rsidR="0094603E" w:rsidRPr="007F0A2A">
        <w:t>lack of consolidated and structured data</w:t>
      </w:r>
      <w:r w:rsidR="001C2430">
        <w:t xml:space="preserve"> sources</w:t>
      </w:r>
      <w:r w:rsidR="00D90C30">
        <w:t>,</w:t>
      </w:r>
      <w:r w:rsidR="0094603E" w:rsidRPr="007F0A2A">
        <w:t xml:space="preserve"> </w:t>
      </w:r>
      <w:r w:rsidR="001C2430">
        <w:t xml:space="preserve">which </w:t>
      </w:r>
      <w:r w:rsidR="00D90C30">
        <w:t>is</w:t>
      </w:r>
      <w:r w:rsidR="0094603E" w:rsidRPr="007F0A2A">
        <w:t xml:space="preserve"> a </w:t>
      </w:r>
      <w:r w:rsidR="00643CBE">
        <w:rPr>
          <w:noProof/>
        </w:rPr>
        <w:t>significant</w:t>
      </w:r>
      <w:r w:rsidR="0094603E" w:rsidRPr="007F0A2A">
        <w:t xml:space="preserve"> limitation </w:t>
      </w:r>
      <w:r w:rsidR="00A95050">
        <w:t>for</w:t>
      </w:r>
      <w:r w:rsidR="0094603E" w:rsidRPr="007F0A2A">
        <w:t xml:space="preserve"> compil</w:t>
      </w:r>
      <w:r w:rsidR="00A95050">
        <w:t>ing</w:t>
      </w:r>
      <w:r w:rsidR="0094603E" w:rsidRPr="007F0A2A">
        <w:t xml:space="preserve"> sufficiently large datasets </w:t>
      </w:r>
      <w:r w:rsidR="00A95050">
        <w:t>required for</w:t>
      </w:r>
      <w:r w:rsidR="0094603E" w:rsidRPr="007F0A2A">
        <w:t xml:space="preserve"> </w:t>
      </w:r>
      <w:r w:rsidR="008D1CB3">
        <w:t>deep learning</w:t>
      </w:r>
      <w:r w:rsidR="0094603E" w:rsidRPr="007F0A2A">
        <w:t>.</w:t>
      </w:r>
      <w:r w:rsidR="00037555" w:rsidRPr="007F0A2A">
        <w:t xml:space="preserve"> Algorithms used </w:t>
      </w:r>
      <w:r w:rsidR="00A95050">
        <w:t>for</w:t>
      </w:r>
      <w:r w:rsidR="00037555" w:rsidRPr="007F0A2A">
        <w:t xml:space="preserve"> </w:t>
      </w:r>
      <w:r w:rsidR="008D1CB3">
        <w:t>deep learning</w:t>
      </w:r>
      <w:r w:rsidR="00037555" w:rsidRPr="007F0A2A">
        <w:t xml:space="preserve"> require large dataset</w:t>
      </w:r>
      <w:r w:rsidR="00A95050">
        <w:t>s</w:t>
      </w:r>
      <w:r w:rsidR="00037555" w:rsidRPr="007F0A2A">
        <w:t xml:space="preserve"> to produce good results</w:t>
      </w:r>
      <w:r w:rsidR="006B1221">
        <w:t>,</w:t>
      </w:r>
      <w:r w:rsidR="00037555" w:rsidRPr="007F0A2A">
        <w:t xml:space="preserve"> </w:t>
      </w:r>
      <w:r w:rsidR="00037555" w:rsidRPr="006B1221">
        <w:rPr>
          <w:noProof/>
        </w:rPr>
        <w:t>and</w:t>
      </w:r>
      <w:r w:rsidR="00A95050">
        <w:t xml:space="preserve"> they</w:t>
      </w:r>
      <w:r w:rsidR="00037555" w:rsidRPr="007F0A2A">
        <w:t xml:space="preserve"> perform poorly with limited datasets.</w:t>
      </w:r>
    </w:p>
    <w:p w14:paraId="1841FB0F" w14:textId="5F19CEF7" w:rsidR="00CF2738" w:rsidRPr="007F0A2A" w:rsidRDefault="00AE58FF" w:rsidP="00CF2738">
      <w:pPr>
        <w:pStyle w:val="MANParagraph"/>
      </w:pPr>
      <w:r>
        <w:t xml:space="preserve">The challenge of </w:t>
      </w:r>
      <w:r w:rsidR="005E7ABC">
        <w:t>limited</w:t>
      </w:r>
      <w:r>
        <w:t xml:space="preserve"> data</w:t>
      </w:r>
      <w:r w:rsidR="005E7ABC">
        <w:t>sets</w:t>
      </w:r>
      <w:r>
        <w:t xml:space="preserve"> affects many fields. </w:t>
      </w:r>
      <w:r w:rsidR="0094603E" w:rsidRPr="007F0A2A">
        <w:t xml:space="preserve">For example, </w:t>
      </w:r>
      <w:r w:rsidR="00B43A24">
        <w:t xml:space="preserve">in computer </w:t>
      </w:r>
      <w:r w:rsidR="00B43A24" w:rsidRPr="006B1221">
        <w:rPr>
          <w:noProof/>
        </w:rPr>
        <w:t>vision</w:t>
      </w:r>
      <w:r w:rsidR="00481D90">
        <w:rPr>
          <w:noProof/>
        </w:rPr>
        <w:t xml:space="preserve"> tasks</w:t>
      </w:r>
      <w:r w:rsidR="00034C57">
        <w:rPr>
          <w:noProof/>
        </w:rPr>
        <w:t>,</w:t>
      </w:r>
      <w:r w:rsidR="00481D90">
        <w:rPr>
          <w:noProof/>
        </w:rPr>
        <w:t xml:space="preserve"> e.g. object recognition</w:t>
      </w:r>
      <w:r w:rsidR="006B1221">
        <w:rPr>
          <w:noProof/>
        </w:rPr>
        <w:t>,</w:t>
      </w:r>
      <w:r w:rsidR="00B43A24">
        <w:t xml:space="preserve"> there is evidence that </w:t>
      </w:r>
      <w:r w:rsidR="0094603E" w:rsidRPr="007F0A2A">
        <w:t xml:space="preserve">the most </w:t>
      </w:r>
      <w:r w:rsidR="00643CBE">
        <w:rPr>
          <w:noProof/>
        </w:rPr>
        <w:t>crucial</w:t>
      </w:r>
      <w:r w:rsidR="0094603E" w:rsidRPr="007F0A2A">
        <w:t xml:space="preserve"> factor </w:t>
      </w:r>
      <w:r w:rsidR="006B1221">
        <w:rPr>
          <w:noProof/>
        </w:rPr>
        <w:t>in ensuring</w:t>
      </w:r>
      <w:r w:rsidR="0094603E" w:rsidRPr="007F0A2A">
        <w:t xml:space="preserve"> good results is the size of the dataset </w:t>
      </w:r>
      <w:r w:rsidR="0094603E" w:rsidRPr="007F0A2A">
        <w:fldChar w:fldCharType="begin" w:fldLock="1"/>
      </w:r>
      <w:r w:rsidR="005C3605" w:rsidRPr="007F0A2A">
        <w:instrText>ADDIN CSL_CITATION {"citationItems":[{"id":"ITEM-1","itemData":{"abstract":"Neural networks are a powerful technology for classification of visual inputs arising from documents. However, there is a confusing plethora of different neural network methods that are used in the literature and in industry. This paper describes a set of concrete best practices that document analysis researchers can use to get good results with neural networks. The most important practice is getting a training set as large as possible: we expand the training set by adding a new form of distorted data. The next most important practice is that convolutional neural networks are better suited for visual document tasks than fully connected networks. We propose that a simple \" do-it-yourself \" implementation of convolution with a flexible architecture is suitable for many visual document problems. This simple convolutional neural network does not require complex methods, such as momentum, weight decay, structure-dependent learning rates, averaging layers, tangent prop, or even finely-tuning the architecture. The end result is a very simple yet general architecture which can yield state-of-the-art performance for document analysis. We illustrate our claims on the MNIST set of English digit images.","author":[{"dropping-particle":"","family":"Simard","given":"Patrice Y","non-dropping-particle":"","parse-names":false,"suffix":""},{"dropping-particle":"","family":"Steinkraus","given":"Dave","non-dropping-particle":"","parse-names":false,"suffix":""},{"dropping-particle":"","family":"Platt","given":"John C","non-dropping-particle":"","parse-names":false,"suffix":""}],"container-title":"Seventh International Conference on Document Analysis and Recognition, 2003. Proceedings.","id":"ITEM-1","issued":{"date-parts":[["2003"]]},"page":"958-962","title":"Best Practices for Convolutional Neural Networks Applied to Visual Document Analysis","type":"paper-conference"},"uris":["http://www.mendeley.com/documents/?uuid=8f2a1d23-d2e8-3037-99bd-f9aeaeb3ef02"]}],"mendeley":{"formattedCitation":"(Simard et al., 2003)","plainTextFormattedCitation":"(Simard et al., 2003)","previouslyFormattedCitation":"(Simard et al., 2003)"},"properties":{"noteIndex":0},"schema":"https://github.com/citation-style-language/schema/raw/master/csl-citation.json"}</w:instrText>
      </w:r>
      <w:r w:rsidR="0094603E" w:rsidRPr="007F0A2A">
        <w:fldChar w:fldCharType="separate"/>
      </w:r>
      <w:r w:rsidR="0094603E" w:rsidRPr="007F0A2A">
        <w:rPr>
          <w:noProof/>
        </w:rPr>
        <w:t>(Simard et al., 2003)</w:t>
      </w:r>
      <w:r w:rsidR="0094603E" w:rsidRPr="007F0A2A">
        <w:fldChar w:fldCharType="end"/>
      </w:r>
      <w:r w:rsidR="0094603E" w:rsidRPr="007F0A2A">
        <w:t>.</w:t>
      </w:r>
      <w:r w:rsidR="00B43A24">
        <w:t xml:space="preserve"> </w:t>
      </w:r>
      <w:r w:rsidR="00FE7F99">
        <w:t>But</w:t>
      </w:r>
      <w:r w:rsidR="00B43A24">
        <w:t xml:space="preserve"> compiling </w:t>
      </w:r>
      <w:r w:rsidR="003A5B11">
        <w:t xml:space="preserve">a </w:t>
      </w:r>
      <w:r w:rsidR="00B43A24" w:rsidRPr="00643CBE">
        <w:rPr>
          <w:noProof/>
        </w:rPr>
        <w:t>very large</w:t>
      </w:r>
      <w:r w:rsidR="00B43A24">
        <w:t xml:space="preserve"> dataset is an onerous task and can be prohibitively expensive. </w:t>
      </w:r>
      <w:r w:rsidR="002734AD">
        <w:t>T</w:t>
      </w:r>
      <w:r w:rsidR="0094603E" w:rsidRPr="007F0A2A">
        <w:t>he challenge</w:t>
      </w:r>
      <w:r w:rsidR="00FE7F99">
        <w:t xml:space="preserve"> of small datasets</w:t>
      </w:r>
      <w:r w:rsidR="0094603E" w:rsidRPr="007F0A2A">
        <w:t xml:space="preserve"> has been address</w:t>
      </w:r>
      <w:r w:rsidR="00037555" w:rsidRPr="007F0A2A">
        <w:t>ed</w:t>
      </w:r>
      <w:r w:rsidR="0094603E" w:rsidRPr="007F0A2A">
        <w:t xml:space="preserve"> </w:t>
      </w:r>
      <w:r w:rsidR="003A5B11">
        <w:t>in</w:t>
      </w:r>
      <w:r w:rsidR="0094603E" w:rsidRPr="007F0A2A">
        <w:t xml:space="preserve"> various manners </w:t>
      </w:r>
      <w:r w:rsidR="00037555" w:rsidRPr="006B1221">
        <w:rPr>
          <w:noProof/>
        </w:rPr>
        <w:t>including</w:t>
      </w:r>
      <w:r w:rsidR="0094603E" w:rsidRPr="007F0A2A">
        <w:t xml:space="preserve"> improving the datasets </w:t>
      </w:r>
      <w:r w:rsidR="00037555" w:rsidRPr="007F0A2A">
        <w:t>used for training</w:t>
      </w:r>
      <w:r w:rsidR="006B1221">
        <w:t>,</w:t>
      </w:r>
      <w:r w:rsidR="00037555" w:rsidRPr="007F0A2A">
        <w:t xml:space="preserve"> </w:t>
      </w:r>
      <w:r w:rsidR="00037555" w:rsidRPr="006B1221">
        <w:rPr>
          <w:noProof/>
        </w:rPr>
        <w:t>i.e.</w:t>
      </w:r>
      <w:r w:rsidR="00037555" w:rsidRPr="007F0A2A">
        <w:t xml:space="preserve"> data augmentation </w:t>
      </w:r>
      <w:r w:rsidR="00037555" w:rsidRPr="007F0A2A">
        <w:fldChar w:fldCharType="begin" w:fldLock="1"/>
      </w:r>
      <w:r w:rsidR="00037555" w:rsidRPr="007F0A2A">
        <w:instrText>ADDIN CSL_CITATION {"citationItems":[{"id":"ITEM-1","itemData":{"author":[{"dropping-particle":"","family":"Krizhevsky","given":"Alex","non-dropping-particle":"","parse-names":false,"suffix":""},{"dropping-particle":"","family":"Sutskever","given":"Ilya","non-dropping-particle":"","parse-names":false,"suffix":""},{"dropping-particle":"","family":"Hinton","given":"Geoffrey E.","non-dropping-particle":"","parse-names":false,"suffix":""}],"id":"ITEM-1","issued":{"date-parts":[["2012"]]},"page":"1097-1105","title":"ImageNet Classification with Deep Convolutional Neural Networks","type":"article"},"uris":["http://www.mendeley.com/documents/?uuid=af8a06f5-c1a6-310d-881a-d24ec18533a5"]}],"mendeley":{"formattedCitation":"(Krizhevsky et al., 2012)","manualFormatting":"(e.g. Krizhevsky et al., 2012)","plainTextFormattedCitation":"(Krizhevsky et al., 2012)","previouslyFormattedCitation":"(Krizhevsky et al., 2012)"},"properties":{"noteIndex":0},"schema":"https://github.com/citation-style-language/schema/raw/master/csl-citation.json"}</w:instrText>
      </w:r>
      <w:r w:rsidR="00037555" w:rsidRPr="007F0A2A">
        <w:fldChar w:fldCharType="separate"/>
      </w:r>
      <w:r w:rsidR="00037555" w:rsidRPr="007F0A2A">
        <w:rPr>
          <w:noProof/>
        </w:rPr>
        <w:t>(e.g. Krizhevsky et al., 2012)</w:t>
      </w:r>
      <w:r w:rsidR="00037555" w:rsidRPr="007F0A2A">
        <w:fldChar w:fldCharType="end"/>
      </w:r>
      <w:r w:rsidR="00037555" w:rsidRPr="007F0A2A">
        <w:t xml:space="preserve">; generating new datasets from simulations i.e. synthetic data </w:t>
      </w:r>
      <w:r w:rsidR="00037555" w:rsidRPr="007F0A2A">
        <w:fldChar w:fldCharType="begin" w:fldLock="1"/>
      </w:r>
      <w:r w:rsidR="00037555" w:rsidRPr="007F0A2A">
        <w:instrText>ADDIN CSL_CITATION {"citationItems":[{"id":"ITEM-1","itemData":{"author":[{"dropping-particle":"","family":"Handa","given":"Ankur","non-dropping-particle":"","parse-names":false,"suffix":""},{"dropping-particle":"","family":"Patraucean","given":"Viorica","non-dropping-particle":"","parse-names":false,"suffix":""},{"dropping-particle":"","family":"Badrinarayanan","given":"Vijay","non-dropping-particle":"","parse-names":false,"suffix":""},{"dropping-particle":"","family":"Stent","given":"Simon","non-dropping-particle":"","parse-names":false,"suffix":""},{"dropping-particle":"","family":"Cipolla","given":"Roberto","non-dropping-particle":"","parse-names":false,"suffix":""}],"container-title":"The IEEE Conference on Computer Vision and Pattern Recognition (CVPR)","id":"ITEM-1","issued":{"date-parts":[["2016"]]},"page":"4077-4085","title":"Understanding Real World Indoor Scenes With Synthetic Data","type":"paper-conference"},"uris":["http://www.mendeley.com/documents/?uuid=f198e2bc-9e2d-3844-afb2-a9bb267bc7c8"]}],"mendeley":{"formattedCitation":"(Handa et al., 2016)","manualFormatting":"(e.g. Handa et al., 2016)","plainTextFormattedCitation":"(Handa et al., 2016)","previouslyFormattedCitation":"(Handa et al., 2016)"},"properties":{"noteIndex":0},"schema":"https://github.com/citation-style-language/schema/raw/master/csl-citation.json"}</w:instrText>
      </w:r>
      <w:r w:rsidR="00037555" w:rsidRPr="007F0A2A">
        <w:fldChar w:fldCharType="separate"/>
      </w:r>
      <w:r w:rsidR="00037555" w:rsidRPr="007F0A2A">
        <w:rPr>
          <w:noProof/>
        </w:rPr>
        <w:t>(e.g. Handa et al., 2016)</w:t>
      </w:r>
      <w:r w:rsidR="00037555" w:rsidRPr="007F0A2A">
        <w:fldChar w:fldCharType="end"/>
      </w:r>
      <w:r w:rsidR="00037555" w:rsidRPr="007F0A2A">
        <w:t xml:space="preserve">; using </w:t>
      </w:r>
      <w:r w:rsidR="00037555" w:rsidRPr="006B1221">
        <w:rPr>
          <w:noProof/>
        </w:rPr>
        <w:t>pre</w:t>
      </w:r>
      <w:r w:rsidR="006B1221">
        <w:rPr>
          <w:noProof/>
        </w:rPr>
        <w:t>-</w:t>
      </w:r>
      <w:r w:rsidR="00037555" w:rsidRPr="006B1221">
        <w:rPr>
          <w:noProof/>
        </w:rPr>
        <w:t>trained</w:t>
      </w:r>
      <w:r w:rsidR="00037555" w:rsidRPr="007F0A2A">
        <w:t xml:space="preserve"> models from other datasets i.e. transfer learning </w:t>
      </w:r>
      <w:r w:rsidR="00037555" w:rsidRPr="007F0A2A">
        <w:fldChar w:fldCharType="begin" w:fldLock="1"/>
      </w:r>
      <w:r w:rsidR="00F90595" w:rsidRPr="007F0A2A">
        <w:instrText>ADDIN CSL_CITATION {"citationItems":[{"id":"ITEM-1","itemData":{"abstract":"The encoder-decoder framework for neural machine translation (NMT) has been shown effective in large data scenarios, but is much less effective for low-resource languages. We present a transfer learning method that significantly improves Bleu scores across a range of low-resource languages. Our key idea is to first train a high-resource language pair (the parent model), then transfer some of the learned parameters to the low-resource pair (the child model) to initialize and constrain training. Using our transfer learning method we improve baseline NMT models by an average of 5.6 Bleu on four low-resource language pairs. Ensembling and unknown word replacement add another 2 Bleu which brings the NMT performance on low-resource machine translation close to a strong syntax based machine translation (SBMT) system, exceeding its performance on one language pair. Additionally, using the transfer learning model for re-scoring, we can improve the SBMT system by an average of 1.3 Bleu, improving the state-of-the-art on low-resource machine translation.","author":[{"dropping-particle":"","family":"Zoph","given":"Barret","non-dropping-particle":"","parse-names":false,"suffix":""},{"dropping-particle":"","family":"Yuret","given":"Deniz","non-dropping-particle":"","parse-names":false,"suffix":""},{"dropping-particle":"","family":"May","given":"Jonathan","non-dropping-particle":"","parse-names":false,"suffix":""},{"dropping-particle":"","family":"Knight","given":"Kevin","non-dropping-particle":"","parse-names":false,"suffix":""}],"id":"ITEM-1","issued":{"date-parts":[["2016","4","7"]]},"title":"Transfer Learning for Low-Resource Neural Machine Translation","type":"article-journal"},"uris":["http://www.mendeley.com/documents/?uuid=630cf6f9-5aeb-339a-84c5-b97583f6a74c"]}],"mendeley":{"formattedCitation":"(Zoph et al., 2016)","plainTextFormattedCitation":"(Zoph et al., 2016)","previouslyFormattedCitation":"(Zoph et al., 2016)"},"properties":{"noteIndex":0},"schema":"https://github.com/citation-style-language/schema/raw/master/csl-citation.json"}</w:instrText>
      </w:r>
      <w:r w:rsidR="00037555" w:rsidRPr="007F0A2A">
        <w:fldChar w:fldCharType="separate"/>
      </w:r>
      <w:r w:rsidR="00037555" w:rsidRPr="007F0A2A">
        <w:rPr>
          <w:noProof/>
        </w:rPr>
        <w:t>(Zoph et al., 2016)</w:t>
      </w:r>
      <w:r w:rsidR="00037555" w:rsidRPr="007F0A2A">
        <w:fldChar w:fldCharType="end"/>
      </w:r>
      <w:r w:rsidR="00037555" w:rsidRPr="007F0A2A">
        <w:t xml:space="preserve">; and </w:t>
      </w:r>
      <w:r w:rsidR="00CF2738" w:rsidRPr="007F0A2A">
        <w:t xml:space="preserve">using generative models to generate new data based on the original dataset </w:t>
      </w:r>
      <w:r w:rsidR="00CF2738" w:rsidRPr="007F0A2A">
        <w:fldChar w:fldCharType="begin" w:fldLock="1"/>
      </w:r>
      <w:r w:rsidR="00CF2738" w:rsidRPr="007F0A2A">
        <w:instrText>ADDIN CSL_CITATION {"citationItems":[{"id":"ITEM-1","itemData":{"author":[{"dropping-particle":"","family":"Gurumurthy","given":"Swaminathan","non-dropping-particle":"","parse-names":false,"suffix":""},{"dropping-particle":"","family":"Kiran Sarvadevabhatla","given":"Ravi","non-dropping-particle":"","parse-names":false,"suffix":""},{"dropping-particle":"","family":"Venkatesh Babu","given":"R.","non-dropping-particle":"","parse-names":false,"suffix":""}],"container-title":"CVPR 2017","id":"ITEM-1","issued":{"date-parts":[["2017"]]},"page":"166-174","title":"DeLiGAN : Generative Adversarial Networks for Diverse and Limited Data","type":"paper-conference"},"uris":["http://www.mendeley.com/documents/?uuid=12327a38-e327-3fab-b1ea-d6c1461596a9"]}],"mendeley":{"formattedCitation":"(Gurumurthy et al., 2017)","manualFormatting":"(e.g. Gurumurthy et al., 2017)","plainTextFormattedCitation":"(Gurumurthy et al., 2017)","previouslyFormattedCitation":"(Gurumurthy et al., 2017)"},"properties":{"noteIndex":0},"schema":"https://github.com/citation-style-language/schema/raw/master/csl-citation.json"}</w:instrText>
      </w:r>
      <w:r w:rsidR="00CF2738" w:rsidRPr="007F0A2A">
        <w:fldChar w:fldCharType="separate"/>
      </w:r>
      <w:r w:rsidR="00CF2738" w:rsidRPr="007F0A2A">
        <w:rPr>
          <w:noProof/>
        </w:rPr>
        <w:t>(e.g. Gurumurthy et al., 2017)</w:t>
      </w:r>
      <w:r w:rsidR="00CF2738" w:rsidRPr="007F0A2A">
        <w:fldChar w:fldCharType="end"/>
      </w:r>
      <w:r w:rsidR="00037555" w:rsidRPr="007F0A2A">
        <w:t>.</w:t>
      </w:r>
      <w:r w:rsidR="002734AD">
        <w:t xml:space="preserve"> However, most of these approaches work for transformation invariant data (e.g. images) only; and they are not suitable for transformation variant data (e.g. financial data). </w:t>
      </w:r>
      <w:r w:rsidR="00B43A24">
        <w:t xml:space="preserve"> </w:t>
      </w:r>
      <w:r w:rsidR="00CF2738" w:rsidRPr="007F0A2A">
        <w:t>This study</w:t>
      </w:r>
      <w:r w:rsidR="002734AD">
        <w:t xml:space="preserve"> addresses this gap by</w:t>
      </w:r>
      <w:r w:rsidR="00CF2738" w:rsidRPr="007F0A2A">
        <w:t xml:space="preserve"> explor</w:t>
      </w:r>
      <w:r w:rsidR="002734AD">
        <w:t>ing</w:t>
      </w:r>
      <w:r w:rsidR="00CF2738" w:rsidRPr="007F0A2A">
        <w:t xml:space="preserve"> the potential use of autoencoders </w:t>
      </w:r>
      <w:r w:rsidR="002734AD">
        <w:t>(</w:t>
      </w:r>
      <w:r w:rsidR="00CF2738" w:rsidRPr="007F0A2A">
        <w:t>unsupervised machine learning models</w:t>
      </w:r>
      <w:r w:rsidR="002734AD">
        <w:t>)</w:t>
      </w:r>
      <w:r w:rsidR="00CF2738" w:rsidRPr="007F0A2A">
        <w:t xml:space="preserve"> and variational autoencoders </w:t>
      </w:r>
      <w:r w:rsidR="002734AD">
        <w:t>(</w:t>
      </w:r>
      <w:r w:rsidR="00CF2738" w:rsidRPr="007F0A2A">
        <w:t>generative models</w:t>
      </w:r>
      <w:r w:rsidR="002734AD">
        <w:t>)</w:t>
      </w:r>
      <w:r w:rsidR="00CF2738" w:rsidRPr="007F0A2A">
        <w:t xml:space="preserve"> </w:t>
      </w:r>
      <w:r w:rsidR="002734AD">
        <w:t xml:space="preserve">as tools for dealing with limited data variant datasets </w:t>
      </w:r>
      <w:r w:rsidR="002E5F36">
        <w:t xml:space="preserve">in construction management. </w:t>
      </w:r>
      <w:r w:rsidR="0073556A" w:rsidRPr="007F0A2A">
        <w:t xml:space="preserve">In other </w:t>
      </w:r>
      <w:r w:rsidR="0073556A" w:rsidRPr="007F0A2A">
        <w:lastRenderedPageBreak/>
        <w:t xml:space="preserve">domains, autoencoders have </w:t>
      </w:r>
      <w:r w:rsidR="00643CBE">
        <w:rPr>
          <w:noProof/>
        </w:rPr>
        <w:t>significan</w:t>
      </w:r>
      <w:r w:rsidR="0073556A" w:rsidRPr="00643CBE">
        <w:rPr>
          <w:noProof/>
        </w:rPr>
        <w:t>tly</w:t>
      </w:r>
      <w:r w:rsidR="0073556A" w:rsidRPr="007F0A2A">
        <w:t xml:space="preserve"> improve</w:t>
      </w:r>
      <w:r w:rsidR="004B0051" w:rsidRPr="007F0A2A">
        <w:t>d</w:t>
      </w:r>
      <w:r w:rsidR="0073556A" w:rsidRPr="007F0A2A">
        <w:t xml:space="preserve"> </w:t>
      </w:r>
      <w:r w:rsidR="004B0051" w:rsidRPr="007F0A2A">
        <w:t>data analytics</w:t>
      </w:r>
      <w:r w:rsidR="007F0A2A">
        <w:t xml:space="preserve"> performance</w:t>
      </w:r>
      <w:r w:rsidR="0073556A" w:rsidRPr="007F0A2A">
        <w:t xml:space="preserve"> </w:t>
      </w:r>
      <w:r w:rsidR="006B1221">
        <w:t>e</w:t>
      </w:r>
      <w:r w:rsidR="0073556A" w:rsidRPr="006B1221">
        <w:rPr>
          <w:noProof/>
        </w:rPr>
        <w:t>specially</w:t>
      </w:r>
      <w:r w:rsidR="0073556A" w:rsidRPr="007F0A2A">
        <w:t xml:space="preserve"> when the training data is limited </w:t>
      </w:r>
      <w:r w:rsidR="0073556A" w:rsidRPr="007F0A2A">
        <w:fldChar w:fldCharType="begin" w:fldLock="1"/>
      </w:r>
      <w:r w:rsidR="006C7A95">
        <w:instrText>ADDIN CSL_CITATION {"citationItems":[{"id":"ITEM-1","itemData":{"DOI":"10.1109/LGRS.2015.2482520","ISSN":"1545-598X","author":[{"dropping-particle":"","family":"Chao Tao","given":"","non-dropping-particle":"","parse-names":false,"suffix":""},{"dropping-particle":"","family":"Hongbo Pan","given":"","non-dropping-particle":"","parse-names":false,"suffix":""},{"dropping-particle":"","family":"Yansheng Li","given":"","non-dropping-particle":"","parse-names":false,"suffix":""},{"dropping-particle":"","family":"Zhengrou Zou","given":"","non-dropping-particle":"","parse-names":false,"suffix":""}],"container-title":"IEEE Geoscience and Remote Sensing Letters","id":"ITEM-1","issue":"12","issued":{"date-parts":[["2015","12"]]},"page":"2438-2442","title":"Unsupervised Spectral–Spatial Feature Learning With Stacked Sparse Autoencoder for Hyperspectral Imagery Classification","type":"article-journal","volume":"12"},"uris":["http://www.mendeley.com/documents/?uuid=1cb598f5-0f07-35ac-883c-fc6d2540f398"]}],"mendeley":{"formattedCitation":"(Chao Tao et al., 2015)","manualFormatting":"(e.g. Chao Tao et al., 2015)","plainTextFormattedCitation":"(Chao Tao et al., 2015)","previouslyFormattedCitation":"(Chao Tao et al., 2015)"},"properties":{"noteIndex":0},"schema":"https://github.com/citation-style-language/schema/raw/master/csl-citation.json"}</w:instrText>
      </w:r>
      <w:r w:rsidR="0073556A" w:rsidRPr="007F0A2A">
        <w:fldChar w:fldCharType="separate"/>
      </w:r>
      <w:r w:rsidR="0073556A" w:rsidRPr="007F0A2A">
        <w:rPr>
          <w:noProof/>
        </w:rPr>
        <w:t>(</w:t>
      </w:r>
      <w:r w:rsidR="007F0A2A">
        <w:rPr>
          <w:noProof/>
        </w:rPr>
        <w:t xml:space="preserve">e.g. </w:t>
      </w:r>
      <w:r w:rsidR="0073556A" w:rsidRPr="007F0A2A">
        <w:rPr>
          <w:noProof/>
        </w:rPr>
        <w:t>Chao Tao et al., 2015)</w:t>
      </w:r>
      <w:r w:rsidR="0073556A" w:rsidRPr="007F0A2A">
        <w:fldChar w:fldCharType="end"/>
      </w:r>
      <w:r w:rsidR="0057526F" w:rsidRPr="007F0A2A">
        <w:t>. Autoencoders can be used to augment</w:t>
      </w:r>
      <w:r w:rsidR="004F1439">
        <w:t xml:space="preserve"> variant</w:t>
      </w:r>
      <w:r w:rsidR="0057526F" w:rsidRPr="007F0A2A">
        <w:t xml:space="preserve"> datasets as they can preserve non-linear similarities in the input data and reproduce them in the generated data </w:t>
      </w:r>
      <w:r w:rsidR="0057526F" w:rsidRPr="007F0A2A">
        <w:fldChar w:fldCharType="begin" w:fldLock="1"/>
      </w:r>
      <w:r w:rsidR="0057526F" w:rsidRPr="007F0A2A">
        <w:instrText>ADDIN CSL_CITATION {"citationItems":[{"id":"ITEM-1","itemData":{"DOI":"10.1016/J.ASOC.2018.07.029","ISSN":"1568-4946","abstract":"Autoencoders learn data representations (codes) in such a way that the input is reproduced at the output of the network. However, it is not always clear what kind of properties of the input data need to be captured by the codes. Kernel machines have experienced great success by operating via inner-products in a theoretically well-defined reproducing kernel Hilbert space, hence capturing topological properties of input data. In this paper, we enhance the autoencoder's ability to learn effective data representations by aligning inner products between codes with respect to a kernel matrix. By doing so, the proposed kernelized autoencoder allows learning similarity-preserving embeddings of input data, where the notion of similarity is explicitly controlled by the user and encoded in a positive semi-definite kernel matrix. Experiments are performed for evaluating both reconstruction and kernel alignment performance in classification tasks and visualization of high-dimensional data. Additionally, we show that our method is capable to emulate kernel principal component analysis on a denoising task, obtaining competitive results at a much lower computational cost.","author":[{"dropping-particle":"","family":"Kampffmeyer","given":"Michael","non-dropping-particle":"","parse-names":false,"suffix":""},{"dropping-particle":"","family":"Løkse","given":"Sigurd","non-dropping-particle":"","parse-names":false,"suffix":""},{"dropping-particle":"","family":"Bianchi","given":"Filippo M.","non-dropping-particle":"","parse-names":false,"suffix":""},{"dropping-particle":"","family":"Jenssen","given":"Robert","non-dropping-particle":"","parse-names":false,"suffix":""},{"dropping-particle":"","family":"Livi","given":"Lorenzo","non-dropping-particle":"","parse-names":false,"suffix":""}],"container-title":"Applied Soft Computing","id":"ITEM-1","issued":{"date-parts":[["2018","10","1"]]},"page":"816-825","publisher":"Elsevier","title":"The deep kernelized autoencoder","type":"article-journal","volume":"71"},"uris":["http://www.mendeley.com/documents/?uuid=a1973b9a-f149-395e-a8ae-5afb1c375ce3"]}],"mendeley":{"formattedCitation":"(Kampffmeyer et al., 2018)","plainTextFormattedCitation":"(Kampffmeyer et al., 2018)","previouslyFormattedCitation":"(Kampffmeyer et al., 2018)"},"properties":{"noteIndex":0},"schema":"https://github.com/citation-style-language/schema/raw/master/csl-citation.json"}</w:instrText>
      </w:r>
      <w:r w:rsidR="0057526F" w:rsidRPr="007F0A2A">
        <w:fldChar w:fldCharType="separate"/>
      </w:r>
      <w:r w:rsidR="0057526F" w:rsidRPr="007F0A2A">
        <w:rPr>
          <w:noProof/>
        </w:rPr>
        <w:t>(Kampffmeyer et al., 2018)</w:t>
      </w:r>
      <w:r w:rsidR="0057526F" w:rsidRPr="007F0A2A">
        <w:fldChar w:fldCharType="end"/>
      </w:r>
      <w:r w:rsidR="0057526F" w:rsidRPr="007F0A2A">
        <w:t xml:space="preserve">. </w:t>
      </w:r>
      <w:r w:rsidR="00CF2738" w:rsidRPr="007F0A2A">
        <w:t>The objectives of this study are: (</w:t>
      </w:r>
      <w:proofErr w:type="spellStart"/>
      <w:r w:rsidR="00CF2738" w:rsidRPr="007F0A2A">
        <w:t>i</w:t>
      </w:r>
      <w:proofErr w:type="spellEnd"/>
      <w:r w:rsidR="00CF2738" w:rsidRPr="007F0A2A">
        <w:t xml:space="preserve">) to define a methodology to use autoencoders to augment </w:t>
      </w:r>
      <w:r w:rsidR="004F1439">
        <w:t xml:space="preserve">variant </w:t>
      </w:r>
      <w:r w:rsidR="00CF2738" w:rsidRPr="007F0A2A">
        <w:t>datasets</w:t>
      </w:r>
      <w:r w:rsidR="0073556A" w:rsidRPr="007F0A2A">
        <w:t xml:space="preserve"> for construction management </w:t>
      </w:r>
      <w:r w:rsidR="007F0A2A">
        <w:t>activities</w:t>
      </w:r>
      <w:r w:rsidR="00CF2738" w:rsidRPr="007F0A2A">
        <w:t>; and (ii) to compare the performance of different types of autoencoders for data augmentation.</w:t>
      </w:r>
    </w:p>
    <w:p w14:paraId="655B1225" w14:textId="215AFE72" w:rsidR="005B0883" w:rsidRPr="007F0A2A" w:rsidRDefault="008C02C2" w:rsidP="00A17362">
      <w:pPr>
        <w:pStyle w:val="MANParagraph"/>
      </w:pPr>
      <w:r w:rsidRPr="007F0A2A">
        <w:t xml:space="preserve">In the next section, a brief overview of the data challenges for </w:t>
      </w:r>
      <w:r w:rsidR="008D1CB3">
        <w:t>deep learning</w:t>
      </w:r>
      <w:r w:rsidRPr="007F0A2A">
        <w:t xml:space="preserve"> in construction management and the approaches used to address these challenges are presented. </w:t>
      </w:r>
      <w:r w:rsidR="00B43A24">
        <w:t>After that,</w:t>
      </w:r>
      <w:r w:rsidRPr="007F0A2A">
        <w:t xml:space="preserve"> a review of the autoencoders that can be used for data augmentation</w:t>
      </w:r>
      <w:r w:rsidR="00B43A24">
        <w:t xml:space="preserve"> is presented</w:t>
      </w:r>
      <w:r w:rsidRPr="007F0A2A">
        <w:t>. Then</w:t>
      </w:r>
      <w:r w:rsidR="00810664">
        <w:t>,</w:t>
      </w:r>
      <w:r w:rsidRPr="007F0A2A">
        <w:t xml:space="preserve"> </w:t>
      </w:r>
      <w:r w:rsidR="00B60F38">
        <w:t>the method</w:t>
      </w:r>
      <w:r w:rsidR="00A07857">
        <w:t xml:space="preserve"> used</w:t>
      </w:r>
      <w:r w:rsidR="00B60F38">
        <w:t xml:space="preserve"> </w:t>
      </w:r>
      <w:r w:rsidR="00A07857">
        <w:t>in</w:t>
      </w:r>
      <w:r w:rsidR="00B60F38">
        <w:t xml:space="preserve"> this study</w:t>
      </w:r>
      <w:r w:rsidRPr="007F0A2A">
        <w:t xml:space="preserve"> is presented</w:t>
      </w:r>
      <w:r w:rsidR="00B60F38">
        <w:t>, which</w:t>
      </w:r>
      <w:r w:rsidRPr="007F0A2A">
        <w:t xml:space="preserve"> compares the performance of four types of autoencoders using two datasets of power transmission construction projects.</w:t>
      </w:r>
      <w:r w:rsidR="00A75E2F">
        <w:t xml:space="preserve"> Deep </w:t>
      </w:r>
      <w:r w:rsidR="005350E2">
        <w:t>Neural Network regressors, Random Forest Regressors, and Support Vector Regressors are used to test the data augmentation method proposed.</w:t>
      </w:r>
      <w:r w:rsidR="00A75E2F">
        <w:t xml:space="preserve"> </w:t>
      </w:r>
      <w:r w:rsidRPr="007F0A2A">
        <w:t xml:space="preserve"> Lastly, discussion</w:t>
      </w:r>
      <w:r w:rsidR="00A07857">
        <w:t xml:space="preserve">, implications for </w:t>
      </w:r>
      <w:r w:rsidR="007F4F82">
        <w:t>practice</w:t>
      </w:r>
      <w:r w:rsidR="007F4F82" w:rsidRPr="007F0A2A">
        <w:t xml:space="preserve"> </w:t>
      </w:r>
      <w:r w:rsidRPr="007F0A2A">
        <w:t>and conclusions are presented.</w:t>
      </w:r>
    </w:p>
    <w:p w14:paraId="36CFF6CC" w14:textId="10195A3C" w:rsidR="00EB0F06" w:rsidRPr="007F0A2A" w:rsidRDefault="007A6E98" w:rsidP="00EB0F06">
      <w:pPr>
        <w:pStyle w:val="MANHeading1"/>
        <w:rPr>
          <w:rFonts w:cs="Calibri Light"/>
        </w:rPr>
      </w:pPr>
      <w:r>
        <w:rPr>
          <w:rFonts w:cs="Calibri Light"/>
        </w:rPr>
        <w:t>Background</w:t>
      </w:r>
    </w:p>
    <w:p w14:paraId="43D55868" w14:textId="358BA2C8" w:rsidR="004B34D5" w:rsidRPr="007F0A2A" w:rsidRDefault="00C454ED" w:rsidP="004B34D5">
      <w:pPr>
        <w:pStyle w:val="MANHeading2"/>
      </w:pPr>
      <w:r>
        <w:t xml:space="preserve">Deep </w:t>
      </w:r>
      <w:r w:rsidR="003A5B11">
        <w:t>l</w:t>
      </w:r>
      <w:r>
        <w:t>earning d</w:t>
      </w:r>
      <w:r w:rsidR="005445B4">
        <w:t xml:space="preserve">ata challenges </w:t>
      </w:r>
      <w:r w:rsidR="004B34D5" w:rsidRPr="007F0A2A">
        <w:t>for construction management</w:t>
      </w:r>
    </w:p>
    <w:p w14:paraId="2A289775" w14:textId="3740AEBF" w:rsidR="006659F1" w:rsidRDefault="00B14BB5" w:rsidP="00C635F4">
      <w:pPr>
        <w:pStyle w:val="MANParagraph"/>
      </w:pPr>
      <w:r w:rsidRPr="007F0A2A">
        <w:t xml:space="preserve">Success in the implementation of </w:t>
      </w:r>
      <w:r w:rsidR="008D1CB3">
        <w:t>deep learning</w:t>
      </w:r>
      <w:r w:rsidRPr="007F0A2A">
        <w:t xml:space="preserve"> depends </w:t>
      </w:r>
      <w:r w:rsidRPr="00643CBE">
        <w:rPr>
          <w:noProof/>
        </w:rPr>
        <w:t>largely</w:t>
      </w:r>
      <w:r w:rsidRPr="007F0A2A">
        <w:t xml:space="preserve"> on access </w:t>
      </w:r>
      <w:r w:rsidR="003A5B11">
        <w:t>to</w:t>
      </w:r>
      <w:r w:rsidRPr="007F0A2A">
        <w:t xml:space="preserve"> </w:t>
      </w:r>
      <w:r w:rsidR="00CA64D7">
        <w:t>large amount</w:t>
      </w:r>
      <w:r w:rsidR="003A5B11">
        <w:t>s</w:t>
      </w:r>
      <w:r w:rsidR="00CA64D7">
        <w:t xml:space="preserve"> of data</w:t>
      </w:r>
      <w:r w:rsidRPr="007F0A2A">
        <w:t xml:space="preserve">. </w:t>
      </w:r>
      <w:r w:rsidR="00CA64D7">
        <w:t>However,</w:t>
      </w:r>
      <w:r w:rsidR="00CA64D7" w:rsidRPr="00CA64D7">
        <w:rPr>
          <w:lang w:eastAsia="ar-SA"/>
        </w:rPr>
        <w:t xml:space="preserve"> </w:t>
      </w:r>
      <w:r w:rsidR="00CA64D7">
        <w:rPr>
          <w:lang w:eastAsia="ar-SA"/>
        </w:rPr>
        <w:t>little research has been focused on addressing the existing challenges for compiling sufficiently large datasets.</w:t>
      </w:r>
      <w:r w:rsidR="00CA64D7">
        <w:t xml:space="preserve"> </w:t>
      </w:r>
      <w:r w:rsidR="00CA64D7">
        <w:rPr>
          <w:lang w:eastAsia="ar-SA"/>
        </w:rPr>
        <w:t>R</w:t>
      </w:r>
      <w:r w:rsidR="007B1F9E" w:rsidRPr="007F0A2A">
        <w:rPr>
          <w:lang w:eastAsia="ar-SA"/>
        </w:rPr>
        <w:t xml:space="preserve">esearch efforts on </w:t>
      </w:r>
      <w:r w:rsidR="008D1CB3">
        <w:rPr>
          <w:lang w:eastAsia="ar-SA"/>
        </w:rPr>
        <w:t>big data</w:t>
      </w:r>
      <w:r w:rsidR="007B1F9E" w:rsidRPr="007F0A2A">
        <w:rPr>
          <w:lang w:eastAsia="ar-SA"/>
        </w:rPr>
        <w:t xml:space="preserve"> for construction have been focused mainly on identifying</w:t>
      </w:r>
      <w:r w:rsidR="00CA64D7">
        <w:rPr>
          <w:lang w:eastAsia="ar-SA"/>
        </w:rPr>
        <w:t xml:space="preserve"> potential</w:t>
      </w:r>
      <w:r w:rsidR="007B1F9E" w:rsidRPr="007F0A2A">
        <w:rPr>
          <w:lang w:eastAsia="ar-SA"/>
        </w:rPr>
        <w:t xml:space="preserve"> challenges with data management and </w:t>
      </w:r>
      <w:r w:rsidR="007B1F9E" w:rsidRPr="00643CBE">
        <w:rPr>
          <w:noProof/>
          <w:lang w:eastAsia="ar-SA"/>
        </w:rPr>
        <w:t>potential</w:t>
      </w:r>
      <w:r w:rsidR="007B1F9E" w:rsidRPr="007F0A2A">
        <w:rPr>
          <w:lang w:eastAsia="ar-SA"/>
        </w:rPr>
        <w:t xml:space="preserve"> architectures</w:t>
      </w:r>
      <w:r w:rsidR="00CA64D7">
        <w:rPr>
          <w:lang w:eastAsia="ar-SA"/>
        </w:rPr>
        <w:t xml:space="preserve">. </w:t>
      </w:r>
      <w:r w:rsidR="007B1F9E" w:rsidRPr="007F0A2A">
        <w:rPr>
          <w:lang w:eastAsia="ar-SA"/>
        </w:rPr>
        <w:t xml:space="preserve"> For example,</w:t>
      </w:r>
      <w:r w:rsidR="006834E0">
        <w:rPr>
          <w:lang w:eastAsia="ar-SA"/>
        </w:rPr>
        <w:t xml:space="preserve"> </w:t>
      </w:r>
      <w:r w:rsidR="008D1CB3">
        <w:rPr>
          <w:lang w:eastAsia="ar-SA"/>
        </w:rPr>
        <w:t>big data</w:t>
      </w:r>
      <w:r w:rsidR="001114C3">
        <w:rPr>
          <w:lang w:eastAsia="ar-SA"/>
        </w:rPr>
        <w:t xml:space="preserve"> challenges</w:t>
      </w:r>
      <w:r w:rsidR="006834E0">
        <w:rPr>
          <w:lang w:eastAsia="ar-SA"/>
        </w:rPr>
        <w:t xml:space="preserve"> ha</w:t>
      </w:r>
      <w:r w:rsidR="001114C3">
        <w:rPr>
          <w:lang w:eastAsia="ar-SA"/>
        </w:rPr>
        <w:t>ve</w:t>
      </w:r>
      <w:r w:rsidR="006834E0">
        <w:rPr>
          <w:lang w:eastAsia="ar-SA"/>
        </w:rPr>
        <w:t xml:space="preserve"> been investigated</w:t>
      </w:r>
      <w:r w:rsidR="001114C3">
        <w:rPr>
          <w:lang w:eastAsia="ar-SA"/>
        </w:rPr>
        <w:t xml:space="preserve"> for</w:t>
      </w:r>
      <w:r w:rsidR="006834E0">
        <w:rPr>
          <w:lang w:eastAsia="ar-SA"/>
        </w:rPr>
        <w:t>:</w:t>
      </w:r>
      <w:r w:rsidR="007B1F9E" w:rsidRPr="007F0A2A">
        <w:rPr>
          <w:lang w:eastAsia="ar-SA"/>
        </w:rPr>
        <w:t xml:space="preserve"> </w:t>
      </w:r>
      <w:r w:rsidR="006834E0">
        <w:rPr>
          <w:lang w:eastAsia="ar-SA"/>
        </w:rPr>
        <w:t>(</w:t>
      </w:r>
      <w:proofErr w:type="spellStart"/>
      <w:r w:rsidR="006834E0">
        <w:rPr>
          <w:lang w:eastAsia="ar-SA"/>
        </w:rPr>
        <w:t>i</w:t>
      </w:r>
      <w:proofErr w:type="spellEnd"/>
      <w:r w:rsidR="006834E0">
        <w:rPr>
          <w:lang w:eastAsia="ar-SA"/>
        </w:rPr>
        <w:t xml:space="preserve">) </w:t>
      </w:r>
      <w:r w:rsidR="007B1F9E" w:rsidRPr="007F0A2A">
        <w:rPr>
          <w:lang w:eastAsia="ar-SA"/>
        </w:rPr>
        <w:t xml:space="preserve">storing and visualising very large BIM models </w:t>
      </w:r>
      <w:r w:rsidR="007B1F9E" w:rsidRPr="007F0A2A">
        <w:fldChar w:fldCharType="begin" w:fldLock="1"/>
      </w:r>
      <w:r w:rsidR="00637C1A">
        <w:instrText>ADDIN CSL_CITATION {"citationItems":[{"id":"ITEM-1","itemData":{"DOI":"10.1016/j.autcon.2016.03.002","ISSN":"09265805","abstract":"This paper presents a cloud-based system framework based on Bigtable and MapReduce as the data storage and processing paradigms for providing a web-based service for viewing, storing, and analyzing massive building information models (BIMs). Cloud and Web 3D technologies were utilized to develop a BIM data center that can handle the big data of massive BIMs using multiple servers in a distributed manner and can be accessed by multiple users to concurrently submit and view BIMs online in 3D. Traditional BIM include only static information such as the geometric parameters, physical properties, and spatial relations for modeling a physical space. In this study, BIM was extended to dynamic BIM, which includes dynamic data such as historical records from the monitoring of the facility environment and usage. Owing to this extension, a dynamic BIM became a parametric model, which can be used to simulate user behaviors. On the client side, this study applied WebGL in the web interface development to achieve the display of BIMs in 3D on browsers. Users can access the services via various online devices anytime and anywhere to view the 3D model online. On the server side, this study used Apache Hadoop, which can utilize multiple servers to provide mass storage spaces in a distributed manner with Bigtable-like structured storage, to establish the BIM data center. A schema for storing the big data of massive dynamic BIMs in Bigtables was proposed. MapReduce, a Hadoop component for the parallel processing of large data sets, was utilized to process big data from dynamic BIMs. A big data analysis framework to effectively retrieve and calculate required information from dynamic BIMs in the data center for various applications by MapReduce distributed computing was proposed this study. We provide principle and architecture of the proposed framework along with its experimental assessment. The results confirmed that scalable and reliable management of massive BIMs can be achieved using the proposed framework.","author":[{"dropping-particle":"","family":"Chen","given":"Hung-Ming","non-dropping-particle":"","parse-names":false,"suffix":""},{"dropping-particle":"","family":"Chang","given":"Kai-Chuan","non-dropping-particle":"","parse-names":false,"suffix":""},{"dropping-particle":"","family":"Lin","given":"Tsung-Hsi","non-dropping-particle":"","parse-names":false,"suffix":""}],"container-title":"Automation in Construction","id":"ITEM-1","issued":{"date-parts":[["2016","11","1"]]},"page":"34-48","publisher":"Elsevier","title":"A cloud-based system framework for performing online viewing, storage, and analysis on big data of massive BIMs","type":"article-journal","volume":"71"},"uris":["http://www.mendeley.com/documents/?uuid=c56f147e-2a66-44d9-8a4d-6f1fe96caea3"]},{"id":"ITEM-2","itemData":{"DOI":"10.1016/J.COMPENVURBSYS.2014.02.004","ISSN":"0198-9715","abstract":"Traditional gazetteers are built and maintained by authoritative mapping agencies. In the age of Big Data, it is possible to construct gazetteers in a data-driven approach by mining rich volunteered geographic information (VGI) from the Web. In this research, we build a scalable distributed platform and a high-performance geoprocessing workflow based on the Hadoop ecosystem to harvest crowd-sourced gazetteer entries. Using experiments based on geotagged datasets in Flickr, we find that the MapReduce-based workflow running on the spatially enabled Hadoop cluster can reduce the processing time compared with traditional desktop-based operations by an order of magnitude. We demonstrate how to use such a novel spatial-computing infrastructure to facilitate gazetteer research. In addition, we introduce a provenance-based trust model for quality assurance. This work offers new insights on enriching future gazetteers with the use of Hadoop clusters, and makes contributions in connecting GIS to the cloud computing environment for the next frontier of Big Geo-Data analytics.","author":[{"dropping-particle":"","family":"Gao","given":"Song","non-dropping-particle":"","parse-names":false,"suffix":""},{"dropping-particle":"","family":"Li","given":"Linna","non-dropping-particle":"","parse-names":false,"suffix":""},{"dropping-particle":"","family":"Li","given":"Wenwen","non-dropping-particle":"","parse-names":false,"suffix":""},{"dropping-particle":"","family":"Janowicz","given":"Krzysztof","non-dropping-particle":"","parse-names":false,"suffix":""},{"dropping-particle":"","family":"Zhang","given":"Yue","non-dropping-particle":"","parse-names":false,"suffix":""}],"container-title":"Computers, Environment and Urban Systems","id":"ITEM-2","issued":{"date-parts":[["2017","1","1"]]},"page":"172-186","publisher":"Pergamon","title":"Constructing gazetteers from volunteered Big Geo-Data based on Hadoop","type":"article-journal","volume":"61"},"uris":["http://www.mendeley.com/documents/?uuid=f5428a00-580e-3300-bb0b-67b2b0e5bb6b"]}],"mendeley":{"formattedCitation":"(Chen et al., 2016; Gao et al., 2017)","plainTextFormattedCitation":"(Chen et al., 2016; Gao et al., 2017)","previouslyFormattedCitation":"(Chen et al., 2016; Gao et al., 2017)"},"properties":{"noteIndex":0},"schema":"https://github.com/citation-style-language/schema/raw/master/csl-citation.json"}</w:instrText>
      </w:r>
      <w:r w:rsidR="007B1F9E" w:rsidRPr="007F0A2A">
        <w:fldChar w:fldCharType="separate"/>
      </w:r>
      <w:r w:rsidR="007B1F9E" w:rsidRPr="007F0A2A">
        <w:rPr>
          <w:noProof/>
        </w:rPr>
        <w:t>(Chen et al., 2016; Gao et al., 2017)</w:t>
      </w:r>
      <w:r w:rsidR="007B1F9E" w:rsidRPr="007F0A2A">
        <w:fldChar w:fldCharType="end"/>
      </w:r>
      <w:r w:rsidR="007B1F9E" w:rsidRPr="007F0A2A">
        <w:t xml:space="preserve">; </w:t>
      </w:r>
      <w:r w:rsidR="006834E0">
        <w:t xml:space="preserve">(ii) </w:t>
      </w:r>
      <w:r w:rsidR="007B1F9E" w:rsidRPr="007F0A2A">
        <w:t xml:space="preserve">handling geospatial data </w:t>
      </w:r>
      <w:r w:rsidR="007B1F9E" w:rsidRPr="007F0A2A">
        <w:fldChar w:fldCharType="begin" w:fldLock="1"/>
      </w:r>
      <w:r w:rsidR="007B1F9E" w:rsidRPr="007F0A2A">
        <w:instrText>ADDIN CSL_CITATION {"citationItems":[{"id":"ITEM-1","itemData":{"DOI":"10.1016/J.COMPENVURBSYS.2016.10.010","ISSN":"0198-9715","abstract":"Big Data has emerged with new opportunities for research, development, innovation and business. It is characterized by the so-called four Vs: volume, velocity, veracity and variety and may bring significant value through the processing of Big Data. The transformation of Big Data's 4 Vs into the 5th (value) is a grand challenge for processing capacity. Cloud Computing has emerged as a new paradigm to provide computing as a utility service for addressing different processing needs with a) on demand services, b) pooled resources, c) elasticity, d) broad band access and e) measured services. The utility of delivering computing capability fosters a potential solution for the transformation of Big Data's 4 Vs into the 5th (value). This paper investigates how Cloud Computing can be utilized to address Big Data challenges to enable such transformation. We introduce and review four geospatial scientific examples, including climate studies, geospatial knowledge mining, land cover simulation, and dust storm modelling. The method is presented in a tabular framework as a guidance to leverage Cloud Computing for Big Data solutions. It is demostrated throught the four examples that the framework method supports the life cycle of Big Data processing, including management, access, mining analytics, simulation and forecasting. This tabular framework can also be referred as a guidance to develop potential solutions for other big geospatial data challenges and initiatives, such as smart cities.","author":[{"dropping-particle":"","family":"Yang","given":"Chaowei","non-dropping-particle":"","parse-names":false,"suffix":""},{"dropping-particle":"","family":"Yu","given":"Manzhu","non-dropping-particle":"","parse-names":false,"suffix":""},{"dropping-particle":"","family":"Hu","given":"Fei","non-dropping-particle":"","parse-names":false,"suffix":""},{"dropping-particle":"","family":"Jiang","given":"Yongyao","non-dropping-particle":"","parse-names":false,"suffix":""},{"dropping-particle":"","family":"Li","given":"Yun","non-dropping-particle":"","parse-names":false,"suffix":""}],"container-title":"Computers, Environment and Urban Systems","id":"ITEM-1","issued":{"date-parts":[["2017","1","1"]]},"page":"120-128","publisher":"Pergamon","title":"Utilizing Cloud Computing to address big geospatial data challenges","type":"article-journal","volume":"61"},"uris":["http://www.mendeley.com/documents/?uuid=65ef11a3-3333-3a04-9783-3702e9e64851"]}],"mendeley":{"formattedCitation":"(Yang, Yu, et al., 2017)","plainTextFormattedCitation":"(Yang, Yu, et al., 2017)","previouslyFormattedCitation":"(Yang, Yu, et al., 2017)"},"properties":{"noteIndex":0},"schema":"https://github.com/citation-style-language/schema/raw/master/csl-citation.json"}</w:instrText>
      </w:r>
      <w:r w:rsidR="007B1F9E" w:rsidRPr="007F0A2A">
        <w:fldChar w:fldCharType="separate"/>
      </w:r>
      <w:r w:rsidR="007B1F9E" w:rsidRPr="007F0A2A">
        <w:rPr>
          <w:noProof/>
        </w:rPr>
        <w:t>(Yang, Yu, et al., 2017)</w:t>
      </w:r>
      <w:r w:rsidR="007B1F9E" w:rsidRPr="007F0A2A">
        <w:fldChar w:fldCharType="end"/>
      </w:r>
      <w:r w:rsidR="007B1F9E" w:rsidRPr="007F0A2A">
        <w:t xml:space="preserve">, </w:t>
      </w:r>
      <w:r w:rsidR="001114C3">
        <w:t xml:space="preserve">(iii) handling </w:t>
      </w:r>
      <w:r w:rsidR="007B1F9E" w:rsidRPr="007F0A2A">
        <w:t xml:space="preserve">earth observation data </w:t>
      </w:r>
      <w:r w:rsidR="007B1F9E" w:rsidRPr="007F0A2A">
        <w:fldChar w:fldCharType="begin" w:fldLock="1"/>
      </w:r>
      <w:r w:rsidR="007B1F9E" w:rsidRPr="007F0A2A">
        <w:instrText>ADDIN CSL_CITATION {"citationItems":[{"id":"ITEM-1","itemData":{"DOI":"10.1016/J.COMPENVURBSYS.2018.06.010","ISSN":"0198-9715","abstract":"Based on our GEOSS Clearinghouse operating experience, we summarized the three Earth Observation (EO) Big Data access challenges, namely, fast access, accurate service estimation and global access, and two essential research questions: are there any spatiotemporal patterns when end users access EO data, and how can these spatiotemporal patterns be utilized to better facilitate EO Big Data access? To tackle these two research questions, we conducted a two-year pattern analysis with 2+ million user access records. The spatial pattern, temporal pattern and spatiotemporal pattern of user-data interactions were explored. For the second research question, we developed three spatiotemporal optimization strategies to respond to the three access challenges: a) spatiotemporal indexing to accelerate data access, b) spatiotemporal service modeling to improve data access accuracy and c) spatiotemporal cloud computing to enhance global access. This research is a pioneering framework for spatiotemporal optimization of EO Big Data access and valuable for other multidisciplinary geographic data and information research.","author":[{"dropping-particle":"","family":"Xia","given":"Jizhe","non-dropping-particle":"","parse-names":false,"suffix":""},{"dropping-particle":"","family":"Yang","given":"Chaowei","non-dropping-particle":"","parse-names":false,"suffix":""},{"dropping-particle":"","family":"Li","given":"Qingquan","non-dropping-particle":"","parse-names":false,"suffix":""}],"container-title":"Computers, Environment and Urban Systems","id":"ITEM-1","issued":{"date-parts":[["2018","8","3"]]},"publisher":"Pergamon","title":"Using spatiotemporal patterns to optimize Earth Observation Big Data access: Novel approaches of indexing, service modeling and cloud computing","type":"article-journal"},"uris":["http://www.mendeley.com/documents/?uuid=255ec2f7-bc64-3e06-a7c1-c0ee4fff64c8"]}],"mendeley":{"formattedCitation":"(Xia et al., 2018)","plainTextFormattedCitation":"(Xia et al., 2018)","previouslyFormattedCitation":"(Xia et al., 2018)"},"properties":{"noteIndex":0},"schema":"https://github.com/citation-style-language/schema/raw/master/csl-citation.json"}</w:instrText>
      </w:r>
      <w:r w:rsidR="007B1F9E" w:rsidRPr="007F0A2A">
        <w:fldChar w:fldCharType="separate"/>
      </w:r>
      <w:r w:rsidR="007B1F9E" w:rsidRPr="007F0A2A">
        <w:rPr>
          <w:noProof/>
        </w:rPr>
        <w:t>(Xia et al., 2018)</w:t>
      </w:r>
      <w:r w:rsidR="007B1F9E" w:rsidRPr="007F0A2A">
        <w:fldChar w:fldCharType="end"/>
      </w:r>
      <w:r w:rsidR="007B1F9E" w:rsidRPr="007F0A2A">
        <w:t>, and</w:t>
      </w:r>
      <w:r w:rsidR="001114C3">
        <w:t xml:space="preserve"> (iv)</w:t>
      </w:r>
      <w:r w:rsidR="007B1F9E" w:rsidRPr="007F0A2A">
        <w:t xml:space="preserve"> for managing big visual data and</w:t>
      </w:r>
      <w:r w:rsidR="001114C3">
        <w:t xml:space="preserve"> its interaction with</w:t>
      </w:r>
      <w:r w:rsidR="007B1F9E" w:rsidRPr="007F0A2A">
        <w:t xml:space="preserve"> B</w:t>
      </w:r>
      <w:r w:rsidR="00EE6BEF">
        <w:t xml:space="preserve">uilding </w:t>
      </w:r>
      <w:r w:rsidR="007B1F9E" w:rsidRPr="007F0A2A">
        <w:t>I</w:t>
      </w:r>
      <w:r w:rsidR="00EE6BEF">
        <w:t xml:space="preserve">nformation </w:t>
      </w:r>
      <w:r w:rsidR="007B1F9E" w:rsidRPr="007F0A2A">
        <w:t>M</w:t>
      </w:r>
      <w:r w:rsidR="00EE6BEF">
        <w:t>odelling (BIM)</w:t>
      </w:r>
      <w:r w:rsidR="007B1F9E" w:rsidRPr="007F0A2A">
        <w:t xml:space="preserve"> </w:t>
      </w:r>
      <w:r w:rsidR="007B1F9E" w:rsidRPr="007F0A2A">
        <w:fldChar w:fldCharType="begin" w:fldLock="1"/>
      </w:r>
      <w:r w:rsidR="007B1F9E" w:rsidRPr="007F0A2A">
        <w:instrText>ADDIN CSL_CITATION {"citationItems":[{"id":"ITEM-1","itemData":{"DOI":"10.1016/J.AUTCON.2016.11.004","ISSN":"0926-5805","abstract":"The ever increasing volume of visual data due to recent advances in smart devices and camera-equipped platforms provides an unprecedented opportunity to visually capture actual status of construction sites at a fraction of cost compared to other alternatives methods. Most efforts on documenting as-built status, however, stay at collecting visual data and updating BIM. Hundreds of images and videos are captured but most of them soon become useless without properly being localized with plan document and time. To take full advantage of visual data for construction performance analytics, three aspects (reliability, relevance, and speed) of capturing, analyzing, and reporting visual data are critical. This paper 1) investigates current strategies for leveraging emerging big visual data and BIM in construction performance monitoring from these three aspects, 2) characterizes gaps in knowledge via case studies and structures a road map for research in visual sensing and analytics.","author":[{"dropping-particle":"","family":"Han","given":"Kevin K.","non-dropping-particle":"","parse-names":false,"suffix":""},{"dropping-particle":"","family":"Golparvar-Fard","given":"Mani","non-dropping-particle":"","parse-names":false,"suffix":""}],"container-title":"Automation in Construction","id":"ITEM-1","issued":{"date-parts":[["2017","1","1"]]},"page":"184-198","publisher":"Elsevier","title":"Potential of big visual data and building information modeling for construction performance analytics: An exploratory study","type":"article-journal","volume":"73"},"uris":["http://www.mendeley.com/documents/?uuid=cebfb6f0-3b10-3ad1-8485-19ccc2ae71cd"]}],"mendeley":{"formattedCitation":"(Han and Golparvar-Fard, 2017)","plainTextFormattedCitation":"(Han and Golparvar-Fard, 2017)","previouslyFormattedCitation":"(Han and Golparvar-Fard, 2017)"},"properties":{"noteIndex":0},"schema":"https://github.com/citation-style-language/schema/raw/master/csl-citation.json"}</w:instrText>
      </w:r>
      <w:r w:rsidR="007B1F9E" w:rsidRPr="007F0A2A">
        <w:fldChar w:fldCharType="separate"/>
      </w:r>
      <w:r w:rsidR="007B1F9E" w:rsidRPr="007F0A2A">
        <w:rPr>
          <w:noProof/>
        </w:rPr>
        <w:t>(Han and Golparvar-Fard, 2017)</w:t>
      </w:r>
      <w:r w:rsidR="007B1F9E" w:rsidRPr="007F0A2A">
        <w:fldChar w:fldCharType="end"/>
      </w:r>
      <w:r w:rsidR="007B1F9E" w:rsidRPr="007F0A2A">
        <w:t>.</w:t>
      </w:r>
      <w:r w:rsidR="00EC4417">
        <w:t xml:space="preserve"> This type of research is needed, but it does not address the challenges </w:t>
      </w:r>
      <w:r w:rsidR="001113D4">
        <w:t>of compiling</w:t>
      </w:r>
      <w:r w:rsidR="00EC4417">
        <w:t xml:space="preserve"> all the required data.</w:t>
      </w:r>
      <w:r w:rsidR="007B1F9E" w:rsidRPr="007F0A2A">
        <w:t xml:space="preserve"> </w:t>
      </w:r>
      <w:r w:rsidR="0078574A">
        <w:t xml:space="preserve">In this respect, </w:t>
      </w:r>
      <w:r w:rsidR="007B1F9E" w:rsidRPr="007F0A2A">
        <w:fldChar w:fldCharType="begin" w:fldLock="1"/>
      </w:r>
      <w:r w:rsidR="00637C1A">
        <w:instrText>ADDIN CSL_CITATION {"citationItems":[{"id":"ITEM-1","itemData":{"DOI":"10.1061/(ASCE)CP.1943-5487.0000538","ISSN":"0887-3801","author":[{"dropping-particle":"","family":"Martínez-Rojas","given":"María","non-dropping-particle":"","parse-names":false,"suffix":""},{"dropping-particle":"","family":"Marín","given":"Nicolás","non-dropping-particle":"","parse-names":false,"suffix":""},{"dropping-particle":"","family":"Vila","given":"M. Amparo","non-dropping-particle":"","parse-names":false,"suffix":""}],"container-title":"Journal of Computing in Civil Engineering","id":"ITEM-1","issue":"4","issued":{"date-parts":[["2016","7"]]},"page":"04015064","title":"The Role of Information Technologies to Address Data Handling in Construction Project Management","type":"article-journal","volume":"30"},"uris":["http://www.mendeley.com/documents/?uuid=dcbcaae7-27ec-46ae-8da0-a84096e80483"]}],"mendeley":{"formattedCitation":"(Martínez-Rojas et al., 2016)","manualFormatting":"Martínez-Rojas et al. (2016)","plainTextFormattedCitation":"(Martínez-Rojas et al., 2016)","previouslyFormattedCitation":"(Martínez-Rojas et al., 2016)"},"properties":{"noteIndex":0},"schema":"https://github.com/citation-style-language/schema/raw/master/csl-citation.json"}</w:instrText>
      </w:r>
      <w:r w:rsidR="007B1F9E" w:rsidRPr="007F0A2A">
        <w:fldChar w:fldCharType="separate"/>
      </w:r>
      <w:r w:rsidR="007B1F9E" w:rsidRPr="007F0A2A">
        <w:rPr>
          <w:noProof/>
        </w:rPr>
        <w:t>Martínez-Rojas et al. (2016)</w:t>
      </w:r>
      <w:r w:rsidR="007B1F9E" w:rsidRPr="007F0A2A">
        <w:fldChar w:fldCharType="end"/>
      </w:r>
      <w:r w:rsidR="0078574A">
        <w:t xml:space="preserve"> have</w:t>
      </w:r>
      <w:r w:rsidR="007B1F9E" w:rsidRPr="007F0A2A">
        <w:t xml:space="preserve"> identified that novel information technologies </w:t>
      </w:r>
      <w:r w:rsidR="007B1F9E" w:rsidRPr="006B1221">
        <w:rPr>
          <w:noProof/>
        </w:rPr>
        <w:t>c</w:t>
      </w:r>
      <w:r w:rsidR="006B1221">
        <w:rPr>
          <w:noProof/>
        </w:rPr>
        <w:t>ould</w:t>
      </w:r>
      <w:r w:rsidR="007B1F9E" w:rsidRPr="007F0A2A">
        <w:t xml:space="preserve"> facilitate</w:t>
      </w:r>
      <w:r w:rsidR="0078574A">
        <w:t xml:space="preserve"> </w:t>
      </w:r>
      <w:r w:rsidR="007B1F9E" w:rsidRPr="007F0A2A">
        <w:t xml:space="preserve">data </w:t>
      </w:r>
      <w:r w:rsidR="0078574A">
        <w:t>compilation of construction management</w:t>
      </w:r>
      <w:r w:rsidR="0078574A" w:rsidRPr="007F0A2A">
        <w:t xml:space="preserve"> </w:t>
      </w:r>
      <w:r w:rsidR="007B1F9E" w:rsidRPr="007F0A2A">
        <w:t xml:space="preserve">related </w:t>
      </w:r>
      <w:r w:rsidR="0078574A">
        <w:t xml:space="preserve">activities </w:t>
      </w:r>
      <w:r w:rsidR="004D407A">
        <w:t xml:space="preserve">such as </w:t>
      </w:r>
      <w:r w:rsidRPr="007F0A2A">
        <w:t>cost estimation, planning, risk identification, progress monitoring and quality control</w:t>
      </w:r>
      <w:r w:rsidR="007B1F9E" w:rsidRPr="007F0A2A">
        <w:t>; which are critical aspects for successful project delivery</w:t>
      </w:r>
      <w:r w:rsidRPr="007F0A2A">
        <w:t xml:space="preserve"> </w:t>
      </w:r>
      <w:r w:rsidRPr="007F0A2A">
        <w:fldChar w:fldCharType="begin" w:fldLock="1"/>
      </w:r>
      <w:r w:rsidRPr="007F0A2A">
        <w:instrText>ADDIN CSL_CITATION {"citationItems":[{"id":"ITEM-1","itemData":{"ISBN":"9781119256809","author":[{"dropping-particle":"","family":"Halpin","given":"Daniel W.","non-dropping-particle":"","parse-names":false,"suffix":""},{"dropping-particle":"","family":"Lucko","given":"Gunnar","non-dropping-particle":"","parse-names":false,"suffix":""},{"dropping-particle":"","family":"Senior","given":"Bolivar A.","non-dropping-particle":"","parse-names":false,"suffix":""}],"id":"ITEM-1","issued":{"date-parts":[["2011"]]},"number-of-pages":"391","publisher":"Wiley","title":"Construction Management","type":"book"},"uris":["http://www.mendeley.com/documents/?uuid=0d588346-8568-3298-bb42-ded77e717503"]}],"mendeley":{"formattedCitation":"(Halpin et al., 2011)","plainTextFormattedCitation":"(Halpin et al., 2011)","previouslyFormattedCitation":"(Halpin et al., 2011)"},"properties":{"noteIndex":0},"schema":"https://github.com/citation-style-language/schema/raw/master/csl-citation.json"}</w:instrText>
      </w:r>
      <w:r w:rsidRPr="007F0A2A">
        <w:fldChar w:fldCharType="separate"/>
      </w:r>
      <w:r w:rsidRPr="007F0A2A">
        <w:rPr>
          <w:noProof/>
        </w:rPr>
        <w:t>(Halpin et al., 2011)</w:t>
      </w:r>
      <w:r w:rsidRPr="007F0A2A">
        <w:fldChar w:fldCharType="end"/>
      </w:r>
      <w:r w:rsidRPr="007F0A2A">
        <w:t>.</w:t>
      </w:r>
      <w:r w:rsidR="003F0FAD">
        <w:t xml:space="preserve"> </w:t>
      </w:r>
      <w:r w:rsidR="00EA6F6C" w:rsidRPr="007F0A2A">
        <w:t>Nevertheless, construction is a</w:t>
      </w:r>
      <w:r w:rsidR="00B77013">
        <w:t xml:space="preserve">n industry with </w:t>
      </w:r>
      <w:r w:rsidR="00EA6F6C" w:rsidRPr="00643CBE">
        <w:rPr>
          <w:noProof/>
        </w:rPr>
        <w:t>very low</w:t>
      </w:r>
      <w:r w:rsidR="00EA6F6C" w:rsidRPr="007F0A2A">
        <w:t xml:space="preserve"> levels of digitisation </w:t>
      </w:r>
      <w:r w:rsidR="00EA6F6C" w:rsidRPr="007F0A2A">
        <w:fldChar w:fldCharType="begin" w:fldLock="1"/>
      </w:r>
      <w:r w:rsidR="00EA6F6C" w:rsidRPr="007F0A2A">
        <w:instrText>ADDIN CSL_CITATION {"citationItems":[{"id":"ITEM-1","itemData":{"author":[{"dropping-particle":"","family":"Manyika","given":"J","non-dropping-particle":"","parse-names":false,"suffix":""},{"dropping-particle":"","family":"Ramaswamy","given":"S","non-dropping-particle":"","parse-names":false,"suffix":""},{"dropping-particle":"","family":"Somesh","given":"K","non-dropping-particle":"","parse-names":false,"suffix":""},{"dropping-particle":"","family":"Sarrazin","given":"H","non-dropping-particle":"","parse-names":false,"suffix":""},{"dropping-particle":"","family":"Pinkus","given":"G","non-dropping-particle":"","parse-names":false,"suffix":""},{"dropping-particle":"","family":"Sethupathy","given":"G","non-dropping-particle":"","parse-names":false,"suffix":""},{"dropping-particle":"","family":"Yaffe","given":"A","non-dropping-particle":"","parse-names":false,"suffix":""}],"id":"ITEM-1","issued":{"date-parts":[["2015"]]},"number-of-pages":"24","title":"Digital America: A tale of haves and have-mores","type":"report"},"uris":["http://www.mendeley.com/documents/?uuid=d1c66e45-8ff0-4e22-8b3d-2d7c2b9955ad"]}],"mendeley":{"formattedCitation":"(Manyika et al., 2015)","plainTextFormattedCitation":"(Manyika et al., 2015)","previouslyFormattedCitation":"(Manyika et al., 2015)"},"properties":{"noteIndex":0},"schema":"https://github.com/citation-style-language/schema/raw/master/csl-citation.json"}</w:instrText>
      </w:r>
      <w:r w:rsidR="00EA6F6C" w:rsidRPr="007F0A2A">
        <w:fldChar w:fldCharType="separate"/>
      </w:r>
      <w:r w:rsidR="00EA6F6C" w:rsidRPr="007F0A2A">
        <w:rPr>
          <w:noProof/>
        </w:rPr>
        <w:t>(Manyika et al., 2015)</w:t>
      </w:r>
      <w:r w:rsidR="00EA6F6C" w:rsidRPr="007F0A2A">
        <w:fldChar w:fldCharType="end"/>
      </w:r>
      <w:r w:rsidR="007E61E0">
        <w:t>, in which information technologies are not fully leveraged to</w:t>
      </w:r>
      <w:r w:rsidR="007B02D3">
        <w:t xml:space="preserve"> facilitate </w:t>
      </w:r>
      <w:r w:rsidR="003A5B11">
        <w:t xml:space="preserve">the </w:t>
      </w:r>
      <w:r w:rsidR="007B02D3">
        <w:t>compilation of large datasets</w:t>
      </w:r>
      <w:r w:rsidR="00EA6F6C" w:rsidRPr="007F0A2A">
        <w:t>.</w:t>
      </w:r>
      <w:r w:rsidR="00773B67">
        <w:t xml:space="preserve"> In the construction sector,</w:t>
      </w:r>
      <w:r w:rsidR="00EA6F6C" w:rsidRPr="007F0A2A">
        <w:t xml:space="preserve"> </w:t>
      </w:r>
      <w:r w:rsidR="00773B67">
        <w:t>d</w:t>
      </w:r>
      <w:r w:rsidR="00EA6F6C" w:rsidRPr="007F0A2A">
        <w:t>ata sources are</w:t>
      </w:r>
      <w:r w:rsidR="003F0FAD">
        <w:t xml:space="preserve"> usually</w:t>
      </w:r>
      <w:r w:rsidR="00EA6F6C" w:rsidRPr="007F0A2A">
        <w:t xml:space="preserve"> </w:t>
      </w:r>
      <w:r w:rsidR="003F0FAD">
        <w:t>de</w:t>
      </w:r>
      <w:r w:rsidR="00EA6F6C" w:rsidRPr="007F0A2A">
        <w:t>centralised, unstructured and unlabelled.</w:t>
      </w:r>
      <w:r w:rsidR="008B24C6" w:rsidRPr="008B24C6">
        <w:rPr>
          <w:noProof/>
        </w:rPr>
        <w:t xml:space="preserve"> </w:t>
      </w:r>
      <w:r w:rsidR="008B24C6" w:rsidRPr="00085FC2">
        <w:rPr>
          <w:noProof/>
        </w:rPr>
        <w:t xml:space="preserve">For example, none of the </w:t>
      </w:r>
      <w:r w:rsidR="008B24C6">
        <w:rPr>
          <w:noProof/>
        </w:rPr>
        <w:t>traditional data management</w:t>
      </w:r>
      <w:r w:rsidR="00DE46B0">
        <w:rPr>
          <w:noProof/>
        </w:rPr>
        <w:t xml:space="preserve"> and exchange</w:t>
      </w:r>
      <w:r w:rsidR="008B24C6">
        <w:rPr>
          <w:noProof/>
        </w:rPr>
        <w:t xml:space="preserve"> methods</w:t>
      </w:r>
      <w:r w:rsidR="008B24C6" w:rsidRPr="00085FC2">
        <w:rPr>
          <w:noProof/>
        </w:rPr>
        <w:t xml:space="preserve"> provide a way to integrate different types of data </w:t>
      </w:r>
      <w:r w:rsidR="008B24C6">
        <w:rPr>
          <w:noProof/>
        </w:rPr>
        <w:fldChar w:fldCharType="begin" w:fldLock="1"/>
      </w:r>
      <w:r w:rsidR="006D525B">
        <w:rPr>
          <w:noProof/>
        </w:rPr>
        <w:instrText>ADDIN CSL_CITATION {"citationItems":[{"id":"ITEM-1","itemData":{"author":[{"dropping-particle":"","family":"Davila Delgado","given":"J. M.","non-dropping-particle":"","parse-names":false,"suffix":""},{"dropping-particle":"","family":"Brilakis","given":"Ioannis","non-dropping-particle":"","parse-names":false,"suffix":""},{"dropping-particle":"","family":"Middleton","given":"C.R.","non-dropping-particle":"","parse-names":false,"suffix":""}],"container-title":"CIB W78 Conference 2015","editor":[{"dropping-particle":"","family":"Beetz","given":"J.","non-dropping-particle":"","parse-names":false,"suffix":""}],"id":"ITEM-1","issued":{"date-parts":[["2015"]]},"page":"1-10","publisher":"TU Eindhoven","publisher-place":"Eindhoven, The Netherlands","title":"Open data model standards for structural performance monitoring of infrastructure assets","type":"paper-conference"},"uris":["http://www.mendeley.com/documents/?uuid=6ab1b7c6-1c02-4004-9cb9-6d54a8cda9d8"]},{"id":"ITEM-2","itemData":{"abstract":"This is a conference paper.","author":[{"dropping-particle":"","family":"Gerrish","given":"Tristan","non-dropping-particle":"","parse-names":false,"suffix":""},{"dropping-particle":"","family":"Ruikar","given":"Kirti","non-dropping-particle":"","parse-names":false,"suffix":""},{"dropping-particle":"","family":"Cook","given":"Malcolm J.","non-dropping-particle":"","parse-names":false,"suffix":""},{"dropping-particle":"","family":"Johnson","given":"Mark","non-dropping-particle":"","parse-names":false,"suffix":""},{"dropping-particle":"","family":"Phillip","given":"Mark","non-dropping-particle":"","parse-names":false,"suffix":""}],"container-title":"Proceedings of the 32nd CIB W78 Conference","editor":[{"dropping-particle":"","family":"Beetz","given":"J.","non-dropping-particle":"","parse-names":false,"suffix":""}],"id":"ITEM-2","issued":{"date-parts":[["2015"]]},"language":"en","page":"1-11","publisher":"CIB","title":"Attributing in-use building performance data to an as-built building information model for lifecycle building performance management","type":"paper-conference"},"uris":["http://www.mendeley.com/documents/?uuid=559c4a23-a278-48cc-a347-626a3a317f25"]},{"id":"ITEM-3","itemData":{"DOI":"10.1680/jbren.16.00013","ISSN":"1478-4637","abstract":"In addition to the traditional benefits associated with the installation of structural health monitoring systems, reductions in construction, operational and maintenance costs, and improved performance and quality can be achieved by effectively using the acquired data. However, considered in isolation, the raw data are of little use and value. They must be processed and put into a geometric context within the infrastructure asset, which facilitates the interpretation and analysis of the data. This supports informed decision making, which in turn leads to effective actions. This study outlines a new approach that enables the modelling of structural performance monitoring systems in a Building Information Modelling (BIM) environment and hence permits sensor data to be visualised directly on BIM models. The paper addresses aspects related to: (a) interoperability and standard data models; (b) management and visualisation of monitoring data; and (c) data interpretation and analysis. A prestressed concrete bri...","author":[{"dropping-particle":"","family":"Davila Delgado","given":"J. M.","non-dropping-particle":"","parse-names":false,"suffix":""},{"dropping-particle":"","family":"Butler","given":"Liam J.","non-dropping-particle":"","parse-names":false,"suffix":""},{"dropping-particle":"","family":"Gibbons","given":"Niamh","non-dropping-particle":"","parse-names":false,"suffix":""},{"dropping-particle":"","family":"Brilakis","given":"Ioannis","non-dropping-particle":"","parse-names":false,"suffix":""},{"dropping-particle":"","family":"Elshafie","given":"Mohammed Z. E. B.","non-dropping-particle":"","parse-names":false,"suffix":""},{"dropping-particle":"","family":"Middleton","given":"Campbell","non-dropping-particle":"","parse-names":false,"suffix":""}],"container-title":"Proceedings of the Institution of Civil Engineers - Bridge Engineering","id":"ITEM-3","issue":"3","issued":{"date-parts":[["2017","11","28"]]},"page":"204-218","publisher":"Thomas Telford Ltd","title":"Management of structural monitoring data of bridges using BIM","type":"article-journal","volume":"170"},"uris":["http://www.mendeley.com/documents/?uuid=bba864b5-590a-35e4-b4c3-eb80176a8810"]}],"mendeley":{"formattedCitation":"(Davila Delgado et al., 2015, 2017; Gerrish et al., 2015)","plainTextFormattedCitation":"(Davila Delgado et al., 2015, 2017; Gerrish et al., 2015)","previouslyFormattedCitation":"(Davila Delgado et al., 2015, 2017; Gerrish et al., 2015)"},"properties":{"noteIndex":0},"schema":"https://github.com/citation-style-language/schema/raw/master/csl-citation.json"}</w:instrText>
      </w:r>
      <w:r w:rsidR="008B24C6">
        <w:rPr>
          <w:noProof/>
        </w:rPr>
        <w:fldChar w:fldCharType="separate"/>
      </w:r>
      <w:r w:rsidR="008B24C6" w:rsidRPr="008B24C6">
        <w:rPr>
          <w:noProof/>
        </w:rPr>
        <w:t>(Davila Delgado et al., 2015, 2017; Gerrish et al., 2015)</w:t>
      </w:r>
      <w:r w:rsidR="008B24C6">
        <w:rPr>
          <w:noProof/>
        </w:rPr>
        <w:fldChar w:fldCharType="end"/>
      </w:r>
      <w:r w:rsidR="008B24C6" w:rsidRPr="00085FC2">
        <w:rPr>
          <w:noProof/>
        </w:rPr>
        <w:t>, support dynamic visualisation</w:t>
      </w:r>
      <w:r w:rsidR="001E3EAD">
        <w:rPr>
          <w:noProof/>
        </w:rPr>
        <w:t>s</w:t>
      </w:r>
      <w:r w:rsidR="008B24C6">
        <w:rPr>
          <w:noProof/>
        </w:rPr>
        <w:t xml:space="preserve"> </w:t>
      </w:r>
      <w:r w:rsidR="008B24C6">
        <w:rPr>
          <w:noProof/>
        </w:rPr>
        <w:fldChar w:fldCharType="begin" w:fldLock="1"/>
      </w:r>
      <w:r w:rsidR="00637C1A">
        <w:rPr>
          <w:noProof/>
        </w:rPr>
        <w:instrText>ADDIN CSL_CITATION {"citationItems":[{"id":"ITEM-1","itemData":{"DOI":"10.1016/j.proeng.2016.04.160","ISSN":"18777058","author":[{"dropping-particle":"","family":"Mousa","given":"Michael","non-dropping-particle":"","parse-names":false,"suffix":""},{"dropping-particle":"","family":"Luo","given":"Xiaowei","non-dropping-particle":"","parse-names":false,"suffix":""},{"dropping-particle":"","family":"McCabe","given":"Brenda","non-dropping-particle":"","parse-names":false,"suffix":""}],"container-title":"Procedia Engineering","id":"ITEM-1","issued":{"date-parts":[["2016"]]},"page":"1242-1249","title":"Utilizing BIM and Carbon Estimating Methods for Meaningful Data Representation","type":"article-journal","volume":"145"},"uris":["http://www.mendeley.com/documents/?uuid=e486f070-fff1-31c4-9b41-77c74f4dd3f3"]},{"id":"ITEM-2","itemData":{"DOI":"10.1061/(ASCE)CP.1943-5487.0000749","ISSN":"0887-3801","author":[{"dropping-particle":"","family":"Davila Delgado","given":"Juan Manuel","non-dropping-particle":"","parse-names":false,"suffix":""},{"dropping-particle":"","family":"Butler","given":"Liam J.","non-dropping-particle":"","parse-names":false,"suffix":""},{"dropping-particle":"","family":"Brilakis","given":"Ioannis","non-dropping-particle":"","parse-names":false,"suffix":""},{"dropping-particle":"","family":"Elshafie","given":"Mohammed Z. E. B.","non-dropping-particle":"","parse-names":false,"suffix":""},{"dropping-particle":"","family":"Middleton","given":"Campbell R.","non-dropping-particle":"","parse-names":false,"suffix":""}],"container-title":"Journal of Computing in Civil Engineering","id":"ITEM-2","issue":"3","issued":{"date-parts":[["2018","5"]]},"page":"04018009","title":"Structural performance monitoring using a dynamic data-driven BIM environment","type":"article-journal","volume":"32"},"uris":["http://www.mendeley.com/documents/?uuid=824a9a3d-97cd-4659-90de-c0c65a3feb2f"]}],"mendeley":{"formattedCitation":"(Davila Delgado et al., 2018; Mousa et al., 2016)","plainTextFormattedCitation":"(Davila Delgado et al., 2018; Mousa et al., 2016)","previouslyFormattedCitation":"(Davila Delgado et al., 2018; Mousa et al., 2016)"},"properties":{"noteIndex":0},"schema":"https://github.com/citation-style-language/schema/raw/master/csl-citation.json"}</w:instrText>
      </w:r>
      <w:r w:rsidR="008B24C6">
        <w:rPr>
          <w:noProof/>
        </w:rPr>
        <w:fldChar w:fldCharType="separate"/>
      </w:r>
      <w:r w:rsidR="008B24C6" w:rsidRPr="004D164C">
        <w:rPr>
          <w:noProof/>
        </w:rPr>
        <w:t>(Davila Delgado et al., 2018; Mousa et al., 2016)</w:t>
      </w:r>
      <w:r w:rsidR="008B24C6">
        <w:rPr>
          <w:noProof/>
        </w:rPr>
        <w:fldChar w:fldCharType="end"/>
      </w:r>
      <w:r w:rsidR="008B24C6" w:rsidRPr="00085FC2">
        <w:rPr>
          <w:noProof/>
        </w:rPr>
        <w:t xml:space="preserve">, or provide real-time links with </w:t>
      </w:r>
      <w:r w:rsidR="008D1CB3">
        <w:rPr>
          <w:noProof/>
        </w:rPr>
        <w:t>big data</w:t>
      </w:r>
      <w:r w:rsidR="008B24C6" w:rsidRPr="00085FC2">
        <w:rPr>
          <w:noProof/>
        </w:rPr>
        <w:t xml:space="preserve"> repositories</w:t>
      </w:r>
      <w:r w:rsidR="008B24C6">
        <w:rPr>
          <w:noProof/>
        </w:rPr>
        <w:t xml:space="preserve"> </w:t>
      </w:r>
      <w:r w:rsidR="008B24C6">
        <w:rPr>
          <w:noProof/>
        </w:rPr>
        <w:fldChar w:fldCharType="begin" w:fldLock="1"/>
      </w:r>
      <w:r w:rsidR="008B24C6">
        <w:rPr>
          <w:noProof/>
        </w:rPr>
        <w:instrText>ADDIN CSL_CITATION {"citationItems":[{"id":"ITEM-1","itemData":{"DOI":"10.1016/j.aei.2016.07.001","ISBN":"1474-0346","ISSN":"14740346","abstract":"The ability to process large amounts of data and to extract useful insights from data has revolutionised society. This phenomenon—dubbed as Big Data—has applications for a wide assortment of industries, including the construction industry. The construction industry already deals with large volumes of heterogeneous data; which is expected to increase exponentially as technologies such as sensor networks and the Internet of Things are commoditised. In this paper, we present a detailed survey of the literature, investigating the application of Big Data techniques in the construction industry. We reviewed related works published in the databases of American Association of Civil Engineers (ASCE), Institute of Electrical and Electronics Engineers (IEEE), Association of Computing Machinery (ACM), and Elsevier Science Direct Digital Library. While the application of data analytics in the construction industry is not new, the adoption of Big Data technologies in this industry remains at a nascent stage and lags the broad uptake of these technologies in other fields. To the best of our knowledge, there is currently no comprehensive survey of Big Data techniques in the context of the construction industry. This paper fills the void and presents a wide-ranging interdisciplinary review of literature of fields such as statistics, data mining and warehousing, machine learning, and Big Data Analytics in the context of the construction industry. We discuss the current state of adoption of Big Data in the construction industry and discuss the future potential of such technologies across the multiple domain-specific sub-areas of the construction industry. We also propose open issues and directions for future work along with potential pitfalls associated with Big Data adoption in the industry.","author":[{"dropping-particle":"","family":"Bilal","given":"Muhammad","non-dropping-particle":"","parse-names":false,"suffix":""},{"dropping-particle":"","family":"Oyedele","given":"Lukumon O.","non-dropping-particle":"","parse-names":false,"suffix":""},{"dropping-particle":"","family":"Qadir","given":"Junaid","non-dropping-particle":"","parse-names":false,"suffix":""},{"dropping-particle":"","family":"Munir","given":"Kamran","non-dropping-particle":"","parse-names":false,"suffix":""},{"dropping-particle":"","family":"Ajayi","given":"Saheed O.","non-dropping-particle":"","parse-names":false,"suffix":""},{"dropping-particle":"","family":"Akinade","given":"Olugbenga O.","non-dropping-particle":"","parse-names":false,"suffix":""},{"dropping-particle":"","family":"Owolabi","given":"Hakeem A.","non-dropping-particle":"","parse-names":false,"suffix":""},{"dropping-particle":"","family":"Alaka","given":"Hafiz A.","non-dropping-particle":"","parse-names":false,"suffix":""},{"dropping-particle":"","family":"Pasha","given":"Maruf","non-dropping-particle":"","parse-names":false,"suffix":""}],"container-title":"Advanced Engineering Informatics","id":"ITEM-1","issue":"3","issued":{"date-parts":[["2016"]]},"page":"500-521","publisher":"Elsevier Ltd","title":"Big Data in the construction industry: A review of present status, opportunities, and future trends","type":"article-journal","volume":"30"},"uris":["http://www.mendeley.com/documents/?uuid=7b0f5dc8-ace9-47d6-ad71-93c3bc414de5"]}],"mendeley":{"formattedCitation":"(Bilal et al., 2016)","plainTextFormattedCitation":"(Bilal et al., 2016)","previouslyFormattedCitation":"(Bilal et al., 2016)"},"properties":{"noteIndex":0},"schema":"https://github.com/citation-style-language/schema/raw/master/csl-citation.json"}</w:instrText>
      </w:r>
      <w:r w:rsidR="008B24C6">
        <w:rPr>
          <w:noProof/>
        </w:rPr>
        <w:fldChar w:fldCharType="separate"/>
      </w:r>
      <w:r w:rsidR="008B24C6" w:rsidRPr="00B32888">
        <w:rPr>
          <w:noProof/>
        </w:rPr>
        <w:t>(Bilal et al., 2016)</w:t>
      </w:r>
      <w:r w:rsidR="008B24C6">
        <w:rPr>
          <w:noProof/>
        </w:rPr>
        <w:fldChar w:fldCharType="end"/>
      </w:r>
      <w:r w:rsidR="00EA6F6C" w:rsidRPr="007F0A2A">
        <w:t>.</w:t>
      </w:r>
      <w:r w:rsidR="00626659" w:rsidRPr="007F0A2A">
        <w:t xml:space="preserve"> </w:t>
      </w:r>
      <w:r w:rsidR="0036406D">
        <w:t xml:space="preserve">In practice, compiling a </w:t>
      </w:r>
      <w:r w:rsidR="0036406D">
        <w:lastRenderedPageBreak/>
        <w:t xml:space="preserve">sufficiently </w:t>
      </w:r>
      <w:r w:rsidR="00626659" w:rsidRPr="007F0A2A">
        <w:t>big</w:t>
      </w:r>
      <w:r w:rsidR="0036406D" w:rsidRPr="0036406D">
        <w:t xml:space="preserve"> </w:t>
      </w:r>
      <w:r w:rsidR="0036406D" w:rsidRPr="007F0A2A">
        <w:t>construction management</w:t>
      </w:r>
      <w:r w:rsidR="00626659" w:rsidRPr="007F0A2A">
        <w:t xml:space="preserve"> dataset </w:t>
      </w:r>
      <w:r w:rsidR="0036406D">
        <w:t>would be very</w:t>
      </w:r>
      <w:r w:rsidR="00626659" w:rsidRPr="007F0A2A">
        <w:t xml:space="preserve"> labour intensive and</w:t>
      </w:r>
      <w:r w:rsidR="0036406D">
        <w:t>, in many cases,</w:t>
      </w:r>
      <w:r w:rsidR="00626659" w:rsidRPr="007F0A2A">
        <w:t xml:space="preserve"> c</w:t>
      </w:r>
      <w:r w:rsidR="00D3324A">
        <w:t>ould</w:t>
      </w:r>
      <w:r w:rsidR="00626659" w:rsidRPr="007F0A2A">
        <w:t xml:space="preserve"> become prohibitively expensive. When compiling a big dataset is not a viable option, data analytics can be carried out with limited data</w:t>
      </w:r>
      <w:r w:rsidR="007B1F9E" w:rsidRPr="007F0A2A">
        <w:t>sets</w:t>
      </w:r>
      <w:r w:rsidR="00626659" w:rsidRPr="007F0A2A">
        <w:t>.</w:t>
      </w:r>
      <w:r w:rsidR="00626659" w:rsidRPr="007F0A2A">
        <w:rPr>
          <w:color w:val="E36C0A" w:themeColor="accent6" w:themeShade="BF"/>
        </w:rPr>
        <w:t xml:space="preserve"> </w:t>
      </w:r>
      <w:r w:rsidR="008A33A1" w:rsidRPr="008A33A1">
        <w:t>Using experience from other sectors</w:t>
      </w:r>
      <w:r w:rsidR="00A34A31">
        <w:t>, e.g. computer vision</w:t>
      </w:r>
      <w:r w:rsidR="00A34A31" w:rsidRPr="007F0A2A">
        <w:t xml:space="preserve"> </w:t>
      </w:r>
      <w:r w:rsidR="00A34A31" w:rsidRPr="007F0A2A">
        <w:fldChar w:fldCharType="begin" w:fldLock="1"/>
      </w:r>
      <w:r w:rsidR="00A34A31" w:rsidRPr="007F0A2A">
        <w:instrText>ADDIN CSL_CITATION {"citationItems":[{"id":"ITEM-1","itemData":{"abstract":"Neural networks are a powerful technology for classification of visual inputs arising from documents. However, there is a confusing plethora of different neural network methods that are used in the literature and in industry. This paper describes a set of concrete best practices that document analysis researchers can use to get good results with neural networks. The most important practice is getting a training set as large as possible: we expand the training set by adding a new form of distorted data. The next most important practice is that convolutional neural networks are better suited for visual document tasks than fully connected networks. We propose that a simple \" do-it-yourself \" implementation of convolution with a flexible architecture is suitable for many visual document problems. This simple convolutional neural network does not require complex methods, such as momentum, weight decay, structure-dependent learning rates, averaging layers, tangent prop, or even finely-tuning the architecture. The end result is a very simple yet general architecture which can yield state-of-the-art performance for document analysis. We illustrate our claims on the MNIST set of English digit images.","author":[{"dropping-particle":"","family":"Simard","given":"Patrice Y","non-dropping-particle":"","parse-names":false,"suffix":""},{"dropping-particle":"","family":"Steinkraus","given":"Dave","non-dropping-particle":"","parse-names":false,"suffix":""},{"dropping-particle":"","family":"Platt","given":"John C","non-dropping-particle":"","parse-names":false,"suffix":""}],"container-title":"Seventh International Conference on Document Analysis and Recognition, 2003. Proceedings.","id":"ITEM-1","issued":{"date-parts":[["2003"]]},"page":"958-962","title":"Best Practices for Convolutional Neural Networks Applied to Visual Document Analysis","type":"paper-conference"},"uris":["http://www.mendeley.com/documents/?uuid=8f2a1d23-d2e8-3037-99bd-f9aeaeb3ef02"]}],"mendeley":{"formattedCitation":"(Simard et al., 2003)","plainTextFormattedCitation":"(Simard et al., 2003)","previouslyFormattedCitation":"(Simard et al., 2003)"},"properties":{"noteIndex":0},"schema":"https://github.com/citation-style-language/schema/raw/master/csl-citation.json"}</w:instrText>
      </w:r>
      <w:r w:rsidR="00A34A31" w:rsidRPr="007F0A2A">
        <w:fldChar w:fldCharType="separate"/>
      </w:r>
      <w:r w:rsidR="00A34A31" w:rsidRPr="007F0A2A">
        <w:rPr>
          <w:noProof/>
        </w:rPr>
        <w:t>(Simard et al., 2003)</w:t>
      </w:r>
      <w:r w:rsidR="00A34A31" w:rsidRPr="007F0A2A">
        <w:fldChar w:fldCharType="end"/>
      </w:r>
      <w:r w:rsidR="008A33A1">
        <w:t>,</w:t>
      </w:r>
      <w:r w:rsidR="0022194F">
        <w:t xml:space="preserve"> the </w:t>
      </w:r>
      <w:r w:rsidR="007306F0">
        <w:t>best option is to seek</w:t>
      </w:r>
      <w:r w:rsidR="008A33A1" w:rsidRPr="008A33A1">
        <w:t xml:space="preserve"> </w:t>
      </w:r>
      <w:r w:rsidR="008A33A1">
        <w:t xml:space="preserve">a trade-off between using </w:t>
      </w:r>
      <w:r w:rsidR="00626659" w:rsidRPr="007F0A2A">
        <w:t xml:space="preserve">the minimum amount of data </w:t>
      </w:r>
      <w:r w:rsidR="008A33A1">
        <w:t>and obtaining</w:t>
      </w:r>
      <w:r w:rsidR="00626659" w:rsidRPr="007F0A2A">
        <w:t xml:space="preserve"> acceptable results</w:t>
      </w:r>
      <w:r w:rsidR="008A33A1">
        <w:t>.</w:t>
      </w:r>
    </w:p>
    <w:p w14:paraId="497FD8F8" w14:textId="1E29F5FE" w:rsidR="003A276B" w:rsidRPr="007F0A2A" w:rsidRDefault="003833C6" w:rsidP="00C635F4">
      <w:pPr>
        <w:pStyle w:val="MANParagraph"/>
      </w:pPr>
      <w:r w:rsidRPr="007F0A2A">
        <w:t xml:space="preserve">Lack of access to big datasets is a challenge in many domains and research efforts have been reported in </w:t>
      </w:r>
      <w:r w:rsidR="003A5B11">
        <w:t xml:space="preserve">the </w:t>
      </w:r>
      <w:r w:rsidRPr="006B1221">
        <w:rPr>
          <w:noProof/>
        </w:rPr>
        <w:t>literature</w:t>
      </w:r>
      <w:r w:rsidRPr="007F0A2A">
        <w:t xml:space="preserve"> to address them. For example, habitat suitability models were developed using limited data </w:t>
      </w:r>
      <w:r w:rsidRPr="007F0A2A">
        <w:fldChar w:fldCharType="begin" w:fldLock="1"/>
      </w:r>
      <w:r w:rsidRPr="007F0A2A">
        <w:instrText>ADDIN CSL_CITATION {"citationItems":[{"id":"ITEM-1","itemData":{"DOI":"10.1016/J.ECOLMODEL.2014.12.004","ISSN":"0304-3800","abstract":"Paucity of data on rare species is a common problem, preventing the use of most approaches to model development and evaluation. This study demonstrates how models can be developed and different forms of evaluation can be performed despite a lack of sufficient data, by presenting a habitat suitability model for the rare Astacopsis gouldi, the giant freshwater crayfish. We use a Bayesian network approach that readily incorporates incomplete data and allows for the evaluation of uncertainties. To supplement the limited field data on A. gouldi, expert knowledge was elicited through surveys designed to provide probability values that described the strength of relationships between the habitat suitability of the species and three variables – elevation, upstream riparian condition and geomorphic condition – and credible intervals around those values. A series of 18 alternative models were developed based on the same model structure but parameterised using different sources – expert judgement, field data or a combination of the two. The models were evaluated by estimating and comparing their performance accuracy and sensitivity analysis results, and in assessing the assumptions underpinning each of the models. Using performance accuracy as a measure, the data-based and combined expert- and data-based models performed better than the expert-based models. The sensitivity analysis results show that geomorphic condition was the most influential variable in the majority of models and that elevation had minimal influence on the occurrence of A. gouldi. Overall the models were found to have large predictive uncertainties, although the modelling process itself revealed insights into the habitat suitability of the species and identified key knowledge and data gaps for future monitoring, management and research.","author":[{"dropping-particle":"","family":"Hamilton","given":"Serena H.","non-dropping-particle":"","parse-names":false,"suffix":""},{"dropping-particle":"","family":"Pollino","given":"Carmel A.","non-dropping-particle":"","parse-names":false,"suffix":""},{"dropping-particle":"","family":"Jakeman","given":"Anthony J.","non-dropping-particle":"","parse-names":false,"suffix":""}],"container-title":"Ecological Modelling","id":"ITEM-1","issued":{"date-parts":[["2015","3","10"]]},"page":"64-78","publisher":"Elsevier","title":"Habitat suitability modelling of rare species using Bayesian networks: Model evaluation under limited data","type":"article-journal","volume":"299"},"uris":["http://www.mendeley.com/documents/?uuid=a5404272-5b9b-3365-8c20-13e9818e5914"]}],"mendeley":{"formattedCitation":"(Hamilton et al., 2015)","plainTextFormattedCitation":"(Hamilton et al., 2015)","previouslyFormattedCitation":"(Hamilton et al., 2015)"},"properties":{"noteIndex":0},"schema":"https://github.com/citation-style-language/schema/raw/master/csl-citation.json"}</w:instrText>
      </w:r>
      <w:r w:rsidRPr="007F0A2A">
        <w:fldChar w:fldCharType="separate"/>
      </w:r>
      <w:r w:rsidRPr="007F0A2A">
        <w:rPr>
          <w:noProof/>
        </w:rPr>
        <w:t>(Hamilton et al., 2015)</w:t>
      </w:r>
      <w:r w:rsidRPr="007F0A2A">
        <w:fldChar w:fldCharType="end"/>
      </w:r>
      <w:r w:rsidRPr="007F0A2A">
        <w:t xml:space="preserve">. In computer vision, the lack of big labelled datasets is a common problem that has been addressed using different approaches </w:t>
      </w:r>
      <w:r w:rsidRPr="007F0A2A">
        <w:fldChar w:fldCharType="begin" w:fldLock="1"/>
      </w:r>
      <w:r w:rsidR="006A67E7" w:rsidRPr="007F0A2A">
        <w:instrText>ADDIN CSL_CITATION {"citationItems":[{"id":"ITEM-1","itemData":{"DOI":"10.1007/978-3-319-66179-7_27","author":[{"dropping-particle":"","family":"Roy","given":"Abhijit Guha","non-dropping-particle":"","parse-names":false,"suffix":""},{"dropping-particle":"","family":"Conjeti","given":"Sailesh","non-dropping-particle":"","parse-names":false,"suffix":""},{"dropping-particle":"","family":"Sheet","given":"Debdoot","non-dropping-particle":"","parse-names":false,"suffix":""},{"dropping-particle":"","family":"Katouzian","given":"Amin","non-dropping-particle":"","parse-names":false,"suffix":""},{"dropping-particle":"","family":"Navab","given":"Nassir","non-dropping-particle":"","parse-names":false,"suffix":""},{"dropping-particle":"","family":"Wachinger","given":"Christian","non-dropping-particle":"","parse-names":false,"suffix":""}],"container-title":"International Conference on Medical Image Computing and Computer-Assisted Intervention","id":"ITEM-1","issued":{"date-parts":[["2017","9","10"]]},"page":"231-239","publisher":"Springer, Cham","title":"Error Corrective Boosting for Learning Fully Convolutional Networks with Limited Data","type":"paper-conference"},"uris":["http://www.mendeley.com/documents/?uuid=d0a87ffd-9780-347f-bb04-1144b9a310bd"]}],"mendeley":{"formattedCitation":"(Roy et al., 2017)","manualFormatting":"(e.g. Roy et al., 2017)","plainTextFormattedCitation":"(Roy et al., 2017)","previouslyFormattedCitation":"(Roy et al., 2017)"},"properties":{"noteIndex":0},"schema":"https://github.com/citation-style-language/schema/raw/master/csl-citation.json"}</w:instrText>
      </w:r>
      <w:r w:rsidRPr="007F0A2A">
        <w:fldChar w:fldCharType="separate"/>
      </w:r>
      <w:r w:rsidRPr="007F0A2A">
        <w:rPr>
          <w:noProof/>
        </w:rPr>
        <w:t>(e.g. Roy et al., 2017)</w:t>
      </w:r>
      <w:r w:rsidRPr="007F0A2A">
        <w:fldChar w:fldCharType="end"/>
      </w:r>
      <w:r w:rsidRPr="007F0A2A">
        <w:t>.</w:t>
      </w:r>
      <w:r w:rsidR="003A276B" w:rsidRPr="007F0A2A">
        <w:t xml:space="preserve"> </w:t>
      </w:r>
      <w:r w:rsidR="006659F1">
        <w:t>In general, t</w:t>
      </w:r>
      <w:r w:rsidR="003A276B" w:rsidRPr="007F0A2A">
        <w:t>he</w:t>
      </w:r>
      <w:r w:rsidR="00225F41">
        <w:t xml:space="preserve">re are three main approaches to </w:t>
      </w:r>
      <w:r w:rsidR="003A276B" w:rsidRPr="007F0A2A">
        <w:t>address the limited data challenges: (1) data augmentation</w:t>
      </w:r>
      <w:r w:rsidR="00225F41">
        <w:t xml:space="preserve">, </w:t>
      </w:r>
      <w:r w:rsidR="00225F41" w:rsidRPr="007F0A2A">
        <w:t xml:space="preserve">(2) </w:t>
      </w:r>
      <w:r w:rsidR="003A276B" w:rsidRPr="007F0A2A">
        <w:t>synthetic data</w:t>
      </w:r>
      <w:r w:rsidR="00225F41">
        <w:t xml:space="preserve">, and (3) </w:t>
      </w:r>
      <w:r w:rsidR="003A276B" w:rsidRPr="007F0A2A">
        <w:t xml:space="preserve">transfer learning. </w:t>
      </w:r>
      <w:r w:rsidR="00225F41">
        <w:t>Data augmentation and synthetic data</w:t>
      </w:r>
      <w:r w:rsidR="003A276B" w:rsidRPr="007F0A2A">
        <w:t xml:space="preserve"> use methods to improve the existing dataset or to generate new </w:t>
      </w:r>
      <w:r w:rsidR="00E03EF1">
        <w:t>dataset</w:t>
      </w:r>
      <w:r w:rsidR="003A276B" w:rsidRPr="007F0A2A">
        <w:t xml:space="preserve">s based on the original data; while </w:t>
      </w:r>
      <w:r w:rsidR="00225F41">
        <w:t>transfer learning</w:t>
      </w:r>
      <w:r w:rsidR="003A276B" w:rsidRPr="007F0A2A">
        <w:t xml:space="preserve"> use</w:t>
      </w:r>
      <w:r w:rsidR="00225F41">
        <w:t>s</w:t>
      </w:r>
      <w:r w:rsidR="003A276B" w:rsidRPr="007F0A2A">
        <w:t xml:space="preserve"> codified knowledge from other domains to improve</w:t>
      </w:r>
      <w:r w:rsidR="00225F41">
        <w:t xml:space="preserve"> generalisation of</w:t>
      </w:r>
      <w:r w:rsidR="003A276B" w:rsidRPr="007F0A2A">
        <w:t xml:space="preserve"> data analytics</w:t>
      </w:r>
      <w:r w:rsidR="00225F41">
        <w:t xml:space="preserve"> models.</w:t>
      </w:r>
      <w:r w:rsidR="003A276B" w:rsidRPr="007F0A2A">
        <w:t xml:space="preserve"> This study focuses on data-based approache</w:t>
      </w:r>
      <w:r w:rsidR="00FC0B61">
        <w:t xml:space="preserve">s only, but for </w:t>
      </w:r>
      <w:r w:rsidR="00FC0B61" w:rsidRPr="006B1221">
        <w:rPr>
          <w:noProof/>
        </w:rPr>
        <w:t>completeness</w:t>
      </w:r>
      <w:r w:rsidR="006B1221">
        <w:rPr>
          <w:noProof/>
        </w:rPr>
        <w:t>,</w:t>
      </w:r>
      <w:r w:rsidR="00FC0B61">
        <w:t xml:space="preserve"> a brief description of </w:t>
      </w:r>
      <w:r w:rsidR="00225F41">
        <w:t>transfer learning</w:t>
      </w:r>
      <w:r w:rsidR="00FC0B61">
        <w:t xml:space="preserve"> is</w:t>
      </w:r>
      <w:r w:rsidR="00225F41">
        <w:t xml:space="preserve"> also</w:t>
      </w:r>
      <w:r w:rsidR="00FC0B61">
        <w:t xml:space="preserve"> presented in this section</w:t>
      </w:r>
      <w:r w:rsidR="003A276B" w:rsidRPr="007F0A2A">
        <w:t>.</w:t>
      </w:r>
    </w:p>
    <w:p w14:paraId="753D97E6" w14:textId="41D6E373" w:rsidR="004F20D0" w:rsidRPr="007F0A2A" w:rsidRDefault="004B34D5" w:rsidP="000A2810">
      <w:pPr>
        <w:pStyle w:val="MANHeading2"/>
      </w:pPr>
      <w:r w:rsidRPr="007F0A2A">
        <w:t xml:space="preserve">Data augmentation </w:t>
      </w:r>
    </w:p>
    <w:p w14:paraId="61C7A9EC" w14:textId="1BAF31C3" w:rsidR="00F27495" w:rsidRPr="007F0A2A" w:rsidRDefault="003252FC" w:rsidP="000A2810">
      <w:pPr>
        <w:pStyle w:val="MANParagraph"/>
        <w:rPr>
          <w:lang w:eastAsia="ar-SA"/>
        </w:rPr>
      </w:pPr>
      <w:r w:rsidRPr="007F0A2A">
        <w:rPr>
          <w:lang w:eastAsia="ar-SA"/>
        </w:rPr>
        <w:t>Data augmentation is an approach to augment or improve data</w:t>
      </w:r>
      <w:r w:rsidR="00790E29" w:rsidRPr="007F0A2A">
        <w:rPr>
          <w:lang w:eastAsia="ar-SA"/>
        </w:rPr>
        <w:t>sets to increase the performance of predictive models used in data analytics. Three main methods exist</w:t>
      </w:r>
      <w:r w:rsidR="006B1221">
        <w:rPr>
          <w:lang w:eastAsia="ar-SA"/>
        </w:rPr>
        <w:t>,</w:t>
      </w:r>
      <w:r w:rsidR="00D509EA">
        <w:rPr>
          <w:lang w:eastAsia="ar-SA"/>
        </w:rPr>
        <w:t xml:space="preserve"> </w:t>
      </w:r>
      <w:r w:rsidR="00D509EA" w:rsidRPr="006B1221">
        <w:rPr>
          <w:noProof/>
          <w:lang w:eastAsia="ar-SA"/>
        </w:rPr>
        <w:t>i.e.</w:t>
      </w:r>
      <w:r w:rsidR="00790E29" w:rsidRPr="007F0A2A">
        <w:rPr>
          <w:lang w:eastAsia="ar-SA"/>
        </w:rPr>
        <w:t xml:space="preserve"> linear transformations, interpolations and distortion methods</w:t>
      </w:r>
      <w:r w:rsidR="00D509EA">
        <w:rPr>
          <w:lang w:eastAsia="ar-SA"/>
        </w:rPr>
        <w:t>,</w:t>
      </w:r>
      <w:r w:rsidR="00790E29" w:rsidRPr="007F0A2A">
        <w:rPr>
          <w:lang w:eastAsia="ar-SA"/>
        </w:rPr>
        <w:t xml:space="preserve"> and probabilistic methods. The underlying principle of data augmentation is to increase the dataset used for training by</w:t>
      </w:r>
      <w:r w:rsidR="00F64DDC">
        <w:rPr>
          <w:lang w:eastAsia="ar-SA"/>
        </w:rPr>
        <w:t xml:space="preserve"> creating duplicates of instances in the original dataset and</w:t>
      </w:r>
      <w:r w:rsidR="00790E29" w:rsidRPr="007F0A2A">
        <w:rPr>
          <w:lang w:eastAsia="ar-SA"/>
        </w:rPr>
        <w:t xml:space="preserve"> transforming or distorting the</w:t>
      </w:r>
      <w:r w:rsidR="00F64DDC">
        <w:rPr>
          <w:lang w:eastAsia="ar-SA"/>
        </w:rPr>
        <w:t>m to create slightly different instances</w:t>
      </w:r>
      <w:r w:rsidR="00790E29" w:rsidRPr="007F0A2A">
        <w:rPr>
          <w:lang w:eastAsia="ar-SA"/>
        </w:rPr>
        <w:t xml:space="preserve">. </w:t>
      </w:r>
      <w:r w:rsidR="00FE75A6" w:rsidRPr="007F0A2A">
        <w:t xml:space="preserve">Linear transformations to generate additional data can be applied if the features of the dataset are not affected when alterations are introduced. </w:t>
      </w:r>
      <w:r w:rsidR="00FE7F99">
        <w:t>D</w:t>
      </w:r>
      <w:r w:rsidR="008D1CB3">
        <w:t>eep learning</w:t>
      </w:r>
      <w:r w:rsidR="00FE75A6" w:rsidRPr="007F0A2A">
        <w:t xml:space="preserve"> algorithms can infer the transformation invariance of the dataset as the invariance is embedded in the parameters. Linear transformations have been proved </w:t>
      </w:r>
      <w:r w:rsidR="00790E29" w:rsidRPr="007F0A2A">
        <w:t>successful</w:t>
      </w:r>
      <w:r w:rsidR="00FE75A6" w:rsidRPr="007F0A2A">
        <w:t xml:space="preserve"> to improve </w:t>
      </w:r>
      <w:r w:rsidR="00FE75A6" w:rsidRPr="006B1221">
        <w:rPr>
          <w:noProof/>
        </w:rPr>
        <w:t>performance</w:t>
      </w:r>
      <w:r w:rsidR="00FE75A6" w:rsidRPr="007F0A2A">
        <w:t xml:space="preserve"> </w:t>
      </w:r>
      <w:r w:rsidR="006B1221">
        <w:t>i</w:t>
      </w:r>
      <w:r w:rsidR="00FE75A6" w:rsidRPr="007F0A2A">
        <w:t>f the training data is limited</w:t>
      </w:r>
      <w:r w:rsidR="007F4F82">
        <w:t>,</w:t>
      </w:r>
      <w:r w:rsidR="00FE75A6" w:rsidRPr="007F0A2A">
        <w:t xml:space="preserve"> and the dataset has transformation invariance properties. </w:t>
      </w:r>
      <w:r w:rsidR="00790E29" w:rsidRPr="007F0A2A">
        <w:t xml:space="preserve">For example, linear transformations are commonly used for image classification tasks as images are transformation invariant. </w:t>
      </w:r>
      <w:r w:rsidR="0012567B" w:rsidRPr="007F0A2A">
        <w:t>Simple transformations</w:t>
      </w:r>
      <w:r w:rsidR="00790E29" w:rsidRPr="007F0A2A">
        <w:t xml:space="preserve"> on images</w:t>
      </w:r>
      <w:r w:rsidR="0012567B" w:rsidRPr="007F0A2A">
        <w:t xml:space="preserve"> such as rotation, reflection, scaling, and squeezing can be generated by </w:t>
      </w:r>
      <w:r w:rsidR="00797A5E" w:rsidRPr="007F0A2A">
        <w:t xml:space="preserve">applying displacement fields to the images and changing the original location of every pixel to a new position. </w:t>
      </w:r>
      <w:r w:rsidR="0025002A" w:rsidRPr="007F0A2A">
        <w:t xml:space="preserve">For example, </w:t>
      </w:r>
      <w:r w:rsidR="0025002A" w:rsidRPr="007F0A2A">
        <w:fldChar w:fldCharType="begin" w:fldLock="1"/>
      </w:r>
      <w:r w:rsidR="000A2810" w:rsidRPr="007F0A2A">
        <w:instrText>ADDIN CSL_CITATION {"citationItems":[{"id":"ITEM-1","itemData":{"author":[{"dropping-particle":"","family":"Krizhevsky","given":"Alex","non-dropping-particle":"","parse-names":false,"suffix":""},{"dropping-particle":"","family":"Sutskever","given":"Ilya","non-dropping-particle":"","parse-names":false,"suffix":""},{"dropping-particle":"","family":"Hinton","given":"Geoffrey E.","non-dropping-particle":"","parse-names":false,"suffix":""}],"id":"ITEM-1","issued":{"date-parts":[["2012"]]},"page":"1097-1105","title":"ImageNet Classification with Deep Convolutional Neural Networks","type":"article"},"uris":["http://www.mendeley.com/documents/?uuid=af8a06f5-c1a6-310d-881a-d24ec18533a5"]}],"mendeley":{"formattedCitation":"(Krizhevsky et al., 2012)","manualFormatting":"Krizhevsky et al. (2012)","plainTextFormattedCitation":"(Krizhevsky et al., 2012)","previouslyFormattedCitation":"(Krizhevsky et al., 2012)"},"properties":{"noteIndex":0},"schema":"https://github.com/citation-style-language/schema/raw/master/csl-citation.json"}</w:instrText>
      </w:r>
      <w:r w:rsidR="0025002A" w:rsidRPr="007F0A2A">
        <w:fldChar w:fldCharType="separate"/>
      </w:r>
      <w:r w:rsidR="0025002A" w:rsidRPr="007F0A2A">
        <w:rPr>
          <w:noProof/>
        </w:rPr>
        <w:t>Krizhevsky et al. (2012)</w:t>
      </w:r>
      <w:r w:rsidR="0025002A" w:rsidRPr="007F0A2A">
        <w:fldChar w:fldCharType="end"/>
      </w:r>
      <w:r w:rsidR="0025002A" w:rsidRPr="007F0A2A">
        <w:t xml:space="preserve"> used image translations and reflections to increase the</w:t>
      </w:r>
      <w:r w:rsidR="00790E29" w:rsidRPr="007F0A2A">
        <w:t xml:space="preserve"> original</w:t>
      </w:r>
      <w:r w:rsidR="0025002A" w:rsidRPr="007F0A2A">
        <w:t xml:space="preserve"> training set by a factor of 2048. The authors note that the training examples are highly inter-dependent, but that without the augmented training dataset the model suffer</w:t>
      </w:r>
      <w:r w:rsidR="00E20A8D" w:rsidRPr="007F0A2A">
        <w:t>ed</w:t>
      </w:r>
      <w:r w:rsidR="0025002A" w:rsidRPr="007F0A2A">
        <w:t xml:space="preserve"> </w:t>
      </w:r>
      <w:r w:rsidR="006B1221">
        <w:rPr>
          <w:noProof/>
        </w:rPr>
        <w:t>from</w:t>
      </w:r>
      <w:r w:rsidR="0025002A" w:rsidRPr="007F0A2A">
        <w:t xml:space="preserve"> substantial overfitting. </w:t>
      </w:r>
      <w:r w:rsidR="003C3DD3" w:rsidRPr="007F0A2A">
        <w:t xml:space="preserve"> </w:t>
      </w:r>
    </w:p>
    <w:p w14:paraId="0C068B67" w14:textId="52A59FFA" w:rsidR="0025002A" w:rsidRPr="007F0A2A" w:rsidRDefault="003C3DD3" w:rsidP="00CB7D8A">
      <w:pPr>
        <w:pStyle w:val="MANParagraph"/>
      </w:pPr>
      <w:r w:rsidRPr="007F0A2A">
        <w:t xml:space="preserve">Interpolations and </w:t>
      </w:r>
      <w:r w:rsidR="000D4F98" w:rsidRPr="007F0A2A">
        <w:t>distortion</w:t>
      </w:r>
      <w:r w:rsidR="00CB7D8A" w:rsidRPr="007F0A2A">
        <w:t xml:space="preserve"> methods </w:t>
      </w:r>
      <w:r w:rsidRPr="007F0A2A">
        <w:t>have been</w:t>
      </w:r>
      <w:r w:rsidR="00CB7D8A" w:rsidRPr="007F0A2A">
        <w:t xml:space="preserve"> used in computer vision applications to increase the size of the training sample and improve the effectiveness of the models</w:t>
      </w:r>
      <w:r w:rsidRPr="007F0A2A">
        <w:t>.</w:t>
      </w:r>
      <w:r w:rsidR="00E20A8D" w:rsidRPr="007F0A2A">
        <w:t xml:space="preserve"> Conversely to linear </w:t>
      </w:r>
      <w:r w:rsidR="00E20A8D" w:rsidRPr="007F0A2A">
        <w:lastRenderedPageBreak/>
        <w:t xml:space="preserve">transformation methods, these methods can introduce non-linear distortions and randomness to the newly generated datasets </w:t>
      </w:r>
      <w:r w:rsidRPr="007F0A2A">
        <w:t xml:space="preserve"> </w:t>
      </w:r>
      <w:r w:rsidR="00A27B69" w:rsidRPr="007F0A2A">
        <w:t xml:space="preserve">For example, </w:t>
      </w:r>
      <w:r w:rsidR="000A2810" w:rsidRPr="007F0A2A">
        <w:fldChar w:fldCharType="begin" w:fldLock="1"/>
      </w:r>
      <w:r w:rsidR="005C3605" w:rsidRPr="007F0A2A">
        <w:instrText>ADDIN CSL_CITATION {"citationItems":[{"id":"ITEM-1","itemData":{"abstract":"Neural networks are a powerful technology for classification of visual inputs arising from documents. However, there is a confusing plethora of different neural network methods that are used in the literature and in industry. This paper describes a set of concrete best practices that document analysis researchers can use to get good results with neural networks. The most important practice is getting a training set as large as possible: we expand the training set by adding a new form of distorted data. The next most important practice is that convolutional neural networks are better suited for visual document tasks than fully connected networks. We propose that a simple \" do-it-yourself \" implementation of convolution with a flexible architecture is suitable for many visual document problems. This simple convolutional neural network does not require complex methods, such as momentum, weight decay, structure-dependent learning rates, averaging layers, tangent prop, or even finely-tuning the architecture. The end result is a very simple yet general architecture which can yield state-of-the-art performance for document analysis. We illustrate our claims on the MNIST set of English digit images.","author":[{"dropping-particle":"","family":"Simard","given":"Patrice Y","non-dropping-particle":"","parse-names":false,"suffix":""},{"dropping-particle":"","family":"Steinkraus","given":"Dave","non-dropping-particle":"","parse-names":false,"suffix":""},{"dropping-particle":"","family":"Platt","given":"John C","non-dropping-particle":"","parse-names":false,"suffix":""}],"container-title":"Seventh International Conference on Document Analysis and Recognition, 2003. Proceedings.","id":"ITEM-1","issued":{"date-parts":[["2003"]]},"page":"958-962","title":"Best Practices for Convolutional Neural Networks Applied to Visual Document Analysis","type":"paper-conference"},"uris":["http://www.mendeley.com/documents/?uuid=8f2a1d23-d2e8-3037-99bd-f9aeaeb3ef02"]}],"mendeley":{"formattedCitation":"(Simard et al., 2003)","manualFormatting":"Simard et al. (2003)","plainTextFormattedCitation":"(Simard et al., 2003)","previouslyFormattedCitation":"(Simard et al., 2003)"},"properties":{"noteIndex":0},"schema":"https://github.com/citation-style-language/schema/raw/master/csl-citation.json"}</w:instrText>
      </w:r>
      <w:r w:rsidR="000A2810" w:rsidRPr="007F0A2A">
        <w:fldChar w:fldCharType="separate"/>
      </w:r>
      <w:r w:rsidR="000A2810" w:rsidRPr="007F0A2A">
        <w:rPr>
          <w:noProof/>
        </w:rPr>
        <w:t>Simard et al. (2003)</w:t>
      </w:r>
      <w:r w:rsidR="000A2810" w:rsidRPr="007F0A2A">
        <w:fldChar w:fldCharType="end"/>
      </w:r>
      <w:r w:rsidR="000A2810" w:rsidRPr="007F0A2A">
        <w:t xml:space="preserve"> </w:t>
      </w:r>
      <w:r w:rsidRPr="007F0A2A">
        <w:t>present</w:t>
      </w:r>
      <w:r w:rsidR="00E20A8D" w:rsidRPr="007F0A2A">
        <w:t>ed</w:t>
      </w:r>
      <w:r w:rsidRPr="007F0A2A">
        <w:t xml:space="preserve"> an approach, in which new data is generated by </w:t>
      </w:r>
      <w:r w:rsidR="00E20A8D" w:rsidRPr="007F0A2A">
        <w:t>applying random</w:t>
      </w:r>
      <w:r w:rsidRPr="007F0A2A">
        <w:t xml:space="preserve"> distortion</w:t>
      </w:r>
      <w:r w:rsidR="00E20A8D" w:rsidRPr="007F0A2A">
        <w:t xml:space="preserve"> fields</w:t>
      </w:r>
      <w:r w:rsidRPr="007F0A2A">
        <w:t xml:space="preserve"> on the initial dataset</w:t>
      </w:r>
      <w:r w:rsidR="00E20A8D" w:rsidRPr="007F0A2A">
        <w:t xml:space="preserve"> as follows:</w:t>
      </w:r>
      <w:r w:rsidR="00223995" w:rsidRPr="007F0A2A">
        <w:t xml:space="preserve"> </w:t>
      </w:r>
      <m:oMath>
        <m:r>
          <w:rPr>
            <w:rFonts w:ascii="Cambria Math" w:hAnsi="Cambria Math"/>
          </w:rPr>
          <m:t>∆x(x,y)=</m:t>
        </m:r>
        <m:r>
          <m:rPr>
            <m:sty m:val="p"/>
          </m:rPr>
          <w:rPr>
            <w:rFonts w:ascii="Cambria Math" w:hAnsi="Cambria Math"/>
          </w:rPr>
          <m:t>rand</m:t>
        </m:r>
        <m:r>
          <w:rPr>
            <w:rFonts w:ascii="Cambria Math" w:hAnsi="Cambria Math"/>
          </w:rPr>
          <m:t>(-1,+1); ∆x(x,y)=</m:t>
        </m:r>
        <m:r>
          <m:rPr>
            <m:sty m:val="p"/>
          </m:rPr>
          <w:rPr>
            <w:rFonts w:ascii="Cambria Math" w:hAnsi="Cambria Math"/>
          </w:rPr>
          <m:t>rand</m:t>
        </m:r>
        <m:r>
          <w:rPr>
            <w:rFonts w:ascii="Cambria Math" w:hAnsi="Cambria Math"/>
          </w:rPr>
          <m:t xml:space="preserve">(-1,+1)  </m:t>
        </m:r>
      </m:oMath>
      <w:r w:rsidR="00E37057" w:rsidRPr="007F0A2A">
        <w:t>In which</w:t>
      </w:r>
      <w:r w:rsidR="00E37057" w:rsidRPr="006B1221">
        <w:t>,</w:t>
      </w:r>
      <w:r w:rsidR="00E20A8D" w:rsidRPr="006B1221">
        <w:t xml:space="preserve"> </w:t>
      </w:r>
      <m:oMath>
        <m:r>
          <m:rPr>
            <m:sty m:val="p"/>
          </m:rPr>
          <w:rPr>
            <w:rFonts w:ascii="Cambria Math" w:hAnsi="Cambria Math"/>
          </w:rPr>
          <m:t>rand</m:t>
        </m:r>
        <m:d>
          <m:dPr>
            <m:ctrlPr>
              <w:rPr>
                <w:rFonts w:ascii="Cambria Math" w:hAnsi="Cambria Math"/>
                <w:i/>
              </w:rPr>
            </m:ctrlPr>
          </m:dPr>
          <m:e>
            <m:r>
              <w:rPr>
                <w:rFonts w:ascii="Cambria Math" w:hAnsi="Cambria Math"/>
              </w:rPr>
              <m:t>-1,+1</m:t>
            </m:r>
          </m:e>
        </m:d>
      </m:oMath>
      <w:r w:rsidR="00E20A8D" w:rsidRPr="007F0A2A">
        <w:t xml:space="preserve"> is a random number between -1 and +1 drawn from a uniform distribution.</w:t>
      </w:r>
      <w:r w:rsidR="004A0813" w:rsidRPr="007F0A2A">
        <w:t xml:space="preserve"> Then, the fields are convolved with a Gaussian standard deviation of pixels</w:t>
      </w:r>
      <w:r w:rsidR="00223995" w:rsidRPr="007F0A2A">
        <w:t>.</w:t>
      </w:r>
      <w:r w:rsidR="006A67E7" w:rsidRPr="007F0A2A">
        <w:t xml:space="preserve"> The authors note that the introduction of additional distorted data have a considerable impact for shallow and deep neural networks. Also, the authors indicate that the original training dataset is too small for most algorithms to infer generalisation adequately, and that the additional distorted data provides additional and relevant a-priori knowledge </w:t>
      </w:r>
      <w:r w:rsidR="006A67E7" w:rsidRPr="007F0A2A">
        <w:fldChar w:fldCharType="begin" w:fldLock="1"/>
      </w:r>
      <w:r w:rsidR="005C3605" w:rsidRPr="007F0A2A">
        <w:instrText>ADDIN CSL_CITATION {"citationItems":[{"id":"ITEM-1","itemData":{"abstract":"Neural networks are a powerful technology for classification of visual inputs arising from documents. However, there is a confusing plethora of different neural network methods that are used in the literature and in industry. This paper describes a set of concrete best practices that document analysis researchers can use to get good results with neural networks. The most important practice is getting a training set as large as possible: we expand the training set by adding a new form of distorted data. The next most important practice is that convolutional neural networks are better suited for visual document tasks than fully connected networks. We propose that a simple \" do-it-yourself \" implementation of convolution with a flexible architecture is suitable for many visual document problems. This simple convolutional neural network does not require complex methods, such as momentum, weight decay, structure-dependent learning rates, averaging layers, tangent prop, or even finely-tuning the architecture. The end result is a very simple yet general architecture which can yield state-of-the-art performance for document analysis. We illustrate our claims on the MNIST set of English digit images.","author":[{"dropping-particle":"","family":"Simard","given":"Patrice Y","non-dropping-particle":"","parse-names":false,"suffix":""},{"dropping-particle":"","family":"Steinkraus","given":"Dave","non-dropping-particle":"","parse-names":false,"suffix":""},{"dropping-particle":"","family":"Platt","given":"John C","non-dropping-particle":"","parse-names":false,"suffix":""}],"container-title":"Seventh International Conference on Document Analysis and Recognition, 2003. Proceedings.","id":"ITEM-1","issued":{"date-parts":[["2003"]]},"page":"958-962","title":"Best Practices for Convolutional Neural Networks Applied to Visual Document Analysis","type":"paper-conference"},"uris":["http://www.mendeley.com/documents/?uuid=8f2a1d23-d2e8-3037-99bd-f9aeaeb3ef02"]}],"mendeley":{"formattedCitation":"(Simard et al., 2003)","plainTextFormattedCitation":"(Simard et al., 2003)","previouslyFormattedCitation":"(Simard et al., 2003)"},"properties":{"noteIndex":0},"schema":"https://github.com/citation-style-language/schema/raw/master/csl-citation.json"}</w:instrText>
      </w:r>
      <w:r w:rsidR="006A67E7" w:rsidRPr="007F0A2A">
        <w:fldChar w:fldCharType="separate"/>
      </w:r>
      <w:r w:rsidR="006A67E7" w:rsidRPr="007F0A2A">
        <w:rPr>
          <w:noProof/>
        </w:rPr>
        <w:t>(Simard et al., 2003)</w:t>
      </w:r>
      <w:r w:rsidR="006A67E7" w:rsidRPr="007F0A2A">
        <w:fldChar w:fldCharType="end"/>
      </w:r>
      <w:r w:rsidR="006A67E7" w:rsidRPr="007F0A2A">
        <w:t>.</w:t>
      </w:r>
    </w:p>
    <w:p w14:paraId="4C43BC94" w14:textId="2B1B426C" w:rsidR="001D4115" w:rsidRPr="007F0A2A" w:rsidRDefault="003E32F9" w:rsidP="00CB7D8A">
      <w:pPr>
        <w:pStyle w:val="MANParagraph"/>
      </w:pPr>
      <w:r w:rsidRPr="007F0A2A">
        <w:t xml:space="preserve">Probabilistic </w:t>
      </w:r>
      <w:r w:rsidR="00790E29" w:rsidRPr="007F0A2A">
        <w:t>methods for</w:t>
      </w:r>
      <w:r w:rsidRPr="007F0A2A">
        <w:t xml:space="preserve"> data augmentation seek to generate missing data in the training </w:t>
      </w:r>
      <w:r w:rsidR="00E03EF1">
        <w:t>dataset</w:t>
      </w:r>
      <w:r w:rsidRPr="007F0A2A">
        <w:t xml:space="preserve">. These approaches </w:t>
      </w:r>
      <w:r w:rsidR="0014784B" w:rsidRPr="007F0A2A">
        <w:t>generate</w:t>
      </w:r>
      <w:r w:rsidRPr="007F0A2A">
        <w:t xml:space="preserve"> a </w:t>
      </w:r>
      <w:r w:rsidR="0014784B" w:rsidRPr="007F0A2A">
        <w:t xml:space="preserve">distribution of the variables in the training set instances in a probabilistic manner </w:t>
      </w:r>
      <w:r w:rsidR="0014784B" w:rsidRPr="007F0A2A">
        <w:fldChar w:fldCharType="begin" w:fldLock="1"/>
      </w:r>
      <w:r w:rsidR="00331E6E" w:rsidRPr="007F0A2A">
        <w:instrText>ADDIN CSL_CITATION {"citationItems":[{"id":"ITEM-1","itemData":{"abstract":"We propose a new data-augmentation strategy for fully Bayesian inference in models with binomial likelihoods. The approach appeals to a new class of Polya-Gamma distributions, which are constructed in detail. A variety of examples are presented to show the versatility of the method, including logistic regression, negative binomial regression, nonlinear mixed-effects models, and spatial models for count data. In each case, our data-augmentation strategy leads to simple, effective methods for posterior inference that: (1) circumvent the need for analytic approximations, numerical integration, or Metropolis-Hastings; and (2) outperform other known data-augmentation strategies, both in ease of use and in computational efficiency. All methods, including an efficient sampler for the Polya-Gamma distribution, are implemented in the R package BayesLogit. In the technical supplement appended to the end of the paper, we provide further details regarding the generation of Polya-Gamma random variables; the empirical benchmarks reported in the main manuscript; and the extension of the basic data-augmentation framework to contingency tables and multinomial outcomes.","author":[{"dropping-particle":"","family":"Polson","given":"Nicholas G.","non-dropping-particle":"","parse-names":false,"suffix":""},{"dropping-particle":"","family":"Scott","given":"James G.","non-dropping-particle":"","parse-names":false,"suffix":""},{"dropping-particle":"","family":"Windle","given":"Jesse","non-dropping-particle":"","parse-names":false,"suffix":""}],"id":"ITEM-1","issued":{"date-parts":[["2012","5","1"]]},"title":"Bayesian inference for logistic models using Polya-Gamma latent variables","type":"article-journal"},"uris":["http://www.mendeley.com/documents/?uuid=f2b09fb2-8069-365c-9232-d5e225628fff"]}],"mendeley":{"formattedCitation":"(Polson et al., 2012)","plainTextFormattedCitation":"(Polson et al., 2012)","previouslyFormattedCitation":"(Polson et al., 2012)"},"properties":{"noteIndex":0},"schema":"https://github.com/citation-style-language/schema/raw/master/csl-citation.json"}</w:instrText>
      </w:r>
      <w:r w:rsidR="0014784B" w:rsidRPr="007F0A2A">
        <w:fldChar w:fldCharType="separate"/>
      </w:r>
      <w:r w:rsidR="0014784B" w:rsidRPr="007F0A2A">
        <w:rPr>
          <w:noProof/>
        </w:rPr>
        <w:t>(Polson et al., 2012)</w:t>
      </w:r>
      <w:r w:rsidR="0014784B" w:rsidRPr="007F0A2A">
        <w:fldChar w:fldCharType="end"/>
      </w:r>
      <w:r w:rsidR="0014784B" w:rsidRPr="007F0A2A">
        <w:t>. Then</w:t>
      </w:r>
      <w:r w:rsidR="009359C1">
        <w:t>,</w:t>
      </w:r>
      <w:r w:rsidR="0014784B" w:rsidRPr="007F0A2A">
        <w:t xml:space="preserve"> the augmented dataset is usually used in combination with deep learning models with probabilistic characteristics such as Restricted Boltzmann Machines</w:t>
      </w:r>
      <w:r w:rsidR="00331E6E" w:rsidRPr="007F0A2A">
        <w:t xml:space="preserve"> </w:t>
      </w:r>
      <w:r w:rsidR="00331E6E" w:rsidRPr="007F0A2A">
        <w:fldChar w:fldCharType="begin" w:fldLock="1"/>
      </w:r>
      <w:r w:rsidR="00331E6E" w:rsidRPr="007F0A2A">
        <w:instrText>ADDIN CSL_CITATION {"citationItems":[{"id":"ITEM-1","itemData":{"DOI":"10.1016/J.ESWA.2018.09.013","ISSN":"0957-4174","abstract":"Pairwise preference data is one of several kinds of feedback data that many modern intelligent systems gather and process in order to help people make better decisions. Recommender systems are of main categories of such intelligent systems. An emerging recommendation approach in this domain is Pairwise Collaborative Ranking (PCR) which seeks to learn pairwise preferences of users over items. Current PCR algorithms generally learn latent factors for users and items that are consistent to the ground truth pairwise preferences, instead of directly extracting latent factors for pairwise preferences. Although this is the typical approach for rating oriented recommendation, it does not seem to be the best option for pairwise collaborative ranking. In this paper RBMRank, a novel model-based PCR approach, is introduced, that is designed for recommendation based on pairwise preference data. RBMRank uses the power of the restricted Boltzmann machines to map the entities of the system into dense feature spaces. Its embedding system is able to generate useful representations even when dealing with sparse data sets, that is a very important issue in recommender systems domain. The other important feature of RBMRank is that it is able to extract latent factors for pairwise preferences, instead of items, that allows it to directly predict the unknown preferences of each user. Experimental results on MovieLens datasets show up to 5.9% improvement of accuracy in terms of NDCG@5 and NDCG@10 compared to other state-of-the-art algorithms in the field of collaborative ranking.","author":[{"dropping-particle":"","family":"Hazrati","given":"Naieme","non-dropping-particle":"","parse-names":false,"suffix":""},{"dropping-particle":"","family":"Shams","given":"Bita","non-dropping-particle":"","parse-names":false,"suffix":""},{"dropping-particle":"","family":"Haratizadeh","given":"Saman","non-dropping-particle":"","parse-names":false,"suffix":""}],"container-title":"Expert Systems with Applications","id":"ITEM-1","issued":{"date-parts":[["2019","2","1"]]},"page":"161-171","publisher":"Pergamon","title":"Entity representation for pairwise collaborative ranking using restricted Boltzmann machine","type":"article-journal","volume":"116"},"uris":["http://www.mendeley.com/documents/?uuid=58905e12-ba18-3c26-827b-0a43f47b12da"]}],"mendeley":{"formattedCitation":"(Hazrati et al., 2019)","manualFormatting":"(e.g. Hazrati et al., 2019)","plainTextFormattedCitation":"(Hazrati et al., 2019)","previouslyFormattedCitation":"(Hazrati et al., 2019)"},"properties":{"noteIndex":0},"schema":"https://github.com/citation-style-language/schema/raw/master/csl-citation.json"}</w:instrText>
      </w:r>
      <w:r w:rsidR="00331E6E" w:rsidRPr="007F0A2A">
        <w:fldChar w:fldCharType="separate"/>
      </w:r>
      <w:r w:rsidR="00331E6E" w:rsidRPr="007F0A2A">
        <w:rPr>
          <w:noProof/>
        </w:rPr>
        <w:t>(e.g. Hazrati et al., 2019)</w:t>
      </w:r>
      <w:r w:rsidR="00331E6E" w:rsidRPr="007F0A2A">
        <w:fldChar w:fldCharType="end"/>
      </w:r>
      <w:r w:rsidR="0014784B" w:rsidRPr="007F0A2A">
        <w:t xml:space="preserve"> and Deep Belief Networks</w:t>
      </w:r>
      <w:r w:rsidR="00331E6E" w:rsidRPr="007F0A2A">
        <w:t xml:space="preserve"> </w:t>
      </w:r>
      <w:r w:rsidR="00331E6E" w:rsidRPr="007F0A2A">
        <w:fldChar w:fldCharType="begin" w:fldLock="1"/>
      </w:r>
      <w:r w:rsidR="004C4F40" w:rsidRPr="007F0A2A">
        <w:instrText>ADDIN CSL_CITATION {"citationItems":[{"id":"ITEM-1","itemData":{"DOI":"10.1016/J.KNOSYS.2018.10.025","ISSN":"0950-7051","abstract":"Deep belief networks (DBNs) with outstanding advantages of learning input data features have attained particular attention and are applied widely in image processing, speech recognition, natural language interpretation, disease diagnosis, among others. However, owing to large data, the training processes of DBNs are time-consuming and may not satisfy the requirements of real-time application systems. In this study, a single dataset is decomposed into multiple subdatasets that are distributed to multiple computing nodes. Multiple computing nodes learn the features of their own subdatasets. On the precondition of the remaining features where one computing node learns from the total dataset, the single dataset learning models and algorithms are extended to the cases where multiple computing nodes learn multiple subdatasets in a parallel manner. Learning models and algorithms are proposed for the parallel computing of DBN learning processes. A master–slave parallel computing structure is designed, where the slave computing nodes learn the features of their respective subdatasets and transmit them to the master computing node. The master computing node is critical in synthesizing the learned features from the respective slave computing nodes. The broadcast, synchronization, and synthesis are repeated until all features of subdatasets have been learned. The proposed parallel computing method is applied to traffic flow prediction using practical traffic flow data. Our experimental results verify the effectiveness of the parallel computing method of DBN learning processes in terms of decreasing pre-training and fine-tuning times and maintaining the prominent feature learning abilities.","author":[{"dropping-particle":"","family":"Zhao","given":"Lu","non-dropping-particle":"","parse-names":false,"suffix":""},{"dropping-particle":"","family":"Zhou","given":"Yonghua","non-dropping-particle":"","parse-names":false,"suffix":""},{"dropping-particle":"","family":"Lu","given":"Huapu","non-dropping-particle":"","parse-names":false,"suffix":""},{"dropping-particle":"","family":"Fujita","given":"Hamido","non-dropping-particle":"","parse-names":false,"suffix":""}],"container-title":"Knowledge-Based Systems","id":"ITEM-1","issued":{"date-parts":[["2019","1","1"]]},"page":"972-987","publisher":"Elsevier","title":"Parallel computing method of deep belief networks and its application to traffic flow prediction","type":"article-journal","volume":"163"},"uris":["http://www.mendeley.com/documents/?uuid=14c13253-d9d9-3e94-bf85-90958d019a61"]}],"mendeley":{"formattedCitation":"(Zhao et al., 2019)","plainTextFormattedCitation":"(Zhao et al., 2019)","previouslyFormattedCitation":"(Zhao et al., 2019)"},"properties":{"noteIndex":0},"schema":"https://github.com/citation-style-language/schema/raw/master/csl-citation.json"}</w:instrText>
      </w:r>
      <w:r w:rsidR="00331E6E" w:rsidRPr="007F0A2A">
        <w:fldChar w:fldCharType="separate"/>
      </w:r>
      <w:r w:rsidR="00331E6E" w:rsidRPr="007F0A2A">
        <w:rPr>
          <w:noProof/>
        </w:rPr>
        <w:t>(Zhao et al., 2019)</w:t>
      </w:r>
      <w:r w:rsidR="00331E6E" w:rsidRPr="007F0A2A">
        <w:fldChar w:fldCharType="end"/>
      </w:r>
      <w:r w:rsidR="00331E6E" w:rsidRPr="007F0A2A">
        <w:t xml:space="preserve">. For example, </w:t>
      </w:r>
      <w:r w:rsidR="001D4115" w:rsidRPr="007F0A2A">
        <w:fldChar w:fldCharType="begin" w:fldLock="1"/>
      </w:r>
      <w:r w:rsidR="0014784B" w:rsidRPr="007F0A2A">
        <w:instrText>ADDIN CSL_CITATION {"citationItems":[{"id":"ITEM-1","itemData":{"abstract":"Deep directed generative models are devel-oped. The multi-layered model is designed by stacking sigmoid belief networks, with sparsity-encouraging priors placed on the model parameters. Learning and inference of layer-wise model parameters are imple-mented in a Bayesian setting. By exploring the idea of data augmentation and introduc-ing auxiliary Pólya-Gamma variables, sim-ple and efficient Gibbs sampling and mean-field variational Bayes (VB) inference are im-plemented. To address large-scale datasets, an online version of VB is also developed. Experimental results are presented for three publicly available datasets: MNIST, Caltech 101 Silhouettes and OCR letters.","author":[{"dropping-particle":"","family":"Gan","given":"Zhe","non-dropping-particle":"","parse-names":false,"suffix":""},{"dropping-particle":"","family":"Henao","given":"Ricardo","non-dropping-particle":"","parse-names":false,"suffix":""},{"dropping-particle":"","family":"Carlson","given":"David","non-dropping-particle":"","parse-names":false,"suffix":""},{"dropping-particle":"","family":"Carin","given":"Lawrence","non-dropping-particle":"","parse-names":false,"suffix":""}],"container-title":"Artificial Intelligence and Statistics","id":"ITEM-1","issue":"February","issued":{"date-parts":[["2015"]]},"page":"268-276","title":"Learning Deep Sigmoid Belief Networks with Data Augmentation","type":"article-journal"},"uris":["http://www.mendeley.com/documents/?uuid=865b912a-dc21-36aa-8661-4174b00ae1eb"]}],"mendeley":{"formattedCitation":"(Gan et al., 2015)","manualFormatting":"Gan et al. (2015)","plainTextFormattedCitation":"(Gan et al., 2015)","previouslyFormattedCitation":"(Gan et al., 2015)"},"properties":{"noteIndex":0},"schema":"https://github.com/citation-style-language/schema/raw/master/csl-citation.json"}</w:instrText>
      </w:r>
      <w:r w:rsidR="001D4115" w:rsidRPr="007F0A2A">
        <w:fldChar w:fldCharType="separate"/>
      </w:r>
      <w:r w:rsidR="001D4115" w:rsidRPr="007F0A2A">
        <w:rPr>
          <w:noProof/>
        </w:rPr>
        <w:t>Gan et al. (2015)</w:t>
      </w:r>
      <w:r w:rsidR="001D4115" w:rsidRPr="007F0A2A">
        <w:fldChar w:fldCharType="end"/>
      </w:r>
      <w:r w:rsidR="001D4115" w:rsidRPr="007F0A2A">
        <w:t xml:space="preserve"> present a</w:t>
      </w:r>
      <w:r w:rsidRPr="007F0A2A">
        <w:t xml:space="preserve"> probabilistic data augmentation</w:t>
      </w:r>
      <w:r w:rsidR="001D4115" w:rsidRPr="007F0A2A">
        <w:t xml:space="preserve"> method in which the logistic likelihood of each instance in the training dataset is reformulated</w:t>
      </w:r>
      <w:r w:rsidRPr="007F0A2A">
        <w:t>. The augmented data was used to train a Sigmoid Belief Network (SBN)</w:t>
      </w:r>
      <w:r w:rsidR="006B1221">
        <w:t>,</w:t>
      </w:r>
      <w:r w:rsidRPr="007F0A2A">
        <w:t xml:space="preserve"> </w:t>
      </w:r>
      <w:r w:rsidRPr="006B1221">
        <w:rPr>
          <w:noProof/>
        </w:rPr>
        <w:t>and</w:t>
      </w:r>
      <w:r w:rsidRPr="007F0A2A">
        <w:t xml:space="preserve"> it was tested on </w:t>
      </w:r>
      <w:r w:rsidRPr="00643CBE">
        <w:rPr>
          <w:noProof/>
        </w:rPr>
        <w:t>common</w:t>
      </w:r>
      <w:r w:rsidRPr="007F0A2A">
        <w:t xml:space="preserve"> image recognition tasks.</w:t>
      </w:r>
    </w:p>
    <w:p w14:paraId="154501BD" w14:textId="3627E781" w:rsidR="004B34D5" w:rsidRPr="007F0A2A" w:rsidRDefault="004F20D0" w:rsidP="004B34D5">
      <w:pPr>
        <w:pStyle w:val="MANHeading2"/>
      </w:pPr>
      <w:r w:rsidRPr="007F0A2A">
        <w:t xml:space="preserve"> S</w:t>
      </w:r>
      <w:r w:rsidR="004B34D5" w:rsidRPr="007F0A2A">
        <w:t>ynthetic data</w:t>
      </w:r>
    </w:p>
    <w:p w14:paraId="596BD937" w14:textId="1C7C8668" w:rsidR="002F3E27" w:rsidRPr="007F0A2A" w:rsidRDefault="00635FF2" w:rsidP="002F3E27">
      <w:pPr>
        <w:pStyle w:val="MANParagraph"/>
        <w:rPr>
          <w:lang w:eastAsia="ar-SA"/>
        </w:rPr>
      </w:pPr>
      <w:r w:rsidRPr="007F0A2A">
        <w:rPr>
          <w:lang w:eastAsia="ar-SA"/>
        </w:rPr>
        <w:t xml:space="preserve">The other approach is to increase the original training dataset with data generated by simulations from analogous mediums. For example, </w:t>
      </w:r>
      <w:r w:rsidR="004B34D5" w:rsidRPr="007F0A2A">
        <w:rPr>
          <w:lang w:eastAsia="ar-SA"/>
        </w:rPr>
        <w:fldChar w:fldCharType="begin" w:fldLock="1"/>
      </w:r>
      <w:r w:rsidR="004B34D5" w:rsidRPr="007F0A2A">
        <w:rPr>
          <w:lang w:eastAsia="ar-SA"/>
        </w:rPr>
        <w:instrText>ADDIN CSL_CITATION {"citationItems":[{"id":"ITEM-1","itemData":{"author":[{"dropping-particle":"","family":"Aubry","given":"M","non-dropping-particle":"","parse-names":false,"suffix":""},{"dropping-particle":"","family":"Maturana","given":"D","non-dropping-particle":"","parse-names":false,"suffix":""},{"dropping-particle":"","family":"Efros","given":"A","non-dropping-particle":"","parse-names":false,"suffix":""},{"dropping-particle":"","family":"Russell","given":"B","non-dropping-particle":"","parse-names":false,"suffix":""},{"dropping-particle":"","family":"Sivic","given":"J","non-dropping-particle":"","parse-names":false,"suffix":""}],"container-title":"Proceedings of the IEEE conference on computer vision and pattern recognition","id":"ITEM-1","issued":{"date-parts":[["2014"]]},"title":"Seeing 3d chairs: exemplar part-based 2d-3d alignment using a large dataset of cad models","type":"paper-conference"},"uris":["http://www.mendeley.com/documents/?uuid=5dc5d794-b9e2-3bb6-9159-0412915b785f"]}],"mendeley":{"formattedCitation":"(Aubry et al., 2014)","manualFormatting":"Aubry et al. (2014)","plainTextFormattedCitation":"(Aubry et al., 2014)","previouslyFormattedCitation":"(Aubry et al., 2014)"},"properties":{"noteIndex":0},"schema":"https://github.com/citation-style-language/schema/raw/master/csl-citation.json"}</w:instrText>
      </w:r>
      <w:r w:rsidR="004B34D5" w:rsidRPr="007F0A2A">
        <w:rPr>
          <w:lang w:eastAsia="ar-SA"/>
        </w:rPr>
        <w:fldChar w:fldCharType="separate"/>
      </w:r>
      <w:r w:rsidR="004B34D5" w:rsidRPr="007F0A2A">
        <w:rPr>
          <w:noProof/>
          <w:lang w:eastAsia="ar-SA"/>
        </w:rPr>
        <w:t>Aubry et al. (2014)</w:t>
      </w:r>
      <w:r w:rsidR="004B34D5" w:rsidRPr="007F0A2A">
        <w:rPr>
          <w:lang w:eastAsia="ar-SA"/>
        </w:rPr>
        <w:fldChar w:fldCharType="end"/>
      </w:r>
      <w:r w:rsidR="004B34D5" w:rsidRPr="007F0A2A">
        <w:rPr>
          <w:lang w:eastAsia="ar-SA"/>
        </w:rPr>
        <w:t xml:space="preserve"> presented a method that uses 3D models of chairs to generate a dataset and train machine learning models to recognise chairs in 2D images. The machine learning model was able to recognise chairs in 2D images without using 2D images for training. </w:t>
      </w:r>
      <w:r w:rsidR="004B34D5" w:rsidRPr="007F0A2A">
        <w:rPr>
          <w:lang w:eastAsia="ar-SA"/>
        </w:rPr>
        <w:fldChar w:fldCharType="begin" w:fldLock="1"/>
      </w:r>
      <w:r w:rsidR="004B34D5" w:rsidRPr="007F0A2A">
        <w:rPr>
          <w:lang w:eastAsia="ar-SA"/>
        </w:rPr>
        <w:instrText>ADDIN CSL_CITATION {"citationItems":[{"id":"ITEM-1","itemData":{"author":[{"dropping-particle":"","family":"Aubry","given":"M","non-dropping-particle":"","parse-names":false,"suffix":""},{"dropping-particle":"","family":"Russell","given":"B","non-dropping-particle":"","parse-names":false,"suffix":""}],"container-title":"Proceedings of the IEEE International Conference on Computer Vision","id":"ITEM-1","issued":{"date-parts":[["2015"]]},"title":"Understanding deep features with computer-generated imagery","type":"paper-conference"},"uris":["http://www.mendeley.com/documents/?uuid=143694f3-37b4-3577-bbd8-3d4c7791885f"]}],"mendeley":{"formattedCitation":"(Aubry and Russell, 2015)","manualFormatting":"Aubry and Russell (2015)","plainTextFormattedCitation":"(Aubry and Russell, 2015)","previouslyFormattedCitation":"(Aubry and Russell, 2015)"},"properties":{"noteIndex":0},"schema":"https://github.com/citation-style-language/schema/raw/master/csl-citation.json"}</w:instrText>
      </w:r>
      <w:r w:rsidR="004B34D5" w:rsidRPr="007F0A2A">
        <w:rPr>
          <w:lang w:eastAsia="ar-SA"/>
        </w:rPr>
        <w:fldChar w:fldCharType="separate"/>
      </w:r>
      <w:r w:rsidR="004B34D5" w:rsidRPr="007F0A2A">
        <w:rPr>
          <w:noProof/>
          <w:lang w:eastAsia="ar-SA"/>
        </w:rPr>
        <w:t>Aubry and Russell (2015)</w:t>
      </w:r>
      <w:r w:rsidR="004B34D5" w:rsidRPr="007F0A2A">
        <w:rPr>
          <w:lang w:eastAsia="ar-SA"/>
        </w:rPr>
        <w:fldChar w:fldCharType="end"/>
      </w:r>
      <w:r w:rsidR="004B34D5" w:rsidRPr="007F0A2A">
        <w:rPr>
          <w:lang w:eastAsia="ar-SA"/>
        </w:rPr>
        <w:t xml:space="preserve"> later showed that the codified representations</w:t>
      </w:r>
      <w:r w:rsidRPr="007F0A2A">
        <w:rPr>
          <w:lang w:eastAsia="ar-SA"/>
        </w:rPr>
        <w:t xml:space="preserve">, also called </w:t>
      </w:r>
      <w:r w:rsidR="004B34D5" w:rsidRPr="007F0A2A">
        <w:rPr>
          <w:lang w:eastAsia="ar-SA"/>
        </w:rPr>
        <w:t>embeddings</w:t>
      </w:r>
      <w:r w:rsidRPr="007F0A2A">
        <w:rPr>
          <w:lang w:eastAsia="ar-SA"/>
        </w:rPr>
        <w:t>,</w:t>
      </w:r>
      <w:r w:rsidR="004B34D5" w:rsidRPr="007F0A2A">
        <w:rPr>
          <w:lang w:eastAsia="ar-SA"/>
        </w:rPr>
        <w:t xml:space="preserve"> generated while training deep neural networks using 3D models</w:t>
      </w:r>
      <w:r w:rsidR="007F4F82">
        <w:rPr>
          <w:lang w:eastAsia="ar-SA"/>
        </w:rPr>
        <w:t>,</w:t>
      </w:r>
      <w:r w:rsidR="004B34D5" w:rsidRPr="007F0A2A">
        <w:rPr>
          <w:lang w:eastAsia="ar-SA"/>
        </w:rPr>
        <w:t xml:space="preserve"> are similar to the ones trained using 2D images.</w:t>
      </w:r>
      <w:r w:rsidRPr="007F0A2A">
        <w:rPr>
          <w:lang w:eastAsia="ar-SA"/>
        </w:rPr>
        <w:t xml:space="preserve"> </w:t>
      </w:r>
      <w:r w:rsidR="004B34D5" w:rsidRPr="007F0A2A">
        <w:rPr>
          <w:lang w:eastAsia="ar-SA"/>
        </w:rPr>
        <w:fldChar w:fldCharType="begin" w:fldLock="1"/>
      </w:r>
      <w:r w:rsidR="007F4F82">
        <w:rPr>
          <w:lang w:eastAsia="ar-SA"/>
        </w:rPr>
        <w:instrText>ADDIN CSL_CITATION {"citationItems":[{"id":"ITEM-1","itemData":{"author":[{"dropping-particle":"","family":"Dosovitskiy","given":"A","non-dropping-particle":"","parse-names":false,"suffix":""},{"dropping-particle":"","family":"Fischer","given":"P","non-dropping-particle":"","parse-names":false,"suffix":""},{"dropping-particle":"","family":"Ilg","given":"E","non-dropping-particle":"","parse-names":false,"suffix":""},{"dropping-particle":"","family":"Hausser","given":"P","non-dropping-particle":"","parse-names":false,"suffix":""},{"dropping-particle":"","family":"Hazirbas","given":"C","non-dropping-particle":"","parse-names":false,"suffix":""}],"container-title":"Proceedings of the IEEE International Conference on Computer Vision","id":"ITEM-1","issued":{"date-parts":[["2015"]]},"title":"Flownet: Learning optical flow with convolutional networks","type":"paper-conference"},"uris":["http://www.mendeley.com/documents/?uuid=e99984d5-e2f8-3303-8aa1-cec60c9d57c8"]}],"mendeley":{"formattedCitation":"(Dosovitskiy et al., 2015)","manualFormatting":"Dosovitskiy et al. (2015)","plainTextFormattedCitation":"(Dosovitskiy et al., 2015)","previouslyFormattedCitation":"(Dosovitskiy et al., 2015)"},"properties":{"noteIndex":0},"schema":"https://github.com/citation-style-language/schema/raw/master/csl-citation.json"}</w:instrText>
      </w:r>
      <w:r w:rsidR="004B34D5" w:rsidRPr="007F0A2A">
        <w:rPr>
          <w:lang w:eastAsia="ar-SA"/>
        </w:rPr>
        <w:fldChar w:fldCharType="separate"/>
      </w:r>
      <w:r w:rsidR="004B34D5" w:rsidRPr="007F0A2A">
        <w:rPr>
          <w:noProof/>
          <w:lang w:eastAsia="ar-SA"/>
        </w:rPr>
        <w:t>Dosovitskiy et al. (2015)</w:t>
      </w:r>
      <w:r w:rsidR="004B34D5" w:rsidRPr="007F0A2A">
        <w:rPr>
          <w:lang w:eastAsia="ar-SA"/>
        </w:rPr>
        <w:fldChar w:fldCharType="end"/>
      </w:r>
      <w:r w:rsidR="004B34D5" w:rsidRPr="007F0A2A">
        <w:rPr>
          <w:lang w:eastAsia="ar-SA"/>
        </w:rPr>
        <w:t xml:space="preserve"> used random background images downloaded from </w:t>
      </w:r>
      <w:r w:rsidR="006B1221">
        <w:rPr>
          <w:lang w:eastAsia="ar-SA"/>
        </w:rPr>
        <w:t xml:space="preserve">the </w:t>
      </w:r>
      <w:r w:rsidR="004B34D5" w:rsidRPr="006B1221">
        <w:rPr>
          <w:noProof/>
          <w:lang w:eastAsia="ar-SA"/>
        </w:rPr>
        <w:t>internet</w:t>
      </w:r>
      <w:r w:rsidR="004B34D5" w:rsidRPr="007F0A2A">
        <w:rPr>
          <w:lang w:eastAsia="ar-SA"/>
        </w:rPr>
        <w:t xml:space="preserve"> and overlaid images of chairs on top of them to create an entirely new synthetic dataset for training. The results obtained using this unrealistic dataset, known as </w:t>
      </w:r>
      <w:r w:rsidR="00FE7F99">
        <w:rPr>
          <w:lang w:eastAsia="ar-SA"/>
        </w:rPr>
        <w:t>“</w:t>
      </w:r>
      <w:r w:rsidR="004B34D5" w:rsidRPr="007F0A2A">
        <w:rPr>
          <w:lang w:eastAsia="ar-SA"/>
        </w:rPr>
        <w:t>flying chairs</w:t>
      </w:r>
      <w:r w:rsidR="00FE7F99">
        <w:rPr>
          <w:lang w:eastAsia="ar-SA"/>
        </w:rPr>
        <w:t>”</w:t>
      </w:r>
      <w:r w:rsidR="004B34D5" w:rsidRPr="007F0A2A">
        <w:rPr>
          <w:lang w:eastAsia="ar-SA"/>
        </w:rPr>
        <w:t xml:space="preserve"> due to the </w:t>
      </w:r>
      <w:r w:rsidR="004B34D5" w:rsidRPr="00643CBE">
        <w:rPr>
          <w:noProof/>
          <w:lang w:eastAsia="ar-SA"/>
        </w:rPr>
        <w:t>unconventional</w:t>
      </w:r>
      <w:r w:rsidR="004B34D5" w:rsidRPr="007F0A2A">
        <w:rPr>
          <w:lang w:eastAsia="ar-SA"/>
        </w:rPr>
        <w:t xml:space="preserve"> position of the chairs in relation to the background images, generalises very well in comparison to other existing traditional datasets </w:t>
      </w:r>
      <w:r w:rsidR="004B34D5" w:rsidRPr="007F0A2A">
        <w:rPr>
          <w:lang w:eastAsia="ar-SA"/>
        </w:rPr>
        <w:fldChar w:fldCharType="begin" w:fldLock="1"/>
      </w:r>
      <w:r w:rsidR="004B34D5" w:rsidRPr="007F0A2A">
        <w:rPr>
          <w:lang w:eastAsia="ar-SA"/>
        </w:rPr>
        <w:instrText>ADDIN CSL_CITATION {"citationItems":[{"id":"ITEM-1","itemData":{"author":[{"dropping-particle":"","family":"Dosovitskiy","given":"A","non-dropping-particle":"","parse-names":false,"suffix":""},{"dropping-particle":"","family":"Fischer","given":"P","non-dropping-particle":"","parse-names":false,"suffix":""},{"dropping-particle":"","family":"Ilg","given":"E","non-dropping-particle":"","parse-names":false,"suffix":""},{"dropping-particle":"","family":"Hausser","given":"P","non-dropping-particle":"","parse-names":false,"suffix":""},{"dropping-particle":"","family":"Hazirbas","given":"C","non-dropping-particle":"","parse-names":false,"suffix":""}],"container-title":"Proceedings of the IEEE International Conference on Computer Vision","id":"ITEM-1","issued":{"date-parts":[["2015"]]},"title":"Flownet: Learning optical flow with convolutional networks","type":"paper-conference"},"uris":["http://www.mendeley.com/documents/?uuid=e99984d5-e2f8-3303-8aa1-cec60c9d57c8"]}],"mendeley":{"formattedCitation":"(Dosovitskiy et al., 2015)","plainTextFormattedCitation":"(Dosovitskiy et al., 2015)","previouslyFormattedCitation":"(Dosovitskiy et al., 2015)"},"properties":{"noteIndex":0},"schema":"https://github.com/citation-style-language/schema/raw/master/csl-citation.json"}</w:instrText>
      </w:r>
      <w:r w:rsidR="004B34D5" w:rsidRPr="007F0A2A">
        <w:rPr>
          <w:lang w:eastAsia="ar-SA"/>
        </w:rPr>
        <w:fldChar w:fldCharType="separate"/>
      </w:r>
      <w:r w:rsidR="004B34D5" w:rsidRPr="007F0A2A">
        <w:rPr>
          <w:noProof/>
          <w:lang w:eastAsia="ar-SA"/>
        </w:rPr>
        <w:t>(Dosovitskiy et al., 2015)</w:t>
      </w:r>
      <w:r w:rsidR="004B34D5" w:rsidRPr="007F0A2A">
        <w:rPr>
          <w:lang w:eastAsia="ar-SA"/>
        </w:rPr>
        <w:fldChar w:fldCharType="end"/>
      </w:r>
      <w:r w:rsidR="004B34D5" w:rsidRPr="007F0A2A">
        <w:rPr>
          <w:lang w:eastAsia="ar-SA"/>
        </w:rPr>
        <w:t>.</w:t>
      </w:r>
      <w:r w:rsidRPr="007F0A2A">
        <w:rPr>
          <w:lang w:eastAsia="ar-SA"/>
        </w:rPr>
        <w:t xml:space="preserve"> </w:t>
      </w:r>
      <w:r w:rsidR="004B34D5" w:rsidRPr="007F0A2A">
        <w:rPr>
          <w:lang w:eastAsia="ar-SA"/>
        </w:rPr>
        <w:t xml:space="preserve">Using 3D models to generate a synthetic dataset to improve the detection of objects in 2D images is a common approach for computer </w:t>
      </w:r>
      <w:r w:rsidR="004B34D5" w:rsidRPr="006B1221">
        <w:rPr>
          <w:noProof/>
          <w:lang w:eastAsia="ar-SA"/>
        </w:rPr>
        <w:t>vis</w:t>
      </w:r>
      <w:r w:rsidR="006B1221">
        <w:rPr>
          <w:noProof/>
          <w:lang w:eastAsia="ar-SA"/>
        </w:rPr>
        <w:t>i</w:t>
      </w:r>
      <w:r w:rsidR="004B34D5" w:rsidRPr="006B1221">
        <w:rPr>
          <w:noProof/>
          <w:lang w:eastAsia="ar-SA"/>
        </w:rPr>
        <w:t>on</w:t>
      </w:r>
      <w:r w:rsidR="004B34D5" w:rsidRPr="007F0A2A">
        <w:rPr>
          <w:lang w:eastAsia="ar-SA"/>
        </w:rPr>
        <w:t xml:space="preserve"> applications </w:t>
      </w:r>
      <w:r w:rsidR="004B34D5" w:rsidRPr="007F0A2A">
        <w:rPr>
          <w:lang w:eastAsia="ar-SA"/>
        </w:rPr>
        <w:fldChar w:fldCharType="begin" w:fldLock="1"/>
      </w:r>
      <w:r w:rsidR="004B34D5" w:rsidRPr="007F0A2A">
        <w:rPr>
          <w:lang w:eastAsia="ar-SA"/>
        </w:rPr>
        <w:instrText>ADDIN CSL_CITATION {"citationItems":[{"id":"ITEM-1","itemData":{"author":[{"dropping-particle":"","family":"Gupta","given":"S","non-dropping-particle":"","parse-names":false,"suffix":""},{"dropping-particle":"","family":"Arbeláez","given":"P","non-dropping-particle":"","parse-names":false,"suffix":""},{"dropping-particle":"","family":"Girshick","given":"R","non-dropping-particle":"","parse-names":false,"suffix":""},{"dropping-particle":"","family":"Malik","given":"J","non-dropping-particle":"","parse-names":false,"suffix":""}],"container-title":"Proceedings of the IEEE Conference on Computer Vision and Pattern Recognition","id":"ITEM-1","issued":{"date-parts":[["2015"]]},"title":"Aligning 3D models to RGB-D images of cluttered scenes","type":"paper-conference"},"uris":["http://www.mendeley.com/documents/?uuid=37e5d3da-6904-3cf2-a585-9464792c6c3c"]},{"id":"ITEM-2","itemData":{"DOI":"10.1007/978-3-319-10584-0_23","author":[{"dropping-particle":"","family":"Gupta","given":"Saurabh","non-dropping-particle":"","parse-names":false,"suffix":""},{"dropping-particle":"","family":"Girshick","given":"Ross","non-dropping-particle":"","parse-names":false,"suffix":""},{"dropping-particle":"","family":"Arbeláez","given":"Pablo","non-dropping-particle":"","parse-names":false,"suffix":""},{"dropping-particle":"","family":"Malik","given":"Jitendra","non-dropping-particle":"","parse-names":false,"suffix":""}],"container-title":"Computer Vision ECCV 2012","id":"ITEM-2","issued":{"date-parts":[["2014"]]},"page":"345-360","publisher":"Springer, Cham","title":"Learning Rich Features from RGB-D Images for Object Detection and Segmentation","type":"paper-conference"},"uris":["http://www.mendeley.com/documents/?uuid=cdcf4604-655a-3e3a-8374-ea37d0936e4a"]}],"mendeley":{"formattedCitation":"(Gupta et al., 2014, 2015)","plainTextFormattedCitation":"(Gupta et al., 2014, 2015)","previouslyFormattedCitation":"(Gupta et al., 2014, 2015)"},"properties":{"noteIndex":0},"schema":"https://github.com/citation-style-language/schema/raw/master/csl-citation.json"}</w:instrText>
      </w:r>
      <w:r w:rsidR="004B34D5" w:rsidRPr="007F0A2A">
        <w:rPr>
          <w:lang w:eastAsia="ar-SA"/>
        </w:rPr>
        <w:fldChar w:fldCharType="separate"/>
      </w:r>
      <w:r w:rsidR="004B34D5" w:rsidRPr="007F0A2A">
        <w:rPr>
          <w:noProof/>
          <w:lang w:eastAsia="ar-SA"/>
        </w:rPr>
        <w:t>(Gupta et al., 2014, 2015)</w:t>
      </w:r>
      <w:r w:rsidR="004B34D5" w:rsidRPr="007F0A2A">
        <w:rPr>
          <w:lang w:eastAsia="ar-SA"/>
        </w:rPr>
        <w:fldChar w:fldCharType="end"/>
      </w:r>
      <w:r w:rsidR="004B34D5" w:rsidRPr="007F0A2A">
        <w:rPr>
          <w:lang w:eastAsia="ar-SA"/>
        </w:rPr>
        <w:t xml:space="preserve">. For example, </w:t>
      </w:r>
      <w:r w:rsidR="004B34D5" w:rsidRPr="007F0A2A">
        <w:rPr>
          <w:lang w:eastAsia="ar-SA"/>
        </w:rPr>
        <w:fldChar w:fldCharType="begin" w:fldLock="1"/>
      </w:r>
      <w:r w:rsidR="004B34D5" w:rsidRPr="007F0A2A">
        <w:rPr>
          <w:lang w:eastAsia="ar-SA"/>
        </w:rPr>
        <w:instrText>ADDIN CSL_CITATION {"citationItems":[{"id":"ITEM-1","itemData":{"author":[{"dropping-particle":"","family":"Handa","given":"Ankur","non-dropping-particle":"","parse-names":false,"suffix":""},{"dropping-particle":"","family":"Patraucean","given":"Viorica","non-dropping-particle":"","parse-names":false,"suffix":""},{"dropping-particle":"","family":"Badrinarayanan","given":"Vijay","non-dropping-particle":"","parse-names":false,"suffix":""},{"dropping-particle":"","family":"Stent","given":"Simon","non-dropping-particle":"","parse-names":false,"suffix":""},{"dropping-particle":"","family":"Cipolla","given":"Roberto","non-dropping-particle":"","parse-names":false,"suffix":""}],"container-title":"The IEEE Conference on Computer Vision and Pattern Recognition (CVPR)","id":"ITEM-1","issued":{"date-parts":[["2016"]]},"page":"4077-4085","title":"Understanding Real World Indoor Scenes With Synthetic Data","type":"paper-conference"},"uris":["http://www.mendeley.com/documents/?uuid=f198e2bc-9e2d-3844-afb2-a9bb267bc7c8"]}],"mendeley":{"formattedCitation":"(Handa et al., 2016)","manualFormatting":"Handa et al. (2016)","plainTextFormattedCitation":"(Handa et al., 2016)","previouslyFormattedCitation":"(Handa et al., 2016)"},"properties":{"noteIndex":0},"schema":"https://github.com/citation-style-language/schema/raw/master/csl-citation.json"}</w:instrText>
      </w:r>
      <w:r w:rsidR="004B34D5" w:rsidRPr="007F0A2A">
        <w:rPr>
          <w:lang w:eastAsia="ar-SA"/>
        </w:rPr>
        <w:fldChar w:fldCharType="separate"/>
      </w:r>
      <w:r w:rsidR="004B34D5" w:rsidRPr="007F0A2A">
        <w:rPr>
          <w:noProof/>
          <w:lang w:eastAsia="ar-SA"/>
        </w:rPr>
        <w:t>Handa et al. (2016)</w:t>
      </w:r>
      <w:r w:rsidR="004B34D5" w:rsidRPr="007F0A2A">
        <w:rPr>
          <w:lang w:eastAsia="ar-SA"/>
        </w:rPr>
        <w:fldChar w:fldCharType="end"/>
      </w:r>
      <w:r w:rsidR="004B34D5" w:rsidRPr="007F0A2A">
        <w:rPr>
          <w:lang w:eastAsia="ar-SA"/>
        </w:rPr>
        <w:t xml:space="preserve"> presented a method to generate synthetic 3D-indoor-scenes (e.g. 3D models of bedrooms, kitchens, dining rooms, etc.) to improve the segmentation of the images into distinct objects. Using already existing labelled 3D models (e.g. beds, chairs, tables, windows, etc.), their approach creates new scenes following the underlying structure of the existing ones. Their approach demonstrated that adding synthetic data improves the performance of </w:t>
      </w:r>
      <w:r w:rsidR="004B34D5" w:rsidRPr="007F0A2A">
        <w:rPr>
          <w:lang w:eastAsia="ar-SA"/>
        </w:rPr>
        <w:lastRenderedPageBreak/>
        <w:t>image segmentation algorithms.</w:t>
      </w:r>
      <w:r w:rsidR="002F3E27">
        <w:rPr>
          <w:lang w:eastAsia="ar-SA"/>
        </w:rPr>
        <w:t xml:space="preserve"> Inverse approaches have been investigated as well, in which 3D information is inferred from 2D images. For example, </w:t>
      </w:r>
      <w:r w:rsidR="002F3E27" w:rsidRPr="007F0A2A">
        <w:rPr>
          <w:lang w:eastAsia="ar-SA"/>
        </w:rPr>
        <w:fldChar w:fldCharType="begin" w:fldLock="1"/>
      </w:r>
      <w:r w:rsidR="00637C1A">
        <w:rPr>
          <w:lang w:eastAsia="ar-SA"/>
        </w:rPr>
        <w:instrText>ADDIN CSL_CITATION {"citationItems":[{"id":"ITEM-1","itemData":{"author":[{"dropping-particle":"","family":"Wu","given":"Jiajun","non-dropping-particle":"","parse-names":false,"suffix":""},{"dropping-particle":"","family":"Yildirim","given":"Ilker","non-dropping-particle":"","parse-names":false,"suffix":""},{"dropping-particle":"","family":"Lim","given":"Joseph J.","non-dropping-particle":"","parse-names":false,"suffix":""},{"dropping-particle":"","family":"Freeman","given":"Bill","non-dropping-particle":"","parse-names":false,"suffix":""},{"dropping-particle":"","family":"Tenenbaum","given":"Josh","non-dropping-particle":"","parse-names":false,"suffix":""}],"container-title":"Advances in Neural Information Processing Systems 28 (NIPS 2015)","id":"ITEM-1","issued":{"date-parts":[["2015"]]},"page":"127-135","title":"Galileo: Perceiving Physical Object Properties by Integrating a Physics Engine with Deep Learning","type":"paper-conference"},"uris":["http://www.mendeley.com/documents/?uuid=388e896b-9a0c-3c6b-b49d-5781791cc37c"]}],"mendeley":{"formattedCitation":"(Wu et al., 2015)","manualFormatting":"Wu et al. (2015)","plainTextFormattedCitation":"(Wu et al., 2015)","previouslyFormattedCitation":"(Wu et al., 2015)"},"properties":{"noteIndex":0},"schema":"https://github.com/citation-style-language/schema/raw/master/csl-citation.json"}</w:instrText>
      </w:r>
      <w:r w:rsidR="002F3E27" w:rsidRPr="007F0A2A">
        <w:rPr>
          <w:lang w:eastAsia="ar-SA"/>
        </w:rPr>
        <w:fldChar w:fldCharType="separate"/>
      </w:r>
      <w:r w:rsidR="002F3E27" w:rsidRPr="007F0A2A">
        <w:rPr>
          <w:noProof/>
          <w:lang w:eastAsia="ar-SA"/>
        </w:rPr>
        <w:t>Wu et al. (2015)</w:t>
      </w:r>
      <w:r w:rsidR="002F3E27" w:rsidRPr="007F0A2A">
        <w:rPr>
          <w:lang w:eastAsia="ar-SA"/>
        </w:rPr>
        <w:fldChar w:fldCharType="end"/>
      </w:r>
      <w:r w:rsidR="002F3E27" w:rsidRPr="007F0A2A">
        <w:rPr>
          <w:lang w:eastAsia="ar-SA"/>
        </w:rPr>
        <w:t xml:space="preserve"> presented a system to predict physical events in dynamic events </w:t>
      </w:r>
      <w:r w:rsidR="002F3E27" w:rsidRPr="00643CBE">
        <w:rPr>
          <w:noProof/>
          <w:lang w:eastAsia="ar-SA"/>
        </w:rPr>
        <w:t>and to infer the physical properties of objects</w:t>
      </w:r>
      <w:r w:rsidR="002F3E27" w:rsidRPr="007F0A2A">
        <w:rPr>
          <w:lang w:eastAsia="ar-SA"/>
        </w:rPr>
        <w:t xml:space="preserve"> based only on static images. For example, to determine the weight of various objects based on how they look on 2D images. The system leverages a 3D physics engine and deep learning generative models.</w:t>
      </w:r>
    </w:p>
    <w:p w14:paraId="0AA09311" w14:textId="4D80D4B5" w:rsidR="004B34D5" w:rsidRDefault="00DF7D7C" w:rsidP="004B34D5">
      <w:pPr>
        <w:pStyle w:val="MANParagraph"/>
        <w:rPr>
          <w:lang w:eastAsia="ar-SA"/>
        </w:rPr>
      </w:pPr>
      <w:r w:rsidRPr="007F0A2A">
        <w:rPr>
          <w:lang w:eastAsia="ar-SA"/>
        </w:rPr>
        <w:t xml:space="preserve">One characteristic of the synthetic data approaches is that they add distortions and noise into the generated data to make the synthetic data similar to real-life data. </w:t>
      </w:r>
      <w:r w:rsidR="004B34D5" w:rsidRPr="007F0A2A">
        <w:t xml:space="preserve">For example, </w:t>
      </w:r>
      <w:r w:rsidR="004B34D5" w:rsidRPr="007F0A2A">
        <w:fldChar w:fldCharType="begin" w:fldLock="1"/>
      </w:r>
      <w:r w:rsidR="004B34D5" w:rsidRPr="007F0A2A">
        <w:instrText>ADDIN CSL_CITATION {"citationItems":[{"id":"ITEM-1","itemData":{"author":[{"dropping-particle":"","family":"Krizhevsky","given":"Alex","non-dropping-particle":"","parse-names":false,"suffix":""},{"dropping-particle":"","family":"Sutskever","given":"Ilya","non-dropping-particle":"","parse-names":false,"suffix":""},{"dropping-particle":"","family":"Hinton","given":"Geoffrey E.","non-dropping-particle":"","parse-names":false,"suffix":""}],"id":"ITEM-1","issued":{"date-parts":[["2012"]]},"page":"1097-1105","title":"ImageNet Classification with Deep Convolutional Neural Networks","type":"article"},"uris":["http://www.mendeley.com/documents/?uuid=af8a06f5-c1a6-310d-881a-d24ec18533a5"]}],"mendeley":{"formattedCitation":"(Krizhevsky et al., 2012)","manualFormatting":"Krizhevsky et al. (2012)","plainTextFormattedCitation":"(Krizhevsky et al., 2012)","previouslyFormattedCitation":"(Krizhevsky et al., 2012)"},"properties":{"noteIndex":0},"schema":"https://github.com/citation-style-language/schema/raw/master/csl-citation.json"}</w:instrText>
      </w:r>
      <w:r w:rsidR="004B34D5" w:rsidRPr="007F0A2A">
        <w:fldChar w:fldCharType="separate"/>
      </w:r>
      <w:r w:rsidR="004B34D5" w:rsidRPr="007F0A2A">
        <w:rPr>
          <w:noProof/>
        </w:rPr>
        <w:t>Krizhevsky et al. (2012)</w:t>
      </w:r>
      <w:r w:rsidR="004B34D5" w:rsidRPr="007F0A2A">
        <w:fldChar w:fldCharType="end"/>
      </w:r>
      <w:r w:rsidR="004B34D5" w:rsidRPr="007F0A2A">
        <w:t xml:space="preserve"> alter the intensities of RGB channels in training images to simulate the varying distribution of intensities in real-life images. </w:t>
      </w:r>
      <w:r w:rsidR="004B34D5" w:rsidRPr="007F0A2A">
        <w:rPr>
          <w:lang w:eastAsia="ar-SA"/>
        </w:rPr>
        <w:fldChar w:fldCharType="begin" w:fldLock="1"/>
      </w:r>
      <w:r w:rsidR="004B34D5" w:rsidRPr="007F0A2A">
        <w:rPr>
          <w:lang w:eastAsia="ar-SA"/>
        </w:rPr>
        <w:instrText>ADDIN CSL_CITATION {"citationItems":[{"id":"ITEM-1","itemData":{"author":[{"dropping-particle":"","family":"Handa","given":"Ankur","non-dropping-particle":"","parse-names":false,"suffix":""},{"dropping-particle":"","family":"Patraucean","given":"Viorica","non-dropping-particle":"","parse-names":false,"suffix":""},{"dropping-particle":"","family":"Badrinarayanan","given":"Vijay","non-dropping-particle":"","parse-names":false,"suffix":""},{"dropping-particle":"","family":"Stent","given":"Simon","non-dropping-particle":"","parse-names":false,"suffix":""},{"dropping-particle":"","family":"Cipolla","given":"Roberto","non-dropping-particle":"","parse-names":false,"suffix":""}],"container-title":"The IEEE Conference on Computer Vision and Pattern Recognition (CVPR)","id":"ITEM-1","issued":{"date-parts":[["2016"]]},"page":"4077-4085","title":"Understanding Real World Indoor Scenes With Synthetic Data","type":"paper-conference"},"uris":["http://www.mendeley.com/documents/?uuid=f198e2bc-9e2d-3844-afb2-a9bb267bc7c8"]}],"mendeley":{"formattedCitation":"(Handa et al., 2016)","manualFormatting":"Handa et al. (2016)","plainTextFormattedCitation":"(Handa et al., 2016)","previouslyFormattedCitation":"(Handa et al., 2016)"},"properties":{"noteIndex":0},"schema":"https://github.com/citation-style-language/schema/raw/master/csl-citation.json"}</w:instrText>
      </w:r>
      <w:r w:rsidR="004B34D5" w:rsidRPr="007F0A2A">
        <w:rPr>
          <w:lang w:eastAsia="ar-SA"/>
        </w:rPr>
        <w:fldChar w:fldCharType="separate"/>
      </w:r>
      <w:r w:rsidR="004B34D5" w:rsidRPr="007F0A2A">
        <w:rPr>
          <w:noProof/>
          <w:lang w:eastAsia="ar-SA"/>
        </w:rPr>
        <w:t>Handa et al. (2016)</w:t>
      </w:r>
      <w:r w:rsidR="004B34D5" w:rsidRPr="007F0A2A">
        <w:rPr>
          <w:lang w:eastAsia="ar-SA"/>
        </w:rPr>
        <w:fldChar w:fldCharType="end"/>
      </w:r>
      <w:r w:rsidR="004B34D5" w:rsidRPr="007F0A2A">
        <w:rPr>
          <w:lang w:eastAsia="ar-SA"/>
        </w:rPr>
        <w:t xml:space="preserve"> also introduced noise to the generated 3D models to improve </w:t>
      </w:r>
      <w:r w:rsidR="006B1221">
        <w:rPr>
          <w:lang w:eastAsia="ar-SA"/>
        </w:rPr>
        <w:t xml:space="preserve">the </w:t>
      </w:r>
      <w:r w:rsidR="004B34D5" w:rsidRPr="006B1221">
        <w:rPr>
          <w:noProof/>
          <w:lang w:eastAsia="ar-SA"/>
        </w:rPr>
        <w:t>performance</w:t>
      </w:r>
      <w:r w:rsidR="004B34D5" w:rsidRPr="007F0A2A">
        <w:rPr>
          <w:lang w:eastAsia="ar-SA"/>
        </w:rPr>
        <w:t xml:space="preserve"> of the image segmentation. In this case, the depth maps of the generated 3D scenes were altered to simulate a noise distribution of real-world datasets.</w:t>
      </w:r>
    </w:p>
    <w:p w14:paraId="73A0058E" w14:textId="77777777" w:rsidR="00FC0B61" w:rsidRPr="007F0A2A" w:rsidRDefault="00FC0B61" w:rsidP="00FC0B61">
      <w:pPr>
        <w:pStyle w:val="MANHeading2"/>
      </w:pPr>
      <w:r w:rsidRPr="007F0A2A">
        <w:t>Transfer learning</w:t>
      </w:r>
    </w:p>
    <w:p w14:paraId="63770581" w14:textId="6D3F8153" w:rsidR="001C2430" w:rsidRDefault="00FC0B61" w:rsidP="00FC0B61">
      <w:pPr>
        <w:pStyle w:val="MANParagraph"/>
      </w:pPr>
      <w:r>
        <w:rPr>
          <w:lang w:eastAsia="ar-SA"/>
        </w:rPr>
        <w:t xml:space="preserve">Transfer learning is the approach that transfers codified knowledge learned by a machine learning model for one task into other models for other tasks. In other words, what has been learned for </w:t>
      </w:r>
      <w:r w:rsidR="00643CBE">
        <w:rPr>
          <w:noProof/>
          <w:lang w:eastAsia="ar-SA"/>
        </w:rPr>
        <w:t>specific</w:t>
      </w:r>
      <w:r>
        <w:rPr>
          <w:lang w:eastAsia="ar-SA"/>
        </w:rPr>
        <w:t xml:space="preserve"> tasks is exploited to improve generalisation in other tasks. The </w:t>
      </w:r>
      <w:r w:rsidR="00643CBE">
        <w:rPr>
          <w:noProof/>
          <w:lang w:eastAsia="ar-SA"/>
        </w:rPr>
        <w:t>primary</w:t>
      </w:r>
      <w:r>
        <w:rPr>
          <w:lang w:eastAsia="ar-SA"/>
        </w:rPr>
        <w:t xml:space="preserve"> motivation for transfer learning is that compiling sufficiently big sets of labelled data for supervised models is a very </w:t>
      </w:r>
      <w:r w:rsidR="00643CBE">
        <w:rPr>
          <w:noProof/>
          <w:lang w:eastAsia="ar-SA"/>
        </w:rPr>
        <w:t>demanding</w:t>
      </w:r>
      <w:r>
        <w:rPr>
          <w:lang w:eastAsia="ar-SA"/>
        </w:rPr>
        <w:t xml:space="preserve"> job. </w:t>
      </w:r>
      <w:r w:rsidR="00BE198B">
        <w:rPr>
          <w:lang w:eastAsia="ar-SA"/>
        </w:rPr>
        <w:t xml:space="preserve">Therefore, </w:t>
      </w:r>
      <w:r w:rsidR="003A5B11">
        <w:rPr>
          <w:lang w:eastAsia="ar-SA"/>
        </w:rPr>
        <w:t>compiling</w:t>
      </w:r>
      <w:r w:rsidR="00BE198B">
        <w:rPr>
          <w:lang w:eastAsia="ar-SA"/>
        </w:rPr>
        <w:t xml:space="preserve"> big datasets for every specific task is, in practice, impossible. </w:t>
      </w:r>
      <w:r>
        <w:rPr>
          <w:lang w:eastAsia="ar-SA"/>
        </w:rPr>
        <w:t xml:space="preserve">The potential benefits of this approach have been identified many years ago </w:t>
      </w:r>
      <w:r>
        <w:rPr>
          <w:lang w:eastAsia="ar-SA"/>
        </w:rPr>
        <w:fldChar w:fldCharType="begin" w:fldLock="1"/>
      </w:r>
      <w:r w:rsidR="00BE198B">
        <w:rPr>
          <w:lang w:eastAsia="ar-SA"/>
        </w:rPr>
        <w:instrText>ADDIN CSL_CITATION {"citationItems":[{"id":"ITEM-1","itemData":{"DOI":"10.1007/978-1-4615-5529-2_1","author":[{"dropping-particle":"","family":"Thrun","given":"Sebastian","non-dropping-particle":"","parse-names":false,"suffix":""},{"dropping-particle":"","family":"Pratt","given":"Lorien","non-dropping-particle":"","parse-names":false,"suffix":""}],"container-title":"Learning to Learn","id":"ITEM-1","issued":{"date-parts":[["1998"]]},"page":"3-17","publisher":"Springer US","publisher-place":"Boston, MA","title":"Learning to Learn: Introduction and Overview","type":"chapter"},"uris":["http://www.mendeley.com/documents/?uuid=75900893-3d19-302c-a127-a6313a31bb36"]}],"mendeley":{"formattedCitation":"(Thrun and Pratt, 1998)","plainTextFormattedCitation":"(Thrun and Pratt, 1998)","previouslyFormattedCitation":"(Thrun and Pratt, 1998)"},"properties":{"noteIndex":0},"schema":"https://github.com/citation-style-language/schema/raw/master/csl-citation.json"}</w:instrText>
      </w:r>
      <w:r>
        <w:rPr>
          <w:lang w:eastAsia="ar-SA"/>
        </w:rPr>
        <w:fldChar w:fldCharType="separate"/>
      </w:r>
      <w:r w:rsidRPr="005D60A0">
        <w:rPr>
          <w:noProof/>
          <w:lang w:eastAsia="ar-SA"/>
        </w:rPr>
        <w:t>(Thrun and Pratt, 1998)</w:t>
      </w:r>
      <w:r>
        <w:rPr>
          <w:lang w:eastAsia="ar-SA"/>
        </w:rPr>
        <w:fldChar w:fldCharType="end"/>
      </w:r>
      <w:r>
        <w:rPr>
          <w:lang w:eastAsia="ar-SA"/>
        </w:rPr>
        <w:t>; and terms such as learning to learn, knowledge consolidation, and inductive transfer refer to similar approaches.</w:t>
      </w:r>
      <w:r w:rsidR="00BE198B">
        <w:rPr>
          <w:lang w:eastAsia="ar-SA"/>
        </w:rPr>
        <w:t xml:space="preserve"> Transfer learning has been used for various tasks such as to improve image classification models </w:t>
      </w:r>
      <w:r w:rsidR="00BE198B">
        <w:rPr>
          <w:lang w:eastAsia="ar-SA"/>
        </w:rPr>
        <w:fldChar w:fldCharType="begin" w:fldLock="1"/>
      </w:r>
      <w:r w:rsidR="00094E9E">
        <w:rPr>
          <w:lang w:eastAsia="ar-SA"/>
        </w:rPr>
        <w:instrText>ADDIN CSL_CITATION {"citationItems":[{"id":"ITEM-1","itemData":{"abstract":"Many deep neural networks trained on natural images exhibit a curious phenomenon in common: on the first layer they learn features similar to Gabor filters and color blobs. Such first-layer features appear not to be specific to a particular dataset or task, but general in that they are applicable to many datasets and tasks. Features must eventually transition from general to specific by the last layer of the network, but this transition has not been studied extensively. In this paper we experimentally quantify the generality versus specificity of neurons in each layer of a deep convolutional neural network and report a few surprising results. Transferability is negatively affected by two distinct issues: (1) the specialization of higher layer neurons to their original task at the expense of performance on the target task, which was expected, and (2) optimization difficulties related to splitting networks between co-adapted neurons, which was not expected. In an example network trained on ImageNet, we demonstrate that either of these two issues may dominate, depending on whether features are transferred from the bottom, middle, or top of the network. We also document that the transferability of features decreases as the distance between the base task and target task increases, but that transferring features even from distant tasks can be better than using random features. A final surprising result is that initializing a network with transferred features from almost any number of layers can produce a boost to generalization that lingers even after fine-tuning to the target dataset.","author":[{"dropping-particle":"","family":"Yosinski","given":"Jason","non-dropping-particle":"","parse-names":false,"suffix":""},{"dropping-particle":"","family":"Clune","given":"Jeff","non-dropping-particle":"","parse-names":false,"suffix":""},{"dropping-particle":"","family":"Bengio","given":"Yoshua","non-dropping-particle":"","parse-names":false,"suffix":""},{"dropping-particle":"","family":"Lipson","given":"Hod","non-dropping-particle":"","parse-names":false,"suffix":""}],"id":"ITEM-1","issued":{"date-parts":[["2014","11","6"]]},"title":"How transferable are features in deep neural networks?","type":"article-journal"},"uris":["http://www.mendeley.com/documents/?uuid=2b77a32d-fa1b-3a78-8804-87df8d36f31f"]}],"mendeley":{"formattedCitation":"(Yosinski et al., 2014)","plainTextFormattedCitation":"(Yosinski et al., 2014)","previouslyFormattedCitation":"(Yosinski et al., 2014)"},"properties":{"noteIndex":0},"schema":"https://github.com/citation-style-language/schema/raw/master/csl-citation.json"}</w:instrText>
      </w:r>
      <w:r w:rsidR="00BE198B">
        <w:rPr>
          <w:lang w:eastAsia="ar-SA"/>
        </w:rPr>
        <w:fldChar w:fldCharType="separate"/>
      </w:r>
      <w:r w:rsidR="00BE198B" w:rsidRPr="00BE198B">
        <w:rPr>
          <w:noProof/>
          <w:lang w:eastAsia="ar-SA"/>
        </w:rPr>
        <w:t>(Yosinski et al., 2014)</w:t>
      </w:r>
      <w:r w:rsidR="00BE198B">
        <w:rPr>
          <w:lang w:eastAsia="ar-SA"/>
        </w:rPr>
        <w:fldChar w:fldCharType="end"/>
      </w:r>
      <w:r w:rsidR="00BE198B">
        <w:rPr>
          <w:lang w:eastAsia="ar-SA"/>
        </w:rPr>
        <w:t xml:space="preserve">, and to improve machine translations models for languages for which not enough data is available </w:t>
      </w:r>
      <w:r w:rsidR="00BE198B" w:rsidRPr="007F0A2A">
        <w:fldChar w:fldCharType="begin" w:fldLock="1"/>
      </w:r>
      <w:r w:rsidR="00BE198B" w:rsidRPr="007F0A2A">
        <w:instrText>ADDIN CSL_CITATION {"citationItems":[{"id":"ITEM-1","itemData":{"abstract":"The encoder-decoder framework for neural machine translation (NMT) has been shown effective in large data scenarios, but is much less effective for low-resource languages. We present a transfer learning method that significantly improves Bleu scores across a range of low-resource languages. Our key idea is to first train a high-resource language pair (the parent model), then transfer some of the learned parameters to the low-resource pair (the child model) to initialize and constrain training. Using our transfer learning method we improve baseline NMT models by an average of 5.6 Bleu on four low-resource language pairs. Ensembling and unknown word replacement add another 2 Bleu which brings the NMT performance on low-resource machine translation close to a strong syntax based machine translation (SBMT) system, exceeding its performance on one language pair. Additionally, using the transfer learning model for re-scoring, we can improve the SBMT system by an average of 1.3 Bleu, improving the state-of-the-art on low-resource machine translation.","author":[{"dropping-particle":"","family":"Zoph","given":"Barret","non-dropping-particle":"","parse-names":false,"suffix":""},{"dropping-particle":"","family":"Yuret","given":"Deniz","non-dropping-particle":"","parse-names":false,"suffix":""},{"dropping-particle":"","family":"May","given":"Jonathan","non-dropping-particle":"","parse-names":false,"suffix":""},{"dropping-particle":"","family":"Knight","given":"Kevin","non-dropping-particle":"","parse-names":false,"suffix":""}],"id":"ITEM-1","issued":{"date-parts":[["2016","4","7"]]},"title":"Transfer Learning for Low-Resource Neural Machine Translation","type":"article-journal"},"uris":["http://www.mendeley.com/documents/?uuid=630cf6f9-5aeb-339a-84c5-b97583f6a74c"]}],"mendeley":{"formattedCitation":"(Zoph et al., 2016)","plainTextFormattedCitation":"(Zoph et al., 2016)","previouslyFormattedCitation":"(Zoph et al., 2016)"},"properties":{"noteIndex":0},"schema":"https://github.com/citation-style-language/schema/raw/master/csl-citation.json"}</w:instrText>
      </w:r>
      <w:r w:rsidR="00BE198B" w:rsidRPr="007F0A2A">
        <w:fldChar w:fldCharType="separate"/>
      </w:r>
      <w:r w:rsidR="00BE198B" w:rsidRPr="007F0A2A">
        <w:rPr>
          <w:noProof/>
        </w:rPr>
        <w:t>(Zoph et al., 2016)</w:t>
      </w:r>
      <w:r w:rsidR="00BE198B" w:rsidRPr="007F0A2A">
        <w:fldChar w:fldCharType="end"/>
      </w:r>
      <w:r w:rsidR="00BE198B">
        <w:t>.</w:t>
      </w:r>
    </w:p>
    <w:p w14:paraId="46A6CD5E" w14:textId="1DE8897E" w:rsidR="00C12E56" w:rsidRDefault="00386F1B" w:rsidP="00C12E56">
      <w:pPr>
        <w:pStyle w:val="MANHeading2"/>
      </w:pPr>
      <w:r>
        <w:t>Examples of d</w:t>
      </w:r>
      <w:r w:rsidR="0059214E">
        <w:t>ata augmentation and s</w:t>
      </w:r>
      <w:r w:rsidR="00637C1A">
        <w:t>ynthetic data for construction applications</w:t>
      </w:r>
    </w:p>
    <w:p w14:paraId="5CB51BC8" w14:textId="380822D0" w:rsidR="0059214E" w:rsidRDefault="0059214E" w:rsidP="00637C1A">
      <w:pPr>
        <w:pStyle w:val="MANParagraph"/>
        <w:rPr>
          <w:lang w:eastAsia="ar-SA"/>
        </w:rPr>
      </w:pPr>
      <w:r>
        <w:rPr>
          <w:lang w:eastAsia="ar-SA"/>
        </w:rPr>
        <w:t xml:space="preserve">Most of the augmentation and synthetic data approaches for construction applications focuses on developing 3D environments from which labelled data can be produced in a quick manner. </w:t>
      </w:r>
      <w:r>
        <w:t xml:space="preserve">For example, </w:t>
      </w:r>
      <w:r w:rsidR="004D402E">
        <w:fldChar w:fldCharType="begin" w:fldLock="1"/>
      </w:r>
      <w:r w:rsidR="004D402E">
        <w:instrText>ADDIN CSL_CITATION {"citationItems":[{"id":"ITEM-1","itemData":{"DOI":"10.1061/9780784482865.038","ISBN":"9780784482865","abstract":"Construction sites are hazardous environments due to the sites' complex and dynamic nature. Hazardous situations especially arise when construction workers collaborate with heavy machinery in the same working space. Pedestrian workers may be missed by the machine operators or get into blind spots. Such hazardous situations can lead to serious incidents accompanied by injuries or even fatalities. Computer vision approaches detecting pedestrian workers in a machine's surrounding can be used to assist machine operators and prevent accidents. However, collecting data for training and evaluation purposes is difficult. While acquiring a sufficient amount of training samples of pedestrian workers requires high effort, intentionally exposing workers to hazards for the purpose of gathering realistic evaluation data is unwarrantable. In this paper, we apply an approach which detects and tracks pedestrian construction workers in the pivoting range of a tower crane. The detector is trained on a real-world dataset. Since recording realistic test scenarios in the real world emerges to be difficult, we also consider data generated in a 3D environment for evaluation purposes. We compare the performance of our approach on synthetic and real data. Our results show only minor deviations of up to 8% and 3.6% in the spatial accuracy and the track's length, respectively. This demonstrates that synthetic datasets constitute a reasonable alternative for the evaluation of computer vision approaches on hazardous construction site scenarios.","author":[{"dropping-particle":"","family":"Neuhausen","given":"Marcel","non-dropping-particle":"","parse-names":false,"suffix":""},{"dropping-particle":"","family":"Herbers","given":"Patrick","non-dropping-particle":"","parse-names":false,"suffix":""},{"dropping-particle":"","family":"König","given":"Markus","non-dropping-particle":"","parse-names":false,"suffix":""}],"container-title":"Construction Research Congress 2020: Computer Applications - Selected Papers from the Construction Research Congress 2020","id":"ITEM-1","issued":{"date-parts":[["2020"]]},"page":"354-361","publisher":"American Society of Civil Engineers (ASCE)","title":"Synthetic Data for Evaluating the Visual Tracking of Construction Workers","type":"paper-conference"},"uris":["http://www.mendeley.com/documents/?uuid=a92a37e3-a009-3b36-a3f7-557eb4cf41cd"]}],"mendeley":{"formattedCitation":"(Neuhausen et al., 2020)","manualFormatting":"Neuhausen et al. (2020)","plainTextFormattedCitation":"(Neuhausen et al., 2020)","previouslyFormattedCitation":"(Neuhausen et al., 2020)"},"properties":{"noteIndex":0},"schema":"https://github.com/citation-style-language/schema/raw/master/csl-citation.json"}</w:instrText>
      </w:r>
      <w:r w:rsidR="004D402E">
        <w:fldChar w:fldCharType="separate"/>
      </w:r>
      <w:r w:rsidR="004D402E" w:rsidRPr="004D402E">
        <w:rPr>
          <w:noProof/>
        </w:rPr>
        <w:t xml:space="preserve">Neuhausen et al. </w:t>
      </w:r>
      <w:r w:rsidR="004D402E">
        <w:rPr>
          <w:noProof/>
        </w:rPr>
        <w:t>(</w:t>
      </w:r>
      <w:r w:rsidR="004D402E" w:rsidRPr="004D402E">
        <w:rPr>
          <w:noProof/>
        </w:rPr>
        <w:t>2020)</w:t>
      </w:r>
      <w:r w:rsidR="004D402E">
        <w:fldChar w:fldCharType="end"/>
      </w:r>
      <w:r w:rsidR="004D402E">
        <w:t xml:space="preserve"> presented an approach </w:t>
      </w:r>
      <w:r w:rsidR="00386F1B">
        <w:t xml:space="preserve">for generating </w:t>
      </w:r>
      <w:r w:rsidR="004D402E">
        <w:t>synthetic</w:t>
      </w:r>
      <w:r>
        <w:t xml:space="preserve"> labelled</w:t>
      </w:r>
      <w:r w:rsidR="004D402E">
        <w:t xml:space="preserve"> </w:t>
      </w:r>
      <w:r>
        <w:t>images of workers in construction sites</w:t>
      </w:r>
      <w:r w:rsidR="004D402E">
        <w:t xml:space="preserve"> </w:t>
      </w:r>
      <w:r>
        <w:t>rendered in</w:t>
      </w:r>
      <w:r w:rsidR="004D402E">
        <w:t xml:space="preserve"> a 3D environment</w:t>
      </w:r>
      <w:r>
        <w:t>, which</w:t>
      </w:r>
      <w:r w:rsidR="00386F1B">
        <w:t xml:space="preserve"> then</w:t>
      </w:r>
      <w:r>
        <w:t xml:space="preserve"> were used to</w:t>
      </w:r>
      <w:r w:rsidR="004D402E">
        <w:t xml:space="preserve"> </w:t>
      </w:r>
      <w:r>
        <w:t xml:space="preserve">train </w:t>
      </w:r>
      <w:r w:rsidR="004D402E">
        <w:t xml:space="preserve">computer vision models that support machine operators </w:t>
      </w:r>
      <w:r>
        <w:t xml:space="preserve">to </w:t>
      </w:r>
      <w:r w:rsidR="004D402E">
        <w:t xml:space="preserve">detect pedestrians walking </w:t>
      </w:r>
      <w:r w:rsidR="00386F1B">
        <w:t>near</w:t>
      </w:r>
      <w:r w:rsidR="004D402E">
        <w:t xml:space="preserve"> the machine.</w:t>
      </w:r>
      <w:r>
        <w:t xml:space="preserve"> </w:t>
      </w:r>
      <w:r>
        <w:fldChar w:fldCharType="begin" w:fldLock="1"/>
      </w:r>
      <w:r>
        <w:instrText>ADDIN CSL_CITATION {"citationItems":[{"id":"ITEM-1","itemData":{"DOI":"10.22260/isarc2020/0048","abstract":"Visual facility inspections performed manually are tasks that can be automated. Segmentation of facility image data is one of the automated methods of identifying problems in facilities. However, the machine learning methodology that is mainly used to train the segmentation model requires a large amount of training dataset. Preparing training dataset accompanies laborious manual labeling. To address this issue, we present a new method for generating synthetic data that do not require manual labeling. The method is to create photograph-style images from the BIM images; a generative adversarial network called CycleGAN is used to enable style transfer between the two different domains.","author":[{"dropping-particle":"","family":"Hong","given":"Yeji","non-dropping-particle":"","parse-names":false,"suffix":""},{"dropping-particle":"","family":"Park","given":"Somin","non-dropping-particle":"","parse-names":false,"suffix":""},{"dropping-particle":"","family":"Kim","given":"Hyoungkwan","non-dropping-particle":"","parse-names":false,"suffix":""}],"container-title":"Proceedings of the 37th International Symposium on Automation and Robotics in Construction (ISARC)","id":"ITEM-1","issued":{"date-parts":[["2020","10","14"]]},"publisher":"International Association for Automation and Robotics in Construction (IAARC)","title":"Synthetic Data Generation for Indoor Scene Understanding Using BIM","type":"paper-conference"},"uris":["http://www.mendeley.com/documents/?uuid=015dbad7-16fe-3c68-94b8-b52c74a9f2d6"]}],"mendeley":{"formattedCitation":"(Hong et al., 2020)","manualFormatting":"Hong et al. (2020)","plainTextFormattedCitation":"(Hong et al., 2020)","previouslyFormattedCitation":"(Hong et al., 2020)"},"properties":{"noteIndex":0},"schema":"https://github.com/citation-style-language/schema/raw/master/csl-citation.json"}</w:instrText>
      </w:r>
      <w:r>
        <w:fldChar w:fldCharType="separate"/>
      </w:r>
      <w:r w:rsidRPr="0059214E">
        <w:rPr>
          <w:noProof/>
        </w:rPr>
        <w:t xml:space="preserve">Hong et al. </w:t>
      </w:r>
      <w:r>
        <w:rPr>
          <w:noProof/>
        </w:rPr>
        <w:t>(</w:t>
      </w:r>
      <w:r w:rsidRPr="0059214E">
        <w:rPr>
          <w:noProof/>
        </w:rPr>
        <w:t>2020)</w:t>
      </w:r>
      <w:r>
        <w:fldChar w:fldCharType="end"/>
      </w:r>
      <w:r>
        <w:t xml:space="preserve"> presented an approach that generates synthetic images from a 3D environment and then uses a generative adversarial network to make the synthetic images look more realistic by transferring the image style from real-life images</w:t>
      </w:r>
      <w:r w:rsidR="00386F1B">
        <w:t xml:space="preserve"> to the synthetic ones</w:t>
      </w:r>
      <w:r>
        <w:t>.</w:t>
      </w:r>
    </w:p>
    <w:p w14:paraId="34F1AC74" w14:textId="431E0510" w:rsidR="004D402E" w:rsidRDefault="0059214E" w:rsidP="00637C1A">
      <w:pPr>
        <w:pStyle w:val="MANParagraph"/>
      </w:pPr>
      <w:r>
        <w:t>Other data augmentation approaches focus on time-series data, for instance to detect activities</w:t>
      </w:r>
      <w:r w:rsidR="00386F1B">
        <w:t xml:space="preserve"> on image sequences</w:t>
      </w:r>
      <w:r>
        <w:t xml:space="preserve"> </w:t>
      </w:r>
      <w:r>
        <w:rPr>
          <w:lang w:eastAsia="ar-SA"/>
        </w:rPr>
        <w:fldChar w:fldCharType="begin" w:fldLock="1"/>
      </w:r>
      <w:r>
        <w:rPr>
          <w:lang w:eastAsia="ar-SA"/>
        </w:rPr>
        <w:instrText>ADDIN CSL_CITATION {"citationItems":[{"id":"ITEM-1","itemData":{"DOI":"10.1016/j.aei.2019.100944","ISSN":"14740346","abstract":"Automated, real-time, and reliable equipment activity recognition on construction sites can help to minimize idle time, improve operational efficiency, and reduce emissions. Previous efforts in activity recognition of construction equipment have explored different classification algorithms anm accelerometers and gyroscopes. These studies utilized pattern recognition approaches such as statistical models (e.g., hidden-Markov models); shallow neural networks (e.g., Artificial Neural Networks); and distance algorithms (e.g., K-nearest neighbor) to classify the time-series data collected from sensors mounted on the equipment. Such methods necessitate the segmentation of continuous operational data with fixed or dynamic windows to extract statistical features. This heuristic and manual feature extraction process is limited by human knowledge and can only extract human-specified shallow features. However, recent developments in deep neural networks, specifically recurrent neural network (RNN), presents new opportunities to classify sequential time-series data with recurrent lateral connections. RNN can automatically learn high-level representative features through the network instead of being manually designed, making it more suitable for complex activity recognition. However, the application of RNN requires a large training dataset which poses a practical challenge to obtain from real construction sites. Thus, this study presents a data-augmentation framework for generating synthetic time-series training data for an RNN-based deep learning network to accurately and reliably recognize equipment activities. The proposed methodology is validated by generating synthetic data from sample datasets, that were collected from two earthmoving operations in the real world. The synthetic data along with the collected data were used to train a long short-term memory (LSTM)-based RNN. The trained model was evaluated by comparing its performance with traditionally used classification algorithms for construction equipment activity recognition. The deep learning framework presented in this study outperformed the traditionally used machine learning classification algorithms for activity recognition regarding model accuracy and generalization.","author":[{"dropping-particle":"","family":"Rashid","given":"Khandakar M.","non-dropping-particle":"","parse-names":false,"suffix":""},{"dropping-particle":"","family":"Louis","given":"Joseph","non-dropping-particle":"","parse-names":false,"suffix":""}],"container-title":"Advanced Engineering Informatics","id":"ITEM-1","issued":{"date-parts":[["2019","10","1"]]},"page":"100944","publisher":"Elsevier Ltd","title":"Times-series data augmentation and deep learning for construction equipment activity recognition","type":"article-journal","volume":"42"},"uris":["http://www.mendeley.com/documents/?uuid=28466efe-e9e0-32e2-8412-5f0cd2b9e47a"]},{"id":"ITEM-2","itemData":{"DOI":"10.22260/isarc2019/0087","author":[{"dropping-particle":"","family":"Rashid","given":"Khandakar M.","non-dropping-particle":"","parse-names":false,"suffix":""},{"dropping-particle":"","family":"Louis","given":"Joseph","non-dropping-particle":"","parse-names":false,"suffix":""}],"container-title":"International Symposium on Automation and Robotics in Construction (ISARC 2019)","id":"ITEM-2","issued":{"date-parts":[["2019"]]},"page":"651-657","publisher":"IAARC Publication","title":"Window-Warping: A Time Series Data Augmentation of IMU Data for Construction Equipment Activity Identification","type":"paper-conference"},"uris":["http://www.mendeley.com/documents/?uuid=8ea807f8-eb5f-4dfe-8534-1e725f39928a"]}],"mendeley":{"formattedCitation":"(Rashid and Louis, 2019a, 2019b)","plainTextFormattedCitation":"(Rashid and Louis, 2019a, 2019b)","previouslyFormattedCitation":"(Rashid and Louis, 2019a, 2019b)"},"properties":{"noteIndex":0},"schema":"https://github.com/citation-style-language/schema/raw/master/csl-citation.json"}</w:instrText>
      </w:r>
      <w:r>
        <w:rPr>
          <w:lang w:eastAsia="ar-SA"/>
        </w:rPr>
        <w:fldChar w:fldCharType="separate"/>
      </w:r>
      <w:r w:rsidRPr="0059214E">
        <w:rPr>
          <w:noProof/>
          <w:lang w:eastAsia="ar-SA"/>
        </w:rPr>
        <w:t>(Rashid and Louis, 2019a, 2019b)</w:t>
      </w:r>
      <w:r>
        <w:rPr>
          <w:lang w:eastAsia="ar-SA"/>
        </w:rPr>
        <w:fldChar w:fldCharType="end"/>
      </w:r>
      <w:r>
        <w:rPr>
          <w:lang w:eastAsia="ar-SA"/>
        </w:rPr>
        <w:t>.</w:t>
      </w:r>
      <w:r>
        <w:t xml:space="preserve"> Synthetic 3D representations have been generated as well. </w:t>
      </w:r>
      <w:r w:rsidR="00386F1B">
        <w:lastRenderedPageBreak/>
        <w:t xml:space="preserve">For instance, </w:t>
      </w:r>
      <w:r>
        <w:fldChar w:fldCharType="begin" w:fldLock="1"/>
      </w:r>
      <w:r>
        <w:instrText>ADDIN CSL_CITATION {"citationItems":[{"id":"ITEM-1","itemData":{"DOI":"10.1190/geo2018-0646.1","ISSN":"19422156","abstract":"Delineating faults from seismic images is a key step for seismic structural interpretation, reservoir characterization, and well placement. In conventional methods, faults are considered as seismic reflection discontinuities and are detected by calculating attributes that estimate reflection continuities or discontinuities. We consider fault detection as a binary image segmentation problem of labeling a 3D seismic image with ones on faults and zeros elsewhere. We have performed an efficient image-to-image fault segmentation using a supervised fully convolutional neural network. To train the network, we automatically create 200 3D synthetic seismic images and corresponding binary fault labeling images, which are shown to be sufficient to train a good fault segmentation network. Because a binary fault image is highly imbalanced between zeros (nonfault) and ones (fault), we use a class-balanced binary cross-entropy loss function to adjust the imbalance so that the network is not trained or converged to predict only zeros. After training with only the synthetic data sets, the network automatically learns to calculate rich and proper features that are important for fault detection. Multiple field examples indicate that the neural network (trained by only synthetic data sets) can predict faults from 3D seismic images much more accurately and efficiently than conventional methods. With a TITAN Xp GPU, the training processing takes approximately 2 h and predicting faults in a 128×128×128 seismic volume takes only milliseconds.","author":[{"dropping-particle":"","family":"Wu","given":"Xinming","non-dropping-particle":"","parse-names":false,"suffix":""},{"dropping-particle":"","family":"Liang","given":"Luming","non-dropping-particle":"","parse-names":false,"suffix":""},{"dropping-particle":"","family":"Shi","given":"Yunzhi","non-dropping-particle":"","parse-names":false,"suffix":""},{"dropping-particle":"","family":"Fomel","given":"Sergey","non-dropping-particle":"","parse-names":false,"suffix":""}],"container-title":"Geophysics","id":"ITEM-1","issue":"3","issued":{"date-parts":[["2019","5","1"]]},"page":"IM35-IM45","publisher":"Society of Exploration Geophysicists","title":"FaultSeg3D: Using synthetic data sets to train an end-to-end convolutional neural network for 3D seismic fault segmentation","type":"article-journal","volume":"84"},"uris":["http://www.mendeley.com/documents/?uuid=7cf86dc6-8fd9-3b7e-be64-f4444523b7ba"]}],"mendeley":{"formattedCitation":"(Wu et al., 2019)","manualFormatting":"Wu et al. (2019)","plainTextFormattedCitation":"(Wu et al., 2019)","previouslyFormattedCitation":"(Wu et al., 2019)"},"properties":{"noteIndex":0},"schema":"https://github.com/citation-style-language/schema/raw/master/csl-citation.json"}</w:instrText>
      </w:r>
      <w:r>
        <w:fldChar w:fldCharType="separate"/>
      </w:r>
      <w:r w:rsidRPr="0059214E">
        <w:rPr>
          <w:noProof/>
        </w:rPr>
        <w:t xml:space="preserve">Wu et al. </w:t>
      </w:r>
      <w:r>
        <w:rPr>
          <w:noProof/>
        </w:rPr>
        <w:t>(</w:t>
      </w:r>
      <w:r w:rsidRPr="0059214E">
        <w:rPr>
          <w:noProof/>
        </w:rPr>
        <w:t>2019)</w:t>
      </w:r>
      <w:r>
        <w:fldChar w:fldCharType="end"/>
      </w:r>
      <w:r>
        <w:t xml:space="preserve"> presented a method that generates 3D seismic images to train a seismic fault detector. </w:t>
      </w:r>
      <w:r>
        <w:fldChar w:fldCharType="begin" w:fldLock="1"/>
      </w:r>
      <w:r>
        <w:instrText>ADDIN CSL_CITATION {"citationItems":[{"id":"ITEM-1","itemData":{"DOI":"10.1016/j.autcon.2020.103144","ISSN":"09265805","abstract":"This paper investigates the viability of using synthetic point clouds generated from building information models (BIMs) to train deep neural networks to perform semantic segmentation of point clouds of building interiors. In order to achieve these goals, this paper first presents a procedure for converting digital 3D BIMs into synthetic point clouds using three commercially available software systems. Then the generated synthetic point clouds are used to train a deep neural network. Semantic segmentation performance is compared for several models trained on: real point clouds, synthetic point clouds, and combinations of real and synthetic point clouds. A key finding is the 7.1% IOU boost in performance achieved when a small real point cloud dataset is augmented by synthetic point clouds for training, as compared to training the classifier on the real data alone. The experimental results confirmed the viability of using synthetic point clouds generated from building information models in combination with small datasets of real point clouds. This opens up the possibility of developing a segmentation model for building interiors that can be applied to as-built modeling of buildings that contain unseen indoor structures.","author":[{"dropping-particle":"","family":"Ma","given":"Jong Won","non-dropping-particle":"","parse-names":false,"suffix":""},{"dropping-particle":"","family":"Czerniawski","given":"Thomas","non-dropping-particle":"","parse-names":false,"suffix":""},{"dropping-particle":"","family":"Leite","given":"Fernanda","non-dropping-particle":"","parse-names":false,"suffix":""}],"container-title":"Automation in Construction","id":"ITEM-1","issued":{"date-parts":[["2020","5","1"]]},"page":"103144","publisher":"Elsevier B.V.","title":"Semantic segmentation of point clouds of building interiors with deep learning: Augmenting training datasets with synthetic BIM-based point clouds","type":"article-journal","volume":"113"},"uris":["http://www.mendeley.com/documents/?uuid=f7d0d46e-72c1-3d88-8800-6f2f87a39107"]}],"mendeley":{"formattedCitation":"(Ma et al., 2020)","manualFormatting":"Ma et al. (2020)","plainTextFormattedCitation":"(Ma et al., 2020)"},"properties":{"noteIndex":0},"schema":"https://github.com/citation-style-language/schema/raw/master/csl-citation.json"}</w:instrText>
      </w:r>
      <w:r>
        <w:fldChar w:fldCharType="separate"/>
      </w:r>
      <w:r w:rsidRPr="0059214E">
        <w:rPr>
          <w:noProof/>
        </w:rPr>
        <w:t xml:space="preserve">Ma et al. </w:t>
      </w:r>
      <w:r>
        <w:rPr>
          <w:noProof/>
        </w:rPr>
        <w:t>(</w:t>
      </w:r>
      <w:r w:rsidRPr="0059214E">
        <w:rPr>
          <w:noProof/>
        </w:rPr>
        <w:t>2020)</w:t>
      </w:r>
      <w:r>
        <w:fldChar w:fldCharType="end"/>
      </w:r>
      <w:r>
        <w:t xml:space="preserve"> presented an approach to generate synthetic point clouds from 3D models and then train a </w:t>
      </w:r>
      <w:r w:rsidR="00386F1B">
        <w:t xml:space="preserve">detection </w:t>
      </w:r>
      <w:r>
        <w:t xml:space="preserve">model for semantic segmentation. </w:t>
      </w:r>
      <w:r w:rsidR="004D402E">
        <w:rPr>
          <w:lang w:eastAsia="ar-SA"/>
        </w:rPr>
        <w:fldChar w:fldCharType="begin" w:fldLock="1"/>
      </w:r>
      <w:r>
        <w:rPr>
          <w:lang w:eastAsia="ar-SA"/>
        </w:rPr>
        <w:instrText>ADDIN CSL_CITATION {"citationItems":[{"id":"ITEM-1","itemData":{"DOI":"10.1061/9780784482865.132","ISBN":"9780784482865","abstract":"Immersive virtual environments (IVEs) have been widely used as multipurpose tools in many research areas. As design tools, IVEs have shown the potential to observe human-building interactions for buildings under design. IVEs allow researchers or designers to understand human-building interactions and refine building functions to optimally fulfill design goals. However, due to limitations of the technology, practical use of IVE often result in small sample sizes, which may negatively impact those applications (e.g., machine learnings) that require a large amount of data. This paper demonstrates the application of a Gaussian mixture model (GMM) as a method for generating independent and identically distributed (IID) samples of data originally obtained from IVE applications to solve the issue of the small sample size associated with IVE experiments. In this study, GMM is tested using an application that involves light switch uses in a single office. First, an IVE of the office is created to simulate key artificial light use events during design. Then, light switch locations, tasks, work area illuminance, and factors potentially influencing light switch uses are modeled in the IVE experiment. Finally, thirty people participated in the experiment to collect data. The results of this study show that the IVE data and the IID samples are not significantly different, affirming that the GMM can be a good candidate for tackling a small sample size issue associated with IVE experiments.","author":[{"dropping-particle":"","family":"Chokwitthaya","given":"Chanachok","non-dropping-particle":"","parse-names":false,"suffix":""},{"dropping-particle":"","family":"Zhu","given":"Yimin","non-dropping-particle":"","parse-names":false,"suffix":""},{"dropping-particle":"","family":"Mukhopadhyay","given":"Supratik","non-dropping-particle":"","parse-names":false,"suffix":""},{"dropping-particle":"","family":"Jafari","given":"Amirhosein","non-dropping-particle":"","parse-names":false,"suffix":""}],"container-title":"Construction Research Congress 2020: Computer Applications - Selected Papers from the Construction Research Congress 2020","id":"ITEM-1","issued":{"date-parts":[["2020"]]},"page":"1251-1260","publisher":"American Society of Civil Engineers (ASCE)","title":"Applying the Gaussian Mixture Model to Generate Large Synthetic Data from a Small Data Set","type":"paper-conference"},"uris":["http://www.mendeley.com/documents/?uuid=c1b89a62-11df-3622-9bee-5904fa4e1776"]}],"mendeley":{"formattedCitation":"(Chokwitthaya et al., 2020)","manualFormatting":"Chokwitthaya et al. (2020)","plainTextFormattedCitation":"(Chokwitthaya et al., 2020)","previouslyFormattedCitation":"(Chokwitthaya et al., 2020)"},"properties":{"noteIndex":0},"schema":"https://github.com/citation-style-language/schema/raw/master/csl-citation.json"}</w:instrText>
      </w:r>
      <w:r w:rsidR="004D402E">
        <w:rPr>
          <w:lang w:eastAsia="ar-SA"/>
        </w:rPr>
        <w:fldChar w:fldCharType="separate"/>
      </w:r>
      <w:r w:rsidR="004D402E" w:rsidRPr="004D402E">
        <w:rPr>
          <w:noProof/>
          <w:lang w:eastAsia="ar-SA"/>
        </w:rPr>
        <w:t xml:space="preserve">Chokwitthaya et al. </w:t>
      </w:r>
      <w:r w:rsidR="004D402E">
        <w:rPr>
          <w:noProof/>
          <w:lang w:eastAsia="ar-SA"/>
        </w:rPr>
        <w:t>(</w:t>
      </w:r>
      <w:r w:rsidR="004D402E" w:rsidRPr="004D402E">
        <w:rPr>
          <w:noProof/>
          <w:lang w:eastAsia="ar-SA"/>
        </w:rPr>
        <w:t>2020)</w:t>
      </w:r>
      <w:r w:rsidR="004D402E">
        <w:rPr>
          <w:lang w:eastAsia="ar-SA"/>
        </w:rPr>
        <w:fldChar w:fldCharType="end"/>
      </w:r>
      <w:r w:rsidR="004D402E">
        <w:rPr>
          <w:lang w:eastAsia="ar-SA"/>
        </w:rPr>
        <w:t xml:space="preserve"> present a similar approach to the presented in this paper</w:t>
      </w:r>
      <w:r>
        <w:rPr>
          <w:lang w:eastAsia="ar-SA"/>
        </w:rPr>
        <w:t>; but</w:t>
      </w:r>
      <w:r w:rsidR="004D402E">
        <w:rPr>
          <w:lang w:eastAsia="ar-SA"/>
        </w:rPr>
        <w:t xml:space="preserve"> </w:t>
      </w:r>
      <w:r>
        <w:rPr>
          <w:lang w:eastAsia="ar-SA"/>
        </w:rPr>
        <w:t>i</w:t>
      </w:r>
      <w:r w:rsidR="004D402E">
        <w:rPr>
          <w:lang w:eastAsia="ar-SA"/>
        </w:rPr>
        <w:t>t uses a Gaussian mixture model to generate independent samples of data from a small dataset to improve model performance. However, this approach only uses transformation invariant data, as all the approaches referred before.</w:t>
      </w:r>
    </w:p>
    <w:p w14:paraId="789F633F" w14:textId="1A7CD1BF" w:rsidR="00C12E56" w:rsidRDefault="00637C1A" w:rsidP="00FC0B61">
      <w:pPr>
        <w:pStyle w:val="MANParagraph"/>
      </w:pPr>
      <w:r>
        <w:t xml:space="preserve">In sum, research efforts in data augmentation and synthetic data in construction, and other fields, have been focused </w:t>
      </w:r>
      <w:r w:rsidR="0059214E">
        <w:t>mostly on</w:t>
      </w:r>
      <w:r>
        <w:t xml:space="preserve"> </w:t>
      </w:r>
      <w:r w:rsidR="0059214E">
        <w:t xml:space="preserve">approaches for transformation </w:t>
      </w:r>
      <w:r>
        <w:t>invariant</w:t>
      </w:r>
      <w:r w:rsidR="0059214E" w:rsidRPr="0059214E">
        <w:t xml:space="preserve"> </w:t>
      </w:r>
      <w:r w:rsidR="0059214E">
        <w:t>data</w:t>
      </w:r>
      <w:r w:rsidR="004D402E">
        <w:t>, while this study focuses on</w:t>
      </w:r>
      <w:r w:rsidR="0059214E">
        <w:t xml:space="preserve"> approaches for transformation variant data. This study addresses</w:t>
      </w:r>
      <w:r w:rsidR="004D402E">
        <w:t xml:space="preserve"> th</w:t>
      </w:r>
      <w:r w:rsidR="00386F1B">
        <w:t>is</w:t>
      </w:r>
      <w:r w:rsidR="004D402E">
        <w:t xml:space="preserve"> knowledge gap by investigating </w:t>
      </w:r>
      <w:r w:rsidR="0059214E">
        <w:t xml:space="preserve">autoencoders as an alternative </w:t>
      </w:r>
      <w:r w:rsidR="00386F1B">
        <w:t>approach</w:t>
      </w:r>
      <w:r w:rsidR="0059214E">
        <w:t xml:space="preserve"> </w:t>
      </w:r>
      <w:r w:rsidR="00386F1B">
        <w:t>to address</w:t>
      </w:r>
      <w:r w:rsidR="0059214E">
        <w:t xml:space="preserve"> transformation variant data</w:t>
      </w:r>
      <w:r w:rsidR="004D402E">
        <w:t>.</w:t>
      </w:r>
    </w:p>
    <w:p w14:paraId="75600AF4" w14:textId="63290793" w:rsidR="0025002A" w:rsidRPr="007F0A2A" w:rsidRDefault="004B34D5" w:rsidP="0025002A">
      <w:pPr>
        <w:pStyle w:val="MANHeading1"/>
        <w:rPr>
          <w:rFonts w:cs="Calibri Light"/>
        </w:rPr>
      </w:pPr>
      <w:r w:rsidRPr="007F0A2A">
        <w:rPr>
          <w:rFonts w:cs="Calibri Light"/>
        </w:rPr>
        <w:t>Autoencoders for data augmentation</w:t>
      </w:r>
    </w:p>
    <w:p w14:paraId="011B2254" w14:textId="4E124C69" w:rsidR="008519CB" w:rsidRDefault="00276AC0" w:rsidP="00073615">
      <w:pPr>
        <w:pStyle w:val="MANParagraph"/>
      </w:pPr>
      <w:r w:rsidRPr="007F0A2A">
        <w:rPr>
          <w:noProof/>
        </w:rPr>
        <w:t xml:space="preserve">This paper explores the potential </w:t>
      </w:r>
      <w:r w:rsidR="00B94AC7">
        <w:rPr>
          <w:noProof/>
        </w:rPr>
        <w:t>use of</w:t>
      </w:r>
      <w:r w:rsidRPr="007F0A2A">
        <w:rPr>
          <w:noProof/>
        </w:rPr>
        <w:t xml:space="preserve"> autoencoders to augment </w:t>
      </w:r>
      <w:r w:rsidRPr="006B1221">
        <w:rPr>
          <w:noProof/>
        </w:rPr>
        <w:t>fina</w:t>
      </w:r>
      <w:r w:rsidR="006B1221">
        <w:rPr>
          <w:noProof/>
        </w:rPr>
        <w:t>n</w:t>
      </w:r>
      <w:r w:rsidRPr="006B1221">
        <w:rPr>
          <w:noProof/>
        </w:rPr>
        <w:t>cial</w:t>
      </w:r>
      <w:r w:rsidRPr="007F0A2A">
        <w:rPr>
          <w:noProof/>
        </w:rPr>
        <w:t xml:space="preserve"> datasets of construction projects. Conversely to images, financial data is not transformation invariant</w:t>
      </w:r>
      <w:r w:rsidR="006B1221">
        <w:rPr>
          <w:noProof/>
        </w:rPr>
        <w:t>. T</w:t>
      </w:r>
      <w:r w:rsidRPr="006B1221">
        <w:rPr>
          <w:noProof/>
        </w:rPr>
        <w:t>herefore</w:t>
      </w:r>
      <w:r w:rsidRPr="007F0A2A">
        <w:rPr>
          <w:noProof/>
        </w:rPr>
        <w:t xml:space="preserve"> traditional linear and non-linear transformation and distortion methods cannot be used</w:t>
      </w:r>
      <w:r w:rsidR="001A5053">
        <w:rPr>
          <w:noProof/>
        </w:rPr>
        <w:t>;</w:t>
      </w:r>
      <w:r w:rsidR="00B94AC7">
        <w:rPr>
          <w:noProof/>
        </w:rPr>
        <w:t xml:space="preserve"> </w:t>
      </w:r>
      <w:r w:rsidR="001A5053">
        <w:rPr>
          <w:noProof/>
        </w:rPr>
        <w:t>thus,</w:t>
      </w:r>
      <w:r w:rsidR="00B94AC7">
        <w:rPr>
          <w:noProof/>
        </w:rPr>
        <w:t xml:space="preserve"> autoencoders can potentially be a good alternative. </w:t>
      </w:r>
      <w:r w:rsidR="00073615" w:rsidRPr="007F0A2A">
        <w:t>Autoencoders are unsupervised neural networks that try to reproduce its input as its output. The</w:t>
      </w:r>
      <w:r w:rsidRPr="007F0A2A">
        <w:t xml:space="preserve"> typical</w:t>
      </w:r>
      <w:r w:rsidR="00073615" w:rsidRPr="007F0A2A">
        <w:t xml:space="preserve"> architecture</w:t>
      </w:r>
      <w:r w:rsidRPr="007F0A2A">
        <w:t xml:space="preserve"> of an autoencoder</w:t>
      </w:r>
      <w:r w:rsidR="00073615" w:rsidRPr="007F0A2A">
        <w:t xml:space="preserve"> usually consists of two parts</w:t>
      </w:r>
      <w:r w:rsidR="006B1221">
        <w:t>,</w:t>
      </w:r>
      <w:r w:rsidR="00073615" w:rsidRPr="007F0A2A">
        <w:t xml:space="preserve"> </w:t>
      </w:r>
      <w:r w:rsidR="00073615" w:rsidRPr="006B1221">
        <w:rPr>
          <w:noProof/>
        </w:rPr>
        <w:t>i.e.</w:t>
      </w:r>
      <w:r w:rsidR="00073615" w:rsidRPr="007F0A2A">
        <w:t xml:space="preserve"> the encoder and the decoder (see</w:t>
      </w:r>
      <w:r w:rsidR="00034C57">
        <w:t xml:space="preserve"> </w:t>
      </w:r>
      <w:r w:rsidR="00034C57" w:rsidRPr="00FE0695">
        <w:fldChar w:fldCharType="begin"/>
      </w:r>
      <w:r w:rsidR="00034C57" w:rsidRPr="00FE0695">
        <w:instrText xml:space="preserve"> REF _Ref1904920 \h </w:instrText>
      </w:r>
      <w:r w:rsidR="00FE0695" w:rsidRPr="00FE0695">
        <w:instrText xml:space="preserve"> \* MERGEFORMAT </w:instrText>
      </w:r>
      <w:r w:rsidR="00034C57" w:rsidRPr="00FE0695">
        <w:fldChar w:fldCharType="separate"/>
      </w:r>
      <w:r w:rsidR="00034C57" w:rsidRPr="00FE0695">
        <w:t xml:space="preserve">Figure </w:t>
      </w:r>
      <w:r w:rsidR="00034C57" w:rsidRPr="00FE0695">
        <w:rPr>
          <w:noProof/>
        </w:rPr>
        <w:t>1</w:t>
      </w:r>
      <w:r w:rsidR="00034C57" w:rsidRPr="00FE0695">
        <w:fldChar w:fldCharType="end"/>
      </w:r>
      <w:r w:rsidR="00034C57">
        <w:t xml:space="preserve"> - left</w:t>
      </w:r>
      <w:r w:rsidR="00073615" w:rsidRPr="007F0A2A">
        <w:t>). The encoder compresses the original input (</w:t>
      </w:r>
      <m:oMath>
        <m:r>
          <w:rPr>
            <w:rFonts w:ascii="Cambria Math" w:hAnsi="Cambria Math"/>
          </w:rPr>
          <m:t>x</m:t>
        </m:r>
      </m:oMath>
      <w:r w:rsidR="00073615" w:rsidRPr="007F0A2A">
        <w:t xml:space="preserve">) into a new representation </w:t>
      </w:r>
      <w:r w:rsidR="00997696" w:rsidRPr="007F0A2A">
        <w:t xml:space="preserve">called </w:t>
      </w:r>
      <w:r w:rsidR="00997696">
        <w:t>“</w:t>
      </w:r>
      <w:r w:rsidR="006B1221">
        <w:t>l</w:t>
      </w:r>
      <w:r w:rsidR="00073615" w:rsidRPr="006B1221">
        <w:rPr>
          <w:noProof/>
        </w:rPr>
        <w:t xml:space="preserve">atent </w:t>
      </w:r>
      <w:r w:rsidR="00073615" w:rsidRPr="007F0A2A">
        <w:t>vector</w:t>
      </w:r>
      <w:r w:rsidR="006B1221">
        <w:t>”</w:t>
      </w:r>
      <w:r w:rsidR="00073615" w:rsidRPr="007F0A2A">
        <w:t xml:space="preserve"> or </w:t>
      </w:r>
      <w:r w:rsidR="006B1221">
        <w:t>“</w:t>
      </w:r>
      <w:r w:rsidR="00073615" w:rsidRPr="007F0A2A">
        <w:t>compressed representation</w:t>
      </w:r>
      <w:r w:rsidR="006B1221">
        <w:t>”</w:t>
      </w:r>
      <w:r w:rsidR="00073615" w:rsidRPr="007F0A2A">
        <w:t>. The decoder decompresses the representation into a new reconstructed input (</w:t>
      </w:r>
      <m:oMath>
        <m:r>
          <w:rPr>
            <w:rFonts w:ascii="Cambria Math" w:hAnsi="Cambria Math"/>
          </w:rPr>
          <m:t>x'</m:t>
        </m:r>
      </m:oMath>
      <w:r w:rsidR="00073615" w:rsidRPr="007F0A2A">
        <w:t xml:space="preserve">) based on the correlations among input features. The network can be trained by minimising a loss function between the original input and the reconstructed input </w:t>
      </w:r>
      <m:oMath>
        <m:r>
          <w:rPr>
            <w:rFonts w:ascii="Cambria Math" w:hAnsi="Cambria Math"/>
          </w:rPr>
          <m:t>L(x,</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oMath>
      <w:r w:rsidR="00073615" w:rsidRPr="007F0A2A">
        <w:t>. Non-linear activation functions must be used in the nodes (</w:t>
      </w:r>
      <w:r w:rsidR="001A5053" w:rsidRPr="007F0A2A">
        <w:t>e.g.,</w:t>
      </w:r>
      <w:r w:rsidR="00073615" w:rsidRPr="007F0A2A">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1</m:t>
            </m:r>
          </m:sub>
          <m:sup>
            <m:r>
              <w:rPr>
                <w:rFonts w:ascii="Cambria Math" w:hAnsi="Cambria Math"/>
              </w:rPr>
              <m:t>1</m:t>
            </m:r>
          </m:sup>
        </m:sSubSup>
      </m:oMath>
      <w:r w:rsidR="00073615" w:rsidRPr="007F0A2A">
        <w:t xml:space="preserve"> in</w:t>
      </w:r>
      <w:r w:rsidR="00FE0695">
        <w:t xml:space="preserve"> </w:t>
      </w:r>
      <w:r w:rsidR="00FE0695" w:rsidRPr="00FE0695">
        <w:fldChar w:fldCharType="begin"/>
      </w:r>
      <w:r w:rsidR="00FE0695" w:rsidRPr="00FE0695">
        <w:instrText xml:space="preserve"> REF _Ref1904920 \h  \* MERGEFORMAT </w:instrText>
      </w:r>
      <w:r w:rsidR="00FE0695" w:rsidRPr="00FE0695">
        <w:fldChar w:fldCharType="separate"/>
      </w:r>
      <w:r w:rsidR="00FE0695" w:rsidRPr="00FE0695">
        <w:t xml:space="preserve">Figure </w:t>
      </w:r>
      <w:r w:rsidR="00FE0695" w:rsidRPr="00FE0695">
        <w:rPr>
          <w:noProof/>
        </w:rPr>
        <w:t>1</w:t>
      </w:r>
      <w:r w:rsidR="00FE0695" w:rsidRPr="00FE0695">
        <w:fldChar w:fldCharType="end"/>
      </w:r>
      <w:r w:rsidR="00FE0695">
        <w:t xml:space="preserve"> - left</w:t>
      </w:r>
      <w:r w:rsidR="00073615" w:rsidRPr="007F0A2A">
        <w:t>) and the weights must be initialised randomly so that the network does not simply reproduce the exact input.</w:t>
      </w:r>
    </w:p>
    <w:p w14:paraId="5A7ED198" w14:textId="594328B9" w:rsidR="005B0883" w:rsidRPr="007F0A2A" w:rsidRDefault="001872FB" w:rsidP="00073615">
      <w:pPr>
        <w:pStyle w:val="MANParagraph"/>
      </w:pPr>
      <w:r w:rsidRPr="007F0A2A">
        <w:t>Autoencoders are</w:t>
      </w:r>
      <w:r w:rsidR="0057060C" w:rsidRPr="007F0A2A">
        <w:t xml:space="preserve"> used for many machine learning applications including</w:t>
      </w:r>
      <w:r w:rsidRPr="007F0A2A">
        <w:t xml:space="preserve"> dimensionality reduction</w:t>
      </w:r>
      <w:r w:rsidR="00E3085C" w:rsidRPr="007F0A2A">
        <w:t xml:space="preserve"> </w:t>
      </w:r>
      <w:r w:rsidR="00E3085C" w:rsidRPr="007F0A2A">
        <w:fldChar w:fldCharType="begin" w:fldLock="1"/>
      </w:r>
      <w:r w:rsidR="00F90595" w:rsidRPr="007F0A2A">
        <w:instrText>ADDIN CSL_CITATION {"citationItems":[{"id":"ITEM-1","itemData":{"DOI":"10.1126/science.1127647","PMID":"16873662","abstract":"High-dimensional data can be converted to low-dimensional codes by training a multilayer neural network with a small central layer to reconstruct high-dimensional input vectors. Gradient descent can be used for fine-tuning the weights in such \"autoencoder\" networks, but this works well only if the initial weights are close to a good solution. We describe an effective way of initializing the weights that allows deep autoencoder networks to learn low-dimensional codes that work much better than principal components analysis as a tool to reduce the dimensionality of data.","author":[{"dropping-particle":"","family":"Hinton","given":"G E","non-dropping-particle":"","parse-names":false,"suffix":""},{"dropping-particle":"","family":"Salakhutdinov","given":"R R","non-dropping-particle":"","parse-names":false,"suffix":""}],"container-title":"Science","id":"ITEM-1","issue":"5786","issued":{"date-parts":[["2006","7","28"]]},"page":"504-7","publisher":"American Association for the Advancement of Science","title":"Reducing the dimensionality of data with neural networks.","type":"article-journal","volume":"313"},"uris":["http://www.mendeley.com/documents/?uuid=dcf8a866-e76c-3572-8da3-b82bd50b87bf"]}],"mendeley":{"formattedCitation":"(Hinton and Salakhutdinov, 2006)","manualFormatting":"(e.g. Hinton and Salakhutdinov, 2006)","plainTextFormattedCitation":"(Hinton and Salakhutdinov, 2006)","previouslyFormattedCitation":"(Hinton and Salakhutdinov, 2006)"},"properties":{"noteIndex":0},"schema":"https://github.com/citation-style-language/schema/raw/master/csl-citation.json"}</w:instrText>
      </w:r>
      <w:r w:rsidR="00E3085C" w:rsidRPr="007F0A2A">
        <w:fldChar w:fldCharType="separate"/>
      </w:r>
      <w:r w:rsidR="00E3085C" w:rsidRPr="007F0A2A">
        <w:rPr>
          <w:noProof/>
        </w:rPr>
        <w:t>(</w:t>
      </w:r>
      <w:r w:rsidR="00F90595" w:rsidRPr="007F0A2A">
        <w:rPr>
          <w:noProof/>
        </w:rPr>
        <w:t xml:space="preserve">e.g. </w:t>
      </w:r>
      <w:r w:rsidR="00E3085C" w:rsidRPr="007F0A2A">
        <w:rPr>
          <w:noProof/>
        </w:rPr>
        <w:t>Hinton and Salakhutdinov, 2006)</w:t>
      </w:r>
      <w:r w:rsidR="00E3085C" w:rsidRPr="007F0A2A">
        <w:fldChar w:fldCharType="end"/>
      </w:r>
      <w:r w:rsidRPr="007F0A2A">
        <w:t>, semantic hashing</w:t>
      </w:r>
      <w:r w:rsidR="00E3085C" w:rsidRPr="007F0A2A">
        <w:t xml:space="preserve"> </w:t>
      </w:r>
      <w:r w:rsidR="00E3085C" w:rsidRPr="007F0A2A">
        <w:fldChar w:fldCharType="begin" w:fldLock="1"/>
      </w:r>
      <w:r w:rsidR="00B14BB5" w:rsidRPr="007F0A2A">
        <w:instrText>ADDIN CSL_CITATION {"citationItems":[{"id":"ITEM-1","itemData":{"author":[{"dropping-particle":"","family":"Carreira-Perpinan","given":"Miguel A.","non-dropping-particle":"","parse-names":false,"suffix":""},{"dropping-particle":"","family":"Raziperchikolaei","given":"Ramin","non-dropping-particle":"","parse-names":false,"suffix":""}],"container-title":"CVPR 2015","id":"ITEM-1","issued":{"date-parts":[["2015"]]},"page":"557-566","title":"Hashing With Binary Autoencoders","type":"paper-conference"},"uris":["http://www.mendeley.com/documents/?uuid=c6083ebd-16e4-3440-bfa8-1e27b8342d96"]}],"mendeley":{"formattedCitation":"(Carreira-Perpinan and Raziperchikolaei, 2015)","manualFormatting":"(e.g. Carreira-Perpinan and Raziperchikolaei, 2015)","plainTextFormattedCitation":"(Carreira-Perpinan and Raziperchikolaei, 2015)","previouslyFormattedCitation":"(Carreira-Perpinan and Raziperchikolaei, 2015)"},"properties":{"noteIndex":0},"schema":"https://github.com/citation-style-language/schema/raw/master/csl-citation.json"}</w:instrText>
      </w:r>
      <w:r w:rsidR="00E3085C" w:rsidRPr="007F0A2A">
        <w:fldChar w:fldCharType="separate"/>
      </w:r>
      <w:r w:rsidR="00E3085C" w:rsidRPr="007F0A2A">
        <w:rPr>
          <w:noProof/>
        </w:rPr>
        <w:t>(</w:t>
      </w:r>
      <w:r w:rsidR="00F90595" w:rsidRPr="007F0A2A">
        <w:rPr>
          <w:noProof/>
        </w:rPr>
        <w:t xml:space="preserve">e.g. </w:t>
      </w:r>
      <w:r w:rsidR="00E3085C" w:rsidRPr="007F0A2A">
        <w:rPr>
          <w:noProof/>
        </w:rPr>
        <w:t>Carreira-Perpinan and Raziperchikolaei, 2015)</w:t>
      </w:r>
      <w:r w:rsidR="00E3085C" w:rsidRPr="007F0A2A">
        <w:fldChar w:fldCharType="end"/>
      </w:r>
      <w:r w:rsidRPr="007F0A2A">
        <w:t xml:space="preserve">, </w:t>
      </w:r>
      <w:r w:rsidR="00F90595" w:rsidRPr="007F0A2A">
        <w:t xml:space="preserve">data denoising </w:t>
      </w:r>
      <w:r w:rsidR="00E3085C" w:rsidRPr="007F0A2A">
        <w:fldChar w:fldCharType="begin" w:fldLock="1"/>
      </w:r>
      <w:r w:rsidR="00B14BB5" w:rsidRPr="007F0A2A">
        <w:instrText>ADDIN CSL_CITATION {"citationItems":[{"id":"ITEM-1","itemData":{"DOI":"10.1016/J.SPECOM.2014.02.001","ISSN":"0167-6393","abstract":"A novel speech enhancement method based on Weighted Denoising Auto-encoder (WDA) and noise classification is proposed in this paper. A weighted reconstruction loss function is introduced into the conventional Denoising Auto-encoder (DA), and the relationship between the power spectra of clean speech and noisy observation is described by WDA model. First, the sub-band power spectrum of clean speech is estimated by WDA model from the noisy observation. Then, the a priori SNR is estimated by the a Posteriori SNR Controlled Recursive Averaging (PCRA) approach. Finally, the clean speech is obtained by Wiener filter in frequency domain. In addition, in order to make the proposed method suitable for various kinds of noise conditions, a Gaussian Mixture Model (GMM) based noise classification method is employed. And the corresponding WDA model is used in the enhancement process. From the test results under ITU-T G.160, it is shown that, in comparison with the reference method which is the Wiener filtering method with decision-directed approach for SNR estimation, the WDA-based speech enhancement methods could achieve better objective speech quality, no matter whether the noise conditions are included in the training set or not. And the similar amount of noise reduction and SNR improvement can be obtained with smaller distortion on speech level.","author":[{"dropping-particle":"","family":"Xia","given":"Bingyin","non-dropping-particle":"","parse-names":false,"suffix":""},{"dropping-particle":"","family":"Bao","given":"Changchun","non-dropping-particle":"","parse-names":false,"suffix":""}],"container-title":"Speech Communication","id":"ITEM-1","issued":{"date-parts":[["2014","5","1"]]},"page":"13-29","publisher":"North-Holland","title":"Wiener filtering based speech enhancement with Weighted Denoising Auto-encoder and noise classification","type":"article-journal","volume":"60"},"uris":["http://www.mendeley.com/documents/?uuid=189eb2f0-e015-3c5b-b318-4be44ee6f7b7"]}],"mendeley":{"formattedCitation":"(Xia and Bao, 2014)","manualFormatting":"(e.g. Xia and Bao, 2014)","plainTextFormattedCitation":"(Xia and Bao, 2014)","previouslyFormattedCitation":"(Xia and Bao, 2014)"},"properties":{"noteIndex":0},"schema":"https://github.com/citation-style-language/schema/raw/master/csl-citation.json"}</w:instrText>
      </w:r>
      <w:r w:rsidR="00E3085C" w:rsidRPr="007F0A2A">
        <w:fldChar w:fldCharType="separate"/>
      </w:r>
      <w:r w:rsidR="00E3085C" w:rsidRPr="007F0A2A">
        <w:rPr>
          <w:noProof/>
        </w:rPr>
        <w:t>(</w:t>
      </w:r>
      <w:r w:rsidR="00F90595" w:rsidRPr="007F0A2A">
        <w:rPr>
          <w:noProof/>
        </w:rPr>
        <w:t xml:space="preserve">e.g. </w:t>
      </w:r>
      <w:r w:rsidR="00E3085C" w:rsidRPr="007F0A2A">
        <w:rPr>
          <w:noProof/>
        </w:rPr>
        <w:t>Xia and Bao, 2014)</w:t>
      </w:r>
      <w:r w:rsidR="00E3085C" w:rsidRPr="007F0A2A">
        <w:fldChar w:fldCharType="end"/>
      </w:r>
      <w:r w:rsidR="00F90595" w:rsidRPr="007F0A2A">
        <w:t>, clustering and classification</w:t>
      </w:r>
      <w:r w:rsidR="008519CB">
        <w:t xml:space="preserve"> </w:t>
      </w:r>
      <w:r w:rsidR="008519CB">
        <w:fldChar w:fldCharType="begin" w:fldLock="1"/>
      </w:r>
      <w:r w:rsidR="008519CB">
        <w:instrText>ADDIN CSL_CITATION {"citationItems":[{"id":"ITEM-1","itemData":{"DOI":"10.1016/J.NEUNET.2018.07.016","ISSN":"0893-6080","abstract":"In this work, we introduce the graph regularized autoencoder. We propose three variants. The first one is the unsupervised version. The second one is tailored for clustering, by incorporating subspace clustering terms into the autoencoder formulation. The third is a supervised label consistent autoencoder suitable for single label and multi-label classification problems. Each of these has been compared with the state-of-the-art on benchmark datasets. The problems addressed here are image denoising, clustering and classification. Our proposed methods excel of the existing techniques in all of the problems.","author":[{"dropping-particle":"","family":"Majumdar","given":"Angshul","non-dropping-particle":"","parse-names":false,"suffix":""}],"container-title":"Neural Networks","id":"ITEM-1","issued":{"date-parts":[["2018","10","1"]]},"page":"271-280","publisher":"Pergamon","title":"Graph structured autoencoder","type":"article-journal","volume":"106"},"uris":["http://www.mendeley.com/documents/?uuid=bdffd26c-7e20-34c3-94d7-e341db8cd232"]},{"id":"ITEM-2","itemData":{"DOI":"10.1016/J.ASOC.2018.08.049","ISSN":"1568-4946","abstract":"Hyperspectral images (HSIs) have both spectral and spatial characteristics that possess considerable information. This paper proposes a novel k-sparse denoising autoencoder (KDAE) with a softmax classifier for HSI classification. Based on the stack-type autoencoder, KDAE adopts k-sparsity and random noise, employs the dropout method at the hidden layers, and finally classifies HSIs through the softmax classifier. Moreover, an operation referred to as restricted spatial information (RSI) is conducted to obtain the spatial information of the HSI. The proposed method extracts features by KDAE combined with RSI, effectively taking the spectral and spatial information into account. The obtained features are finally fed into the softmax classifier for classification. The experimental results obtained on two benchmark hyperspectral datasets indicate that the proposed method achieves state-of-the-art performance compared with other competing methods.","author":[{"dropping-particle":"","family":"Lan","given":"Rushi","non-dropping-particle":"","parse-names":false,"suffix":""},{"dropping-particle":"","family":"Li","given":"Zeya","non-dropping-particle":"","parse-names":false,"suffix":""},{"dropping-particle":"","family":"Liu","given":"Zhenbing","non-dropping-particle":"","parse-names":false,"suffix":""},{"dropping-particle":"","family":"Gu","given":"Tianlong","non-dropping-particle":"","parse-names":false,"suffix":""},{"dropping-particle":"","family":"Luo","given":"Xiaonan","non-dropping-particle":"","parse-names":false,"suffix":""}],"container-title":"Applied Soft Computing","id":"ITEM-2","issued":{"date-parts":[["2019","1","1"]]},"page":"693-708","publisher":"Elsevier","title":"Hyperspectral image classification using k-sparse denoising autoencoder and spectral–restricted spatial characteristics","type":"article-journal","volume":"74"},"uris":["http://www.mendeley.com/documents/?uuid=98324e86-6bcc-3d99-ab39-6db5ca4f70b0"]}],"mendeley":{"formattedCitation":"(Lan et al., 2019; Majumdar, 2018)","manualFormatting":"(e.g. Lan et al., 2019; Majumdar, 2018)","plainTextFormattedCitation":"(Lan et al., 2019; Majumdar, 2018)","previouslyFormattedCitation":"(Lan et al., 2019; Majumdar, 2018)"},"properties":{"noteIndex":0},"schema":"https://github.com/citation-style-language/schema/raw/master/csl-citation.json"}</w:instrText>
      </w:r>
      <w:r w:rsidR="008519CB">
        <w:fldChar w:fldCharType="separate"/>
      </w:r>
      <w:r w:rsidR="008519CB" w:rsidRPr="008519CB">
        <w:rPr>
          <w:noProof/>
        </w:rPr>
        <w:t>(</w:t>
      </w:r>
      <w:r w:rsidR="008519CB">
        <w:rPr>
          <w:noProof/>
        </w:rPr>
        <w:t xml:space="preserve">e.g. </w:t>
      </w:r>
      <w:r w:rsidR="008519CB" w:rsidRPr="008519CB">
        <w:rPr>
          <w:noProof/>
        </w:rPr>
        <w:t>Lan et al., 2019; Majumdar, 2018)</w:t>
      </w:r>
      <w:r w:rsidR="008519CB">
        <w:fldChar w:fldCharType="end"/>
      </w:r>
      <w:r w:rsidR="008519CB">
        <w:t xml:space="preserve">, change detection </w:t>
      </w:r>
      <w:r w:rsidR="008519CB">
        <w:fldChar w:fldCharType="begin" w:fldLock="1"/>
      </w:r>
      <w:r w:rsidR="008519CB">
        <w:instrText>ADDIN CSL_CITATION {"citationItems":[{"id":"ITEM-1","itemData":{"DOI":"10.1016/J.ASOC.2018.07.021","ISSN":"1568-4946","abstract":"Due to the existence of speckle noise in synthetic aperture radar images, the traditional unsupervised change detection methods do not need any prior information whereas cannot preserve details well. In order to improve change detection performance, change detection methods exploiting supervised classifier have been investigated recently. These methods require reliable labeled samples to train a robust classifier and these samples are always unavailable for image change detection. In this paper, we put forward a novel self-paced stacked denoising autoencoders model to address this issue. In the proposed model, stacked denoising autoencoders are adopted as the supervised classifier, and then self-paced learning is employed to improve it. During iterations, each training sample is associated with a weight and stacked denoising autoencoders are implemented to learn these weighted samples. Furthermore, in the original self-paced learning, it is difficult to determine the pace parameter for acquiring the desired classification performance. Therefore differential evolution is employed to acquire an appropriate pace parameter sequence. Experiments on five real synthetic aperture radar image datasets demonstrate the feasibility and availability of the proposed model. Compared with several other change detection methods, the proposed model is more robust to the speckle noise and can achieve better performance on high resolution synthetic aperture radar images.","author":[{"dropping-particle":"","family":"Li","given":"Hao","non-dropping-particle":"","parse-names":false,"suffix":""},{"dropping-particle":"","family":"Gong","given":"Maoguo","non-dropping-particle":"","parse-names":false,"suffix":""},{"dropping-particle":"","family":"Wang","given":"Congcong","non-dropping-particle":"","parse-names":false,"suffix":""},{"dropping-particle":"","family":"Miao","given":"Qiguang","non-dropping-particle":"","parse-names":false,"suffix":""}],"container-title":"Applied Soft Computing","id":"ITEM-1","issued":{"date-parts":[["2018","10","1"]]},"page":"698-714","publisher":"Elsevier","title":"Self-paced stacked denoising autoencoders based on differential evolution for change detection","type":"article-journal","volume":"71"},"uris":["http://www.mendeley.com/documents/?uuid=40db6d26-d482-3cb4-821c-a4946bc52943"]}],"mendeley":{"formattedCitation":"(Li et al., 2018)","plainTextFormattedCitation":"(Li et al., 2018)","previouslyFormattedCitation":"(Li et al., 2018)"},"properties":{"noteIndex":0},"schema":"https://github.com/citation-style-language/schema/raw/master/csl-citation.json"}</w:instrText>
      </w:r>
      <w:r w:rsidR="008519CB">
        <w:fldChar w:fldCharType="separate"/>
      </w:r>
      <w:r w:rsidR="008519CB" w:rsidRPr="008519CB">
        <w:rPr>
          <w:noProof/>
        </w:rPr>
        <w:t>(Li et al., 2018)</w:t>
      </w:r>
      <w:r w:rsidR="008519CB">
        <w:fldChar w:fldCharType="end"/>
      </w:r>
      <w:r w:rsidR="008519CB">
        <w:t xml:space="preserve">, and demand forecasting </w:t>
      </w:r>
      <w:r w:rsidR="008519CB">
        <w:fldChar w:fldCharType="begin" w:fldLock="1"/>
      </w:r>
      <w:r w:rsidR="00D47F39">
        <w:instrText>ADDIN CSL_CITATION {"citationItems":[{"id":"ITEM-1","itemData":{"DOI":"10.1016/J.ASOC.2018.08.024","ISSN":"1568-4946","abstract":"Accurate tourism demand forecasting is fundamental in the tourism industry, while effective tourism demand forecasting using search query data (SQD) has become popular in the tourism management field. SQD is a type of statistical time series provided by search engines that can reflect netizens’ attention on certain events. Scholars attempt to establish a reasonable relationship between tourism demand and SQD for its timeliness and comprehensiveness. The current study proposes an effective deep learning technique called stacked autoencoder with echo-state regression (SAEN) to accurately forecast tourist flow based on search query data. In the proposed SAEN approach, stacked autoencoder is adopted to hierarchically learn high-level predictive indicators from substantial SQD and connected by an echo-state regression layer to model the nonlinear time series relationship between tourism flow and the learned indicators. Four realistic applications (i.e., one comparative case and three extended cases in the US and China with different SQD sources) are used to verify the forecasting performance of SAEN. Numerical results indicate that SAEN is better than the current literature findings, including time series approach, econometric model, common machine learning algorithms, and state-of-the-art deep learning techniques. The structure parameters of SAEN are further analyzed empirically and theoretically. Moreover, this study determined a different impact of network depth and echo-state reservoir scale on the performance of SAEN. The proposed SAEN can be an appropriate alternative for tourism demand forecasting in complex data situations.","author":[{"dropping-particle":"","family":"Lv","given":"Sheng-Xiang","non-dropping-particle":"","parse-names":false,"suffix":""},{"dropping-particle":"","family":"Peng","given":"Lu","non-dropping-particle":"","parse-names":false,"suffix":""},{"dropping-particle":"","family":"Wang","given":"Lin","non-dropping-particle":"","parse-names":false,"suffix":""}],"container-title":"Applied Soft Computing","id":"ITEM-1","issued":{"date-parts":[["2018","12","1"]]},"page":"119-133","publisher":"Elsevier","title":"Stacked autoencoder with echo-state regression for tourism demand forecasting using search query data","type":"article-journal","volume":"73"},"uris":["http://www.mendeley.com/documents/?uuid=fe716e9f-ce68-3884-950f-278f3e985e15"]}],"mendeley":{"formattedCitation":"(Lv et al., 2018)","plainTextFormattedCitation":"(Lv et al., 2018)","previouslyFormattedCitation":"(Lv et al., 2018)"},"properties":{"noteIndex":0},"schema":"https://github.com/citation-style-language/schema/raw/master/csl-citation.json"}</w:instrText>
      </w:r>
      <w:r w:rsidR="008519CB">
        <w:fldChar w:fldCharType="separate"/>
      </w:r>
      <w:r w:rsidR="008519CB" w:rsidRPr="008519CB">
        <w:rPr>
          <w:noProof/>
        </w:rPr>
        <w:t>(Lv et al., 2018)</w:t>
      </w:r>
      <w:r w:rsidR="008519CB">
        <w:fldChar w:fldCharType="end"/>
      </w:r>
      <w:r w:rsidRPr="007F0A2A">
        <w:t xml:space="preserve">. </w:t>
      </w:r>
      <w:r w:rsidR="00B94AC7">
        <w:t>Also, a</w:t>
      </w:r>
      <w:r w:rsidRPr="007F0A2A">
        <w:t xml:space="preserve">utoencoders have been used to </w:t>
      </w:r>
      <w:r w:rsidR="00B21585" w:rsidRPr="007F0A2A">
        <w:t>improve</w:t>
      </w:r>
      <w:r w:rsidR="0057060C" w:rsidRPr="007F0A2A">
        <w:t xml:space="preserve"> model</w:t>
      </w:r>
      <w:r w:rsidR="00B21585" w:rsidRPr="007F0A2A">
        <w:t xml:space="preserve"> performance by pretraining the models</w:t>
      </w:r>
      <w:r w:rsidR="0057060C" w:rsidRPr="007F0A2A">
        <w:t xml:space="preserve">, that is </w:t>
      </w:r>
      <w:r w:rsidR="00276AC0" w:rsidRPr="007F0A2A">
        <w:t>by</w:t>
      </w:r>
      <w:r w:rsidR="0057060C" w:rsidRPr="007F0A2A">
        <w:t xml:space="preserve"> learn</w:t>
      </w:r>
      <w:r w:rsidR="00276AC0" w:rsidRPr="007F0A2A">
        <w:t>ing</w:t>
      </w:r>
      <w:r w:rsidR="0057060C" w:rsidRPr="007F0A2A">
        <w:t xml:space="preserve"> features in the underlying structure of the data to provide good domain generalisation</w:t>
      </w:r>
      <w:r w:rsidR="000E55C8">
        <w:t xml:space="preserve"> </w:t>
      </w:r>
      <w:r w:rsidR="00F90595" w:rsidRPr="007F0A2A">
        <w:fldChar w:fldCharType="begin" w:fldLock="1"/>
      </w:r>
      <w:r w:rsidR="008B24C6">
        <w:instrText>ADDIN CSL_CITATION {"citationItems":[{"id":"ITEM-1","itemData":{"DOI":"10.1016/J.AEI.2019.01.007","ISSN":"1474-0346","abstract":"Hysteresis loop analysis (HLA) has proven an effective indicator of damage detection in civil engineering structural health monitoring (SHM). In this paper, the histogram of stiffness (HOS) features are extracted from segregated half cycles of hysteresis loops reconstructed from measured response. A deep learning network (DLN) is proposed with the use of the HOS to classify the damage index (DI) based on stiffness degradation for damage identification. Training data are obtained using numerical simulations of 30,000 realistic, randomly created hysteresis loops, including a wide range of typical linear and nonlinear structural behaviours. Performance of the trained DLN model is assessed using both 1800 additional simulated 3-story “virtual” buildings and experimental data from a 3-story full-scale real building. Results are compared to the validated HLA method. Validation on simulated virtual building data yields prediction accuracy for 97.2% and 91.6% samples without and with 10% added noise, respectively. The comparison shows a good match of trend and percentage stiffness drop between DLN and HLA identification with the average difference for all cases within 1.1–4.6%, indicating a good accuracy of the proposed DLN prediction model for real structures. The overall results show its potential to provide a rapid, and real-time alarm or other notice on damage states and mitigation to emergency response using DLN and thus without detailed engineering analysis.","author":[{"dropping-particle":"","family":"Zhou","given":"Cong","non-dropping-particle":"","parse-names":false,"suffix":""},{"dropping-particle":"","family":"Chase","given":"J. Geoffrey","non-dropping-particle":"","parse-names":false,"suffix":""},{"dropping-particle":"","family":"Rodgers","given":"Geoffrey W.","non-dropping-particle":"","parse-names":false,"suffix":""}],"container-title":"Advanced Engineering Informatics","id":"ITEM-1","issued":{"date-parts":[["2019","1","1"]]},"page":"259-268","publisher":"Elsevier","title":"Degradation evaluation of lateral story stiffness using HLA-based deep learning networks","type":"article-journal","volume":"39"},"uris":["http://www.mendeley.com/documents/?uuid=ce09a23c-359c-3904-88ad-0672a31ef508"]},{"id":"ITEM-2","itemData":{"author":[{"dropping-particle":"","family":"Ghifary","given":"Muhammad","non-dropping-particle":"","parse-names":false,"suffix":""},{"dropping-particle":"","family":"Bastiaan Kleijn","given":"W.","non-dropping-particle":"","parse-names":false,"suffix":""},{"dropping-particle":"","family":"Zhang","given":"Mengjie","non-dropping-particle":"","parse-names":false,"suffix":""},{"dropping-particle":"","family":"Balduzzi","given":"David","non-dropping-particle":"","parse-names":false,"suffix":""}],"container-title":"ICCV 2015","id":"ITEM-2","issued":{"date-parts":[["2015"]]},"page":"2551-2559","title":"Domain Generalization for Object Recognition With Multi-Task Autoencoders","type":"paper-conference"},"uris":["http://www.mendeley.com/documents/?uuid=9a4c192b-a996-35ef-9be1-f100c330b4ee"]}],"mendeley":{"formattedCitation":"(Ghifary et al., 2015; Zhou et al., 2019)","manualFormatting":"(e.g. Ghifary et al., 2015; Zhou et al., 2019)","plainTextFormattedCitation":"(Ghifary et al., 2015; Zhou et al., 2019)","previouslyFormattedCitation":"(Ghifary et al., 2015; Zhou et al., 2019)"},"properties":{"noteIndex":0},"schema":"https://github.com/citation-style-language/schema/raw/master/csl-citation.json"}</w:instrText>
      </w:r>
      <w:r w:rsidR="00F90595" w:rsidRPr="007F0A2A">
        <w:fldChar w:fldCharType="separate"/>
      </w:r>
      <w:r w:rsidR="00F90595" w:rsidRPr="007F0A2A">
        <w:rPr>
          <w:noProof/>
        </w:rPr>
        <w:t>(</w:t>
      </w:r>
      <w:r w:rsidR="00F90595" w:rsidRPr="00643CBE">
        <w:rPr>
          <w:noProof/>
        </w:rPr>
        <w:t>e.g</w:t>
      </w:r>
      <w:r w:rsidR="00643CBE">
        <w:rPr>
          <w:noProof/>
        </w:rPr>
        <w:t>.</w:t>
      </w:r>
      <w:r w:rsidR="00F90595" w:rsidRPr="007F0A2A">
        <w:rPr>
          <w:noProof/>
        </w:rPr>
        <w:t xml:space="preserve"> Ghifary et al., 2015; Zhou et al., 2019)</w:t>
      </w:r>
      <w:r w:rsidR="00F90595" w:rsidRPr="007F0A2A">
        <w:fldChar w:fldCharType="end"/>
      </w:r>
      <w:r w:rsidR="0057060C" w:rsidRPr="007F0A2A">
        <w:t xml:space="preserve">. </w:t>
      </w:r>
      <w:r w:rsidR="00B21585" w:rsidRPr="007F0A2A">
        <w:t>In this paper, autoencoders are used to improve model performance by augmenting the original training data instead of pretraining the model. Both</w:t>
      </w:r>
      <w:r w:rsidR="00B94AC7">
        <w:t xml:space="preserve"> approaches</w:t>
      </w:r>
      <w:r w:rsidR="00B21585" w:rsidRPr="007F0A2A">
        <w:t xml:space="preserve"> are similar because both intend to extract the </w:t>
      </w:r>
      <w:r w:rsidR="00643CBE">
        <w:rPr>
          <w:noProof/>
        </w:rPr>
        <w:t>essential</w:t>
      </w:r>
      <w:r w:rsidR="00B21585" w:rsidRPr="007F0A2A">
        <w:t xml:space="preserve"> structure of the training data to improve the performance of the model. The pretraining approach adds the learned structure to the model itself, while the data augmentation approach generates a more robust </w:t>
      </w:r>
      <w:r w:rsidR="00E03EF1">
        <w:t>dataset</w:t>
      </w:r>
      <w:r w:rsidR="00BF3FC0" w:rsidRPr="007F0A2A">
        <w:t xml:space="preserve"> based on the learned structure</w:t>
      </w:r>
      <w:r w:rsidR="00B21585" w:rsidRPr="007F0A2A">
        <w:t xml:space="preserve">. </w:t>
      </w:r>
      <w:r w:rsidR="00BF3FC0" w:rsidRPr="007F0A2A">
        <w:t xml:space="preserve">This </w:t>
      </w:r>
      <w:r w:rsidR="00BF3FC0" w:rsidRPr="00643CBE">
        <w:rPr>
          <w:noProof/>
        </w:rPr>
        <w:t>la</w:t>
      </w:r>
      <w:r w:rsidR="00643CBE">
        <w:rPr>
          <w:noProof/>
        </w:rPr>
        <w:t>t</w:t>
      </w:r>
      <w:r w:rsidR="00BF3FC0" w:rsidRPr="00643CBE">
        <w:rPr>
          <w:noProof/>
        </w:rPr>
        <w:t>ter</w:t>
      </w:r>
      <w:r w:rsidR="00BF3FC0" w:rsidRPr="007F0A2A">
        <w:t xml:space="preserve"> approach has the advantage to contribute </w:t>
      </w:r>
      <w:r w:rsidR="003A5B11">
        <w:t>to</w:t>
      </w:r>
      <w:r w:rsidR="00BF3FC0" w:rsidRPr="007F0A2A">
        <w:t xml:space="preserve"> data privacy issues as the generated data preserves </w:t>
      </w:r>
      <w:r w:rsidR="00BF3FC0" w:rsidRPr="007F0A2A">
        <w:lastRenderedPageBreak/>
        <w:t xml:space="preserve">the same structure of the original training </w:t>
      </w:r>
      <w:r w:rsidR="00CF4DFD" w:rsidRPr="007F0A2A">
        <w:t>data,</w:t>
      </w:r>
      <w:r w:rsidR="00BF3FC0" w:rsidRPr="007F0A2A">
        <w:t xml:space="preserve"> but it is not exactly the same.</w:t>
      </w:r>
      <w:r w:rsidR="003D0B93" w:rsidRPr="007F0A2A">
        <w:t xml:space="preserve"> For example, </w:t>
      </w:r>
      <w:r w:rsidR="003D0B93" w:rsidRPr="00643CBE">
        <w:rPr>
          <w:noProof/>
        </w:rPr>
        <w:t>an</w:t>
      </w:r>
      <w:r w:rsidR="003D0B93" w:rsidRPr="007F0A2A">
        <w:t xml:space="preserve"> augmented dataset can be generated and shared with experts to carry out data analytics without sharing the original dataset. </w:t>
      </w:r>
      <w:r w:rsidR="0057060C" w:rsidRPr="007F0A2A">
        <w:t>This is of extreme importance</w:t>
      </w:r>
      <w:r w:rsidR="007F4F82">
        <w:t>,</w:t>
      </w:r>
      <w:r w:rsidR="003D0B93" w:rsidRPr="007F0A2A">
        <w:t xml:space="preserve"> especially</w:t>
      </w:r>
      <w:r w:rsidR="0057060C" w:rsidRPr="007F0A2A">
        <w:t xml:space="preserve"> when dealing with </w:t>
      </w:r>
      <w:r w:rsidR="003D0B93" w:rsidRPr="007F0A2A">
        <w:t xml:space="preserve">confidential </w:t>
      </w:r>
      <w:r w:rsidR="00407B89" w:rsidRPr="007F0A2A">
        <w:t xml:space="preserve">personal or </w:t>
      </w:r>
      <w:r w:rsidR="0057060C" w:rsidRPr="007F0A2A">
        <w:t>financial dat</w:t>
      </w:r>
      <w:r w:rsidR="003D0B93" w:rsidRPr="007F0A2A">
        <w:t xml:space="preserve">a, as is the case in this study. </w:t>
      </w:r>
    </w:p>
    <w:p w14:paraId="026B2A29" w14:textId="02D66FD2" w:rsidR="00186D8A" w:rsidRPr="007F0A2A" w:rsidRDefault="00853815" w:rsidP="00186D8A">
      <w:pPr>
        <w:pStyle w:val="MANHeading2"/>
      </w:pPr>
      <w:r w:rsidRPr="00643CBE">
        <w:rPr>
          <w:noProof/>
        </w:rPr>
        <w:t>Undercomplete</w:t>
      </w:r>
      <w:r w:rsidRPr="007F0A2A">
        <w:t xml:space="preserve"> a</w:t>
      </w:r>
      <w:r w:rsidR="00EE79E7" w:rsidRPr="007F0A2A">
        <w:t>utoencoders</w:t>
      </w:r>
    </w:p>
    <w:p w14:paraId="04E21D65" w14:textId="4DEBA390" w:rsidR="00C635F4" w:rsidRPr="007F0A2A" w:rsidRDefault="00661AE7" w:rsidP="00043A02">
      <w:pPr>
        <w:pStyle w:val="MANParagraph"/>
        <w:rPr>
          <w:lang w:eastAsia="ar-SA"/>
        </w:rPr>
      </w:pPr>
      <w:r w:rsidRPr="00643CBE">
        <w:rPr>
          <w:noProof/>
          <w:lang w:eastAsia="ar-SA"/>
        </w:rPr>
        <w:t>Undercomplete</w:t>
      </w:r>
      <w:r w:rsidRPr="007F0A2A">
        <w:rPr>
          <w:lang w:eastAsia="ar-SA"/>
        </w:rPr>
        <w:t xml:space="preserve"> autoencoders constraint the number of nodes in the hidden layers to limit the amount of information that flows through the network. In this way</w:t>
      </w:r>
      <w:r w:rsidR="0019268C" w:rsidRPr="007F0A2A">
        <w:rPr>
          <w:lang w:eastAsia="ar-SA"/>
        </w:rPr>
        <w:t>, during training</w:t>
      </w:r>
      <w:r w:rsidR="00D81CF7" w:rsidRPr="007F0A2A">
        <w:rPr>
          <w:lang w:eastAsia="ar-SA"/>
        </w:rPr>
        <w:t>,</w:t>
      </w:r>
      <w:r w:rsidR="0019268C" w:rsidRPr="007F0A2A">
        <w:rPr>
          <w:lang w:eastAsia="ar-SA"/>
        </w:rPr>
        <w:t xml:space="preserve"> the network will learn to reconstruct the </w:t>
      </w:r>
      <w:r w:rsidR="00643CBE">
        <w:rPr>
          <w:noProof/>
          <w:lang w:eastAsia="ar-SA"/>
        </w:rPr>
        <w:t>essential</w:t>
      </w:r>
      <w:r w:rsidR="0019268C" w:rsidRPr="007F0A2A">
        <w:rPr>
          <w:lang w:eastAsia="ar-SA"/>
        </w:rPr>
        <w:t xml:space="preserve"> features from the original input from the compressed representation. </w:t>
      </w:r>
      <w:r w:rsidR="0019268C" w:rsidRPr="00643CBE">
        <w:rPr>
          <w:noProof/>
          <w:lang w:eastAsia="ar-SA"/>
        </w:rPr>
        <w:t>Undercomplete</w:t>
      </w:r>
      <w:r w:rsidR="0019268C" w:rsidRPr="007F0A2A">
        <w:rPr>
          <w:lang w:eastAsia="ar-SA"/>
        </w:rPr>
        <w:t xml:space="preserve"> autoencoders use a “bottleneck” in their architecture to restrict the flow of information (</w:t>
      </w:r>
      <w:r w:rsidR="0076157B" w:rsidRPr="007F0A2A">
        <w:rPr>
          <w:lang w:eastAsia="ar-SA"/>
        </w:rPr>
        <w:fldChar w:fldCharType="begin"/>
      </w:r>
      <w:r w:rsidR="0076157B" w:rsidRPr="007F0A2A">
        <w:rPr>
          <w:lang w:eastAsia="ar-SA"/>
        </w:rPr>
        <w:instrText xml:space="preserve"> REF _Ref1904920 \h  \* MERGEFORMAT </w:instrText>
      </w:r>
      <w:r w:rsidR="0076157B" w:rsidRPr="007F0A2A">
        <w:rPr>
          <w:lang w:eastAsia="ar-SA"/>
        </w:rPr>
      </w:r>
      <w:r w:rsidR="0076157B" w:rsidRPr="007F0A2A">
        <w:rPr>
          <w:lang w:eastAsia="ar-SA"/>
        </w:rPr>
        <w:fldChar w:fldCharType="separate"/>
      </w:r>
      <w:r w:rsidR="00B37602" w:rsidRPr="00B37602">
        <w:t xml:space="preserve">Figure </w:t>
      </w:r>
      <w:r w:rsidR="00B37602" w:rsidRPr="00B37602">
        <w:rPr>
          <w:noProof/>
        </w:rPr>
        <w:t>1</w:t>
      </w:r>
      <w:r w:rsidR="0076157B" w:rsidRPr="007F0A2A">
        <w:rPr>
          <w:lang w:eastAsia="ar-SA"/>
        </w:rPr>
        <w:fldChar w:fldCharType="end"/>
      </w:r>
      <w:r w:rsidR="0039421D" w:rsidRPr="007F0A2A">
        <w:rPr>
          <w:lang w:eastAsia="ar-SA"/>
        </w:rPr>
        <w:t xml:space="preserve"> - left</w:t>
      </w:r>
      <w:r w:rsidR="0019268C" w:rsidRPr="007F0A2A">
        <w:rPr>
          <w:lang w:eastAsia="ar-SA"/>
        </w:rPr>
        <w:t>).</w:t>
      </w:r>
      <w:r w:rsidR="00C5755B" w:rsidRPr="007F0A2A">
        <w:rPr>
          <w:lang w:eastAsia="ar-SA"/>
        </w:rPr>
        <w:t xml:space="preserve"> </w:t>
      </w:r>
      <w:r w:rsidR="00B424F1" w:rsidRPr="007F0A2A">
        <w:rPr>
          <w:lang w:eastAsia="ar-SA"/>
        </w:rPr>
        <w:t xml:space="preserve">The main drawback of </w:t>
      </w:r>
      <w:r w:rsidR="00B424F1" w:rsidRPr="00643CBE">
        <w:rPr>
          <w:noProof/>
          <w:lang w:eastAsia="ar-SA"/>
        </w:rPr>
        <w:t>undercomplete</w:t>
      </w:r>
      <w:r w:rsidR="00B424F1" w:rsidRPr="007F0A2A">
        <w:rPr>
          <w:lang w:eastAsia="ar-SA"/>
        </w:rPr>
        <w:t xml:space="preserve"> autoencoders is that when using deep </w:t>
      </w:r>
      <w:r w:rsidR="00556D2B" w:rsidRPr="007F0A2A">
        <w:rPr>
          <w:lang w:eastAsia="ar-SA"/>
        </w:rPr>
        <w:t>autoencoders</w:t>
      </w:r>
      <w:r w:rsidR="00B424F1" w:rsidRPr="007F0A2A">
        <w:rPr>
          <w:lang w:eastAsia="ar-SA"/>
        </w:rPr>
        <w:t xml:space="preserve"> —that is with many hidden layers— the model tends to overfit the data. Overfitting occurs when random fluctuations in the training data are learned as </w:t>
      </w:r>
      <w:r w:rsidR="003A5B11">
        <w:rPr>
          <w:lang w:eastAsia="ar-SA"/>
        </w:rPr>
        <w:t xml:space="preserve">the </w:t>
      </w:r>
      <w:r w:rsidR="00B424F1" w:rsidRPr="007F0A2A">
        <w:rPr>
          <w:lang w:eastAsia="ar-SA"/>
        </w:rPr>
        <w:t xml:space="preserve">main features. Then, the model is not generalisable as its performance reduces </w:t>
      </w:r>
      <w:r w:rsidR="00643CBE">
        <w:rPr>
          <w:noProof/>
          <w:lang w:eastAsia="ar-SA"/>
        </w:rPr>
        <w:t>significan</w:t>
      </w:r>
      <w:r w:rsidR="00B424F1" w:rsidRPr="00643CBE">
        <w:rPr>
          <w:noProof/>
          <w:lang w:eastAsia="ar-SA"/>
        </w:rPr>
        <w:t>tly</w:t>
      </w:r>
      <w:r w:rsidR="00B424F1" w:rsidRPr="007F0A2A">
        <w:rPr>
          <w:lang w:eastAsia="ar-SA"/>
        </w:rPr>
        <w:t xml:space="preserve"> when new data</w:t>
      </w:r>
      <w:r w:rsidR="00D81CF7" w:rsidRPr="007F0A2A">
        <w:rPr>
          <w:lang w:eastAsia="ar-SA"/>
        </w:rPr>
        <w:t>,</w:t>
      </w:r>
      <w:r w:rsidR="00B424F1" w:rsidRPr="007F0A2A">
        <w:rPr>
          <w:lang w:eastAsia="ar-SA"/>
        </w:rPr>
        <w:t xml:space="preserve"> not seen during training</w:t>
      </w:r>
      <w:r w:rsidR="00D81CF7" w:rsidRPr="007F0A2A">
        <w:rPr>
          <w:lang w:eastAsia="ar-SA"/>
        </w:rPr>
        <w:t>,</w:t>
      </w:r>
      <w:r w:rsidR="00B424F1" w:rsidRPr="007F0A2A">
        <w:rPr>
          <w:lang w:eastAsia="ar-SA"/>
        </w:rPr>
        <w:t xml:space="preserve"> is used.</w:t>
      </w:r>
    </w:p>
    <w:p w14:paraId="1F335F24" w14:textId="3D1D9FAF" w:rsidR="00073615" w:rsidRPr="007F0A2A" w:rsidRDefault="00073615" w:rsidP="00073615">
      <w:pPr>
        <w:pStyle w:val="MANHeading2"/>
      </w:pPr>
      <w:r w:rsidRPr="007F0A2A">
        <w:t>Denoising autoencoders</w:t>
      </w:r>
    </w:p>
    <w:p w14:paraId="0B024210" w14:textId="77DC8F66" w:rsidR="00CF4DFD" w:rsidRPr="007F0A2A" w:rsidRDefault="00CF4DFD" w:rsidP="00073615">
      <w:pPr>
        <w:pStyle w:val="MANParagraph"/>
        <w:rPr>
          <w:lang w:eastAsia="ar-SA"/>
        </w:rPr>
      </w:pPr>
      <w:r w:rsidRPr="007F0A2A">
        <w:rPr>
          <w:lang w:eastAsia="ar-SA"/>
        </w:rPr>
        <w:t>Denoising autoencoders</w:t>
      </w:r>
      <w:r w:rsidR="00EE793A">
        <w:rPr>
          <w:lang w:eastAsia="ar-SA"/>
        </w:rPr>
        <w:t xml:space="preserve"> are undercomplete autoencoders that</w:t>
      </w:r>
      <w:r w:rsidRPr="007F0A2A">
        <w:rPr>
          <w:lang w:eastAsia="ar-SA"/>
        </w:rPr>
        <w:t xml:space="preserve"> intentionally add noise randomly to the original input before feeding it to the autoencoder. Adding noise avoid</w:t>
      </w:r>
      <w:r w:rsidR="00E75F1C" w:rsidRPr="007F0A2A">
        <w:rPr>
          <w:lang w:eastAsia="ar-SA"/>
        </w:rPr>
        <w:t>s that</w:t>
      </w:r>
      <w:r w:rsidRPr="007F0A2A">
        <w:rPr>
          <w:lang w:eastAsia="ar-SA"/>
        </w:rPr>
        <w:t xml:space="preserve"> the autoencoder simply cop</w:t>
      </w:r>
      <w:r w:rsidR="00E75F1C" w:rsidRPr="007F0A2A">
        <w:rPr>
          <w:lang w:eastAsia="ar-SA"/>
        </w:rPr>
        <w:t>ies</w:t>
      </w:r>
      <w:r w:rsidRPr="007F0A2A">
        <w:rPr>
          <w:lang w:eastAsia="ar-SA"/>
        </w:rPr>
        <w:t xml:space="preserve"> the input to the output without learning the structure of the training data. Adding noise is usually done by randomly converting some input values to </w:t>
      </w:r>
      <w:r w:rsidR="00EE793A">
        <w:rPr>
          <w:lang w:eastAsia="ar-SA"/>
        </w:rPr>
        <w:t>null values</w:t>
      </w:r>
      <w:r w:rsidR="0039421D" w:rsidRPr="007F0A2A">
        <w:rPr>
          <w:lang w:eastAsia="ar-SA"/>
        </w:rPr>
        <w:t xml:space="preserve"> (see </w:t>
      </w:r>
      <w:r w:rsidR="0039421D" w:rsidRPr="007F0A2A">
        <w:rPr>
          <w:lang w:eastAsia="ar-SA"/>
        </w:rPr>
        <w:fldChar w:fldCharType="begin"/>
      </w:r>
      <w:r w:rsidR="0039421D" w:rsidRPr="007F0A2A">
        <w:rPr>
          <w:lang w:eastAsia="ar-SA"/>
        </w:rPr>
        <w:instrText xml:space="preserve"> REF _Ref1904920 \h  \* MERGEFORMAT </w:instrText>
      </w:r>
      <w:r w:rsidR="0039421D" w:rsidRPr="007F0A2A">
        <w:rPr>
          <w:lang w:eastAsia="ar-SA"/>
        </w:rPr>
      </w:r>
      <w:r w:rsidR="0039421D" w:rsidRPr="007F0A2A">
        <w:rPr>
          <w:lang w:eastAsia="ar-SA"/>
        </w:rPr>
        <w:fldChar w:fldCharType="separate"/>
      </w:r>
      <w:r w:rsidR="00B37602" w:rsidRPr="00B37602">
        <w:t xml:space="preserve">Figure </w:t>
      </w:r>
      <w:r w:rsidR="00B37602" w:rsidRPr="00B37602">
        <w:rPr>
          <w:noProof/>
        </w:rPr>
        <w:t>1</w:t>
      </w:r>
      <w:r w:rsidR="0039421D" w:rsidRPr="007F0A2A">
        <w:rPr>
          <w:lang w:eastAsia="ar-SA"/>
        </w:rPr>
        <w:fldChar w:fldCharType="end"/>
      </w:r>
      <w:r w:rsidR="0039421D" w:rsidRPr="007F0A2A">
        <w:rPr>
          <w:lang w:eastAsia="ar-SA"/>
        </w:rPr>
        <w:t xml:space="preserve"> - right)</w:t>
      </w:r>
      <w:r w:rsidRPr="007F0A2A">
        <w:rPr>
          <w:lang w:eastAsia="ar-SA"/>
        </w:rPr>
        <w:t>. Denoising autoencoders learn to ignore the noise in the input data and reconstruct the input based on the structure of the original data.</w:t>
      </w:r>
      <w:r w:rsidR="003B3160" w:rsidRPr="007F0A2A">
        <w:rPr>
          <w:lang w:eastAsia="ar-SA"/>
        </w:rPr>
        <w:t xml:space="preserve"> The main application of denoising autoencoders is to remove noise in data; for example</w:t>
      </w:r>
      <w:r w:rsidR="007F4F82">
        <w:rPr>
          <w:lang w:eastAsia="ar-SA"/>
        </w:rPr>
        <w:t>,</w:t>
      </w:r>
      <w:r w:rsidR="003B3160" w:rsidRPr="007F0A2A">
        <w:rPr>
          <w:lang w:eastAsia="ar-SA"/>
        </w:rPr>
        <w:t xml:space="preserve"> denoising autoencoders have been used in medical image analysis </w:t>
      </w:r>
      <w:r w:rsidR="003B3160" w:rsidRPr="007F0A2A">
        <w:rPr>
          <w:lang w:eastAsia="ar-SA"/>
        </w:rPr>
        <w:fldChar w:fldCharType="begin" w:fldLock="1"/>
      </w:r>
      <w:r w:rsidR="003B3160" w:rsidRPr="007F0A2A">
        <w:rPr>
          <w:lang w:eastAsia="ar-SA"/>
        </w:rPr>
        <w:instrText>ADDIN CSL_CITATION {"citationItems":[{"id":"ITEM-1","itemData":{"DOI":"10.1109/ICDMW.2016.0041","ISBN":"978-1-5090-5910-2","author":[{"dropping-particle":"","family":"Gondara","given":"Lovedeep","non-dropping-particle":"","parse-names":false,"suffix":""}],"container-title":"2016 IEEE 16th International Conference on Data Mining Workshops (ICDMW)","id":"ITEM-1","issued":{"date-parts":[["2016","12"]]},"page":"241-246","publisher":"IEEE","title":"Medical Image Denoising Using Convolutional Denoising Autoencoders","type":"paper-conference"},"uris":["http://www.mendeley.com/documents/?uuid=97206f13-ac40-3023-9cbd-6ba0c98a37d4"]}],"mendeley":{"formattedCitation":"(Gondara, 2016)","plainTextFormattedCitation":"(Gondara, 2016)","previouslyFormattedCitation":"(Gondara, 2016)"},"properties":{"noteIndex":0},"schema":"https://github.com/citation-style-language/schema/raw/master/csl-citation.json"}</w:instrText>
      </w:r>
      <w:r w:rsidR="003B3160" w:rsidRPr="007F0A2A">
        <w:rPr>
          <w:lang w:eastAsia="ar-SA"/>
        </w:rPr>
        <w:fldChar w:fldCharType="separate"/>
      </w:r>
      <w:r w:rsidR="003B3160" w:rsidRPr="007F0A2A">
        <w:rPr>
          <w:noProof/>
          <w:lang w:eastAsia="ar-SA"/>
        </w:rPr>
        <w:t>(Gondara, 2016)</w:t>
      </w:r>
      <w:r w:rsidR="003B3160" w:rsidRPr="007F0A2A">
        <w:rPr>
          <w:lang w:eastAsia="ar-SA"/>
        </w:rPr>
        <w:fldChar w:fldCharType="end"/>
      </w:r>
      <w:r w:rsidR="003B3160" w:rsidRPr="007F0A2A">
        <w:rPr>
          <w:lang w:eastAsia="ar-SA"/>
        </w:rPr>
        <w:t xml:space="preserve">. But, they have been used for pretraining </w:t>
      </w:r>
      <w:r w:rsidR="003B3160" w:rsidRPr="007F0A2A">
        <w:rPr>
          <w:lang w:eastAsia="ar-SA"/>
        </w:rPr>
        <w:fldChar w:fldCharType="begin" w:fldLock="1"/>
      </w:r>
      <w:r w:rsidR="005B0883" w:rsidRPr="007F0A2A">
        <w:rPr>
          <w:lang w:eastAsia="ar-SA"/>
        </w:rPr>
        <w:instrText>ADDIN CSL_CITATION {"citationItems":[{"id":"ITEM-1","itemData":{"DOI":"10.1145/1390156.1390294","ISBN":"9781605582054","author":[{"dropping-particle":"","family":"Vincent","given":"Pascal","non-dropping-particle":"","parse-names":false,"suffix":""},{"dropping-particle":"","family":"Larochelle","given":"Hugo","non-dropping-particle":"","parse-names":false,"suffix":""},{"dropping-particle":"","family":"Bengio","given":"Yoshua","non-dropping-particle":"","parse-names":false,"suffix":""},{"dropping-particle":"","family":"Manzagol","given":"Pierre-Antoine","non-dropping-particle":"","parse-names":false,"suffix":""}],"container-title":"Proceedings of the 25th international conference on Machine learning - ICML '08","id":"ITEM-1","issued":{"date-parts":[["2008"]]},"page":"1096-1103","publisher":"ACM Press","publisher-place":"New York, New York, USA","title":"Extracting and composing robust features with denoising autoencoders","type":"paper-conference"},"uris":["http://www.mendeley.com/documents/?uuid=aad54fa6-5ab3-3ea4-90ad-a75db5fcdc33"]}],"mendeley":{"formattedCitation":"(Vincent et al., 2008)","plainTextFormattedCitation":"(Vincent et al., 2008)","previouslyFormattedCitation":"(Vincent et al., 2008)"},"properties":{"noteIndex":0},"schema":"https://github.com/citation-style-language/schema/raw/master/csl-citation.json"}</w:instrText>
      </w:r>
      <w:r w:rsidR="003B3160" w:rsidRPr="007F0A2A">
        <w:rPr>
          <w:lang w:eastAsia="ar-SA"/>
        </w:rPr>
        <w:fldChar w:fldCharType="separate"/>
      </w:r>
      <w:r w:rsidR="003B3160" w:rsidRPr="007F0A2A">
        <w:rPr>
          <w:noProof/>
          <w:lang w:eastAsia="ar-SA"/>
        </w:rPr>
        <w:t>(Vincent et al., 2008)</w:t>
      </w:r>
      <w:r w:rsidR="003B3160" w:rsidRPr="007F0A2A">
        <w:rPr>
          <w:lang w:eastAsia="ar-SA"/>
        </w:rPr>
        <w:fldChar w:fldCharType="end"/>
      </w:r>
      <w:r w:rsidR="003B3160" w:rsidRPr="007F0A2A">
        <w:rPr>
          <w:lang w:eastAsia="ar-SA"/>
        </w:rPr>
        <w:t xml:space="preserve"> and fault detection</w:t>
      </w:r>
      <w:r w:rsidR="005B0883" w:rsidRPr="007F0A2A">
        <w:rPr>
          <w:lang w:eastAsia="ar-SA"/>
        </w:rPr>
        <w:t xml:space="preserve"> of rotary machinery </w:t>
      </w:r>
      <w:r w:rsidR="00E75F1C" w:rsidRPr="007F0A2A">
        <w:rPr>
          <w:lang w:eastAsia="ar-SA"/>
        </w:rPr>
        <w:t xml:space="preserve">as well </w:t>
      </w:r>
      <w:r w:rsidR="005B0883" w:rsidRPr="007F0A2A">
        <w:rPr>
          <w:lang w:eastAsia="ar-SA"/>
        </w:rPr>
        <w:fldChar w:fldCharType="begin" w:fldLock="1"/>
      </w:r>
      <w:r w:rsidR="005B0883" w:rsidRPr="007F0A2A">
        <w:rPr>
          <w:lang w:eastAsia="ar-SA"/>
        </w:rPr>
        <w:instrText>ADDIN CSL_CITATION {"citationItems":[{"id":"ITEM-1","itemData":{"DOI":"10.1016/J.SIGPRO.2016.07.028","ISSN":"0165-1684","abstract":"Effective fault diagnosis has long been a research topic in the prognosis and health management of rotary machinery engineered systems due to the benefits such as safety guarantees, reliability improvements, and economical efficiency. This paper investigates an effective and reliable deep learning method known as stacked denoising autoencoder (SDA), which is shown to be suitable for certain health state identifications for signals containing ambient noise and working condition fluctuations. SDA has become a popular approach to achieve the promised advantages of deep architecture-based robust feature representations. In this paper, the SDA-based fault diagnosis method contains three successive steps: health states are first divided into training and testing groups for the SDA model, a deep hierarchical structure is then established with a transmitting rule of greedy training, layer by layer, where sparsity representation and data destruction are applied to obtain high-order characteristics with better robustness in the iteration learning. Validation data are finally employed to confirm the fault diagnosis results of the SDA, where existing health state identification methods are used for comparison. Rotating machinery datasets are employed to demonstrate the effectiveness of the proposed method.","author":[{"dropping-particle":"","family":"Lu","given":"Chen","non-dropping-particle":"","parse-names":false,"suffix":""},{"dropping-particle":"","family":"Wang","given":"Zhen-Ya","non-dropping-particle":"","parse-names":false,"suffix":""},{"dropping-particle":"","family":"Qin","given":"Wei-Li","non-dropping-particle":"","parse-names":false,"suffix":""},{"dropping-particle":"","family":"Ma","given":"Jian","non-dropping-particle":"","parse-names":false,"suffix":""}],"container-title":"Signal Processing","id":"ITEM-1","issued":{"date-parts":[["2017","1","1"]]},"page":"377-388","publisher":"Elsevier","title":"Fault diagnosis of rotary machinery components using a stacked denoising autoencoder-based health state identification","type":"article-journal","volume":"130"},"uris":["http://www.mendeley.com/documents/?uuid=908bd148-f9f1-323c-9f1d-0127a2366448"]}],"mendeley":{"formattedCitation":"(Lu et al., 2017)","plainTextFormattedCitation":"(Lu et al., 2017)","previouslyFormattedCitation":"(Lu et al., 2017)"},"properties":{"noteIndex":0},"schema":"https://github.com/citation-style-language/schema/raw/master/csl-citation.json"}</w:instrText>
      </w:r>
      <w:r w:rsidR="005B0883" w:rsidRPr="007F0A2A">
        <w:rPr>
          <w:lang w:eastAsia="ar-SA"/>
        </w:rPr>
        <w:fldChar w:fldCharType="separate"/>
      </w:r>
      <w:r w:rsidR="005B0883" w:rsidRPr="007F0A2A">
        <w:rPr>
          <w:noProof/>
          <w:lang w:eastAsia="ar-SA"/>
        </w:rPr>
        <w:t>(Lu et al., 2017)</w:t>
      </w:r>
      <w:r w:rsidR="005B0883" w:rsidRPr="007F0A2A">
        <w:rPr>
          <w:lang w:eastAsia="ar-SA"/>
        </w:rPr>
        <w:fldChar w:fldCharType="end"/>
      </w:r>
      <w:r w:rsidR="005B0883" w:rsidRPr="007F0A2A">
        <w:rPr>
          <w:lang w:eastAsia="ar-SA"/>
        </w:rPr>
        <w:t>.</w:t>
      </w:r>
    </w:p>
    <w:p w14:paraId="5EE79FA2" w14:textId="77777777" w:rsidR="005F1CE9" w:rsidRPr="007F0A2A" w:rsidRDefault="005F1CE9" w:rsidP="005F1CE9">
      <w:pPr>
        <w:pStyle w:val="MANHeading2"/>
      </w:pPr>
      <w:r w:rsidRPr="007F0A2A">
        <w:t>Sparse autoencoders</w:t>
      </w:r>
    </w:p>
    <w:p w14:paraId="17A4100A" w14:textId="2C1BA532" w:rsidR="005F1CE9" w:rsidRPr="007F0A2A" w:rsidRDefault="005F1CE9" w:rsidP="00073615">
      <w:pPr>
        <w:pStyle w:val="MANParagraph"/>
        <w:rPr>
          <w:lang w:eastAsia="ar-SA"/>
        </w:rPr>
      </w:pPr>
      <w:r w:rsidRPr="007F0A2A">
        <w:rPr>
          <w:lang w:eastAsia="ar-SA"/>
        </w:rPr>
        <w:t>Sparse autoencoders randomly limit the number of active nodes during training to create the bottleneck in the information flow, instead of reducing the number of nodes in the hidden layers</w:t>
      </w:r>
      <w:r w:rsidR="0098535B">
        <w:rPr>
          <w:lang w:eastAsia="ar-SA"/>
        </w:rPr>
        <w:t xml:space="preserve">. </w:t>
      </w:r>
      <w:r w:rsidR="0039421D" w:rsidRPr="007F0A2A">
        <w:rPr>
          <w:lang w:eastAsia="ar-SA"/>
        </w:rPr>
        <w:fldChar w:fldCharType="begin"/>
      </w:r>
      <w:r w:rsidR="0039421D" w:rsidRPr="007F0A2A">
        <w:rPr>
          <w:lang w:eastAsia="ar-SA"/>
        </w:rPr>
        <w:instrText xml:space="preserve"> REF _Ref1911548 \h  \* MERGEFORMAT </w:instrText>
      </w:r>
      <w:r w:rsidR="0039421D" w:rsidRPr="007F0A2A">
        <w:rPr>
          <w:lang w:eastAsia="ar-SA"/>
        </w:rPr>
      </w:r>
      <w:r w:rsidR="0039421D" w:rsidRPr="007F0A2A">
        <w:rPr>
          <w:lang w:eastAsia="ar-SA"/>
        </w:rPr>
        <w:fldChar w:fldCharType="separate"/>
      </w:r>
      <w:r w:rsidR="00B37602" w:rsidRPr="00B37602">
        <w:t xml:space="preserve">Figure </w:t>
      </w:r>
      <w:r w:rsidR="00B37602" w:rsidRPr="00B37602">
        <w:rPr>
          <w:noProof/>
        </w:rPr>
        <w:t>2</w:t>
      </w:r>
      <w:r w:rsidR="0039421D" w:rsidRPr="007F0A2A">
        <w:rPr>
          <w:lang w:eastAsia="ar-SA"/>
        </w:rPr>
        <w:fldChar w:fldCharType="end"/>
      </w:r>
      <w:r w:rsidR="0039421D" w:rsidRPr="007F0A2A">
        <w:rPr>
          <w:lang w:eastAsia="ar-SA"/>
        </w:rPr>
        <w:t xml:space="preserve"> </w:t>
      </w:r>
      <w:r w:rsidR="0098535B">
        <w:rPr>
          <w:lang w:eastAsia="ar-SA"/>
        </w:rPr>
        <w:t>–</w:t>
      </w:r>
      <w:r w:rsidR="0039421D" w:rsidRPr="007F0A2A">
        <w:rPr>
          <w:lang w:eastAsia="ar-SA"/>
        </w:rPr>
        <w:t xml:space="preserve"> left</w:t>
      </w:r>
      <w:r w:rsidR="007F039C">
        <w:rPr>
          <w:lang w:eastAsia="ar-SA"/>
        </w:rPr>
        <w:t xml:space="preserve"> shows a sample architecture of </w:t>
      </w:r>
      <w:r w:rsidR="00B60F38">
        <w:rPr>
          <w:lang w:eastAsia="ar-SA"/>
        </w:rPr>
        <w:t>a</w:t>
      </w:r>
      <w:r w:rsidR="007F039C">
        <w:rPr>
          <w:lang w:eastAsia="ar-SA"/>
        </w:rPr>
        <w:t xml:space="preserve"> sparse autoencoder</w:t>
      </w:r>
      <w:r w:rsidR="0098535B">
        <w:rPr>
          <w:lang w:eastAsia="ar-SA"/>
        </w:rPr>
        <w:t>,</w:t>
      </w:r>
      <w:r w:rsidR="007F039C">
        <w:rPr>
          <w:lang w:eastAsia="ar-SA"/>
        </w:rPr>
        <w:t xml:space="preserve"> in which</w:t>
      </w:r>
      <w:r w:rsidR="0098535B">
        <w:rPr>
          <w:lang w:eastAsia="ar-SA"/>
        </w:rPr>
        <w:t xml:space="preserve"> only the highlighted nodes will be activated</w:t>
      </w:r>
      <w:r w:rsidR="007F4F82">
        <w:rPr>
          <w:lang w:eastAsia="ar-SA"/>
        </w:rPr>
        <w:t>,</w:t>
      </w:r>
      <w:r w:rsidR="0098535B">
        <w:rPr>
          <w:lang w:eastAsia="ar-SA"/>
        </w:rPr>
        <w:t xml:space="preserve"> and the </w:t>
      </w:r>
      <w:r w:rsidR="007F039C">
        <w:rPr>
          <w:lang w:eastAsia="ar-SA"/>
        </w:rPr>
        <w:t>greyed-out</w:t>
      </w:r>
      <w:r w:rsidR="0098535B">
        <w:rPr>
          <w:lang w:eastAsia="ar-SA"/>
        </w:rPr>
        <w:t xml:space="preserve"> nodes will not be used</w:t>
      </w:r>
      <w:r w:rsidRPr="007F0A2A">
        <w:rPr>
          <w:lang w:eastAsia="ar-SA"/>
        </w:rPr>
        <w:t xml:space="preserve">. This forced sparsity in the hidden layers prevents the autoencoder </w:t>
      </w:r>
      <w:r w:rsidR="00643CBE">
        <w:rPr>
          <w:noProof/>
          <w:lang w:eastAsia="ar-SA"/>
        </w:rPr>
        <w:t>from learning</w:t>
      </w:r>
      <w:r w:rsidRPr="007F0A2A">
        <w:rPr>
          <w:lang w:eastAsia="ar-SA"/>
        </w:rPr>
        <w:t xml:space="preserve"> the noise in the data</w:t>
      </w:r>
      <w:r w:rsidR="00E75F1C" w:rsidRPr="007F0A2A">
        <w:rPr>
          <w:lang w:eastAsia="ar-SA"/>
        </w:rPr>
        <w:t xml:space="preserve">, </w:t>
      </w:r>
      <w:r w:rsidR="007F4F82">
        <w:rPr>
          <w:lang w:eastAsia="ar-SA"/>
        </w:rPr>
        <w:t>from reproducing</w:t>
      </w:r>
      <w:r w:rsidRPr="007F0A2A">
        <w:rPr>
          <w:lang w:eastAsia="ar-SA"/>
        </w:rPr>
        <w:t xml:space="preserve"> the input identically</w:t>
      </w:r>
      <w:r w:rsidR="007F4F82">
        <w:rPr>
          <w:lang w:eastAsia="ar-SA"/>
        </w:rPr>
        <w:t>,</w:t>
      </w:r>
      <w:r w:rsidRPr="007F0A2A">
        <w:rPr>
          <w:lang w:eastAsia="ar-SA"/>
        </w:rPr>
        <w:t xml:space="preserve"> and </w:t>
      </w:r>
      <w:r w:rsidR="007F4F82">
        <w:rPr>
          <w:lang w:eastAsia="ar-SA"/>
        </w:rPr>
        <w:t xml:space="preserve">it </w:t>
      </w:r>
      <w:r w:rsidRPr="007F0A2A">
        <w:rPr>
          <w:lang w:eastAsia="ar-SA"/>
        </w:rPr>
        <w:t xml:space="preserve">promotes that the autoencoder </w:t>
      </w:r>
      <w:r w:rsidRPr="00643CBE">
        <w:rPr>
          <w:noProof/>
          <w:lang w:eastAsia="ar-SA"/>
        </w:rPr>
        <w:t>learn</w:t>
      </w:r>
      <w:r w:rsidR="00643CBE">
        <w:rPr>
          <w:noProof/>
          <w:lang w:eastAsia="ar-SA"/>
        </w:rPr>
        <w:t>s</w:t>
      </w:r>
      <w:r w:rsidRPr="007F0A2A">
        <w:rPr>
          <w:lang w:eastAsia="ar-SA"/>
        </w:rPr>
        <w:t xml:space="preserve"> the </w:t>
      </w:r>
      <w:r w:rsidRPr="00643CBE">
        <w:rPr>
          <w:noProof/>
          <w:lang w:eastAsia="ar-SA"/>
        </w:rPr>
        <w:t>intrinsic</w:t>
      </w:r>
      <w:r w:rsidRPr="007F0A2A">
        <w:rPr>
          <w:lang w:eastAsia="ar-SA"/>
        </w:rPr>
        <w:t xml:space="preserve"> features in the input data. A way to force this sparsity is by including a penalisation term in the loss function that randomly yields an activation value very close to zero. </w:t>
      </w:r>
      <w:r w:rsidR="009442D4">
        <w:rPr>
          <w:lang w:eastAsia="ar-SA"/>
        </w:rPr>
        <w:t xml:space="preserve">The loss function is then </w:t>
      </w:r>
      <m:oMath>
        <m:r>
          <w:rPr>
            <w:rFonts w:ascii="Cambria Math" w:hAnsi="Cambria Math"/>
          </w:rPr>
          <m:t>L</m:t>
        </m:r>
        <m:d>
          <m:dPr>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m:t>
                </m:r>
              </m:sup>
            </m:sSup>
          </m:e>
        </m:d>
        <m:r>
          <w:rPr>
            <w:rFonts w:ascii="Cambria Math" w:hAnsi="Cambria Math"/>
          </w:rPr>
          <m:t>+λ</m:t>
        </m:r>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h</m:t>
                    </m:r>
                  </m:sup>
                </m:sSubSup>
              </m:e>
            </m:d>
          </m:e>
        </m:nary>
      </m:oMath>
      <w:r w:rsidR="009442D4">
        <w:t xml:space="preserve">, in which the activation </w:t>
      </w:r>
      <m:oMath>
        <m:r>
          <w:rPr>
            <w:rFonts w:ascii="Cambria Math" w:hAnsi="Cambria Math"/>
          </w:rPr>
          <m:t>a</m:t>
        </m:r>
      </m:oMath>
      <w:r w:rsidR="009442D4">
        <w:t xml:space="preserve"> in the layer </w:t>
      </w:r>
      <m:oMath>
        <m:r>
          <w:rPr>
            <w:rFonts w:ascii="Cambria Math" w:hAnsi="Cambria Math"/>
          </w:rPr>
          <m:t>h</m:t>
        </m:r>
      </m:oMath>
      <w:r w:rsidR="009442D4">
        <w:t xml:space="preserve"> for observation </w:t>
      </w:r>
      <m:oMath>
        <m:r>
          <w:rPr>
            <w:rFonts w:ascii="Cambria Math" w:hAnsi="Cambria Math"/>
          </w:rPr>
          <m:t>i</m:t>
        </m:r>
      </m:oMath>
      <w:r w:rsidR="009442D4">
        <w:t xml:space="preserve"> is scaled by a parameter </w:t>
      </w:r>
      <m:oMath>
        <m:r>
          <w:rPr>
            <w:rFonts w:ascii="Cambria Math" w:hAnsi="Cambria Math"/>
          </w:rPr>
          <m:t>λ</m:t>
        </m:r>
      </m:oMath>
      <w:r w:rsidR="009442D4">
        <w:t xml:space="preserve">. </w:t>
      </w:r>
      <w:r w:rsidRPr="007F0A2A">
        <w:rPr>
          <w:lang w:eastAsia="ar-SA"/>
        </w:rPr>
        <w:t>Then, during the optimisation process</w:t>
      </w:r>
      <w:r w:rsidR="00E75F1C" w:rsidRPr="007F0A2A">
        <w:rPr>
          <w:lang w:eastAsia="ar-SA"/>
        </w:rPr>
        <w:t>,</w:t>
      </w:r>
      <w:r w:rsidRPr="007F0A2A">
        <w:rPr>
          <w:lang w:eastAsia="ar-SA"/>
        </w:rPr>
        <w:t xml:space="preserve"> only the highest </w:t>
      </w:r>
      <w:r w:rsidRPr="007F0A2A">
        <w:rPr>
          <w:lang w:eastAsia="ar-SA"/>
        </w:rPr>
        <w:lastRenderedPageBreak/>
        <w:t xml:space="preserve">activation values are used to prevent the autoencoder </w:t>
      </w:r>
      <w:r w:rsidR="00643CBE">
        <w:rPr>
          <w:noProof/>
          <w:lang w:eastAsia="ar-SA"/>
        </w:rPr>
        <w:t>from using</w:t>
      </w:r>
      <w:r w:rsidRPr="007F0A2A">
        <w:rPr>
          <w:lang w:eastAsia="ar-SA"/>
        </w:rPr>
        <w:t xml:space="preserve"> all the hidden nodes at the same time. Sparse autoencoders have been used for medical image analysis </w:t>
      </w:r>
      <w:r w:rsidRPr="007F0A2A">
        <w:rPr>
          <w:lang w:eastAsia="ar-SA"/>
        </w:rPr>
        <w:fldChar w:fldCharType="begin" w:fldLock="1"/>
      </w:r>
      <w:r w:rsidRPr="007F0A2A">
        <w:rPr>
          <w:lang w:eastAsia="ar-SA"/>
        </w:rPr>
        <w:instrText>ADDIN CSL_CITATION {"citationItems":[{"id":"ITEM-1","itemData":{"DOI":"10.1109/TMI.2015.2458702","ISSN":"0278-0062","author":[{"dropping-particle":"","family":"Xu","given":"Jun","non-dropping-particle":"","parse-names":false,"suffix":""},{"dropping-particle":"","family":"Xiang","given":"Lei","non-dropping-particle":"","parse-names":false,"suffix":""},{"dropping-particle":"","family":"Liu","given":"Qingshan","non-dropping-particle":"","parse-names":false,"suffix":""},{"dropping-particle":"","family":"Gilmore","given":"Hannah","non-dropping-particle":"","parse-names":false,"suffix":""},{"dropping-particle":"","family":"Wu","given":"Jianzhong","non-dropping-particle":"","parse-names":false,"suffix":""},{"dropping-particle":"","family":"Tang","given":"Jinghai","non-dropping-particle":"","parse-names":false,"suffix":""},{"dropping-particle":"","family":"Madabhushi","given":"Anant","non-dropping-particle":"","parse-names":false,"suffix":""}],"container-title":"IEEE Transactions on Medical Imaging","id":"ITEM-1","issue":"1","issued":{"date-parts":[["2016","1"]]},"page":"119-130","title":"Stacked Sparse Autoencoder (SSAE) for Nuclei Detection on Breast Cancer Histopathology Images","type":"article-journal","volume":"35"},"uris":["http://www.mendeley.com/documents/?uuid=c3914f08-addb-3540-9acb-f7a319e4b28d"]}],"mendeley":{"formattedCitation":"(Xu et al., 2016)","plainTextFormattedCitation":"(Xu et al., 2016)","previouslyFormattedCitation":"(Xu et al., 2016)"},"properties":{"noteIndex":0},"schema":"https://github.com/citation-style-language/schema/raw/master/csl-citation.json"}</w:instrText>
      </w:r>
      <w:r w:rsidRPr="007F0A2A">
        <w:rPr>
          <w:lang w:eastAsia="ar-SA"/>
        </w:rPr>
        <w:fldChar w:fldCharType="separate"/>
      </w:r>
      <w:r w:rsidRPr="007F0A2A">
        <w:rPr>
          <w:noProof/>
          <w:lang w:eastAsia="ar-SA"/>
        </w:rPr>
        <w:t>(Xu et al., 2016)</w:t>
      </w:r>
      <w:r w:rsidRPr="007F0A2A">
        <w:rPr>
          <w:lang w:eastAsia="ar-SA"/>
        </w:rPr>
        <w:fldChar w:fldCharType="end"/>
      </w:r>
      <w:r w:rsidRPr="007F0A2A">
        <w:rPr>
          <w:lang w:eastAsia="ar-SA"/>
        </w:rPr>
        <w:t xml:space="preserve">, hyperspectral imagery </w:t>
      </w:r>
      <w:r w:rsidRPr="007F0A2A">
        <w:rPr>
          <w:lang w:eastAsia="ar-SA"/>
        </w:rPr>
        <w:fldChar w:fldCharType="begin" w:fldLock="1"/>
      </w:r>
      <w:r w:rsidRPr="007F0A2A">
        <w:rPr>
          <w:lang w:eastAsia="ar-SA"/>
        </w:rPr>
        <w:instrText>ADDIN CSL_CITATION {"citationItems":[{"id":"ITEM-1","itemData":{"DOI":"10.1109/LGRS.2015.2482520","ISSN":"1545-598X","author":[{"dropping-particle":"","family":"Chao Tao","given":"","non-dropping-particle":"","parse-names":false,"suffix":""},{"dropping-particle":"","family":"Hongbo Pan","given":"","non-dropping-particle":"","parse-names":false,"suffix":""},{"dropping-particle":"","family":"Yansheng Li","given":"","non-dropping-particle":"","parse-names":false,"suffix":""},{"dropping-particle":"","family":"Zhengrou Zou","given":"","non-dropping-particle":"","parse-names":false,"suffix":""}],"container-title":"IEEE Geoscience and Remote Sensing Letters","id":"ITEM-1","issue":"12","issued":{"date-parts":[["2015","12"]]},"page":"2438-2442","title":"Unsupervised Spectral–Spatial Feature Learning With Stacked Sparse Autoencoder for Hyperspectral Imagery Classification","type":"article-journal","volume":"12"},"uris":["http://www.mendeley.com/documents/?uuid=1cb598f5-0f07-35ac-883c-fc6d2540f398"]}],"mendeley":{"formattedCitation":"(Chao Tao et al., 2015)","plainTextFormattedCitation":"(Chao Tao et al., 2015)","previouslyFormattedCitation":"(Chao Tao et al., 2015)"},"properties":{"noteIndex":0},"schema":"https://github.com/citation-style-language/schema/raw/master/csl-citation.json"}</w:instrText>
      </w:r>
      <w:r w:rsidRPr="007F0A2A">
        <w:rPr>
          <w:lang w:eastAsia="ar-SA"/>
        </w:rPr>
        <w:fldChar w:fldCharType="separate"/>
      </w:r>
      <w:r w:rsidRPr="007F0A2A">
        <w:rPr>
          <w:noProof/>
          <w:lang w:eastAsia="ar-SA"/>
        </w:rPr>
        <w:t>(Chao Tao et al., 2015)</w:t>
      </w:r>
      <w:r w:rsidRPr="007F0A2A">
        <w:rPr>
          <w:lang w:eastAsia="ar-SA"/>
        </w:rPr>
        <w:fldChar w:fldCharType="end"/>
      </w:r>
      <w:r w:rsidRPr="007F0A2A">
        <w:rPr>
          <w:lang w:eastAsia="ar-SA"/>
        </w:rPr>
        <w:t xml:space="preserve">, and fault detection </w:t>
      </w:r>
      <w:r w:rsidRPr="007F0A2A">
        <w:rPr>
          <w:lang w:eastAsia="ar-SA"/>
        </w:rPr>
        <w:fldChar w:fldCharType="begin" w:fldLock="1"/>
      </w:r>
      <w:r w:rsidRPr="007F0A2A">
        <w:rPr>
          <w:lang w:eastAsia="ar-SA"/>
        </w:rPr>
        <w:instrText>ADDIN CSL_CITATION {"citationItems":[{"id":"ITEM-1","itemData":{"DOI":"10.1109/TIM.2017.2669947","ISSN":"0018-9456","author":[{"dropping-particle":"","family":"Chen","given":"Zhuyun","non-dropping-particle":"","parse-names":false,"suffix":""},{"dropping-particle":"","family":"Li","given":"Weihua","non-dropping-particle":"","parse-names":false,"suffix":""}],"container-title":"IEEE Transactions on Instrumentation and Measurement","id":"ITEM-1","issue":"7","issued":{"date-parts":[["2017","7"]]},"page":"1693-1702","title":"Multisensor Feature Fusion for Bearing Fault Diagnosis Using Sparse Autoencoder and Deep Belief Network","type":"article-journal","volume":"66"},"uris":["http://www.mendeley.com/documents/?uuid=978bca97-2fff-3bfc-81cf-93260826560c"]}],"mendeley":{"formattedCitation":"(Chen and Li, 2017)","plainTextFormattedCitation":"(Chen and Li, 2017)","previouslyFormattedCitation":"(Chen and Li, 2017)"},"properties":{"noteIndex":0},"schema":"https://github.com/citation-style-language/schema/raw/master/csl-citation.json"}</w:instrText>
      </w:r>
      <w:r w:rsidRPr="007F0A2A">
        <w:rPr>
          <w:lang w:eastAsia="ar-SA"/>
        </w:rPr>
        <w:fldChar w:fldCharType="separate"/>
      </w:r>
      <w:r w:rsidRPr="007F0A2A">
        <w:rPr>
          <w:noProof/>
          <w:lang w:eastAsia="ar-SA"/>
        </w:rPr>
        <w:t>(Chen and Li, 2017)</w:t>
      </w:r>
      <w:r w:rsidRPr="007F0A2A">
        <w:rPr>
          <w:lang w:eastAsia="ar-SA"/>
        </w:rPr>
        <w:fldChar w:fldCharType="end"/>
      </w:r>
      <w:r w:rsidRPr="007F0A2A">
        <w:rPr>
          <w:lang w:eastAsia="ar-SA"/>
        </w:rPr>
        <w:t>.</w:t>
      </w:r>
    </w:p>
    <w:p w14:paraId="5B58EF57" w14:textId="0CD9529F" w:rsidR="0039421D" w:rsidRPr="007F0A2A" w:rsidRDefault="0039421D" w:rsidP="0039421D">
      <w:pPr>
        <w:pStyle w:val="MANHeading2"/>
      </w:pPr>
      <w:r w:rsidRPr="007F0A2A">
        <w:t>Variational autoencoders</w:t>
      </w:r>
    </w:p>
    <w:p w14:paraId="66000703" w14:textId="500C2A28" w:rsidR="0039421D" w:rsidRPr="007F0A2A" w:rsidRDefault="0039421D" w:rsidP="0039421D">
      <w:pPr>
        <w:pStyle w:val="MANParagraph"/>
      </w:pPr>
      <w:r w:rsidRPr="007F0A2A">
        <w:rPr>
          <w:lang w:eastAsia="ar-SA"/>
        </w:rPr>
        <w:t>Variational autoencoders</w:t>
      </w:r>
      <w:r w:rsidR="0044285D" w:rsidRPr="007F0A2A">
        <w:rPr>
          <w:lang w:eastAsia="ar-SA"/>
        </w:rPr>
        <w:t xml:space="preserve"> </w:t>
      </w:r>
      <w:r w:rsidR="0044285D" w:rsidRPr="007F0A2A">
        <w:rPr>
          <w:lang w:eastAsia="ar-SA"/>
        </w:rPr>
        <w:fldChar w:fldCharType="begin" w:fldLock="1"/>
      </w:r>
      <w:r w:rsidR="0044285D" w:rsidRPr="007F0A2A">
        <w:rPr>
          <w:lang w:eastAsia="ar-SA"/>
        </w:rPr>
        <w:instrText>ADDIN CSL_CITATION {"citationItems":[{"id":"ITEM-1","itemData":{"abstract":"How can we perform efficient inference and learning in directed probabilistic models, in the presence of continuous latent variables with intractable posterior distributions, and large datasets? We introduce a stochastic variational inference and learning algorithm that scales to large datasets and, under some mild differentiability conditions, even works in the intractable case. Our contributions is two-fold. First, we show that a reparameterization of the variational lower bound yields a lower bound estimator that can be straightforwardly optimized using standard stochastic gradient methods. Second, we show that for i.i.d. datasets with continuous latent variables per datapoint, posterior inference can be made especially efficient by fitting an approximate inference model (also called a recognition model) to the intractable posterior using the proposed lower bound estimator. Theoretical advantages are reflected in experimental results.","author":[{"dropping-particle":"","family":"Kingma","given":"Diederik P","non-dropping-particle":"","parse-names":false,"suffix":""},{"dropping-particle":"","family":"Welling","given":"Max","non-dropping-particle":"","parse-names":false,"suffix":""}],"id":"ITEM-1","issued":{"date-parts":[["2013","12","20"]]},"title":"Auto-Encoding Variational Bayes","type":"article-journal"},"uris":["http://www.mendeley.com/documents/?uuid=2c70294f-efa1-3a24-8988-7d2f24f04f85"]}],"mendeley":{"formattedCitation":"(Kingma and Welling, 2013)","plainTextFormattedCitation":"(Kingma and Welling, 2013)","previouslyFormattedCitation":"(Kingma and Welling, 2013)"},"properties":{"noteIndex":0},"schema":"https://github.com/citation-style-language/schema/raw/master/csl-citation.json"}</w:instrText>
      </w:r>
      <w:r w:rsidR="0044285D" w:rsidRPr="007F0A2A">
        <w:rPr>
          <w:lang w:eastAsia="ar-SA"/>
        </w:rPr>
        <w:fldChar w:fldCharType="separate"/>
      </w:r>
      <w:r w:rsidR="0044285D" w:rsidRPr="007F0A2A">
        <w:rPr>
          <w:noProof/>
          <w:lang w:eastAsia="ar-SA"/>
        </w:rPr>
        <w:t>(Kingma and Welling, 2013)</w:t>
      </w:r>
      <w:r w:rsidR="0044285D" w:rsidRPr="007F0A2A">
        <w:rPr>
          <w:lang w:eastAsia="ar-SA"/>
        </w:rPr>
        <w:fldChar w:fldCharType="end"/>
      </w:r>
      <w:r w:rsidRPr="007F0A2A">
        <w:rPr>
          <w:lang w:eastAsia="ar-SA"/>
        </w:rPr>
        <w:t xml:space="preserve"> are generative models</w:t>
      </w:r>
      <w:r w:rsidR="001329A5" w:rsidRPr="007F0A2A">
        <w:rPr>
          <w:lang w:eastAsia="ar-SA"/>
        </w:rPr>
        <w:t xml:space="preserve"> that estimate the probability density function of the original training data</w:t>
      </w:r>
      <w:r w:rsidRPr="007F0A2A">
        <w:rPr>
          <w:lang w:eastAsia="ar-SA"/>
        </w:rPr>
        <w:t xml:space="preserve">. They </w:t>
      </w:r>
      <w:r w:rsidR="001329A5" w:rsidRPr="007F0A2A">
        <w:rPr>
          <w:lang w:eastAsia="ar-SA"/>
        </w:rPr>
        <w:t xml:space="preserve">are composed of </w:t>
      </w:r>
      <w:r w:rsidRPr="007F0A2A">
        <w:rPr>
          <w:lang w:eastAsia="ar-SA"/>
        </w:rPr>
        <w:t>an encoder and a decoder</w:t>
      </w:r>
      <w:r w:rsidR="001329A5" w:rsidRPr="007F0A2A">
        <w:rPr>
          <w:lang w:eastAsia="ar-SA"/>
        </w:rPr>
        <w:t xml:space="preserve"> as well</w:t>
      </w:r>
      <w:r w:rsidRPr="007F0A2A">
        <w:rPr>
          <w:lang w:eastAsia="ar-SA"/>
        </w:rPr>
        <w:t>. The main difference with other type</w:t>
      </w:r>
      <w:r w:rsidR="00B72A84" w:rsidRPr="007F0A2A">
        <w:rPr>
          <w:lang w:eastAsia="ar-SA"/>
        </w:rPr>
        <w:t>s</w:t>
      </w:r>
      <w:r w:rsidRPr="007F0A2A">
        <w:rPr>
          <w:lang w:eastAsia="ar-SA"/>
        </w:rPr>
        <w:t xml:space="preserve"> of autoencoders is that variational </w:t>
      </w:r>
      <w:r w:rsidR="001329A5" w:rsidRPr="007F0A2A">
        <w:rPr>
          <w:lang w:eastAsia="ar-SA"/>
        </w:rPr>
        <w:t>autoencoders</w:t>
      </w:r>
      <w:r w:rsidRPr="007F0A2A">
        <w:rPr>
          <w:lang w:eastAsia="ar-SA"/>
        </w:rPr>
        <w:t xml:space="preserve"> </w:t>
      </w:r>
      <w:r w:rsidR="00DB2E7A" w:rsidRPr="007F0A2A">
        <w:rPr>
          <w:lang w:eastAsia="ar-SA"/>
        </w:rPr>
        <w:t xml:space="preserve">learn the parameters of a probability distribution that represents the original data. Variational autoencoders </w:t>
      </w:r>
      <w:r w:rsidRPr="007F0A2A">
        <w:rPr>
          <w:lang w:eastAsia="ar-SA"/>
        </w:rPr>
        <w:t>force a continuous latent</w:t>
      </w:r>
      <w:r w:rsidR="001329A5" w:rsidRPr="007F0A2A">
        <w:rPr>
          <w:lang w:eastAsia="ar-SA"/>
        </w:rPr>
        <w:t xml:space="preserve"> space from which data samples can be generated. </w:t>
      </w:r>
      <w:r w:rsidR="00DB2E7A" w:rsidRPr="007F0A2A">
        <w:rPr>
          <w:lang w:eastAsia="ar-SA"/>
        </w:rPr>
        <w:t>This latent space is defined by computing</w:t>
      </w:r>
      <w:r w:rsidR="001329A5" w:rsidRPr="007F0A2A">
        <w:rPr>
          <w:lang w:eastAsia="ar-SA"/>
        </w:rPr>
        <w:t xml:space="preserve"> a vector</w:t>
      </w:r>
      <w:r w:rsidR="00DB2E7A" w:rsidRPr="007F0A2A">
        <w:rPr>
          <w:lang w:eastAsia="ar-SA"/>
        </w:rPr>
        <w:t xml:space="preserve"> of means (</w:t>
      </w:r>
      <m:oMath>
        <m:r>
          <w:rPr>
            <w:rFonts w:ascii="Cambria Math" w:hAnsi="Cambria Math"/>
            <w:lang w:eastAsia="ar-SA"/>
          </w:rPr>
          <m:t>μ</m:t>
        </m:r>
      </m:oMath>
      <w:r w:rsidR="00DB2E7A" w:rsidRPr="007F0A2A">
        <w:rPr>
          <w:lang w:eastAsia="ar-SA"/>
        </w:rPr>
        <w:t>)</w:t>
      </w:r>
      <w:r w:rsidR="001329A5" w:rsidRPr="007F0A2A">
        <w:rPr>
          <w:lang w:eastAsia="ar-SA"/>
        </w:rPr>
        <w:t xml:space="preserve"> </w:t>
      </w:r>
      <w:r w:rsidR="00DB2E7A" w:rsidRPr="007F0A2A">
        <w:rPr>
          <w:lang w:eastAsia="ar-SA"/>
        </w:rPr>
        <w:t>and a vector of standard deviations (</w:t>
      </w:r>
      <m:oMath>
        <m:r>
          <w:rPr>
            <w:rFonts w:ascii="Cambria Math" w:hAnsi="Cambria Math"/>
            <w:lang w:eastAsia="ar-SA"/>
          </w:rPr>
          <m:t>σ</m:t>
        </m:r>
      </m:oMath>
      <w:r w:rsidR="00DB2E7A" w:rsidRPr="007F0A2A">
        <w:rPr>
          <w:lang w:eastAsia="ar-SA"/>
        </w:rPr>
        <w:t xml:space="preserve">) of the corresponding variable (see </w:t>
      </w:r>
      <w:r w:rsidR="00DB2E7A" w:rsidRPr="007F0A2A">
        <w:rPr>
          <w:lang w:eastAsia="ar-SA"/>
        </w:rPr>
        <w:fldChar w:fldCharType="begin"/>
      </w:r>
      <w:r w:rsidR="00DB2E7A" w:rsidRPr="007F0A2A">
        <w:rPr>
          <w:lang w:eastAsia="ar-SA"/>
        </w:rPr>
        <w:instrText xml:space="preserve"> REF _Ref1911548 \h  \* MERGEFORMAT </w:instrText>
      </w:r>
      <w:r w:rsidR="00DB2E7A" w:rsidRPr="007F0A2A">
        <w:rPr>
          <w:lang w:eastAsia="ar-SA"/>
        </w:rPr>
      </w:r>
      <w:r w:rsidR="00DB2E7A" w:rsidRPr="007F0A2A">
        <w:rPr>
          <w:lang w:eastAsia="ar-SA"/>
        </w:rPr>
        <w:fldChar w:fldCharType="separate"/>
      </w:r>
      <w:r w:rsidR="00B37602" w:rsidRPr="00B37602">
        <w:t xml:space="preserve">Figure </w:t>
      </w:r>
      <w:r w:rsidR="00B37602" w:rsidRPr="00B37602">
        <w:rPr>
          <w:noProof/>
        </w:rPr>
        <w:t>2</w:t>
      </w:r>
      <w:r w:rsidR="00DB2E7A" w:rsidRPr="007F0A2A">
        <w:rPr>
          <w:lang w:eastAsia="ar-SA"/>
        </w:rPr>
        <w:fldChar w:fldCharType="end"/>
      </w:r>
      <w:r w:rsidR="00DB2E7A" w:rsidRPr="007F0A2A">
        <w:rPr>
          <w:lang w:eastAsia="ar-SA"/>
        </w:rPr>
        <w:t xml:space="preserve"> - right). </w:t>
      </w:r>
      <w:r w:rsidR="001329A5" w:rsidRPr="007F0A2A">
        <w:t>The vector of means defines where in the latent space the encoding of an input should be centred, while the vector of standard deviations defines a limited area in which the mean encoding can vary.</w:t>
      </w:r>
      <w:r w:rsidR="006E4A6C">
        <w:t xml:space="preserve"> The </w:t>
      </w:r>
      <w:proofErr w:type="spellStart"/>
      <w:r w:rsidR="006E4A6C">
        <w:t>Kullback-Leibler</w:t>
      </w:r>
      <w:proofErr w:type="spellEnd"/>
      <w:r w:rsidR="00886447">
        <w:t xml:space="preserve"> (KL)</w:t>
      </w:r>
      <w:r w:rsidR="006E4A6C">
        <w:t xml:space="preserve"> divergence is </w:t>
      </w:r>
      <w:r w:rsidR="00886447">
        <w:t>introduced in the loss function</w:t>
      </w:r>
      <w:r w:rsidR="006E4A6C">
        <w:t xml:space="preserve"> to limit the values that </w:t>
      </w:r>
      <w:r w:rsidR="006E4A6C" w:rsidRPr="007F0A2A">
        <w:rPr>
          <w:lang w:eastAsia="ar-SA"/>
        </w:rPr>
        <w:t>(</w:t>
      </w:r>
      <m:oMath>
        <m:r>
          <w:rPr>
            <w:rFonts w:ascii="Cambria Math" w:hAnsi="Cambria Math"/>
            <w:lang w:eastAsia="ar-SA"/>
          </w:rPr>
          <m:t>μ</m:t>
        </m:r>
      </m:oMath>
      <w:r w:rsidR="006E4A6C" w:rsidRPr="007F0A2A">
        <w:rPr>
          <w:lang w:eastAsia="ar-SA"/>
        </w:rPr>
        <w:t>)</w:t>
      </w:r>
      <w:r w:rsidR="006E4A6C" w:rsidRPr="006E4A6C">
        <w:rPr>
          <w:lang w:eastAsia="ar-SA"/>
        </w:rPr>
        <w:t xml:space="preserve"> </w:t>
      </w:r>
      <w:r w:rsidR="006E4A6C">
        <w:rPr>
          <w:lang w:eastAsia="ar-SA"/>
        </w:rPr>
        <w:t xml:space="preserve">and </w:t>
      </w:r>
      <w:r w:rsidR="006E4A6C" w:rsidRPr="007F0A2A">
        <w:rPr>
          <w:lang w:eastAsia="ar-SA"/>
        </w:rPr>
        <w:t>(</w:t>
      </w:r>
      <m:oMath>
        <m:r>
          <w:rPr>
            <w:rFonts w:ascii="Cambria Math" w:hAnsi="Cambria Math"/>
            <w:lang w:eastAsia="ar-SA"/>
          </w:rPr>
          <m:t>σ</m:t>
        </m:r>
      </m:oMath>
      <w:r w:rsidR="006E4A6C" w:rsidRPr="007F0A2A">
        <w:rPr>
          <w:lang w:eastAsia="ar-SA"/>
        </w:rPr>
        <w:t>)</w:t>
      </w:r>
      <w:r w:rsidR="006E4A6C">
        <w:rPr>
          <w:lang w:eastAsia="ar-SA"/>
        </w:rPr>
        <w:t xml:space="preserve"> can take and to </w:t>
      </w:r>
      <w:r w:rsidR="00886447">
        <w:rPr>
          <w:lang w:eastAsia="ar-SA"/>
        </w:rPr>
        <w:t>ensure</w:t>
      </w:r>
      <w:r w:rsidR="006E4A6C">
        <w:rPr>
          <w:lang w:eastAsia="ar-SA"/>
        </w:rPr>
        <w:t xml:space="preserve"> that the compressed representations are close to </w:t>
      </w:r>
      <w:r w:rsidR="00886447">
        <w:rPr>
          <w:lang w:eastAsia="ar-SA"/>
        </w:rPr>
        <w:t>each other,</w:t>
      </w:r>
      <w:r w:rsidR="006E4A6C">
        <w:rPr>
          <w:lang w:eastAsia="ar-SA"/>
        </w:rPr>
        <w:t xml:space="preserve"> but</w:t>
      </w:r>
      <w:r w:rsidR="00A1069C">
        <w:rPr>
          <w:lang w:eastAsia="ar-SA"/>
        </w:rPr>
        <w:t xml:space="preserve"> that</w:t>
      </w:r>
      <w:r w:rsidR="00886447">
        <w:rPr>
          <w:lang w:eastAsia="ar-SA"/>
        </w:rPr>
        <w:t xml:space="preserve"> they are</w:t>
      </w:r>
      <w:r w:rsidR="006E4A6C">
        <w:rPr>
          <w:lang w:eastAsia="ar-SA"/>
        </w:rPr>
        <w:t xml:space="preserve"> distinct</w:t>
      </w:r>
      <w:r w:rsidR="001C2D14">
        <w:rPr>
          <w:lang w:eastAsia="ar-SA"/>
        </w:rPr>
        <w:t>.</w:t>
      </w:r>
      <w:r w:rsidR="006E4A6C">
        <w:rPr>
          <w:lang w:eastAsia="ar-SA"/>
        </w:rPr>
        <w:t xml:space="preserve"> </w:t>
      </w:r>
      <w:r w:rsidR="00886447">
        <w:rPr>
          <w:lang w:eastAsia="ar-SA"/>
        </w:rPr>
        <w:t xml:space="preserve">The loss function will minimise the KL divergence, which measures how much </w:t>
      </w:r>
      <w:r w:rsidR="007F4F82">
        <w:rPr>
          <w:lang w:eastAsia="ar-SA"/>
        </w:rPr>
        <w:t xml:space="preserve">the </w:t>
      </w:r>
      <w:r w:rsidR="00886447">
        <w:rPr>
          <w:lang w:eastAsia="ar-SA"/>
        </w:rPr>
        <w:t>two probabilit</w:t>
      </w:r>
      <w:r w:rsidR="007F4F82">
        <w:rPr>
          <w:lang w:eastAsia="ar-SA"/>
        </w:rPr>
        <w:t>ies</w:t>
      </w:r>
      <w:r w:rsidR="00886447">
        <w:rPr>
          <w:lang w:eastAsia="ar-SA"/>
        </w:rPr>
        <w:t xml:space="preserve"> diverge from each other. Then, the loss function is </w:t>
      </w:r>
      <m:oMath>
        <m:r>
          <w:rPr>
            <w:rFonts w:ascii="Cambria Math" w:hAnsi="Cambria Math"/>
          </w:rPr>
          <m:t>L</m:t>
        </m:r>
        <m:d>
          <m:dPr>
            <m:ctrlPr>
              <w:rPr>
                <w:rFonts w:ascii="Cambria Math" w:hAnsi="Cambria Math"/>
                <w:i/>
              </w:rPr>
            </m:ctrlPr>
          </m:dPr>
          <m:e>
            <m:r>
              <w:rPr>
                <w:rFonts w:ascii="Cambria Math" w:hAnsi="Cambria Math"/>
              </w:rPr>
              <m:t>x,</m:t>
            </m:r>
            <m:sSup>
              <m:sSupPr>
                <m:ctrlPr>
                  <w:rPr>
                    <w:rFonts w:ascii="Cambria Math" w:hAnsi="Cambria Math"/>
                    <w:i/>
                  </w:rPr>
                </m:ctrlPr>
              </m:sSupPr>
              <m:e>
                <m:r>
                  <w:rPr>
                    <w:rFonts w:ascii="Cambria Math" w:hAnsi="Cambria Math"/>
                  </w:rPr>
                  <m:t>x</m:t>
                </m:r>
              </m:e>
              <m:sup>
                <m:r>
                  <w:rPr>
                    <w:rFonts w:ascii="Cambria Math" w:hAnsi="Cambria Math"/>
                  </w:rPr>
                  <m:t>'</m:t>
                </m:r>
              </m:sup>
            </m:sSup>
          </m:e>
        </m:d>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KL</m:t>
            </m:r>
          </m:e>
        </m:nary>
        <m:r>
          <w:rPr>
            <w:rFonts w:ascii="Cambria Math" w:hAnsi="Cambria Math"/>
          </w:rPr>
          <m:t>(q</m:t>
        </m:r>
        <m:d>
          <m:dPr>
            <m:ctrlPr>
              <w:rPr>
                <w:rFonts w:ascii="Cambria Math" w:hAnsi="Cambria Math"/>
                <w:i/>
              </w:rPr>
            </m:ctrlPr>
          </m:dPr>
          <m:e>
            <m:r>
              <w:rPr>
                <w:rFonts w:ascii="Cambria Math" w:hAnsi="Cambria Math"/>
              </w:rPr>
              <m:t>z</m:t>
            </m:r>
          </m:e>
          <m:e>
            <m:r>
              <w:rPr>
                <w:rFonts w:ascii="Cambria Math" w:hAnsi="Cambria Math"/>
              </w:rPr>
              <m:t>x</m:t>
            </m:r>
          </m:e>
        </m:d>
        <m:d>
          <m:dPr>
            <m:begChr m:val="‖"/>
            <m:endChr m:val=""/>
            <m:ctrlPr>
              <w:rPr>
                <w:rFonts w:ascii="Cambria Math" w:hAnsi="Cambria Math"/>
                <w:i/>
              </w:rPr>
            </m:ctrlPr>
          </m:dPr>
          <m:e>
            <m:r>
              <w:rPr>
                <w:rFonts w:ascii="Cambria Math" w:hAnsi="Cambria Math"/>
              </w:rPr>
              <m:t>p(z)</m:t>
            </m:r>
          </m:e>
        </m:d>
        <m:r>
          <w:rPr>
            <w:rFonts w:ascii="Cambria Math" w:hAnsi="Cambria Math"/>
          </w:rPr>
          <m:t>)</m:t>
        </m:r>
      </m:oMath>
      <w:r w:rsidR="00A1069C">
        <w:t xml:space="preserve">, in which the first term penalises the reconstruction error and the second term, the sum of all KL divergences, induces the learned distribution </w:t>
      </w:r>
      <m:oMath>
        <m:r>
          <w:rPr>
            <w:rFonts w:ascii="Cambria Math" w:hAnsi="Cambria Math"/>
          </w:rPr>
          <m:t>q</m:t>
        </m:r>
        <m:d>
          <m:dPr>
            <m:ctrlPr>
              <w:rPr>
                <w:rFonts w:ascii="Cambria Math" w:hAnsi="Cambria Math"/>
                <w:i/>
              </w:rPr>
            </m:ctrlPr>
          </m:dPr>
          <m:e>
            <m:r>
              <w:rPr>
                <w:rFonts w:ascii="Cambria Math" w:hAnsi="Cambria Math"/>
              </w:rPr>
              <m:t>z</m:t>
            </m:r>
          </m:e>
          <m:e>
            <m:r>
              <w:rPr>
                <w:rFonts w:ascii="Cambria Math" w:hAnsi="Cambria Math"/>
              </w:rPr>
              <m:t>x</m:t>
            </m:r>
          </m:e>
        </m:d>
      </m:oMath>
      <w:r w:rsidR="00A1069C">
        <w:t xml:space="preserve"> to be similar to the original distribution </w:t>
      </w:r>
      <m:oMath>
        <m:r>
          <w:rPr>
            <w:rFonts w:ascii="Cambria Math" w:hAnsi="Cambria Math"/>
          </w:rPr>
          <m:t>p(z)</m:t>
        </m:r>
      </m:oMath>
      <w:r w:rsidR="00A1069C">
        <w:t xml:space="preserve">. </w:t>
      </w:r>
      <w:r w:rsidRPr="007F0A2A">
        <w:rPr>
          <w:lang w:eastAsia="ar-SA"/>
        </w:rPr>
        <w:t xml:space="preserve">The </w:t>
      </w:r>
      <w:r w:rsidR="000B34C9" w:rsidRPr="007F0A2A">
        <w:rPr>
          <w:lang w:eastAsia="ar-SA"/>
        </w:rPr>
        <w:t>main limitation of regular</w:t>
      </w:r>
      <w:r w:rsidRPr="007F0A2A">
        <w:rPr>
          <w:lang w:eastAsia="ar-SA"/>
        </w:rPr>
        <w:t xml:space="preserve"> autoencoders</w:t>
      </w:r>
      <w:r w:rsidR="000B34C9" w:rsidRPr="007F0A2A">
        <w:rPr>
          <w:lang w:eastAsia="ar-SA"/>
        </w:rPr>
        <w:t xml:space="preserve"> </w:t>
      </w:r>
      <w:r w:rsidRPr="007F0A2A">
        <w:rPr>
          <w:lang w:eastAsia="ar-SA"/>
        </w:rPr>
        <w:t>is that the latent space</w:t>
      </w:r>
      <w:r w:rsidR="000B34C9" w:rsidRPr="007F0A2A">
        <w:rPr>
          <w:lang w:eastAsia="ar-SA"/>
        </w:rPr>
        <w:t xml:space="preserve"> to which</w:t>
      </w:r>
      <w:r w:rsidRPr="007F0A2A">
        <w:rPr>
          <w:lang w:eastAsia="ar-SA"/>
        </w:rPr>
        <w:t xml:space="preserve"> </w:t>
      </w:r>
      <w:r w:rsidR="000B34C9" w:rsidRPr="007F0A2A">
        <w:rPr>
          <w:lang w:eastAsia="ar-SA"/>
        </w:rPr>
        <w:t>the input is encoded</w:t>
      </w:r>
      <w:r w:rsidRPr="007F0A2A">
        <w:rPr>
          <w:lang w:eastAsia="ar-SA"/>
        </w:rPr>
        <w:t xml:space="preserve"> and where the encoded vectors l</w:t>
      </w:r>
      <w:r w:rsidR="000B34C9" w:rsidRPr="007F0A2A">
        <w:rPr>
          <w:lang w:eastAsia="ar-SA"/>
        </w:rPr>
        <w:t>ie</w:t>
      </w:r>
      <w:r w:rsidRPr="007F0A2A">
        <w:rPr>
          <w:lang w:eastAsia="ar-SA"/>
        </w:rPr>
        <w:t xml:space="preserve"> may not be continuous</w:t>
      </w:r>
      <w:r w:rsidR="000B34C9" w:rsidRPr="007F0A2A">
        <w:rPr>
          <w:lang w:eastAsia="ar-SA"/>
        </w:rPr>
        <w:t>. If the latent space is di</w:t>
      </w:r>
      <w:r w:rsidR="000B34C9" w:rsidRPr="00643CBE">
        <w:rPr>
          <w:noProof/>
          <w:lang w:eastAsia="ar-SA"/>
        </w:rPr>
        <w:t>scontinuous</w:t>
      </w:r>
      <w:r w:rsidR="00643CBE" w:rsidRPr="00643CBE">
        <w:rPr>
          <w:noProof/>
          <w:lang w:eastAsia="ar-SA"/>
        </w:rPr>
        <w:t>,</w:t>
      </w:r>
      <w:r w:rsidR="000B34C9" w:rsidRPr="00643CBE">
        <w:rPr>
          <w:noProof/>
          <w:lang w:eastAsia="ar-SA"/>
        </w:rPr>
        <w:t xml:space="preserve"> t</w:t>
      </w:r>
      <w:r w:rsidR="000B34C9" w:rsidRPr="007F0A2A">
        <w:rPr>
          <w:lang w:eastAsia="ar-SA"/>
        </w:rPr>
        <w:t>he decoder could reconstruct an unrealistic input.</w:t>
      </w:r>
      <w:r w:rsidR="00B72A84" w:rsidRPr="007F0A2A">
        <w:rPr>
          <w:lang w:eastAsia="ar-SA"/>
        </w:rPr>
        <w:t xml:space="preserve"> Variational autoencoders address this issue by defining </w:t>
      </w:r>
      <w:r w:rsidR="008548DD" w:rsidRPr="007F0A2A">
        <w:rPr>
          <w:lang w:eastAsia="ar-SA"/>
        </w:rPr>
        <w:t>a latent space based on the probability distribution of the original data. In this sense, variational autoencoder</w:t>
      </w:r>
      <w:r w:rsidR="007F4F82">
        <w:rPr>
          <w:lang w:eastAsia="ar-SA"/>
        </w:rPr>
        <w:t>s</w:t>
      </w:r>
      <w:r w:rsidR="008548DD" w:rsidRPr="007F0A2A">
        <w:rPr>
          <w:lang w:eastAsia="ar-SA"/>
        </w:rPr>
        <w:t xml:space="preserve"> have generative features and can be regarded as a method to generate synthetic data rather than a data augmentation method.</w:t>
      </w:r>
      <w:r w:rsidR="00A12E1E" w:rsidRPr="007F0A2A">
        <w:t xml:space="preserve"> Variational autoencoders have shown very effective in generating many types of complex data including handwritten digits, faces, physical models </w:t>
      </w:r>
      <w:r w:rsidR="00A12E1E" w:rsidRPr="007F0A2A">
        <w:fldChar w:fldCharType="begin" w:fldLock="1"/>
      </w:r>
      <w:r w:rsidR="00A12E1E" w:rsidRPr="007F0A2A">
        <w:instrText>ADDIN CSL_CITATION {"citationItems":[{"id":"ITEM-1","itemData":{"abstract":"In just three years, Variational Autoencoders (VAEs) have emerged as one of the most popular approaches to unsupervised learning of complicated distributions. VAEs are appealing because they are built on top of standard function approximators (neural networks), and can be trained with stochastic gradient descent. VAEs have already shown promise in generating many kinds of complicated data, including handwritten digits, faces, house numbers, CIFAR images, physical models of scenes, segmentation, and predicting the future from static images. This tutorial introduces the intuitions behind VAEs, explains the mathematics behind them, and describes some empirical behavior. No prior knowledge of variational Bayesian methods is assumed.","author":[{"dropping-particle":"","family":"Doersch","given":"Carl","non-dropping-particle":"","parse-names":false,"suffix":""}],"id":"ITEM-1","issued":{"date-parts":[["2016","6","19"]]},"title":"Tutorial on Variational Autoencoders","type":"article-journal"},"uris":["http://www.mendeley.com/documents/?uuid=ec026140-f965-32fc-bdf9-8ad0d8bd8bec"]}],"mendeley":{"formattedCitation":"(Doersch, 2016)","plainTextFormattedCitation":"(Doersch, 2016)","previouslyFormattedCitation":"(Doersch, 2016)"},"properties":{"noteIndex":0},"schema":"https://github.com/citation-style-language/schema/raw/master/csl-citation.json"}</w:instrText>
      </w:r>
      <w:r w:rsidR="00A12E1E" w:rsidRPr="007F0A2A">
        <w:fldChar w:fldCharType="separate"/>
      </w:r>
      <w:r w:rsidR="00A12E1E" w:rsidRPr="007F0A2A">
        <w:rPr>
          <w:noProof/>
        </w:rPr>
        <w:t>(Doersch, 2016)</w:t>
      </w:r>
      <w:r w:rsidR="00A12E1E" w:rsidRPr="007F0A2A">
        <w:fldChar w:fldCharType="end"/>
      </w:r>
      <w:r w:rsidR="00A12E1E" w:rsidRPr="007F0A2A">
        <w:t>.</w:t>
      </w:r>
      <w:r w:rsidR="00A12E1E" w:rsidRPr="007F0A2A">
        <w:rPr>
          <w:lang w:eastAsia="ar-SA"/>
        </w:rPr>
        <w:t xml:space="preserve"> Also, v</w:t>
      </w:r>
      <w:r w:rsidR="000B34C9" w:rsidRPr="007F0A2A">
        <w:rPr>
          <w:lang w:eastAsia="ar-SA"/>
        </w:rPr>
        <w:t>ariational autoencoders have been used</w:t>
      </w:r>
      <w:r w:rsidR="00C72267" w:rsidRPr="007F0A2A">
        <w:rPr>
          <w:lang w:eastAsia="ar-SA"/>
        </w:rPr>
        <w:t xml:space="preserve"> </w:t>
      </w:r>
      <w:r w:rsidR="000B34C9" w:rsidRPr="007F0A2A">
        <w:rPr>
          <w:lang w:eastAsia="ar-SA"/>
        </w:rPr>
        <w:t>for</w:t>
      </w:r>
      <w:r w:rsidR="00C72267" w:rsidRPr="007F0A2A">
        <w:rPr>
          <w:lang w:eastAsia="ar-SA"/>
        </w:rPr>
        <w:t xml:space="preserve"> a wide range of generative tasks including</w:t>
      </w:r>
      <w:r w:rsidR="000B34C9" w:rsidRPr="007F0A2A">
        <w:rPr>
          <w:lang w:eastAsia="ar-SA"/>
        </w:rPr>
        <w:t xml:space="preserve"> </w:t>
      </w:r>
      <w:r w:rsidR="00C72267" w:rsidRPr="007F0A2A">
        <w:rPr>
          <w:lang w:eastAsia="ar-SA"/>
        </w:rPr>
        <w:t xml:space="preserve">pixel anticipation in computer vision </w:t>
      </w:r>
      <w:r w:rsidR="00C72267" w:rsidRPr="007F0A2A">
        <w:rPr>
          <w:lang w:eastAsia="ar-SA"/>
        </w:rPr>
        <w:fldChar w:fldCharType="begin" w:fldLock="1"/>
      </w:r>
      <w:r w:rsidR="00C72267" w:rsidRPr="007F0A2A">
        <w:rPr>
          <w:lang w:eastAsia="ar-SA"/>
        </w:rPr>
        <w:instrText>ADDIN CSL_CITATION {"citationItems":[{"id":"ITEM-1","itemData":{"DOI":"10.1007/978-3-319-46478-7_51","author":[{"dropping-particle":"","family":"Walker","given":"Jacob","non-dropping-particle":"","parse-names":false,"suffix":""},{"dropping-particle":"","family":"Doersch","given":"Carl","non-dropping-particle":"","parse-names":false,"suffix":""},{"dropping-particle":"","family":"Gupta","given":"Abhinav","non-dropping-particle":"","parse-names":false,"suffix":""},{"dropping-particle":"","family":"Hebert","given":"Martial","non-dropping-particle":"","parse-names":false,"suffix":""}],"container-title":"European Conference on Computer Vision","id":"ITEM-1","issued":{"date-parts":[["2016"]]},"page":"835-851","publisher":"Springer, Cham","title":"An Uncertain Future: Forecasting from Static Images Using Variational Autoencoders","type":"paper-conference"},"uris":["http://www.mendeley.com/documents/?uuid=bed6f72a-5527-3b75-91f3-13840eae770b"]}],"mendeley":{"formattedCitation":"(Walker et al., 2016)","plainTextFormattedCitation":"(Walker et al., 2016)","previouslyFormattedCitation":"(Walker et al., 2016)"},"properties":{"noteIndex":0},"schema":"https://github.com/citation-style-language/schema/raw/master/csl-citation.json"}</w:instrText>
      </w:r>
      <w:r w:rsidR="00C72267" w:rsidRPr="007F0A2A">
        <w:rPr>
          <w:lang w:eastAsia="ar-SA"/>
        </w:rPr>
        <w:fldChar w:fldCharType="separate"/>
      </w:r>
      <w:r w:rsidR="00C72267" w:rsidRPr="007F0A2A">
        <w:rPr>
          <w:noProof/>
          <w:lang w:eastAsia="ar-SA"/>
        </w:rPr>
        <w:t>(Walker et al., 2016)</w:t>
      </w:r>
      <w:r w:rsidR="00C72267" w:rsidRPr="007F0A2A">
        <w:rPr>
          <w:lang w:eastAsia="ar-SA"/>
        </w:rPr>
        <w:fldChar w:fldCharType="end"/>
      </w:r>
      <w:r w:rsidR="00C72267" w:rsidRPr="007F0A2A">
        <w:rPr>
          <w:lang w:eastAsia="ar-SA"/>
        </w:rPr>
        <w:t xml:space="preserve">, generative text modelling </w:t>
      </w:r>
      <w:r w:rsidR="00C72267" w:rsidRPr="007F0A2A">
        <w:rPr>
          <w:lang w:eastAsia="ar-SA"/>
        </w:rPr>
        <w:fldChar w:fldCharType="begin" w:fldLock="1"/>
      </w:r>
      <w:r w:rsidR="00695576" w:rsidRPr="007F0A2A">
        <w:rPr>
          <w:lang w:eastAsia="ar-SA"/>
        </w:rPr>
        <w:instrText>ADDIN CSL_CITATION {"citationItems":[{"id":"ITEM-1","itemData":{"author":[{"dropping-particle":"","family":"Yang","given":"Zichao","non-dropping-particle":"","parse-names":false,"suffix":""},{"dropping-particle":"","family":"Hu","given":"Zhiting","non-dropping-particle":"","parse-names":false,"suffix":""},{"dropping-particle":"","family":"Salakhutdinov","given":"Ruslan","non-dropping-particle":"","parse-names":false,"suffix":""},{"dropping-particle":"","family":"Berg-Kirkpatrick","given":"Taylor","non-dropping-particle":"","parse-names":false,"suffix":""}],"container-title":"Proceedings of the 34th International Conference on Machine Learning - Volume 70","id":"ITEM-1","issued":{"date-parts":[["2017"]]},"page":"3881-3890","publisher":"JMLR.org","title":"Improved variational autoencoders for text modeling using dilated convolutions","type":"paper-conference"},"uris":["http://www.mendeley.com/documents/?uuid=59c276d9-f714-3c30-af09-7547e0ec8131"]}],"mendeley":{"formattedCitation":"(Yang, Hu, et al., 2017)","plainTextFormattedCitation":"(Yang, Hu, et al., 2017)","previouslyFormattedCitation":"(Yang, Hu, et al., 2017)"},"properties":{"noteIndex":0},"schema":"https://github.com/citation-style-language/schema/raw/master/csl-citation.json"}</w:instrText>
      </w:r>
      <w:r w:rsidR="00C72267" w:rsidRPr="007F0A2A">
        <w:rPr>
          <w:lang w:eastAsia="ar-SA"/>
        </w:rPr>
        <w:fldChar w:fldCharType="separate"/>
      </w:r>
      <w:r w:rsidR="00695576" w:rsidRPr="007F0A2A">
        <w:rPr>
          <w:noProof/>
          <w:lang w:eastAsia="ar-SA"/>
        </w:rPr>
        <w:t>(Yang, Hu, et al., 2017)</w:t>
      </w:r>
      <w:r w:rsidR="00C72267" w:rsidRPr="007F0A2A">
        <w:rPr>
          <w:lang w:eastAsia="ar-SA"/>
        </w:rPr>
        <w:fldChar w:fldCharType="end"/>
      </w:r>
      <w:r w:rsidR="00A12E1E" w:rsidRPr="007F0A2A">
        <w:rPr>
          <w:lang w:eastAsia="ar-SA"/>
        </w:rPr>
        <w:t xml:space="preserve">, </w:t>
      </w:r>
      <w:r w:rsidR="00C72267" w:rsidRPr="007F0A2A">
        <w:rPr>
          <w:lang w:eastAsia="ar-SA"/>
        </w:rPr>
        <w:t xml:space="preserve"> and generation of novel molecular structures </w:t>
      </w:r>
      <w:r w:rsidR="00C72267" w:rsidRPr="007F0A2A">
        <w:rPr>
          <w:lang w:eastAsia="ar-SA"/>
        </w:rPr>
        <w:fldChar w:fldCharType="begin" w:fldLock="1"/>
      </w:r>
      <w:r w:rsidR="00F7169C" w:rsidRPr="007F0A2A">
        <w:rPr>
          <w:lang w:eastAsia="ar-SA"/>
        </w:rPr>
        <w:instrText>ADDIN CSL_CITATION {"citationItems":[{"id":"ITEM-1","itemData":{"DOI":"10.1002/minf.201700123","author":[{"dropping-particle":"","family":"Blaschke","given":"Thomas","non-dropping-particle":"","parse-names":false,"suffix":""},{"dropping-particle":"","family":"Olivecrona","given":"Marcus","non-dropping-particle":"","parse-names":false,"suffix":""},{"dropping-particle":"","family":"Engkvist","given":"Ola","non-dropping-particle":"","parse-names":false,"suffix":""},{"dropping-particle":"","family":"Bajorath","given":"Jürgen","non-dropping-particle":"","parse-names":false,"suffix":""},{"dropping-particle":"","family":"Chen","given":"Hongming","non-dropping-particle":"","parse-names":false,"suffix":""}],"container-title":"Molecular Informatics","id":"ITEM-1","issue":"1-2","issued":{"date-parts":[["2018","1","1"]]},"page":"1700123","publisher":"John Wiley &amp; Sons, Ltd","title":"Application of Generative Autoencoder in De Novo Molecular Design","type":"article-journal","volume":"37"},"uris":["http://www.mendeley.com/documents/?uuid=d280bbc6-802a-31e7-99f1-25c1af5fec49"]}],"mendeley":{"formattedCitation":"(Blaschke et al., 2018)","plainTextFormattedCitation":"(Blaschke et al., 2018)","previouslyFormattedCitation":"(Blaschke et al., 2018)"},"properties":{"noteIndex":0},"schema":"https://github.com/citation-style-language/schema/raw/master/csl-citation.json"}</w:instrText>
      </w:r>
      <w:r w:rsidR="00C72267" w:rsidRPr="007F0A2A">
        <w:rPr>
          <w:lang w:eastAsia="ar-SA"/>
        </w:rPr>
        <w:fldChar w:fldCharType="separate"/>
      </w:r>
      <w:r w:rsidR="00C72267" w:rsidRPr="007F0A2A">
        <w:rPr>
          <w:noProof/>
          <w:lang w:eastAsia="ar-SA"/>
        </w:rPr>
        <w:t>(Blaschke et al., 2018)</w:t>
      </w:r>
      <w:r w:rsidR="00C72267" w:rsidRPr="007F0A2A">
        <w:rPr>
          <w:lang w:eastAsia="ar-SA"/>
        </w:rPr>
        <w:fldChar w:fldCharType="end"/>
      </w:r>
      <w:r w:rsidR="00C72267" w:rsidRPr="007F0A2A">
        <w:rPr>
          <w:lang w:eastAsia="ar-SA"/>
        </w:rPr>
        <w:t>.</w:t>
      </w:r>
      <w:r w:rsidR="008548DD" w:rsidRPr="007F0A2A">
        <w:rPr>
          <w:lang w:eastAsia="ar-SA"/>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536"/>
      </w:tblGrid>
      <w:tr w:rsidR="005F1CE9" w:rsidRPr="007F0A2A" w14:paraId="2272C882" w14:textId="77777777" w:rsidTr="007B0017">
        <w:tc>
          <w:tcPr>
            <w:tcW w:w="2500" w:type="pct"/>
            <w:vAlign w:val="center"/>
          </w:tcPr>
          <w:p w14:paraId="6B55100C" w14:textId="0ADD830E" w:rsidR="00043A02" w:rsidRPr="007F0A2A" w:rsidRDefault="00043A02" w:rsidP="003B3160">
            <w:pPr>
              <w:pStyle w:val="MANFigure"/>
              <w:spacing w:before="0" w:after="0" w:line="240" w:lineRule="auto"/>
            </w:pPr>
            <w:r w:rsidRPr="007F0A2A">
              <w:rPr>
                <w:noProof/>
                <w:lang w:eastAsia="en-GB"/>
              </w:rPr>
              <w:lastRenderedPageBreak/>
              <w:drawing>
                <wp:inline distT="0" distB="0" distL="0" distR="0" wp14:anchorId="6EF95C4B" wp14:editId="590AEFFB">
                  <wp:extent cx="2522248" cy="23090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ams-01.png"/>
                          <pic:cNvPicPr/>
                        </pic:nvPicPr>
                        <pic:blipFill rotWithShape="1">
                          <a:blip r:embed="rId9" cstate="print">
                            <a:extLst>
                              <a:ext uri="{28A0092B-C50C-407E-A947-70E740481C1C}">
                                <a14:useLocalDpi xmlns:a14="http://schemas.microsoft.com/office/drawing/2010/main" val="0"/>
                              </a:ext>
                            </a:extLst>
                          </a:blip>
                          <a:srcRect l="6979" t="2544" r="44562" b="3784"/>
                          <a:stretch/>
                        </pic:blipFill>
                        <pic:spPr bwMode="auto">
                          <a:xfrm>
                            <a:off x="0" y="0"/>
                            <a:ext cx="2663044" cy="2437979"/>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vAlign w:val="center"/>
          </w:tcPr>
          <w:p w14:paraId="39558F9A" w14:textId="5FEA0859" w:rsidR="00043A02" w:rsidRPr="007F0A2A" w:rsidRDefault="005F1CE9" w:rsidP="003B3160">
            <w:pPr>
              <w:pStyle w:val="MANFigure"/>
              <w:spacing w:before="0" w:after="0" w:line="240" w:lineRule="auto"/>
            </w:pPr>
            <w:r w:rsidRPr="007F0A2A">
              <w:rPr>
                <w:noProof/>
                <w:lang w:eastAsia="en-GB"/>
              </w:rPr>
              <w:drawing>
                <wp:inline distT="0" distB="0" distL="0" distR="0" wp14:anchorId="304F201D" wp14:editId="1498ECAF">
                  <wp:extent cx="2737568" cy="23076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grams-03.png"/>
                          <pic:cNvPicPr/>
                        </pic:nvPicPr>
                        <pic:blipFill rotWithShape="1">
                          <a:blip r:embed="rId10" cstate="print">
                            <a:extLst>
                              <a:ext uri="{28A0092B-C50C-407E-A947-70E740481C1C}">
                                <a14:useLocalDpi xmlns:a14="http://schemas.microsoft.com/office/drawing/2010/main" val="0"/>
                              </a:ext>
                            </a:extLst>
                          </a:blip>
                          <a:srcRect l="6670" r="37110"/>
                          <a:stretch/>
                        </pic:blipFill>
                        <pic:spPr bwMode="auto">
                          <a:xfrm>
                            <a:off x="0" y="0"/>
                            <a:ext cx="2737568" cy="2307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801A84" w14:textId="373CA8C7" w:rsidR="00A72E6B" w:rsidRPr="007F0A2A" w:rsidRDefault="0019268C" w:rsidP="00073615">
      <w:pPr>
        <w:pStyle w:val="MANCaptions"/>
      </w:pPr>
      <w:bookmarkStart w:id="2" w:name="_Ref1904920"/>
      <w:r w:rsidRPr="007F0A2A">
        <w:rPr>
          <w:b/>
        </w:rPr>
        <w:t xml:space="preserve">Figure </w:t>
      </w:r>
      <w:r w:rsidRPr="007F0A2A">
        <w:rPr>
          <w:b/>
        </w:rPr>
        <w:fldChar w:fldCharType="begin"/>
      </w:r>
      <w:r w:rsidRPr="007F0A2A">
        <w:rPr>
          <w:b/>
        </w:rPr>
        <w:instrText xml:space="preserve"> SEQ Figure \* ARABIC </w:instrText>
      </w:r>
      <w:r w:rsidRPr="007F0A2A">
        <w:rPr>
          <w:b/>
        </w:rPr>
        <w:fldChar w:fldCharType="separate"/>
      </w:r>
      <w:r w:rsidR="00034C57">
        <w:rPr>
          <w:b/>
          <w:noProof/>
        </w:rPr>
        <w:t>1</w:t>
      </w:r>
      <w:r w:rsidRPr="007F0A2A">
        <w:rPr>
          <w:b/>
        </w:rPr>
        <w:fldChar w:fldCharType="end"/>
      </w:r>
      <w:bookmarkEnd w:id="2"/>
      <w:r w:rsidR="00694543" w:rsidRPr="007F0A2A">
        <w:rPr>
          <w:b/>
        </w:rPr>
        <w:t>.</w:t>
      </w:r>
      <w:r w:rsidR="00694543" w:rsidRPr="007F0A2A">
        <w:t xml:space="preserve"> </w:t>
      </w:r>
      <w:r w:rsidR="00734922" w:rsidRPr="007F0A2A">
        <w:t>Generic architecture</w:t>
      </w:r>
      <w:r w:rsidR="0076157B" w:rsidRPr="007F0A2A">
        <w:t>s</w:t>
      </w:r>
      <w:r w:rsidR="00734922" w:rsidRPr="007F0A2A">
        <w:t xml:space="preserve"> of an</w:t>
      </w:r>
      <w:r w:rsidR="00694543" w:rsidRPr="007F0A2A">
        <w:t xml:space="preserve"> </w:t>
      </w:r>
      <w:r w:rsidR="00734922" w:rsidRPr="007F0A2A">
        <w:t>u</w:t>
      </w:r>
      <w:r w:rsidR="00694543" w:rsidRPr="007F0A2A">
        <w:t>ndercomplete autoencoder</w:t>
      </w:r>
      <w:r w:rsidR="00734922" w:rsidRPr="007F0A2A">
        <w:t xml:space="preserve"> (left)</w:t>
      </w:r>
      <w:r w:rsidR="00694543" w:rsidRPr="007F0A2A">
        <w:t xml:space="preserve"> </w:t>
      </w:r>
      <w:r w:rsidR="00734922" w:rsidRPr="007F0A2A">
        <w:t xml:space="preserve">and </w:t>
      </w:r>
      <w:r w:rsidR="0076157B" w:rsidRPr="007F0A2A">
        <w:t>a</w:t>
      </w:r>
      <w:r w:rsidR="00734922" w:rsidRPr="007F0A2A">
        <w:t xml:space="preserve"> </w:t>
      </w:r>
      <w:r w:rsidR="005F1CE9" w:rsidRPr="007F0A2A">
        <w:t xml:space="preserve">denoising </w:t>
      </w:r>
      <w:r w:rsidRPr="007F0A2A">
        <w:t>autoencoder</w:t>
      </w:r>
      <w:r w:rsidR="00734922" w:rsidRPr="007F0A2A">
        <w:t xml:space="preserve"> (right)</w:t>
      </w:r>
      <w:r w:rsidR="00694543" w:rsidRPr="007F0A2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1"/>
        <w:gridCol w:w="4899"/>
      </w:tblGrid>
      <w:tr w:rsidR="005F1CE9" w:rsidRPr="007F0A2A" w14:paraId="65FEBE22" w14:textId="77777777" w:rsidTr="0039421D">
        <w:tc>
          <w:tcPr>
            <w:tcW w:w="4121" w:type="dxa"/>
            <w:vAlign w:val="center"/>
          </w:tcPr>
          <w:p w14:paraId="02472E56" w14:textId="6BAA2A4F" w:rsidR="005F1CE9" w:rsidRPr="007F0A2A" w:rsidRDefault="005F1CE9" w:rsidP="005F1CE9">
            <w:pPr>
              <w:pStyle w:val="MANParagraph"/>
              <w:spacing w:after="0" w:line="240" w:lineRule="auto"/>
              <w:jc w:val="center"/>
              <w:rPr>
                <w:lang w:eastAsia="ar-SA"/>
              </w:rPr>
            </w:pPr>
            <w:r w:rsidRPr="007F0A2A">
              <w:rPr>
                <w:noProof/>
                <w:lang w:eastAsia="en-GB"/>
              </w:rPr>
              <w:drawing>
                <wp:inline distT="0" distB="0" distL="0" distR="0" wp14:anchorId="7A260411" wp14:editId="68E80D19">
                  <wp:extent cx="2590278" cy="233714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s-02.png"/>
                          <pic:cNvPicPr/>
                        </pic:nvPicPr>
                        <pic:blipFill rotWithShape="1">
                          <a:blip r:embed="rId11" cstate="print">
                            <a:extLst>
                              <a:ext uri="{28A0092B-C50C-407E-A947-70E740481C1C}">
                                <a14:useLocalDpi xmlns:a14="http://schemas.microsoft.com/office/drawing/2010/main" val="0"/>
                              </a:ext>
                            </a:extLst>
                          </a:blip>
                          <a:srcRect l="7226" t="3421" r="43971" b="3683"/>
                          <a:stretch/>
                        </pic:blipFill>
                        <pic:spPr bwMode="auto">
                          <a:xfrm>
                            <a:off x="0" y="0"/>
                            <a:ext cx="2643999" cy="2385611"/>
                          </a:xfrm>
                          <a:prstGeom prst="rect">
                            <a:avLst/>
                          </a:prstGeom>
                          <a:ln>
                            <a:noFill/>
                          </a:ln>
                          <a:extLst>
                            <a:ext uri="{53640926-AAD7-44D8-BBD7-CCE9431645EC}">
                              <a14:shadowObscured xmlns:a14="http://schemas.microsoft.com/office/drawing/2010/main"/>
                            </a:ext>
                          </a:extLst>
                        </pic:spPr>
                      </pic:pic>
                    </a:graphicData>
                  </a:graphic>
                </wp:inline>
              </w:drawing>
            </w:r>
          </w:p>
        </w:tc>
        <w:tc>
          <w:tcPr>
            <w:tcW w:w="4899" w:type="dxa"/>
          </w:tcPr>
          <w:p w14:paraId="7FC93B8E" w14:textId="3BACD20D" w:rsidR="005F1CE9" w:rsidRPr="007F0A2A" w:rsidRDefault="005F1CE9" w:rsidP="005F1CE9">
            <w:pPr>
              <w:pStyle w:val="MANParagraph"/>
              <w:spacing w:after="0" w:line="240" w:lineRule="auto"/>
              <w:jc w:val="left"/>
              <w:rPr>
                <w:lang w:eastAsia="ar-SA"/>
              </w:rPr>
            </w:pPr>
            <w:r w:rsidRPr="007F0A2A">
              <w:rPr>
                <w:noProof/>
                <w:lang w:eastAsia="en-GB"/>
              </w:rPr>
              <w:drawing>
                <wp:inline distT="0" distB="0" distL="0" distR="0" wp14:anchorId="7003052D" wp14:editId="6CAD9647">
                  <wp:extent cx="3086320" cy="2700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s-02.png"/>
                          <pic:cNvPicPr/>
                        </pic:nvPicPr>
                        <pic:blipFill rotWithShape="1">
                          <a:blip r:embed="rId12" cstate="print">
                            <a:extLst>
                              <a:ext uri="{28A0092B-C50C-407E-A947-70E740481C1C}">
                                <a14:useLocalDpi xmlns:a14="http://schemas.microsoft.com/office/drawing/2010/main" val="0"/>
                              </a:ext>
                            </a:extLst>
                          </a:blip>
                          <a:srcRect l="7751" t="3715" r="33414" b="905"/>
                          <a:stretch/>
                        </pic:blipFill>
                        <pic:spPr bwMode="auto">
                          <a:xfrm>
                            <a:off x="0" y="0"/>
                            <a:ext cx="3183079" cy="27850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5AA667" w14:textId="777A779C" w:rsidR="00A72E6B" w:rsidRPr="007F0A2A" w:rsidRDefault="00A72E6B" w:rsidP="00A72E6B">
      <w:pPr>
        <w:pStyle w:val="MANCaptions"/>
      </w:pPr>
      <w:bookmarkStart w:id="3" w:name="_Ref1911548"/>
      <w:r w:rsidRPr="007F0A2A">
        <w:rPr>
          <w:b/>
        </w:rPr>
        <w:t xml:space="preserve">Figure </w:t>
      </w:r>
      <w:r w:rsidRPr="007F0A2A">
        <w:rPr>
          <w:b/>
        </w:rPr>
        <w:fldChar w:fldCharType="begin"/>
      </w:r>
      <w:r w:rsidRPr="007F0A2A">
        <w:rPr>
          <w:b/>
        </w:rPr>
        <w:instrText xml:space="preserve"> SEQ Figure \* ARABIC </w:instrText>
      </w:r>
      <w:r w:rsidRPr="007F0A2A">
        <w:rPr>
          <w:b/>
        </w:rPr>
        <w:fldChar w:fldCharType="separate"/>
      </w:r>
      <w:r w:rsidR="00B37602">
        <w:rPr>
          <w:b/>
          <w:noProof/>
        </w:rPr>
        <w:t>2</w:t>
      </w:r>
      <w:r w:rsidRPr="007F0A2A">
        <w:rPr>
          <w:b/>
        </w:rPr>
        <w:fldChar w:fldCharType="end"/>
      </w:r>
      <w:bookmarkEnd w:id="3"/>
      <w:r w:rsidR="005F1CE9" w:rsidRPr="007F0A2A">
        <w:rPr>
          <w:b/>
        </w:rPr>
        <w:t>.</w:t>
      </w:r>
      <w:r w:rsidR="005F1CE9" w:rsidRPr="007F0A2A">
        <w:t xml:space="preserve"> Generic architectures of a sparse autoencoder (left) and a variational autoencoder (right).</w:t>
      </w:r>
    </w:p>
    <w:p w14:paraId="699DBD79" w14:textId="3664D43E" w:rsidR="005E417C" w:rsidRDefault="005E417C" w:rsidP="005E417C">
      <w:pPr>
        <w:pStyle w:val="MANHeading1"/>
        <w:rPr>
          <w:rFonts w:cs="Calibri Light"/>
        </w:rPr>
      </w:pPr>
      <w:r>
        <w:rPr>
          <w:rFonts w:cs="Calibri Light"/>
        </w:rPr>
        <w:t>Method</w:t>
      </w:r>
      <w:r w:rsidR="00D858A6">
        <w:rPr>
          <w:rFonts w:cs="Calibri Light"/>
        </w:rPr>
        <w:t xml:space="preserve"> and materials</w:t>
      </w:r>
    </w:p>
    <w:p w14:paraId="5C750196" w14:textId="1957D9DC" w:rsidR="00D858A6" w:rsidRDefault="004F1E8F" w:rsidP="003A5A66">
      <w:pPr>
        <w:pStyle w:val="MANParagraph"/>
        <w:rPr>
          <w:lang w:eastAsia="ar-SA"/>
        </w:rPr>
      </w:pPr>
      <w:r w:rsidRPr="00643CBE">
        <w:rPr>
          <w:noProof/>
          <w:lang w:eastAsia="ar-SA"/>
        </w:rPr>
        <w:t xml:space="preserve">The objective of this </w:t>
      </w:r>
      <w:r w:rsidR="00A5351E">
        <w:rPr>
          <w:noProof/>
          <w:lang w:eastAsia="ar-SA"/>
        </w:rPr>
        <w:t>paper</w:t>
      </w:r>
      <w:r w:rsidRPr="00643CBE">
        <w:rPr>
          <w:noProof/>
          <w:lang w:eastAsia="ar-SA"/>
        </w:rPr>
        <w:t xml:space="preserve"> is to</w:t>
      </w:r>
      <w:r w:rsidRPr="007F0A2A">
        <w:rPr>
          <w:lang w:eastAsia="ar-SA"/>
        </w:rPr>
        <w:t xml:space="preserve"> show how autoencoders can contribute to </w:t>
      </w:r>
      <w:r w:rsidRPr="00643CBE">
        <w:rPr>
          <w:noProof/>
          <w:lang w:eastAsia="ar-SA"/>
        </w:rPr>
        <w:t>address</w:t>
      </w:r>
      <w:r>
        <w:rPr>
          <w:noProof/>
          <w:lang w:eastAsia="ar-SA"/>
        </w:rPr>
        <w:t>ing the</w:t>
      </w:r>
      <w:r w:rsidRPr="007F0A2A">
        <w:rPr>
          <w:lang w:eastAsia="ar-SA"/>
        </w:rPr>
        <w:t xml:space="preserve"> </w:t>
      </w:r>
      <w:r>
        <w:rPr>
          <w:lang w:eastAsia="ar-SA"/>
        </w:rPr>
        <w:t xml:space="preserve">limited data </w:t>
      </w:r>
      <w:r w:rsidRPr="007F0A2A">
        <w:rPr>
          <w:lang w:eastAsia="ar-SA"/>
        </w:rPr>
        <w:t xml:space="preserve">challenge </w:t>
      </w:r>
      <w:r>
        <w:rPr>
          <w:lang w:eastAsia="ar-SA"/>
        </w:rPr>
        <w:t xml:space="preserve">typical in </w:t>
      </w:r>
      <w:r w:rsidRPr="007F0A2A">
        <w:rPr>
          <w:lang w:eastAsia="ar-SA"/>
        </w:rPr>
        <w:t>construction</w:t>
      </w:r>
      <w:r>
        <w:rPr>
          <w:lang w:eastAsia="ar-SA"/>
        </w:rPr>
        <w:t xml:space="preserve"> management</w:t>
      </w:r>
      <w:r w:rsidRPr="007F0A2A">
        <w:rPr>
          <w:lang w:eastAsia="ar-SA"/>
        </w:rPr>
        <w:t>.</w:t>
      </w:r>
      <w:r>
        <w:rPr>
          <w:lang w:eastAsia="ar-SA"/>
        </w:rPr>
        <w:t xml:space="preserve"> </w:t>
      </w:r>
      <w:r w:rsidR="00A07382">
        <w:rPr>
          <w:lang w:eastAsia="ar-SA"/>
        </w:rPr>
        <w:t>Accurate cost estimation is o</w:t>
      </w:r>
      <w:r>
        <w:rPr>
          <w:lang w:eastAsia="ar-SA"/>
        </w:rPr>
        <w:t>ne of the key activities that defines whether a project is profitable or not.</w:t>
      </w:r>
      <w:r w:rsidRPr="007F0A2A">
        <w:rPr>
          <w:lang w:eastAsia="ar-SA"/>
        </w:rPr>
        <w:t xml:space="preserve"> Estimating the cost during tendering and preconstruction activities is a critical aspect for the successful delivery of construction projects. Poor estimations often lead to profit erosion and even economic losses. Estimating the cost of a construction project accurately is a difficult task that still has not been addressed satisfactorily </w:t>
      </w:r>
      <w:r w:rsidRPr="007F0A2A">
        <w:rPr>
          <w:lang w:eastAsia="ar-SA"/>
        </w:rPr>
        <w:fldChar w:fldCharType="begin" w:fldLock="1"/>
      </w:r>
      <w:r>
        <w:rPr>
          <w:lang w:eastAsia="ar-SA"/>
        </w:rPr>
        <w:instrText>ADDIN CSL_CITATION {"citationItems":[{"id":"ITEM-1","itemData":{"DOI":"10.1061/(ASCE)0742-597X(2009)25:4(221)","ISSN":"0742-597X","author":[{"dropping-particle":"","family":"Shane","given":"Jennifer S.","non-dropping-particle":"","parse-names":false,"suffix":""},{"dropping-particle":"","family":"Molenaar","given":"Keith R.","non-dropping-particle":"","parse-names":false,"suffix":""},{"dropping-particle":"","family":"Anderson","given":"Stuart","non-dropping-particle":"","parse-names":false,"suffix":""},{"dropping-particle":"","family":"Schexnayder","given":"Cliff","non-dropping-particle":"","parse-names":false,"suffix":""}],"container-title":"Journal of Management in Engineering","id":"ITEM-1","issue":"4","issued":{"date-parts":[["2009","10"]]},"page":"221-229","title":"Construction Project Cost Escalation Factors","type":"article-journal","volume":"25"},"uris":["http://www.mendeley.com/documents/?uuid=bf67ccfa-2b83-3743-81fd-81caeceda605"]},{"id":"ITEM-2","itemData":{"DOI":"10.1061/(ASCE)0733-9364(2003)129:2(198)","ISSN":"0733-9364","author":[{"dropping-particle":"","family":"Trost","given":"Steven M.","non-dropping-particle":"","parse-names":false,"suffix":""},{"dropping-particle":"","family":"Oberlender","given":"Garold D.","non-dropping-particle":"","parse-names":false,"suffix":""}],"container-title":"Journal of Construction Engineering and Management","id":"ITEM-2","issue":"2","issued":{"date-parts":[["2003","4"]]},"page":"198-204","title":"Predicting Accuracy of Early Cost Estimates Using Factor Analysis and Multivariate Regression","type":"article-journal","volume":"129"},"uris":["http://www.mendeley.com/documents/?uuid=d5b5a4fa-2421-3042-b198-fb5294ba258c"]}],"mendeley":{"formattedCitation":"(Shane et al., 2009; Trost and Oberlender, 2003)","plainTextFormattedCitation":"(Shane et al., 2009; Trost and Oberlender, 2003)","previouslyFormattedCitation":"(Shane et al., 2009; Trost and Oberlender, 2003)"},"properties":{"noteIndex":0},"schema":"https://github.com/citation-style-language/schema/raw/master/csl-citation.json"}</w:instrText>
      </w:r>
      <w:r w:rsidRPr="007F0A2A">
        <w:rPr>
          <w:lang w:eastAsia="ar-SA"/>
        </w:rPr>
        <w:fldChar w:fldCharType="separate"/>
      </w:r>
      <w:r w:rsidRPr="007F0A2A">
        <w:rPr>
          <w:noProof/>
          <w:lang w:eastAsia="ar-SA"/>
        </w:rPr>
        <w:t>(Shane et al., 2009; Trost and Oberlender, 2003)</w:t>
      </w:r>
      <w:r w:rsidRPr="007F0A2A">
        <w:rPr>
          <w:lang w:eastAsia="ar-SA"/>
        </w:rPr>
        <w:fldChar w:fldCharType="end"/>
      </w:r>
      <w:r w:rsidRPr="007F0A2A">
        <w:rPr>
          <w:lang w:eastAsia="ar-SA"/>
        </w:rPr>
        <w:t xml:space="preserve">. This </w:t>
      </w:r>
      <w:r w:rsidR="00A5351E">
        <w:rPr>
          <w:lang w:eastAsia="ar-SA"/>
        </w:rPr>
        <w:t>paper presents an</w:t>
      </w:r>
      <w:r w:rsidRPr="007F0A2A">
        <w:rPr>
          <w:lang w:eastAsia="ar-SA"/>
        </w:rPr>
        <w:t xml:space="preserve"> </w:t>
      </w:r>
      <w:r>
        <w:rPr>
          <w:lang w:eastAsia="ar-SA"/>
        </w:rPr>
        <w:t>investigat</w:t>
      </w:r>
      <w:r w:rsidR="00A5351E">
        <w:rPr>
          <w:lang w:eastAsia="ar-SA"/>
        </w:rPr>
        <w:t>ion on</w:t>
      </w:r>
      <w:r w:rsidRPr="007F0A2A">
        <w:rPr>
          <w:lang w:eastAsia="ar-SA"/>
        </w:rPr>
        <w:t xml:space="preserve"> how autoencoders can augment relatively small datasets and improve the performance of deep learning models</w:t>
      </w:r>
      <w:r w:rsidR="00A5351E">
        <w:rPr>
          <w:lang w:eastAsia="ar-SA"/>
        </w:rPr>
        <w:t xml:space="preserve"> to predict the cost of construction projects</w:t>
      </w:r>
      <w:r w:rsidRPr="007F0A2A">
        <w:rPr>
          <w:lang w:eastAsia="ar-SA"/>
        </w:rPr>
        <w:t>.</w:t>
      </w:r>
      <w:r w:rsidR="00A5351E">
        <w:rPr>
          <w:lang w:eastAsia="ar-SA"/>
        </w:rPr>
        <w:t xml:space="preserve"> </w:t>
      </w:r>
    </w:p>
    <w:p w14:paraId="692646D2" w14:textId="32EE3DB6" w:rsidR="00D858A6" w:rsidRDefault="00A5351E" w:rsidP="003A5A66">
      <w:pPr>
        <w:pStyle w:val="MANParagraph"/>
      </w:pPr>
      <w:r>
        <w:rPr>
          <w:lang w:eastAsia="ar-SA"/>
        </w:rPr>
        <w:lastRenderedPageBreak/>
        <w:t>The method employed for th</w:t>
      </w:r>
      <w:r w:rsidR="00D858A6">
        <w:rPr>
          <w:lang w:eastAsia="ar-SA"/>
        </w:rPr>
        <w:t>is</w:t>
      </w:r>
      <w:r>
        <w:rPr>
          <w:lang w:eastAsia="ar-SA"/>
        </w:rPr>
        <w:t xml:space="preserve"> investigation is depicted in </w:t>
      </w:r>
      <w:r w:rsidRPr="00A5351E">
        <w:rPr>
          <w:lang w:eastAsia="ar-SA"/>
        </w:rPr>
        <w:fldChar w:fldCharType="begin"/>
      </w:r>
      <w:r w:rsidRPr="00A5351E">
        <w:rPr>
          <w:lang w:eastAsia="ar-SA"/>
        </w:rPr>
        <w:instrText xml:space="preserve"> REF _Ref11057976 \h  \* MERGEFORMAT </w:instrText>
      </w:r>
      <w:r w:rsidRPr="00A5351E">
        <w:rPr>
          <w:lang w:eastAsia="ar-SA"/>
        </w:rPr>
      </w:r>
      <w:r w:rsidRPr="00A5351E">
        <w:rPr>
          <w:lang w:eastAsia="ar-SA"/>
        </w:rPr>
        <w:fldChar w:fldCharType="separate"/>
      </w:r>
      <w:r w:rsidRPr="00A5351E">
        <w:t xml:space="preserve">Figure </w:t>
      </w:r>
      <w:r w:rsidRPr="00A5351E">
        <w:rPr>
          <w:noProof/>
        </w:rPr>
        <w:t>3</w:t>
      </w:r>
      <w:r w:rsidRPr="00A5351E">
        <w:rPr>
          <w:lang w:eastAsia="ar-SA"/>
        </w:rPr>
        <w:fldChar w:fldCharType="end"/>
      </w:r>
      <w:r w:rsidR="003A5A66">
        <w:rPr>
          <w:lang w:eastAsia="ar-SA"/>
        </w:rPr>
        <w:t xml:space="preserve">. Two </w:t>
      </w:r>
      <w:r w:rsidR="003A5A66" w:rsidRPr="004F1E8F">
        <w:t xml:space="preserve">sets of financial data from power transmission construction projects delivered in the </w:t>
      </w:r>
      <w:r w:rsidR="003A5A66" w:rsidRPr="004F1E8F">
        <w:rPr>
          <w:noProof/>
        </w:rPr>
        <w:t>last</w:t>
      </w:r>
      <w:r w:rsidR="003A5A66" w:rsidRPr="004F1E8F">
        <w:t xml:space="preserve"> 12 years in the United Kingdom</w:t>
      </w:r>
      <w:r w:rsidR="003A5A66">
        <w:t xml:space="preserve"> were used as input</w:t>
      </w:r>
      <w:r w:rsidR="003A5A66" w:rsidRPr="004F1E8F">
        <w:t xml:space="preserve">. One dataset relates to </w:t>
      </w:r>
      <w:r w:rsidR="003A5A66" w:rsidRPr="003A5A66">
        <w:t>overhead</w:t>
      </w:r>
      <w:r w:rsidR="003A5A66" w:rsidRPr="003F56F3">
        <w:rPr>
          <w:i/>
        </w:rPr>
        <w:t xml:space="preserve"> </w:t>
      </w:r>
      <w:r w:rsidR="003A5A66" w:rsidRPr="004F1E8F">
        <w:t>transmission lines</w:t>
      </w:r>
      <w:r w:rsidR="003A5A66">
        <w:t xml:space="preserve"> (</w:t>
      </w:r>
      <w:r w:rsidR="003A5A66">
        <w:rPr>
          <w:i/>
        </w:rPr>
        <w:t xml:space="preserve">overhead </w:t>
      </w:r>
      <w:r w:rsidR="003A5A66">
        <w:t xml:space="preserve">in </w:t>
      </w:r>
      <w:r w:rsidR="00D858A6" w:rsidRPr="00D858A6">
        <w:rPr>
          <w:lang w:eastAsia="ar-SA"/>
        </w:rPr>
        <w:fldChar w:fldCharType="begin"/>
      </w:r>
      <w:r w:rsidR="00D858A6" w:rsidRPr="00D858A6">
        <w:rPr>
          <w:lang w:eastAsia="ar-SA"/>
        </w:rPr>
        <w:instrText xml:space="preserve"> REF _Ref11057976 \h  \* MERGEFORMAT </w:instrText>
      </w:r>
      <w:r w:rsidR="00D858A6" w:rsidRPr="00D858A6">
        <w:rPr>
          <w:lang w:eastAsia="ar-SA"/>
        </w:rPr>
      </w:r>
      <w:r w:rsidR="00D858A6" w:rsidRPr="00D858A6">
        <w:rPr>
          <w:lang w:eastAsia="ar-SA"/>
        </w:rPr>
        <w:fldChar w:fldCharType="separate"/>
      </w:r>
      <w:r w:rsidR="00D858A6" w:rsidRPr="00D858A6">
        <w:t xml:space="preserve">Figure </w:t>
      </w:r>
      <w:r w:rsidR="00D858A6" w:rsidRPr="00D858A6">
        <w:rPr>
          <w:noProof/>
        </w:rPr>
        <w:t>3</w:t>
      </w:r>
      <w:r w:rsidR="00D858A6" w:rsidRPr="00D858A6">
        <w:rPr>
          <w:lang w:eastAsia="ar-SA"/>
        </w:rPr>
        <w:fldChar w:fldCharType="end"/>
      </w:r>
      <w:r w:rsidR="003A5A66">
        <w:t>)</w:t>
      </w:r>
      <w:r w:rsidR="003A5A66" w:rsidRPr="004F1E8F">
        <w:t xml:space="preserve"> and the other one to </w:t>
      </w:r>
      <w:r w:rsidR="003A5A66" w:rsidRPr="003F56F3">
        <w:rPr>
          <w:i/>
        </w:rPr>
        <w:t>underground</w:t>
      </w:r>
      <w:r w:rsidR="003A5A66" w:rsidRPr="004F1E8F">
        <w:t xml:space="preserve"> cabling lines</w:t>
      </w:r>
      <w:r w:rsidR="003A5A66">
        <w:t xml:space="preserve"> (</w:t>
      </w:r>
      <w:r w:rsidR="003A5A66">
        <w:rPr>
          <w:i/>
        </w:rPr>
        <w:t xml:space="preserve">underground </w:t>
      </w:r>
      <w:r w:rsidR="003A5A66">
        <w:t xml:space="preserve">in </w:t>
      </w:r>
      <w:r w:rsidR="00D858A6" w:rsidRPr="00D858A6">
        <w:rPr>
          <w:lang w:eastAsia="ar-SA"/>
        </w:rPr>
        <w:fldChar w:fldCharType="begin"/>
      </w:r>
      <w:r w:rsidR="00D858A6" w:rsidRPr="00D858A6">
        <w:rPr>
          <w:lang w:eastAsia="ar-SA"/>
        </w:rPr>
        <w:instrText xml:space="preserve"> REF _Ref11057976 \h  \* MERGEFORMAT </w:instrText>
      </w:r>
      <w:r w:rsidR="00D858A6" w:rsidRPr="00D858A6">
        <w:rPr>
          <w:lang w:eastAsia="ar-SA"/>
        </w:rPr>
      </w:r>
      <w:r w:rsidR="00D858A6" w:rsidRPr="00D858A6">
        <w:rPr>
          <w:lang w:eastAsia="ar-SA"/>
        </w:rPr>
        <w:fldChar w:fldCharType="separate"/>
      </w:r>
      <w:r w:rsidR="00D858A6" w:rsidRPr="00D858A6">
        <w:t xml:space="preserve">Figure </w:t>
      </w:r>
      <w:r w:rsidR="00D858A6" w:rsidRPr="00D858A6">
        <w:rPr>
          <w:noProof/>
        </w:rPr>
        <w:t>3</w:t>
      </w:r>
      <w:r w:rsidR="00D858A6" w:rsidRPr="00D858A6">
        <w:rPr>
          <w:lang w:eastAsia="ar-SA"/>
        </w:rPr>
        <w:fldChar w:fldCharType="end"/>
      </w:r>
      <w:r w:rsidR="003A5A66">
        <w:t>)</w:t>
      </w:r>
      <w:r w:rsidR="003A5A66" w:rsidRPr="004F1E8F">
        <w:t>.</w:t>
      </w:r>
      <w:r w:rsidR="00D858A6" w:rsidRPr="00D858A6">
        <w:rPr>
          <w:lang w:eastAsia="ar-SA"/>
        </w:rPr>
        <w:t xml:space="preserve"> </w:t>
      </w:r>
      <w:r w:rsidR="00D858A6" w:rsidRPr="00B60F38">
        <w:rPr>
          <w:lang w:eastAsia="ar-SA"/>
        </w:rPr>
        <w:fldChar w:fldCharType="begin"/>
      </w:r>
      <w:r w:rsidR="00D858A6" w:rsidRPr="00B60F38">
        <w:instrText xml:space="preserve"> REF _Ref10721017 \h </w:instrText>
      </w:r>
      <w:r w:rsidR="00D858A6" w:rsidRPr="00B60F38">
        <w:rPr>
          <w:lang w:eastAsia="ar-SA"/>
        </w:rPr>
        <w:instrText xml:space="preserve"> \* MERGEFORMAT </w:instrText>
      </w:r>
      <w:r w:rsidR="00D858A6" w:rsidRPr="00B60F38">
        <w:rPr>
          <w:lang w:eastAsia="ar-SA"/>
        </w:rPr>
      </w:r>
      <w:r w:rsidR="00D858A6" w:rsidRPr="00B60F38">
        <w:rPr>
          <w:lang w:eastAsia="ar-SA"/>
        </w:rPr>
        <w:fldChar w:fldCharType="separate"/>
      </w:r>
      <w:r w:rsidR="00D858A6" w:rsidRPr="00B60F38">
        <w:rPr>
          <w:lang w:eastAsia="ar-SA"/>
        </w:rPr>
        <w:t xml:space="preserve">Table </w:t>
      </w:r>
      <w:r w:rsidR="00D858A6" w:rsidRPr="00B60F38">
        <w:rPr>
          <w:noProof/>
          <w:lang w:eastAsia="ar-SA"/>
        </w:rPr>
        <w:t>1</w:t>
      </w:r>
      <w:r w:rsidR="00D858A6" w:rsidRPr="00B60F38">
        <w:rPr>
          <w:lang w:eastAsia="ar-SA"/>
        </w:rPr>
        <w:fldChar w:fldCharType="end"/>
      </w:r>
      <w:r w:rsidR="00D858A6">
        <w:rPr>
          <w:lang w:eastAsia="ar-SA"/>
        </w:rPr>
        <w:t xml:space="preserve"> </w:t>
      </w:r>
      <w:r w:rsidR="00D858A6" w:rsidRPr="007F0A2A">
        <w:rPr>
          <w:lang w:eastAsia="ar-SA"/>
        </w:rPr>
        <w:t>presents the data available in both datasets.</w:t>
      </w:r>
      <w:r w:rsidR="00D858A6">
        <w:rPr>
          <w:lang w:eastAsia="ar-SA"/>
        </w:rPr>
        <w:t xml:space="preserve"> </w:t>
      </w:r>
      <w:r w:rsidR="00D858A6">
        <w:t>These datasets represent the data that is traditionally used to come up with cost estimation during preconstruction.</w:t>
      </w:r>
      <w:r w:rsidR="00D858A6" w:rsidRPr="00B60F38">
        <w:rPr>
          <w:lang w:eastAsia="ar-SA"/>
        </w:rPr>
        <w:t xml:space="preserve"> </w:t>
      </w:r>
      <w:r w:rsidR="00D858A6" w:rsidRPr="007F0A2A">
        <w:rPr>
          <w:lang w:eastAsia="ar-SA"/>
        </w:rPr>
        <w:t>Note that for this study, only the continuous variables present in both datasets were used.</w:t>
      </w:r>
      <w:r w:rsidR="00D858A6">
        <w:rPr>
          <w:lang w:eastAsia="ar-SA"/>
        </w:rPr>
        <w:t xml:space="preserve"> </w:t>
      </w:r>
      <w:r w:rsidR="00D858A6" w:rsidRPr="004C091C">
        <w:rPr>
          <w:color w:val="000000" w:themeColor="text1"/>
          <w:lang w:eastAsia="ar-SA"/>
        </w:rPr>
        <w:t>The underground dataset consists of 27 projects, while the overhead dataset consists of 41 projects.</w:t>
      </w:r>
      <w:r w:rsidR="00D858A6">
        <w:rPr>
          <w:lang w:eastAsia="ar-SA"/>
        </w:rPr>
        <w:t xml:space="preserve"> </w:t>
      </w:r>
      <w:r w:rsidR="003A5A66">
        <w:t>The datasets were split into a training set and a test set</w:t>
      </w:r>
      <w:r w:rsidR="00D858A6">
        <w:t>.</w:t>
      </w:r>
      <w:r w:rsidR="00D858A6" w:rsidRPr="00D858A6">
        <w:rPr>
          <w:lang w:eastAsia="ar-SA"/>
        </w:rPr>
        <w:t xml:space="preserve"> </w:t>
      </w:r>
      <w:r w:rsidR="00D858A6">
        <w:rPr>
          <w:lang w:eastAsia="ar-SA"/>
        </w:rPr>
        <w:t xml:space="preserve">The training and test data split used </w:t>
      </w:r>
      <w:r w:rsidR="007F4F82">
        <w:rPr>
          <w:lang w:eastAsia="ar-SA"/>
        </w:rPr>
        <w:t xml:space="preserve">are </w:t>
      </w:r>
      <w:r w:rsidR="00D858A6">
        <w:rPr>
          <w:lang w:eastAsia="ar-SA"/>
        </w:rPr>
        <w:t>21/6 and 31/10 for the underground and overhead dataset</w:t>
      </w:r>
      <w:r w:rsidR="003A5B11">
        <w:rPr>
          <w:lang w:eastAsia="ar-SA"/>
        </w:rPr>
        <w:t>s</w:t>
      </w:r>
      <w:r w:rsidR="00D858A6">
        <w:rPr>
          <w:lang w:eastAsia="ar-SA"/>
        </w:rPr>
        <w:t xml:space="preserve"> respectively.</w:t>
      </w:r>
      <w:r w:rsidR="00D858A6">
        <w:t xml:space="preserve"> </w:t>
      </w:r>
      <w:r w:rsidR="00B674D7">
        <w:t>Note that a</w:t>
      </w:r>
      <w:r w:rsidR="009B1453">
        <w:t>ll</w:t>
      </w:r>
      <w:r w:rsidR="00B674D7">
        <w:t xml:space="preserve"> </w:t>
      </w:r>
      <w:r w:rsidR="009B1453">
        <w:t>variables were normalised</w:t>
      </w:r>
      <w:r w:rsidR="00B674D7">
        <w:t xml:space="preserve"> </w:t>
      </w:r>
      <w:r w:rsidR="00B674D7">
        <w:rPr>
          <w:noProof/>
        </w:rPr>
        <w:t>into a 0-1 range.</w:t>
      </w:r>
    </w:p>
    <w:p w14:paraId="38333BFD" w14:textId="6B82AC5E" w:rsidR="00D858A6" w:rsidRDefault="003A5A66" w:rsidP="00D858A6">
      <w:pPr>
        <w:pStyle w:val="MANParagraph"/>
        <w:rPr>
          <w:lang w:eastAsia="ar-SA"/>
        </w:rPr>
      </w:pPr>
      <w:r>
        <w:t xml:space="preserve">Then, </w:t>
      </w:r>
      <w:r w:rsidR="00D858A6">
        <w:t>both</w:t>
      </w:r>
      <w:r>
        <w:t xml:space="preserve"> training set</w:t>
      </w:r>
      <w:r w:rsidR="00D858A6">
        <w:t>s</w:t>
      </w:r>
      <w:r>
        <w:t xml:space="preserve"> w</w:t>
      </w:r>
      <w:r w:rsidR="00D858A6">
        <w:t>ere</w:t>
      </w:r>
      <w:r>
        <w:t xml:space="preserve"> augmented using four types of autoencoders</w:t>
      </w:r>
      <w:r w:rsidR="007F4F82">
        <w:t>,</w:t>
      </w:r>
      <w:r>
        <w:t xml:space="preserve"> i.e.:</w:t>
      </w:r>
      <w:r w:rsidRPr="003A5A66">
        <w:rPr>
          <w:lang w:eastAsia="ar-SA"/>
        </w:rPr>
        <w:t xml:space="preserve"> </w:t>
      </w:r>
      <w:r w:rsidRPr="007F0A2A">
        <w:rPr>
          <w:lang w:eastAsia="ar-SA"/>
        </w:rPr>
        <w:t>(1) an undercomplete autoencoder, (2)</w:t>
      </w:r>
      <w:r>
        <w:rPr>
          <w:lang w:eastAsia="ar-SA"/>
        </w:rPr>
        <w:t xml:space="preserve"> </w:t>
      </w:r>
      <w:r w:rsidRPr="007F0A2A">
        <w:rPr>
          <w:lang w:eastAsia="ar-SA"/>
        </w:rPr>
        <w:t>a sparse autoencoder, (3) a deep autoencoder, and (4) a variational autoencoder</w:t>
      </w:r>
      <w:r>
        <w:rPr>
          <w:lang w:eastAsia="ar-SA"/>
        </w:rPr>
        <w:t xml:space="preserve"> (</w:t>
      </w:r>
      <w:r w:rsidR="00D858A6" w:rsidRPr="00D858A6">
        <w:rPr>
          <w:lang w:eastAsia="ar-SA"/>
        </w:rPr>
        <w:fldChar w:fldCharType="begin"/>
      </w:r>
      <w:r w:rsidR="00D858A6" w:rsidRPr="00D858A6">
        <w:rPr>
          <w:lang w:eastAsia="ar-SA"/>
        </w:rPr>
        <w:instrText xml:space="preserve"> REF _Ref11057976 \h  \* MERGEFORMAT </w:instrText>
      </w:r>
      <w:r w:rsidR="00D858A6" w:rsidRPr="00D858A6">
        <w:rPr>
          <w:lang w:eastAsia="ar-SA"/>
        </w:rPr>
      </w:r>
      <w:r w:rsidR="00D858A6" w:rsidRPr="00D858A6">
        <w:rPr>
          <w:lang w:eastAsia="ar-SA"/>
        </w:rPr>
        <w:fldChar w:fldCharType="separate"/>
      </w:r>
      <w:r w:rsidR="00D858A6" w:rsidRPr="00D858A6">
        <w:t xml:space="preserve">Figure </w:t>
      </w:r>
      <w:r w:rsidR="00D858A6" w:rsidRPr="00D858A6">
        <w:rPr>
          <w:noProof/>
        </w:rPr>
        <w:t>3</w:t>
      </w:r>
      <w:r w:rsidR="00D858A6" w:rsidRPr="00D858A6">
        <w:rPr>
          <w:lang w:eastAsia="ar-SA"/>
        </w:rPr>
        <w:fldChar w:fldCharType="end"/>
      </w:r>
      <w:r>
        <w:rPr>
          <w:lang w:eastAsia="ar-SA"/>
        </w:rPr>
        <w:t xml:space="preserve">). </w:t>
      </w:r>
      <w:r w:rsidR="00D858A6" w:rsidRPr="007F0A2A">
        <w:rPr>
          <w:lang w:eastAsia="ar-SA"/>
        </w:rPr>
        <w:fldChar w:fldCharType="begin"/>
      </w:r>
      <w:r w:rsidR="00D858A6" w:rsidRPr="007F0A2A">
        <w:rPr>
          <w:lang w:eastAsia="ar-SA"/>
        </w:rPr>
        <w:instrText xml:space="preserve"> REF _Ref1825249 \h  \* MERGEFORMAT </w:instrText>
      </w:r>
      <w:r w:rsidR="00D858A6" w:rsidRPr="007F0A2A">
        <w:rPr>
          <w:lang w:eastAsia="ar-SA"/>
        </w:rPr>
      </w:r>
      <w:r w:rsidR="00D858A6" w:rsidRPr="007F0A2A">
        <w:rPr>
          <w:lang w:eastAsia="ar-SA"/>
        </w:rPr>
        <w:fldChar w:fldCharType="separate"/>
      </w:r>
      <w:r w:rsidR="00D858A6" w:rsidRPr="00B37602">
        <w:rPr>
          <w:lang w:eastAsia="ar-SA"/>
        </w:rPr>
        <w:t xml:space="preserve">Table </w:t>
      </w:r>
      <w:r w:rsidR="00D858A6" w:rsidRPr="00B37602">
        <w:rPr>
          <w:noProof/>
          <w:lang w:eastAsia="ar-SA"/>
        </w:rPr>
        <w:t>2</w:t>
      </w:r>
      <w:r w:rsidR="00D858A6" w:rsidRPr="007F0A2A">
        <w:rPr>
          <w:lang w:eastAsia="ar-SA"/>
        </w:rPr>
        <w:fldChar w:fldCharType="end"/>
      </w:r>
      <w:r w:rsidR="00D858A6" w:rsidRPr="007F0A2A">
        <w:rPr>
          <w:lang w:eastAsia="ar-SA"/>
        </w:rPr>
        <w:t xml:space="preserve"> presents the architectures and hyper-parameters of the four autoencoders used in this </w:t>
      </w:r>
      <w:r w:rsidR="00D858A6">
        <w:rPr>
          <w:lang w:eastAsia="ar-SA"/>
        </w:rPr>
        <w:t>study</w:t>
      </w:r>
      <w:r w:rsidR="00D858A6" w:rsidRPr="007F0A2A">
        <w:rPr>
          <w:lang w:eastAsia="ar-SA"/>
        </w:rPr>
        <w:t>. The architecture of the autoencoders defines the number and type of hidden layers and the activation function used in the nodes. The rectifier linear unit (</w:t>
      </w:r>
      <w:proofErr w:type="spellStart"/>
      <w:r w:rsidR="00D858A6" w:rsidRPr="00643CBE">
        <w:rPr>
          <w:noProof/>
          <w:lang w:eastAsia="ar-SA"/>
        </w:rPr>
        <w:t>reLU</w:t>
      </w:r>
      <w:proofErr w:type="spellEnd"/>
      <w:r w:rsidR="00D858A6" w:rsidRPr="007F0A2A">
        <w:rPr>
          <w:lang w:eastAsia="ar-SA"/>
        </w:rPr>
        <w:t>)</w:t>
      </w:r>
      <w:r w:rsidR="00F3692B" w:rsidRPr="00F3692B">
        <w:t xml:space="preserve"> </w:t>
      </w:r>
      <w:r w:rsidR="00F3692B" w:rsidRPr="00075B39">
        <w:t xml:space="preserve">function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ctrlPr>
                  <w:rPr>
                    <w:rFonts w:ascii="Cambria Math" w:hAnsi="Cambria Math"/>
                    <w:i/>
                  </w:rPr>
                </m:ctrlPr>
              </m:dPr>
              <m:e>
                <m:r>
                  <w:rPr>
                    <w:rFonts w:ascii="Cambria Math" w:hAnsi="Cambria Math"/>
                  </w:rPr>
                  <m:t>0,x</m:t>
                </m:r>
              </m:e>
            </m:d>
          </m:e>
        </m:func>
      </m:oMath>
      <w:r w:rsidR="00F3692B">
        <w:t xml:space="preserve"> </w:t>
      </w:r>
      <w:r w:rsidR="00F3692B">
        <w:rPr>
          <w:lang w:eastAsia="ar-SA"/>
        </w:rPr>
        <w:t xml:space="preserve">was </w:t>
      </w:r>
      <w:r w:rsidR="00D858A6" w:rsidRPr="007F0A2A">
        <w:rPr>
          <w:lang w:eastAsia="ar-SA"/>
        </w:rPr>
        <w:t xml:space="preserve">used as </w:t>
      </w:r>
      <w:r w:rsidR="00D858A6">
        <w:rPr>
          <w:lang w:eastAsia="ar-SA"/>
        </w:rPr>
        <w:t xml:space="preserve">an </w:t>
      </w:r>
      <w:r w:rsidR="00D858A6" w:rsidRPr="00643CBE">
        <w:rPr>
          <w:noProof/>
          <w:lang w:eastAsia="ar-SA"/>
        </w:rPr>
        <w:t>activation</w:t>
      </w:r>
      <w:r w:rsidR="00D858A6" w:rsidRPr="007F0A2A">
        <w:rPr>
          <w:lang w:eastAsia="ar-SA"/>
        </w:rPr>
        <w:t xml:space="preserve"> function in all the nodes. </w:t>
      </w:r>
    </w:p>
    <w:p w14:paraId="724A98DD" w14:textId="0C53807C" w:rsidR="00F3692B" w:rsidRDefault="00F3692B" w:rsidP="00F3692B">
      <w:pPr>
        <w:pStyle w:val="MANHeading2"/>
      </w:pPr>
      <w:r>
        <w:t>Regress</w:t>
      </w:r>
      <w:r w:rsidR="00D47F39">
        <w:t>ion methods</w:t>
      </w:r>
    </w:p>
    <w:p w14:paraId="2C950D5F" w14:textId="409950B3" w:rsidR="00A07382" w:rsidRDefault="00F3692B" w:rsidP="003A5A66">
      <w:pPr>
        <w:pStyle w:val="MANParagraph"/>
      </w:pPr>
      <w:r>
        <w:rPr>
          <w:lang w:eastAsia="ar-SA"/>
        </w:rPr>
        <w:t>For each dataset</w:t>
      </w:r>
      <w:r w:rsidR="00BA1337">
        <w:rPr>
          <w:lang w:eastAsia="ar-SA"/>
        </w:rPr>
        <w:t>,</w:t>
      </w:r>
      <w:r>
        <w:rPr>
          <w:lang w:eastAsia="ar-SA"/>
        </w:rPr>
        <w:t xml:space="preserve"> underground and overhead, five </w:t>
      </w:r>
      <w:r w:rsidRPr="007F0A2A">
        <w:rPr>
          <w:lang w:eastAsia="ar-SA"/>
        </w:rPr>
        <w:t xml:space="preserve">deep neural network </w:t>
      </w:r>
      <w:r>
        <w:rPr>
          <w:lang w:eastAsia="ar-SA"/>
        </w:rPr>
        <w:t>regression models</w:t>
      </w:r>
      <w:r w:rsidRPr="007F0A2A">
        <w:rPr>
          <w:lang w:eastAsia="ar-SA"/>
        </w:rPr>
        <w:t xml:space="preserve"> (DNN regressor</w:t>
      </w:r>
      <w:r>
        <w:rPr>
          <w:lang w:eastAsia="ar-SA"/>
        </w:rPr>
        <w:t xml:space="preserve">s in </w:t>
      </w:r>
      <w:r w:rsidRPr="00D858A6">
        <w:rPr>
          <w:lang w:eastAsia="ar-SA"/>
        </w:rPr>
        <w:fldChar w:fldCharType="begin"/>
      </w:r>
      <w:r w:rsidRPr="00D858A6">
        <w:rPr>
          <w:lang w:eastAsia="ar-SA"/>
        </w:rPr>
        <w:instrText xml:space="preserve"> REF _Ref11057976 \h  \* MERGEFORMAT </w:instrText>
      </w:r>
      <w:r w:rsidRPr="00D858A6">
        <w:rPr>
          <w:lang w:eastAsia="ar-SA"/>
        </w:rPr>
      </w:r>
      <w:r w:rsidRPr="00D858A6">
        <w:rPr>
          <w:lang w:eastAsia="ar-SA"/>
        </w:rPr>
        <w:fldChar w:fldCharType="separate"/>
      </w:r>
      <w:r w:rsidRPr="00D858A6">
        <w:t xml:space="preserve">Figure </w:t>
      </w:r>
      <w:r w:rsidRPr="00D858A6">
        <w:rPr>
          <w:noProof/>
        </w:rPr>
        <w:t>3</w:t>
      </w:r>
      <w:r w:rsidRPr="00D858A6">
        <w:rPr>
          <w:lang w:eastAsia="ar-SA"/>
        </w:rPr>
        <w:fldChar w:fldCharType="end"/>
      </w:r>
      <w:r w:rsidRPr="007F0A2A">
        <w:rPr>
          <w:lang w:eastAsia="ar-SA"/>
        </w:rPr>
        <w:t>)</w:t>
      </w:r>
      <w:r>
        <w:rPr>
          <w:lang w:eastAsia="ar-SA"/>
        </w:rPr>
        <w:t xml:space="preserve"> were trained with the four augmented training sets and with a training set without augmentation. </w:t>
      </w:r>
      <w:r w:rsidR="00F85E81" w:rsidRPr="00F85E81">
        <w:rPr>
          <w:lang w:eastAsia="ar-SA"/>
        </w:rPr>
        <w:t>Traditional non-</w:t>
      </w:r>
      <w:r w:rsidR="008D1CB3">
        <w:rPr>
          <w:lang w:eastAsia="ar-SA"/>
        </w:rPr>
        <w:t>deep learning</w:t>
      </w:r>
      <w:r w:rsidR="00F85E81" w:rsidRPr="00F85E81">
        <w:rPr>
          <w:lang w:eastAsia="ar-SA"/>
        </w:rPr>
        <w:t xml:space="preserve"> methods </w:t>
      </w:r>
      <w:r w:rsidR="00F85E81">
        <w:rPr>
          <w:lang w:eastAsia="ar-SA"/>
        </w:rPr>
        <w:t>were implemented as well. A</w:t>
      </w:r>
      <w:r>
        <w:rPr>
          <w:lang w:eastAsia="ar-SA"/>
        </w:rPr>
        <w:t xml:space="preserve"> </w:t>
      </w:r>
      <w:r w:rsidRPr="00F3692B">
        <w:rPr>
          <w:lang w:eastAsia="ar-SA"/>
        </w:rPr>
        <w:t>Random Forest Regressor (RFR)</w:t>
      </w:r>
      <w:r w:rsidR="00D47F39">
        <w:rPr>
          <w:lang w:eastAsia="ar-SA"/>
        </w:rPr>
        <w:t xml:space="preserve"> </w:t>
      </w:r>
      <w:r w:rsidR="00D47F39">
        <w:rPr>
          <w:lang w:eastAsia="ar-SA"/>
        </w:rPr>
        <w:fldChar w:fldCharType="begin" w:fldLock="1"/>
      </w:r>
      <w:r w:rsidR="00D47F39">
        <w:rPr>
          <w:lang w:eastAsia="ar-SA"/>
        </w:rPr>
        <w:instrText>ADDIN CSL_CITATION {"citationItems":[{"id":"ITEM-1","itemData":{"DOI":"10.1023/A:1010933404324","ISSN":"08856125","author":[{"dropping-particle":"","family":"Breiman","given":"Leo","non-dropping-particle":"","parse-names":false,"suffix":""}],"container-title":"Machine Learning","id":"ITEM-1","issue":"1","issued":{"date-parts":[["2001"]]},"page":"5-32","publisher":"Kluwer Academic Publishers","title":"Random Forests","type":"article-journal","volume":"45"},"uris":["http://www.mendeley.com/documents/?uuid=5c2b1cd2-a862-3f4e-94b7-1e6346470499"]}],"mendeley":{"formattedCitation":"(Breiman, 2001)","plainTextFormattedCitation":"(Breiman, 2001)","previouslyFormattedCitation":"(Breiman, 2001)"},"properties":{"noteIndex":0},"schema":"https://github.com/citation-style-language/schema/raw/master/csl-citation.json"}</w:instrText>
      </w:r>
      <w:r w:rsidR="00D47F39">
        <w:rPr>
          <w:lang w:eastAsia="ar-SA"/>
        </w:rPr>
        <w:fldChar w:fldCharType="separate"/>
      </w:r>
      <w:r w:rsidR="00D47F39" w:rsidRPr="00D47F39">
        <w:rPr>
          <w:noProof/>
          <w:lang w:eastAsia="ar-SA"/>
        </w:rPr>
        <w:t>(Breiman, 2001)</w:t>
      </w:r>
      <w:r w:rsidR="00D47F39">
        <w:rPr>
          <w:lang w:eastAsia="ar-SA"/>
        </w:rPr>
        <w:fldChar w:fldCharType="end"/>
      </w:r>
      <w:r w:rsidR="00860798">
        <w:rPr>
          <w:lang w:eastAsia="ar-SA"/>
        </w:rPr>
        <w:t xml:space="preserve"> and </w:t>
      </w:r>
      <w:r w:rsidR="0000349A">
        <w:rPr>
          <w:lang w:eastAsia="ar-SA"/>
        </w:rPr>
        <w:t xml:space="preserve">Support Vector Regression </w:t>
      </w:r>
      <w:r w:rsidR="00860798">
        <w:rPr>
          <w:lang w:eastAsia="ar-SA"/>
        </w:rPr>
        <w:t xml:space="preserve">(SVR) </w:t>
      </w:r>
      <w:r w:rsidR="0000349A">
        <w:rPr>
          <w:lang w:eastAsia="ar-SA"/>
        </w:rPr>
        <w:fldChar w:fldCharType="begin" w:fldLock="1"/>
      </w:r>
      <w:r w:rsidR="00637C1A">
        <w:rPr>
          <w:lang w:eastAsia="ar-SA"/>
        </w:rPr>
        <w:instrText>ADDIN CSL_CITATION {"citationItems":[{"id":"ITEM-1","itemData":{"DOI":"10.1023/B:STCO.0000035301.49549.88","ISSN":"0960-3174","author":[{"dropping-particle":"","family":"Smola","given":"Alex J.","non-dropping-particle":"","parse-names":false,"suffix":""},{"dropping-particle":"","family":"Schölkopf","given":"Bernhard","non-dropping-particle":"","parse-names":false,"suffix":""}],"container-title":"Statistics and Computing","id":"ITEM-1","issue":"3","issued":{"date-parts":[["2004","8"]]},"page":"199-222","publisher":"Kluwer Academic Publishers","title":"A tutorial on support vector regression","type":"article-journal","volume":"14"},"uris":["http://www.mendeley.com/documents/?uuid=2c20bdb4-c94e-4e43-b3c3-7bd183548db1"]},{"id":"ITEM-2","itemData":{"author":[{"dropping-particle":"","family":"Drucker","given":"H","non-dropping-particle":"","parse-names":false,"suffix":""},{"dropping-particle":"","family":"Burges","given":"C","non-dropping-particle":"","parse-names":false,"suffix":""},{"dropping-particle":"","family":"Kaufman","given":"L","non-dropping-particle":"","parse-names":false,"suffix":""},{"dropping-particle":"","family":"Smola","given":"A","non-dropping-particle":"","parse-names":false,"suffix":""},{"dropping-particle":"","family":"Vapnik","given":"V","non-dropping-particle":"","parse-names":false,"suffix":""}],"container-title":"Advances in neural information processing systems","id":"ITEM-2","issued":{"date-parts":[["1997"]]},"page":"155-161","title":"Support vector regression machines","type":"article-journal"},"uris":["http://www.mendeley.com/documents/?uuid=8643f318-e8ac-44fa-aa90-b58ee867c63d"]}],"mendeley":{"formattedCitation":"(Drucker et al., 1997; Smola and Schölkopf, 2004)","plainTextFormattedCitation":"(Drucker et al., 1997; Smola and Schölkopf, 2004)","previouslyFormattedCitation":"(Drucker et al., 1997; Smola and Schölkopf, 2004)"},"properties":{"noteIndex":0},"schema":"https://github.com/citation-style-language/schema/raw/master/csl-citation.json"}</w:instrText>
      </w:r>
      <w:r w:rsidR="0000349A">
        <w:rPr>
          <w:lang w:eastAsia="ar-SA"/>
        </w:rPr>
        <w:fldChar w:fldCharType="separate"/>
      </w:r>
      <w:r w:rsidR="0000349A" w:rsidRPr="0000349A">
        <w:rPr>
          <w:noProof/>
          <w:lang w:eastAsia="ar-SA"/>
        </w:rPr>
        <w:t>(Drucker et al., 1997; Smola and Schölkopf, 2004)</w:t>
      </w:r>
      <w:r w:rsidR="0000349A">
        <w:rPr>
          <w:lang w:eastAsia="ar-SA"/>
        </w:rPr>
        <w:fldChar w:fldCharType="end"/>
      </w:r>
      <w:r w:rsidR="00342CF7">
        <w:rPr>
          <w:lang w:eastAsia="ar-SA"/>
        </w:rPr>
        <w:t xml:space="preserve"> </w:t>
      </w:r>
      <w:r>
        <w:rPr>
          <w:lang w:eastAsia="ar-SA"/>
        </w:rPr>
        <w:t xml:space="preserve">were </w:t>
      </w:r>
      <w:r w:rsidR="00F85E81">
        <w:rPr>
          <w:lang w:eastAsia="ar-SA"/>
        </w:rPr>
        <w:t>implemented</w:t>
      </w:r>
      <w:r>
        <w:rPr>
          <w:lang w:eastAsia="ar-SA"/>
        </w:rPr>
        <w:t xml:space="preserve"> </w:t>
      </w:r>
      <w:r w:rsidR="00F85E81">
        <w:rPr>
          <w:lang w:eastAsia="ar-SA"/>
        </w:rPr>
        <w:t>to provide additional baselines and compare the presented approach with other types of regression methods.</w:t>
      </w:r>
      <w:r w:rsidR="00D47F39">
        <w:rPr>
          <w:lang w:eastAsia="ar-SA"/>
        </w:rPr>
        <w:t xml:space="preserve"> These regression methods were selected because they are </w:t>
      </w:r>
      <w:r w:rsidR="00CD042B">
        <w:rPr>
          <w:lang w:eastAsia="ar-SA"/>
        </w:rPr>
        <w:t>commonly used for these type</w:t>
      </w:r>
      <w:r w:rsidR="003A5B11">
        <w:rPr>
          <w:lang w:eastAsia="ar-SA"/>
        </w:rPr>
        <w:t>s</w:t>
      </w:r>
      <w:r w:rsidR="00CD042B">
        <w:rPr>
          <w:lang w:eastAsia="ar-SA"/>
        </w:rPr>
        <w:t xml:space="preserve"> of estimation tasks</w:t>
      </w:r>
      <w:r w:rsidR="0000349A">
        <w:rPr>
          <w:lang w:eastAsia="ar-SA"/>
        </w:rPr>
        <w:t xml:space="preserve"> </w:t>
      </w:r>
      <w:r w:rsidR="0000349A">
        <w:rPr>
          <w:lang w:eastAsia="ar-SA"/>
        </w:rPr>
        <w:fldChar w:fldCharType="begin" w:fldLock="1"/>
      </w:r>
      <w:r w:rsidR="0000349A">
        <w:rPr>
          <w:lang w:eastAsia="ar-SA"/>
        </w:rPr>
        <w:instrText>ADDIN CSL_CITATION {"citationItems":[{"id":"ITEM-1","itemData":{"DOI":"10.1016/J.ENERGY.2006.11.010","ISSN":"0360-5442","abstract":"This study presents three modeling techniques for the prediction of electricity energy consumption. In addition to the traditional regression analysis, decision tree and neural networks are considered. Model selection is based on the square root of average squared error. In an empirical application to an electricity energy consumption study, the decision tree and neural network models appear to be viable alternatives to the stepwise regression model in understanding energy consumption patterns and predicting energy consumption levels. With the emergence of the data mining approach for predictive modeling, different types of models can be built in a unified platform: to implement various modeling techniques, assess the performance of different models and select the most appropriate model for future prediction.","author":[{"dropping-particle":"","family":"Tso","given":"Geoffrey K.F.","non-dropping-particle":"","parse-names":false,"suffix":""},{"dropping-particle":"","family":"Yau","given":"Kelvin K.W.","non-dropping-particle":"","parse-names":false,"suffix":""}],"container-title":"Energy","id":"ITEM-1","issue":"9","issued":{"date-parts":[["2007","9","1"]]},"page":"1761-1768","publisher":"Pergamon","title":"Predicting electricity energy consumption: A comparison of regression analysis, decision tree and neural networks","type":"article-journal","volume":"32"},"uris":["http://www.mendeley.com/documents/?uuid=34fcd2e0-f4e5-3c10-ba76-b48048ba7da6"]},{"id":"ITEM-2","itemData":{"DOI":"10.1016/J.IJPE.2011.02.019","ISSN":"0925-5273","abstract":"Accurate cost estimation plays a significant role in industrial product development and production. This research applied least squares support vector machines (LS-SVM) method solving the problem of estimating the manufacturing cost for airframe structural projects. This research evaluated the estimation performance using back-propagation neural networks and statistical regression analysis. In case studies, this research considered structural weight and manufacturing complexity as the main factors in determining the manufacturing labor hour. The test results verified that the LS-SVM model can provide accurate estimation performance and outperform other methods. This research provides a feasible solution for airframe manufacture industry.","author":[{"dropping-particle":"","family":"Deng","given":"S.","non-dropping-particle":"","parse-names":false,"suffix":""},{"dropping-particle":"","family":"Yeh","given":"Tsung-Han","non-dropping-particle":"","parse-names":false,"suffix":""}],"container-title":"International Journal of Production Economics","id":"ITEM-2","issue":"2","issued":{"date-parts":[["2011","6","1"]]},"page":"701-708","publisher":"Elsevier","title":"Using least squares support vector machines for the airframe structures manufacturing cost estimation","type":"article-journal","volume":"131"},"uris":["http://www.mendeley.com/documents/?uuid=975c68b5-f8ce-3e9a-ba3b-2e43c8a5b174"]}],"mendeley":{"formattedCitation":"(Deng and Yeh, 2011; Tso and Yau, 2007)","plainTextFormattedCitation":"(Deng and Yeh, 2011; Tso and Yau, 2007)","previouslyFormattedCitation":"(Deng and Yeh, 2011; Tso and Yau, 2007)"},"properties":{"noteIndex":0},"schema":"https://github.com/citation-style-language/schema/raw/master/csl-citation.json"}</w:instrText>
      </w:r>
      <w:r w:rsidR="0000349A">
        <w:rPr>
          <w:lang w:eastAsia="ar-SA"/>
        </w:rPr>
        <w:fldChar w:fldCharType="separate"/>
      </w:r>
      <w:r w:rsidR="0000349A" w:rsidRPr="0000349A">
        <w:rPr>
          <w:noProof/>
          <w:lang w:eastAsia="ar-SA"/>
        </w:rPr>
        <w:t>(Deng and Yeh, 2011; Tso and Yau, 2007)</w:t>
      </w:r>
      <w:r w:rsidR="0000349A">
        <w:rPr>
          <w:lang w:eastAsia="ar-SA"/>
        </w:rPr>
        <w:fldChar w:fldCharType="end"/>
      </w:r>
      <w:r w:rsidR="00CD042B">
        <w:rPr>
          <w:lang w:eastAsia="ar-SA"/>
        </w:rPr>
        <w:t xml:space="preserve">. </w:t>
      </w:r>
      <w:r w:rsidR="00F85E81">
        <w:rPr>
          <w:lang w:eastAsia="ar-SA"/>
        </w:rPr>
        <w:t xml:space="preserve">The implementation details of the three regression methods </w:t>
      </w:r>
      <w:r w:rsidR="007F4F82">
        <w:rPr>
          <w:lang w:eastAsia="ar-SA"/>
        </w:rPr>
        <w:t>are</w:t>
      </w:r>
      <w:r w:rsidR="00F85E81">
        <w:rPr>
          <w:lang w:eastAsia="ar-SA"/>
        </w:rPr>
        <w:t xml:space="preserve"> as follows:</w:t>
      </w:r>
      <w:r w:rsidR="00F85E81">
        <w:t xml:space="preserve"> </w:t>
      </w:r>
    </w:p>
    <w:p w14:paraId="32B4B860" w14:textId="156A5D96" w:rsidR="00860798" w:rsidRDefault="00F3692B" w:rsidP="003A5A66">
      <w:pPr>
        <w:pStyle w:val="MANParagraph"/>
      </w:pPr>
      <w:r>
        <w:t xml:space="preserve">(1) </w:t>
      </w:r>
      <w:r w:rsidRPr="00075B39">
        <w:t>DNN</w:t>
      </w:r>
      <w:r>
        <w:t xml:space="preserve"> Regressor.</w:t>
      </w:r>
      <w:r w:rsidRPr="00075B39">
        <w:t xml:space="preserve"> </w:t>
      </w:r>
      <w:r w:rsidR="00F85E81">
        <w:t xml:space="preserve">The </w:t>
      </w:r>
      <w:r w:rsidRPr="00075B39">
        <w:t xml:space="preserve">regression loss function </w:t>
      </w:r>
      <w:r w:rsidR="00F85E81">
        <w:t>used was</w:t>
      </w:r>
      <w:r w:rsidRPr="00075B39">
        <w:t xml:space="preserve"> </w:t>
      </w:r>
      <m:oMath>
        <m:r>
          <w:rPr>
            <w:rFonts w:ascii="Cambria Math" w:hAnsi="Cambria Math"/>
          </w:rPr>
          <m:t>L</m:t>
        </m:r>
        <m:d>
          <m:dPr>
            <m:ctrlPr>
              <w:rPr>
                <w:rFonts w:ascii="Cambria Math" w:hAnsi="Cambria Math"/>
                <w:i/>
              </w:rPr>
            </m:ctrlPr>
          </m:dPr>
          <m:e>
            <m:acc>
              <m:accPr>
                <m:ctrlPr>
                  <w:rPr>
                    <w:rFonts w:ascii="Cambria Math" w:hAnsi="Cambria Math"/>
                    <w:i/>
                  </w:rPr>
                </m:ctrlPr>
              </m:accPr>
              <m:e>
                <m:r>
                  <w:rPr>
                    <w:rFonts w:ascii="Cambria Math" w:hAnsi="Cambria Math"/>
                  </w:rPr>
                  <m:t>y</m:t>
                </m:r>
              </m:e>
            </m:acc>
            <m:r>
              <w:rPr>
                <w:rFonts w:ascii="Cambria Math" w:hAnsi="Cambria Math"/>
              </w:rPr>
              <m:t>,y</m:t>
            </m:r>
          </m:e>
        </m:d>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sSup>
          <m:sSupPr>
            <m:ctrlPr>
              <w:rPr>
                <w:rFonts w:ascii="Cambria Math" w:hAnsi="Cambria Math"/>
                <w:i/>
              </w:rPr>
            </m:ctrlPr>
          </m:sSupPr>
          <m:e>
            <m:d>
              <m:dPr>
                <m:ctrlPr>
                  <w:rPr>
                    <w:rFonts w:ascii="Cambria Math" w:hAnsi="Cambria Math"/>
                    <w:i/>
                  </w:rPr>
                </m:ctrlPr>
              </m:dPr>
              <m:e>
                <m:acc>
                  <m:accPr>
                    <m:ctrlPr>
                      <w:rPr>
                        <w:rFonts w:ascii="Cambria Math" w:hAnsi="Cambria Math"/>
                        <w:i/>
                      </w:rPr>
                    </m:ctrlPr>
                  </m:accPr>
                  <m:e>
                    <m:r>
                      <w:rPr>
                        <w:rFonts w:ascii="Cambria Math" w:hAnsi="Cambria Math"/>
                      </w:rPr>
                      <m:t>y</m:t>
                    </m:r>
                  </m:e>
                </m:acc>
                <m:r>
                  <w:rPr>
                    <w:rFonts w:ascii="Cambria Math" w:hAnsi="Cambria Math"/>
                  </w:rPr>
                  <m:t>-y</m:t>
                </m:r>
              </m:e>
            </m:d>
          </m:e>
          <m:sup>
            <m:r>
              <w:rPr>
                <w:rFonts w:ascii="Cambria Math" w:hAnsi="Cambria Math"/>
              </w:rPr>
              <m:t>2</m:t>
            </m:r>
          </m:sup>
        </m:sSup>
      </m:oMath>
      <w:r w:rsidR="00A82F5F">
        <w:t>,</w:t>
      </w:r>
      <w:r w:rsidR="00A82F5F" w:rsidRPr="00A82F5F">
        <w:t xml:space="preserve"> </w:t>
      </w:r>
      <w:r w:rsidR="00A82F5F">
        <w:t xml:space="preserve">in which </w:t>
      </w:r>
      <m:oMath>
        <m:r>
          <w:rPr>
            <w:rFonts w:ascii="Cambria Math" w:hAnsi="Cambria Math"/>
          </w:rPr>
          <m:t>y</m:t>
        </m:r>
      </m:oMath>
      <w:r w:rsidR="00A82F5F">
        <w:t xml:space="preserve"> and </w:t>
      </w:r>
      <m:oMath>
        <m:acc>
          <m:accPr>
            <m:ctrlPr>
              <w:rPr>
                <w:rFonts w:ascii="Cambria Math" w:hAnsi="Cambria Math"/>
                <w:i/>
              </w:rPr>
            </m:ctrlPr>
          </m:accPr>
          <m:e>
            <m:r>
              <w:rPr>
                <w:rFonts w:ascii="Cambria Math" w:hAnsi="Cambria Math"/>
              </w:rPr>
              <m:t>y</m:t>
            </m:r>
          </m:e>
        </m:acc>
      </m:oMath>
      <w:r w:rsidR="00A82F5F">
        <w:t xml:space="preserve"> are the target and estimated values, respectively</w:t>
      </w:r>
      <w:r w:rsidR="00F85E81">
        <w:t xml:space="preserve"> </w:t>
      </w:r>
      <w:r w:rsidR="00F85E81" w:rsidRPr="00E17D51">
        <w:t xml:space="preserve">The vectorised forward propagation is: </w:t>
      </w:r>
      <m:oMath>
        <m:sSup>
          <m:sSupPr>
            <m:ctrlPr>
              <w:rPr>
                <w:rFonts w:ascii="Cambria Math" w:hAnsi="Cambria Math"/>
                <w:i/>
              </w:rPr>
            </m:ctrlPr>
          </m:sSupPr>
          <m:e>
            <m:r>
              <m:rPr>
                <m:sty m:val="bi"/>
              </m:rPr>
              <w:rPr>
                <w:rFonts w:ascii="Cambria Math" w:hAnsi="Cambria Math"/>
              </w:rPr>
              <m:t>Z</m:t>
            </m:r>
          </m:e>
          <m:sup>
            <m:r>
              <w:rPr>
                <w:rFonts w:ascii="Cambria Math" w:hAnsi="Cambria Math"/>
              </w:rPr>
              <m:t>l</m:t>
            </m:r>
          </m:sup>
        </m:sSup>
        <m:r>
          <w:rPr>
            <w:rFonts w:ascii="Cambria Math" w:hAnsi="Cambria Math"/>
          </w:rPr>
          <m:t>=</m:t>
        </m:r>
        <m:sSup>
          <m:sSupPr>
            <m:ctrlPr>
              <w:rPr>
                <w:rFonts w:ascii="Cambria Math" w:hAnsi="Cambria Math"/>
                <w:i/>
              </w:rPr>
            </m:ctrlPr>
          </m:sSupPr>
          <m:e>
            <m:r>
              <m:rPr>
                <m:sty m:val="bi"/>
              </m:rPr>
              <w:rPr>
                <w:rFonts w:ascii="Cambria Math" w:hAnsi="Cambria Math"/>
              </w:rPr>
              <m:t>W</m:t>
            </m:r>
          </m:e>
          <m:sup>
            <m:r>
              <w:rPr>
                <w:rFonts w:ascii="Cambria Math" w:hAnsi="Cambria Math"/>
              </w:rPr>
              <m:t>l</m:t>
            </m:r>
          </m:sup>
        </m:sSup>
        <m:r>
          <m:rPr>
            <m:sty m:val="bi"/>
          </m:rPr>
          <w:rPr>
            <w:rFonts w:ascii="Cambria Math" w:hAnsi="Cambria Math"/>
          </w:rPr>
          <m:t>X</m:t>
        </m:r>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l</m:t>
            </m:r>
          </m:sup>
        </m:sSup>
      </m:oMath>
      <w:r w:rsidR="00F85E81" w:rsidRPr="00E17D51">
        <w:t xml:space="preserve">, </w:t>
      </w:r>
      <m:oMath>
        <m:sSup>
          <m:sSupPr>
            <m:ctrlPr>
              <w:rPr>
                <w:rFonts w:ascii="Cambria Math" w:hAnsi="Cambria Math"/>
                <w:i/>
              </w:rPr>
            </m:ctrlPr>
          </m:sSupPr>
          <m:e>
            <m:r>
              <m:rPr>
                <m:sty m:val="bi"/>
              </m:rPr>
              <w:rPr>
                <w:rFonts w:ascii="Cambria Math" w:hAnsi="Cambria Math"/>
              </w:rPr>
              <m:t>A</m:t>
            </m:r>
          </m:e>
          <m:sup>
            <m:r>
              <w:rPr>
                <w:rFonts w:ascii="Cambria Math" w:hAnsi="Cambria Math"/>
              </w:rPr>
              <m:t>l</m:t>
            </m:r>
          </m:sup>
        </m:sSup>
        <m:r>
          <w:rPr>
            <w:rFonts w:ascii="Cambria Math" w:hAnsi="Cambria Math"/>
          </w:rPr>
          <m:t>=g</m:t>
        </m:r>
        <m:d>
          <m:dPr>
            <m:ctrlPr>
              <w:rPr>
                <w:rFonts w:ascii="Cambria Math" w:hAnsi="Cambria Math"/>
                <w:i/>
              </w:rPr>
            </m:ctrlPr>
          </m:dPr>
          <m:e>
            <m:sSup>
              <m:sSupPr>
                <m:ctrlPr>
                  <w:rPr>
                    <w:rFonts w:ascii="Cambria Math" w:hAnsi="Cambria Math"/>
                    <w:i/>
                  </w:rPr>
                </m:ctrlPr>
              </m:sSupPr>
              <m:e>
                <m:r>
                  <w:rPr>
                    <w:rFonts w:ascii="Cambria Math" w:hAnsi="Cambria Math"/>
                  </w:rPr>
                  <m:t>Z</m:t>
                </m:r>
              </m:e>
              <m:sup>
                <m:r>
                  <w:rPr>
                    <w:rFonts w:ascii="Cambria Math" w:hAnsi="Cambria Math"/>
                  </w:rPr>
                  <m:t>l</m:t>
                </m:r>
              </m:sup>
            </m:sSup>
          </m:e>
        </m:d>
      </m:oMath>
      <w:r w:rsidR="00F85E81" w:rsidRPr="00E17D51">
        <w:t xml:space="preserve">, where </w:t>
      </w:r>
      <w:r w:rsidR="00F85E81" w:rsidRPr="00F56A16">
        <w:rPr>
          <w:b/>
          <w:i/>
        </w:rPr>
        <w:t>X</w:t>
      </w:r>
      <w:r w:rsidR="00F85E81" w:rsidRPr="00E17D51">
        <w:t xml:space="preserve"> is the vector of input parameters, </w:t>
      </w:r>
      <w:r w:rsidR="00F85E81" w:rsidRPr="00F56A16">
        <w:rPr>
          <w:b/>
          <w:i/>
        </w:rPr>
        <w:t>W</w:t>
      </w:r>
      <w:r w:rsidR="00F85E81" w:rsidRPr="00E17D51">
        <w:t xml:space="preserve"> is the vector of weights, </w:t>
      </w:r>
      <w:r w:rsidR="00F85E81" w:rsidRPr="00F56A16">
        <w:rPr>
          <w:b/>
          <w:i/>
        </w:rPr>
        <w:t>A</w:t>
      </w:r>
      <w:r w:rsidR="00F85E81" w:rsidRPr="00E17D51">
        <w:t xml:space="preserve"> is the vector of activation functions, and </w:t>
      </w:r>
      <w:r w:rsidR="00F85E81" w:rsidRPr="00E17D51">
        <w:rPr>
          <w:i/>
        </w:rPr>
        <w:t>l</w:t>
      </w:r>
      <w:r w:rsidR="00F85E81" w:rsidRPr="00E17D51">
        <w:t xml:space="preserve"> is the number of layers of the model. The vectorised backward propagation is: </w:t>
      </w:r>
      <m:oMath>
        <m:r>
          <w:rPr>
            <w:rFonts w:ascii="Cambria Math" w:hAnsi="Cambria Math"/>
          </w:rPr>
          <m:t>{δ</m:t>
        </m:r>
        <m:sSup>
          <m:sSupPr>
            <m:ctrlPr>
              <w:rPr>
                <w:rFonts w:ascii="Cambria Math" w:hAnsi="Cambria Math"/>
                <w:i/>
              </w:rPr>
            </m:ctrlPr>
          </m:sSupPr>
          <m:e>
            <m:r>
              <m:rPr>
                <m:sty m:val="bi"/>
              </m:rPr>
              <w:rPr>
                <w:rFonts w:ascii="Cambria Math" w:hAnsi="Cambria Math"/>
              </w:rPr>
              <m:t>Z</m:t>
            </m:r>
          </m:e>
          <m:sup>
            <m:r>
              <w:rPr>
                <w:rFonts w:ascii="Cambria Math" w:hAnsi="Cambria Math"/>
              </w:rPr>
              <m:t>l</m:t>
            </m:r>
          </m:sup>
        </m:sSup>
        <m:r>
          <w:rPr>
            <w:rFonts w:ascii="Cambria Math" w:hAnsi="Cambria Math"/>
          </w:rPr>
          <m:t>=δ</m:t>
        </m:r>
        <m:sSup>
          <m:sSupPr>
            <m:ctrlPr>
              <w:rPr>
                <w:rFonts w:ascii="Cambria Math" w:hAnsi="Cambria Math"/>
                <w:i/>
              </w:rPr>
            </m:ctrlPr>
          </m:sSupPr>
          <m:e>
            <m:r>
              <m:rPr>
                <m:sty m:val="bi"/>
              </m:rPr>
              <w:rPr>
                <w:rFonts w:ascii="Cambria Math" w:hAnsi="Cambria Math"/>
              </w:rPr>
              <m:t>A</m:t>
            </m:r>
          </m:e>
          <m:sup>
            <m:r>
              <w:rPr>
                <w:rFonts w:ascii="Cambria Math" w:hAnsi="Cambria Math"/>
              </w:rPr>
              <m:t>l-1</m:t>
            </m:r>
          </m:sup>
        </m:sSup>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l</m:t>
            </m:r>
          </m:sup>
        </m:sSup>
        <m:d>
          <m:dPr>
            <m:ctrlPr>
              <w:rPr>
                <w:rFonts w:ascii="Cambria Math" w:hAnsi="Cambria Math"/>
                <w:i/>
              </w:rPr>
            </m:ctrlPr>
          </m:dPr>
          <m:e>
            <m:sSup>
              <m:sSupPr>
                <m:ctrlPr>
                  <w:rPr>
                    <w:rFonts w:ascii="Cambria Math" w:hAnsi="Cambria Math"/>
                    <w:i/>
                  </w:rPr>
                </m:ctrlPr>
              </m:sSupPr>
              <m:e>
                <m:r>
                  <m:rPr>
                    <m:sty m:val="bi"/>
                  </m:rPr>
                  <w:rPr>
                    <w:rFonts w:ascii="Cambria Math" w:hAnsi="Cambria Math"/>
                  </w:rPr>
                  <m:t>Z</m:t>
                </m:r>
              </m:e>
              <m:sup>
                <m:r>
                  <w:rPr>
                    <w:rFonts w:ascii="Cambria Math" w:hAnsi="Cambria Math"/>
                  </w:rPr>
                  <m:t>l</m:t>
                </m:r>
              </m:sup>
            </m:sSup>
          </m:e>
        </m:d>
        <m:r>
          <w:rPr>
            <w:rFonts w:ascii="Cambria Math" w:hAnsi="Cambria Math"/>
          </w:rPr>
          <m:t>; δ</m:t>
        </m:r>
        <m:sSup>
          <m:sSupPr>
            <m:ctrlPr>
              <w:rPr>
                <w:rFonts w:ascii="Cambria Math" w:hAnsi="Cambria Math"/>
                <w:i/>
              </w:rPr>
            </m:ctrlPr>
          </m:sSupPr>
          <m:e>
            <m:r>
              <m:rPr>
                <m:sty m:val="bi"/>
              </m:rPr>
              <w:rPr>
                <w:rFonts w:ascii="Cambria Math" w:hAnsi="Cambria Math"/>
              </w:rPr>
              <m:t>W</m:t>
            </m:r>
          </m:e>
          <m:sup>
            <m:r>
              <w:rPr>
                <w:rFonts w:ascii="Cambria Math" w:hAnsi="Cambria Math"/>
              </w:rPr>
              <m:t>l</m:t>
            </m:r>
          </m:sup>
        </m:sSup>
        <m:r>
          <w:rPr>
            <w:rFonts w:ascii="Cambria Math" w:hAnsi="Cambria Math"/>
          </w:rPr>
          <m:t>=(1/2) δ</m:t>
        </m:r>
        <m:sSup>
          <m:sSupPr>
            <m:ctrlPr>
              <w:rPr>
                <w:rFonts w:ascii="Cambria Math" w:hAnsi="Cambria Math"/>
                <w:i/>
              </w:rPr>
            </m:ctrlPr>
          </m:sSupPr>
          <m:e>
            <m:r>
              <m:rPr>
                <m:sty m:val="bi"/>
              </m:rPr>
              <w:rPr>
                <w:rFonts w:ascii="Cambria Math" w:hAnsi="Cambria Math"/>
              </w:rPr>
              <m:t>Z</m:t>
            </m:r>
          </m:e>
          <m:sup>
            <m:r>
              <w:rPr>
                <w:rFonts w:ascii="Cambria Math" w:hAnsi="Cambria Math"/>
              </w:rPr>
              <m:t>l</m:t>
            </m:r>
          </m:sup>
        </m:sSup>
        <m:r>
          <w:rPr>
            <w:rFonts w:ascii="Cambria Math" w:hAnsi="Cambria Math"/>
          </w:rPr>
          <m:t>∙</m:t>
        </m:r>
        <m:sSup>
          <m:sSupPr>
            <m:ctrlPr>
              <w:rPr>
                <w:rFonts w:ascii="Cambria Math" w:hAnsi="Cambria Math"/>
                <w:i/>
              </w:rPr>
            </m:ctrlPr>
          </m:sSupPr>
          <m:e>
            <m:r>
              <m:rPr>
                <m:sty m:val="bi"/>
              </m:rPr>
              <w:rPr>
                <w:rFonts w:ascii="Cambria Math" w:hAnsi="Cambria Math"/>
              </w:rPr>
              <m:t>A</m:t>
            </m:r>
          </m:e>
          <m:sup>
            <m:d>
              <m:dPr>
                <m:ctrlPr>
                  <w:rPr>
                    <w:rFonts w:ascii="Cambria Math" w:hAnsi="Cambria Math"/>
                    <w:i/>
                  </w:rPr>
                </m:ctrlPr>
              </m:dPr>
              <m:e>
                <m:r>
                  <w:rPr>
                    <w:rFonts w:ascii="Cambria Math" w:hAnsi="Cambria Math"/>
                  </w:rPr>
                  <m:t>l-1</m:t>
                </m:r>
              </m:e>
            </m:d>
            <m:r>
              <w:rPr>
                <w:rFonts w:ascii="Cambria Math" w:hAnsi="Cambria Math"/>
              </w:rPr>
              <m:t>T</m:t>
            </m:r>
          </m:sup>
        </m:sSup>
        <m:r>
          <w:rPr>
            <w:rFonts w:ascii="Cambria Math" w:eastAsia="Cambria Math" w:hAnsi="Cambria Math" w:cs="Cambria Math"/>
          </w:rPr>
          <m:t>;</m:t>
        </m:r>
        <m:r>
          <w:rPr>
            <w:rFonts w:ascii="Cambria Math" w:hAnsi="Cambria Math"/>
          </w:rPr>
          <m:t>δ</m:t>
        </m:r>
        <m:sSup>
          <m:sSupPr>
            <m:ctrlPr>
              <w:rPr>
                <w:rFonts w:ascii="Cambria Math" w:hAnsi="Cambria Math"/>
                <w:i/>
              </w:rPr>
            </m:ctrlPr>
          </m:sSupPr>
          <m:e>
            <m:r>
              <w:rPr>
                <w:rFonts w:ascii="Cambria Math" w:hAnsi="Cambria Math"/>
              </w:rPr>
              <m:t>b</m:t>
            </m:r>
          </m:e>
          <m:sup>
            <m:r>
              <w:rPr>
                <w:rFonts w:ascii="Cambria Math" w:hAnsi="Cambria Math"/>
              </w:rPr>
              <m:t>l</m:t>
            </m:r>
          </m:sup>
        </m:sSup>
        <m:r>
          <w:rPr>
            <w:rFonts w:ascii="Cambria Math" w:hAnsi="Cambria Math"/>
          </w:rPr>
          <m:t>=(1/2) ∑δ</m:t>
        </m:r>
        <m:sSup>
          <m:sSupPr>
            <m:ctrlPr>
              <w:rPr>
                <w:rFonts w:ascii="Cambria Math" w:hAnsi="Cambria Math"/>
                <w:i/>
              </w:rPr>
            </m:ctrlPr>
          </m:sSupPr>
          <m:e>
            <m:r>
              <m:rPr>
                <m:sty m:val="bi"/>
              </m:rPr>
              <w:rPr>
                <w:rFonts w:ascii="Cambria Math" w:hAnsi="Cambria Math"/>
              </w:rPr>
              <m:t>Z</m:t>
            </m:r>
          </m:e>
          <m:sup>
            <m:r>
              <w:rPr>
                <w:rFonts w:ascii="Cambria Math" w:hAnsi="Cambria Math"/>
              </w:rPr>
              <m:t>l</m:t>
            </m:r>
          </m:sup>
        </m:sSup>
        <m:r>
          <w:rPr>
            <w:rFonts w:ascii="Cambria Math" w:eastAsia="Cambria Math" w:hAnsi="Cambria Math" w:cs="Cambria Math"/>
          </w:rPr>
          <m:t>;</m:t>
        </m:r>
        <m:r>
          <w:rPr>
            <w:rFonts w:ascii="Cambria Math" w:hAnsi="Cambria Math"/>
          </w:rPr>
          <m:t>δ</m:t>
        </m:r>
        <m:sSup>
          <m:sSupPr>
            <m:ctrlPr>
              <w:rPr>
                <w:rFonts w:ascii="Cambria Math" w:hAnsi="Cambria Math"/>
                <w:i/>
              </w:rPr>
            </m:ctrlPr>
          </m:sSupPr>
          <m:e>
            <m:r>
              <m:rPr>
                <m:sty m:val="bi"/>
              </m:rPr>
              <w:rPr>
                <w:rFonts w:ascii="Cambria Math" w:hAnsi="Cambria Math"/>
              </w:rPr>
              <m:t>A</m:t>
            </m:r>
          </m:e>
          <m:sup>
            <m:r>
              <w:rPr>
                <w:rFonts w:ascii="Cambria Math" w:hAnsi="Cambria Math"/>
              </w:rPr>
              <m:t>l-1</m:t>
            </m:r>
          </m:sup>
        </m:sSup>
        <m:r>
          <w:rPr>
            <w:rFonts w:ascii="Cambria Math" w:hAnsi="Cambria Math"/>
          </w:rPr>
          <m:t>=</m:t>
        </m:r>
        <m:sSup>
          <m:sSupPr>
            <m:ctrlPr>
              <w:rPr>
                <w:rFonts w:ascii="Cambria Math" w:hAnsi="Cambria Math"/>
                <w:i/>
              </w:rPr>
            </m:ctrlPr>
          </m:sSupPr>
          <m:e>
            <m:r>
              <m:rPr>
                <m:sty m:val="bi"/>
              </m:rPr>
              <w:rPr>
                <w:rFonts w:ascii="Cambria Math" w:hAnsi="Cambria Math"/>
              </w:rPr>
              <m:t>W</m:t>
            </m:r>
          </m:e>
          <m:sup>
            <m:d>
              <m:dPr>
                <m:ctrlPr>
                  <w:rPr>
                    <w:rFonts w:ascii="Cambria Math" w:hAnsi="Cambria Math"/>
                    <w:i/>
                  </w:rPr>
                </m:ctrlPr>
              </m:dPr>
              <m:e>
                <m:r>
                  <w:rPr>
                    <w:rFonts w:ascii="Cambria Math" w:hAnsi="Cambria Math"/>
                  </w:rPr>
                  <m:t>l</m:t>
                </m:r>
              </m:e>
            </m:d>
            <m:r>
              <w:rPr>
                <w:rFonts w:ascii="Cambria Math" w:hAnsi="Cambria Math"/>
              </w:rPr>
              <m:t>T</m:t>
            </m:r>
          </m:sup>
        </m:sSup>
        <m:r>
          <w:rPr>
            <w:rFonts w:ascii="Cambria Math" w:hAnsi="Cambria Math"/>
          </w:rPr>
          <m:t>∙δ</m:t>
        </m:r>
        <m:sSup>
          <m:sSupPr>
            <m:ctrlPr>
              <w:rPr>
                <w:rFonts w:ascii="Cambria Math" w:hAnsi="Cambria Math"/>
                <w:i/>
              </w:rPr>
            </m:ctrlPr>
          </m:sSupPr>
          <m:e>
            <m:r>
              <m:rPr>
                <m:sty m:val="bi"/>
              </m:rPr>
              <w:rPr>
                <w:rFonts w:ascii="Cambria Math" w:hAnsi="Cambria Math"/>
              </w:rPr>
              <m:t>Z</m:t>
            </m:r>
          </m:e>
          <m:sup>
            <m:r>
              <w:rPr>
                <w:rFonts w:ascii="Cambria Math" w:hAnsi="Cambria Math"/>
              </w:rPr>
              <m:t>l</m:t>
            </m:r>
          </m:sup>
        </m:sSup>
        <m:r>
          <w:rPr>
            <w:rFonts w:ascii="Cambria Math" w:hAnsi="Cambria Math"/>
          </w:rPr>
          <m:t>}</m:t>
        </m:r>
      </m:oMath>
      <w:r w:rsidR="00F85E81" w:rsidRPr="00E17D51">
        <w:t>.</w:t>
      </w:r>
      <w:r w:rsidR="00D47F39">
        <w:t xml:space="preserve"> </w:t>
      </w:r>
    </w:p>
    <w:p w14:paraId="2B64206D" w14:textId="4AF6DE65" w:rsidR="00A07382" w:rsidRDefault="00F3692B" w:rsidP="003A5A66">
      <w:pPr>
        <w:pStyle w:val="MANParagraph"/>
      </w:pPr>
      <w:r>
        <w:t>(</w:t>
      </w:r>
      <w:r w:rsidR="00F85E81">
        <w:t>2</w:t>
      </w:r>
      <w:r>
        <w:t>)</w:t>
      </w:r>
      <w:r w:rsidR="00D47F39">
        <w:t xml:space="preserve"> </w:t>
      </w:r>
      <w:r w:rsidR="00653421">
        <w:t>RF</w:t>
      </w:r>
      <w:r w:rsidR="00F85E81">
        <w:t>R</w:t>
      </w:r>
      <w:r>
        <w:t>.</w:t>
      </w:r>
      <w:r w:rsidR="00AE166B">
        <w:t xml:space="preserve"> </w:t>
      </w:r>
      <w:r w:rsidR="0000349A" w:rsidRPr="001179E4">
        <w:t xml:space="preserve">The basic idea behind </w:t>
      </w:r>
      <w:r w:rsidR="0000349A">
        <w:t>RFR</w:t>
      </w:r>
      <w:r w:rsidR="0000349A" w:rsidRPr="001179E4">
        <w:t xml:space="preserve"> is </w:t>
      </w:r>
      <w:r w:rsidR="0000349A">
        <w:t>combining</w:t>
      </w:r>
      <w:r w:rsidR="0000349A" w:rsidRPr="001179E4">
        <w:t xml:space="preserve"> multiple decision trees</w:t>
      </w:r>
      <w:r w:rsidR="0000349A">
        <w:t>. In a decision tree,</w:t>
      </w:r>
      <w:r w:rsidR="0000349A" w:rsidRPr="001179E4">
        <w:t xml:space="preserve"> </w:t>
      </w:r>
      <w:r w:rsidR="0000349A">
        <w:t>g</w:t>
      </w:r>
      <w:r w:rsidR="00AE166B">
        <w:t xml:space="preserve">iven the training set X and the test set Y, the dataset is partitioned so that the instances with the same corresponding </w:t>
      </w:r>
      <w:r w:rsidR="00AE166B" w:rsidRPr="00F56A16">
        <w:rPr>
          <w:i/>
        </w:rPr>
        <w:t>y</w:t>
      </w:r>
      <w:r w:rsidR="00AE166B">
        <w:t xml:space="preserve"> values are grouped together.</w:t>
      </w:r>
      <w:r w:rsidR="00342CF7">
        <w:t xml:space="preserve"> </w:t>
      </w:r>
      <w:r w:rsidR="00557C81" w:rsidRPr="00557C81">
        <w:t xml:space="preserve">The function </w:t>
      </w:r>
      <w:r w:rsidR="00557C81">
        <w:t xml:space="preserve">used </w:t>
      </w:r>
      <w:r w:rsidR="00557C81" w:rsidRPr="00557C81">
        <w:t xml:space="preserve">to measure the quality of </w:t>
      </w:r>
      <w:r w:rsidR="00557C81">
        <w:t xml:space="preserve">the </w:t>
      </w:r>
      <w:r w:rsidR="00AE166B">
        <w:t>partitions</w:t>
      </w:r>
      <w:r w:rsidR="00557C81">
        <w:t xml:space="preserve"> </w:t>
      </w:r>
      <w:r w:rsidR="0000349A">
        <w:lastRenderedPageBreak/>
        <w:t>is</w:t>
      </w:r>
      <w:r w:rsidR="00557C81">
        <w:t xml:space="preserve"> the mean square error </w:t>
      </w:r>
      <m:oMath>
        <m:r>
          <m:rPr>
            <m:sty m:val="p"/>
          </m:rPr>
          <w:rPr>
            <w:rFonts w:ascii="Cambria Math" w:hAnsi="Cambria Math"/>
          </w:rPr>
          <m:t>MSE=</m:t>
        </m:r>
        <m:f>
          <m:fPr>
            <m:type m:val="lin"/>
            <m:ctrlPr>
              <w:rPr>
                <w:rFonts w:ascii="Cambria Math" w:hAnsi="Cambria Math"/>
              </w:rPr>
            </m:ctrlPr>
          </m:fPr>
          <m:num>
            <m:r>
              <w:rPr>
                <w:rFonts w:ascii="Cambria Math" w:hAnsi="Cambria Math"/>
              </w:rPr>
              <m:t>1</m:t>
            </m:r>
          </m:num>
          <m:den>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r>
                          <w:rPr>
                            <w:rFonts w:ascii="Cambria Math" w:hAnsi="Cambria Math"/>
                          </w:rPr>
                          <m:t>y-</m:t>
                        </m:r>
                        <m:acc>
                          <m:accPr>
                            <m:ctrlPr>
                              <w:rPr>
                                <w:rFonts w:ascii="Cambria Math" w:hAnsi="Cambria Math"/>
                                <w:i/>
                              </w:rPr>
                            </m:ctrlPr>
                          </m:accPr>
                          <m:e>
                            <m:r>
                              <w:rPr>
                                <w:rFonts w:ascii="Cambria Math" w:hAnsi="Cambria Math"/>
                              </w:rPr>
                              <m:t>y</m:t>
                            </m:r>
                          </m:e>
                        </m:acc>
                      </m:e>
                    </m:d>
                  </m:e>
                  <m:sup>
                    <m:r>
                      <w:rPr>
                        <w:rFonts w:ascii="Cambria Math" w:hAnsi="Cambria Math"/>
                      </w:rPr>
                      <m:t>2</m:t>
                    </m:r>
                  </m:sup>
                </m:sSup>
              </m:e>
            </m:nary>
          </m:den>
        </m:f>
      </m:oMath>
      <w:r w:rsidR="00A82F5F">
        <w:t xml:space="preserve">, in which </w:t>
      </w:r>
      <w:r w:rsidR="00A82F5F" w:rsidRPr="00F56A16">
        <w:rPr>
          <w:i/>
        </w:rPr>
        <w:t>n</w:t>
      </w:r>
      <w:r w:rsidR="00A82F5F">
        <w:t xml:space="preserve"> is the number of training samples.</w:t>
      </w:r>
      <w:r w:rsidR="00D47F39">
        <w:t xml:space="preserve"> </w:t>
      </w:r>
      <w:r w:rsidR="0000349A">
        <w:t>In this implementation</w:t>
      </w:r>
      <w:r w:rsidR="007F4F82">
        <w:t>,</w:t>
      </w:r>
      <w:r w:rsidR="0000349A">
        <w:t xml:space="preserve"> </w:t>
      </w:r>
      <w:r w:rsidR="0000349A" w:rsidRPr="00FB7A4B">
        <w:t xml:space="preserve">each tree is built from a </w:t>
      </w:r>
      <w:r w:rsidR="0000349A">
        <w:t xml:space="preserve">bootstrap </w:t>
      </w:r>
      <w:r w:rsidR="0000349A" w:rsidRPr="00FB7A4B">
        <w:t>sample drawn with replacement from the training set.</w:t>
      </w:r>
      <w:r w:rsidR="0000349A">
        <w:t xml:space="preserve"> </w:t>
      </w:r>
    </w:p>
    <w:p w14:paraId="0987789A" w14:textId="511C47A6" w:rsidR="00A07382" w:rsidRDefault="00860798" w:rsidP="003A5A66">
      <w:pPr>
        <w:pStyle w:val="MANParagraph"/>
      </w:pPr>
      <w:r>
        <w:t xml:space="preserve">(3) SVR. </w:t>
      </w:r>
      <w:r w:rsidRPr="00E17D51">
        <w:t xml:space="preserve">The SVR function used is: </w:t>
      </w:r>
      <m:oMath>
        <m:acc>
          <m:accPr>
            <m:ctrlPr>
              <w:rPr>
                <w:rFonts w:ascii="Cambria Math" w:hAnsi="Cambria Math"/>
                <w:b/>
                <w:i/>
              </w:rPr>
            </m:ctrlPr>
          </m:accPr>
          <m:e>
            <m:r>
              <m:rPr>
                <m:sty m:val="bi"/>
              </m:rPr>
              <w:rPr>
                <w:rFonts w:ascii="Cambria Math" w:hAnsi="Cambria Math"/>
              </w:rPr>
              <m:t>y</m:t>
            </m:r>
          </m:e>
        </m:acc>
        <m:r>
          <w:rPr>
            <w:rFonts w:ascii="Cambria Math" w:hAnsi="Cambria Math"/>
          </w:rPr>
          <m:t>=</m:t>
        </m:r>
        <m:d>
          <m:dPr>
            <m:ctrlPr>
              <w:rPr>
                <w:rFonts w:ascii="Cambria Math" w:hAnsi="Cambria Math"/>
              </w:rPr>
            </m:ctrlPr>
          </m:dPr>
          <m:e>
            <m:r>
              <m:rPr>
                <m:sty m:val="bi"/>
              </m:rPr>
              <w:rPr>
                <w:rFonts w:ascii="Cambria Math" w:hAnsi="Cambria Math"/>
              </w:rPr>
              <m:t>W</m:t>
            </m:r>
            <m:r>
              <w:rPr>
                <w:rFonts w:ascii="Cambria Math" w:hAnsi="Cambria Math"/>
              </w:rPr>
              <m:t>,</m:t>
            </m:r>
            <m:d>
              <m:dPr>
                <m:ctrlPr>
                  <w:rPr>
                    <w:rFonts w:ascii="Cambria Math" w:hAnsi="Cambria Math"/>
                    <w:i/>
                  </w:rPr>
                </m:ctrlPr>
              </m:dPr>
              <m:e>
                <m:r>
                  <m:rPr>
                    <m:sty m:val="p"/>
                  </m:rPr>
                  <w:rPr>
                    <w:rFonts w:ascii="Cambria Math" w:hAnsi="Cambria Math"/>
                  </w:rPr>
                  <m:t>Φ</m:t>
                </m:r>
                <m:r>
                  <m:rPr>
                    <m:sty m:val="bi"/>
                  </m:rPr>
                  <w:rPr>
                    <w:rFonts w:ascii="Cambria Math" w:hAnsi="Cambria Math"/>
                  </w:rPr>
                  <m:t>X</m:t>
                </m:r>
              </m:e>
            </m:d>
          </m:e>
        </m:d>
        <m:r>
          <w:rPr>
            <w:rFonts w:ascii="Cambria Math" w:hAnsi="Cambria Math"/>
          </w:rPr>
          <m:t>+</m:t>
        </m:r>
        <m:r>
          <m:rPr>
            <m:sty m:val="p"/>
          </m:rPr>
          <w:rPr>
            <w:rFonts w:ascii="Cambria Math" w:hAnsi="Cambria Math"/>
          </w:rPr>
          <m:t>b</m:t>
        </m:r>
      </m:oMath>
      <w:r w:rsidRPr="00E17D51">
        <w:t xml:space="preserve">. Variables </w:t>
      </w:r>
      <m:oMath>
        <m:sSub>
          <m:sSubPr>
            <m:ctrlPr>
              <w:rPr>
                <w:rFonts w:ascii="Cambria Math" w:hAnsi="Cambria Math"/>
                <w:i/>
              </w:rPr>
            </m:ctrlPr>
          </m:sSubPr>
          <m:e>
            <m:r>
              <w:rPr>
                <w:rFonts w:ascii="Cambria Math" w:hAnsi="Cambria Math"/>
              </w:rPr>
              <m:t>ζ</m:t>
            </m:r>
          </m:e>
          <m:sub>
            <m:r>
              <w:rPr>
                <w:rFonts w:ascii="Cambria Math" w:hAnsi="Cambria Math"/>
              </w:rPr>
              <m:t>i</m:t>
            </m:r>
          </m:sub>
        </m:sSub>
      </m:oMath>
      <w:r w:rsidRPr="00E17D51">
        <w:t xml:space="preserve"> and </w:t>
      </w:r>
      <m:oMath>
        <m:sSubSup>
          <m:sSubSupPr>
            <m:ctrlPr>
              <w:rPr>
                <w:rFonts w:ascii="Cambria Math" w:hAnsi="Cambria Math"/>
                <w:i/>
              </w:rPr>
            </m:ctrlPr>
          </m:sSubSupPr>
          <m:e>
            <m:r>
              <w:rPr>
                <w:rFonts w:ascii="Cambria Math" w:hAnsi="Cambria Math"/>
              </w:rPr>
              <m:t>ξ</m:t>
            </m:r>
          </m:e>
          <m:sub>
            <m:r>
              <w:rPr>
                <w:rFonts w:ascii="Cambria Math" w:hAnsi="Cambria Math"/>
              </w:rPr>
              <m:t>i</m:t>
            </m:r>
          </m:sub>
          <m:sup>
            <m:r>
              <w:rPr>
                <w:rFonts w:ascii="Cambria Math" w:hAnsi="Cambria Math"/>
              </w:rPr>
              <m:t>*</m:t>
            </m:r>
          </m:sup>
        </m:sSubSup>
      </m:oMath>
      <w:r w:rsidRPr="00E17D51">
        <w:t xml:space="preserve"> are introduced to measure the deviation of samples</w:t>
      </w:r>
      <w:r w:rsidR="007F4F82">
        <w:t>;</w:t>
      </w:r>
      <w:r w:rsidRPr="00E17D51">
        <w:t xml:space="preserve"> thus the SVR optimisation problem is expressed as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min</m:t>
                </m:r>
                <m:box>
                  <m:boxPr>
                    <m:ctrlPr>
                      <w:rPr>
                        <w:rFonts w:ascii="Cambria Math" w:hAnsi="Cambria Math"/>
                      </w:rPr>
                    </m:ctrlPr>
                  </m:boxPr>
                  <m:e>
                    <m:argPr>
                      <m:argSz m:val="-1"/>
                    </m:argPr>
                    <m:f>
                      <m:fPr>
                        <m:ctrlPr>
                          <w:rPr>
                            <w:rFonts w:ascii="Cambria Math" w:hAnsi="Cambria Math"/>
                          </w:rPr>
                        </m:ctrlPr>
                      </m:fPr>
                      <m:num>
                        <m:r>
                          <w:rPr>
                            <w:rFonts w:ascii="Cambria Math" w:hAnsi="Cambria Math"/>
                          </w:rPr>
                          <m:t>1</m:t>
                        </m:r>
                      </m:num>
                      <m:den>
                        <m:r>
                          <w:rPr>
                            <w:rFonts w:ascii="Cambria Math" w:hAnsi="Cambria Math"/>
                          </w:rPr>
                          <m:t>2</m:t>
                        </m:r>
                      </m:den>
                    </m:f>
                  </m:e>
                </m:box>
              </m:e>
              <m:lim/>
            </m:limLow>
          </m:fName>
          <m:e>
            <m:sSup>
              <m:sSupPr>
                <m:ctrlPr>
                  <w:rPr>
                    <w:rFonts w:ascii="Cambria Math" w:hAnsi="Cambria Math"/>
                    <w:i/>
                  </w:rPr>
                </m:ctrlPr>
              </m:sSupPr>
              <m:e>
                <m:d>
                  <m:dPr>
                    <m:begChr m:val="‖"/>
                    <m:endChr m:val="‖"/>
                    <m:ctrlPr>
                      <w:rPr>
                        <w:rFonts w:ascii="Cambria Math" w:hAnsi="Cambria Math"/>
                        <w:i/>
                      </w:rPr>
                    </m:ctrlPr>
                  </m:dPr>
                  <m:e>
                    <m:r>
                      <m:rPr>
                        <m:sty m:val="bi"/>
                      </m:rPr>
                      <w:rPr>
                        <w:rFonts w:ascii="Cambria Math" w:hAnsi="Cambria Math"/>
                      </w:rPr>
                      <m:t>W</m:t>
                    </m:r>
                  </m:e>
                </m:d>
              </m:e>
              <m:sup>
                <m:r>
                  <w:rPr>
                    <w:rFonts w:ascii="Cambria Math" w:hAnsi="Cambria Math"/>
                  </w:rPr>
                  <m:t>2</m:t>
                </m:r>
              </m:sup>
            </m:sSup>
            <m:r>
              <w:rPr>
                <w:rFonts w:ascii="Cambria Math" w:hAnsi="Cambria Math"/>
              </w:rPr>
              <m:t>+C</m:t>
            </m:r>
            <m:nary>
              <m:naryPr>
                <m:chr m:val="∑"/>
                <m:limLoc m:val="undOvr"/>
                <m:subHide m:val="1"/>
                <m:supHide m:val="1"/>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r>
                          <w:rPr>
                            <w:rFonts w:ascii="Cambria Math" w:hAnsi="Cambria Math"/>
                          </w:rPr>
                          <m:t>ζ</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ξ</m:t>
                        </m:r>
                      </m:e>
                      <m:sub>
                        <m:r>
                          <w:rPr>
                            <w:rFonts w:ascii="Cambria Math" w:hAnsi="Cambria Math"/>
                          </w:rPr>
                          <m:t>i</m:t>
                        </m:r>
                      </m:sub>
                      <m:sup>
                        <m:r>
                          <w:rPr>
                            <w:rFonts w:ascii="Cambria Math" w:hAnsi="Cambria Math"/>
                          </w:rPr>
                          <m:t>*</m:t>
                        </m:r>
                      </m:sup>
                    </m:sSubSup>
                  </m:e>
                </m:d>
              </m:e>
            </m:nary>
          </m:e>
        </m:func>
      </m:oMath>
      <w:r w:rsidRPr="00E17D51">
        <w:t xml:space="preserve"> subject to: </w:t>
      </w:r>
      <m:oMath>
        <m:r>
          <w:rPr>
            <w:rFonts w:ascii="Cambria Math" w:hAnsi="Cambria Math"/>
          </w:rPr>
          <m:t>{f</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i</m:t>
                </m:r>
              </m:sup>
            </m:sSup>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≤ε+</m:t>
        </m:r>
        <m:sSub>
          <m:sSubPr>
            <m:ctrlPr>
              <w:rPr>
                <w:rFonts w:ascii="Cambria Math" w:hAnsi="Cambria Math"/>
                <w:i/>
              </w:rPr>
            </m:ctrlPr>
          </m:sSubPr>
          <m:e>
            <m:r>
              <w:rPr>
                <w:rFonts w:ascii="Cambria Math" w:hAnsi="Cambria Math"/>
              </w:rPr>
              <m:t>ζ</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-f(</m:t>
        </m:r>
        <m:sSup>
          <m:sSupPr>
            <m:ctrlPr>
              <w:rPr>
                <w:rFonts w:ascii="Cambria Math" w:hAnsi="Cambria Math"/>
                <w:i/>
              </w:rPr>
            </m:ctrlPr>
          </m:sSupPr>
          <m:e>
            <m:r>
              <w:rPr>
                <w:rFonts w:ascii="Cambria Math" w:hAnsi="Cambria Math"/>
              </w:rPr>
              <m:t>x</m:t>
            </m:r>
          </m:e>
          <m:sup>
            <m:r>
              <w:rPr>
                <w:rFonts w:ascii="Cambria Math" w:hAnsi="Cambria Math"/>
              </w:rPr>
              <m:t>i</m:t>
            </m:r>
          </m:sup>
        </m:sSup>
        <m:r>
          <w:rPr>
            <w:rFonts w:ascii="Cambria Math" w:hAnsi="Cambria Math"/>
          </w:rPr>
          <m:t>)≤ε+</m:t>
        </m:r>
        <m:sSubSup>
          <m:sSubSupPr>
            <m:ctrlPr>
              <w:rPr>
                <w:rFonts w:ascii="Cambria Math" w:hAnsi="Cambria Math"/>
                <w:i/>
              </w:rPr>
            </m:ctrlPr>
          </m:sSubSupPr>
          <m:e>
            <m:r>
              <w:rPr>
                <w:rFonts w:ascii="Cambria Math" w:hAnsi="Cambria Math"/>
              </w:rPr>
              <m:t>ξ</m:t>
            </m:r>
          </m:e>
          <m:sub>
            <m:r>
              <w:rPr>
                <w:rFonts w:ascii="Cambria Math" w:hAnsi="Cambria Math"/>
              </w:rPr>
              <m:t>i</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ζ</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ξ</m:t>
            </m:r>
          </m:e>
          <m:sub>
            <m:r>
              <w:rPr>
                <w:rFonts w:ascii="Cambria Math" w:hAnsi="Cambria Math"/>
              </w:rPr>
              <m:t>i</m:t>
            </m:r>
          </m:sub>
          <m:sup>
            <m:r>
              <w:rPr>
                <w:rFonts w:ascii="Cambria Math" w:hAnsi="Cambria Math"/>
              </w:rPr>
              <m:t>*</m:t>
            </m:r>
          </m:sup>
        </m:sSubSup>
        <m:r>
          <w:rPr>
            <w:rFonts w:ascii="Cambria Math" w:hAnsi="Cambria Math"/>
          </w:rPr>
          <m:t>≥0}</m:t>
        </m:r>
      </m:oMath>
      <w:r w:rsidRPr="00E17D51">
        <w:t xml:space="preserve">. In which, </w:t>
      </w:r>
      <w:r w:rsidRPr="00E17D51">
        <w:rPr>
          <w:i/>
        </w:rPr>
        <w:t xml:space="preserve">C </w:t>
      </w:r>
      <w:r w:rsidRPr="00E17D51">
        <w:t xml:space="preserve">is the parameter that regulates the trade-off between the margin and the prediction error denoted by the variables </w:t>
      </w:r>
      <m:oMath>
        <m:sSub>
          <m:sSubPr>
            <m:ctrlPr>
              <w:rPr>
                <w:rFonts w:ascii="Cambria Math" w:hAnsi="Cambria Math"/>
                <w:i/>
              </w:rPr>
            </m:ctrlPr>
          </m:sSubPr>
          <m:e>
            <m:r>
              <w:rPr>
                <w:rFonts w:ascii="Cambria Math" w:hAnsi="Cambria Math"/>
              </w:rPr>
              <m:t>ζ</m:t>
            </m:r>
          </m:e>
          <m:sub>
            <m:r>
              <w:rPr>
                <w:rFonts w:ascii="Cambria Math" w:hAnsi="Cambria Math"/>
              </w:rPr>
              <m:t>i</m:t>
            </m:r>
          </m:sub>
        </m:sSub>
      </m:oMath>
      <w:r w:rsidRPr="00E17D51">
        <w:t xml:space="preserve"> and </w:t>
      </w:r>
      <m:oMath>
        <m:sSubSup>
          <m:sSubSupPr>
            <m:ctrlPr>
              <w:rPr>
                <w:rFonts w:ascii="Cambria Math" w:hAnsi="Cambria Math"/>
                <w:i/>
              </w:rPr>
            </m:ctrlPr>
          </m:sSubSupPr>
          <m:e>
            <m:r>
              <w:rPr>
                <w:rFonts w:ascii="Cambria Math" w:hAnsi="Cambria Math"/>
              </w:rPr>
              <m:t>ξ</m:t>
            </m:r>
          </m:e>
          <m:sub>
            <m:r>
              <w:rPr>
                <w:rFonts w:ascii="Cambria Math" w:hAnsi="Cambria Math"/>
              </w:rPr>
              <m:t>i</m:t>
            </m:r>
          </m:sub>
          <m:sup>
            <m:r>
              <w:rPr>
                <w:rFonts w:ascii="Cambria Math" w:hAnsi="Cambria Math"/>
              </w:rPr>
              <m:t>*</m:t>
            </m:r>
          </m:sup>
        </m:sSubSup>
      </m:oMath>
      <w:r w:rsidRPr="00E17D51">
        <w:t xml:space="preserve">. The final regression function is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nary>
          <m:naryPr>
            <m:chr m:val="∑"/>
            <m:limLoc m:val="undOvr"/>
            <m:subHide m:val="1"/>
            <m:supHide m:val="1"/>
            <m:ctrlPr>
              <w:rPr>
                <w:rFonts w:ascii="Cambria Math" w:hAnsi="Cambria Math"/>
                <w:i/>
              </w:rPr>
            </m:ctrlPr>
          </m:naryPr>
          <m:sub/>
          <m:sup/>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m:t>
                    </m:r>
                  </m:sup>
                </m:sSubSup>
              </m:e>
            </m:d>
            <m:r>
              <w:rPr>
                <w:rFonts w:ascii="Cambria Math" w:hAnsi="Cambria Math"/>
              </w:rPr>
              <m:t>K</m:t>
            </m:r>
            <m:d>
              <m:dPr>
                <m:ctrlPr>
                  <w:rPr>
                    <w:rFonts w:ascii="Cambria Math" w:hAnsi="Cambria Math"/>
                    <w:i/>
                  </w:rPr>
                </m:ctrlPr>
              </m:dPr>
              <m:e>
                <m:r>
                  <w:rPr>
                    <w:rFonts w:ascii="Cambria Math" w:hAnsi="Cambria Math"/>
                  </w:rPr>
                  <m:t>x,y</m:t>
                </m:r>
              </m:e>
            </m:d>
            <m:r>
              <w:rPr>
                <w:rFonts w:ascii="Cambria Math" w:hAnsi="Cambria Math"/>
              </w:rPr>
              <m:t>+b</m:t>
            </m:r>
          </m:e>
        </m:nary>
      </m:oMath>
      <w:r w:rsidRPr="00E17D51">
        <w:t xml:space="preserve">, where </w:t>
      </w:r>
      <m:oMath>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i</m:t>
            </m:r>
          </m:sub>
          <m:sup>
            <m:r>
              <w:rPr>
                <w:rFonts w:ascii="Cambria Math" w:hAnsi="Cambria Math"/>
              </w:rPr>
              <m:t>*</m:t>
            </m:r>
          </m:sup>
        </m:sSubSup>
      </m:oMath>
      <w:r w:rsidRPr="00E17D51">
        <w:t xml:space="preserve"> are the Lagrange multipliers and </w:t>
      </w:r>
      <m:oMath>
        <m:r>
          <w:rPr>
            <w:rFonts w:ascii="Cambria Math" w:hAnsi="Cambria Math"/>
          </w:rPr>
          <m:t>K</m:t>
        </m:r>
        <m:d>
          <m:dPr>
            <m:ctrlPr>
              <w:rPr>
                <w:rFonts w:ascii="Cambria Math" w:hAnsi="Cambria Math"/>
                <w:i/>
              </w:rPr>
            </m:ctrlPr>
          </m:dPr>
          <m:e>
            <m:r>
              <w:rPr>
                <w:rFonts w:ascii="Cambria Math" w:hAnsi="Cambria Math"/>
              </w:rPr>
              <m:t>x,y</m:t>
            </m:r>
          </m:e>
        </m:d>
      </m:oMath>
      <w:r w:rsidRPr="00E17D51">
        <w:t xml:space="preserve"> is the kernel function. In this case, a linear kernel function was used (</w:t>
      </w:r>
      <m:oMath>
        <m:r>
          <w:rPr>
            <w:rFonts w:ascii="Cambria Math" w:hAnsi="Cambria Math"/>
          </w:rPr>
          <m:t>K</m:t>
        </m:r>
        <m:d>
          <m:dPr>
            <m:ctrlPr>
              <w:rPr>
                <w:rFonts w:ascii="Cambria Math" w:hAnsi="Cambria Math"/>
                <w:i/>
              </w:rPr>
            </m:ctrlPr>
          </m:dPr>
          <m:e>
            <m:r>
              <w:rPr>
                <w:rFonts w:ascii="Cambria Math" w:hAnsi="Cambria Math"/>
              </w:rPr>
              <m:t>x,y</m:t>
            </m:r>
          </m:e>
        </m:d>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T</m:t>
            </m:r>
          </m:sup>
        </m:sSup>
        <m:r>
          <w:rPr>
            <w:rFonts w:ascii="Cambria Math" w:hAnsi="Cambria Math"/>
          </w:rPr>
          <m:t>y+</m:t>
        </m:r>
        <m:r>
          <m:rPr>
            <m:sty m:val="p"/>
          </m:rPr>
          <w:rPr>
            <w:rFonts w:ascii="Cambria Math" w:hAnsi="Cambria Math"/>
          </w:rPr>
          <m:t>b</m:t>
        </m:r>
      </m:oMath>
      <w:r w:rsidRPr="00E17D51">
        <w:t xml:space="preserve">), C </w:t>
      </w:r>
      <m:oMath>
        <m:r>
          <w:rPr>
            <w:rFonts w:ascii="Cambria Math" w:hAnsi="Cambria Math"/>
          </w:rPr>
          <m:t>=1.0</m:t>
        </m:r>
      </m:oMath>
      <w:r w:rsidRPr="00E17D51">
        <w:t xml:space="preserve"> , and </w:t>
      </w:r>
      <m:oMath>
        <m:r>
          <w:rPr>
            <w:rFonts w:ascii="Cambria Math" w:hAnsi="Cambria Math"/>
          </w:rPr>
          <m:t>ε=0.1</m:t>
        </m:r>
      </m:oMath>
      <w:r w:rsidRPr="00E17D51">
        <w:t>.</w:t>
      </w:r>
      <w:r w:rsidR="00FB7A4B">
        <w:t xml:space="preserve"> </w:t>
      </w:r>
    </w:p>
    <w:p w14:paraId="522D9D6D" w14:textId="34EB5525" w:rsidR="005A5C10" w:rsidRDefault="005A5C10" w:rsidP="003A5A66">
      <w:pPr>
        <w:pStyle w:val="MANParagraph"/>
      </w:pPr>
      <w:r w:rsidRPr="007F0A2A">
        <w:rPr>
          <w:lang w:eastAsia="ar-SA"/>
        </w:rPr>
        <w:fldChar w:fldCharType="begin"/>
      </w:r>
      <w:r w:rsidRPr="007F0A2A">
        <w:rPr>
          <w:lang w:eastAsia="ar-SA"/>
        </w:rPr>
        <w:instrText xml:space="preserve"> REF _Ref1825249 \h  \* MERGEFORMAT </w:instrText>
      </w:r>
      <w:r w:rsidRPr="007F0A2A">
        <w:rPr>
          <w:lang w:eastAsia="ar-SA"/>
        </w:rPr>
      </w:r>
      <w:r w:rsidRPr="007F0A2A">
        <w:rPr>
          <w:lang w:eastAsia="ar-SA"/>
        </w:rPr>
        <w:fldChar w:fldCharType="separate"/>
      </w:r>
      <w:r w:rsidRPr="00B37602">
        <w:rPr>
          <w:lang w:eastAsia="ar-SA"/>
        </w:rPr>
        <w:t xml:space="preserve">Table </w:t>
      </w:r>
      <w:r w:rsidRPr="00B37602">
        <w:rPr>
          <w:noProof/>
          <w:lang w:eastAsia="ar-SA"/>
        </w:rPr>
        <w:t>2</w:t>
      </w:r>
      <w:r w:rsidRPr="007F0A2A">
        <w:rPr>
          <w:lang w:eastAsia="ar-SA"/>
        </w:rPr>
        <w:fldChar w:fldCharType="end"/>
      </w:r>
      <w:r w:rsidRPr="007F0A2A">
        <w:rPr>
          <w:lang w:eastAsia="ar-SA"/>
        </w:rPr>
        <w:t xml:space="preserve"> presents the</w:t>
      </w:r>
      <w:r>
        <w:rPr>
          <w:lang w:eastAsia="ar-SA"/>
        </w:rPr>
        <w:t xml:space="preserve"> architecture and hyperparameters of the</w:t>
      </w:r>
      <w:r w:rsidRPr="007F0A2A">
        <w:rPr>
          <w:lang w:eastAsia="ar-SA"/>
        </w:rPr>
        <w:t xml:space="preserve"> </w:t>
      </w:r>
      <w:r w:rsidR="00CD042B">
        <w:rPr>
          <w:lang w:eastAsia="ar-SA"/>
        </w:rPr>
        <w:t>three</w:t>
      </w:r>
      <w:r w:rsidR="00CD042B" w:rsidRPr="007F0A2A">
        <w:rPr>
          <w:lang w:eastAsia="ar-SA"/>
        </w:rPr>
        <w:t xml:space="preserve"> </w:t>
      </w:r>
      <w:r w:rsidRPr="007F0A2A">
        <w:rPr>
          <w:lang w:eastAsia="ar-SA"/>
        </w:rPr>
        <w:t>regress</w:t>
      </w:r>
      <w:r w:rsidR="00BA1337">
        <w:rPr>
          <w:lang w:eastAsia="ar-SA"/>
        </w:rPr>
        <w:t>ion methods</w:t>
      </w:r>
      <w:r w:rsidRPr="007F0A2A">
        <w:rPr>
          <w:lang w:eastAsia="ar-SA"/>
        </w:rPr>
        <w:t xml:space="preserve"> used to calculate </w:t>
      </w:r>
      <w:r>
        <w:rPr>
          <w:lang w:eastAsia="ar-SA"/>
        </w:rPr>
        <w:t>all the cost estimations</w:t>
      </w:r>
      <w:r w:rsidRPr="007F0A2A">
        <w:rPr>
          <w:lang w:eastAsia="ar-SA"/>
        </w:rPr>
        <w:t xml:space="preserve">. </w:t>
      </w:r>
      <w:r w:rsidR="00CD042B">
        <w:rPr>
          <w:lang w:eastAsia="ar-SA"/>
        </w:rPr>
        <w:t>Also, t</w:t>
      </w:r>
      <w:r w:rsidRPr="007F0A2A">
        <w:rPr>
          <w:lang w:eastAsia="ar-SA"/>
        </w:rPr>
        <w:t xml:space="preserve">he </w:t>
      </w:r>
      <w:r w:rsidRPr="00643CBE">
        <w:rPr>
          <w:noProof/>
          <w:lang w:eastAsia="ar-SA"/>
        </w:rPr>
        <w:t>adadelta</w:t>
      </w:r>
      <w:r w:rsidRPr="007F0A2A">
        <w:rPr>
          <w:lang w:eastAsia="ar-SA"/>
        </w:rPr>
        <w:t xml:space="preserve"> optimiser </w:t>
      </w:r>
      <w:r w:rsidRPr="007F0A2A">
        <w:rPr>
          <w:lang w:eastAsia="ar-SA"/>
        </w:rPr>
        <w:fldChar w:fldCharType="begin" w:fldLock="1"/>
      </w:r>
      <w:r w:rsidRPr="007F0A2A">
        <w:rPr>
          <w:lang w:eastAsia="ar-SA"/>
        </w:rPr>
        <w:instrText>ADDIN CSL_CITATION {"citationItems":[{"id":"ITEM-1","itemData":{"abstract":"We present a novel per-dimension learning rate method for gradient descent called ADADELTA. The method dynamically adapts over time using only first order information and has minimal computational overhead beyond vanilla stochastic gradient descent. The method requires no manual tuning of a learning rate and appears robust to noisy gradient information, different model architecture choices, various data modalities and selection of hyperparameters. We show promising results compared to other methods on the MNIST digit classification task using a single machine and on a large scale voice dataset in a distributed cluster environment.","author":[{"dropping-particle":"","family":"Zeiler","given":"Matthew D.","non-dropping-particle":"","parse-names":false,"suffix":""}],"id":"ITEM-1","issued":{"date-parts":[["2012","12","22"]]},"title":"ADADELTA: An Adaptive Learning Rate Method","type":"article-journal"},"uris":["http://www.mendeley.com/documents/?uuid=7664c9ac-4bb1-3fda-abad-5fe9f102381b"]}],"mendeley":{"formattedCitation":"(Zeiler, 2012)","plainTextFormattedCitation":"(Zeiler, 2012)","previouslyFormattedCitation":"(Zeiler, 2012)"},"properties":{"noteIndex":0},"schema":"https://github.com/citation-style-language/schema/raw/master/csl-citation.json"}</w:instrText>
      </w:r>
      <w:r w:rsidRPr="007F0A2A">
        <w:rPr>
          <w:lang w:eastAsia="ar-SA"/>
        </w:rPr>
        <w:fldChar w:fldCharType="separate"/>
      </w:r>
      <w:r w:rsidRPr="007F0A2A">
        <w:rPr>
          <w:noProof/>
          <w:lang w:eastAsia="ar-SA"/>
        </w:rPr>
        <w:t>(Zeiler, 2012)</w:t>
      </w:r>
      <w:r w:rsidRPr="007F0A2A">
        <w:rPr>
          <w:lang w:eastAsia="ar-SA"/>
        </w:rPr>
        <w:fldChar w:fldCharType="end"/>
      </w:r>
      <w:r w:rsidRPr="007F0A2A">
        <w:rPr>
          <w:lang w:eastAsia="ar-SA"/>
        </w:rPr>
        <w:t xml:space="preserve"> and the </w:t>
      </w:r>
      <w:r w:rsidRPr="00643CBE">
        <w:rPr>
          <w:noProof/>
          <w:lang w:eastAsia="ar-SA"/>
        </w:rPr>
        <w:t>adam</w:t>
      </w:r>
      <w:r w:rsidRPr="007F0A2A">
        <w:rPr>
          <w:lang w:eastAsia="ar-SA"/>
        </w:rPr>
        <w:t xml:space="preserve"> optimiser </w:t>
      </w:r>
      <w:r w:rsidRPr="007F0A2A">
        <w:rPr>
          <w:lang w:eastAsia="ar-SA"/>
        </w:rPr>
        <w:fldChar w:fldCharType="begin" w:fldLock="1"/>
      </w:r>
      <w:r w:rsidRPr="007F0A2A">
        <w:rPr>
          <w:lang w:eastAsia="ar-SA"/>
        </w:rPr>
        <w:instrText>ADDIN CSL_CITATION {"citationItems":[{"id":"ITEM-1","itemData":{"abstract":"We introduce Adam, an algorithm for first-order gradient-based optimization of stochastic objective functions, based on adaptive estimates of lower-order mo-ments. The method is straightforward to implement, is computationally efficient, has little memory requirements, is invariant to diagonal rescaling of the gradients, and is well suited for problems that are large in terms of data and/or parameters. The method is also appropriate for non-stationary objectives and problems with very noisy and/or sparse gradients. The hyper-parameters have intuitive interpre-tations and typically require little tuning. Some connections to related algorithms, on which Adam was inspired, are discussed. We also analyze the theoretical con-vergence properties of the algorithm and provide a regret bound on the conver-gence rate that is comparable to the best known results under the online convex optimization framework. Empirical results demonstrate that Adam works well in practice and compares favorably to other stochastic optimization methods. Finally, we discuss AdaMax, a variant of Adam based on the infinity norm.","author":[{"dropping-particle":"","family":"Kingma","given":"Diederik P","non-dropping-particle":"","parse-names":false,"suffix":""},{"dropping-particle":"","family":"Ba","given":"Jimmy Lei","non-dropping-particle":"","parse-names":false,"suffix":""}],"container-title":"ICLR 2015","id":"ITEM-1","issued":{"date-parts":[["2015"]]},"page":"1-15","title":"ADAM: A method for stochastic optimization","type":"paper-conference"},"uris":["http://www.mendeley.com/documents/?uuid=8dd80719-2ed2-39e3-809b-d816b97f1d1c"]}],"mendeley":{"formattedCitation":"(Kingma and Ba, 2015)","plainTextFormattedCitation":"(Kingma and Ba, 2015)","previouslyFormattedCitation":"(Kingma and Ba, 2015)"},"properties":{"noteIndex":0},"schema":"https://github.com/citation-style-language/schema/raw/master/csl-citation.json"}</w:instrText>
      </w:r>
      <w:r w:rsidRPr="007F0A2A">
        <w:rPr>
          <w:lang w:eastAsia="ar-SA"/>
        </w:rPr>
        <w:fldChar w:fldCharType="separate"/>
      </w:r>
      <w:r w:rsidRPr="007F0A2A">
        <w:rPr>
          <w:noProof/>
          <w:lang w:eastAsia="ar-SA"/>
        </w:rPr>
        <w:t>(Kingma and Ba, 2015)</w:t>
      </w:r>
      <w:r w:rsidRPr="007F0A2A">
        <w:rPr>
          <w:lang w:eastAsia="ar-SA"/>
        </w:rPr>
        <w:fldChar w:fldCharType="end"/>
      </w:r>
      <w:r w:rsidRPr="007F0A2A">
        <w:rPr>
          <w:lang w:eastAsia="ar-SA"/>
        </w:rPr>
        <w:t xml:space="preserve"> were used for training the autoencoders and the DNN regressor</w:t>
      </w:r>
      <w:r w:rsidR="007E677C">
        <w:rPr>
          <w:lang w:eastAsia="ar-SA"/>
        </w:rPr>
        <w:t>s</w:t>
      </w:r>
      <w:r>
        <w:rPr>
          <w:lang w:eastAsia="ar-SA"/>
        </w:rPr>
        <w:t xml:space="preserve">, respectively. </w:t>
      </w:r>
    </w:p>
    <w:p w14:paraId="0F70A761" w14:textId="7195490C" w:rsidR="00F3692B" w:rsidRDefault="00F3692B" w:rsidP="00F56A16">
      <w:pPr>
        <w:pStyle w:val="MANHeading2"/>
      </w:pPr>
      <w:r>
        <w:t>Increasing the</w:t>
      </w:r>
      <w:r w:rsidR="00C81522">
        <w:t xml:space="preserve"> size of the</w:t>
      </w:r>
      <w:r>
        <w:t xml:space="preserve"> augmented dataset</w:t>
      </w:r>
    </w:p>
    <w:p w14:paraId="42CCE364" w14:textId="07114E78" w:rsidR="00A559E0" w:rsidRDefault="00325EBE" w:rsidP="007B0599">
      <w:pPr>
        <w:pStyle w:val="MANParagraph"/>
        <w:rPr>
          <w:lang w:eastAsia="ar-SA"/>
        </w:rPr>
      </w:pPr>
      <w:r>
        <w:rPr>
          <w:lang w:eastAsia="ar-SA"/>
        </w:rPr>
        <w:t>Th</w:t>
      </w:r>
      <w:r w:rsidR="00F3692B">
        <w:rPr>
          <w:lang w:eastAsia="ar-SA"/>
        </w:rPr>
        <w:t>e</w:t>
      </w:r>
      <w:r>
        <w:rPr>
          <w:lang w:eastAsia="ar-SA"/>
        </w:rPr>
        <w:t xml:space="preserve"> process </w:t>
      </w:r>
      <w:r w:rsidR="00EE491F">
        <w:rPr>
          <w:lang w:eastAsia="ar-SA"/>
        </w:rPr>
        <w:t xml:space="preserve">above </w:t>
      </w:r>
      <w:r>
        <w:rPr>
          <w:lang w:eastAsia="ar-SA"/>
        </w:rPr>
        <w:t xml:space="preserve">was repeated </w:t>
      </w:r>
      <w:r w:rsidR="005C177E">
        <w:rPr>
          <w:lang w:eastAsia="ar-SA"/>
        </w:rPr>
        <w:t xml:space="preserve">20 times for each type of autoencoder. Each time, the training set was expanded by a higher data </w:t>
      </w:r>
      <w:r w:rsidR="00F4164F">
        <w:rPr>
          <w:lang w:eastAsia="ar-SA"/>
        </w:rPr>
        <w:t>increment</w:t>
      </w:r>
      <w:r w:rsidR="005C177E">
        <w:rPr>
          <w:lang w:eastAsia="ar-SA"/>
        </w:rPr>
        <w:t xml:space="preserve"> factor. That is, in the first augmentation iteration, the training set was doubled in size; in the second iteration, it was tripled, and so on until 20 iterations. </w:t>
      </w:r>
      <w:r w:rsidR="007E677C">
        <w:rPr>
          <w:lang w:eastAsia="ar-SA"/>
        </w:rPr>
        <w:t xml:space="preserve">The results of the </w:t>
      </w:r>
      <w:r w:rsidR="005C177E">
        <w:rPr>
          <w:lang w:eastAsia="ar-SA"/>
        </w:rPr>
        <w:t>increasing training sets using the four types of autoencoders were compared.</w:t>
      </w:r>
      <w:r w:rsidR="007E677C">
        <w:rPr>
          <w:lang w:eastAsia="ar-SA"/>
        </w:rPr>
        <w:t xml:space="preserve"> </w:t>
      </w:r>
      <w:r w:rsidR="005A5C10">
        <w:rPr>
          <w:lang w:eastAsia="ar-SA"/>
        </w:rPr>
        <w:t xml:space="preserve">The results of the training set without augmentation were used as </w:t>
      </w:r>
      <w:r w:rsidR="007F4F82">
        <w:rPr>
          <w:lang w:eastAsia="ar-SA"/>
        </w:rPr>
        <w:t xml:space="preserve">a </w:t>
      </w:r>
      <w:r w:rsidR="005A5C10">
        <w:rPr>
          <w:lang w:eastAsia="ar-SA"/>
        </w:rPr>
        <w:t>baseline</w:t>
      </w:r>
      <w:r w:rsidR="00CD042B">
        <w:rPr>
          <w:lang w:eastAsia="ar-SA"/>
        </w:rPr>
        <w:t xml:space="preserve"> using the DNN regressor, DTR, and RFR.</w:t>
      </w:r>
    </w:p>
    <w:p w14:paraId="19099AE2" w14:textId="2CFCA30B" w:rsidR="00A559E0" w:rsidRDefault="00A559E0" w:rsidP="00F56A16">
      <w:pPr>
        <w:pStyle w:val="MANHeading2"/>
      </w:pPr>
      <w:r>
        <w:t>Performance metrics</w:t>
      </w:r>
    </w:p>
    <w:p w14:paraId="000BCFCF" w14:textId="762C0BF9" w:rsidR="00A559E0" w:rsidRPr="00075B39" w:rsidRDefault="007E677C" w:rsidP="00A559E0">
      <w:pPr>
        <w:pStyle w:val="MANParagraph"/>
        <w:rPr>
          <w:noProof/>
        </w:rPr>
      </w:pPr>
      <w:r w:rsidRPr="007F0A2A">
        <w:rPr>
          <w:noProof/>
        </w:rPr>
        <w:t xml:space="preserve">Three metrics </w:t>
      </w:r>
      <w:r w:rsidR="000915C5">
        <w:rPr>
          <w:noProof/>
        </w:rPr>
        <w:t>were</w:t>
      </w:r>
      <w:r w:rsidRPr="007F0A2A">
        <w:rPr>
          <w:noProof/>
        </w:rPr>
        <w:t xml:space="preserve"> used for comparing performances: (1) the coefficient of determination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Pr="007F0A2A">
        <w:rPr>
          <w:noProof/>
        </w:rPr>
        <w:t xml:space="preserve">), which provides an indication of the goodness of fit by providing a measure of the variance between predicted and actual values. In this </w:t>
      </w:r>
      <w:r>
        <w:rPr>
          <w:noProof/>
        </w:rPr>
        <w:t>study</w:t>
      </w:r>
      <w:r w:rsidRPr="007F0A2A">
        <w:rPr>
          <w:noProof/>
        </w:rPr>
        <w:t xml:space="preserve">, it is called </w:t>
      </w:r>
      <w:r w:rsidR="007F4F82">
        <w:rPr>
          <w:noProof/>
        </w:rPr>
        <w:t xml:space="preserve">the </w:t>
      </w:r>
      <w:r>
        <w:rPr>
          <w:noProof/>
        </w:rPr>
        <w:t>mo</w:t>
      </w:r>
      <w:r w:rsidRPr="00643CBE">
        <w:rPr>
          <w:noProof/>
        </w:rPr>
        <w:t xml:space="preserve">del </w:t>
      </w:r>
      <w:r w:rsidRPr="007F0A2A">
        <w:rPr>
          <w:noProof/>
        </w:rPr>
        <w:t xml:space="preserve">score because is computed using the augmented data generated by the autoencoders and provides an indication of how closely the model represents the training data. It is a positively oriented metric and ranges from 0-1. </w:t>
      </w:r>
      <w:r w:rsidR="00A559E0">
        <w:rPr>
          <w:noProof/>
        </w:rPr>
        <w:t>The model score</w:t>
      </w:r>
      <w:r w:rsidR="00A559E0" w:rsidRPr="00075B39">
        <w:rPr>
          <w:noProof/>
        </w:rPr>
        <w:t xml:space="preserve"> is computed as follows</w:t>
      </w:r>
      <w:r w:rsidR="00A559E0" w:rsidRPr="00075B39">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=1-</m:t>
        </m:r>
        <m:f>
          <m:fPr>
            <m:type m:val="lin"/>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acc>
                          <m:accPr>
                            <m:ctrlPr>
                              <w:rPr>
                                <w:rFonts w:ascii="Cambria Math" w:hAnsi="Cambria Math"/>
                              </w:rPr>
                            </m:ctrlPr>
                          </m:accPr>
                          <m:e>
                            <m:sSub>
                              <m:sSubPr>
                                <m:ctrlPr>
                                  <w:rPr>
                                    <w:rFonts w:ascii="Cambria Math" w:hAnsi="Cambria Math"/>
                                  </w:rPr>
                                </m:ctrlPr>
                              </m:sSubPr>
                              <m:e>
                                <m:r>
                                  <w:rPr>
                                    <w:rFonts w:ascii="Cambria Math" w:hAnsi="Cambria Math"/>
                                  </w:rPr>
                                  <m:t>y</m:t>
                                </m:r>
                              </m:e>
                              <m:sub>
                                <m:r>
                                  <w:rPr>
                                    <w:rFonts w:ascii="Cambria Math" w:hAnsi="Cambria Math"/>
                                  </w:rPr>
                                  <m:t>i</m:t>
                                </m:r>
                              </m:sub>
                            </m:sSub>
                          </m:e>
                        </m:acc>
                      </m:e>
                    </m:d>
                  </m:e>
                  <m:sup>
                    <m:r>
                      <m:rPr>
                        <m:sty m:val="p"/>
                      </m:rPr>
                      <w:rPr>
                        <w:rFonts w:ascii="Cambria Math" w:hAnsi="Cambria Math"/>
                      </w:rPr>
                      <m:t>2</m:t>
                    </m:r>
                  </m:sup>
                </m:sSup>
              </m:e>
            </m:nary>
          </m:num>
          <m:den>
            <m:nary>
              <m:naryPr>
                <m:chr m:val="∑"/>
                <m:limLoc m:val="undOvr"/>
                <m:subHide m:val="1"/>
                <m:supHide m:val="1"/>
                <m:ctrlPr>
                  <w:rPr>
                    <w:rFonts w:ascii="Cambria Math" w:hAnsi="Cambria Math"/>
                    <w:i/>
                  </w:rPr>
                </m:ctrlPr>
              </m:naryPr>
              <m: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acc>
                          <m:accPr>
                            <m:chr m:val="̅"/>
                            <m:ctrlPr>
                              <w:rPr>
                                <w:rFonts w:ascii="Cambria Math" w:hAnsi="Cambria Math"/>
                              </w:rPr>
                            </m:ctrlPr>
                          </m:accPr>
                          <m:e>
                            <m:r>
                              <w:rPr>
                                <w:rFonts w:ascii="Cambria Math" w:hAnsi="Cambria Math"/>
                              </w:rPr>
                              <m:t>y</m:t>
                            </m:r>
                          </m:e>
                        </m:acc>
                      </m:e>
                    </m:d>
                  </m:e>
                  <m:sup>
                    <m:r>
                      <m:rPr>
                        <m:sty m:val="p"/>
                      </m:rPr>
                      <w:rPr>
                        <w:rFonts w:ascii="Cambria Math" w:hAnsi="Cambria Math"/>
                      </w:rPr>
                      <m:t>2</m:t>
                    </m:r>
                  </m:sup>
                </m:sSup>
              </m:e>
            </m:nary>
          </m:den>
        </m:f>
      </m:oMath>
      <w:r w:rsidR="00A559E0" w:rsidRPr="00075B39">
        <w:t xml:space="preserve">. Where </w:t>
      </w:r>
      <m:oMath>
        <m:nary>
          <m:naryPr>
            <m:chr m:val="∑"/>
            <m:limLoc m:val="undOvr"/>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i</m:t>
                            </m:r>
                          </m:sub>
                        </m:sSub>
                      </m:e>
                    </m:acc>
                  </m:e>
                </m:d>
              </m:e>
              <m:sup>
                <m:r>
                  <w:rPr>
                    <w:rFonts w:ascii="Cambria Math" w:hAnsi="Cambria Math"/>
                  </w:rPr>
                  <m:t>2</m:t>
                </m:r>
              </m:sup>
            </m:sSup>
          </m:e>
        </m:nary>
      </m:oMath>
      <w:r w:rsidR="00A559E0" w:rsidRPr="00075B39">
        <w:t xml:space="preserve"> is the sum of squares of the difference between the actual values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A559E0" w:rsidRPr="00075B39">
        <w:t>) and the predicted values (</w:t>
      </w:r>
      <m:oMath>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i</m:t>
                </m:r>
              </m:sub>
            </m:sSub>
          </m:e>
        </m:acc>
      </m:oMath>
      <w:r w:rsidR="00A559E0" w:rsidRPr="00075B39">
        <w:t xml:space="preserve">); and </w:t>
      </w:r>
      <m:oMath>
        <m:nary>
          <m:naryPr>
            <m:chr m:val="∑"/>
            <m:limLoc m:val="undOvr"/>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y</m:t>
                        </m:r>
                      </m:e>
                    </m:acc>
                  </m:e>
                </m:d>
              </m:e>
              <m:sup>
                <m:r>
                  <w:rPr>
                    <w:rFonts w:ascii="Cambria Math" w:hAnsi="Cambria Math"/>
                  </w:rPr>
                  <m:t>2</m:t>
                </m:r>
              </m:sup>
            </m:sSup>
          </m:e>
        </m:nary>
      </m:oMath>
      <w:r w:rsidR="00A559E0">
        <w:t xml:space="preserve"> </w:t>
      </w:r>
      <w:r w:rsidR="00A559E0" w:rsidRPr="00075B39">
        <w:t>is the sum of squares between the difference of the actual values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A559E0" w:rsidRPr="00075B39">
        <w:t>) and their mean (</w:t>
      </w:r>
      <m:oMath>
        <m:acc>
          <m:accPr>
            <m:chr m:val="̅"/>
            <m:ctrlPr>
              <w:rPr>
                <w:rFonts w:ascii="Cambria Math" w:hAnsi="Cambria Math"/>
                <w:i/>
              </w:rPr>
            </m:ctrlPr>
          </m:accPr>
          <m:e>
            <m:r>
              <w:rPr>
                <w:rFonts w:ascii="Cambria Math" w:hAnsi="Cambria Math"/>
              </w:rPr>
              <m:t>y</m:t>
            </m:r>
          </m:e>
        </m:acc>
      </m:oMath>
      <w:r w:rsidR="00A559E0" w:rsidRPr="00075B39">
        <w:t>).</w:t>
      </w:r>
      <w:r w:rsidR="00F3692B">
        <w:rPr>
          <w:noProof/>
        </w:rPr>
        <w:t xml:space="preserve"> </w:t>
      </w:r>
      <w:r w:rsidRPr="007F0A2A">
        <w:t>(2)</w:t>
      </w:r>
      <w:r w:rsidRPr="007F0A2A">
        <w:rPr>
          <w:noProof/>
        </w:rPr>
        <w:t xml:space="preserve"> </w:t>
      </w:r>
      <w:r w:rsidRPr="007F0A2A">
        <w:t>The mean absolute error (MAE), which measures the average magnitude of the errors in absolute terms</w:t>
      </w:r>
      <w:r w:rsidR="00A559E0">
        <w:t xml:space="preserve">. </w:t>
      </w:r>
      <w:r w:rsidR="00A559E0" w:rsidRPr="00075B39">
        <w:t xml:space="preserve">It is calculated using: </w:t>
      </w: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n</m:t>
                </m:r>
              </m:den>
            </m:f>
          </m:e>
        </m:box>
        <m:nary>
          <m:naryPr>
            <m:chr m:val="∑"/>
            <m:limLoc m:val="undOvr"/>
            <m:subHide m:val="1"/>
            <m:supHide m:val="1"/>
            <m:ctrlPr>
              <w:rPr>
                <w:rFonts w:ascii="Cambria Math" w:hAnsi="Cambria Math"/>
                <w:i/>
              </w:rPr>
            </m:ctrlPr>
          </m:naryPr>
          <m:sub/>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i</m:t>
                        </m:r>
                      </m:sub>
                    </m:sSub>
                  </m:e>
                </m:acc>
              </m:e>
            </m:d>
          </m:e>
        </m:nary>
      </m:oMath>
      <w:r w:rsidR="00A559E0" w:rsidRPr="00075B39">
        <w:t xml:space="preserve">, where </w:t>
      </w:r>
      <w:r w:rsidR="00A559E0" w:rsidRPr="00075B39">
        <w:rPr>
          <w:i/>
        </w:rPr>
        <w:t>n</w:t>
      </w:r>
      <w:r w:rsidR="00A559E0" w:rsidRPr="00075B39">
        <w:t xml:space="preserve"> is the number of errors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i</m:t>
                    </m:r>
                  </m:sub>
                </m:sSub>
              </m:e>
            </m:acc>
          </m:e>
        </m:d>
      </m:oMath>
      <w:r w:rsidR="00A559E0" w:rsidRPr="00075B39">
        <w:t xml:space="preserve"> are the absolute errors. </w:t>
      </w:r>
      <w:r w:rsidRPr="007F0A2A">
        <w:t xml:space="preserve">(3) </w:t>
      </w:r>
      <w:r w:rsidR="00A559E0">
        <w:t>T</w:t>
      </w:r>
      <w:r w:rsidRPr="007F0A2A">
        <w:t>he root</w:t>
      </w:r>
      <w:r w:rsidR="00BA7210">
        <w:t>-</w:t>
      </w:r>
      <w:r w:rsidRPr="007F0A2A">
        <w:t>mean</w:t>
      </w:r>
      <w:r w:rsidR="00BA7210">
        <w:t>-</w:t>
      </w:r>
      <w:r w:rsidRPr="007F0A2A">
        <w:t>square</w:t>
      </w:r>
      <w:r w:rsidR="00BA7210">
        <w:t>-</w:t>
      </w:r>
      <w:r w:rsidRPr="007F0A2A">
        <w:t>error (RMSE), which is the square root of the averaged squared error.</w:t>
      </w:r>
      <w:r w:rsidR="00F3692B">
        <w:t xml:space="preserve"> </w:t>
      </w:r>
      <w:r w:rsidR="00F3692B" w:rsidRPr="00075B39">
        <w:t xml:space="preserve">It is computed as follows: </w:t>
      </w:r>
      <m:oMath>
        <m:rad>
          <m:radPr>
            <m:ctrlPr>
              <w:rPr>
                <w:rFonts w:ascii="Cambria Math" w:hAnsi="Cambria Math"/>
                <w:i/>
              </w:rPr>
            </m:ctrlPr>
          </m:radPr>
          <m:deg>
            <m:r>
              <w:rPr>
                <w:rFonts w:ascii="Cambria Math" w:hAnsi="Cambria Math"/>
              </w:rPr>
              <m:t>2</m:t>
            </m:r>
          </m:deg>
          <m:e>
            <m:r>
              <w:rPr>
                <w:rFonts w:ascii="Cambria Math" w:hAnsi="Cambria Math"/>
              </w:rPr>
              <m:t>1-</m:t>
            </m:r>
            <m:sSup>
              <m:sSupPr>
                <m:ctrlPr>
                  <w:rPr>
                    <w:rFonts w:ascii="Cambria Math" w:hAnsi="Cambria Math"/>
                    <w:i/>
                  </w:rPr>
                </m:ctrlPr>
              </m:sSupPr>
              <m:e>
                <m:r>
                  <w:rPr>
                    <w:rFonts w:ascii="Cambria Math" w:hAnsi="Cambria Math"/>
                  </w:rPr>
                  <m:t>r</m:t>
                </m:r>
              </m:e>
              <m:sup>
                <m:r>
                  <w:rPr>
                    <w:rFonts w:ascii="Cambria Math" w:hAnsi="Cambria Math"/>
                  </w:rPr>
                  <m:t>2</m:t>
                </m:r>
              </m:sup>
            </m:sSup>
          </m:e>
        </m:rad>
        <m:sSub>
          <m:sSubPr>
            <m:ctrlPr>
              <w:rPr>
                <w:rFonts w:ascii="Cambria Math" w:hAnsi="Cambria Math"/>
                <w:i/>
              </w:rPr>
            </m:ctrlPr>
          </m:sSubPr>
          <m:e>
            <m:r>
              <w:rPr>
                <w:rFonts w:ascii="Cambria Math" w:hAnsi="Cambria Math"/>
              </w:rPr>
              <m:t>SD</m:t>
            </m:r>
          </m:e>
          <m:sub>
            <m:r>
              <w:rPr>
                <w:rFonts w:ascii="Cambria Math" w:hAnsi="Cambria Math"/>
              </w:rPr>
              <m:t>y</m:t>
            </m:r>
          </m:sub>
        </m:sSub>
      </m:oMath>
      <w:r w:rsidR="00F3692B" w:rsidRPr="00075B39">
        <w:t xml:space="preserve">, where </w:t>
      </w:r>
      <m:oMath>
        <m:sSub>
          <m:sSubPr>
            <m:ctrlPr>
              <w:rPr>
                <w:rFonts w:ascii="Cambria Math" w:hAnsi="Cambria Math"/>
                <w:i/>
              </w:rPr>
            </m:ctrlPr>
          </m:sSubPr>
          <m:e>
            <m:r>
              <w:rPr>
                <w:rFonts w:ascii="Cambria Math" w:hAnsi="Cambria Math"/>
              </w:rPr>
              <m:t>SD</m:t>
            </m:r>
          </m:e>
          <m:sub>
            <m:r>
              <w:rPr>
                <w:rFonts w:ascii="Cambria Math" w:hAnsi="Cambria Math"/>
              </w:rPr>
              <m:t>y</m:t>
            </m:r>
          </m:sub>
        </m:sSub>
      </m:oMath>
      <w:r w:rsidR="00F3692B" w:rsidRPr="00075B39">
        <w:t xml:space="preserve"> is the standard deviation of </w:t>
      </w:r>
      <w:r w:rsidR="00F3692B" w:rsidRPr="00075B39">
        <w:rPr>
          <w:i/>
        </w:rPr>
        <w:t>Y</w:t>
      </w:r>
      <w:r w:rsidR="00F3692B" w:rsidRPr="00075B39">
        <w:t>.</w:t>
      </w:r>
      <w:r w:rsidR="00F3692B">
        <w:rPr>
          <w:noProof/>
        </w:rPr>
        <w:t xml:space="preserve"> </w:t>
      </w:r>
      <w:r w:rsidRPr="007F0A2A">
        <w:rPr>
          <w:noProof/>
        </w:rPr>
        <w:t xml:space="preserve"> Both MAE and RMSE range from 0 to </w:t>
      </w:r>
      <w:r w:rsidRPr="007F0A2A">
        <w:rPr>
          <w:rFonts w:ascii="Cambria Math" w:hAnsi="Cambria Math" w:cs="Calibri Light"/>
          <w:noProof/>
        </w:rPr>
        <w:t>∞</w:t>
      </w:r>
      <w:r w:rsidRPr="007F0A2A">
        <w:rPr>
          <w:noProof/>
        </w:rPr>
        <w:t xml:space="preserve"> in </w:t>
      </w:r>
      <w:r w:rsidRPr="007F0A2A">
        <w:rPr>
          <w:noProof/>
        </w:rPr>
        <w:lastRenderedPageBreak/>
        <w:t>the same units as the predicted variable. They are negatively-oriented metrics for which lower values indicate better performance.</w:t>
      </w:r>
      <w:r w:rsidR="00A559E0" w:rsidRPr="00A559E0">
        <w:rPr>
          <w:noProof/>
        </w:rPr>
        <w:t xml:space="preserve"> </w:t>
      </w:r>
      <w:r w:rsidR="00A559E0">
        <w:rPr>
          <w:noProof/>
        </w:rPr>
        <w:t>In this study, the reported MAE and RMSE are normalised into a 0-1 range, instead of their actual units, i.e., British pounds (£).</w:t>
      </w:r>
      <w:r w:rsidR="00C12E56">
        <w:rPr>
          <w:noProof/>
        </w:rPr>
        <w:t xml:space="preserve"> This normalisation has been </w:t>
      </w:r>
      <w:r w:rsidR="00AE4D46">
        <w:rPr>
          <w:noProof/>
        </w:rPr>
        <w:t>carried out</w:t>
      </w:r>
      <w:r w:rsidR="00C12E56">
        <w:rPr>
          <w:noProof/>
        </w:rPr>
        <w:t xml:space="preserve"> due to the sensitive commercial nature of the data; however, the metrics still provide a clear indication of the performance of the models.  </w:t>
      </w:r>
      <w:r w:rsidR="00A559E0">
        <w:rPr>
          <w:noProof/>
        </w:rPr>
        <w:t xml:space="preserve"> </w:t>
      </w:r>
      <w:r w:rsidR="00A559E0" w:rsidRPr="00075B39">
        <w:rPr>
          <w:noProof/>
        </w:rPr>
        <w:t xml:space="preserve"> </w:t>
      </w:r>
    </w:p>
    <w:p w14:paraId="1FBC06E8" w14:textId="2C909448" w:rsidR="00B37602" w:rsidRDefault="00925675" w:rsidP="00B37602">
      <w:pPr>
        <w:pStyle w:val="MANParagraph"/>
        <w:keepNext/>
      </w:pPr>
      <w:r w:rsidRPr="00925675">
        <w:rPr>
          <w:noProof/>
        </w:rPr>
        <w:drawing>
          <wp:inline distT="0" distB="0" distL="0" distR="0" wp14:anchorId="103975DC" wp14:editId="3193A442">
            <wp:extent cx="5727700" cy="2755265"/>
            <wp:effectExtent l="0" t="0" r="635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2755265"/>
                    </a:xfrm>
                    <a:prstGeom prst="rect">
                      <a:avLst/>
                    </a:prstGeom>
                    <a:noFill/>
                    <a:ln>
                      <a:noFill/>
                    </a:ln>
                  </pic:spPr>
                </pic:pic>
              </a:graphicData>
            </a:graphic>
          </wp:inline>
        </w:drawing>
      </w:r>
    </w:p>
    <w:p w14:paraId="26EC222F" w14:textId="2D09155E" w:rsidR="00B60F38" w:rsidRPr="003F56F3" w:rsidRDefault="00B37602" w:rsidP="003F56F3">
      <w:pPr>
        <w:pStyle w:val="MANCaptions"/>
        <w:rPr>
          <w:b/>
        </w:rPr>
      </w:pPr>
      <w:bookmarkStart w:id="4" w:name="_Ref11057976"/>
      <w:r w:rsidRPr="00B37602">
        <w:rPr>
          <w:b/>
        </w:rPr>
        <w:t xml:space="preserve">Figure </w:t>
      </w:r>
      <w:r w:rsidRPr="00B37602">
        <w:rPr>
          <w:b/>
        </w:rPr>
        <w:fldChar w:fldCharType="begin"/>
      </w:r>
      <w:r w:rsidRPr="00B37602">
        <w:rPr>
          <w:b/>
        </w:rPr>
        <w:instrText xml:space="preserve"> SEQ Figure \* ARABIC </w:instrText>
      </w:r>
      <w:r w:rsidRPr="00B37602">
        <w:rPr>
          <w:b/>
        </w:rPr>
        <w:fldChar w:fldCharType="separate"/>
      </w:r>
      <w:r>
        <w:rPr>
          <w:b/>
          <w:noProof/>
        </w:rPr>
        <w:t>3</w:t>
      </w:r>
      <w:r w:rsidRPr="00B37602">
        <w:rPr>
          <w:b/>
        </w:rPr>
        <w:fldChar w:fldCharType="end"/>
      </w:r>
      <w:bookmarkEnd w:id="4"/>
      <w:r w:rsidRPr="00B37602">
        <w:rPr>
          <w:b/>
        </w:rPr>
        <w:t xml:space="preserve">. </w:t>
      </w:r>
      <w:r w:rsidR="00097529">
        <w:t>Diagram of the method used</w:t>
      </w:r>
      <w:r>
        <w:t>.</w:t>
      </w:r>
    </w:p>
    <w:p w14:paraId="37EBAC1E" w14:textId="649CA516" w:rsidR="00855F67" w:rsidRPr="007F0A2A" w:rsidRDefault="00855F67" w:rsidP="00BE65BD">
      <w:pPr>
        <w:pStyle w:val="MANParagraph"/>
        <w:spacing w:before="240" w:after="0" w:line="240" w:lineRule="auto"/>
        <w:rPr>
          <w:b/>
          <w:lang w:eastAsia="ar-SA"/>
        </w:rPr>
      </w:pPr>
      <w:bookmarkStart w:id="5" w:name="_Ref10721017"/>
      <w:r w:rsidRPr="007F0A2A">
        <w:rPr>
          <w:b/>
          <w:lang w:eastAsia="ar-SA"/>
        </w:rPr>
        <w:t xml:space="preserve">Table </w:t>
      </w:r>
      <w:r w:rsidRPr="007F0A2A">
        <w:rPr>
          <w:b/>
          <w:lang w:eastAsia="ar-SA"/>
        </w:rPr>
        <w:fldChar w:fldCharType="begin"/>
      </w:r>
      <w:r w:rsidRPr="007F0A2A">
        <w:rPr>
          <w:b/>
          <w:lang w:eastAsia="ar-SA"/>
        </w:rPr>
        <w:instrText xml:space="preserve"> SEQ Table \* ARABIC </w:instrText>
      </w:r>
      <w:r w:rsidRPr="007F0A2A">
        <w:rPr>
          <w:b/>
          <w:lang w:eastAsia="ar-SA"/>
        </w:rPr>
        <w:fldChar w:fldCharType="separate"/>
      </w:r>
      <w:r w:rsidR="00B37602">
        <w:rPr>
          <w:b/>
          <w:noProof/>
          <w:lang w:eastAsia="ar-SA"/>
        </w:rPr>
        <w:t>1</w:t>
      </w:r>
      <w:r w:rsidRPr="007F0A2A">
        <w:rPr>
          <w:b/>
          <w:lang w:eastAsia="ar-SA"/>
        </w:rPr>
        <w:fldChar w:fldCharType="end"/>
      </w:r>
      <w:bookmarkEnd w:id="5"/>
      <w:r w:rsidRPr="007F0A2A">
        <w:rPr>
          <w:b/>
          <w:lang w:eastAsia="ar-SA"/>
        </w:rPr>
        <w:t xml:space="preserve">. </w:t>
      </w:r>
      <w:r w:rsidRPr="007F0A2A">
        <w:rPr>
          <w:lang w:eastAsia="ar-SA"/>
        </w:rPr>
        <w:t>Variables from the overhead and underground datasets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376"/>
        <w:gridCol w:w="5200"/>
        <w:gridCol w:w="1383"/>
        <w:gridCol w:w="1061"/>
      </w:tblGrid>
      <w:tr w:rsidR="00855F67" w:rsidRPr="007F0A2A" w14:paraId="4B81232E" w14:textId="77777777" w:rsidTr="00AA2BF6">
        <w:tc>
          <w:tcPr>
            <w:tcW w:w="782" w:type="pct"/>
            <w:tcBorders>
              <w:top w:val="single" w:sz="4" w:space="0" w:color="auto"/>
              <w:bottom w:val="single" w:sz="4" w:space="0" w:color="auto"/>
            </w:tcBorders>
            <w:vAlign w:val="center"/>
          </w:tcPr>
          <w:p w14:paraId="6736BC9C" w14:textId="77777777" w:rsidR="00855F67" w:rsidRPr="007F0A2A" w:rsidRDefault="00855F67" w:rsidP="00AA2BF6">
            <w:pPr>
              <w:pStyle w:val="MANParagraph"/>
              <w:spacing w:after="0" w:line="240" w:lineRule="auto"/>
              <w:jc w:val="left"/>
              <w:rPr>
                <w:b/>
                <w:sz w:val="20"/>
                <w:szCs w:val="20"/>
                <w:lang w:eastAsia="ar-SA"/>
              </w:rPr>
            </w:pPr>
            <w:r w:rsidRPr="007F0A2A">
              <w:rPr>
                <w:b/>
                <w:sz w:val="20"/>
                <w:szCs w:val="20"/>
                <w:lang w:eastAsia="ar-SA"/>
              </w:rPr>
              <w:t>Variable</w:t>
            </w:r>
          </w:p>
        </w:tc>
        <w:tc>
          <w:tcPr>
            <w:tcW w:w="2901" w:type="pct"/>
            <w:tcBorders>
              <w:top w:val="single" w:sz="4" w:space="0" w:color="auto"/>
              <w:bottom w:val="single" w:sz="4" w:space="0" w:color="auto"/>
            </w:tcBorders>
            <w:vAlign w:val="center"/>
          </w:tcPr>
          <w:p w14:paraId="39EE91FA" w14:textId="77777777" w:rsidR="00855F67" w:rsidRPr="007F0A2A" w:rsidRDefault="00855F67" w:rsidP="00AA2BF6">
            <w:pPr>
              <w:pStyle w:val="MANParagraph"/>
              <w:spacing w:after="0" w:line="240" w:lineRule="auto"/>
              <w:jc w:val="center"/>
              <w:rPr>
                <w:b/>
                <w:sz w:val="20"/>
                <w:szCs w:val="20"/>
                <w:lang w:eastAsia="ar-SA"/>
              </w:rPr>
            </w:pPr>
            <w:r w:rsidRPr="007F0A2A">
              <w:rPr>
                <w:b/>
                <w:sz w:val="20"/>
                <w:szCs w:val="20"/>
                <w:lang w:eastAsia="ar-SA"/>
              </w:rPr>
              <w:t>Description</w:t>
            </w:r>
          </w:p>
        </w:tc>
        <w:tc>
          <w:tcPr>
            <w:tcW w:w="718" w:type="pct"/>
            <w:tcBorders>
              <w:top w:val="single" w:sz="4" w:space="0" w:color="auto"/>
              <w:bottom w:val="single" w:sz="4" w:space="0" w:color="auto"/>
            </w:tcBorders>
            <w:vAlign w:val="center"/>
          </w:tcPr>
          <w:p w14:paraId="1062ED7A" w14:textId="77777777" w:rsidR="00855F67" w:rsidRPr="007F0A2A" w:rsidRDefault="00855F67" w:rsidP="00AA2BF6">
            <w:pPr>
              <w:pStyle w:val="MANParagraph"/>
              <w:spacing w:after="0" w:line="240" w:lineRule="auto"/>
              <w:jc w:val="center"/>
              <w:rPr>
                <w:b/>
                <w:sz w:val="20"/>
                <w:szCs w:val="20"/>
                <w:lang w:eastAsia="ar-SA"/>
              </w:rPr>
            </w:pPr>
            <w:r w:rsidRPr="007F0A2A">
              <w:rPr>
                <w:b/>
                <w:sz w:val="20"/>
                <w:szCs w:val="20"/>
                <w:lang w:eastAsia="ar-SA"/>
              </w:rPr>
              <w:t>Underground</w:t>
            </w:r>
          </w:p>
        </w:tc>
        <w:tc>
          <w:tcPr>
            <w:tcW w:w="599" w:type="pct"/>
            <w:tcBorders>
              <w:top w:val="single" w:sz="4" w:space="0" w:color="auto"/>
              <w:bottom w:val="single" w:sz="4" w:space="0" w:color="auto"/>
            </w:tcBorders>
            <w:vAlign w:val="center"/>
          </w:tcPr>
          <w:p w14:paraId="3E3D2A00" w14:textId="77777777" w:rsidR="00855F67" w:rsidRPr="007F0A2A" w:rsidRDefault="00855F67" w:rsidP="00AA2BF6">
            <w:pPr>
              <w:pStyle w:val="MANParagraph"/>
              <w:spacing w:after="0" w:line="240" w:lineRule="auto"/>
              <w:jc w:val="center"/>
              <w:rPr>
                <w:b/>
                <w:sz w:val="20"/>
                <w:szCs w:val="20"/>
                <w:lang w:eastAsia="ar-SA"/>
              </w:rPr>
            </w:pPr>
            <w:r w:rsidRPr="007F0A2A">
              <w:rPr>
                <w:b/>
                <w:sz w:val="20"/>
                <w:szCs w:val="20"/>
                <w:lang w:eastAsia="ar-SA"/>
              </w:rPr>
              <w:t>Overhead</w:t>
            </w:r>
          </w:p>
        </w:tc>
      </w:tr>
      <w:tr w:rsidR="00855F67" w:rsidRPr="007F0A2A" w14:paraId="4E9C3BF4" w14:textId="77777777" w:rsidTr="00AA2BF6">
        <w:tc>
          <w:tcPr>
            <w:tcW w:w="782" w:type="pct"/>
            <w:vAlign w:val="center"/>
          </w:tcPr>
          <w:p w14:paraId="342F8C1B" w14:textId="77777777" w:rsidR="00855F67" w:rsidRPr="007F0A2A" w:rsidRDefault="00855F67" w:rsidP="00AA2BF6">
            <w:pPr>
              <w:pStyle w:val="MANParagraph"/>
              <w:spacing w:after="0" w:line="240" w:lineRule="auto"/>
              <w:jc w:val="left"/>
              <w:rPr>
                <w:sz w:val="20"/>
                <w:szCs w:val="20"/>
                <w:lang w:eastAsia="ar-SA"/>
              </w:rPr>
            </w:pPr>
            <w:r w:rsidRPr="007F0A2A">
              <w:rPr>
                <w:rFonts w:cs="Calibri Light"/>
                <w:sz w:val="20"/>
                <w:szCs w:val="18"/>
                <w:lang w:eastAsia="ar-SA"/>
              </w:rPr>
              <w:t xml:space="preserve">Distance </w:t>
            </w:r>
          </w:p>
        </w:tc>
        <w:tc>
          <w:tcPr>
            <w:tcW w:w="2901" w:type="pct"/>
            <w:vAlign w:val="center"/>
          </w:tcPr>
          <w:p w14:paraId="1F1EACF8" w14:textId="77777777" w:rsidR="00855F67" w:rsidRPr="007F0A2A" w:rsidRDefault="00855F67" w:rsidP="00AA2BF6">
            <w:pPr>
              <w:pStyle w:val="MANParagraph"/>
              <w:spacing w:after="0" w:line="240" w:lineRule="auto"/>
              <w:jc w:val="left"/>
              <w:rPr>
                <w:sz w:val="20"/>
                <w:szCs w:val="20"/>
                <w:lang w:eastAsia="ar-SA"/>
              </w:rPr>
            </w:pPr>
            <w:r w:rsidRPr="007F0A2A">
              <w:rPr>
                <w:rFonts w:cs="Calibri Light"/>
                <w:sz w:val="20"/>
                <w:szCs w:val="18"/>
                <w:lang w:eastAsia="ar-SA"/>
              </w:rPr>
              <w:t>Distance in kilometres of the project.</w:t>
            </w:r>
          </w:p>
        </w:tc>
        <w:tc>
          <w:tcPr>
            <w:tcW w:w="718" w:type="pct"/>
            <w:vAlign w:val="center"/>
          </w:tcPr>
          <w:p w14:paraId="76DE72AB" w14:textId="77777777" w:rsidR="00855F67" w:rsidRPr="007F0A2A" w:rsidRDefault="00855F67" w:rsidP="00AA2BF6">
            <w:pPr>
              <w:pStyle w:val="MANParagraph"/>
              <w:spacing w:after="0" w:line="240" w:lineRule="auto"/>
              <w:jc w:val="center"/>
              <w:rPr>
                <w:sz w:val="20"/>
                <w:szCs w:val="20"/>
                <w:lang w:eastAsia="ar-SA"/>
              </w:rPr>
            </w:pPr>
            <w:r w:rsidRPr="007F0A2A">
              <w:rPr>
                <w:rFonts w:ascii="Segoe UI Symbol" w:hAnsi="Segoe UI Symbol"/>
                <w:sz w:val="20"/>
                <w:szCs w:val="20"/>
                <w:lang w:eastAsia="ar-SA"/>
              </w:rPr>
              <w:t>✓</w:t>
            </w:r>
          </w:p>
        </w:tc>
        <w:tc>
          <w:tcPr>
            <w:tcW w:w="599" w:type="pct"/>
            <w:vAlign w:val="center"/>
          </w:tcPr>
          <w:p w14:paraId="4EE1FC63" w14:textId="77777777" w:rsidR="00855F67" w:rsidRPr="007F0A2A" w:rsidRDefault="00855F67" w:rsidP="00AA2BF6">
            <w:pPr>
              <w:pStyle w:val="MANParagraph"/>
              <w:spacing w:after="0" w:line="240" w:lineRule="auto"/>
              <w:jc w:val="center"/>
              <w:rPr>
                <w:sz w:val="20"/>
                <w:szCs w:val="20"/>
                <w:lang w:eastAsia="ar-SA"/>
              </w:rPr>
            </w:pPr>
            <w:r w:rsidRPr="007F0A2A">
              <w:rPr>
                <w:rFonts w:ascii="Segoe UI Symbol" w:hAnsi="Segoe UI Symbol"/>
                <w:sz w:val="20"/>
                <w:szCs w:val="20"/>
                <w:lang w:eastAsia="ar-SA"/>
              </w:rPr>
              <w:t>✓</w:t>
            </w:r>
          </w:p>
        </w:tc>
      </w:tr>
      <w:tr w:rsidR="00855F67" w:rsidRPr="007F0A2A" w14:paraId="64BB2087" w14:textId="77777777" w:rsidTr="00AA2BF6">
        <w:tc>
          <w:tcPr>
            <w:tcW w:w="782" w:type="pct"/>
            <w:vAlign w:val="center"/>
          </w:tcPr>
          <w:p w14:paraId="5AB4DF3F" w14:textId="77777777" w:rsidR="00855F67" w:rsidRPr="007F0A2A" w:rsidRDefault="00855F67" w:rsidP="00AA2BF6">
            <w:pPr>
              <w:pStyle w:val="MANParagraph"/>
              <w:spacing w:after="0" w:line="240" w:lineRule="auto"/>
              <w:jc w:val="left"/>
              <w:rPr>
                <w:sz w:val="20"/>
                <w:szCs w:val="20"/>
                <w:lang w:eastAsia="ar-SA"/>
              </w:rPr>
            </w:pPr>
            <w:r w:rsidRPr="007F0A2A">
              <w:rPr>
                <w:rFonts w:cs="Calibri Light"/>
                <w:sz w:val="20"/>
                <w:szCs w:val="18"/>
                <w:lang w:eastAsia="ar-SA"/>
              </w:rPr>
              <w:t>Duration</w:t>
            </w:r>
          </w:p>
        </w:tc>
        <w:tc>
          <w:tcPr>
            <w:tcW w:w="2901" w:type="pct"/>
            <w:vAlign w:val="center"/>
          </w:tcPr>
          <w:p w14:paraId="67E56B65" w14:textId="77777777" w:rsidR="00855F67" w:rsidRPr="007F0A2A" w:rsidRDefault="00855F67" w:rsidP="00AA2BF6">
            <w:pPr>
              <w:pStyle w:val="MANParagraph"/>
              <w:spacing w:after="0" w:line="240" w:lineRule="auto"/>
              <w:jc w:val="left"/>
              <w:rPr>
                <w:sz w:val="20"/>
                <w:szCs w:val="20"/>
                <w:lang w:eastAsia="ar-SA"/>
              </w:rPr>
            </w:pPr>
            <w:r w:rsidRPr="007F0A2A">
              <w:rPr>
                <w:rFonts w:cs="Calibri Light"/>
                <w:sz w:val="20"/>
                <w:szCs w:val="18"/>
                <w:lang w:eastAsia="ar-SA"/>
              </w:rPr>
              <w:t>Duration in weeks of the project.</w:t>
            </w:r>
          </w:p>
        </w:tc>
        <w:tc>
          <w:tcPr>
            <w:tcW w:w="718" w:type="pct"/>
            <w:vAlign w:val="center"/>
          </w:tcPr>
          <w:p w14:paraId="6755F707" w14:textId="77777777" w:rsidR="00855F67" w:rsidRPr="007F0A2A" w:rsidRDefault="00855F67" w:rsidP="00AA2BF6">
            <w:pPr>
              <w:pStyle w:val="MANParagraph"/>
              <w:spacing w:after="0" w:line="240" w:lineRule="auto"/>
              <w:jc w:val="center"/>
              <w:rPr>
                <w:sz w:val="20"/>
                <w:szCs w:val="20"/>
                <w:lang w:eastAsia="ar-SA"/>
              </w:rPr>
            </w:pPr>
            <w:r w:rsidRPr="007F0A2A">
              <w:rPr>
                <w:rFonts w:ascii="Segoe UI Symbol" w:hAnsi="Segoe UI Symbol"/>
                <w:sz w:val="20"/>
                <w:szCs w:val="20"/>
                <w:lang w:eastAsia="ar-SA"/>
              </w:rPr>
              <w:t>✓</w:t>
            </w:r>
          </w:p>
        </w:tc>
        <w:tc>
          <w:tcPr>
            <w:tcW w:w="599" w:type="pct"/>
            <w:vAlign w:val="center"/>
          </w:tcPr>
          <w:p w14:paraId="67F2B29D" w14:textId="77777777" w:rsidR="00855F67" w:rsidRPr="007F0A2A" w:rsidRDefault="00855F67" w:rsidP="00AA2BF6">
            <w:pPr>
              <w:pStyle w:val="MANParagraph"/>
              <w:spacing w:after="0" w:line="240" w:lineRule="auto"/>
              <w:jc w:val="center"/>
              <w:rPr>
                <w:sz w:val="20"/>
                <w:szCs w:val="20"/>
                <w:lang w:eastAsia="ar-SA"/>
              </w:rPr>
            </w:pPr>
            <w:r w:rsidRPr="007F0A2A">
              <w:rPr>
                <w:rFonts w:ascii="Segoe UI Symbol" w:hAnsi="Segoe UI Symbol"/>
                <w:sz w:val="20"/>
                <w:szCs w:val="20"/>
                <w:lang w:eastAsia="ar-SA"/>
              </w:rPr>
              <w:t>✓</w:t>
            </w:r>
          </w:p>
        </w:tc>
      </w:tr>
      <w:tr w:rsidR="00855F67" w:rsidRPr="007F0A2A" w14:paraId="56C2C1FE" w14:textId="77777777" w:rsidTr="00AA2BF6">
        <w:tc>
          <w:tcPr>
            <w:tcW w:w="782" w:type="pct"/>
            <w:vAlign w:val="center"/>
          </w:tcPr>
          <w:p w14:paraId="79DBBFAB" w14:textId="77777777" w:rsidR="00855F67" w:rsidRPr="007F0A2A" w:rsidRDefault="00855F67" w:rsidP="00AA2BF6">
            <w:pPr>
              <w:pStyle w:val="MANParagraph"/>
              <w:spacing w:after="0" w:line="240" w:lineRule="auto"/>
              <w:jc w:val="left"/>
              <w:rPr>
                <w:sz w:val="20"/>
                <w:szCs w:val="20"/>
                <w:lang w:eastAsia="ar-SA"/>
              </w:rPr>
            </w:pPr>
            <w:r w:rsidRPr="007F0A2A">
              <w:rPr>
                <w:rFonts w:cs="Calibri Light"/>
                <w:sz w:val="20"/>
                <w:szCs w:val="18"/>
                <w:lang w:eastAsia="ar-SA"/>
              </w:rPr>
              <w:t>Tender Value</w:t>
            </w:r>
          </w:p>
        </w:tc>
        <w:tc>
          <w:tcPr>
            <w:tcW w:w="2901" w:type="pct"/>
            <w:vAlign w:val="center"/>
          </w:tcPr>
          <w:p w14:paraId="7E550126" w14:textId="77777777" w:rsidR="00855F67" w:rsidRPr="007F0A2A" w:rsidRDefault="00855F67" w:rsidP="00AA2BF6">
            <w:pPr>
              <w:pStyle w:val="MANParagraph"/>
              <w:spacing w:after="0" w:line="240" w:lineRule="auto"/>
              <w:jc w:val="left"/>
              <w:rPr>
                <w:sz w:val="20"/>
                <w:szCs w:val="20"/>
                <w:lang w:eastAsia="ar-SA"/>
              </w:rPr>
            </w:pPr>
            <w:r w:rsidRPr="00643CBE">
              <w:rPr>
                <w:rFonts w:cs="Calibri Light"/>
                <w:noProof/>
                <w:sz w:val="20"/>
                <w:szCs w:val="18"/>
                <w:lang w:eastAsia="ar-SA"/>
              </w:rPr>
              <w:t>Value</w:t>
            </w:r>
            <w:r w:rsidRPr="007F0A2A">
              <w:rPr>
                <w:rFonts w:cs="Calibri Light"/>
                <w:sz w:val="20"/>
                <w:szCs w:val="18"/>
                <w:lang w:eastAsia="ar-SA"/>
              </w:rPr>
              <w:t xml:space="preserve"> in British pounds (£) for the tender proposal.</w:t>
            </w:r>
          </w:p>
        </w:tc>
        <w:tc>
          <w:tcPr>
            <w:tcW w:w="718" w:type="pct"/>
            <w:vAlign w:val="center"/>
          </w:tcPr>
          <w:p w14:paraId="1E19FCBA" w14:textId="77777777" w:rsidR="00855F67" w:rsidRPr="007F0A2A" w:rsidRDefault="00855F67" w:rsidP="00AA2BF6">
            <w:pPr>
              <w:pStyle w:val="MANParagraph"/>
              <w:spacing w:after="0" w:line="240" w:lineRule="auto"/>
              <w:jc w:val="center"/>
              <w:rPr>
                <w:sz w:val="20"/>
                <w:szCs w:val="20"/>
                <w:lang w:eastAsia="ar-SA"/>
              </w:rPr>
            </w:pPr>
            <w:r w:rsidRPr="007F0A2A">
              <w:rPr>
                <w:rFonts w:ascii="Segoe UI Symbol" w:hAnsi="Segoe UI Symbol"/>
                <w:sz w:val="20"/>
                <w:szCs w:val="20"/>
                <w:lang w:eastAsia="ar-SA"/>
              </w:rPr>
              <w:t>✓</w:t>
            </w:r>
          </w:p>
        </w:tc>
        <w:tc>
          <w:tcPr>
            <w:tcW w:w="599" w:type="pct"/>
            <w:vAlign w:val="center"/>
          </w:tcPr>
          <w:p w14:paraId="66013107" w14:textId="77777777" w:rsidR="00855F67" w:rsidRPr="007F0A2A" w:rsidRDefault="00855F67" w:rsidP="00AA2BF6">
            <w:pPr>
              <w:pStyle w:val="MANParagraph"/>
              <w:spacing w:after="0" w:line="240" w:lineRule="auto"/>
              <w:jc w:val="center"/>
              <w:rPr>
                <w:sz w:val="20"/>
                <w:szCs w:val="20"/>
                <w:lang w:eastAsia="ar-SA"/>
              </w:rPr>
            </w:pPr>
          </w:p>
        </w:tc>
      </w:tr>
      <w:tr w:rsidR="00855F67" w:rsidRPr="007F0A2A" w14:paraId="1FDBD55C" w14:textId="77777777" w:rsidTr="00AA2BF6">
        <w:tc>
          <w:tcPr>
            <w:tcW w:w="782" w:type="pct"/>
            <w:vAlign w:val="center"/>
          </w:tcPr>
          <w:p w14:paraId="08990F0F" w14:textId="77777777" w:rsidR="00855F67" w:rsidRPr="007F0A2A" w:rsidRDefault="00855F67" w:rsidP="00AA2BF6">
            <w:pPr>
              <w:pStyle w:val="MANParagraph"/>
              <w:spacing w:after="0" w:line="240" w:lineRule="auto"/>
              <w:jc w:val="left"/>
              <w:rPr>
                <w:sz w:val="20"/>
                <w:szCs w:val="20"/>
                <w:lang w:eastAsia="ar-SA"/>
              </w:rPr>
            </w:pPr>
            <w:r w:rsidRPr="007F0A2A">
              <w:rPr>
                <w:rFonts w:cs="Calibri Light"/>
                <w:sz w:val="20"/>
                <w:szCs w:val="18"/>
                <w:lang w:eastAsia="ar-SA"/>
              </w:rPr>
              <w:t>Sales Value</w:t>
            </w:r>
          </w:p>
        </w:tc>
        <w:tc>
          <w:tcPr>
            <w:tcW w:w="2901" w:type="pct"/>
            <w:vAlign w:val="center"/>
          </w:tcPr>
          <w:p w14:paraId="72E3677F" w14:textId="77777777" w:rsidR="00855F67" w:rsidRPr="007F0A2A" w:rsidRDefault="00855F67" w:rsidP="00AA2BF6">
            <w:pPr>
              <w:pStyle w:val="MANParagraph"/>
              <w:spacing w:after="0" w:line="240" w:lineRule="auto"/>
              <w:jc w:val="left"/>
              <w:rPr>
                <w:sz w:val="20"/>
                <w:szCs w:val="20"/>
                <w:lang w:eastAsia="ar-SA"/>
              </w:rPr>
            </w:pPr>
            <w:r w:rsidRPr="007F0A2A">
              <w:rPr>
                <w:rFonts w:cs="Calibri Light"/>
                <w:sz w:val="20"/>
                <w:szCs w:val="18"/>
                <w:lang w:eastAsia="ar-SA"/>
              </w:rPr>
              <w:t>Final agreed value with the client in British pounds (£).</w:t>
            </w:r>
          </w:p>
        </w:tc>
        <w:tc>
          <w:tcPr>
            <w:tcW w:w="718" w:type="pct"/>
            <w:vAlign w:val="center"/>
          </w:tcPr>
          <w:p w14:paraId="1906640E" w14:textId="77777777" w:rsidR="00855F67" w:rsidRPr="007F0A2A" w:rsidRDefault="00855F67" w:rsidP="00AA2BF6">
            <w:pPr>
              <w:pStyle w:val="MANParagraph"/>
              <w:spacing w:after="0" w:line="240" w:lineRule="auto"/>
              <w:jc w:val="center"/>
              <w:rPr>
                <w:sz w:val="20"/>
                <w:szCs w:val="20"/>
                <w:lang w:eastAsia="ar-SA"/>
              </w:rPr>
            </w:pPr>
            <w:r w:rsidRPr="007F0A2A">
              <w:rPr>
                <w:rFonts w:ascii="Segoe UI Symbol" w:hAnsi="Segoe UI Symbol"/>
                <w:sz w:val="20"/>
                <w:szCs w:val="20"/>
                <w:lang w:eastAsia="ar-SA"/>
              </w:rPr>
              <w:t>✓</w:t>
            </w:r>
          </w:p>
        </w:tc>
        <w:tc>
          <w:tcPr>
            <w:tcW w:w="599" w:type="pct"/>
            <w:vAlign w:val="center"/>
          </w:tcPr>
          <w:p w14:paraId="25393CBD" w14:textId="77777777" w:rsidR="00855F67" w:rsidRPr="007F0A2A" w:rsidRDefault="00855F67" w:rsidP="00AA2BF6">
            <w:pPr>
              <w:pStyle w:val="MANParagraph"/>
              <w:spacing w:after="0" w:line="240" w:lineRule="auto"/>
              <w:jc w:val="center"/>
              <w:rPr>
                <w:sz w:val="20"/>
                <w:szCs w:val="20"/>
                <w:lang w:eastAsia="ar-SA"/>
              </w:rPr>
            </w:pPr>
          </w:p>
        </w:tc>
      </w:tr>
      <w:tr w:rsidR="00855F67" w:rsidRPr="007F0A2A" w14:paraId="2A267063" w14:textId="77777777" w:rsidTr="00AA2BF6">
        <w:tc>
          <w:tcPr>
            <w:tcW w:w="782" w:type="pct"/>
            <w:vAlign w:val="center"/>
          </w:tcPr>
          <w:p w14:paraId="4F94F4D3" w14:textId="77777777" w:rsidR="00855F67" w:rsidRPr="007F0A2A" w:rsidRDefault="00855F67" w:rsidP="00AA2BF6">
            <w:pPr>
              <w:pStyle w:val="MANParagraph"/>
              <w:spacing w:after="0" w:line="240" w:lineRule="auto"/>
              <w:rPr>
                <w:sz w:val="20"/>
                <w:szCs w:val="20"/>
                <w:lang w:eastAsia="ar-SA"/>
              </w:rPr>
            </w:pPr>
            <w:r w:rsidRPr="007F0A2A">
              <w:rPr>
                <w:rFonts w:cs="Calibri Light"/>
                <w:sz w:val="20"/>
                <w:szCs w:val="18"/>
                <w:lang w:eastAsia="ar-SA"/>
              </w:rPr>
              <w:t>Cost</w:t>
            </w:r>
          </w:p>
        </w:tc>
        <w:tc>
          <w:tcPr>
            <w:tcW w:w="2901" w:type="pct"/>
            <w:vAlign w:val="center"/>
          </w:tcPr>
          <w:p w14:paraId="20812AA8" w14:textId="77777777" w:rsidR="00855F67" w:rsidRPr="007F0A2A" w:rsidRDefault="00855F67" w:rsidP="00AA2BF6">
            <w:pPr>
              <w:pStyle w:val="MANParagraph"/>
              <w:spacing w:after="0" w:line="240" w:lineRule="auto"/>
              <w:jc w:val="left"/>
              <w:rPr>
                <w:sz w:val="20"/>
                <w:szCs w:val="20"/>
                <w:lang w:eastAsia="ar-SA"/>
              </w:rPr>
            </w:pPr>
            <w:r w:rsidRPr="00643CBE">
              <w:rPr>
                <w:rFonts w:cs="Calibri Light"/>
                <w:noProof/>
                <w:sz w:val="20"/>
                <w:szCs w:val="18"/>
                <w:lang w:eastAsia="ar-SA"/>
              </w:rPr>
              <w:t>Total</w:t>
            </w:r>
            <w:r w:rsidRPr="007F0A2A">
              <w:rPr>
                <w:rFonts w:cs="Calibri Light"/>
                <w:sz w:val="20"/>
                <w:szCs w:val="18"/>
                <w:lang w:eastAsia="ar-SA"/>
              </w:rPr>
              <w:t xml:space="preserve"> cost of the project in British pounds (£).</w:t>
            </w:r>
          </w:p>
        </w:tc>
        <w:tc>
          <w:tcPr>
            <w:tcW w:w="718" w:type="pct"/>
            <w:vAlign w:val="center"/>
          </w:tcPr>
          <w:p w14:paraId="164E2701" w14:textId="77777777" w:rsidR="00855F67" w:rsidRPr="007F0A2A" w:rsidRDefault="00855F67" w:rsidP="00AA2BF6">
            <w:pPr>
              <w:pStyle w:val="MANParagraph"/>
              <w:spacing w:after="0" w:line="240" w:lineRule="auto"/>
              <w:jc w:val="center"/>
              <w:rPr>
                <w:sz w:val="20"/>
                <w:szCs w:val="20"/>
                <w:lang w:eastAsia="ar-SA"/>
              </w:rPr>
            </w:pPr>
            <w:r w:rsidRPr="007F0A2A">
              <w:rPr>
                <w:rFonts w:ascii="Segoe UI Symbol" w:hAnsi="Segoe UI Symbol"/>
                <w:sz w:val="20"/>
                <w:szCs w:val="20"/>
                <w:lang w:eastAsia="ar-SA"/>
              </w:rPr>
              <w:t>✓</w:t>
            </w:r>
          </w:p>
        </w:tc>
        <w:tc>
          <w:tcPr>
            <w:tcW w:w="599" w:type="pct"/>
            <w:vAlign w:val="center"/>
          </w:tcPr>
          <w:p w14:paraId="4F3B1F23" w14:textId="77777777" w:rsidR="00855F67" w:rsidRPr="007F0A2A" w:rsidRDefault="00855F67" w:rsidP="00AA2BF6">
            <w:pPr>
              <w:pStyle w:val="MANParagraph"/>
              <w:spacing w:after="0" w:line="240" w:lineRule="auto"/>
              <w:jc w:val="center"/>
              <w:rPr>
                <w:sz w:val="20"/>
                <w:szCs w:val="20"/>
                <w:lang w:eastAsia="ar-SA"/>
              </w:rPr>
            </w:pPr>
            <w:r w:rsidRPr="007F0A2A">
              <w:rPr>
                <w:rFonts w:ascii="Segoe UI Symbol" w:hAnsi="Segoe UI Symbol"/>
                <w:sz w:val="20"/>
                <w:szCs w:val="20"/>
                <w:lang w:eastAsia="ar-SA"/>
              </w:rPr>
              <w:t>✓</w:t>
            </w:r>
          </w:p>
        </w:tc>
      </w:tr>
      <w:tr w:rsidR="00855F67" w:rsidRPr="007F0A2A" w14:paraId="75ABA774" w14:textId="77777777" w:rsidTr="00AA2BF6">
        <w:tc>
          <w:tcPr>
            <w:tcW w:w="782" w:type="pct"/>
          </w:tcPr>
          <w:p w14:paraId="1FB2444F" w14:textId="77777777" w:rsidR="00855F67" w:rsidRPr="007F0A2A" w:rsidRDefault="00855F67" w:rsidP="00AA2BF6">
            <w:pPr>
              <w:pStyle w:val="MANParagraph"/>
              <w:spacing w:after="0" w:line="240" w:lineRule="auto"/>
              <w:rPr>
                <w:sz w:val="20"/>
                <w:szCs w:val="20"/>
                <w:lang w:eastAsia="ar-SA"/>
              </w:rPr>
            </w:pPr>
            <w:r w:rsidRPr="007F0A2A">
              <w:rPr>
                <w:rFonts w:cs="Calibri Light"/>
                <w:sz w:val="20"/>
                <w:szCs w:val="18"/>
                <w:lang w:eastAsia="ar-SA"/>
              </w:rPr>
              <w:t>Profit</w:t>
            </w:r>
          </w:p>
        </w:tc>
        <w:tc>
          <w:tcPr>
            <w:tcW w:w="2901" w:type="pct"/>
            <w:vAlign w:val="center"/>
          </w:tcPr>
          <w:p w14:paraId="14F342F9" w14:textId="77777777" w:rsidR="00855F67" w:rsidRPr="007F0A2A" w:rsidRDefault="00855F67" w:rsidP="00AA2BF6">
            <w:pPr>
              <w:pStyle w:val="MANParagraph"/>
              <w:spacing w:after="0" w:line="240" w:lineRule="auto"/>
              <w:jc w:val="left"/>
              <w:rPr>
                <w:sz w:val="20"/>
                <w:szCs w:val="20"/>
                <w:lang w:eastAsia="ar-SA"/>
              </w:rPr>
            </w:pPr>
            <w:r w:rsidRPr="007F0A2A">
              <w:rPr>
                <w:rFonts w:cs="Calibri Light"/>
                <w:sz w:val="20"/>
                <w:szCs w:val="18"/>
                <w:lang w:eastAsia="ar-SA"/>
              </w:rPr>
              <w:t xml:space="preserve">The difference between the Sales Value and the Cost in British pounds (£). </w:t>
            </w:r>
          </w:p>
        </w:tc>
        <w:tc>
          <w:tcPr>
            <w:tcW w:w="718" w:type="pct"/>
            <w:vAlign w:val="center"/>
          </w:tcPr>
          <w:p w14:paraId="535D0DBE" w14:textId="77777777" w:rsidR="00855F67" w:rsidRPr="007F0A2A" w:rsidRDefault="00855F67" w:rsidP="00AA2BF6">
            <w:pPr>
              <w:pStyle w:val="MANParagraph"/>
              <w:spacing w:after="0" w:line="240" w:lineRule="auto"/>
              <w:jc w:val="center"/>
              <w:rPr>
                <w:sz w:val="20"/>
                <w:szCs w:val="20"/>
                <w:lang w:eastAsia="ar-SA"/>
              </w:rPr>
            </w:pPr>
            <w:r w:rsidRPr="007F0A2A">
              <w:rPr>
                <w:rFonts w:ascii="Segoe UI Symbol" w:hAnsi="Segoe UI Symbol"/>
                <w:sz w:val="20"/>
                <w:szCs w:val="20"/>
                <w:lang w:eastAsia="ar-SA"/>
              </w:rPr>
              <w:t>✓</w:t>
            </w:r>
          </w:p>
        </w:tc>
        <w:tc>
          <w:tcPr>
            <w:tcW w:w="599" w:type="pct"/>
            <w:vAlign w:val="center"/>
          </w:tcPr>
          <w:p w14:paraId="33E51036" w14:textId="77777777" w:rsidR="00855F67" w:rsidRPr="007F0A2A" w:rsidRDefault="00855F67" w:rsidP="00AA2BF6">
            <w:pPr>
              <w:pStyle w:val="MANParagraph"/>
              <w:spacing w:after="0" w:line="240" w:lineRule="auto"/>
              <w:jc w:val="center"/>
              <w:rPr>
                <w:sz w:val="20"/>
                <w:szCs w:val="20"/>
                <w:lang w:eastAsia="ar-SA"/>
              </w:rPr>
            </w:pPr>
            <w:r w:rsidRPr="007F0A2A">
              <w:rPr>
                <w:rFonts w:ascii="Segoe UI Symbol" w:hAnsi="Segoe UI Symbol"/>
                <w:sz w:val="20"/>
                <w:szCs w:val="20"/>
                <w:lang w:eastAsia="ar-SA"/>
              </w:rPr>
              <w:t>✓</w:t>
            </w:r>
          </w:p>
        </w:tc>
      </w:tr>
      <w:tr w:rsidR="00855F67" w:rsidRPr="007F0A2A" w14:paraId="02A599FE" w14:textId="77777777" w:rsidTr="00AA2BF6">
        <w:tc>
          <w:tcPr>
            <w:tcW w:w="782" w:type="pct"/>
            <w:vAlign w:val="center"/>
          </w:tcPr>
          <w:p w14:paraId="5544040D" w14:textId="77777777" w:rsidR="00855F67" w:rsidRPr="007F0A2A" w:rsidRDefault="00855F67" w:rsidP="00AA2BF6">
            <w:pPr>
              <w:pStyle w:val="MANParagraph"/>
              <w:spacing w:after="0" w:line="240" w:lineRule="auto"/>
              <w:rPr>
                <w:sz w:val="20"/>
                <w:szCs w:val="20"/>
                <w:lang w:eastAsia="ar-SA"/>
              </w:rPr>
            </w:pPr>
            <w:r w:rsidRPr="007F0A2A">
              <w:rPr>
                <w:rFonts w:cs="Calibri Light"/>
                <w:sz w:val="20"/>
                <w:szCs w:val="18"/>
                <w:lang w:eastAsia="ar-SA"/>
              </w:rPr>
              <w:t>Region</w:t>
            </w:r>
          </w:p>
        </w:tc>
        <w:tc>
          <w:tcPr>
            <w:tcW w:w="2901" w:type="pct"/>
            <w:vAlign w:val="center"/>
          </w:tcPr>
          <w:p w14:paraId="2D5C4AC1" w14:textId="77777777" w:rsidR="00855F67" w:rsidRPr="007F0A2A" w:rsidRDefault="00855F67" w:rsidP="00AA2BF6">
            <w:pPr>
              <w:pStyle w:val="MANParagraph"/>
              <w:spacing w:after="0" w:line="240" w:lineRule="auto"/>
              <w:jc w:val="left"/>
              <w:rPr>
                <w:sz w:val="20"/>
                <w:szCs w:val="20"/>
                <w:lang w:eastAsia="ar-SA"/>
              </w:rPr>
            </w:pPr>
            <w:r w:rsidRPr="00643CBE">
              <w:rPr>
                <w:rFonts w:cs="Calibri Light"/>
                <w:noProof/>
                <w:sz w:val="20"/>
                <w:szCs w:val="18"/>
                <w:lang w:eastAsia="ar-SA"/>
              </w:rPr>
              <w:t>Geographical region in which the project is located.</w:t>
            </w:r>
          </w:p>
        </w:tc>
        <w:tc>
          <w:tcPr>
            <w:tcW w:w="718" w:type="pct"/>
            <w:vAlign w:val="center"/>
          </w:tcPr>
          <w:p w14:paraId="48AC9465" w14:textId="77777777" w:rsidR="00855F67" w:rsidRPr="007F0A2A" w:rsidRDefault="00855F67" w:rsidP="00AA2BF6">
            <w:pPr>
              <w:pStyle w:val="MANParagraph"/>
              <w:spacing w:after="0" w:line="240" w:lineRule="auto"/>
              <w:jc w:val="center"/>
              <w:rPr>
                <w:sz w:val="20"/>
                <w:szCs w:val="20"/>
                <w:lang w:eastAsia="ar-SA"/>
              </w:rPr>
            </w:pPr>
            <w:r w:rsidRPr="007F0A2A">
              <w:rPr>
                <w:rFonts w:ascii="Segoe UI Symbol" w:hAnsi="Segoe UI Symbol"/>
                <w:sz w:val="20"/>
                <w:szCs w:val="20"/>
                <w:lang w:eastAsia="ar-SA"/>
              </w:rPr>
              <w:t>✓</w:t>
            </w:r>
          </w:p>
        </w:tc>
        <w:tc>
          <w:tcPr>
            <w:tcW w:w="599" w:type="pct"/>
            <w:vAlign w:val="center"/>
          </w:tcPr>
          <w:p w14:paraId="1FC5CF12" w14:textId="77777777" w:rsidR="00855F67" w:rsidRPr="007F0A2A" w:rsidRDefault="00855F67" w:rsidP="00AA2BF6">
            <w:pPr>
              <w:pStyle w:val="MANParagraph"/>
              <w:spacing w:after="0" w:line="240" w:lineRule="auto"/>
              <w:jc w:val="center"/>
              <w:rPr>
                <w:sz w:val="20"/>
                <w:szCs w:val="20"/>
                <w:lang w:eastAsia="ar-SA"/>
              </w:rPr>
            </w:pPr>
            <w:r w:rsidRPr="007F0A2A">
              <w:rPr>
                <w:rFonts w:ascii="Segoe UI Symbol" w:hAnsi="Segoe UI Symbol"/>
                <w:sz w:val="20"/>
                <w:szCs w:val="20"/>
                <w:lang w:eastAsia="ar-SA"/>
              </w:rPr>
              <w:t>✓</w:t>
            </w:r>
          </w:p>
        </w:tc>
      </w:tr>
      <w:tr w:rsidR="00855F67" w:rsidRPr="007F0A2A" w14:paraId="5D63EFEC" w14:textId="77777777" w:rsidTr="00AA2BF6">
        <w:tc>
          <w:tcPr>
            <w:tcW w:w="782" w:type="pct"/>
            <w:vAlign w:val="center"/>
          </w:tcPr>
          <w:p w14:paraId="26115E72" w14:textId="77777777" w:rsidR="00855F67" w:rsidRPr="007F0A2A" w:rsidRDefault="00855F67" w:rsidP="00AA2BF6">
            <w:pPr>
              <w:pStyle w:val="MANParagraph"/>
              <w:spacing w:after="0" w:line="240" w:lineRule="auto"/>
              <w:rPr>
                <w:sz w:val="20"/>
                <w:szCs w:val="20"/>
                <w:lang w:eastAsia="ar-SA"/>
              </w:rPr>
            </w:pPr>
            <w:r w:rsidRPr="007F0A2A">
              <w:rPr>
                <w:rFonts w:cs="Calibri Light"/>
                <w:sz w:val="20"/>
                <w:szCs w:val="18"/>
                <w:lang w:eastAsia="ar-SA"/>
              </w:rPr>
              <w:t>Client</w:t>
            </w:r>
          </w:p>
        </w:tc>
        <w:tc>
          <w:tcPr>
            <w:tcW w:w="2901" w:type="pct"/>
            <w:vAlign w:val="center"/>
          </w:tcPr>
          <w:p w14:paraId="03610599" w14:textId="77777777" w:rsidR="00855F67" w:rsidRPr="007F0A2A" w:rsidRDefault="00855F67" w:rsidP="00AA2BF6">
            <w:pPr>
              <w:pStyle w:val="MANParagraph"/>
              <w:spacing w:after="0" w:line="240" w:lineRule="auto"/>
              <w:jc w:val="left"/>
              <w:rPr>
                <w:sz w:val="20"/>
                <w:szCs w:val="20"/>
                <w:lang w:eastAsia="ar-SA"/>
              </w:rPr>
            </w:pPr>
            <w:r w:rsidRPr="007F0A2A">
              <w:rPr>
                <w:rFonts w:cs="Calibri Light"/>
                <w:sz w:val="20"/>
                <w:szCs w:val="18"/>
                <w:lang w:eastAsia="ar-SA"/>
              </w:rPr>
              <w:t>The client that is requesting the project.</w:t>
            </w:r>
          </w:p>
        </w:tc>
        <w:tc>
          <w:tcPr>
            <w:tcW w:w="718" w:type="pct"/>
            <w:vAlign w:val="center"/>
          </w:tcPr>
          <w:p w14:paraId="3C208251" w14:textId="77777777" w:rsidR="00855F67" w:rsidRPr="007F0A2A" w:rsidRDefault="00855F67" w:rsidP="00AA2BF6">
            <w:pPr>
              <w:pStyle w:val="MANParagraph"/>
              <w:spacing w:after="0" w:line="240" w:lineRule="auto"/>
              <w:jc w:val="center"/>
              <w:rPr>
                <w:sz w:val="20"/>
                <w:szCs w:val="20"/>
                <w:lang w:eastAsia="ar-SA"/>
              </w:rPr>
            </w:pPr>
          </w:p>
        </w:tc>
        <w:tc>
          <w:tcPr>
            <w:tcW w:w="599" w:type="pct"/>
            <w:vAlign w:val="center"/>
          </w:tcPr>
          <w:p w14:paraId="46343F0F" w14:textId="77777777" w:rsidR="00855F67" w:rsidRPr="007F0A2A" w:rsidRDefault="00855F67" w:rsidP="00AA2BF6">
            <w:pPr>
              <w:pStyle w:val="MANParagraph"/>
              <w:spacing w:after="0" w:line="240" w:lineRule="auto"/>
              <w:jc w:val="center"/>
              <w:rPr>
                <w:sz w:val="20"/>
                <w:szCs w:val="20"/>
                <w:lang w:eastAsia="ar-SA"/>
              </w:rPr>
            </w:pPr>
            <w:r w:rsidRPr="007F0A2A">
              <w:rPr>
                <w:rFonts w:ascii="Segoe UI Symbol" w:hAnsi="Segoe UI Symbol"/>
                <w:sz w:val="20"/>
                <w:szCs w:val="20"/>
                <w:lang w:eastAsia="ar-SA"/>
              </w:rPr>
              <w:t>✓</w:t>
            </w:r>
          </w:p>
        </w:tc>
      </w:tr>
      <w:tr w:rsidR="00855F67" w:rsidRPr="007F0A2A" w14:paraId="5A95BDF3" w14:textId="77777777" w:rsidTr="00256606">
        <w:tc>
          <w:tcPr>
            <w:tcW w:w="782" w:type="pct"/>
          </w:tcPr>
          <w:p w14:paraId="5DF829E4" w14:textId="77777777" w:rsidR="00855F67" w:rsidRPr="007F0A2A" w:rsidRDefault="00855F67" w:rsidP="00AA2BF6">
            <w:pPr>
              <w:pStyle w:val="MANParagraph"/>
              <w:spacing w:after="0" w:line="240" w:lineRule="auto"/>
              <w:rPr>
                <w:sz w:val="20"/>
                <w:szCs w:val="20"/>
                <w:lang w:eastAsia="ar-SA"/>
              </w:rPr>
            </w:pPr>
            <w:r w:rsidRPr="007F0A2A">
              <w:rPr>
                <w:rFonts w:cs="Calibri Light"/>
                <w:sz w:val="20"/>
                <w:szCs w:val="18"/>
                <w:lang w:eastAsia="ar-SA"/>
              </w:rPr>
              <w:t>Contract type</w:t>
            </w:r>
          </w:p>
        </w:tc>
        <w:tc>
          <w:tcPr>
            <w:tcW w:w="2901" w:type="pct"/>
            <w:vAlign w:val="center"/>
          </w:tcPr>
          <w:p w14:paraId="146C0505" w14:textId="77777777" w:rsidR="00855F67" w:rsidRPr="007F0A2A" w:rsidRDefault="00855F67" w:rsidP="00AA2BF6">
            <w:pPr>
              <w:pStyle w:val="MANParagraph"/>
              <w:spacing w:after="0" w:line="240" w:lineRule="auto"/>
              <w:jc w:val="left"/>
              <w:rPr>
                <w:sz w:val="20"/>
                <w:szCs w:val="20"/>
                <w:lang w:eastAsia="ar-SA"/>
              </w:rPr>
            </w:pPr>
            <w:r w:rsidRPr="007F0A2A">
              <w:rPr>
                <w:rFonts w:cs="Calibri Light"/>
                <w:sz w:val="20"/>
                <w:szCs w:val="18"/>
                <w:lang w:eastAsia="ar-SA"/>
              </w:rPr>
              <w:t xml:space="preserve">The type of contract of the project (e.g. lump sum, schedule of rates, </w:t>
            </w:r>
            <w:r w:rsidRPr="00643CBE">
              <w:rPr>
                <w:rFonts w:cs="Calibri Light"/>
                <w:noProof/>
                <w:sz w:val="20"/>
                <w:szCs w:val="18"/>
                <w:lang w:eastAsia="ar-SA"/>
              </w:rPr>
              <w:t>framework</w:t>
            </w:r>
            <w:r w:rsidRPr="007F0A2A">
              <w:rPr>
                <w:rFonts w:cs="Calibri Light"/>
                <w:sz w:val="20"/>
                <w:szCs w:val="18"/>
                <w:lang w:eastAsia="ar-SA"/>
              </w:rPr>
              <w:t xml:space="preserve"> agreement, quantity-based contract, etc.).</w:t>
            </w:r>
          </w:p>
        </w:tc>
        <w:tc>
          <w:tcPr>
            <w:tcW w:w="718" w:type="pct"/>
            <w:vAlign w:val="center"/>
          </w:tcPr>
          <w:p w14:paraId="0F094798" w14:textId="77777777" w:rsidR="00855F67" w:rsidRPr="007F0A2A" w:rsidRDefault="00855F67" w:rsidP="00AA2BF6">
            <w:pPr>
              <w:pStyle w:val="MANParagraph"/>
              <w:spacing w:after="0" w:line="240" w:lineRule="auto"/>
              <w:jc w:val="center"/>
              <w:rPr>
                <w:sz w:val="20"/>
                <w:szCs w:val="20"/>
                <w:lang w:eastAsia="ar-SA"/>
              </w:rPr>
            </w:pPr>
            <w:r w:rsidRPr="007F0A2A">
              <w:rPr>
                <w:rFonts w:ascii="Segoe UI Symbol" w:hAnsi="Segoe UI Symbol"/>
                <w:sz w:val="20"/>
                <w:szCs w:val="20"/>
                <w:lang w:eastAsia="ar-SA"/>
              </w:rPr>
              <w:t>✓</w:t>
            </w:r>
          </w:p>
        </w:tc>
        <w:tc>
          <w:tcPr>
            <w:tcW w:w="599" w:type="pct"/>
            <w:vAlign w:val="center"/>
          </w:tcPr>
          <w:p w14:paraId="720C3D3A" w14:textId="77777777" w:rsidR="00855F67" w:rsidRPr="007F0A2A" w:rsidRDefault="00855F67" w:rsidP="00AA2BF6">
            <w:pPr>
              <w:pStyle w:val="MANParagraph"/>
              <w:spacing w:after="0" w:line="240" w:lineRule="auto"/>
              <w:jc w:val="center"/>
              <w:rPr>
                <w:sz w:val="20"/>
                <w:szCs w:val="20"/>
                <w:lang w:eastAsia="ar-SA"/>
              </w:rPr>
            </w:pPr>
          </w:p>
        </w:tc>
      </w:tr>
      <w:tr w:rsidR="00855F67" w:rsidRPr="007F0A2A" w14:paraId="079B5C7E" w14:textId="77777777" w:rsidTr="00256606">
        <w:tc>
          <w:tcPr>
            <w:tcW w:w="782" w:type="pct"/>
            <w:tcBorders>
              <w:bottom w:val="single" w:sz="4" w:space="0" w:color="auto"/>
            </w:tcBorders>
            <w:vAlign w:val="center"/>
          </w:tcPr>
          <w:p w14:paraId="3DA4F210" w14:textId="77777777" w:rsidR="00855F67" w:rsidRPr="007F0A2A" w:rsidRDefault="00855F67" w:rsidP="00AA2BF6">
            <w:pPr>
              <w:pStyle w:val="MANParagraph"/>
              <w:spacing w:after="0" w:line="240" w:lineRule="auto"/>
              <w:rPr>
                <w:sz w:val="20"/>
                <w:szCs w:val="20"/>
                <w:lang w:eastAsia="ar-SA"/>
              </w:rPr>
            </w:pPr>
            <w:r w:rsidRPr="007F0A2A">
              <w:rPr>
                <w:sz w:val="20"/>
                <w:szCs w:val="20"/>
                <w:lang w:eastAsia="ar-SA"/>
              </w:rPr>
              <w:t>Voltage</w:t>
            </w:r>
          </w:p>
        </w:tc>
        <w:tc>
          <w:tcPr>
            <w:tcW w:w="2901" w:type="pct"/>
            <w:tcBorders>
              <w:bottom w:val="single" w:sz="4" w:space="0" w:color="auto"/>
            </w:tcBorders>
            <w:vAlign w:val="center"/>
          </w:tcPr>
          <w:p w14:paraId="7BE72108" w14:textId="77777777" w:rsidR="00855F67" w:rsidRPr="007F0A2A" w:rsidRDefault="00855F67" w:rsidP="00AA2BF6">
            <w:pPr>
              <w:pStyle w:val="MANParagraph"/>
              <w:spacing w:after="0" w:line="240" w:lineRule="auto"/>
              <w:jc w:val="left"/>
              <w:rPr>
                <w:sz w:val="20"/>
                <w:szCs w:val="20"/>
                <w:lang w:eastAsia="ar-SA"/>
              </w:rPr>
            </w:pPr>
            <w:r w:rsidRPr="007F0A2A">
              <w:rPr>
                <w:rFonts w:cs="Calibri Light"/>
                <w:sz w:val="20"/>
                <w:szCs w:val="18"/>
                <w:lang w:eastAsia="ar-SA"/>
              </w:rPr>
              <w:t>Voltage in kV of the transmission line (33kV, 66kV, 133kV, 275kV, 400kV).</w:t>
            </w:r>
          </w:p>
        </w:tc>
        <w:tc>
          <w:tcPr>
            <w:tcW w:w="718" w:type="pct"/>
            <w:tcBorders>
              <w:bottom w:val="single" w:sz="4" w:space="0" w:color="auto"/>
            </w:tcBorders>
            <w:vAlign w:val="center"/>
          </w:tcPr>
          <w:p w14:paraId="6CEB2C36" w14:textId="77777777" w:rsidR="00855F67" w:rsidRPr="007F0A2A" w:rsidRDefault="00855F67" w:rsidP="00AA2BF6">
            <w:pPr>
              <w:pStyle w:val="MANParagraph"/>
              <w:spacing w:after="0" w:line="240" w:lineRule="auto"/>
              <w:jc w:val="center"/>
              <w:rPr>
                <w:sz w:val="20"/>
                <w:szCs w:val="20"/>
                <w:lang w:eastAsia="ar-SA"/>
              </w:rPr>
            </w:pPr>
          </w:p>
        </w:tc>
        <w:tc>
          <w:tcPr>
            <w:tcW w:w="599" w:type="pct"/>
            <w:tcBorders>
              <w:bottom w:val="single" w:sz="4" w:space="0" w:color="auto"/>
            </w:tcBorders>
            <w:vAlign w:val="center"/>
          </w:tcPr>
          <w:p w14:paraId="150BFAA6" w14:textId="77777777" w:rsidR="00855F67" w:rsidRPr="007F0A2A" w:rsidRDefault="00855F67" w:rsidP="00AA2BF6">
            <w:pPr>
              <w:pStyle w:val="MANParagraph"/>
              <w:spacing w:after="0" w:line="240" w:lineRule="auto"/>
              <w:jc w:val="center"/>
              <w:rPr>
                <w:sz w:val="20"/>
                <w:szCs w:val="20"/>
                <w:lang w:eastAsia="ar-SA"/>
              </w:rPr>
            </w:pPr>
            <w:r w:rsidRPr="007F0A2A">
              <w:rPr>
                <w:rFonts w:ascii="Segoe UI Symbol" w:hAnsi="Segoe UI Symbol"/>
                <w:sz w:val="20"/>
                <w:szCs w:val="20"/>
                <w:lang w:eastAsia="ar-SA"/>
              </w:rPr>
              <w:t>✓</w:t>
            </w:r>
          </w:p>
        </w:tc>
      </w:tr>
    </w:tbl>
    <w:p w14:paraId="301EB247" w14:textId="37CBE52B" w:rsidR="00621515" w:rsidRPr="007F0A2A" w:rsidRDefault="00621515" w:rsidP="00B37602">
      <w:pPr>
        <w:pStyle w:val="MANParagraph"/>
        <w:spacing w:before="240" w:after="0" w:line="240" w:lineRule="auto"/>
        <w:rPr>
          <w:b/>
          <w:lang w:eastAsia="ar-SA"/>
        </w:rPr>
      </w:pPr>
      <w:bookmarkStart w:id="6" w:name="_Ref1817263"/>
      <w:bookmarkStart w:id="7" w:name="_Ref1825249"/>
      <w:bookmarkStart w:id="8" w:name="_Ref1825195"/>
      <w:r w:rsidRPr="007F0A2A">
        <w:rPr>
          <w:b/>
          <w:lang w:eastAsia="ar-SA"/>
        </w:rPr>
        <w:t xml:space="preserve">Table </w:t>
      </w:r>
      <w:r w:rsidRPr="007F0A2A">
        <w:rPr>
          <w:b/>
          <w:lang w:eastAsia="ar-SA"/>
        </w:rPr>
        <w:fldChar w:fldCharType="begin"/>
      </w:r>
      <w:r w:rsidRPr="007F0A2A">
        <w:rPr>
          <w:b/>
          <w:lang w:eastAsia="ar-SA"/>
        </w:rPr>
        <w:instrText xml:space="preserve"> SEQ Table \* ARABIC </w:instrText>
      </w:r>
      <w:r w:rsidRPr="007F0A2A">
        <w:rPr>
          <w:b/>
          <w:lang w:eastAsia="ar-SA"/>
        </w:rPr>
        <w:fldChar w:fldCharType="separate"/>
      </w:r>
      <w:r w:rsidR="00B37602">
        <w:rPr>
          <w:b/>
          <w:noProof/>
          <w:lang w:eastAsia="ar-SA"/>
        </w:rPr>
        <w:t>2</w:t>
      </w:r>
      <w:r w:rsidRPr="007F0A2A">
        <w:rPr>
          <w:b/>
          <w:lang w:eastAsia="ar-SA"/>
        </w:rPr>
        <w:fldChar w:fldCharType="end"/>
      </w:r>
      <w:bookmarkEnd w:id="6"/>
      <w:bookmarkEnd w:id="7"/>
      <w:r w:rsidRPr="007F0A2A">
        <w:rPr>
          <w:b/>
          <w:lang w:eastAsia="ar-SA"/>
        </w:rPr>
        <w:t xml:space="preserve">. </w:t>
      </w:r>
      <w:bookmarkEnd w:id="8"/>
      <w:r w:rsidR="002D0DBF" w:rsidRPr="007F0A2A">
        <w:rPr>
          <w:lang w:eastAsia="ar-SA"/>
        </w:rPr>
        <w:t xml:space="preserve">Autoencoders used in this </w:t>
      </w:r>
      <w:r w:rsidR="00B60F38">
        <w:rPr>
          <w:lang w:eastAsia="ar-SA"/>
        </w:rPr>
        <w:t>study</w:t>
      </w:r>
    </w:p>
    <w:tbl>
      <w:tblPr>
        <w:tblStyle w:val="TableGrid"/>
        <w:tblW w:w="49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479"/>
        <w:gridCol w:w="931"/>
        <w:gridCol w:w="4253"/>
        <w:gridCol w:w="2269"/>
      </w:tblGrid>
      <w:tr w:rsidR="009B22BC" w:rsidRPr="007F0A2A" w14:paraId="04C77CD7" w14:textId="77777777" w:rsidTr="00F56A16">
        <w:tc>
          <w:tcPr>
            <w:tcW w:w="828" w:type="pct"/>
            <w:tcBorders>
              <w:top w:val="single" w:sz="4" w:space="0" w:color="auto"/>
              <w:bottom w:val="single" w:sz="4" w:space="0" w:color="auto"/>
            </w:tcBorders>
            <w:vAlign w:val="center"/>
          </w:tcPr>
          <w:p w14:paraId="6DDBDC3A" w14:textId="1C8DC48F" w:rsidR="009B22BC" w:rsidRPr="007F0A2A" w:rsidRDefault="009B22BC" w:rsidP="00621515">
            <w:pPr>
              <w:pStyle w:val="MANParagraph"/>
              <w:spacing w:after="0" w:line="240" w:lineRule="auto"/>
              <w:jc w:val="left"/>
              <w:rPr>
                <w:b/>
                <w:sz w:val="20"/>
                <w:szCs w:val="20"/>
                <w:lang w:eastAsia="ar-SA"/>
              </w:rPr>
            </w:pPr>
            <w:r w:rsidRPr="007F0A2A">
              <w:rPr>
                <w:b/>
                <w:sz w:val="20"/>
                <w:szCs w:val="20"/>
                <w:lang w:eastAsia="ar-SA"/>
              </w:rPr>
              <w:t>Type</w:t>
            </w:r>
          </w:p>
        </w:tc>
        <w:tc>
          <w:tcPr>
            <w:tcW w:w="521" w:type="pct"/>
            <w:tcBorders>
              <w:top w:val="single" w:sz="4" w:space="0" w:color="auto"/>
              <w:bottom w:val="single" w:sz="4" w:space="0" w:color="auto"/>
            </w:tcBorders>
          </w:tcPr>
          <w:p w14:paraId="269C818D" w14:textId="56171A7B" w:rsidR="009B22BC" w:rsidRPr="007F0A2A" w:rsidRDefault="009B22BC" w:rsidP="009B22BC">
            <w:pPr>
              <w:pStyle w:val="MANParagraph"/>
              <w:spacing w:after="0" w:line="240" w:lineRule="auto"/>
              <w:jc w:val="center"/>
              <w:rPr>
                <w:b/>
                <w:sz w:val="20"/>
                <w:szCs w:val="20"/>
                <w:lang w:eastAsia="ar-SA"/>
              </w:rPr>
            </w:pPr>
            <w:r w:rsidRPr="007F0A2A">
              <w:rPr>
                <w:b/>
                <w:sz w:val="20"/>
                <w:szCs w:val="20"/>
                <w:lang w:eastAsia="ar-SA"/>
              </w:rPr>
              <w:t>ID</w:t>
            </w:r>
          </w:p>
        </w:tc>
        <w:tc>
          <w:tcPr>
            <w:tcW w:w="2381" w:type="pct"/>
            <w:tcBorders>
              <w:top w:val="single" w:sz="4" w:space="0" w:color="auto"/>
              <w:bottom w:val="single" w:sz="4" w:space="0" w:color="auto"/>
            </w:tcBorders>
          </w:tcPr>
          <w:p w14:paraId="1C24CBA2" w14:textId="14E04571" w:rsidR="009B22BC" w:rsidRPr="007F0A2A" w:rsidRDefault="009B22BC" w:rsidP="00A90C81">
            <w:pPr>
              <w:pStyle w:val="MANParagraph"/>
              <w:spacing w:after="0" w:line="240" w:lineRule="auto"/>
              <w:jc w:val="left"/>
              <w:rPr>
                <w:b/>
                <w:sz w:val="20"/>
                <w:szCs w:val="20"/>
                <w:lang w:eastAsia="ar-SA"/>
              </w:rPr>
            </w:pPr>
            <w:r w:rsidRPr="007F0A2A">
              <w:rPr>
                <w:b/>
                <w:sz w:val="20"/>
                <w:szCs w:val="20"/>
                <w:lang w:eastAsia="ar-SA"/>
              </w:rPr>
              <w:t>Architecture</w:t>
            </w:r>
          </w:p>
        </w:tc>
        <w:tc>
          <w:tcPr>
            <w:tcW w:w="1270" w:type="pct"/>
            <w:tcBorders>
              <w:top w:val="single" w:sz="4" w:space="0" w:color="auto"/>
              <w:bottom w:val="single" w:sz="4" w:space="0" w:color="auto"/>
            </w:tcBorders>
          </w:tcPr>
          <w:p w14:paraId="4E6772C1" w14:textId="36EC04FD" w:rsidR="009B22BC" w:rsidRPr="007F0A2A" w:rsidRDefault="001872FB" w:rsidP="009B22BC">
            <w:pPr>
              <w:pStyle w:val="MANParagraph"/>
              <w:spacing w:after="0" w:line="240" w:lineRule="auto"/>
              <w:jc w:val="left"/>
              <w:rPr>
                <w:b/>
                <w:sz w:val="20"/>
                <w:szCs w:val="20"/>
                <w:lang w:eastAsia="ar-SA"/>
              </w:rPr>
            </w:pPr>
            <w:r w:rsidRPr="007F0A2A">
              <w:rPr>
                <w:b/>
                <w:sz w:val="20"/>
                <w:szCs w:val="20"/>
                <w:lang w:eastAsia="ar-SA"/>
              </w:rPr>
              <w:t>Hyper-</w:t>
            </w:r>
            <w:r w:rsidR="00A24901" w:rsidRPr="007F0A2A">
              <w:rPr>
                <w:b/>
                <w:sz w:val="20"/>
                <w:szCs w:val="20"/>
                <w:lang w:eastAsia="ar-SA"/>
              </w:rPr>
              <w:t>parameters</w:t>
            </w:r>
          </w:p>
        </w:tc>
      </w:tr>
      <w:tr w:rsidR="009B22BC" w:rsidRPr="007F0A2A" w14:paraId="2F16D1CC" w14:textId="77777777" w:rsidTr="00F56A16">
        <w:tc>
          <w:tcPr>
            <w:tcW w:w="828" w:type="pct"/>
          </w:tcPr>
          <w:p w14:paraId="1A765DF5" w14:textId="14E28A99" w:rsidR="009B22BC" w:rsidRPr="007F0A2A" w:rsidRDefault="009B22BC" w:rsidP="009B22BC">
            <w:pPr>
              <w:pStyle w:val="MANParagraph"/>
              <w:spacing w:after="0" w:line="240" w:lineRule="auto"/>
              <w:jc w:val="left"/>
              <w:rPr>
                <w:sz w:val="20"/>
                <w:szCs w:val="20"/>
                <w:lang w:eastAsia="ar-SA"/>
              </w:rPr>
            </w:pPr>
            <w:r w:rsidRPr="007F0A2A">
              <w:rPr>
                <w:rFonts w:cs="Calibri Light"/>
                <w:sz w:val="20"/>
                <w:szCs w:val="18"/>
                <w:lang w:eastAsia="ar-SA"/>
              </w:rPr>
              <w:t>Undercomplete</w:t>
            </w:r>
          </w:p>
        </w:tc>
        <w:tc>
          <w:tcPr>
            <w:tcW w:w="521" w:type="pct"/>
          </w:tcPr>
          <w:p w14:paraId="49FF3E1F" w14:textId="0415F2A3" w:rsidR="009B22BC" w:rsidRPr="007F0A2A" w:rsidRDefault="009B22BC" w:rsidP="009B22BC">
            <w:pPr>
              <w:pStyle w:val="MANParagraph"/>
              <w:spacing w:after="0" w:line="240" w:lineRule="auto"/>
              <w:jc w:val="center"/>
              <w:rPr>
                <w:sz w:val="20"/>
                <w:szCs w:val="20"/>
                <w:lang w:eastAsia="ar-SA"/>
              </w:rPr>
            </w:pPr>
            <w:r w:rsidRPr="007F0A2A">
              <w:rPr>
                <w:sz w:val="20"/>
                <w:szCs w:val="20"/>
                <w:lang w:eastAsia="ar-SA"/>
              </w:rPr>
              <w:t>under</w:t>
            </w:r>
          </w:p>
        </w:tc>
        <w:tc>
          <w:tcPr>
            <w:tcW w:w="2381" w:type="pct"/>
          </w:tcPr>
          <w:p w14:paraId="77238623" w14:textId="41F0D8C9" w:rsidR="009B22BC" w:rsidRPr="007F0A2A" w:rsidRDefault="009B22BC" w:rsidP="009B22BC">
            <w:pPr>
              <w:pStyle w:val="MANParagraph"/>
              <w:numPr>
                <w:ilvl w:val="0"/>
                <w:numId w:val="5"/>
              </w:numPr>
              <w:spacing w:after="0" w:line="240" w:lineRule="auto"/>
              <w:ind w:left="181" w:hanging="181"/>
              <w:jc w:val="left"/>
              <w:rPr>
                <w:sz w:val="20"/>
                <w:szCs w:val="20"/>
                <w:lang w:eastAsia="ar-SA"/>
              </w:rPr>
            </w:pPr>
            <w:r w:rsidRPr="007F0A2A">
              <w:rPr>
                <w:sz w:val="20"/>
                <w:szCs w:val="20"/>
                <w:lang w:eastAsia="ar-SA"/>
              </w:rPr>
              <w:t>Input data</w:t>
            </w:r>
          </w:p>
          <w:p w14:paraId="1C044659" w14:textId="67136E6D" w:rsidR="009B22BC" w:rsidRPr="007F0A2A" w:rsidRDefault="009B22BC" w:rsidP="00AA2BF6">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 xml:space="preserve">Dense layer (initial vector size, </w:t>
            </w:r>
            <w:proofErr w:type="spellStart"/>
            <w:r w:rsidRPr="007F0A2A">
              <w:rPr>
                <w:sz w:val="20"/>
                <w:szCs w:val="20"/>
                <w:lang w:eastAsia="ar-SA"/>
              </w:rPr>
              <w:t>re</w:t>
            </w:r>
            <w:r w:rsidR="0057060C" w:rsidRPr="007F0A2A">
              <w:rPr>
                <w:sz w:val="20"/>
                <w:szCs w:val="20"/>
                <w:lang w:eastAsia="ar-SA"/>
              </w:rPr>
              <w:t>LU</w:t>
            </w:r>
            <w:proofErr w:type="spellEnd"/>
            <w:r w:rsidRPr="007F0A2A">
              <w:rPr>
                <w:sz w:val="20"/>
                <w:szCs w:val="20"/>
                <w:lang w:eastAsia="ar-SA"/>
              </w:rPr>
              <w:t>)</w:t>
            </w:r>
          </w:p>
          <w:p w14:paraId="3D26FC90" w14:textId="5B7F0104" w:rsidR="009B22BC" w:rsidRPr="007F0A2A" w:rsidRDefault="009B22BC" w:rsidP="009B22BC">
            <w:pPr>
              <w:pStyle w:val="MANParagraph"/>
              <w:numPr>
                <w:ilvl w:val="0"/>
                <w:numId w:val="5"/>
              </w:numPr>
              <w:spacing w:after="0" w:line="240" w:lineRule="auto"/>
              <w:ind w:left="181" w:hanging="181"/>
              <w:jc w:val="left"/>
              <w:rPr>
                <w:sz w:val="20"/>
                <w:szCs w:val="20"/>
                <w:lang w:eastAsia="ar-SA"/>
              </w:rPr>
            </w:pPr>
            <w:r w:rsidRPr="007F0A2A">
              <w:rPr>
                <w:sz w:val="20"/>
                <w:szCs w:val="20"/>
                <w:lang w:eastAsia="ar-SA"/>
              </w:rPr>
              <w:t>Encoded representation (latent vector size)</w:t>
            </w:r>
          </w:p>
          <w:p w14:paraId="3AAFA81C" w14:textId="7936A6EB" w:rsidR="009B22BC" w:rsidRPr="007F0A2A" w:rsidRDefault="009B22BC" w:rsidP="001A6E22">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Dense layer (initial vector size)</w:t>
            </w:r>
          </w:p>
          <w:p w14:paraId="445CCA2E" w14:textId="77777777" w:rsidR="009B22BC" w:rsidRPr="007F0A2A" w:rsidRDefault="009B22BC" w:rsidP="009B22BC">
            <w:pPr>
              <w:pStyle w:val="MANParagraph"/>
              <w:numPr>
                <w:ilvl w:val="0"/>
                <w:numId w:val="5"/>
              </w:numPr>
              <w:spacing w:after="0" w:line="240" w:lineRule="auto"/>
              <w:ind w:left="181" w:hanging="181"/>
              <w:jc w:val="left"/>
              <w:rPr>
                <w:sz w:val="20"/>
                <w:szCs w:val="20"/>
                <w:lang w:eastAsia="ar-SA"/>
              </w:rPr>
            </w:pPr>
            <w:r w:rsidRPr="007F0A2A">
              <w:rPr>
                <w:sz w:val="20"/>
                <w:szCs w:val="20"/>
                <w:lang w:eastAsia="ar-SA"/>
              </w:rPr>
              <w:t>Decoded representation (initial vector size)</w:t>
            </w:r>
          </w:p>
          <w:p w14:paraId="30A80C2D" w14:textId="00E4277B" w:rsidR="009B22BC" w:rsidRPr="007F0A2A" w:rsidRDefault="009B22BC" w:rsidP="009B22BC">
            <w:pPr>
              <w:pStyle w:val="MANParagraph"/>
              <w:numPr>
                <w:ilvl w:val="0"/>
                <w:numId w:val="5"/>
              </w:numPr>
              <w:spacing w:after="0" w:line="240" w:lineRule="auto"/>
              <w:ind w:left="181" w:hanging="181"/>
              <w:jc w:val="left"/>
              <w:rPr>
                <w:sz w:val="20"/>
                <w:szCs w:val="20"/>
                <w:lang w:eastAsia="ar-SA"/>
              </w:rPr>
            </w:pPr>
            <w:r w:rsidRPr="007F0A2A">
              <w:rPr>
                <w:sz w:val="20"/>
                <w:szCs w:val="20"/>
                <w:lang w:eastAsia="ar-SA"/>
              </w:rPr>
              <w:lastRenderedPageBreak/>
              <w:t>Reconstructed data</w:t>
            </w:r>
          </w:p>
        </w:tc>
        <w:tc>
          <w:tcPr>
            <w:tcW w:w="1270" w:type="pct"/>
          </w:tcPr>
          <w:p w14:paraId="6F460549" w14:textId="53FFB717" w:rsidR="009B22BC" w:rsidRPr="007F0A2A" w:rsidRDefault="009B22BC" w:rsidP="00A90C81">
            <w:pPr>
              <w:pStyle w:val="MANParagraph"/>
              <w:spacing w:after="0" w:line="240" w:lineRule="auto"/>
              <w:jc w:val="left"/>
              <w:rPr>
                <w:sz w:val="20"/>
                <w:szCs w:val="20"/>
                <w:lang w:eastAsia="ar-SA"/>
              </w:rPr>
            </w:pPr>
            <w:r w:rsidRPr="007F0A2A">
              <w:rPr>
                <w:sz w:val="20"/>
                <w:szCs w:val="20"/>
                <w:lang w:eastAsia="ar-SA"/>
              </w:rPr>
              <w:lastRenderedPageBreak/>
              <w:t>Latent vector = 2</w:t>
            </w:r>
          </w:p>
          <w:p w14:paraId="33B6E7D0" w14:textId="2B130348" w:rsidR="009B22BC" w:rsidRPr="007F0A2A" w:rsidRDefault="009B22BC" w:rsidP="00A90C81">
            <w:pPr>
              <w:pStyle w:val="MANParagraph"/>
              <w:spacing w:after="0" w:line="240" w:lineRule="auto"/>
              <w:jc w:val="left"/>
              <w:rPr>
                <w:sz w:val="20"/>
                <w:szCs w:val="20"/>
                <w:lang w:eastAsia="ar-SA"/>
              </w:rPr>
            </w:pPr>
            <w:r w:rsidRPr="007F0A2A">
              <w:rPr>
                <w:sz w:val="20"/>
                <w:szCs w:val="20"/>
                <w:lang w:eastAsia="ar-SA"/>
              </w:rPr>
              <w:t xml:space="preserve">Optimiser = </w:t>
            </w:r>
            <w:proofErr w:type="spellStart"/>
            <w:r w:rsidRPr="007F0A2A">
              <w:rPr>
                <w:sz w:val="20"/>
                <w:szCs w:val="20"/>
                <w:lang w:eastAsia="ar-SA"/>
              </w:rPr>
              <w:t>adadelta</w:t>
            </w:r>
            <w:proofErr w:type="spellEnd"/>
          </w:p>
          <w:p w14:paraId="6B78E93B" w14:textId="77777777" w:rsidR="009B22BC" w:rsidRPr="007F0A2A" w:rsidRDefault="009B22BC" w:rsidP="00A90C81">
            <w:pPr>
              <w:pStyle w:val="MANParagraph"/>
              <w:spacing w:after="0" w:line="240" w:lineRule="auto"/>
              <w:jc w:val="left"/>
              <w:rPr>
                <w:sz w:val="20"/>
                <w:szCs w:val="20"/>
                <w:lang w:eastAsia="ar-SA"/>
              </w:rPr>
            </w:pPr>
            <w:r w:rsidRPr="007F0A2A">
              <w:rPr>
                <w:sz w:val="20"/>
                <w:szCs w:val="20"/>
                <w:lang w:eastAsia="ar-SA"/>
              </w:rPr>
              <w:t xml:space="preserve">Loss = </w:t>
            </w:r>
            <w:proofErr w:type="spellStart"/>
            <w:r w:rsidRPr="007F0A2A">
              <w:rPr>
                <w:sz w:val="20"/>
                <w:szCs w:val="20"/>
                <w:lang w:eastAsia="ar-SA"/>
              </w:rPr>
              <w:t>mse</w:t>
            </w:r>
            <w:proofErr w:type="spellEnd"/>
          </w:p>
          <w:p w14:paraId="293232FC" w14:textId="377AA979" w:rsidR="009B22BC" w:rsidRPr="007F0A2A" w:rsidRDefault="009B22BC" w:rsidP="00A90C81">
            <w:pPr>
              <w:pStyle w:val="MANParagraph"/>
              <w:spacing w:after="0" w:line="240" w:lineRule="auto"/>
              <w:jc w:val="left"/>
              <w:rPr>
                <w:sz w:val="20"/>
                <w:szCs w:val="20"/>
                <w:lang w:eastAsia="ar-SA"/>
              </w:rPr>
            </w:pPr>
          </w:p>
        </w:tc>
      </w:tr>
      <w:tr w:rsidR="009B22BC" w:rsidRPr="007F0A2A" w14:paraId="19446413" w14:textId="77777777" w:rsidTr="00F56A16">
        <w:tc>
          <w:tcPr>
            <w:tcW w:w="828" w:type="pct"/>
          </w:tcPr>
          <w:p w14:paraId="197B4984" w14:textId="20513B1E" w:rsidR="009B22BC" w:rsidRPr="007F0A2A" w:rsidRDefault="009B22BC" w:rsidP="009B22BC">
            <w:pPr>
              <w:pStyle w:val="MANParagraph"/>
              <w:spacing w:after="0" w:line="240" w:lineRule="auto"/>
              <w:jc w:val="left"/>
              <w:rPr>
                <w:rFonts w:cs="Calibri Light"/>
                <w:sz w:val="20"/>
                <w:szCs w:val="18"/>
                <w:lang w:eastAsia="ar-SA"/>
              </w:rPr>
            </w:pPr>
            <w:r w:rsidRPr="007F0A2A">
              <w:rPr>
                <w:rFonts w:cs="Calibri Light"/>
                <w:sz w:val="20"/>
                <w:szCs w:val="18"/>
                <w:lang w:eastAsia="ar-SA"/>
              </w:rPr>
              <w:t>Sparse</w:t>
            </w:r>
          </w:p>
        </w:tc>
        <w:tc>
          <w:tcPr>
            <w:tcW w:w="521" w:type="pct"/>
          </w:tcPr>
          <w:p w14:paraId="29C00E98" w14:textId="32699E77" w:rsidR="009B22BC" w:rsidRPr="007F0A2A" w:rsidRDefault="009B22BC" w:rsidP="009B22BC">
            <w:pPr>
              <w:pStyle w:val="MANParagraph"/>
              <w:spacing w:after="0" w:line="240" w:lineRule="auto"/>
              <w:jc w:val="center"/>
              <w:rPr>
                <w:sz w:val="20"/>
                <w:szCs w:val="20"/>
                <w:lang w:eastAsia="ar-SA"/>
              </w:rPr>
            </w:pPr>
            <w:r w:rsidRPr="007F0A2A">
              <w:rPr>
                <w:sz w:val="20"/>
                <w:szCs w:val="20"/>
                <w:lang w:eastAsia="ar-SA"/>
              </w:rPr>
              <w:t>sparse</w:t>
            </w:r>
          </w:p>
        </w:tc>
        <w:tc>
          <w:tcPr>
            <w:tcW w:w="2381" w:type="pct"/>
          </w:tcPr>
          <w:p w14:paraId="3F6224C4" w14:textId="77777777" w:rsidR="009B22BC" w:rsidRPr="007F0A2A" w:rsidRDefault="009B22BC" w:rsidP="009B22BC">
            <w:pPr>
              <w:pStyle w:val="MANParagraph"/>
              <w:numPr>
                <w:ilvl w:val="0"/>
                <w:numId w:val="5"/>
              </w:numPr>
              <w:spacing w:after="0" w:line="240" w:lineRule="auto"/>
              <w:ind w:left="181" w:hanging="181"/>
              <w:jc w:val="left"/>
              <w:rPr>
                <w:sz w:val="20"/>
                <w:szCs w:val="20"/>
                <w:lang w:eastAsia="ar-SA"/>
              </w:rPr>
            </w:pPr>
            <w:r w:rsidRPr="007F0A2A">
              <w:rPr>
                <w:sz w:val="20"/>
                <w:szCs w:val="20"/>
                <w:lang w:eastAsia="ar-SA"/>
              </w:rPr>
              <w:t>Input data</w:t>
            </w:r>
          </w:p>
          <w:p w14:paraId="33295057" w14:textId="6B03946A" w:rsidR="009B22BC" w:rsidRPr="007F0A2A" w:rsidRDefault="009B22BC" w:rsidP="00AA2BF6">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 xml:space="preserve">Regularised layer (initial vector size, </w:t>
            </w:r>
            <w:proofErr w:type="spellStart"/>
            <w:r w:rsidR="0057060C" w:rsidRPr="007F0A2A">
              <w:rPr>
                <w:sz w:val="20"/>
                <w:szCs w:val="20"/>
                <w:lang w:eastAsia="ar-SA"/>
              </w:rPr>
              <w:t>reLU</w:t>
            </w:r>
            <w:proofErr w:type="spellEnd"/>
            <w:r w:rsidRPr="007F0A2A">
              <w:rPr>
                <w:sz w:val="20"/>
                <w:szCs w:val="20"/>
                <w:lang w:eastAsia="ar-SA"/>
              </w:rPr>
              <w:t>)</w:t>
            </w:r>
          </w:p>
          <w:p w14:paraId="52B9F7C1" w14:textId="129FC0A9" w:rsidR="009B22BC" w:rsidRPr="007F0A2A" w:rsidRDefault="009B22BC" w:rsidP="00AA2BF6">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Regularised layer (</w:t>
            </w:r>
            <w:r w:rsidR="00AA2BF6" w:rsidRPr="007F0A2A">
              <w:rPr>
                <w:sz w:val="20"/>
                <w:szCs w:val="20"/>
                <w:lang w:eastAsia="ar-SA"/>
              </w:rPr>
              <w:t>latent vector size*2</w:t>
            </w:r>
            <w:r w:rsidRPr="007F0A2A">
              <w:rPr>
                <w:sz w:val="20"/>
                <w:szCs w:val="20"/>
                <w:lang w:eastAsia="ar-SA"/>
              </w:rPr>
              <w:t xml:space="preserve">, </w:t>
            </w:r>
            <w:proofErr w:type="spellStart"/>
            <w:r w:rsidR="0057060C" w:rsidRPr="007F0A2A">
              <w:rPr>
                <w:sz w:val="20"/>
                <w:szCs w:val="20"/>
                <w:lang w:eastAsia="ar-SA"/>
              </w:rPr>
              <w:t>reLU</w:t>
            </w:r>
            <w:proofErr w:type="spellEnd"/>
            <w:r w:rsidRPr="007F0A2A">
              <w:rPr>
                <w:sz w:val="20"/>
                <w:szCs w:val="20"/>
                <w:lang w:eastAsia="ar-SA"/>
              </w:rPr>
              <w:t>)</w:t>
            </w:r>
          </w:p>
          <w:p w14:paraId="52FBEAFA" w14:textId="77777777" w:rsidR="009B22BC" w:rsidRPr="007F0A2A" w:rsidRDefault="009B22BC" w:rsidP="009B22BC">
            <w:pPr>
              <w:pStyle w:val="MANParagraph"/>
              <w:numPr>
                <w:ilvl w:val="0"/>
                <w:numId w:val="5"/>
              </w:numPr>
              <w:spacing w:after="0" w:line="240" w:lineRule="auto"/>
              <w:ind w:left="181" w:hanging="181"/>
              <w:jc w:val="left"/>
              <w:rPr>
                <w:sz w:val="20"/>
                <w:szCs w:val="20"/>
                <w:lang w:eastAsia="ar-SA"/>
              </w:rPr>
            </w:pPr>
            <w:r w:rsidRPr="007F0A2A">
              <w:rPr>
                <w:sz w:val="20"/>
                <w:szCs w:val="20"/>
                <w:lang w:eastAsia="ar-SA"/>
              </w:rPr>
              <w:t>Encoded representation (latent vector size)</w:t>
            </w:r>
          </w:p>
          <w:p w14:paraId="31C9E158" w14:textId="2B4036F2" w:rsidR="00AA2BF6" w:rsidRPr="007F0A2A" w:rsidRDefault="00AA2BF6" w:rsidP="00AA2BF6">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 xml:space="preserve">Regularised layer (latent vector size*2, </w:t>
            </w:r>
            <w:proofErr w:type="spellStart"/>
            <w:r w:rsidRPr="007F0A2A">
              <w:rPr>
                <w:sz w:val="20"/>
                <w:szCs w:val="20"/>
                <w:lang w:eastAsia="ar-SA"/>
              </w:rPr>
              <w:t>r</w:t>
            </w:r>
            <w:proofErr w:type="spellEnd"/>
            <w:r w:rsidR="0057060C" w:rsidRPr="007F0A2A">
              <w:rPr>
                <w:sz w:val="20"/>
                <w:szCs w:val="20"/>
                <w:lang w:eastAsia="ar-SA"/>
              </w:rPr>
              <w:t xml:space="preserve"> </w:t>
            </w:r>
            <w:proofErr w:type="spellStart"/>
            <w:r w:rsidR="0057060C" w:rsidRPr="007F0A2A">
              <w:rPr>
                <w:sz w:val="20"/>
                <w:szCs w:val="20"/>
                <w:lang w:eastAsia="ar-SA"/>
              </w:rPr>
              <w:t>reLU</w:t>
            </w:r>
            <w:proofErr w:type="spellEnd"/>
            <w:r w:rsidRPr="007F0A2A">
              <w:rPr>
                <w:sz w:val="20"/>
                <w:szCs w:val="20"/>
                <w:lang w:eastAsia="ar-SA"/>
              </w:rPr>
              <w:t>)</w:t>
            </w:r>
          </w:p>
          <w:p w14:paraId="69AB3BB0" w14:textId="70F87DAD" w:rsidR="00AA2BF6" w:rsidRPr="007F0A2A" w:rsidRDefault="00AA2BF6" w:rsidP="00AA2BF6">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 xml:space="preserve">Regularised layer (initial vector size, </w:t>
            </w:r>
            <w:proofErr w:type="spellStart"/>
            <w:r w:rsidR="0057060C" w:rsidRPr="007F0A2A">
              <w:rPr>
                <w:sz w:val="20"/>
                <w:szCs w:val="20"/>
                <w:lang w:eastAsia="ar-SA"/>
              </w:rPr>
              <w:t>reLU</w:t>
            </w:r>
            <w:proofErr w:type="spellEnd"/>
            <w:r w:rsidRPr="007F0A2A">
              <w:rPr>
                <w:sz w:val="20"/>
                <w:szCs w:val="20"/>
                <w:lang w:eastAsia="ar-SA"/>
              </w:rPr>
              <w:t>)</w:t>
            </w:r>
          </w:p>
          <w:p w14:paraId="5B532463" w14:textId="77777777" w:rsidR="00AA2BF6" w:rsidRPr="007F0A2A" w:rsidRDefault="009B22BC" w:rsidP="00AA2BF6">
            <w:pPr>
              <w:pStyle w:val="MANParagraph"/>
              <w:numPr>
                <w:ilvl w:val="0"/>
                <w:numId w:val="5"/>
              </w:numPr>
              <w:spacing w:after="0" w:line="240" w:lineRule="auto"/>
              <w:ind w:left="181" w:hanging="181"/>
              <w:jc w:val="left"/>
              <w:rPr>
                <w:sz w:val="20"/>
                <w:szCs w:val="20"/>
                <w:lang w:eastAsia="ar-SA"/>
              </w:rPr>
            </w:pPr>
            <w:r w:rsidRPr="007F0A2A">
              <w:rPr>
                <w:sz w:val="20"/>
                <w:szCs w:val="20"/>
                <w:lang w:eastAsia="ar-SA"/>
              </w:rPr>
              <w:t>Decoded representation (initial vector size)</w:t>
            </w:r>
          </w:p>
          <w:p w14:paraId="0E653718" w14:textId="75C9D73D" w:rsidR="009B22BC" w:rsidRPr="007F0A2A" w:rsidRDefault="009B22BC" w:rsidP="00AA2BF6">
            <w:pPr>
              <w:pStyle w:val="MANParagraph"/>
              <w:numPr>
                <w:ilvl w:val="0"/>
                <w:numId w:val="5"/>
              </w:numPr>
              <w:spacing w:after="0" w:line="240" w:lineRule="auto"/>
              <w:ind w:left="181" w:hanging="181"/>
              <w:jc w:val="left"/>
              <w:rPr>
                <w:sz w:val="20"/>
                <w:szCs w:val="20"/>
                <w:lang w:eastAsia="ar-SA"/>
              </w:rPr>
            </w:pPr>
            <w:r w:rsidRPr="007F0A2A">
              <w:rPr>
                <w:sz w:val="20"/>
                <w:szCs w:val="20"/>
                <w:lang w:eastAsia="ar-SA"/>
              </w:rPr>
              <w:t>Reconstructed data</w:t>
            </w:r>
          </w:p>
        </w:tc>
        <w:tc>
          <w:tcPr>
            <w:tcW w:w="1270" w:type="pct"/>
          </w:tcPr>
          <w:p w14:paraId="782F293C" w14:textId="77777777" w:rsidR="00AA2BF6" w:rsidRPr="007F0A2A" w:rsidRDefault="00AA2BF6" w:rsidP="00AA2BF6">
            <w:pPr>
              <w:pStyle w:val="MANParagraph"/>
              <w:spacing w:after="0" w:line="240" w:lineRule="auto"/>
              <w:jc w:val="left"/>
              <w:rPr>
                <w:sz w:val="20"/>
                <w:szCs w:val="20"/>
                <w:lang w:eastAsia="ar-SA"/>
              </w:rPr>
            </w:pPr>
            <w:r w:rsidRPr="007F0A2A">
              <w:rPr>
                <w:sz w:val="20"/>
                <w:szCs w:val="20"/>
                <w:lang w:eastAsia="ar-SA"/>
              </w:rPr>
              <w:t>Latent vector = 2</w:t>
            </w:r>
          </w:p>
          <w:p w14:paraId="444DDBF5" w14:textId="77777777" w:rsidR="00AA2BF6" w:rsidRPr="007F0A2A" w:rsidRDefault="00AA2BF6" w:rsidP="00AA2BF6">
            <w:pPr>
              <w:pStyle w:val="MANParagraph"/>
              <w:spacing w:after="0" w:line="240" w:lineRule="auto"/>
              <w:jc w:val="left"/>
              <w:rPr>
                <w:sz w:val="20"/>
                <w:szCs w:val="20"/>
                <w:lang w:eastAsia="ar-SA"/>
              </w:rPr>
            </w:pPr>
            <w:r w:rsidRPr="007F0A2A">
              <w:rPr>
                <w:sz w:val="20"/>
                <w:szCs w:val="20"/>
                <w:lang w:eastAsia="ar-SA"/>
              </w:rPr>
              <w:t xml:space="preserve">Optimiser = </w:t>
            </w:r>
            <w:proofErr w:type="spellStart"/>
            <w:r w:rsidRPr="007F0A2A">
              <w:rPr>
                <w:sz w:val="20"/>
                <w:szCs w:val="20"/>
                <w:lang w:eastAsia="ar-SA"/>
              </w:rPr>
              <w:t>adadelta</w:t>
            </w:r>
            <w:proofErr w:type="spellEnd"/>
          </w:p>
          <w:p w14:paraId="79FC14E6" w14:textId="77777777" w:rsidR="00AA2BF6" w:rsidRPr="007F0A2A" w:rsidRDefault="00AA2BF6" w:rsidP="00AA2BF6">
            <w:pPr>
              <w:pStyle w:val="MANParagraph"/>
              <w:spacing w:after="0" w:line="240" w:lineRule="auto"/>
              <w:jc w:val="left"/>
              <w:rPr>
                <w:sz w:val="20"/>
                <w:szCs w:val="20"/>
                <w:lang w:eastAsia="ar-SA"/>
              </w:rPr>
            </w:pPr>
            <w:r w:rsidRPr="007F0A2A">
              <w:rPr>
                <w:sz w:val="20"/>
                <w:szCs w:val="20"/>
                <w:lang w:eastAsia="ar-SA"/>
              </w:rPr>
              <w:t xml:space="preserve">Loss = </w:t>
            </w:r>
            <w:proofErr w:type="spellStart"/>
            <w:r w:rsidRPr="007F0A2A">
              <w:rPr>
                <w:sz w:val="20"/>
                <w:szCs w:val="20"/>
                <w:lang w:eastAsia="ar-SA"/>
              </w:rPr>
              <w:t>mse</w:t>
            </w:r>
            <w:proofErr w:type="spellEnd"/>
          </w:p>
          <w:p w14:paraId="35706F04" w14:textId="17B7FC66" w:rsidR="009B22BC" w:rsidRPr="007F0A2A" w:rsidRDefault="009B22BC" w:rsidP="00AA2BF6">
            <w:pPr>
              <w:pStyle w:val="MANParagraph"/>
              <w:spacing w:after="0" w:line="240" w:lineRule="auto"/>
              <w:jc w:val="left"/>
              <w:rPr>
                <w:sz w:val="20"/>
                <w:szCs w:val="20"/>
                <w:lang w:eastAsia="ar-SA"/>
              </w:rPr>
            </w:pPr>
          </w:p>
        </w:tc>
      </w:tr>
      <w:tr w:rsidR="009B22BC" w:rsidRPr="007F0A2A" w14:paraId="1341EB70" w14:textId="77777777" w:rsidTr="00F56A16">
        <w:tc>
          <w:tcPr>
            <w:tcW w:w="828" w:type="pct"/>
          </w:tcPr>
          <w:p w14:paraId="6FBFEB3D" w14:textId="69B8663E" w:rsidR="009B22BC" w:rsidRPr="007F0A2A" w:rsidRDefault="009B22BC" w:rsidP="009B22BC">
            <w:pPr>
              <w:pStyle w:val="MANParagraph"/>
              <w:spacing w:after="0" w:line="240" w:lineRule="auto"/>
              <w:jc w:val="left"/>
              <w:rPr>
                <w:rFonts w:cs="Calibri Light"/>
                <w:sz w:val="20"/>
                <w:szCs w:val="18"/>
                <w:lang w:eastAsia="ar-SA"/>
              </w:rPr>
            </w:pPr>
            <w:r w:rsidRPr="007F0A2A">
              <w:rPr>
                <w:rFonts w:cs="Calibri Light"/>
                <w:sz w:val="20"/>
                <w:szCs w:val="18"/>
                <w:lang w:eastAsia="ar-SA"/>
              </w:rPr>
              <w:t>Sparse/Deep</w:t>
            </w:r>
          </w:p>
        </w:tc>
        <w:tc>
          <w:tcPr>
            <w:tcW w:w="521" w:type="pct"/>
          </w:tcPr>
          <w:p w14:paraId="30B08829" w14:textId="7D9D16F5" w:rsidR="009B22BC" w:rsidRPr="007F0A2A" w:rsidRDefault="009B22BC" w:rsidP="009B22BC">
            <w:pPr>
              <w:pStyle w:val="MANParagraph"/>
              <w:spacing w:after="0" w:line="240" w:lineRule="auto"/>
              <w:jc w:val="center"/>
              <w:rPr>
                <w:sz w:val="20"/>
                <w:szCs w:val="20"/>
                <w:lang w:eastAsia="ar-SA"/>
              </w:rPr>
            </w:pPr>
            <w:r w:rsidRPr="007F0A2A">
              <w:rPr>
                <w:sz w:val="20"/>
                <w:szCs w:val="20"/>
                <w:lang w:eastAsia="ar-SA"/>
              </w:rPr>
              <w:t>deep</w:t>
            </w:r>
          </w:p>
        </w:tc>
        <w:tc>
          <w:tcPr>
            <w:tcW w:w="2381" w:type="pct"/>
          </w:tcPr>
          <w:p w14:paraId="09C766B8" w14:textId="77777777" w:rsidR="00AA2BF6" w:rsidRPr="007F0A2A" w:rsidRDefault="00AA2BF6" w:rsidP="00AA2BF6">
            <w:pPr>
              <w:pStyle w:val="MANParagraph"/>
              <w:numPr>
                <w:ilvl w:val="0"/>
                <w:numId w:val="5"/>
              </w:numPr>
              <w:spacing w:after="0" w:line="240" w:lineRule="auto"/>
              <w:ind w:left="181" w:hanging="181"/>
              <w:jc w:val="left"/>
              <w:rPr>
                <w:sz w:val="20"/>
                <w:szCs w:val="20"/>
                <w:lang w:eastAsia="ar-SA"/>
              </w:rPr>
            </w:pPr>
            <w:r w:rsidRPr="007F0A2A">
              <w:rPr>
                <w:sz w:val="20"/>
                <w:szCs w:val="20"/>
                <w:lang w:eastAsia="ar-SA"/>
              </w:rPr>
              <w:t>Input data</w:t>
            </w:r>
          </w:p>
          <w:p w14:paraId="41BC67A7" w14:textId="24D629FB" w:rsidR="00AA2BF6" w:rsidRPr="007F0A2A" w:rsidRDefault="00AA2BF6" w:rsidP="00AA2BF6">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 xml:space="preserve">Regularised layer (initial vector size, </w:t>
            </w:r>
            <w:proofErr w:type="spellStart"/>
            <w:r w:rsidR="0057060C" w:rsidRPr="007F0A2A">
              <w:rPr>
                <w:sz w:val="20"/>
                <w:szCs w:val="20"/>
                <w:lang w:eastAsia="ar-SA"/>
              </w:rPr>
              <w:t>reLU</w:t>
            </w:r>
            <w:proofErr w:type="spellEnd"/>
            <w:r w:rsidRPr="007F0A2A">
              <w:rPr>
                <w:sz w:val="20"/>
                <w:szCs w:val="20"/>
                <w:lang w:eastAsia="ar-SA"/>
              </w:rPr>
              <w:t>)</w:t>
            </w:r>
          </w:p>
          <w:p w14:paraId="6EFA176E" w14:textId="657D69DE" w:rsidR="00AA2BF6" w:rsidRPr="007F0A2A" w:rsidRDefault="00AA2BF6" w:rsidP="00AA2BF6">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 xml:space="preserve">Regularised layer (latent vector size*6, </w:t>
            </w:r>
            <w:proofErr w:type="spellStart"/>
            <w:r w:rsidR="0057060C" w:rsidRPr="007F0A2A">
              <w:rPr>
                <w:sz w:val="20"/>
                <w:szCs w:val="20"/>
                <w:lang w:eastAsia="ar-SA"/>
              </w:rPr>
              <w:t>reLU</w:t>
            </w:r>
            <w:proofErr w:type="spellEnd"/>
            <w:r w:rsidRPr="007F0A2A">
              <w:rPr>
                <w:sz w:val="20"/>
                <w:szCs w:val="20"/>
                <w:lang w:eastAsia="ar-SA"/>
              </w:rPr>
              <w:t>)</w:t>
            </w:r>
          </w:p>
          <w:p w14:paraId="0F6A6173" w14:textId="64F6E1F0" w:rsidR="00AA2BF6" w:rsidRPr="007F0A2A" w:rsidRDefault="00AA2BF6" w:rsidP="00AA2BF6">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 xml:space="preserve">Regularised layer (latent vector size*4, </w:t>
            </w:r>
            <w:proofErr w:type="spellStart"/>
            <w:r w:rsidR="0057060C" w:rsidRPr="007F0A2A">
              <w:rPr>
                <w:sz w:val="20"/>
                <w:szCs w:val="20"/>
                <w:lang w:eastAsia="ar-SA"/>
              </w:rPr>
              <w:t>reLU</w:t>
            </w:r>
            <w:proofErr w:type="spellEnd"/>
            <w:r w:rsidRPr="007F0A2A">
              <w:rPr>
                <w:sz w:val="20"/>
                <w:szCs w:val="20"/>
                <w:lang w:eastAsia="ar-SA"/>
              </w:rPr>
              <w:t>)</w:t>
            </w:r>
          </w:p>
          <w:p w14:paraId="73E13E18" w14:textId="28B15B71" w:rsidR="00AA2BF6" w:rsidRPr="007F0A2A" w:rsidRDefault="00AA2BF6" w:rsidP="00AA2BF6">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 xml:space="preserve">Regularised layer (latent vector size*2, </w:t>
            </w:r>
            <w:proofErr w:type="spellStart"/>
            <w:r w:rsidR="0057060C" w:rsidRPr="007F0A2A">
              <w:rPr>
                <w:sz w:val="20"/>
                <w:szCs w:val="20"/>
                <w:lang w:eastAsia="ar-SA"/>
              </w:rPr>
              <w:t>reLU</w:t>
            </w:r>
            <w:proofErr w:type="spellEnd"/>
            <w:r w:rsidRPr="007F0A2A">
              <w:rPr>
                <w:sz w:val="20"/>
                <w:szCs w:val="20"/>
                <w:lang w:eastAsia="ar-SA"/>
              </w:rPr>
              <w:t>)</w:t>
            </w:r>
          </w:p>
          <w:p w14:paraId="2318030D" w14:textId="77777777" w:rsidR="00AA2BF6" w:rsidRPr="007F0A2A" w:rsidRDefault="00AA2BF6" w:rsidP="00AA2BF6">
            <w:pPr>
              <w:pStyle w:val="MANParagraph"/>
              <w:numPr>
                <w:ilvl w:val="0"/>
                <w:numId w:val="5"/>
              </w:numPr>
              <w:spacing w:after="0" w:line="240" w:lineRule="auto"/>
              <w:ind w:left="181" w:hanging="181"/>
              <w:jc w:val="left"/>
              <w:rPr>
                <w:sz w:val="20"/>
                <w:szCs w:val="20"/>
                <w:lang w:eastAsia="ar-SA"/>
              </w:rPr>
            </w:pPr>
            <w:r w:rsidRPr="007F0A2A">
              <w:rPr>
                <w:sz w:val="20"/>
                <w:szCs w:val="20"/>
                <w:lang w:eastAsia="ar-SA"/>
              </w:rPr>
              <w:t>Encoded representation (latent vector size)</w:t>
            </w:r>
          </w:p>
          <w:p w14:paraId="6B39C597" w14:textId="2828E2A0" w:rsidR="00AA2BF6" w:rsidRPr="007F0A2A" w:rsidRDefault="00AA2BF6" w:rsidP="00AA2BF6">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 xml:space="preserve">Regularised layer (latent vector size*2, </w:t>
            </w:r>
            <w:proofErr w:type="spellStart"/>
            <w:r w:rsidR="0057060C" w:rsidRPr="007F0A2A">
              <w:rPr>
                <w:sz w:val="20"/>
                <w:szCs w:val="20"/>
                <w:lang w:eastAsia="ar-SA"/>
              </w:rPr>
              <w:t>reLU</w:t>
            </w:r>
            <w:proofErr w:type="spellEnd"/>
            <w:r w:rsidRPr="007F0A2A">
              <w:rPr>
                <w:sz w:val="20"/>
                <w:szCs w:val="20"/>
                <w:lang w:eastAsia="ar-SA"/>
              </w:rPr>
              <w:t>)</w:t>
            </w:r>
          </w:p>
          <w:p w14:paraId="0E5FEFDA" w14:textId="3F65A19E" w:rsidR="00AA2BF6" w:rsidRPr="007F0A2A" w:rsidRDefault="00AA2BF6" w:rsidP="00AA2BF6">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 xml:space="preserve">Regularised layer (latent vector size*4, </w:t>
            </w:r>
            <w:proofErr w:type="spellStart"/>
            <w:r w:rsidR="0057060C" w:rsidRPr="007F0A2A">
              <w:rPr>
                <w:sz w:val="20"/>
                <w:szCs w:val="20"/>
                <w:lang w:eastAsia="ar-SA"/>
              </w:rPr>
              <w:t>reLU</w:t>
            </w:r>
            <w:proofErr w:type="spellEnd"/>
            <w:r w:rsidRPr="007F0A2A">
              <w:rPr>
                <w:sz w:val="20"/>
                <w:szCs w:val="20"/>
                <w:lang w:eastAsia="ar-SA"/>
              </w:rPr>
              <w:t>)</w:t>
            </w:r>
          </w:p>
          <w:p w14:paraId="59BF4D49" w14:textId="4E55C921" w:rsidR="00AA2BF6" w:rsidRPr="007F0A2A" w:rsidRDefault="00AA2BF6" w:rsidP="00AA2BF6">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 xml:space="preserve">Regularised layer (latent vector size*6, </w:t>
            </w:r>
            <w:proofErr w:type="spellStart"/>
            <w:r w:rsidR="0057060C" w:rsidRPr="007F0A2A">
              <w:rPr>
                <w:sz w:val="20"/>
                <w:szCs w:val="20"/>
                <w:lang w:eastAsia="ar-SA"/>
              </w:rPr>
              <w:t>reLU</w:t>
            </w:r>
            <w:proofErr w:type="spellEnd"/>
            <w:r w:rsidRPr="007F0A2A">
              <w:rPr>
                <w:sz w:val="20"/>
                <w:szCs w:val="20"/>
                <w:lang w:eastAsia="ar-SA"/>
              </w:rPr>
              <w:t>)</w:t>
            </w:r>
          </w:p>
          <w:p w14:paraId="225E10B8" w14:textId="626E27B8" w:rsidR="00AA2BF6" w:rsidRPr="007F0A2A" w:rsidRDefault="00AA2BF6" w:rsidP="00AA2BF6">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 xml:space="preserve">Regularised layer (initial vector size, </w:t>
            </w:r>
            <w:proofErr w:type="spellStart"/>
            <w:r w:rsidR="0057060C" w:rsidRPr="007F0A2A">
              <w:rPr>
                <w:sz w:val="20"/>
                <w:szCs w:val="20"/>
                <w:lang w:eastAsia="ar-SA"/>
              </w:rPr>
              <w:t>reLU</w:t>
            </w:r>
            <w:proofErr w:type="spellEnd"/>
            <w:r w:rsidRPr="007F0A2A">
              <w:rPr>
                <w:sz w:val="20"/>
                <w:szCs w:val="20"/>
                <w:lang w:eastAsia="ar-SA"/>
              </w:rPr>
              <w:t>)</w:t>
            </w:r>
          </w:p>
          <w:p w14:paraId="0B685588" w14:textId="77777777" w:rsidR="00AA2BF6" w:rsidRPr="007F0A2A" w:rsidRDefault="00AA2BF6" w:rsidP="00AA2BF6">
            <w:pPr>
              <w:pStyle w:val="MANParagraph"/>
              <w:numPr>
                <w:ilvl w:val="0"/>
                <w:numId w:val="5"/>
              </w:numPr>
              <w:spacing w:after="0" w:line="240" w:lineRule="auto"/>
              <w:ind w:left="181" w:hanging="181"/>
              <w:jc w:val="left"/>
              <w:rPr>
                <w:sz w:val="20"/>
                <w:szCs w:val="20"/>
                <w:lang w:eastAsia="ar-SA"/>
              </w:rPr>
            </w:pPr>
            <w:r w:rsidRPr="007F0A2A">
              <w:rPr>
                <w:sz w:val="20"/>
                <w:szCs w:val="20"/>
                <w:lang w:eastAsia="ar-SA"/>
              </w:rPr>
              <w:t>Decoded representation (initial vector size)</w:t>
            </w:r>
          </w:p>
          <w:p w14:paraId="6A72454F" w14:textId="68BBE5B6" w:rsidR="009B22BC" w:rsidRPr="007F0A2A" w:rsidRDefault="00AA2BF6" w:rsidP="00AA2BF6">
            <w:pPr>
              <w:pStyle w:val="MANParagraph"/>
              <w:numPr>
                <w:ilvl w:val="0"/>
                <w:numId w:val="5"/>
              </w:numPr>
              <w:spacing w:after="0" w:line="240" w:lineRule="auto"/>
              <w:ind w:left="181" w:hanging="181"/>
              <w:jc w:val="left"/>
              <w:rPr>
                <w:sz w:val="20"/>
                <w:szCs w:val="20"/>
                <w:lang w:eastAsia="ar-SA"/>
              </w:rPr>
            </w:pPr>
            <w:r w:rsidRPr="007F0A2A">
              <w:rPr>
                <w:sz w:val="20"/>
                <w:szCs w:val="20"/>
                <w:lang w:eastAsia="ar-SA"/>
              </w:rPr>
              <w:t>Reconstructed data</w:t>
            </w:r>
          </w:p>
        </w:tc>
        <w:tc>
          <w:tcPr>
            <w:tcW w:w="1270" w:type="pct"/>
          </w:tcPr>
          <w:p w14:paraId="59B3184E" w14:textId="77777777" w:rsidR="00AA2BF6" w:rsidRPr="007F0A2A" w:rsidRDefault="00AA2BF6" w:rsidP="00AA2BF6">
            <w:pPr>
              <w:pStyle w:val="MANParagraph"/>
              <w:spacing w:after="0" w:line="240" w:lineRule="auto"/>
              <w:jc w:val="left"/>
              <w:rPr>
                <w:sz w:val="20"/>
                <w:szCs w:val="20"/>
                <w:lang w:eastAsia="ar-SA"/>
              </w:rPr>
            </w:pPr>
            <w:r w:rsidRPr="007F0A2A">
              <w:rPr>
                <w:sz w:val="20"/>
                <w:szCs w:val="20"/>
                <w:lang w:eastAsia="ar-SA"/>
              </w:rPr>
              <w:t>Latent vector = 2</w:t>
            </w:r>
          </w:p>
          <w:p w14:paraId="46B83BBB" w14:textId="77777777" w:rsidR="00AA2BF6" w:rsidRPr="007F0A2A" w:rsidRDefault="00AA2BF6" w:rsidP="00AA2BF6">
            <w:pPr>
              <w:pStyle w:val="MANParagraph"/>
              <w:spacing w:after="0" w:line="240" w:lineRule="auto"/>
              <w:jc w:val="left"/>
              <w:rPr>
                <w:sz w:val="20"/>
                <w:szCs w:val="20"/>
                <w:lang w:eastAsia="ar-SA"/>
              </w:rPr>
            </w:pPr>
            <w:r w:rsidRPr="007F0A2A">
              <w:rPr>
                <w:sz w:val="20"/>
                <w:szCs w:val="20"/>
                <w:lang w:eastAsia="ar-SA"/>
              </w:rPr>
              <w:t xml:space="preserve">Optimiser = </w:t>
            </w:r>
            <w:proofErr w:type="spellStart"/>
            <w:r w:rsidRPr="007F0A2A">
              <w:rPr>
                <w:sz w:val="20"/>
                <w:szCs w:val="20"/>
                <w:lang w:eastAsia="ar-SA"/>
              </w:rPr>
              <w:t>adadelta</w:t>
            </w:r>
            <w:proofErr w:type="spellEnd"/>
          </w:p>
          <w:p w14:paraId="24D85525" w14:textId="77777777" w:rsidR="00AA2BF6" w:rsidRPr="007F0A2A" w:rsidRDefault="00AA2BF6" w:rsidP="00AA2BF6">
            <w:pPr>
              <w:pStyle w:val="MANParagraph"/>
              <w:spacing w:after="0" w:line="240" w:lineRule="auto"/>
              <w:jc w:val="left"/>
              <w:rPr>
                <w:sz w:val="20"/>
                <w:szCs w:val="20"/>
                <w:lang w:eastAsia="ar-SA"/>
              </w:rPr>
            </w:pPr>
            <w:r w:rsidRPr="007F0A2A">
              <w:rPr>
                <w:sz w:val="20"/>
                <w:szCs w:val="20"/>
                <w:lang w:eastAsia="ar-SA"/>
              </w:rPr>
              <w:t xml:space="preserve">Loss = </w:t>
            </w:r>
            <w:proofErr w:type="spellStart"/>
            <w:r w:rsidRPr="007F0A2A">
              <w:rPr>
                <w:sz w:val="20"/>
                <w:szCs w:val="20"/>
                <w:lang w:eastAsia="ar-SA"/>
              </w:rPr>
              <w:t>mse</w:t>
            </w:r>
            <w:proofErr w:type="spellEnd"/>
          </w:p>
          <w:p w14:paraId="362A3E36" w14:textId="128B976A" w:rsidR="009B22BC" w:rsidRPr="007F0A2A" w:rsidRDefault="009B22BC" w:rsidP="00AA2BF6">
            <w:pPr>
              <w:pStyle w:val="MANParagraph"/>
              <w:spacing w:after="0" w:line="240" w:lineRule="auto"/>
              <w:jc w:val="left"/>
              <w:rPr>
                <w:sz w:val="20"/>
                <w:szCs w:val="20"/>
                <w:lang w:eastAsia="ar-SA"/>
              </w:rPr>
            </w:pPr>
          </w:p>
        </w:tc>
      </w:tr>
      <w:tr w:rsidR="009B22BC" w:rsidRPr="007F0A2A" w14:paraId="5D4E7FB5" w14:textId="77777777" w:rsidTr="00F56A16">
        <w:tc>
          <w:tcPr>
            <w:tcW w:w="828" w:type="pct"/>
          </w:tcPr>
          <w:p w14:paraId="62F1E02E" w14:textId="165896F3" w:rsidR="009B22BC" w:rsidRPr="007F0A2A" w:rsidRDefault="009B22BC" w:rsidP="009B22BC">
            <w:pPr>
              <w:pStyle w:val="MANParagraph"/>
              <w:spacing w:after="0" w:line="240" w:lineRule="auto"/>
              <w:jc w:val="left"/>
              <w:rPr>
                <w:rFonts w:cs="Calibri Light"/>
                <w:sz w:val="20"/>
                <w:szCs w:val="18"/>
                <w:lang w:eastAsia="ar-SA"/>
              </w:rPr>
            </w:pPr>
            <w:r w:rsidRPr="007F0A2A">
              <w:rPr>
                <w:rFonts w:cs="Calibri Light"/>
                <w:sz w:val="20"/>
                <w:szCs w:val="18"/>
                <w:lang w:eastAsia="ar-SA"/>
              </w:rPr>
              <w:t>Variational</w:t>
            </w:r>
          </w:p>
        </w:tc>
        <w:tc>
          <w:tcPr>
            <w:tcW w:w="521" w:type="pct"/>
          </w:tcPr>
          <w:p w14:paraId="74324343" w14:textId="1A44AC17" w:rsidR="009B22BC" w:rsidRPr="007F0A2A" w:rsidRDefault="009B22BC" w:rsidP="009B22BC">
            <w:pPr>
              <w:pStyle w:val="MANParagraph"/>
              <w:spacing w:after="0" w:line="240" w:lineRule="auto"/>
              <w:jc w:val="center"/>
              <w:rPr>
                <w:sz w:val="20"/>
                <w:szCs w:val="20"/>
                <w:lang w:eastAsia="ar-SA"/>
              </w:rPr>
            </w:pPr>
            <w:r w:rsidRPr="007F0A2A">
              <w:rPr>
                <w:sz w:val="20"/>
                <w:szCs w:val="20"/>
                <w:lang w:eastAsia="ar-SA"/>
              </w:rPr>
              <w:t>var</w:t>
            </w:r>
          </w:p>
        </w:tc>
        <w:tc>
          <w:tcPr>
            <w:tcW w:w="2381" w:type="pct"/>
          </w:tcPr>
          <w:p w14:paraId="005C21E7" w14:textId="77777777" w:rsidR="00A24901" w:rsidRPr="007F0A2A" w:rsidRDefault="00A24901" w:rsidP="00A24901">
            <w:pPr>
              <w:pStyle w:val="MANParagraph"/>
              <w:numPr>
                <w:ilvl w:val="0"/>
                <w:numId w:val="5"/>
              </w:numPr>
              <w:spacing w:after="0" w:line="240" w:lineRule="auto"/>
              <w:ind w:left="181" w:hanging="181"/>
              <w:jc w:val="left"/>
              <w:rPr>
                <w:sz w:val="20"/>
                <w:szCs w:val="20"/>
                <w:lang w:eastAsia="ar-SA"/>
              </w:rPr>
            </w:pPr>
            <w:r w:rsidRPr="007F0A2A">
              <w:rPr>
                <w:sz w:val="20"/>
                <w:szCs w:val="20"/>
                <w:lang w:eastAsia="ar-SA"/>
              </w:rPr>
              <w:t>Input data</w:t>
            </w:r>
          </w:p>
          <w:p w14:paraId="698D5E20" w14:textId="503ECB5E" w:rsidR="00A24901" w:rsidRPr="007F0A2A" w:rsidRDefault="00A24901" w:rsidP="00A24901">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 xml:space="preserve">Dense layer (initial vector size, </w:t>
            </w:r>
            <w:proofErr w:type="spellStart"/>
            <w:r w:rsidR="0057060C" w:rsidRPr="007F0A2A">
              <w:rPr>
                <w:sz w:val="20"/>
                <w:szCs w:val="20"/>
                <w:lang w:eastAsia="ar-SA"/>
              </w:rPr>
              <w:t>reLU</w:t>
            </w:r>
            <w:proofErr w:type="spellEnd"/>
            <w:r w:rsidRPr="007F0A2A">
              <w:rPr>
                <w:sz w:val="20"/>
                <w:szCs w:val="20"/>
                <w:lang w:eastAsia="ar-SA"/>
              </w:rPr>
              <w:t>)</w:t>
            </w:r>
          </w:p>
          <w:p w14:paraId="59AA6F2D" w14:textId="7E823421" w:rsidR="00A24901" w:rsidRPr="007F0A2A" w:rsidRDefault="00A24901" w:rsidP="00A24901">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Dense layer (initial vector size, mean)</w:t>
            </w:r>
          </w:p>
          <w:p w14:paraId="6416D8A9" w14:textId="3614AC95" w:rsidR="00A24901" w:rsidRPr="007F0A2A" w:rsidRDefault="00A24901" w:rsidP="00A24901">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Dense layer (initial vector size, variance)</w:t>
            </w:r>
          </w:p>
          <w:p w14:paraId="6F60EF34" w14:textId="77777777" w:rsidR="00A24901" w:rsidRPr="007F0A2A" w:rsidRDefault="00A24901" w:rsidP="00A24901">
            <w:pPr>
              <w:pStyle w:val="MANParagraph"/>
              <w:numPr>
                <w:ilvl w:val="0"/>
                <w:numId w:val="5"/>
              </w:numPr>
              <w:spacing w:after="0" w:line="240" w:lineRule="auto"/>
              <w:ind w:left="181" w:hanging="181"/>
              <w:jc w:val="left"/>
              <w:rPr>
                <w:sz w:val="20"/>
                <w:szCs w:val="20"/>
                <w:lang w:eastAsia="ar-SA"/>
              </w:rPr>
            </w:pPr>
            <w:r w:rsidRPr="007F0A2A">
              <w:rPr>
                <w:sz w:val="20"/>
                <w:szCs w:val="20"/>
                <w:lang w:eastAsia="ar-SA"/>
              </w:rPr>
              <w:t>Encoded representation (latent vector size)</w:t>
            </w:r>
          </w:p>
          <w:p w14:paraId="2495EDC6" w14:textId="17B78348" w:rsidR="00A24901" w:rsidRPr="007F0A2A" w:rsidRDefault="00A24901" w:rsidP="00A24901">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 xml:space="preserve">Dense layer (latent vector size, </w:t>
            </w:r>
            <w:proofErr w:type="spellStart"/>
            <w:r w:rsidR="0057060C" w:rsidRPr="007F0A2A">
              <w:rPr>
                <w:sz w:val="20"/>
                <w:szCs w:val="20"/>
                <w:lang w:eastAsia="ar-SA"/>
              </w:rPr>
              <w:t>reLU</w:t>
            </w:r>
            <w:proofErr w:type="spellEnd"/>
            <w:r w:rsidRPr="007F0A2A">
              <w:rPr>
                <w:sz w:val="20"/>
                <w:szCs w:val="20"/>
                <w:lang w:eastAsia="ar-SA"/>
              </w:rPr>
              <w:t>)</w:t>
            </w:r>
          </w:p>
          <w:p w14:paraId="304F66D0" w14:textId="49FF3A62" w:rsidR="00A24901" w:rsidRPr="007F0A2A" w:rsidRDefault="00A24901" w:rsidP="00A24901">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 xml:space="preserve">Dense layer (initial vector size, </w:t>
            </w:r>
            <w:proofErr w:type="spellStart"/>
            <w:r w:rsidR="0057060C" w:rsidRPr="007F0A2A">
              <w:rPr>
                <w:sz w:val="20"/>
                <w:szCs w:val="20"/>
                <w:lang w:eastAsia="ar-SA"/>
              </w:rPr>
              <w:t>reLU</w:t>
            </w:r>
            <w:proofErr w:type="spellEnd"/>
            <w:r w:rsidRPr="007F0A2A">
              <w:rPr>
                <w:sz w:val="20"/>
                <w:szCs w:val="20"/>
                <w:lang w:eastAsia="ar-SA"/>
              </w:rPr>
              <w:t>)</w:t>
            </w:r>
          </w:p>
          <w:p w14:paraId="74C59699" w14:textId="2C576877" w:rsidR="00A24901" w:rsidRPr="007F0A2A" w:rsidRDefault="00A24901" w:rsidP="00A24901">
            <w:pPr>
              <w:pStyle w:val="MANParagraph"/>
              <w:numPr>
                <w:ilvl w:val="1"/>
                <w:numId w:val="6"/>
              </w:numPr>
              <w:spacing w:after="0" w:line="240" w:lineRule="auto"/>
              <w:ind w:left="464" w:hanging="141"/>
              <w:jc w:val="left"/>
              <w:rPr>
                <w:sz w:val="20"/>
                <w:szCs w:val="20"/>
                <w:lang w:eastAsia="ar-SA"/>
              </w:rPr>
            </w:pPr>
            <w:r w:rsidRPr="007F0A2A">
              <w:rPr>
                <w:sz w:val="20"/>
                <w:szCs w:val="20"/>
                <w:lang w:eastAsia="ar-SA"/>
              </w:rPr>
              <w:t>Dense layer (initial vector size)</w:t>
            </w:r>
          </w:p>
          <w:p w14:paraId="27B642E9" w14:textId="77777777" w:rsidR="00A24901" w:rsidRPr="007F0A2A" w:rsidRDefault="00A24901" w:rsidP="00A24901">
            <w:pPr>
              <w:pStyle w:val="MANParagraph"/>
              <w:numPr>
                <w:ilvl w:val="0"/>
                <w:numId w:val="5"/>
              </w:numPr>
              <w:spacing w:after="0" w:line="240" w:lineRule="auto"/>
              <w:ind w:left="181" w:hanging="181"/>
              <w:jc w:val="left"/>
              <w:rPr>
                <w:sz w:val="20"/>
                <w:szCs w:val="20"/>
                <w:lang w:eastAsia="ar-SA"/>
              </w:rPr>
            </w:pPr>
            <w:r w:rsidRPr="007F0A2A">
              <w:rPr>
                <w:sz w:val="20"/>
                <w:szCs w:val="20"/>
                <w:lang w:eastAsia="ar-SA"/>
              </w:rPr>
              <w:t>Decoded representation (initial vector size)</w:t>
            </w:r>
          </w:p>
          <w:p w14:paraId="0CD94F28" w14:textId="4AD9FC70" w:rsidR="009B22BC" w:rsidRPr="007F0A2A" w:rsidRDefault="00A24901" w:rsidP="00A24901">
            <w:pPr>
              <w:pStyle w:val="MANParagraph"/>
              <w:numPr>
                <w:ilvl w:val="0"/>
                <w:numId w:val="5"/>
              </w:numPr>
              <w:spacing w:after="0" w:line="240" w:lineRule="auto"/>
              <w:ind w:left="181" w:hanging="181"/>
              <w:jc w:val="left"/>
              <w:rPr>
                <w:sz w:val="20"/>
                <w:szCs w:val="20"/>
                <w:lang w:eastAsia="ar-SA"/>
              </w:rPr>
            </w:pPr>
            <w:r w:rsidRPr="007F0A2A">
              <w:rPr>
                <w:sz w:val="20"/>
                <w:szCs w:val="20"/>
                <w:lang w:eastAsia="ar-SA"/>
              </w:rPr>
              <w:t>Reconstructed data</w:t>
            </w:r>
          </w:p>
        </w:tc>
        <w:tc>
          <w:tcPr>
            <w:tcW w:w="1270" w:type="pct"/>
          </w:tcPr>
          <w:p w14:paraId="5CE7C806" w14:textId="77777777" w:rsidR="00AA2BF6" w:rsidRPr="007F0A2A" w:rsidRDefault="00AA2BF6" w:rsidP="00AA2BF6">
            <w:pPr>
              <w:pStyle w:val="MANParagraph"/>
              <w:spacing w:after="0" w:line="240" w:lineRule="auto"/>
              <w:jc w:val="left"/>
              <w:rPr>
                <w:sz w:val="20"/>
                <w:szCs w:val="20"/>
                <w:lang w:eastAsia="ar-SA"/>
              </w:rPr>
            </w:pPr>
            <w:r w:rsidRPr="007F0A2A">
              <w:rPr>
                <w:sz w:val="20"/>
                <w:szCs w:val="20"/>
                <w:lang w:eastAsia="ar-SA"/>
              </w:rPr>
              <w:t>Latent vector = 2</w:t>
            </w:r>
          </w:p>
          <w:p w14:paraId="42F172A9" w14:textId="01D7AABE" w:rsidR="00AA2BF6" w:rsidRPr="007F0A2A" w:rsidRDefault="00AA2BF6" w:rsidP="00AA2BF6">
            <w:pPr>
              <w:pStyle w:val="MANParagraph"/>
              <w:spacing w:after="0" w:line="240" w:lineRule="auto"/>
              <w:jc w:val="left"/>
              <w:rPr>
                <w:sz w:val="20"/>
                <w:szCs w:val="20"/>
                <w:lang w:eastAsia="ar-SA"/>
              </w:rPr>
            </w:pPr>
            <w:r w:rsidRPr="007F0A2A">
              <w:rPr>
                <w:sz w:val="20"/>
                <w:szCs w:val="20"/>
                <w:lang w:eastAsia="ar-SA"/>
              </w:rPr>
              <w:t xml:space="preserve">Optimiser = </w:t>
            </w:r>
            <w:proofErr w:type="spellStart"/>
            <w:r w:rsidRPr="007F0A2A">
              <w:rPr>
                <w:sz w:val="20"/>
                <w:szCs w:val="20"/>
                <w:lang w:eastAsia="ar-SA"/>
              </w:rPr>
              <w:t>adam</w:t>
            </w:r>
            <w:proofErr w:type="spellEnd"/>
          </w:p>
          <w:p w14:paraId="43C88720" w14:textId="74D2C24D" w:rsidR="00AA2BF6" w:rsidRPr="007F0A2A" w:rsidRDefault="00AA2BF6" w:rsidP="00AA2BF6">
            <w:pPr>
              <w:pStyle w:val="MANParagraph"/>
              <w:spacing w:after="0" w:line="240" w:lineRule="auto"/>
              <w:jc w:val="left"/>
              <w:rPr>
                <w:sz w:val="20"/>
                <w:szCs w:val="20"/>
                <w:lang w:eastAsia="ar-SA"/>
              </w:rPr>
            </w:pPr>
            <w:r w:rsidRPr="007F0A2A">
              <w:rPr>
                <w:sz w:val="20"/>
                <w:szCs w:val="20"/>
                <w:lang w:eastAsia="ar-SA"/>
              </w:rPr>
              <w:t xml:space="preserve">Loss = </w:t>
            </w:r>
            <w:r w:rsidR="00A24901" w:rsidRPr="007F0A2A">
              <w:rPr>
                <w:sz w:val="20"/>
                <w:szCs w:val="20"/>
                <w:lang w:eastAsia="ar-SA"/>
              </w:rPr>
              <w:t>mean</w:t>
            </w:r>
            <w:r w:rsidR="00E13BF8" w:rsidRPr="007F0A2A">
              <w:rPr>
                <w:sz w:val="20"/>
                <w:szCs w:val="20"/>
                <w:lang w:eastAsia="ar-SA"/>
              </w:rPr>
              <w:t xml:space="preserve"> </w:t>
            </w:r>
            <w:r w:rsidR="00A24901" w:rsidRPr="007F0A2A">
              <w:rPr>
                <w:sz w:val="20"/>
                <w:szCs w:val="20"/>
                <w:lang w:eastAsia="ar-SA"/>
              </w:rPr>
              <w:t>(</w:t>
            </w:r>
            <w:proofErr w:type="spellStart"/>
            <w:r w:rsidR="00A24901" w:rsidRPr="007F0A2A">
              <w:rPr>
                <w:sz w:val="20"/>
                <w:szCs w:val="20"/>
                <w:lang w:eastAsia="ar-SA"/>
              </w:rPr>
              <w:t>xent</w:t>
            </w:r>
            <w:proofErr w:type="spellEnd"/>
            <w:r w:rsidR="00A24901" w:rsidRPr="007F0A2A">
              <w:rPr>
                <w:sz w:val="20"/>
                <w:szCs w:val="20"/>
                <w:lang w:eastAsia="ar-SA"/>
              </w:rPr>
              <w:t>, kl)</w:t>
            </w:r>
          </w:p>
          <w:p w14:paraId="06CC910B" w14:textId="015B3717" w:rsidR="009B22BC" w:rsidRPr="007F0A2A" w:rsidRDefault="009B22BC" w:rsidP="00AA2BF6">
            <w:pPr>
              <w:pStyle w:val="MANParagraph"/>
              <w:spacing w:after="0" w:line="240" w:lineRule="auto"/>
              <w:jc w:val="left"/>
              <w:rPr>
                <w:sz w:val="20"/>
                <w:szCs w:val="20"/>
                <w:lang w:eastAsia="ar-SA"/>
              </w:rPr>
            </w:pPr>
          </w:p>
        </w:tc>
      </w:tr>
      <w:tr w:rsidR="00A24901" w:rsidRPr="007F0A2A" w14:paraId="5727BB92" w14:textId="77777777" w:rsidTr="00F56A16">
        <w:tc>
          <w:tcPr>
            <w:tcW w:w="5000" w:type="pct"/>
            <w:gridSpan w:val="4"/>
            <w:tcBorders>
              <w:bottom w:val="single" w:sz="4" w:space="0" w:color="auto"/>
            </w:tcBorders>
          </w:tcPr>
          <w:p w14:paraId="02DFD555" w14:textId="7502CF9D" w:rsidR="00A24901" w:rsidRPr="00F56A16" w:rsidRDefault="00A24901" w:rsidP="00A90C81">
            <w:pPr>
              <w:pStyle w:val="MANParagraph"/>
              <w:spacing w:after="0" w:line="240" w:lineRule="auto"/>
              <w:jc w:val="left"/>
              <w:rPr>
                <w:sz w:val="10"/>
                <w:szCs w:val="20"/>
                <w:lang w:eastAsia="ar-SA"/>
              </w:rPr>
            </w:pPr>
          </w:p>
        </w:tc>
      </w:tr>
      <w:tr w:rsidR="00A24901" w:rsidRPr="007F0A2A" w14:paraId="5E9719B2" w14:textId="77777777" w:rsidTr="00F56A16">
        <w:tc>
          <w:tcPr>
            <w:tcW w:w="1349" w:type="pct"/>
            <w:gridSpan w:val="2"/>
            <w:tcBorders>
              <w:top w:val="single" w:sz="4" w:space="0" w:color="auto"/>
            </w:tcBorders>
            <w:vAlign w:val="center"/>
          </w:tcPr>
          <w:p w14:paraId="69972CA7" w14:textId="341CF723" w:rsidR="00A24901" w:rsidRPr="007F0A2A" w:rsidRDefault="00A24901" w:rsidP="0085672B">
            <w:pPr>
              <w:pStyle w:val="MANParagraph"/>
              <w:spacing w:after="0" w:line="240" w:lineRule="auto"/>
              <w:jc w:val="left"/>
              <w:rPr>
                <w:sz w:val="20"/>
                <w:szCs w:val="20"/>
                <w:lang w:eastAsia="ar-SA"/>
              </w:rPr>
            </w:pPr>
            <w:r w:rsidRPr="007F0A2A">
              <w:rPr>
                <w:sz w:val="20"/>
                <w:szCs w:val="20"/>
                <w:lang w:eastAsia="ar-SA"/>
              </w:rPr>
              <w:t>DNN regressor</w:t>
            </w:r>
          </w:p>
        </w:tc>
        <w:tc>
          <w:tcPr>
            <w:tcW w:w="3651" w:type="pct"/>
            <w:gridSpan w:val="2"/>
            <w:tcBorders>
              <w:top w:val="single" w:sz="4" w:space="0" w:color="auto"/>
            </w:tcBorders>
          </w:tcPr>
          <w:p w14:paraId="1CC24750" w14:textId="77777777" w:rsidR="00A24901" w:rsidRPr="007F0A2A" w:rsidRDefault="00A24901" w:rsidP="00A90C81">
            <w:pPr>
              <w:pStyle w:val="MANParagraph"/>
              <w:spacing w:after="0" w:line="240" w:lineRule="auto"/>
              <w:jc w:val="left"/>
              <w:rPr>
                <w:sz w:val="20"/>
                <w:szCs w:val="20"/>
                <w:lang w:eastAsia="ar-SA"/>
              </w:rPr>
            </w:pPr>
            <w:r w:rsidRPr="007F0A2A">
              <w:rPr>
                <w:sz w:val="20"/>
                <w:szCs w:val="20"/>
                <w:lang w:eastAsia="ar-SA"/>
              </w:rPr>
              <w:t xml:space="preserve">Optimiser = </w:t>
            </w:r>
            <w:proofErr w:type="spellStart"/>
            <w:r w:rsidRPr="007F0A2A">
              <w:rPr>
                <w:sz w:val="20"/>
                <w:szCs w:val="20"/>
                <w:lang w:eastAsia="ar-SA"/>
              </w:rPr>
              <w:t>adam</w:t>
            </w:r>
            <w:proofErr w:type="spellEnd"/>
          </w:p>
          <w:p w14:paraId="61682117" w14:textId="5A8AB635" w:rsidR="00A24901" w:rsidRPr="007F0A2A" w:rsidRDefault="00A24901" w:rsidP="00A90C81">
            <w:pPr>
              <w:pStyle w:val="MANParagraph"/>
              <w:spacing w:after="0" w:line="240" w:lineRule="auto"/>
              <w:jc w:val="left"/>
              <w:rPr>
                <w:sz w:val="20"/>
                <w:szCs w:val="20"/>
                <w:lang w:eastAsia="ar-SA"/>
              </w:rPr>
            </w:pPr>
            <w:r w:rsidRPr="007F0A2A">
              <w:rPr>
                <w:sz w:val="20"/>
                <w:szCs w:val="20"/>
                <w:lang w:eastAsia="ar-SA"/>
              </w:rPr>
              <w:t xml:space="preserve">Activation function = </w:t>
            </w:r>
            <w:proofErr w:type="spellStart"/>
            <w:r w:rsidR="0057060C" w:rsidRPr="007F0A2A">
              <w:rPr>
                <w:sz w:val="20"/>
                <w:szCs w:val="20"/>
                <w:lang w:eastAsia="ar-SA"/>
              </w:rPr>
              <w:t>reLU</w:t>
            </w:r>
            <w:proofErr w:type="spellEnd"/>
          </w:p>
          <w:p w14:paraId="2581B28C" w14:textId="5AC93E5A" w:rsidR="00A24901" w:rsidRPr="007F0A2A" w:rsidRDefault="00A24901" w:rsidP="00A90C81">
            <w:pPr>
              <w:pStyle w:val="MANParagraph"/>
              <w:spacing w:after="0" w:line="240" w:lineRule="auto"/>
              <w:jc w:val="left"/>
              <w:rPr>
                <w:sz w:val="20"/>
                <w:szCs w:val="20"/>
                <w:lang w:eastAsia="ar-SA"/>
              </w:rPr>
            </w:pPr>
            <w:r w:rsidRPr="007F0A2A">
              <w:rPr>
                <w:sz w:val="20"/>
                <w:szCs w:val="20"/>
                <w:lang w:eastAsia="ar-SA"/>
              </w:rPr>
              <w:t>Hidden layers = 10</w:t>
            </w:r>
          </w:p>
        </w:tc>
      </w:tr>
      <w:tr w:rsidR="00925675" w:rsidRPr="007F0A2A" w14:paraId="5F0B5F6A" w14:textId="77777777" w:rsidTr="00F56A16">
        <w:tc>
          <w:tcPr>
            <w:tcW w:w="1349" w:type="pct"/>
            <w:gridSpan w:val="2"/>
            <w:vAlign w:val="center"/>
          </w:tcPr>
          <w:p w14:paraId="411FEC22" w14:textId="0582CEDF" w:rsidR="00925675" w:rsidRPr="00FB7A4B" w:rsidRDefault="00925675" w:rsidP="00925675">
            <w:pPr>
              <w:pStyle w:val="MANParagraph"/>
              <w:spacing w:after="0" w:line="240" w:lineRule="auto"/>
              <w:jc w:val="left"/>
              <w:rPr>
                <w:sz w:val="20"/>
                <w:szCs w:val="20"/>
                <w:lang w:eastAsia="ar-SA"/>
              </w:rPr>
            </w:pPr>
            <w:r w:rsidRPr="00FB7A4B">
              <w:rPr>
                <w:sz w:val="20"/>
                <w:szCs w:val="20"/>
                <w:lang w:eastAsia="ar-SA"/>
              </w:rPr>
              <w:t>Random Forest Regressor (RFR)</w:t>
            </w:r>
          </w:p>
        </w:tc>
        <w:tc>
          <w:tcPr>
            <w:tcW w:w="3651" w:type="pct"/>
            <w:gridSpan w:val="2"/>
          </w:tcPr>
          <w:p w14:paraId="0646E7AE" w14:textId="77777777" w:rsidR="00925675" w:rsidRDefault="00925675" w:rsidP="00925675">
            <w:pPr>
              <w:pStyle w:val="MANParagraph"/>
              <w:spacing w:after="0" w:line="240" w:lineRule="auto"/>
              <w:jc w:val="left"/>
              <w:rPr>
                <w:sz w:val="20"/>
                <w:szCs w:val="20"/>
                <w:lang w:eastAsia="ar-SA"/>
              </w:rPr>
            </w:pPr>
            <w:r>
              <w:rPr>
                <w:sz w:val="20"/>
                <w:szCs w:val="20"/>
                <w:lang w:eastAsia="ar-SA"/>
              </w:rPr>
              <w:t xml:space="preserve">Quality of partition function = </w:t>
            </w:r>
            <w:proofErr w:type="spellStart"/>
            <w:r>
              <w:rPr>
                <w:sz w:val="20"/>
                <w:szCs w:val="20"/>
                <w:lang w:eastAsia="ar-SA"/>
              </w:rPr>
              <w:t>mse</w:t>
            </w:r>
            <w:proofErr w:type="spellEnd"/>
          </w:p>
          <w:p w14:paraId="6932A732" w14:textId="17C8EED9" w:rsidR="00925675" w:rsidRDefault="00925675" w:rsidP="00925675">
            <w:pPr>
              <w:pStyle w:val="MANParagraph"/>
              <w:spacing w:after="0" w:line="240" w:lineRule="auto"/>
              <w:jc w:val="left"/>
              <w:rPr>
                <w:sz w:val="20"/>
                <w:szCs w:val="20"/>
                <w:lang w:eastAsia="ar-SA"/>
              </w:rPr>
            </w:pPr>
            <w:r>
              <w:rPr>
                <w:sz w:val="20"/>
                <w:szCs w:val="20"/>
                <w:lang w:eastAsia="ar-SA"/>
              </w:rPr>
              <w:t xml:space="preserve">Number of trees = </w:t>
            </w:r>
            <w:r w:rsidR="00101235">
              <w:rPr>
                <w:sz w:val="20"/>
                <w:szCs w:val="20"/>
                <w:lang w:eastAsia="ar-SA"/>
              </w:rPr>
              <w:t>10</w:t>
            </w:r>
          </w:p>
          <w:p w14:paraId="00B29BB0" w14:textId="4B59AFD0" w:rsidR="00925675" w:rsidRPr="007F0A2A" w:rsidRDefault="00925675" w:rsidP="00925675">
            <w:pPr>
              <w:pStyle w:val="MANParagraph"/>
              <w:spacing w:after="0" w:line="240" w:lineRule="auto"/>
              <w:jc w:val="left"/>
              <w:rPr>
                <w:sz w:val="20"/>
                <w:szCs w:val="20"/>
                <w:lang w:eastAsia="ar-SA"/>
              </w:rPr>
            </w:pPr>
            <w:r>
              <w:rPr>
                <w:sz w:val="20"/>
                <w:szCs w:val="20"/>
                <w:lang w:eastAsia="ar-SA"/>
              </w:rPr>
              <w:t xml:space="preserve">Max depth = </w:t>
            </w:r>
            <w:r w:rsidR="00101235">
              <w:rPr>
                <w:sz w:val="20"/>
                <w:szCs w:val="20"/>
                <w:lang w:eastAsia="ar-SA"/>
              </w:rPr>
              <w:t>3</w:t>
            </w:r>
          </w:p>
        </w:tc>
      </w:tr>
      <w:tr w:rsidR="00925675" w:rsidRPr="007F0A2A" w14:paraId="62E8EDDC" w14:textId="77777777" w:rsidTr="00F56A16">
        <w:tc>
          <w:tcPr>
            <w:tcW w:w="1349" w:type="pct"/>
            <w:gridSpan w:val="2"/>
            <w:tcBorders>
              <w:bottom w:val="single" w:sz="4" w:space="0" w:color="auto"/>
            </w:tcBorders>
            <w:vAlign w:val="center"/>
          </w:tcPr>
          <w:p w14:paraId="2DD963E8" w14:textId="43BB80CA" w:rsidR="00925675" w:rsidRPr="00F56A16" w:rsidRDefault="00925675" w:rsidP="00925675">
            <w:pPr>
              <w:pStyle w:val="MANParagraph"/>
              <w:spacing w:after="0" w:line="240" w:lineRule="auto"/>
              <w:jc w:val="left"/>
              <w:rPr>
                <w:color w:val="FF0000"/>
                <w:sz w:val="20"/>
                <w:szCs w:val="20"/>
                <w:lang w:eastAsia="ar-SA"/>
              </w:rPr>
            </w:pPr>
            <w:r w:rsidRPr="0000349A">
              <w:rPr>
                <w:sz w:val="20"/>
                <w:szCs w:val="20"/>
                <w:lang w:eastAsia="ar-SA"/>
              </w:rPr>
              <w:t>Singular Vector Regressor (SVR)</w:t>
            </w:r>
          </w:p>
        </w:tc>
        <w:tc>
          <w:tcPr>
            <w:tcW w:w="3651" w:type="pct"/>
            <w:gridSpan w:val="2"/>
            <w:tcBorders>
              <w:bottom w:val="single" w:sz="4" w:space="0" w:color="auto"/>
            </w:tcBorders>
          </w:tcPr>
          <w:p w14:paraId="7DDBEBFC" w14:textId="77777777" w:rsidR="0000349A" w:rsidRDefault="0000349A" w:rsidP="00925675">
            <w:pPr>
              <w:pStyle w:val="MANParagraph"/>
              <w:spacing w:after="0" w:line="240" w:lineRule="auto"/>
              <w:jc w:val="left"/>
              <w:rPr>
                <w:sz w:val="20"/>
              </w:rPr>
            </w:pPr>
            <w:r w:rsidRPr="00F56A16">
              <w:rPr>
                <w:sz w:val="20"/>
              </w:rPr>
              <w:t xml:space="preserve">C </w:t>
            </w:r>
            <m:oMath>
              <m:r>
                <w:rPr>
                  <w:rFonts w:ascii="Cambria Math" w:hAnsi="Cambria Math"/>
                  <w:sz w:val="20"/>
                </w:rPr>
                <m:t>=1.0</m:t>
              </m:r>
            </m:oMath>
            <w:r w:rsidRPr="00F56A16">
              <w:rPr>
                <w:sz w:val="20"/>
              </w:rPr>
              <w:t xml:space="preserve"> </w:t>
            </w:r>
          </w:p>
          <w:p w14:paraId="07DA75E1" w14:textId="73A0E0C5" w:rsidR="00925675" w:rsidRPr="00F56A16" w:rsidRDefault="0000349A" w:rsidP="00925675">
            <w:pPr>
              <w:pStyle w:val="MANParagraph"/>
              <w:spacing w:after="0" w:line="240" w:lineRule="auto"/>
              <w:jc w:val="left"/>
              <w:rPr>
                <w:color w:val="FF0000"/>
                <w:sz w:val="20"/>
                <w:szCs w:val="20"/>
                <w:lang w:eastAsia="ar-SA"/>
              </w:rPr>
            </w:pPr>
            <m:oMath>
              <m:r>
                <w:rPr>
                  <w:rFonts w:ascii="Cambria Math" w:hAnsi="Cambria Math"/>
                  <w:sz w:val="20"/>
                </w:rPr>
                <m:t>ε=0.1</m:t>
              </m:r>
            </m:oMath>
            <w:r w:rsidRPr="00F56A16">
              <w:rPr>
                <w:sz w:val="20"/>
              </w:rPr>
              <w:t>.</w:t>
            </w:r>
          </w:p>
        </w:tc>
      </w:tr>
      <w:tr w:rsidR="00925675" w:rsidRPr="007F0A2A" w14:paraId="52D836B9" w14:textId="77777777" w:rsidTr="00F56A16">
        <w:tc>
          <w:tcPr>
            <w:tcW w:w="5000" w:type="pct"/>
            <w:gridSpan w:val="4"/>
            <w:tcBorders>
              <w:top w:val="single" w:sz="4" w:space="0" w:color="auto"/>
              <w:bottom w:val="single" w:sz="4" w:space="0" w:color="auto"/>
            </w:tcBorders>
            <w:vAlign w:val="center"/>
          </w:tcPr>
          <w:p w14:paraId="5BA1376D" w14:textId="6FCB59D7" w:rsidR="00925675" w:rsidRPr="007F0A2A" w:rsidRDefault="00925675" w:rsidP="00925675">
            <w:pPr>
              <w:pStyle w:val="MANParagraph"/>
              <w:spacing w:after="0" w:line="240" w:lineRule="auto"/>
              <w:jc w:val="left"/>
              <w:rPr>
                <w:sz w:val="20"/>
                <w:szCs w:val="20"/>
                <w:lang w:eastAsia="ar-SA"/>
              </w:rPr>
            </w:pPr>
            <w:r w:rsidRPr="007F0A2A">
              <w:rPr>
                <w:sz w:val="20"/>
                <w:szCs w:val="20"/>
                <w:lang w:eastAsia="ar-SA"/>
              </w:rPr>
              <w:t>See section 3 for details regarding</w:t>
            </w:r>
            <w:r>
              <w:rPr>
                <w:sz w:val="20"/>
                <w:szCs w:val="20"/>
                <w:lang w:eastAsia="ar-SA"/>
              </w:rPr>
              <w:t xml:space="preserve"> the autoencoders</w:t>
            </w:r>
            <w:r w:rsidRPr="007F0A2A">
              <w:rPr>
                <w:sz w:val="20"/>
                <w:szCs w:val="20"/>
                <w:lang w:eastAsia="ar-SA"/>
              </w:rPr>
              <w:t xml:space="preserve"> loss functions.</w:t>
            </w:r>
          </w:p>
        </w:tc>
      </w:tr>
    </w:tbl>
    <w:p w14:paraId="313B45E3" w14:textId="1354B4DC" w:rsidR="005A6617" w:rsidRPr="007F0A2A" w:rsidRDefault="005A6617" w:rsidP="00B60F38">
      <w:pPr>
        <w:pStyle w:val="MANHeading1"/>
      </w:pPr>
      <w:r w:rsidRPr="007F0A2A">
        <w:t>Results</w:t>
      </w:r>
    </w:p>
    <w:p w14:paraId="6347E45E" w14:textId="4CDE39F9" w:rsidR="002E26C7" w:rsidRDefault="008C44D1" w:rsidP="00B37602">
      <w:pPr>
        <w:pStyle w:val="MANParagraph"/>
        <w:rPr>
          <w:lang w:eastAsia="ar-SA"/>
        </w:rPr>
      </w:pPr>
      <w:r w:rsidRPr="007F0A2A">
        <w:rPr>
          <w:lang w:eastAsia="ar-SA"/>
        </w:rPr>
        <w:fldChar w:fldCharType="begin"/>
      </w:r>
      <w:r w:rsidRPr="007F0A2A">
        <w:rPr>
          <w:lang w:eastAsia="ar-SA"/>
        </w:rPr>
        <w:instrText xml:space="preserve"> REF _Ref1820879 \h  \* MERGEFORMAT </w:instrText>
      </w:r>
      <w:r w:rsidRPr="007F0A2A">
        <w:rPr>
          <w:lang w:eastAsia="ar-SA"/>
        </w:rPr>
      </w:r>
      <w:r w:rsidRPr="007F0A2A">
        <w:rPr>
          <w:lang w:eastAsia="ar-SA"/>
        </w:rPr>
        <w:fldChar w:fldCharType="separate"/>
      </w:r>
      <w:r w:rsidR="00B37602" w:rsidRPr="00B37602">
        <w:rPr>
          <w:lang w:eastAsia="ar-SA"/>
        </w:rPr>
        <w:t>Figure 4</w:t>
      </w:r>
      <w:r w:rsidRPr="007F0A2A">
        <w:rPr>
          <w:lang w:eastAsia="ar-SA"/>
        </w:rPr>
        <w:fldChar w:fldCharType="end"/>
      </w:r>
      <w:r w:rsidRPr="007F0A2A">
        <w:rPr>
          <w:lang w:eastAsia="ar-SA"/>
        </w:rPr>
        <w:t xml:space="preserve"> shows the </w:t>
      </w:r>
      <w:r w:rsidR="00643CBE">
        <w:rPr>
          <w:lang w:eastAsia="ar-SA"/>
        </w:rPr>
        <w:t>different</w:t>
      </w:r>
      <w:r w:rsidRPr="007F0A2A">
        <w:rPr>
          <w:lang w:eastAsia="ar-SA"/>
        </w:rPr>
        <w:t xml:space="preserve"> model scores of the underground</w:t>
      </w:r>
      <w:r w:rsidR="009056F4">
        <w:rPr>
          <w:lang w:eastAsia="ar-SA"/>
        </w:rPr>
        <w:t xml:space="preserve"> (left)</w:t>
      </w:r>
      <w:r w:rsidRPr="007F0A2A">
        <w:rPr>
          <w:lang w:eastAsia="ar-SA"/>
        </w:rPr>
        <w:t xml:space="preserve"> and overhead</w:t>
      </w:r>
      <w:r w:rsidR="009056F4">
        <w:rPr>
          <w:lang w:eastAsia="ar-SA"/>
        </w:rPr>
        <w:t xml:space="preserve"> (right)</w:t>
      </w:r>
      <w:r w:rsidRPr="007F0A2A">
        <w:rPr>
          <w:lang w:eastAsia="ar-SA"/>
        </w:rPr>
        <w:t xml:space="preserve"> datasets</w:t>
      </w:r>
      <w:r w:rsidR="004F7284" w:rsidRPr="007F0A2A">
        <w:rPr>
          <w:lang w:eastAsia="ar-SA"/>
        </w:rPr>
        <w:t xml:space="preserve"> for predicting the total cost of the construction project and increments factors ranging from 1 to 20</w:t>
      </w:r>
      <w:r w:rsidR="00A07382">
        <w:rPr>
          <w:lang w:eastAsia="ar-SA"/>
        </w:rPr>
        <w:t xml:space="preserve"> using the DNN model</w:t>
      </w:r>
      <w:r w:rsidR="004F7284" w:rsidRPr="007F0A2A">
        <w:rPr>
          <w:lang w:eastAsia="ar-SA"/>
        </w:rPr>
        <w:t>.</w:t>
      </w:r>
      <w:r w:rsidR="009056F4">
        <w:rPr>
          <w:lang w:eastAsia="ar-SA"/>
        </w:rPr>
        <w:t xml:space="preserve"> </w:t>
      </w:r>
      <w:r w:rsidR="007A0F2E">
        <w:rPr>
          <w:lang w:eastAsia="ar-SA"/>
        </w:rPr>
        <w:t>The i</w:t>
      </w:r>
      <w:r w:rsidR="009056F4">
        <w:rPr>
          <w:lang w:eastAsia="ar-SA"/>
        </w:rPr>
        <w:t xml:space="preserve">ncrement factor defines the amount of additional data included in the training </w:t>
      </w:r>
      <w:r w:rsidR="009056F4">
        <w:rPr>
          <w:lang w:eastAsia="ar-SA"/>
        </w:rPr>
        <w:lastRenderedPageBreak/>
        <w:t xml:space="preserve">dataset. For both </w:t>
      </w:r>
      <w:r w:rsidR="00E03EF1">
        <w:rPr>
          <w:lang w:eastAsia="ar-SA"/>
        </w:rPr>
        <w:t>dataset</w:t>
      </w:r>
      <w:r w:rsidR="009056F4" w:rsidRPr="00643CBE">
        <w:rPr>
          <w:lang w:eastAsia="ar-SA"/>
        </w:rPr>
        <w:t>s</w:t>
      </w:r>
      <w:r w:rsidR="00643CBE">
        <w:rPr>
          <w:lang w:eastAsia="ar-SA"/>
        </w:rPr>
        <w:t>,</w:t>
      </w:r>
      <w:r w:rsidR="009056F4">
        <w:rPr>
          <w:lang w:eastAsia="ar-SA"/>
        </w:rPr>
        <w:t xml:space="preserve"> </w:t>
      </w:r>
      <w:r w:rsidR="00855F67" w:rsidRPr="007F0A2A">
        <w:rPr>
          <w:lang w:eastAsia="ar-SA"/>
        </w:rPr>
        <w:t>the autoencoders yield better results than the initial model.</w:t>
      </w:r>
      <w:r w:rsidR="009056F4">
        <w:rPr>
          <w:lang w:eastAsia="ar-SA"/>
        </w:rPr>
        <w:t xml:space="preserve"> An increasing trend in performance can be observed as the increment factor increases. </w:t>
      </w:r>
      <w:r w:rsidR="002E26C7">
        <w:rPr>
          <w:lang w:eastAsia="ar-SA"/>
        </w:rPr>
        <w:t>However, this increase in performance can</w:t>
      </w:r>
      <w:r w:rsidR="00BC0C6F">
        <w:rPr>
          <w:lang w:eastAsia="ar-SA"/>
        </w:rPr>
        <w:t xml:space="preserve"> potentially</w:t>
      </w:r>
      <w:r w:rsidR="002E26C7">
        <w:rPr>
          <w:lang w:eastAsia="ar-SA"/>
        </w:rPr>
        <w:t xml:space="preserve"> be attributed to the model overfitting the data, because the MAE and RMSE increase with higher increment factors</w:t>
      </w:r>
      <w:r w:rsidR="007F4F82">
        <w:rPr>
          <w:lang w:eastAsia="ar-SA"/>
        </w:rPr>
        <w:t>,</w:t>
      </w:r>
      <w:r w:rsidR="002E26C7">
        <w:rPr>
          <w:lang w:eastAsia="ar-SA"/>
        </w:rPr>
        <w:t xml:space="preserve"> as shown in </w:t>
      </w:r>
      <w:r w:rsidR="002E26C7" w:rsidRPr="006C7A95">
        <w:rPr>
          <w:lang w:eastAsia="ar-SA"/>
        </w:rPr>
        <w:fldChar w:fldCharType="begin"/>
      </w:r>
      <w:r w:rsidR="002E26C7" w:rsidRPr="006C7A95">
        <w:rPr>
          <w:lang w:eastAsia="ar-SA"/>
        </w:rPr>
        <w:instrText xml:space="preserve"> REF _Ref1820898 \h </w:instrText>
      </w:r>
      <w:r w:rsidR="006C7A95" w:rsidRPr="006C7A95">
        <w:rPr>
          <w:lang w:eastAsia="ar-SA"/>
        </w:rPr>
        <w:instrText xml:space="preserve"> \* MERGEFORMAT </w:instrText>
      </w:r>
      <w:r w:rsidR="002E26C7" w:rsidRPr="006C7A95">
        <w:rPr>
          <w:lang w:eastAsia="ar-SA"/>
        </w:rPr>
      </w:r>
      <w:r w:rsidR="002E26C7" w:rsidRPr="006C7A95">
        <w:rPr>
          <w:lang w:eastAsia="ar-SA"/>
        </w:rPr>
        <w:fldChar w:fldCharType="separate"/>
      </w:r>
      <w:r w:rsidR="00B37602" w:rsidRPr="00B37602">
        <w:rPr>
          <w:lang w:eastAsia="ar-SA"/>
        </w:rPr>
        <w:t>Figure 5</w:t>
      </w:r>
      <w:r w:rsidR="002E26C7" w:rsidRPr="006C7A95">
        <w:rPr>
          <w:lang w:eastAsia="ar-SA"/>
        </w:rPr>
        <w:fldChar w:fldCharType="end"/>
      </w:r>
      <w:r w:rsidR="002E26C7" w:rsidRPr="006C7A95">
        <w:rPr>
          <w:lang w:eastAsia="ar-SA"/>
        </w:rPr>
        <w:t xml:space="preserve"> and </w:t>
      </w:r>
      <w:r w:rsidR="002E26C7" w:rsidRPr="006C7A95">
        <w:rPr>
          <w:lang w:eastAsia="ar-SA"/>
        </w:rPr>
        <w:fldChar w:fldCharType="begin"/>
      </w:r>
      <w:r w:rsidR="002E26C7" w:rsidRPr="006C7A95">
        <w:rPr>
          <w:lang w:eastAsia="ar-SA"/>
        </w:rPr>
        <w:instrText xml:space="preserve"> REF _Ref1820907 \h </w:instrText>
      </w:r>
      <w:r w:rsidR="006C7A95" w:rsidRPr="006C7A95">
        <w:rPr>
          <w:lang w:eastAsia="ar-SA"/>
        </w:rPr>
        <w:instrText xml:space="preserve"> \* MERGEFORMAT </w:instrText>
      </w:r>
      <w:r w:rsidR="002E26C7" w:rsidRPr="006C7A95">
        <w:rPr>
          <w:lang w:eastAsia="ar-SA"/>
        </w:rPr>
      </w:r>
      <w:r w:rsidR="002E26C7" w:rsidRPr="006C7A95">
        <w:rPr>
          <w:lang w:eastAsia="ar-SA"/>
        </w:rPr>
        <w:fldChar w:fldCharType="separate"/>
      </w:r>
      <w:r w:rsidR="00B37602" w:rsidRPr="00B37602">
        <w:rPr>
          <w:lang w:eastAsia="ar-SA"/>
        </w:rPr>
        <w:t>Figure 6</w:t>
      </w:r>
      <w:r w:rsidR="002E26C7" w:rsidRPr="006C7A95">
        <w:rPr>
          <w:lang w:eastAsia="ar-SA"/>
        </w:rPr>
        <w:fldChar w:fldCharType="end"/>
      </w:r>
      <w:r w:rsidR="002E26C7">
        <w:rPr>
          <w:lang w:eastAsia="ar-SA"/>
        </w:rPr>
        <w:t xml:space="preserve">, respectively. For both underground and overhead </w:t>
      </w:r>
      <w:r w:rsidR="002E26C7" w:rsidRPr="00643CBE">
        <w:rPr>
          <w:lang w:eastAsia="ar-SA"/>
        </w:rPr>
        <w:t>datasets</w:t>
      </w:r>
      <w:r w:rsidR="00643CBE">
        <w:rPr>
          <w:lang w:eastAsia="ar-SA"/>
        </w:rPr>
        <w:t>,</w:t>
      </w:r>
      <w:r w:rsidR="002E26C7">
        <w:rPr>
          <w:lang w:eastAsia="ar-SA"/>
        </w:rPr>
        <w:t xml:space="preserve"> the MAE and RMSE decrease initially as the increment factor increases and start to increase afterwards until they reach similar values as obtained in the initial model without augmentation. This is an indication that, in this case, data augmentation provides benefits up to a point and after </w:t>
      </w:r>
      <w:r w:rsidR="002E26C7" w:rsidRPr="00643CBE">
        <w:rPr>
          <w:lang w:eastAsia="ar-SA"/>
        </w:rPr>
        <w:t>that</w:t>
      </w:r>
      <w:r w:rsidR="00643CBE">
        <w:rPr>
          <w:lang w:eastAsia="ar-SA"/>
        </w:rPr>
        <w:t>,</w:t>
      </w:r>
      <w:r w:rsidR="002E26C7">
        <w:rPr>
          <w:lang w:eastAsia="ar-SA"/>
        </w:rPr>
        <w:t xml:space="preserve"> the additional data can cause overfitting.</w:t>
      </w:r>
    </w:p>
    <w:p w14:paraId="724D6F3C" w14:textId="7BD5114D" w:rsidR="00D23EEC" w:rsidRDefault="00D23EEC" w:rsidP="00D23EEC">
      <w:pPr>
        <w:pStyle w:val="MANParagraph"/>
        <w:spacing w:before="240"/>
        <w:jc w:val="left"/>
        <w:rPr>
          <w:lang w:eastAsia="ar-SA"/>
        </w:rPr>
      </w:pPr>
      <w:r>
        <w:rPr>
          <w:lang w:eastAsia="ar-SA"/>
        </w:rPr>
        <w:t xml:space="preserve">Regarding differences between datasets, the overhead datasets </w:t>
      </w:r>
      <w:r w:rsidRPr="00643CBE">
        <w:rPr>
          <w:noProof/>
          <w:lang w:eastAsia="ar-SA"/>
        </w:rPr>
        <w:t>reach</w:t>
      </w:r>
      <w:r>
        <w:rPr>
          <w:lang w:eastAsia="ar-SA"/>
        </w:rPr>
        <w:t xml:space="preserve"> better results overall than the underground. This can be attributed to a stronger correlation between the variables in the overhead dataset. In other words, it is easier to estimate the cost of overhead transmission projects because the distance of the project correlates more closely to the cost; which is not the case with underground projects, in which the underground conditions are unknown. The variational autoencoder is the best performing for the underground dataset; while the deep architecture is the best performing for the overhead. This could be explained because the correlations between variables in the overhead dataset are more explicit than in the underground dataset.</w:t>
      </w:r>
      <w:r w:rsidRPr="00510491">
        <w:rPr>
          <w:noProof/>
          <w:lang w:eastAsia="ar-SA"/>
        </w:rPr>
        <w:t xml:space="preserve"> </w:t>
      </w:r>
      <w:r>
        <w:rPr>
          <w:noProof/>
          <w:lang w:eastAsia="ar-SA"/>
        </w:rPr>
        <w:t>More substantial</w:t>
      </w:r>
      <w:r>
        <w:rPr>
          <w:lang w:eastAsia="ar-SA"/>
        </w:rPr>
        <w:t xml:space="preserve"> variations can be observed for the variational autoencoder that can be attributed to its generative nature.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5"/>
        <w:gridCol w:w="4505"/>
      </w:tblGrid>
      <w:tr w:rsidR="00074F29" w:rsidRPr="007F0A2A" w14:paraId="16074526" w14:textId="77777777" w:rsidTr="00BE4F3B">
        <w:tc>
          <w:tcPr>
            <w:tcW w:w="4505" w:type="dxa"/>
            <w:vAlign w:val="center"/>
          </w:tcPr>
          <w:p w14:paraId="7B132C32" w14:textId="470B823D" w:rsidR="00074F29" w:rsidRPr="007F0A2A" w:rsidRDefault="00860798" w:rsidP="00BE4F3B">
            <w:pPr>
              <w:pStyle w:val="MANParagraph"/>
              <w:keepNext/>
              <w:spacing w:after="0" w:line="240" w:lineRule="auto"/>
              <w:jc w:val="center"/>
            </w:pPr>
            <w:r w:rsidRPr="00860798">
              <w:rPr>
                <w:noProof/>
              </w:rPr>
              <w:drawing>
                <wp:inline distT="0" distB="0" distL="0" distR="0" wp14:anchorId="63AFC998" wp14:editId="4F4D0E79">
                  <wp:extent cx="2808000" cy="2452667"/>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8000" cy="2452667"/>
                          </a:xfrm>
                          <a:prstGeom prst="rect">
                            <a:avLst/>
                          </a:prstGeom>
                          <a:noFill/>
                          <a:ln>
                            <a:noFill/>
                          </a:ln>
                        </pic:spPr>
                      </pic:pic>
                    </a:graphicData>
                  </a:graphic>
                </wp:inline>
              </w:drawing>
            </w:r>
          </w:p>
        </w:tc>
        <w:tc>
          <w:tcPr>
            <w:tcW w:w="4505" w:type="dxa"/>
            <w:vAlign w:val="center"/>
          </w:tcPr>
          <w:p w14:paraId="29936144" w14:textId="7DC38702" w:rsidR="00074F29" w:rsidRPr="007F0A2A" w:rsidRDefault="00860798" w:rsidP="00BE4F3B">
            <w:pPr>
              <w:pStyle w:val="MANParagraph"/>
              <w:keepNext/>
              <w:spacing w:after="0" w:line="240" w:lineRule="auto"/>
              <w:jc w:val="center"/>
            </w:pPr>
            <w:r w:rsidRPr="00860798">
              <w:rPr>
                <w:noProof/>
              </w:rPr>
              <w:drawing>
                <wp:inline distT="0" distB="0" distL="0" distR="0" wp14:anchorId="10B737DB" wp14:editId="43BC648A">
                  <wp:extent cx="2808000" cy="2452667"/>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8000" cy="2452667"/>
                          </a:xfrm>
                          <a:prstGeom prst="rect">
                            <a:avLst/>
                          </a:prstGeom>
                          <a:noFill/>
                          <a:ln>
                            <a:noFill/>
                          </a:ln>
                        </pic:spPr>
                      </pic:pic>
                    </a:graphicData>
                  </a:graphic>
                </wp:inline>
              </w:drawing>
            </w:r>
          </w:p>
        </w:tc>
      </w:tr>
    </w:tbl>
    <w:p w14:paraId="6342FF4D" w14:textId="1516FEF4" w:rsidR="0025784A" w:rsidRPr="007F0A2A" w:rsidRDefault="0025784A" w:rsidP="00F30AE6">
      <w:pPr>
        <w:pStyle w:val="MANCaptions"/>
      </w:pPr>
      <w:bookmarkStart w:id="9" w:name="_Ref1820879"/>
      <w:r w:rsidRPr="007F0A2A">
        <w:rPr>
          <w:b/>
        </w:rPr>
        <w:t xml:space="preserve">Figure </w:t>
      </w:r>
      <w:r w:rsidRPr="007F0A2A">
        <w:rPr>
          <w:b/>
        </w:rPr>
        <w:fldChar w:fldCharType="begin"/>
      </w:r>
      <w:r w:rsidRPr="007F0A2A">
        <w:rPr>
          <w:b/>
        </w:rPr>
        <w:instrText xml:space="preserve"> SEQ Figure \* ARABIC </w:instrText>
      </w:r>
      <w:r w:rsidRPr="007F0A2A">
        <w:rPr>
          <w:b/>
        </w:rPr>
        <w:fldChar w:fldCharType="separate"/>
      </w:r>
      <w:r w:rsidR="00B37602">
        <w:rPr>
          <w:b/>
          <w:noProof/>
        </w:rPr>
        <w:t>4</w:t>
      </w:r>
      <w:r w:rsidRPr="007F0A2A">
        <w:rPr>
          <w:b/>
        </w:rPr>
        <w:fldChar w:fldCharType="end"/>
      </w:r>
      <w:bookmarkEnd w:id="9"/>
      <w:r w:rsidR="00843F41" w:rsidRPr="007F0A2A">
        <w:rPr>
          <w:b/>
        </w:rPr>
        <w:t xml:space="preserve">. </w:t>
      </w:r>
      <w:r w:rsidRPr="007F0A2A">
        <w:t xml:space="preserve"> </w:t>
      </w:r>
      <w:r w:rsidR="008C44D1" w:rsidRPr="007F0A2A">
        <w:t xml:space="preserve">Graphs showing the </w:t>
      </w:r>
      <w:r w:rsidR="008C44D1" w:rsidRPr="00643CBE">
        <w:rPr>
          <w:noProof/>
        </w:rPr>
        <w:t>varying</w:t>
      </w:r>
      <w:r w:rsidR="008C44D1" w:rsidRPr="007F0A2A">
        <w:t xml:space="preserve"> model scores of the underground dataset (left) and the overhead dataset (right) for predicting cost at various increment factors.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5"/>
        <w:gridCol w:w="4505"/>
      </w:tblGrid>
      <w:tr w:rsidR="00843F41" w:rsidRPr="007F0A2A" w14:paraId="1BC9C892" w14:textId="77777777" w:rsidTr="00BE4F3B">
        <w:tc>
          <w:tcPr>
            <w:tcW w:w="4505" w:type="dxa"/>
            <w:vAlign w:val="center"/>
          </w:tcPr>
          <w:p w14:paraId="7AA2A22E" w14:textId="3BA24A04" w:rsidR="00843F41" w:rsidRPr="007F0A2A" w:rsidRDefault="00860798" w:rsidP="00BE4F3B">
            <w:pPr>
              <w:pStyle w:val="MANParagraph"/>
              <w:keepNext/>
              <w:spacing w:after="0" w:line="240" w:lineRule="auto"/>
              <w:jc w:val="center"/>
            </w:pPr>
            <w:r w:rsidRPr="00860798">
              <w:rPr>
                <w:noProof/>
              </w:rPr>
              <w:lastRenderedPageBreak/>
              <w:drawing>
                <wp:inline distT="0" distB="0" distL="0" distR="0" wp14:anchorId="4D1E4AD8" wp14:editId="6A1B98FD">
                  <wp:extent cx="2808000" cy="245911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8000" cy="2459118"/>
                          </a:xfrm>
                          <a:prstGeom prst="rect">
                            <a:avLst/>
                          </a:prstGeom>
                          <a:noFill/>
                          <a:ln>
                            <a:noFill/>
                          </a:ln>
                        </pic:spPr>
                      </pic:pic>
                    </a:graphicData>
                  </a:graphic>
                </wp:inline>
              </w:drawing>
            </w:r>
          </w:p>
        </w:tc>
        <w:tc>
          <w:tcPr>
            <w:tcW w:w="4505" w:type="dxa"/>
            <w:vAlign w:val="center"/>
          </w:tcPr>
          <w:p w14:paraId="4C34AC7B" w14:textId="485441D2" w:rsidR="00843F41" w:rsidRPr="007F0A2A" w:rsidRDefault="00860798" w:rsidP="00BE4F3B">
            <w:pPr>
              <w:pStyle w:val="MANParagraph"/>
              <w:keepNext/>
              <w:spacing w:after="0" w:line="240" w:lineRule="auto"/>
              <w:jc w:val="center"/>
            </w:pPr>
            <w:r w:rsidRPr="00860798">
              <w:rPr>
                <w:noProof/>
              </w:rPr>
              <w:drawing>
                <wp:inline distT="0" distB="0" distL="0" distR="0" wp14:anchorId="34369BB7" wp14:editId="10EC6104">
                  <wp:extent cx="2808000" cy="2466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8000" cy="2466070"/>
                          </a:xfrm>
                          <a:prstGeom prst="rect">
                            <a:avLst/>
                          </a:prstGeom>
                          <a:noFill/>
                          <a:ln>
                            <a:noFill/>
                          </a:ln>
                        </pic:spPr>
                      </pic:pic>
                    </a:graphicData>
                  </a:graphic>
                </wp:inline>
              </w:drawing>
            </w:r>
          </w:p>
        </w:tc>
      </w:tr>
    </w:tbl>
    <w:p w14:paraId="065D0CE1" w14:textId="5E9EB09A" w:rsidR="008E660F" w:rsidRPr="007F0A2A" w:rsidRDefault="008E660F" w:rsidP="00F30AE6">
      <w:pPr>
        <w:pStyle w:val="MANCaptions"/>
      </w:pPr>
      <w:bookmarkStart w:id="10" w:name="_Ref1820898"/>
      <w:r w:rsidRPr="007F0A2A">
        <w:rPr>
          <w:b/>
        </w:rPr>
        <w:t xml:space="preserve">Figure </w:t>
      </w:r>
      <w:r w:rsidRPr="007F0A2A">
        <w:rPr>
          <w:b/>
        </w:rPr>
        <w:fldChar w:fldCharType="begin"/>
      </w:r>
      <w:r w:rsidRPr="007F0A2A">
        <w:rPr>
          <w:b/>
        </w:rPr>
        <w:instrText xml:space="preserve"> SEQ Figure \* ARABIC </w:instrText>
      </w:r>
      <w:r w:rsidRPr="007F0A2A">
        <w:rPr>
          <w:b/>
        </w:rPr>
        <w:fldChar w:fldCharType="separate"/>
      </w:r>
      <w:r w:rsidR="00B37602">
        <w:rPr>
          <w:b/>
          <w:noProof/>
        </w:rPr>
        <w:t>5</w:t>
      </w:r>
      <w:r w:rsidRPr="007F0A2A">
        <w:rPr>
          <w:b/>
        </w:rPr>
        <w:fldChar w:fldCharType="end"/>
      </w:r>
      <w:bookmarkEnd w:id="10"/>
      <w:r w:rsidR="008C44D1" w:rsidRPr="007F0A2A">
        <w:rPr>
          <w:b/>
        </w:rPr>
        <w:t>.</w:t>
      </w:r>
      <w:r w:rsidRPr="007F0A2A">
        <w:t xml:space="preserve"> </w:t>
      </w:r>
      <w:r w:rsidR="008C44D1" w:rsidRPr="007F0A2A">
        <w:t>Graphs showing the varying MAEs of the underground dataset (left) and the overhead dataset (right) for predicting cost at various increment factors.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5"/>
        <w:gridCol w:w="4505"/>
      </w:tblGrid>
      <w:tr w:rsidR="00843F41" w:rsidRPr="007F0A2A" w14:paraId="4DF08181" w14:textId="77777777" w:rsidTr="00BE4F3B">
        <w:tc>
          <w:tcPr>
            <w:tcW w:w="4505" w:type="dxa"/>
            <w:vAlign w:val="center"/>
          </w:tcPr>
          <w:p w14:paraId="2B5B1C23" w14:textId="0D16A42C" w:rsidR="00843F41" w:rsidRPr="007F0A2A" w:rsidRDefault="00860798" w:rsidP="00BE4F3B">
            <w:pPr>
              <w:pStyle w:val="MANParagraph"/>
              <w:keepNext/>
              <w:spacing w:after="0" w:line="240" w:lineRule="auto"/>
              <w:jc w:val="center"/>
            </w:pPr>
            <w:r w:rsidRPr="00860798">
              <w:rPr>
                <w:noProof/>
              </w:rPr>
              <w:drawing>
                <wp:inline distT="0" distB="0" distL="0" distR="0" wp14:anchorId="6456C6DA" wp14:editId="0A96D801">
                  <wp:extent cx="2808000" cy="246522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8000" cy="2465221"/>
                          </a:xfrm>
                          <a:prstGeom prst="rect">
                            <a:avLst/>
                          </a:prstGeom>
                          <a:noFill/>
                          <a:ln>
                            <a:noFill/>
                          </a:ln>
                        </pic:spPr>
                      </pic:pic>
                    </a:graphicData>
                  </a:graphic>
                </wp:inline>
              </w:drawing>
            </w:r>
          </w:p>
        </w:tc>
        <w:tc>
          <w:tcPr>
            <w:tcW w:w="4505" w:type="dxa"/>
            <w:vAlign w:val="center"/>
          </w:tcPr>
          <w:p w14:paraId="61532648" w14:textId="25F87C3E" w:rsidR="00843F41" w:rsidRPr="007F0A2A" w:rsidRDefault="00860798" w:rsidP="00BE4F3B">
            <w:pPr>
              <w:pStyle w:val="MANParagraph"/>
              <w:keepNext/>
              <w:spacing w:after="0" w:line="240" w:lineRule="auto"/>
              <w:jc w:val="center"/>
            </w:pPr>
            <w:r w:rsidRPr="00860798">
              <w:rPr>
                <w:noProof/>
              </w:rPr>
              <w:drawing>
                <wp:inline distT="0" distB="0" distL="0" distR="0" wp14:anchorId="2EFAD506" wp14:editId="67D45862">
                  <wp:extent cx="2808000" cy="246522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8000" cy="2465221"/>
                          </a:xfrm>
                          <a:prstGeom prst="rect">
                            <a:avLst/>
                          </a:prstGeom>
                          <a:noFill/>
                          <a:ln>
                            <a:noFill/>
                          </a:ln>
                        </pic:spPr>
                      </pic:pic>
                    </a:graphicData>
                  </a:graphic>
                </wp:inline>
              </w:drawing>
            </w:r>
          </w:p>
        </w:tc>
      </w:tr>
    </w:tbl>
    <w:p w14:paraId="7B63521D" w14:textId="021EE33D" w:rsidR="008E660F" w:rsidRDefault="008E660F" w:rsidP="00F30AE6">
      <w:pPr>
        <w:pStyle w:val="MANCaptions"/>
      </w:pPr>
      <w:bookmarkStart w:id="11" w:name="_Ref1820907"/>
      <w:r w:rsidRPr="007F0A2A">
        <w:rPr>
          <w:b/>
        </w:rPr>
        <w:t xml:space="preserve">Figure </w:t>
      </w:r>
      <w:r w:rsidRPr="007F0A2A">
        <w:rPr>
          <w:b/>
        </w:rPr>
        <w:fldChar w:fldCharType="begin"/>
      </w:r>
      <w:r w:rsidRPr="007F0A2A">
        <w:rPr>
          <w:b/>
        </w:rPr>
        <w:instrText xml:space="preserve"> SEQ Figure \* ARABIC </w:instrText>
      </w:r>
      <w:r w:rsidRPr="007F0A2A">
        <w:rPr>
          <w:b/>
        </w:rPr>
        <w:fldChar w:fldCharType="separate"/>
      </w:r>
      <w:r w:rsidR="00B37602">
        <w:rPr>
          <w:b/>
          <w:noProof/>
        </w:rPr>
        <w:t>6</w:t>
      </w:r>
      <w:r w:rsidRPr="007F0A2A">
        <w:rPr>
          <w:b/>
        </w:rPr>
        <w:fldChar w:fldCharType="end"/>
      </w:r>
      <w:bookmarkEnd w:id="11"/>
      <w:r w:rsidR="008C44D1" w:rsidRPr="007F0A2A">
        <w:rPr>
          <w:b/>
        </w:rPr>
        <w:t>.</w:t>
      </w:r>
      <w:r w:rsidRPr="007F0A2A">
        <w:t xml:space="preserve"> </w:t>
      </w:r>
      <w:r w:rsidR="008C44D1" w:rsidRPr="007F0A2A">
        <w:t xml:space="preserve">Graphs showing the </w:t>
      </w:r>
      <w:r w:rsidR="008C44D1" w:rsidRPr="00643CBE">
        <w:rPr>
          <w:noProof/>
        </w:rPr>
        <w:t>varying</w:t>
      </w:r>
      <w:r w:rsidR="008C44D1" w:rsidRPr="007F0A2A">
        <w:t xml:space="preserve"> RMSEs of the underground dataset (left) and the overhead dataset (right) for predicting cost at various increment factors.</w:t>
      </w:r>
    </w:p>
    <w:p w14:paraId="5390C61C" w14:textId="48496E34" w:rsidR="00D23EEC" w:rsidRPr="00977F9A" w:rsidRDefault="00D23EEC" w:rsidP="00D23EEC">
      <w:pPr>
        <w:pStyle w:val="MANParagraph"/>
        <w:rPr>
          <w:lang w:eastAsia="ar-SA"/>
        </w:rPr>
      </w:pPr>
      <w:r w:rsidRPr="007F0A2A">
        <w:rPr>
          <w:lang w:eastAsia="ar-SA"/>
        </w:rPr>
        <w:fldChar w:fldCharType="begin"/>
      </w:r>
      <w:r w:rsidRPr="007F0A2A">
        <w:rPr>
          <w:lang w:eastAsia="ar-SA"/>
        </w:rPr>
        <w:instrText xml:space="preserve"> REF _Ref1818599 \h  \* MERGEFORMAT </w:instrText>
      </w:r>
      <w:r w:rsidRPr="007F0A2A">
        <w:rPr>
          <w:lang w:eastAsia="ar-SA"/>
        </w:rPr>
      </w:r>
      <w:r w:rsidRPr="007F0A2A">
        <w:rPr>
          <w:lang w:eastAsia="ar-SA"/>
        </w:rPr>
        <w:fldChar w:fldCharType="separate"/>
      </w:r>
      <w:r w:rsidRPr="00B37602">
        <w:rPr>
          <w:lang w:eastAsia="ar-SA"/>
        </w:rPr>
        <w:t xml:space="preserve">Table </w:t>
      </w:r>
      <w:r w:rsidRPr="00B37602">
        <w:rPr>
          <w:noProof/>
          <w:lang w:eastAsia="ar-SA"/>
        </w:rPr>
        <w:t>3</w:t>
      </w:r>
      <w:r w:rsidRPr="007F0A2A">
        <w:rPr>
          <w:lang w:eastAsia="ar-SA"/>
        </w:rPr>
        <w:fldChar w:fldCharType="end"/>
      </w:r>
      <w:r w:rsidRPr="007F0A2A">
        <w:rPr>
          <w:lang w:eastAsia="ar-SA"/>
        </w:rPr>
        <w:t xml:space="preserve"> compares the performance metrics (model score, MAE and RMSE) for the DNN regressor</w:t>
      </w:r>
      <w:r>
        <w:rPr>
          <w:lang w:eastAsia="ar-SA"/>
        </w:rPr>
        <w:t>s</w:t>
      </w:r>
      <w:r w:rsidRPr="007F0A2A">
        <w:rPr>
          <w:lang w:eastAsia="ar-SA"/>
        </w:rPr>
        <w:t xml:space="preserve"> trained with the original data and trained with data augmented with four types of autoencoders. Note that the performance metrics</w:t>
      </w:r>
      <w:r>
        <w:rPr>
          <w:lang w:eastAsia="ar-SA"/>
        </w:rPr>
        <w:t xml:space="preserve"> that</w:t>
      </w:r>
      <w:r w:rsidRPr="007F0A2A">
        <w:rPr>
          <w:lang w:eastAsia="ar-SA"/>
        </w:rPr>
        <w:t xml:space="preserve"> correspond to increment factor equal to 5</w:t>
      </w:r>
      <w:r>
        <w:rPr>
          <w:lang w:eastAsia="ar-SA"/>
        </w:rPr>
        <w:t xml:space="preserve"> have been used; because there are indications, in the graphs above, that for higher increment factors overfitting can be occurring</w:t>
      </w:r>
      <w:r w:rsidRPr="007F0A2A">
        <w:rPr>
          <w:lang w:eastAsia="ar-SA"/>
        </w:rPr>
        <w:t>.</w:t>
      </w:r>
      <w:r w:rsidR="00BC0C6F">
        <w:rPr>
          <w:lang w:eastAsia="ar-SA"/>
        </w:rPr>
        <w:t xml:space="preserve"> All autoencoders provide better model scores and lower MAE and RMSE.</w:t>
      </w:r>
      <w:r>
        <w:rPr>
          <w:lang w:eastAsia="ar-SA"/>
        </w:rPr>
        <w:t xml:space="preserve"> </w:t>
      </w:r>
      <w:r w:rsidRPr="007F0A2A">
        <w:rPr>
          <w:rFonts w:cs="Calibri Light"/>
        </w:rPr>
        <w:t>On average the autoencoders provide a</w:t>
      </w:r>
      <w:r>
        <w:rPr>
          <w:rFonts w:cs="Calibri Light"/>
        </w:rPr>
        <w:t xml:space="preserve"> model score</w:t>
      </w:r>
      <w:r w:rsidRPr="007F0A2A">
        <w:rPr>
          <w:rFonts w:cs="Calibri Light"/>
        </w:rPr>
        <w:t xml:space="preserve"> improvement</w:t>
      </w:r>
      <w:r>
        <w:rPr>
          <w:rFonts w:cs="Calibri Light"/>
        </w:rPr>
        <w:t xml:space="preserve"> of </w:t>
      </w:r>
      <w:r w:rsidRPr="007F0A2A">
        <w:rPr>
          <w:rFonts w:cs="Calibri Light"/>
        </w:rPr>
        <w:t xml:space="preserve">7.2% and 11.5% for the underground and overhead </w:t>
      </w:r>
      <w:r>
        <w:rPr>
          <w:rFonts w:cs="Calibri Light"/>
        </w:rPr>
        <w:t>dataset</w:t>
      </w:r>
      <w:r w:rsidRPr="007F0A2A">
        <w:rPr>
          <w:rFonts w:cs="Calibri Light"/>
        </w:rPr>
        <w:t>s, respectively</w:t>
      </w:r>
      <w:r>
        <w:rPr>
          <w:rFonts w:cs="Calibri Light"/>
        </w:rPr>
        <w:t xml:space="preserve">. </w:t>
      </w:r>
      <w:r w:rsidR="003A5B11">
        <w:rPr>
          <w:rFonts w:cs="Calibri Light"/>
        </w:rPr>
        <w:t>No autoencoder</w:t>
      </w:r>
      <w:r>
        <w:rPr>
          <w:rFonts w:cs="Calibri Light"/>
        </w:rPr>
        <w:t xml:space="preserve"> provides the best results for all metrics, but the deep and the variational autoencoder architectures provide the best results on average.</w:t>
      </w:r>
      <w:r w:rsidR="00BC0C6F">
        <w:rPr>
          <w:rFonts w:cs="Calibri Light"/>
        </w:rPr>
        <w:t xml:space="preserve"> Summarising, using any of the autoencoders presented here will improve all the performance metrics, which is an indication that data augmentation using autoencoders is beneficial for regression problems when using DNN models. </w:t>
      </w:r>
    </w:p>
    <w:p w14:paraId="02B5E4F9" w14:textId="301C7353" w:rsidR="00D44B0F" w:rsidRPr="007F0A2A" w:rsidRDefault="00D44B0F" w:rsidP="00D44B0F">
      <w:pPr>
        <w:pStyle w:val="MANParagraph"/>
        <w:spacing w:before="240" w:after="0" w:line="240" w:lineRule="auto"/>
        <w:rPr>
          <w:b/>
          <w:lang w:eastAsia="ar-SA"/>
        </w:rPr>
      </w:pPr>
      <w:r w:rsidRPr="007F0A2A">
        <w:rPr>
          <w:b/>
          <w:lang w:eastAsia="ar-SA"/>
        </w:rPr>
        <w:lastRenderedPageBreak/>
        <w:t xml:space="preserve">Table </w:t>
      </w:r>
      <w:r w:rsidRPr="007F0A2A">
        <w:rPr>
          <w:b/>
          <w:lang w:eastAsia="ar-SA"/>
        </w:rPr>
        <w:fldChar w:fldCharType="begin"/>
      </w:r>
      <w:r w:rsidRPr="007F0A2A">
        <w:rPr>
          <w:b/>
          <w:lang w:eastAsia="ar-SA"/>
        </w:rPr>
        <w:instrText xml:space="preserve"> SEQ Table \* ARABIC </w:instrText>
      </w:r>
      <w:r w:rsidRPr="007F0A2A">
        <w:rPr>
          <w:b/>
          <w:lang w:eastAsia="ar-SA"/>
        </w:rPr>
        <w:fldChar w:fldCharType="separate"/>
      </w:r>
      <w:r>
        <w:rPr>
          <w:b/>
          <w:noProof/>
          <w:lang w:eastAsia="ar-SA"/>
        </w:rPr>
        <w:t>3</w:t>
      </w:r>
      <w:r w:rsidRPr="007F0A2A">
        <w:rPr>
          <w:b/>
          <w:lang w:eastAsia="ar-SA"/>
        </w:rPr>
        <w:fldChar w:fldCharType="end"/>
      </w:r>
      <w:r w:rsidRPr="007F0A2A">
        <w:rPr>
          <w:b/>
          <w:lang w:eastAsia="ar-SA"/>
        </w:rPr>
        <w:t xml:space="preserve">. </w:t>
      </w:r>
      <w:r w:rsidRPr="007F0A2A">
        <w:rPr>
          <w:lang w:eastAsia="ar-SA"/>
        </w:rPr>
        <w:t>Comparison of the performance metrics for the original data and autoencoders</w:t>
      </w:r>
      <w:r>
        <w:rPr>
          <w:lang w:eastAsia="ar-SA"/>
        </w:rPr>
        <w:t xml:space="preserve"> using the DNN model. Bold indicates the best results.</w:t>
      </w:r>
      <w:r w:rsidRPr="000440CF">
        <w:t xml:space="preserve"> </w:t>
      </w:r>
      <w:r w:rsidRPr="00977F9A">
        <w:rPr>
          <w:b/>
          <w:lang w:eastAsia="ar-SA"/>
        </w:rPr>
        <w:t>Bold</w:t>
      </w:r>
      <w:r w:rsidRPr="000440CF">
        <w:rPr>
          <w:lang w:eastAsia="ar-SA"/>
        </w:rPr>
        <w:t xml:space="preserve"> indicates the best result and </w:t>
      </w:r>
      <w:r w:rsidRPr="00977F9A">
        <w:rPr>
          <w:u w:val="single"/>
          <w:lang w:eastAsia="ar-SA"/>
        </w:rPr>
        <w:t>underlined</w:t>
      </w:r>
      <w:r w:rsidRPr="000440CF">
        <w:rPr>
          <w:lang w:eastAsia="ar-SA"/>
        </w:rPr>
        <w:t xml:space="preserve"> the worst.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112"/>
        <w:gridCol w:w="1636"/>
        <w:gridCol w:w="1636"/>
        <w:gridCol w:w="1636"/>
      </w:tblGrid>
      <w:tr w:rsidR="00D44B0F" w:rsidRPr="007F0A2A" w14:paraId="2D78D282" w14:textId="77777777" w:rsidTr="00DA4359">
        <w:tc>
          <w:tcPr>
            <w:tcW w:w="2279" w:type="pct"/>
            <w:tcBorders>
              <w:top w:val="single" w:sz="4" w:space="0" w:color="auto"/>
              <w:bottom w:val="single" w:sz="4" w:space="0" w:color="auto"/>
            </w:tcBorders>
            <w:vAlign w:val="center"/>
          </w:tcPr>
          <w:p w14:paraId="171DC833" w14:textId="77777777" w:rsidR="00D44B0F" w:rsidRPr="007F0A2A" w:rsidRDefault="00D44B0F" w:rsidP="00DA4359">
            <w:pPr>
              <w:pStyle w:val="MANParagraph"/>
              <w:spacing w:after="0" w:line="240" w:lineRule="auto"/>
              <w:jc w:val="left"/>
              <w:rPr>
                <w:b/>
                <w:sz w:val="20"/>
                <w:szCs w:val="20"/>
                <w:lang w:eastAsia="ar-SA"/>
              </w:rPr>
            </w:pPr>
            <w:r>
              <w:rPr>
                <w:b/>
                <w:sz w:val="20"/>
                <w:szCs w:val="20"/>
                <w:lang w:eastAsia="ar-SA"/>
              </w:rPr>
              <w:t>DNN</w:t>
            </w:r>
          </w:p>
        </w:tc>
        <w:tc>
          <w:tcPr>
            <w:tcW w:w="907" w:type="pct"/>
            <w:tcBorders>
              <w:top w:val="single" w:sz="4" w:space="0" w:color="auto"/>
              <w:bottom w:val="single" w:sz="4" w:space="0" w:color="auto"/>
            </w:tcBorders>
            <w:vAlign w:val="center"/>
          </w:tcPr>
          <w:p w14:paraId="6C9618A8" w14:textId="77777777" w:rsidR="00D44B0F" w:rsidRPr="007F0A2A" w:rsidRDefault="00D44B0F" w:rsidP="00DA4359">
            <w:pPr>
              <w:pStyle w:val="MANParagraph"/>
              <w:spacing w:after="0" w:line="240" w:lineRule="auto"/>
              <w:jc w:val="center"/>
              <w:rPr>
                <w:b/>
                <w:sz w:val="20"/>
                <w:szCs w:val="20"/>
                <w:lang w:eastAsia="ar-SA"/>
              </w:rPr>
            </w:pPr>
            <w:r w:rsidRPr="007F0A2A">
              <w:rPr>
                <w:b/>
                <w:sz w:val="20"/>
                <w:szCs w:val="20"/>
                <w:lang w:eastAsia="ar-SA"/>
              </w:rPr>
              <w:t>model score</w:t>
            </w:r>
          </w:p>
        </w:tc>
        <w:tc>
          <w:tcPr>
            <w:tcW w:w="907" w:type="pct"/>
            <w:tcBorders>
              <w:top w:val="single" w:sz="4" w:space="0" w:color="auto"/>
              <w:bottom w:val="single" w:sz="4" w:space="0" w:color="auto"/>
            </w:tcBorders>
            <w:vAlign w:val="center"/>
          </w:tcPr>
          <w:p w14:paraId="553CC47D" w14:textId="77777777" w:rsidR="00D44B0F" w:rsidRPr="007F0A2A" w:rsidRDefault="00D44B0F" w:rsidP="00DA4359">
            <w:pPr>
              <w:pStyle w:val="MANParagraph"/>
              <w:spacing w:after="0" w:line="240" w:lineRule="auto"/>
              <w:jc w:val="center"/>
              <w:rPr>
                <w:b/>
                <w:sz w:val="20"/>
                <w:szCs w:val="20"/>
                <w:lang w:eastAsia="ar-SA"/>
              </w:rPr>
            </w:pPr>
            <w:r w:rsidRPr="007F0A2A">
              <w:rPr>
                <w:b/>
                <w:sz w:val="20"/>
                <w:szCs w:val="20"/>
                <w:lang w:eastAsia="ar-SA"/>
              </w:rPr>
              <w:t>MAE</w:t>
            </w:r>
          </w:p>
        </w:tc>
        <w:tc>
          <w:tcPr>
            <w:tcW w:w="907" w:type="pct"/>
            <w:tcBorders>
              <w:top w:val="single" w:sz="4" w:space="0" w:color="auto"/>
              <w:bottom w:val="single" w:sz="4" w:space="0" w:color="auto"/>
            </w:tcBorders>
            <w:vAlign w:val="center"/>
          </w:tcPr>
          <w:p w14:paraId="174AD923" w14:textId="77777777" w:rsidR="00D44B0F" w:rsidRPr="007F0A2A" w:rsidRDefault="00D44B0F" w:rsidP="00DA4359">
            <w:pPr>
              <w:pStyle w:val="MANParagraph"/>
              <w:spacing w:after="0" w:line="240" w:lineRule="auto"/>
              <w:jc w:val="center"/>
              <w:rPr>
                <w:b/>
                <w:sz w:val="20"/>
                <w:szCs w:val="20"/>
                <w:lang w:eastAsia="ar-SA"/>
              </w:rPr>
            </w:pPr>
            <w:r w:rsidRPr="007F0A2A">
              <w:rPr>
                <w:b/>
                <w:sz w:val="20"/>
                <w:szCs w:val="20"/>
                <w:lang w:eastAsia="ar-SA"/>
              </w:rPr>
              <w:t>RMSE</w:t>
            </w:r>
          </w:p>
        </w:tc>
      </w:tr>
      <w:tr w:rsidR="00D44B0F" w:rsidRPr="007F0A2A" w14:paraId="3113D03E" w14:textId="77777777" w:rsidTr="00DA4359">
        <w:tc>
          <w:tcPr>
            <w:tcW w:w="2279" w:type="pct"/>
            <w:vAlign w:val="center"/>
          </w:tcPr>
          <w:p w14:paraId="0F3080F3" w14:textId="77777777" w:rsidR="00D44B0F" w:rsidRPr="007F0A2A" w:rsidRDefault="00D44B0F" w:rsidP="00DA4359">
            <w:pPr>
              <w:pStyle w:val="MANParagraph"/>
              <w:spacing w:after="0" w:line="240" w:lineRule="auto"/>
              <w:jc w:val="left"/>
              <w:rPr>
                <w:b/>
                <w:i/>
                <w:sz w:val="20"/>
                <w:szCs w:val="20"/>
                <w:lang w:eastAsia="ar-SA"/>
              </w:rPr>
            </w:pPr>
            <w:r w:rsidRPr="007F0A2A">
              <w:rPr>
                <w:b/>
                <w:i/>
                <w:sz w:val="20"/>
                <w:szCs w:val="20"/>
                <w:lang w:eastAsia="ar-SA"/>
              </w:rPr>
              <w:t xml:space="preserve">Underground </w:t>
            </w:r>
          </w:p>
        </w:tc>
        <w:tc>
          <w:tcPr>
            <w:tcW w:w="907" w:type="pct"/>
            <w:vAlign w:val="center"/>
          </w:tcPr>
          <w:p w14:paraId="52CF94D6" w14:textId="77777777" w:rsidR="00D44B0F" w:rsidRPr="007F0A2A" w:rsidRDefault="00D44B0F" w:rsidP="00DA4359">
            <w:pPr>
              <w:pStyle w:val="MANParagraph"/>
              <w:spacing w:after="0" w:line="240" w:lineRule="auto"/>
              <w:jc w:val="center"/>
              <w:rPr>
                <w:sz w:val="20"/>
                <w:szCs w:val="20"/>
                <w:lang w:eastAsia="ar-SA"/>
              </w:rPr>
            </w:pPr>
          </w:p>
        </w:tc>
        <w:tc>
          <w:tcPr>
            <w:tcW w:w="907" w:type="pct"/>
            <w:vAlign w:val="center"/>
          </w:tcPr>
          <w:p w14:paraId="008DB62E" w14:textId="77777777" w:rsidR="00D44B0F" w:rsidRPr="007F0A2A" w:rsidRDefault="00D44B0F" w:rsidP="00DA4359">
            <w:pPr>
              <w:pStyle w:val="MANParagraph"/>
              <w:spacing w:after="0" w:line="240" w:lineRule="auto"/>
              <w:jc w:val="center"/>
              <w:rPr>
                <w:sz w:val="20"/>
                <w:szCs w:val="20"/>
                <w:lang w:eastAsia="ar-SA"/>
              </w:rPr>
            </w:pPr>
          </w:p>
        </w:tc>
        <w:tc>
          <w:tcPr>
            <w:tcW w:w="907" w:type="pct"/>
            <w:vAlign w:val="center"/>
          </w:tcPr>
          <w:p w14:paraId="5792AD6B" w14:textId="77777777" w:rsidR="00D44B0F" w:rsidRPr="007F0A2A" w:rsidRDefault="00D44B0F" w:rsidP="00DA4359">
            <w:pPr>
              <w:pStyle w:val="MANParagraph"/>
              <w:spacing w:after="0" w:line="240" w:lineRule="auto"/>
              <w:jc w:val="center"/>
              <w:rPr>
                <w:sz w:val="20"/>
                <w:szCs w:val="20"/>
                <w:lang w:eastAsia="ar-SA"/>
              </w:rPr>
            </w:pPr>
          </w:p>
        </w:tc>
      </w:tr>
      <w:tr w:rsidR="00D44B0F" w:rsidRPr="007F0A2A" w14:paraId="09C2B852" w14:textId="77777777" w:rsidTr="00DA4359">
        <w:tc>
          <w:tcPr>
            <w:tcW w:w="2279" w:type="pct"/>
            <w:vAlign w:val="center"/>
          </w:tcPr>
          <w:p w14:paraId="6028AED1" w14:textId="77777777" w:rsidR="00D44B0F" w:rsidRPr="00977F9A" w:rsidRDefault="00D44B0F" w:rsidP="00DA4359">
            <w:pPr>
              <w:pStyle w:val="MANParagraph"/>
              <w:spacing w:after="0" w:line="240" w:lineRule="auto"/>
              <w:jc w:val="left"/>
              <w:rPr>
                <w:i/>
                <w:sz w:val="20"/>
                <w:szCs w:val="20"/>
                <w:lang w:eastAsia="ar-SA"/>
              </w:rPr>
            </w:pPr>
            <w:r>
              <w:rPr>
                <w:i/>
                <w:sz w:val="20"/>
                <w:szCs w:val="20"/>
                <w:lang w:eastAsia="ar-SA"/>
              </w:rPr>
              <w:t xml:space="preserve">     </w:t>
            </w:r>
            <w:r w:rsidRPr="00977F9A">
              <w:rPr>
                <w:i/>
                <w:sz w:val="20"/>
                <w:szCs w:val="20"/>
                <w:lang w:eastAsia="ar-SA"/>
              </w:rPr>
              <w:t>Original data</w:t>
            </w:r>
          </w:p>
        </w:tc>
        <w:tc>
          <w:tcPr>
            <w:tcW w:w="907" w:type="pct"/>
            <w:vAlign w:val="center"/>
          </w:tcPr>
          <w:p w14:paraId="13C76F08" w14:textId="77777777" w:rsidR="00D44B0F" w:rsidRPr="007F0A2A" w:rsidRDefault="00D44B0F" w:rsidP="00DA4359">
            <w:pPr>
              <w:pStyle w:val="MANParagraph"/>
              <w:spacing w:after="0" w:line="240" w:lineRule="auto"/>
              <w:jc w:val="center"/>
              <w:rPr>
                <w:sz w:val="20"/>
                <w:szCs w:val="20"/>
                <w:lang w:eastAsia="ar-SA"/>
              </w:rPr>
            </w:pPr>
          </w:p>
        </w:tc>
        <w:tc>
          <w:tcPr>
            <w:tcW w:w="907" w:type="pct"/>
            <w:vAlign w:val="center"/>
          </w:tcPr>
          <w:p w14:paraId="64FB36FB" w14:textId="77777777" w:rsidR="00D44B0F" w:rsidRPr="007F0A2A" w:rsidRDefault="00D44B0F" w:rsidP="00DA4359">
            <w:pPr>
              <w:pStyle w:val="MANParagraph"/>
              <w:spacing w:after="0" w:line="240" w:lineRule="auto"/>
              <w:jc w:val="center"/>
              <w:rPr>
                <w:sz w:val="20"/>
                <w:szCs w:val="20"/>
                <w:lang w:eastAsia="ar-SA"/>
              </w:rPr>
            </w:pPr>
          </w:p>
        </w:tc>
        <w:tc>
          <w:tcPr>
            <w:tcW w:w="907" w:type="pct"/>
            <w:vAlign w:val="center"/>
          </w:tcPr>
          <w:p w14:paraId="14793A6A" w14:textId="77777777" w:rsidR="00D44B0F" w:rsidRPr="007F0A2A" w:rsidRDefault="00D44B0F" w:rsidP="00DA4359">
            <w:pPr>
              <w:pStyle w:val="MANParagraph"/>
              <w:spacing w:after="0" w:line="240" w:lineRule="auto"/>
              <w:jc w:val="center"/>
              <w:rPr>
                <w:sz w:val="20"/>
                <w:szCs w:val="20"/>
                <w:lang w:eastAsia="ar-SA"/>
              </w:rPr>
            </w:pPr>
          </w:p>
        </w:tc>
      </w:tr>
      <w:tr w:rsidR="00D44B0F" w:rsidRPr="007F0A2A" w14:paraId="2A4B82E8" w14:textId="77777777" w:rsidTr="00DA4359">
        <w:tc>
          <w:tcPr>
            <w:tcW w:w="2279" w:type="pct"/>
            <w:vAlign w:val="center"/>
          </w:tcPr>
          <w:p w14:paraId="0E25E407" w14:textId="77777777" w:rsidR="00D44B0F" w:rsidRPr="007F0A2A" w:rsidRDefault="00D44B0F" w:rsidP="00DA4359">
            <w:pPr>
              <w:pStyle w:val="MANParagraph"/>
              <w:spacing w:after="0" w:line="240" w:lineRule="auto"/>
              <w:jc w:val="left"/>
              <w:rPr>
                <w:sz w:val="20"/>
                <w:szCs w:val="20"/>
                <w:lang w:eastAsia="ar-SA"/>
              </w:rPr>
            </w:pPr>
            <w:r>
              <w:rPr>
                <w:sz w:val="20"/>
                <w:szCs w:val="20"/>
                <w:lang w:eastAsia="ar-SA"/>
              </w:rPr>
              <w:t xml:space="preserve">          Deep Neural Network Regressor (DNN)</w:t>
            </w:r>
          </w:p>
        </w:tc>
        <w:tc>
          <w:tcPr>
            <w:tcW w:w="907" w:type="pct"/>
            <w:vAlign w:val="center"/>
          </w:tcPr>
          <w:p w14:paraId="5EA9A9E5" w14:textId="77777777" w:rsidR="00D44B0F" w:rsidRPr="00977F9A" w:rsidRDefault="00D44B0F" w:rsidP="00DA4359">
            <w:pPr>
              <w:pStyle w:val="MANParagraph"/>
              <w:spacing w:after="0" w:line="240" w:lineRule="auto"/>
              <w:jc w:val="center"/>
              <w:rPr>
                <w:sz w:val="20"/>
                <w:szCs w:val="20"/>
                <w:u w:val="single"/>
                <w:lang w:eastAsia="ar-SA"/>
              </w:rPr>
            </w:pPr>
            <w:r w:rsidRPr="00977F9A">
              <w:rPr>
                <w:sz w:val="20"/>
                <w:szCs w:val="20"/>
                <w:u w:val="single"/>
                <w:lang w:eastAsia="ar-SA"/>
              </w:rPr>
              <w:t>0.747</w:t>
            </w:r>
          </w:p>
        </w:tc>
        <w:tc>
          <w:tcPr>
            <w:tcW w:w="907" w:type="pct"/>
            <w:vAlign w:val="center"/>
          </w:tcPr>
          <w:p w14:paraId="2DE7AFBA" w14:textId="77777777" w:rsidR="00D44B0F" w:rsidRPr="00977F9A" w:rsidRDefault="00D44B0F" w:rsidP="00DA4359">
            <w:pPr>
              <w:pStyle w:val="MANParagraph"/>
              <w:spacing w:after="0" w:line="240" w:lineRule="auto"/>
              <w:jc w:val="center"/>
              <w:rPr>
                <w:sz w:val="20"/>
                <w:szCs w:val="20"/>
                <w:u w:val="single"/>
                <w:lang w:eastAsia="ar-SA"/>
              </w:rPr>
            </w:pPr>
            <w:r w:rsidRPr="00977F9A">
              <w:rPr>
                <w:sz w:val="20"/>
                <w:szCs w:val="20"/>
                <w:u w:val="single"/>
                <w:lang w:eastAsia="ar-SA"/>
              </w:rPr>
              <w:t>0.279</w:t>
            </w:r>
          </w:p>
        </w:tc>
        <w:tc>
          <w:tcPr>
            <w:tcW w:w="907" w:type="pct"/>
            <w:vAlign w:val="center"/>
          </w:tcPr>
          <w:p w14:paraId="2C4D3DE0" w14:textId="77777777" w:rsidR="00D44B0F" w:rsidRPr="00977F9A" w:rsidRDefault="00D44B0F" w:rsidP="00DA4359">
            <w:pPr>
              <w:pStyle w:val="MANParagraph"/>
              <w:spacing w:after="0" w:line="240" w:lineRule="auto"/>
              <w:jc w:val="center"/>
              <w:rPr>
                <w:sz w:val="20"/>
                <w:szCs w:val="20"/>
                <w:u w:val="single"/>
                <w:lang w:eastAsia="ar-SA"/>
              </w:rPr>
            </w:pPr>
            <w:r w:rsidRPr="00977F9A">
              <w:rPr>
                <w:sz w:val="20"/>
                <w:szCs w:val="20"/>
                <w:u w:val="single"/>
                <w:lang w:eastAsia="ar-SA"/>
              </w:rPr>
              <w:t>0.179</w:t>
            </w:r>
          </w:p>
        </w:tc>
      </w:tr>
      <w:tr w:rsidR="00D44B0F" w:rsidRPr="007F0A2A" w14:paraId="664B107A" w14:textId="77777777" w:rsidTr="00DA4359">
        <w:tc>
          <w:tcPr>
            <w:tcW w:w="2279" w:type="pct"/>
            <w:vAlign w:val="center"/>
          </w:tcPr>
          <w:p w14:paraId="2DE9D187" w14:textId="77777777" w:rsidR="00D44B0F" w:rsidRPr="00977F9A" w:rsidRDefault="00D44B0F" w:rsidP="00DA4359">
            <w:pPr>
              <w:pStyle w:val="MANParagraph"/>
              <w:spacing w:after="0" w:line="240" w:lineRule="auto"/>
              <w:jc w:val="left"/>
              <w:rPr>
                <w:i/>
                <w:sz w:val="20"/>
                <w:szCs w:val="20"/>
                <w:lang w:eastAsia="ar-SA"/>
              </w:rPr>
            </w:pPr>
            <w:r>
              <w:rPr>
                <w:i/>
                <w:sz w:val="20"/>
                <w:szCs w:val="20"/>
                <w:lang w:eastAsia="ar-SA"/>
              </w:rPr>
              <w:t xml:space="preserve">     </w:t>
            </w:r>
            <w:r w:rsidRPr="00977F9A">
              <w:rPr>
                <w:i/>
                <w:sz w:val="20"/>
                <w:szCs w:val="20"/>
                <w:lang w:eastAsia="ar-SA"/>
              </w:rPr>
              <w:t>Augmented data</w:t>
            </w:r>
          </w:p>
        </w:tc>
        <w:tc>
          <w:tcPr>
            <w:tcW w:w="907" w:type="pct"/>
            <w:vAlign w:val="center"/>
          </w:tcPr>
          <w:p w14:paraId="7E17FA50" w14:textId="77777777" w:rsidR="00D44B0F" w:rsidRPr="005E7C3C" w:rsidRDefault="00D44B0F" w:rsidP="00DA4359">
            <w:pPr>
              <w:pStyle w:val="MANParagraph"/>
              <w:spacing w:after="0" w:line="240" w:lineRule="auto"/>
              <w:jc w:val="center"/>
              <w:rPr>
                <w:b/>
                <w:sz w:val="20"/>
                <w:szCs w:val="20"/>
                <w:lang w:eastAsia="ar-SA"/>
              </w:rPr>
            </w:pPr>
          </w:p>
        </w:tc>
        <w:tc>
          <w:tcPr>
            <w:tcW w:w="907" w:type="pct"/>
            <w:vAlign w:val="center"/>
          </w:tcPr>
          <w:p w14:paraId="78EAB9D5" w14:textId="77777777" w:rsidR="00D44B0F" w:rsidRPr="007F0A2A" w:rsidRDefault="00D44B0F" w:rsidP="00DA4359">
            <w:pPr>
              <w:pStyle w:val="MANParagraph"/>
              <w:spacing w:after="0" w:line="240" w:lineRule="auto"/>
              <w:jc w:val="center"/>
              <w:rPr>
                <w:sz w:val="20"/>
                <w:szCs w:val="20"/>
                <w:lang w:eastAsia="ar-SA"/>
              </w:rPr>
            </w:pPr>
          </w:p>
        </w:tc>
        <w:tc>
          <w:tcPr>
            <w:tcW w:w="907" w:type="pct"/>
            <w:vAlign w:val="center"/>
          </w:tcPr>
          <w:p w14:paraId="5FE81A6F" w14:textId="77777777" w:rsidR="00D44B0F" w:rsidRPr="007F0A2A" w:rsidRDefault="00D44B0F" w:rsidP="00DA4359">
            <w:pPr>
              <w:pStyle w:val="MANParagraph"/>
              <w:spacing w:after="0" w:line="240" w:lineRule="auto"/>
              <w:jc w:val="center"/>
              <w:rPr>
                <w:sz w:val="20"/>
                <w:szCs w:val="20"/>
                <w:lang w:eastAsia="ar-SA"/>
              </w:rPr>
            </w:pPr>
          </w:p>
        </w:tc>
      </w:tr>
      <w:tr w:rsidR="00D44B0F" w:rsidRPr="007F0A2A" w14:paraId="2920FD0A" w14:textId="77777777" w:rsidTr="00DA4359">
        <w:tc>
          <w:tcPr>
            <w:tcW w:w="2279" w:type="pct"/>
            <w:vAlign w:val="center"/>
          </w:tcPr>
          <w:p w14:paraId="68C417B2" w14:textId="77777777" w:rsidR="00D44B0F" w:rsidRPr="007F0A2A" w:rsidRDefault="00D44B0F" w:rsidP="00DA4359">
            <w:pPr>
              <w:pStyle w:val="MANParagraph"/>
              <w:spacing w:after="0" w:line="240" w:lineRule="auto"/>
              <w:jc w:val="left"/>
              <w:rPr>
                <w:sz w:val="20"/>
                <w:szCs w:val="20"/>
                <w:lang w:eastAsia="ar-SA"/>
              </w:rPr>
            </w:pPr>
            <w:r>
              <w:rPr>
                <w:sz w:val="20"/>
                <w:szCs w:val="20"/>
                <w:lang w:eastAsia="ar-SA"/>
              </w:rPr>
              <w:t xml:space="preserve">          </w:t>
            </w:r>
            <w:r w:rsidRPr="007F0A2A">
              <w:rPr>
                <w:sz w:val="20"/>
                <w:szCs w:val="20"/>
                <w:lang w:eastAsia="ar-SA"/>
              </w:rPr>
              <w:t>Undercomplete autoencoder</w:t>
            </w:r>
          </w:p>
        </w:tc>
        <w:tc>
          <w:tcPr>
            <w:tcW w:w="907" w:type="pct"/>
            <w:vAlign w:val="center"/>
          </w:tcPr>
          <w:p w14:paraId="45CDFFC6" w14:textId="77777777" w:rsidR="00D44B0F" w:rsidRPr="00977F9A" w:rsidRDefault="00D44B0F" w:rsidP="00DA4359">
            <w:pPr>
              <w:pStyle w:val="MANParagraph"/>
              <w:spacing w:after="0" w:line="240" w:lineRule="auto"/>
              <w:jc w:val="center"/>
              <w:rPr>
                <w:b/>
                <w:sz w:val="20"/>
                <w:szCs w:val="20"/>
                <w:lang w:eastAsia="ar-SA"/>
              </w:rPr>
            </w:pPr>
            <w:r w:rsidRPr="00977F9A">
              <w:rPr>
                <w:b/>
                <w:sz w:val="20"/>
                <w:szCs w:val="20"/>
                <w:lang w:eastAsia="ar-SA"/>
              </w:rPr>
              <w:t>0.881</w:t>
            </w:r>
          </w:p>
        </w:tc>
        <w:tc>
          <w:tcPr>
            <w:tcW w:w="907" w:type="pct"/>
            <w:vAlign w:val="center"/>
          </w:tcPr>
          <w:p w14:paraId="0ADA2F4B" w14:textId="77777777" w:rsidR="00D44B0F" w:rsidRPr="007F0A2A" w:rsidRDefault="00D44B0F" w:rsidP="00DA4359">
            <w:pPr>
              <w:pStyle w:val="MANParagraph"/>
              <w:spacing w:after="0" w:line="240" w:lineRule="auto"/>
              <w:jc w:val="center"/>
              <w:rPr>
                <w:sz w:val="20"/>
                <w:szCs w:val="20"/>
                <w:lang w:eastAsia="ar-SA"/>
              </w:rPr>
            </w:pPr>
            <w:r w:rsidRPr="007F0A2A">
              <w:rPr>
                <w:sz w:val="20"/>
                <w:szCs w:val="20"/>
                <w:lang w:eastAsia="ar-SA"/>
              </w:rPr>
              <w:t>0.267</w:t>
            </w:r>
          </w:p>
        </w:tc>
        <w:tc>
          <w:tcPr>
            <w:tcW w:w="907" w:type="pct"/>
            <w:vAlign w:val="center"/>
          </w:tcPr>
          <w:p w14:paraId="6F54F3FC" w14:textId="77777777" w:rsidR="00D44B0F" w:rsidRPr="007F0A2A" w:rsidRDefault="00D44B0F" w:rsidP="00DA4359">
            <w:pPr>
              <w:pStyle w:val="MANParagraph"/>
              <w:spacing w:after="0" w:line="240" w:lineRule="auto"/>
              <w:jc w:val="center"/>
              <w:rPr>
                <w:sz w:val="20"/>
                <w:szCs w:val="20"/>
                <w:lang w:eastAsia="ar-SA"/>
              </w:rPr>
            </w:pPr>
            <w:r w:rsidRPr="007F0A2A">
              <w:rPr>
                <w:sz w:val="20"/>
                <w:szCs w:val="20"/>
                <w:lang w:eastAsia="ar-SA"/>
              </w:rPr>
              <w:t>0.162</w:t>
            </w:r>
          </w:p>
        </w:tc>
      </w:tr>
      <w:tr w:rsidR="00D44B0F" w:rsidRPr="007F0A2A" w14:paraId="5ECDC89A" w14:textId="77777777" w:rsidTr="00DA4359">
        <w:tc>
          <w:tcPr>
            <w:tcW w:w="2279" w:type="pct"/>
            <w:vAlign w:val="center"/>
          </w:tcPr>
          <w:p w14:paraId="71983116" w14:textId="77777777" w:rsidR="00D44B0F" w:rsidRPr="007F0A2A" w:rsidRDefault="00D44B0F" w:rsidP="00DA4359">
            <w:pPr>
              <w:pStyle w:val="MANParagraph"/>
              <w:spacing w:after="0" w:line="240" w:lineRule="auto"/>
              <w:jc w:val="left"/>
              <w:rPr>
                <w:sz w:val="20"/>
                <w:szCs w:val="20"/>
                <w:lang w:eastAsia="ar-SA"/>
              </w:rPr>
            </w:pPr>
            <w:r>
              <w:rPr>
                <w:sz w:val="20"/>
                <w:szCs w:val="20"/>
                <w:lang w:eastAsia="ar-SA"/>
              </w:rPr>
              <w:t xml:space="preserve">          </w:t>
            </w:r>
            <w:r w:rsidRPr="007F0A2A">
              <w:rPr>
                <w:sz w:val="20"/>
                <w:szCs w:val="20"/>
                <w:lang w:eastAsia="ar-SA"/>
              </w:rPr>
              <w:t>Sparse autoencoder</w:t>
            </w:r>
          </w:p>
        </w:tc>
        <w:tc>
          <w:tcPr>
            <w:tcW w:w="907" w:type="pct"/>
            <w:vAlign w:val="center"/>
          </w:tcPr>
          <w:p w14:paraId="76A00BA1" w14:textId="77777777" w:rsidR="00D44B0F" w:rsidRPr="007F0A2A" w:rsidRDefault="00D44B0F" w:rsidP="00DA4359">
            <w:pPr>
              <w:pStyle w:val="MANParagraph"/>
              <w:spacing w:after="0" w:line="240" w:lineRule="auto"/>
              <w:jc w:val="center"/>
              <w:rPr>
                <w:sz w:val="20"/>
                <w:szCs w:val="20"/>
                <w:lang w:eastAsia="ar-SA"/>
              </w:rPr>
            </w:pPr>
            <w:r w:rsidRPr="007F0A2A">
              <w:rPr>
                <w:sz w:val="20"/>
                <w:szCs w:val="20"/>
                <w:lang w:eastAsia="ar-SA"/>
              </w:rPr>
              <w:t>0.788</w:t>
            </w:r>
          </w:p>
        </w:tc>
        <w:tc>
          <w:tcPr>
            <w:tcW w:w="907" w:type="pct"/>
            <w:vAlign w:val="center"/>
          </w:tcPr>
          <w:p w14:paraId="74EB1C64" w14:textId="77777777" w:rsidR="00D44B0F" w:rsidRPr="005E7C3C" w:rsidRDefault="00D44B0F" w:rsidP="00DA4359">
            <w:pPr>
              <w:pStyle w:val="MANParagraph"/>
              <w:spacing w:after="0" w:line="240" w:lineRule="auto"/>
              <w:jc w:val="center"/>
              <w:rPr>
                <w:b/>
                <w:sz w:val="20"/>
                <w:szCs w:val="20"/>
                <w:lang w:eastAsia="ar-SA"/>
              </w:rPr>
            </w:pPr>
            <w:r w:rsidRPr="005E7C3C">
              <w:rPr>
                <w:b/>
                <w:sz w:val="20"/>
                <w:szCs w:val="20"/>
                <w:lang w:eastAsia="ar-SA"/>
              </w:rPr>
              <w:t>0.230</w:t>
            </w:r>
          </w:p>
        </w:tc>
        <w:tc>
          <w:tcPr>
            <w:tcW w:w="907" w:type="pct"/>
            <w:vAlign w:val="center"/>
          </w:tcPr>
          <w:p w14:paraId="7AAD20BC" w14:textId="77777777" w:rsidR="00D44B0F" w:rsidRPr="00977F9A" w:rsidRDefault="00D44B0F" w:rsidP="00DA4359">
            <w:pPr>
              <w:pStyle w:val="MANParagraph"/>
              <w:spacing w:after="0" w:line="240" w:lineRule="auto"/>
              <w:jc w:val="center"/>
              <w:rPr>
                <w:b/>
                <w:sz w:val="20"/>
                <w:szCs w:val="20"/>
                <w:lang w:eastAsia="ar-SA"/>
              </w:rPr>
            </w:pPr>
            <w:r w:rsidRPr="00977F9A">
              <w:rPr>
                <w:b/>
                <w:sz w:val="20"/>
                <w:szCs w:val="20"/>
                <w:lang w:eastAsia="ar-SA"/>
              </w:rPr>
              <w:t>0.128</w:t>
            </w:r>
          </w:p>
        </w:tc>
      </w:tr>
      <w:tr w:rsidR="00D44B0F" w:rsidRPr="007F0A2A" w14:paraId="14EB87BE" w14:textId="77777777" w:rsidTr="00DA4359">
        <w:tc>
          <w:tcPr>
            <w:tcW w:w="2279" w:type="pct"/>
            <w:vAlign w:val="center"/>
          </w:tcPr>
          <w:p w14:paraId="1795A2F9" w14:textId="77777777" w:rsidR="00D44B0F" w:rsidRPr="007F0A2A" w:rsidRDefault="00D44B0F" w:rsidP="00DA4359">
            <w:pPr>
              <w:pStyle w:val="MANParagraph"/>
              <w:spacing w:after="0" w:line="240" w:lineRule="auto"/>
              <w:jc w:val="left"/>
              <w:rPr>
                <w:sz w:val="20"/>
                <w:szCs w:val="20"/>
                <w:lang w:eastAsia="ar-SA"/>
              </w:rPr>
            </w:pPr>
            <w:r>
              <w:rPr>
                <w:sz w:val="20"/>
                <w:szCs w:val="20"/>
                <w:lang w:eastAsia="ar-SA"/>
              </w:rPr>
              <w:t xml:space="preserve">          </w:t>
            </w:r>
            <w:r w:rsidRPr="007F0A2A">
              <w:rPr>
                <w:sz w:val="20"/>
                <w:szCs w:val="20"/>
                <w:lang w:eastAsia="ar-SA"/>
              </w:rPr>
              <w:t>Deep sparse autoencoder</w:t>
            </w:r>
          </w:p>
        </w:tc>
        <w:tc>
          <w:tcPr>
            <w:tcW w:w="907" w:type="pct"/>
            <w:vAlign w:val="center"/>
          </w:tcPr>
          <w:p w14:paraId="6299FAEE" w14:textId="77777777" w:rsidR="00D44B0F" w:rsidRPr="007F0A2A" w:rsidRDefault="00D44B0F" w:rsidP="00DA4359">
            <w:pPr>
              <w:pStyle w:val="MANParagraph"/>
              <w:spacing w:after="0" w:line="240" w:lineRule="auto"/>
              <w:jc w:val="center"/>
              <w:rPr>
                <w:sz w:val="20"/>
                <w:szCs w:val="20"/>
                <w:lang w:eastAsia="ar-SA"/>
              </w:rPr>
            </w:pPr>
            <w:r w:rsidRPr="007F0A2A">
              <w:rPr>
                <w:sz w:val="20"/>
                <w:szCs w:val="20"/>
                <w:lang w:eastAsia="ar-SA"/>
              </w:rPr>
              <w:t>0.813</w:t>
            </w:r>
          </w:p>
        </w:tc>
        <w:tc>
          <w:tcPr>
            <w:tcW w:w="907" w:type="pct"/>
            <w:vAlign w:val="center"/>
          </w:tcPr>
          <w:p w14:paraId="483C5972" w14:textId="77777777" w:rsidR="00D44B0F" w:rsidRPr="007F0A2A" w:rsidRDefault="00D44B0F" w:rsidP="00DA4359">
            <w:pPr>
              <w:pStyle w:val="MANParagraph"/>
              <w:spacing w:after="0" w:line="240" w:lineRule="auto"/>
              <w:jc w:val="center"/>
              <w:rPr>
                <w:sz w:val="20"/>
                <w:szCs w:val="20"/>
                <w:lang w:eastAsia="ar-SA"/>
              </w:rPr>
            </w:pPr>
            <w:r w:rsidRPr="007F0A2A">
              <w:rPr>
                <w:sz w:val="20"/>
                <w:szCs w:val="20"/>
                <w:lang w:eastAsia="ar-SA"/>
              </w:rPr>
              <w:t>0.241</w:t>
            </w:r>
          </w:p>
        </w:tc>
        <w:tc>
          <w:tcPr>
            <w:tcW w:w="907" w:type="pct"/>
            <w:vAlign w:val="center"/>
          </w:tcPr>
          <w:p w14:paraId="4E405436" w14:textId="77777777" w:rsidR="00D44B0F" w:rsidRPr="007F0A2A" w:rsidRDefault="00D44B0F" w:rsidP="00DA4359">
            <w:pPr>
              <w:pStyle w:val="MANParagraph"/>
              <w:spacing w:after="0" w:line="240" w:lineRule="auto"/>
              <w:jc w:val="center"/>
              <w:rPr>
                <w:sz w:val="20"/>
                <w:szCs w:val="20"/>
                <w:lang w:eastAsia="ar-SA"/>
              </w:rPr>
            </w:pPr>
            <w:r w:rsidRPr="007F0A2A">
              <w:rPr>
                <w:sz w:val="20"/>
                <w:szCs w:val="20"/>
                <w:lang w:eastAsia="ar-SA"/>
              </w:rPr>
              <w:t>0.138</w:t>
            </w:r>
          </w:p>
        </w:tc>
      </w:tr>
      <w:tr w:rsidR="00D44B0F" w:rsidRPr="007F0A2A" w14:paraId="3197637E" w14:textId="77777777" w:rsidTr="00DA4359">
        <w:tc>
          <w:tcPr>
            <w:tcW w:w="2279" w:type="pct"/>
            <w:tcBorders>
              <w:bottom w:val="single" w:sz="4" w:space="0" w:color="auto"/>
            </w:tcBorders>
          </w:tcPr>
          <w:p w14:paraId="2AC33B9F" w14:textId="77777777" w:rsidR="00D44B0F" w:rsidRPr="007F0A2A" w:rsidRDefault="00D44B0F" w:rsidP="00DA4359">
            <w:pPr>
              <w:pStyle w:val="MANParagraph"/>
              <w:spacing w:after="0" w:line="240" w:lineRule="auto"/>
              <w:rPr>
                <w:sz w:val="20"/>
                <w:szCs w:val="20"/>
                <w:lang w:eastAsia="ar-SA"/>
              </w:rPr>
            </w:pPr>
            <w:r>
              <w:rPr>
                <w:sz w:val="20"/>
                <w:szCs w:val="20"/>
                <w:lang w:eastAsia="ar-SA"/>
              </w:rPr>
              <w:t xml:space="preserve">          </w:t>
            </w:r>
            <w:r w:rsidRPr="007F0A2A">
              <w:rPr>
                <w:sz w:val="20"/>
                <w:szCs w:val="20"/>
                <w:lang w:eastAsia="ar-SA"/>
              </w:rPr>
              <w:t>Variational autoencoder</w:t>
            </w:r>
          </w:p>
        </w:tc>
        <w:tc>
          <w:tcPr>
            <w:tcW w:w="907" w:type="pct"/>
            <w:tcBorders>
              <w:bottom w:val="single" w:sz="4" w:space="0" w:color="auto"/>
            </w:tcBorders>
            <w:vAlign w:val="center"/>
          </w:tcPr>
          <w:p w14:paraId="1ED31410" w14:textId="77777777" w:rsidR="00D44B0F" w:rsidRPr="007F0A2A" w:rsidRDefault="00D44B0F" w:rsidP="00DA4359">
            <w:pPr>
              <w:pStyle w:val="MANParagraph"/>
              <w:spacing w:after="0" w:line="240" w:lineRule="auto"/>
              <w:jc w:val="center"/>
              <w:rPr>
                <w:sz w:val="20"/>
                <w:szCs w:val="20"/>
                <w:lang w:eastAsia="ar-SA"/>
              </w:rPr>
            </w:pPr>
            <w:r w:rsidRPr="007F0A2A">
              <w:rPr>
                <w:sz w:val="20"/>
                <w:szCs w:val="20"/>
                <w:lang w:eastAsia="ar-SA"/>
              </w:rPr>
              <w:t>0.797</w:t>
            </w:r>
          </w:p>
        </w:tc>
        <w:tc>
          <w:tcPr>
            <w:tcW w:w="907" w:type="pct"/>
            <w:tcBorders>
              <w:bottom w:val="single" w:sz="4" w:space="0" w:color="auto"/>
            </w:tcBorders>
            <w:vAlign w:val="center"/>
          </w:tcPr>
          <w:p w14:paraId="22B5605D" w14:textId="77777777" w:rsidR="00D44B0F" w:rsidRPr="007F0A2A" w:rsidRDefault="00D44B0F" w:rsidP="00DA4359">
            <w:pPr>
              <w:pStyle w:val="MANParagraph"/>
              <w:spacing w:after="0" w:line="240" w:lineRule="auto"/>
              <w:jc w:val="center"/>
              <w:rPr>
                <w:sz w:val="20"/>
                <w:szCs w:val="20"/>
                <w:lang w:eastAsia="ar-SA"/>
              </w:rPr>
            </w:pPr>
            <w:r w:rsidRPr="007F0A2A">
              <w:rPr>
                <w:sz w:val="20"/>
                <w:szCs w:val="20"/>
                <w:lang w:eastAsia="ar-SA"/>
              </w:rPr>
              <w:t>0.236</w:t>
            </w:r>
          </w:p>
        </w:tc>
        <w:tc>
          <w:tcPr>
            <w:tcW w:w="907" w:type="pct"/>
            <w:tcBorders>
              <w:bottom w:val="single" w:sz="4" w:space="0" w:color="auto"/>
            </w:tcBorders>
            <w:vAlign w:val="center"/>
          </w:tcPr>
          <w:p w14:paraId="233E8C41" w14:textId="77777777" w:rsidR="00D44B0F" w:rsidRPr="00977F9A" w:rsidRDefault="00D44B0F" w:rsidP="00DA4359">
            <w:pPr>
              <w:pStyle w:val="MANParagraph"/>
              <w:spacing w:after="0" w:line="240" w:lineRule="auto"/>
              <w:jc w:val="center"/>
              <w:rPr>
                <w:sz w:val="20"/>
                <w:szCs w:val="20"/>
                <w:lang w:eastAsia="ar-SA"/>
              </w:rPr>
            </w:pPr>
            <w:r w:rsidRPr="00977F9A">
              <w:rPr>
                <w:sz w:val="20"/>
                <w:szCs w:val="20"/>
                <w:lang w:eastAsia="ar-SA"/>
              </w:rPr>
              <w:t>0.143</w:t>
            </w:r>
          </w:p>
        </w:tc>
      </w:tr>
      <w:tr w:rsidR="00D44B0F" w:rsidRPr="007F0A2A" w14:paraId="2F1D5C79" w14:textId="77777777" w:rsidTr="00DA4359">
        <w:tc>
          <w:tcPr>
            <w:tcW w:w="2279" w:type="pct"/>
            <w:tcBorders>
              <w:top w:val="single" w:sz="4" w:space="0" w:color="auto"/>
            </w:tcBorders>
            <w:vAlign w:val="center"/>
          </w:tcPr>
          <w:p w14:paraId="17D0B65D" w14:textId="77777777" w:rsidR="00D44B0F" w:rsidRPr="007F0A2A" w:rsidRDefault="00D44B0F" w:rsidP="00DA4359">
            <w:pPr>
              <w:pStyle w:val="MANParagraph"/>
              <w:spacing w:after="0" w:line="240" w:lineRule="auto"/>
              <w:rPr>
                <w:b/>
                <w:i/>
                <w:sz w:val="20"/>
                <w:szCs w:val="20"/>
                <w:lang w:eastAsia="ar-SA"/>
              </w:rPr>
            </w:pPr>
          </w:p>
        </w:tc>
        <w:tc>
          <w:tcPr>
            <w:tcW w:w="907" w:type="pct"/>
            <w:tcBorders>
              <w:top w:val="single" w:sz="4" w:space="0" w:color="auto"/>
            </w:tcBorders>
            <w:vAlign w:val="center"/>
          </w:tcPr>
          <w:p w14:paraId="3CF0BC3E" w14:textId="77777777" w:rsidR="00D44B0F" w:rsidRPr="007F0A2A" w:rsidRDefault="00D44B0F" w:rsidP="00DA4359">
            <w:pPr>
              <w:pStyle w:val="MANParagraph"/>
              <w:spacing w:after="0" w:line="240" w:lineRule="auto"/>
              <w:jc w:val="center"/>
              <w:rPr>
                <w:sz w:val="20"/>
                <w:szCs w:val="20"/>
                <w:lang w:eastAsia="ar-SA"/>
              </w:rPr>
            </w:pPr>
          </w:p>
        </w:tc>
        <w:tc>
          <w:tcPr>
            <w:tcW w:w="907" w:type="pct"/>
            <w:tcBorders>
              <w:top w:val="single" w:sz="4" w:space="0" w:color="auto"/>
            </w:tcBorders>
            <w:vAlign w:val="center"/>
          </w:tcPr>
          <w:p w14:paraId="7A7261AC" w14:textId="77777777" w:rsidR="00D44B0F" w:rsidRPr="007F0A2A" w:rsidRDefault="00D44B0F" w:rsidP="00DA4359">
            <w:pPr>
              <w:pStyle w:val="MANParagraph"/>
              <w:spacing w:after="0" w:line="240" w:lineRule="auto"/>
              <w:jc w:val="center"/>
              <w:rPr>
                <w:sz w:val="20"/>
                <w:szCs w:val="20"/>
                <w:lang w:eastAsia="ar-SA"/>
              </w:rPr>
            </w:pPr>
          </w:p>
        </w:tc>
        <w:tc>
          <w:tcPr>
            <w:tcW w:w="907" w:type="pct"/>
            <w:tcBorders>
              <w:top w:val="single" w:sz="4" w:space="0" w:color="auto"/>
            </w:tcBorders>
            <w:vAlign w:val="center"/>
          </w:tcPr>
          <w:p w14:paraId="111A0ACF" w14:textId="77777777" w:rsidR="00D44B0F" w:rsidRPr="007F0A2A" w:rsidRDefault="00D44B0F" w:rsidP="00DA4359">
            <w:pPr>
              <w:pStyle w:val="MANParagraph"/>
              <w:spacing w:after="0" w:line="240" w:lineRule="auto"/>
              <w:jc w:val="center"/>
              <w:rPr>
                <w:sz w:val="20"/>
                <w:szCs w:val="20"/>
                <w:lang w:eastAsia="ar-SA"/>
              </w:rPr>
            </w:pPr>
          </w:p>
        </w:tc>
      </w:tr>
      <w:tr w:rsidR="00D44B0F" w:rsidRPr="007F0A2A" w14:paraId="624C38EB" w14:textId="77777777" w:rsidTr="00DA4359">
        <w:tc>
          <w:tcPr>
            <w:tcW w:w="2279" w:type="pct"/>
            <w:vAlign w:val="center"/>
          </w:tcPr>
          <w:p w14:paraId="14716D6B" w14:textId="77777777" w:rsidR="00D44B0F" w:rsidRPr="007F0A2A" w:rsidRDefault="00D44B0F" w:rsidP="00DA4359">
            <w:pPr>
              <w:pStyle w:val="MANParagraph"/>
              <w:spacing w:after="0" w:line="240" w:lineRule="auto"/>
              <w:rPr>
                <w:sz w:val="20"/>
                <w:szCs w:val="20"/>
                <w:lang w:eastAsia="ar-SA"/>
              </w:rPr>
            </w:pPr>
            <w:r w:rsidRPr="007F0A2A">
              <w:rPr>
                <w:b/>
                <w:i/>
                <w:sz w:val="20"/>
                <w:szCs w:val="20"/>
                <w:lang w:eastAsia="ar-SA"/>
              </w:rPr>
              <w:t xml:space="preserve">Overhead </w:t>
            </w:r>
          </w:p>
        </w:tc>
        <w:tc>
          <w:tcPr>
            <w:tcW w:w="907" w:type="pct"/>
            <w:vAlign w:val="center"/>
          </w:tcPr>
          <w:p w14:paraId="5E7F6515" w14:textId="77777777" w:rsidR="00D44B0F" w:rsidRPr="007F0A2A" w:rsidRDefault="00D44B0F" w:rsidP="00DA4359">
            <w:pPr>
              <w:pStyle w:val="MANParagraph"/>
              <w:spacing w:after="0" w:line="240" w:lineRule="auto"/>
              <w:jc w:val="center"/>
              <w:rPr>
                <w:sz w:val="20"/>
                <w:szCs w:val="20"/>
                <w:lang w:eastAsia="ar-SA"/>
              </w:rPr>
            </w:pPr>
          </w:p>
        </w:tc>
        <w:tc>
          <w:tcPr>
            <w:tcW w:w="907" w:type="pct"/>
            <w:vAlign w:val="center"/>
          </w:tcPr>
          <w:p w14:paraId="5855ADD8" w14:textId="77777777" w:rsidR="00D44B0F" w:rsidRPr="007F0A2A" w:rsidRDefault="00D44B0F" w:rsidP="00DA4359">
            <w:pPr>
              <w:pStyle w:val="MANParagraph"/>
              <w:spacing w:after="0" w:line="240" w:lineRule="auto"/>
              <w:jc w:val="center"/>
              <w:rPr>
                <w:sz w:val="20"/>
                <w:szCs w:val="20"/>
                <w:lang w:eastAsia="ar-SA"/>
              </w:rPr>
            </w:pPr>
          </w:p>
        </w:tc>
        <w:tc>
          <w:tcPr>
            <w:tcW w:w="907" w:type="pct"/>
            <w:vAlign w:val="center"/>
          </w:tcPr>
          <w:p w14:paraId="69FB21CA" w14:textId="77777777" w:rsidR="00D44B0F" w:rsidRPr="007F0A2A" w:rsidRDefault="00D44B0F" w:rsidP="00DA4359">
            <w:pPr>
              <w:pStyle w:val="MANParagraph"/>
              <w:spacing w:after="0" w:line="240" w:lineRule="auto"/>
              <w:jc w:val="center"/>
              <w:rPr>
                <w:sz w:val="20"/>
                <w:szCs w:val="20"/>
                <w:lang w:eastAsia="ar-SA"/>
              </w:rPr>
            </w:pPr>
          </w:p>
        </w:tc>
      </w:tr>
      <w:tr w:rsidR="00D44B0F" w:rsidRPr="007F0A2A" w14:paraId="3B480AF1" w14:textId="77777777" w:rsidTr="00DA4359">
        <w:tc>
          <w:tcPr>
            <w:tcW w:w="2279" w:type="pct"/>
            <w:vAlign w:val="center"/>
          </w:tcPr>
          <w:p w14:paraId="213076D9" w14:textId="77777777" w:rsidR="00D44B0F" w:rsidRPr="007F0A2A" w:rsidRDefault="00D44B0F" w:rsidP="00DA4359">
            <w:pPr>
              <w:pStyle w:val="MANParagraph"/>
              <w:spacing w:after="0" w:line="240" w:lineRule="auto"/>
              <w:rPr>
                <w:sz w:val="20"/>
                <w:szCs w:val="20"/>
                <w:lang w:eastAsia="ar-SA"/>
              </w:rPr>
            </w:pPr>
            <w:r>
              <w:rPr>
                <w:i/>
                <w:sz w:val="20"/>
                <w:szCs w:val="20"/>
                <w:lang w:eastAsia="ar-SA"/>
              </w:rPr>
              <w:t xml:space="preserve">     </w:t>
            </w:r>
            <w:r w:rsidRPr="00F27F73">
              <w:rPr>
                <w:i/>
                <w:sz w:val="20"/>
                <w:szCs w:val="20"/>
                <w:lang w:eastAsia="ar-SA"/>
              </w:rPr>
              <w:t>Original data</w:t>
            </w:r>
          </w:p>
        </w:tc>
        <w:tc>
          <w:tcPr>
            <w:tcW w:w="907" w:type="pct"/>
            <w:vAlign w:val="center"/>
          </w:tcPr>
          <w:p w14:paraId="5B4C36C0" w14:textId="77777777" w:rsidR="00D44B0F" w:rsidRPr="007F0A2A" w:rsidRDefault="00D44B0F" w:rsidP="00DA4359">
            <w:pPr>
              <w:pStyle w:val="MANParagraph"/>
              <w:spacing w:after="0" w:line="240" w:lineRule="auto"/>
              <w:jc w:val="center"/>
              <w:rPr>
                <w:sz w:val="20"/>
                <w:szCs w:val="20"/>
                <w:lang w:eastAsia="ar-SA"/>
              </w:rPr>
            </w:pPr>
          </w:p>
        </w:tc>
        <w:tc>
          <w:tcPr>
            <w:tcW w:w="907" w:type="pct"/>
            <w:vAlign w:val="center"/>
          </w:tcPr>
          <w:p w14:paraId="15DD4E60" w14:textId="77777777" w:rsidR="00D44B0F" w:rsidRPr="007F0A2A" w:rsidRDefault="00D44B0F" w:rsidP="00DA4359">
            <w:pPr>
              <w:pStyle w:val="MANParagraph"/>
              <w:spacing w:after="0" w:line="240" w:lineRule="auto"/>
              <w:jc w:val="center"/>
              <w:rPr>
                <w:sz w:val="20"/>
                <w:szCs w:val="20"/>
                <w:lang w:eastAsia="ar-SA"/>
              </w:rPr>
            </w:pPr>
          </w:p>
        </w:tc>
        <w:tc>
          <w:tcPr>
            <w:tcW w:w="907" w:type="pct"/>
            <w:vAlign w:val="center"/>
          </w:tcPr>
          <w:p w14:paraId="66147E8E" w14:textId="77777777" w:rsidR="00D44B0F" w:rsidRPr="007F0A2A" w:rsidRDefault="00D44B0F" w:rsidP="00DA4359">
            <w:pPr>
              <w:pStyle w:val="MANParagraph"/>
              <w:spacing w:after="0" w:line="240" w:lineRule="auto"/>
              <w:jc w:val="center"/>
              <w:rPr>
                <w:sz w:val="20"/>
                <w:szCs w:val="20"/>
                <w:lang w:eastAsia="ar-SA"/>
              </w:rPr>
            </w:pPr>
          </w:p>
        </w:tc>
      </w:tr>
      <w:tr w:rsidR="00D44B0F" w:rsidRPr="007F0A2A" w14:paraId="1354E250" w14:textId="77777777" w:rsidTr="00DA4359">
        <w:tc>
          <w:tcPr>
            <w:tcW w:w="2279" w:type="pct"/>
            <w:vAlign w:val="center"/>
          </w:tcPr>
          <w:p w14:paraId="55D894F8" w14:textId="77777777" w:rsidR="00D44B0F" w:rsidRPr="007F0A2A" w:rsidRDefault="00D44B0F" w:rsidP="00DA4359">
            <w:pPr>
              <w:pStyle w:val="MANParagraph"/>
              <w:spacing w:after="0" w:line="240" w:lineRule="auto"/>
              <w:rPr>
                <w:sz w:val="20"/>
                <w:szCs w:val="20"/>
                <w:lang w:eastAsia="ar-SA"/>
              </w:rPr>
            </w:pPr>
            <w:r>
              <w:rPr>
                <w:sz w:val="20"/>
                <w:szCs w:val="20"/>
                <w:lang w:eastAsia="ar-SA"/>
              </w:rPr>
              <w:t xml:space="preserve">          Deep Neural Network Regressor (DNN)</w:t>
            </w:r>
          </w:p>
        </w:tc>
        <w:tc>
          <w:tcPr>
            <w:tcW w:w="907" w:type="pct"/>
            <w:vAlign w:val="center"/>
          </w:tcPr>
          <w:p w14:paraId="70D7CAA1" w14:textId="77777777" w:rsidR="00D44B0F" w:rsidRPr="00977F9A" w:rsidRDefault="00D44B0F" w:rsidP="00DA4359">
            <w:pPr>
              <w:pStyle w:val="MANParagraph"/>
              <w:spacing w:after="0" w:line="240" w:lineRule="auto"/>
              <w:jc w:val="center"/>
              <w:rPr>
                <w:sz w:val="20"/>
                <w:szCs w:val="20"/>
                <w:u w:val="single"/>
                <w:lang w:eastAsia="ar-SA"/>
              </w:rPr>
            </w:pPr>
            <w:r w:rsidRPr="00977F9A">
              <w:rPr>
                <w:sz w:val="20"/>
                <w:szCs w:val="20"/>
                <w:u w:val="single"/>
                <w:lang w:eastAsia="ar-SA"/>
              </w:rPr>
              <w:t>0.813</w:t>
            </w:r>
          </w:p>
        </w:tc>
        <w:tc>
          <w:tcPr>
            <w:tcW w:w="907" w:type="pct"/>
            <w:vAlign w:val="center"/>
          </w:tcPr>
          <w:p w14:paraId="218568D8" w14:textId="77777777" w:rsidR="00D44B0F" w:rsidRPr="00977F9A" w:rsidRDefault="00D44B0F" w:rsidP="00DA4359">
            <w:pPr>
              <w:pStyle w:val="MANParagraph"/>
              <w:spacing w:after="0" w:line="240" w:lineRule="auto"/>
              <w:jc w:val="center"/>
              <w:rPr>
                <w:sz w:val="20"/>
                <w:szCs w:val="20"/>
                <w:u w:val="single"/>
                <w:lang w:eastAsia="ar-SA"/>
              </w:rPr>
            </w:pPr>
            <w:r w:rsidRPr="00977F9A">
              <w:rPr>
                <w:sz w:val="20"/>
                <w:szCs w:val="20"/>
                <w:u w:val="single"/>
                <w:lang w:eastAsia="ar-SA"/>
              </w:rPr>
              <w:t>0.168</w:t>
            </w:r>
          </w:p>
        </w:tc>
        <w:tc>
          <w:tcPr>
            <w:tcW w:w="907" w:type="pct"/>
            <w:vAlign w:val="center"/>
          </w:tcPr>
          <w:p w14:paraId="1613DEBE" w14:textId="77777777" w:rsidR="00D44B0F" w:rsidRPr="00977F9A" w:rsidRDefault="00D44B0F" w:rsidP="00DA4359">
            <w:pPr>
              <w:pStyle w:val="MANParagraph"/>
              <w:spacing w:after="0" w:line="240" w:lineRule="auto"/>
              <w:jc w:val="center"/>
              <w:rPr>
                <w:b/>
                <w:sz w:val="20"/>
                <w:szCs w:val="20"/>
                <w:u w:val="single"/>
                <w:lang w:eastAsia="ar-SA"/>
              </w:rPr>
            </w:pPr>
            <w:r w:rsidRPr="00977F9A">
              <w:rPr>
                <w:sz w:val="20"/>
                <w:szCs w:val="20"/>
                <w:u w:val="single"/>
                <w:lang w:eastAsia="ar-SA"/>
              </w:rPr>
              <w:t>0.037</w:t>
            </w:r>
          </w:p>
        </w:tc>
      </w:tr>
      <w:tr w:rsidR="00D44B0F" w:rsidRPr="007F0A2A" w14:paraId="4CC1FAC3" w14:textId="77777777" w:rsidTr="00DA4359">
        <w:tc>
          <w:tcPr>
            <w:tcW w:w="2279" w:type="pct"/>
            <w:vAlign w:val="center"/>
          </w:tcPr>
          <w:p w14:paraId="3A7ACEE2" w14:textId="77777777" w:rsidR="00D44B0F" w:rsidRPr="007F0A2A" w:rsidRDefault="00D44B0F" w:rsidP="00DA4359">
            <w:pPr>
              <w:pStyle w:val="MANParagraph"/>
              <w:spacing w:after="0" w:line="240" w:lineRule="auto"/>
              <w:rPr>
                <w:sz w:val="20"/>
                <w:szCs w:val="20"/>
                <w:lang w:eastAsia="ar-SA"/>
              </w:rPr>
            </w:pPr>
            <w:r>
              <w:rPr>
                <w:i/>
                <w:sz w:val="20"/>
                <w:szCs w:val="20"/>
                <w:lang w:eastAsia="ar-SA"/>
              </w:rPr>
              <w:t xml:space="preserve">     </w:t>
            </w:r>
            <w:r w:rsidRPr="00F27F73">
              <w:rPr>
                <w:i/>
                <w:sz w:val="20"/>
                <w:szCs w:val="20"/>
                <w:lang w:eastAsia="ar-SA"/>
              </w:rPr>
              <w:t>Augmented data</w:t>
            </w:r>
          </w:p>
        </w:tc>
        <w:tc>
          <w:tcPr>
            <w:tcW w:w="907" w:type="pct"/>
            <w:vAlign w:val="center"/>
          </w:tcPr>
          <w:p w14:paraId="145F9A4F" w14:textId="77777777" w:rsidR="00D44B0F" w:rsidRPr="007F0A2A" w:rsidRDefault="00D44B0F" w:rsidP="00DA4359">
            <w:pPr>
              <w:pStyle w:val="MANParagraph"/>
              <w:spacing w:after="0" w:line="240" w:lineRule="auto"/>
              <w:jc w:val="center"/>
              <w:rPr>
                <w:sz w:val="20"/>
                <w:szCs w:val="20"/>
                <w:lang w:eastAsia="ar-SA"/>
              </w:rPr>
            </w:pPr>
          </w:p>
        </w:tc>
        <w:tc>
          <w:tcPr>
            <w:tcW w:w="907" w:type="pct"/>
            <w:vAlign w:val="center"/>
          </w:tcPr>
          <w:p w14:paraId="32AF72E3" w14:textId="77777777" w:rsidR="00D44B0F" w:rsidRPr="007F0A2A" w:rsidRDefault="00D44B0F" w:rsidP="00DA4359">
            <w:pPr>
              <w:pStyle w:val="MANParagraph"/>
              <w:spacing w:after="0" w:line="240" w:lineRule="auto"/>
              <w:jc w:val="center"/>
              <w:rPr>
                <w:sz w:val="20"/>
                <w:szCs w:val="20"/>
                <w:lang w:eastAsia="ar-SA"/>
              </w:rPr>
            </w:pPr>
          </w:p>
        </w:tc>
        <w:tc>
          <w:tcPr>
            <w:tcW w:w="907" w:type="pct"/>
            <w:vAlign w:val="center"/>
          </w:tcPr>
          <w:p w14:paraId="0FD72C0F" w14:textId="77777777" w:rsidR="00D44B0F" w:rsidRPr="005E7C3C" w:rsidRDefault="00D44B0F" w:rsidP="00DA4359">
            <w:pPr>
              <w:pStyle w:val="MANParagraph"/>
              <w:spacing w:after="0" w:line="240" w:lineRule="auto"/>
              <w:jc w:val="center"/>
              <w:rPr>
                <w:b/>
                <w:sz w:val="20"/>
                <w:szCs w:val="20"/>
                <w:lang w:eastAsia="ar-SA"/>
              </w:rPr>
            </w:pPr>
          </w:p>
        </w:tc>
      </w:tr>
      <w:tr w:rsidR="00D44B0F" w:rsidRPr="007F0A2A" w14:paraId="198F7DB6" w14:textId="77777777" w:rsidTr="00DA4359">
        <w:tc>
          <w:tcPr>
            <w:tcW w:w="2279" w:type="pct"/>
            <w:vAlign w:val="center"/>
          </w:tcPr>
          <w:p w14:paraId="48BDF756" w14:textId="77777777" w:rsidR="00D44B0F" w:rsidRPr="007F0A2A" w:rsidRDefault="00D44B0F" w:rsidP="00DA4359">
            <w:pPr>
              <w:pStyle w:val="MANParagraph"/>
              <w:spacing w:after="0" w:line="240" w:lineRule="auto"/>
              <w:rPr>
                <w:sz w:val="20"/>
                <w:szCs w:val="20"/>
                <w:lang w:eastAsia="ar-SA"/>
              </w:rPr>
            </w:pPr>
            <w:r>
              <w:rPr>
                <w:sz w:val="20"/>
                <w:szCs w:val="20"/>
                <w:lang w:eastAsia="ar-SA"/>
              </w:rPr>
              <w:t xml:space="preserve">          </w:t>
            </w:r>
            <w:r w:rsidRPr="007F0A2A">
              <w:rPr>
                <w:sz w:val="20"/>
                <w:szCs w:val="20"/>
                <w:lang w:eastAsia="ar-SA"/>
              </w:rPr>
              <w:t>Undercomplete autoencoder</w:t>
            </w:r>
          </w:p>
        </w:tc>
        <w:tc>
          <w:tcPr>
            <w:tcW w:w="907" w:type="pct"/>
            <w:vAlign w:val="center"/>
          </w:tcPr>
          <w:p w14:paraId="3AC678AE" w14:textId="77777777" w:rsidR="00D44B0F" w:rsidRPr="007F0A2A" w:rsidRDefault="00D44B0F" w:rsidP="00DA4359">
            <w:pPr>
              <w:pStyle w:val="MANParagraph"/>
              <w:spacing w:after="0" w:line="240" w:lineRule="auto"/>
              <w:jc w:val="center"/>
              <w:rPr>
                <w:sz w:val="20"/>
                <w:szCs w:val="20"/>
                <w:lang w:eastAsia="ar-SA"/>
              </w:rPr>
            </w:pPr>
            <w:r w:rsidRPr="007F0A2A">
              <w:rPr>
                <w:sz w:val="20"/>
                <w:szCs w:val="20"/>
                <w:lang w:eastAsia="ar-SA"/>
              </w:rPr>
              <w:t>0.896</w:t>
            </w:r>
          </w:p>
        </w:tc>
        <w:tc>
          <w:tcPr>
            <w:tcW w:w="907" w:type="pct"/>
            <w:vAlign w:val="center"/>
          </w:tcPr>
          <w:p w14:paraId="6B108E44" w14:textId="77777777" w:rsidR="00D44B0F" w:rsidRPr="007F0A2A" w:rsidRDefault="00D44B0F" w:rsidP="00DA4359">
            <w:pPr>
              <w:pStyle w:val="MANParagraph"/>
              <w:spacing w:after="0" w:line="240" w:lineRule="auto"/>
              <w:jc w:val="center"/>
              <w:rPr>
                <w:sz w:val="20"/>
                <w:szCs w:val="20"/>
                <w:lang w:eastAsia="ar-SA"/>
              </w:rPr>
            </w:pPr>
            <w:r w:rsidRPr="007F0A2A">
              <w:rPr>
                <w:sz w:val="20"/>
                <w:szCs w:val="20"/>
                <w:lang w:eastAsia="ar-SA"/>
              </w:rPr>
              <w:t>0.098</w:t>
            </w:r>
          </w:p>
        </w:tc>
        <w:tc>
          <w:tcPr>
            <w:tcW w:w="907" w:type="pct"/>
            <w:vAlign w:val="center"/>
          </w:tcPr>
          <w:p w14:paraId="752EA57C" w14:textId="77777777" w:rsidR="00D44B0F" w:rsidRPr="005E7C3C" w:rsidRDefault="00D44B0F" w:rsidP="00DA4359">
            <w:pPr>
              <w:pStyle w:val="MANParagraph"/>
              <w:spacing w:after="0" w:line="240" w:lineRule="auto"/>
              <w:jc w:val="center"/>
              <w:rPr>
                <w:b/>
                <w:sz w:val="20"/>
                <w:szCs w:val="20"/>
                <w:lang w:eastAsia="ar-SA"/>
              </w:rPr>
            </w:pPr>
            <w:r w:rsidRPr="005E7C3C">
              <w:rPr>
                <w:b/>
                <w:sz w:val="20"/>
                <w:szCs w:val="20"/>
                <w:lang w:eastAsia="ar-SA"/>
              </w:rPr>
              <w:t>0.011</w:t>
            </w:r>
          </w:p>
        </w:tc>
      </w:tr>
      <w:tr w:rsidR="00D44B0F" w:rsidRPr="007F0A2A" w14:paraId="36694A4A" w14:textId="77777777" w:rsidTr="00DA4359">
        <w:tc>
          <w:tcPr>
            <w:tcW w:w="2279" w:type="pct"/>
            <w:vAlign w:val="center"/>
          </w:tcPr>
          <w:p w14:paraId="30D665BE" w14:textId="77777777" w:rsidR="00D44B0F" w:rsidRPr="007F0A2A" w:rsidRDefault="00D44B0F" w:rsidP="00DA4359">
            <w:pPr>
              <w:pStyle w:val="MANParagraph"/>
              <w:spacing w:after="0" w:line="240" w:lineRule="auto"/>
              <w:rPr>
                <w:sz w:val="20"/>
                <w:szCs w:val="20"/>
                <w:lang w:eastAsia="ar-SA"/>
              </w:rPr>
            </w:pPr>
            <w:r>
              <w:rPr>
                <w:sz w:val="20"/>
                <w:szCs w:val="20"/>
                <w:lang w:eastAsia="ar-SA"/>
              </w:rPr>
              <w:t xml:space="preserve">          </w:t>
            </w:r>
            <w:r w:rsidRPr="007F0A2A">
              <w:rPr>
                <w:sz w:val="20"/>
                <w:szCs w:val="20"/>
                <w:lang w:eastAsia="ar-SA"/>
              </w:rPr>
              <w:t>Sparse autoencoder</w:t>
            </w:r>
          </w:p>
        </w:tc>
        <w:tc>
          <w:tcPr>
            <w:tcW w:w="907" w:type="pct"/>
            <w:vAlign w:val="center"/>
          </w:tcPr>
          <w:p w14:paraId="2C09ED76" w14:textId="77777777" w:rsidR="00D44B0F" w:rsidRPr="005E7C3C" w:rsidRDefault="00D44B0F" w:rsidP="00DA4359">
            <w:pPr>
              <w:pStyle w:val="MANParagraph"/>
              <w:spacing w:after="0" w:line="240" w:lineRule="auto"/>
              <w:jc w:val="center"/>
              <w:rPr>
                <w:b/>
                <w:sz w:val="20"/>
                <w:szCs w:val="20"/>
                <w:lang w:eastAsia="ar-SA"/>
              </w:rPr>
            </w:pPr>
            <w:r w:rsidRPr="005E7C3C">
              <w:rPr>
                <w:b/>
                <w:sz w:val="20"/>
                <w:szCs w:val="20"/>
                <w:lang w:eastAsia="ar-SA"/>
              </w:rPr>
              <w:t>0.950</w:t>
            </w:r>
          </w:p>
        </w:tc>
        <w:tc>
          <w:tcPr>
            <w:tcW w:w="907" w:type="pct"/>
            <w:vAlign w:val="center"/>
          </w:tcPr>
          <w:p w14:paraId="13E78DA1" w14:textId="77777777" w:rsidR="00D44B0F" w:rsidRPr="007F0A2A" w:rsidRDefault="00D44B0F" w:rsidP="00DA4359">
            <w:pPr>
              <w:pStyle w:val="MANParagraph"/>
              <w:spacing w:after="0" w:line="240" w:lineRule="auto"/>
              <w:jc w:val="center"/>
              <w:rPr>
                <w:sz w:val="20"/>
                <w:szCs w:val="20"/>
                <w:lang w:eastAsia="ar-SA"/>
              </w:rPr>
            </w:pPr>
            <w:r w:rsidRPr="007F0A2A">
              <w:rPr>
                <w:sz w:val="20"/>
                <w:szCs w:val="20"/>
                <w:lang w:eastAsia="ar-SA"/>
              </w:rPr>
              <w:t>0.104</w:t>
            </w:r>
          </w:p>
        </w:tc>
        <w:tc>
          <w:tcPr>
            <w:tcW w:w="907" w:type="pct"/>
            <w:vAlign w:val="center"/>
          </w:tcPr>
          <w:p w14:paraId="35311116" w14:textId="77777777" w:rsidR="00D44B0F" w:rsidRPr="007F0A2A" w:rsidRDefault="00D44B0F" w:rsidP="00DA4359">
            <w:pPr>
              <w:pStyle w:val="MANParagraph"/>
              <w:spacing w:after="0" w:line="240" w:lineRule="auto"/>
              <w:jc w:val="center"/>
              <w:rPr>
                <w:sz w:val="20"/>
                <w:szCs w:val="20"/>
                <w:lang w:eastAsia="ar-SA"/>
              </w:rPr>
            </w:pPr>
            <w:r w:rsidRPr="007F0A2A">
              <w:rPr>
                <w:sz w:val="20"/>
                <w:szCs w:val="20"/>
                <w:lang w:eastAsia="ar-SA"/>
              </w:rPr>
              <w:t>0.012</w:t>
            </w:r>
          </w:p>
        </w:tc>
      </w:tr>
      <w:tr w:rsidR="00D44B0F" w:rsidRPr="007F0A2A" w14:paraId="3C162C1B" w14:textId="77777777" w:rsidTr="00DA4359">
        <w:tc>
          <w:tcPr>
            <w:tcW w:w="2279" w:type="pct"/>
            <w:vAlign w:val="center"/>
          </w:tcPr>
          <w:p w14:paraId="0053D5CC" w14:textId="77777777" w:rsidR="00D44B0F" w:rsidRPr="007F0A2A" w:rsidRDefault="00D44B0F" w:rsidP="00DA4359">
            <w:pPr>
              <w:pStyle w:val="MANParagraph"/>
              <w:spacing w:after="0" w:line="240" w:lineRule="auto"/>
              <w:rPr>
                <w:sz w:val="20"/>
                <w:szCs w:val="20"/>
                <w:lang w:eastAsia="ar-SA"/>
              </w:rPr>
            </w:pPr>
            <w:r>
              <w:rPr>
                <w:sz w:val="20"/>
                <w:szCs w:val="20"/>
                <w:lang w:eastAsia="ar-SA"/>
              </w:rPr>
              <w:t xml:space="preserve">          </w:t>
            </w:r>
            <w:r w:rsidRPr="007F0A2A">
              <w:rPr>
                <w:sz w:val="20"/>
                <w:szCs w:val="20"/>
                <w:lang w:eastAsia="ar-SA"/>
              </w:rPr>
              <w:t>Deep sparse autoencoder</w:t>
            </w:r>
          </w:p>
        </w:tc>
        <w:tc>
          <w:tcPr>
            <w:tcW w:w="907" w:type="pct"/>
            <w:vAlign w:val="center"/>
          </w:tcPr>
          <w:p w14:paraId="2B3DAF94" w14:textId="77777777" w:rsidR="00D44B0F" w:rsidRPr="007F0A2A" w:rsidRDefault="00D44B0F" w:rsidP="00DA4359">
            <w:pPr>
              <w:pStyle w:val="MANParagraph"/>
              <w:spacing w:after="0" w:line="240" w:lineRule="auto"/>
              <w:jc w:val="center"/>
              <w:rPr>
                <w:sz w:val="20"/>
                <w:szCs w:val="20"/>
                <w:lang w:eastAsia="ar-SA"/>
              </w:rPr>
            </w:pPr>
            <w:r w:rsidRPr="007F0A2A">
              <w:rPr>
                <w:sz w:val="20"/>
                <w:szCs w:val="20"/>
                <w:lang w:eastAsia="ar-SA"/>
              </w:rPr>
              <w:t>0.933</w:t>
            </w:r>
          </w:p>
        </w:tc>
        <w:tc>
          <w:tcPr>
            <w:tcW w:w="907" w:type="pct"/>
            <w:vAlign w:val="center"/>
          </w:tcPr>
          <w:p w14:paraId="78858AA5" w14:textId="77777777" w:rsidR="00D44B0F" w:rsidRPr="005E7C3C" w:rsidRDefault="00D44B0F" w:rsidP="00DA4359">
            <w:pPr>
              <w:pStyle w:val="MANParagraph"/>
              <w:spacing w:after="0" w:line="240" w:lineRule="auto"/>
              <w:jc w:val="center"/>
              <w:rPr>
                <w:b/>
                <w:sz w:val="20"/>
                <w:szCs w:val="20"/>
                <w:lang w:eastAsia="ar-SA"/>
              </w:rPr>
            </w:pPr>
            <w:r w:rsidRPr="005E7C3C">
              <w:rPr>
                <w:b/>
                <w:sz w:val="20"/>
                <w:szCs w:val="20"/>
                <w:lang w:eastAsia="ar-SA"/>
              </w:rPr>
              <w:t>0.096</w:t>
            </w:r>
          </w:p>
        </w:tc>
        <w:tc>
          <w:tcPr>
            <w:tcW w:w="907" w:type="pct"/>
            <w:vAlign w:val="center"/>
          </w:tcPr>
          <w:p w14:paraId="3624C7EA" w14:textId="77777777" w:rsidR="00D44B0F" w:rsidRPr="005E7C3C" w:rsidRDefault="00D44B0F" w:rsidP="00DA4359">
            <w:pPr>
              <w:pStyle w:val="MANParagraph"/>
              <w:spacing w:after="0" w:line="240" w:lineRule="auto"/>
              <w:jc w:val="center"/>
              <w:rPr>
                <w:b/>
                <w:sz w:val="20"/>
                <w:szCs w:val="20"/>
                <w:lang w:eastAsia="ar-SA"/>
              </w:rPr>
            </w:pPr>
            <w:r w:rsidRPr="005E7C3C">
              <w:rPr>
                <w:b/>
                <w:sz w:val="20"/>
                <w:szCs w:val="20"/>
                <w:lang w:eastAsia="ar-SA"/>
              </w:rPr>
              <w:t>0.011</w:t>
            </w:r>
          </w:p>
        </w:tc>
      </w:tr>
      <w:tr w:rsidR="00D44B0F" w:rsidRPr="007F0A2A" w14:paraId="3C073110" w14:textId="77777777" w:rsidTr="00DA4359">
        <w:tc>
          <w:tcPr>
            <w:tcW w:w="2279" w:type="pct"/>
            <w:tcBorders>
              <w:bottom w:val="single" w:sz="4" w:space="0" w:color="auto"/>
            </w:tcBorders>
          </w:tcPr>
          <w:p w14:paraId="39A6E851" w14:textId="77777777" w:rsidR="00D44B0F" w:rsidRPr="007F0A2A" w:rsidRDefault="00D44B0F" w:rsidP="00DA4359">
            <w:pPr>
              <w:pStyle w:val="MANParagraph"/>
              <w:spacing w:after="0" w:line="240" w:lineRule="auto"/>
              <w:rPr>
                <w:sz w:val="20"/>
                <w:szCs w:val="20"/>
                <w:lang w:eastAsia="ar-SA"/>
              </w:rPr>
            </w:pPr>
            <w:r>
              <w:rPr>
                <w:sz w:val="20"/>
                <w:szCs w:val="20"/>
                <w:lang w:eastAsia="ar-SA"/>
              </w:rPr>
              <w:t xml:space="preserve">          </w:t>
            </w:r>
            <w:r w:rsidRPr="007F0A2A">
              <w:rPr>
                <w:sz w:val="20"/>
                <w:szCs w:val="20"/>
                <w:lang w:eastAsia="ar-SA"/>
              </w:rPr>
              <w:t>Variational autoencoder</w:t>
            </w:r>
          </w:p>
        </w:tc>
        <w:tc>
          <w:tcPr>
            <w:tcW w:w="907" w:type="pct"/>
            <w:tcBorders>
              <w:bottom w:val="single" w:sz="4" w:space="0" w:color="auto"/>
            </w:tcBorders>
            <w:vAlign w:val="center"/>
          </w:tcPr>
          <w:p w14:paraId="532B4377" w14:textId="77777777" w:rsidR="00D44B0F" w:rsidRPr="007F0A2A" w:rsidRDefault="00D44B0F" w:rsidP="00DA4359">
            <w:pPr>
              <w:pStyle w:val="MANParagraph"/>
              <w:spacing w:after="0" w:line="240" w:lineRule="auto"/>
              <w:jc w:val="center"/>
              <w:rPr>
                <w:sz w:val="20"/>
                <w:szCs w:val="20"/>
                <w:lang w:eastAsia="ar-SA"/>
              </w:rPr>
            </w:pPr>
            <w:r w:rsidRPr="007F0A2A">
              <w:rPr>
                <w:sz w:val="20"/>
                <w:szCs w:val="20"/>
                <w:lang w:eastAsia="ar-SA"/>
              </w:rPr>
              <w:t>0.936</w:t>
            </w:r>
          </w:p>
        </w:tc>
        <w:tc>
          <w:tcPr>
            <w:tcW w:w="907" w:type="pct"/>
            <w:tcBorders>
              <w:bottom w:val="single" w:sz="4" w:space="0" w:color="auto"/>
            </w:tcBorders>
            <w:vAlign w:val="center"/>
          </w:tcPr>
          <w:p w14:paraId="3DC8167B" w14:textId="77777777" w:rsidR="00D44B0F" w:rsidRPr="007F0A2A" w:rsidRDefault="00D44B0F" w:rsidP="00DA4359">
            <w:pPr>
              <w:pStyle w:val="MANParagraph"/>
              <w:spacing w:after="0" w:line="240" w:lineRule="auto"/>
              <w:jc w:val="center"/>
              <w:rPr>
                <w:sz w:val="20"/>
                <w:szCs w:val="20"/>
                <w:lang w:eastAsia="ar-SA"/>
              </w:rPr>
            </w:pPr>
            <w:r w:rsidRPr="007F0A2A">
              <w:rPr>
                <w:sz w:val="20"/>
                <w:szCs w:val="20"/>
                <w:lang w:eastAsia="ar-SA"/>
              </w:rPr>
              <w:t>0.128</w:t>
            </w:r>
          </w:p>
        </w:tc>
        <w:tc>
          <w:tcPr>
            <w:tcW w:w="907" w:type="pct"/>
            <w:tcBorders>
              <w:bottom w:val="single" w:sz="4" w:space="0" w:color="auto"/>
            </w:tcBorders>
            <w:vAlign w:val="center"/>
          </w:tcPr>
          <w:p w14:paraId="401335E4" w14:textId="77777777" w:rsidR="00D44B0F" w:rsidRPr="007F0A2A" w:rsidRDefault="00D44B0F" w:rsidP="00DA4359">
            <w:pPr>
              <w:pStyle w:val="MANParagraph"/>
              <w:spacing w:after="0" w:line="240" w:lineRule="auto"/>
              <w:jc w:val="center"/>
              <w:rPr>
                <w:sz w:val="20"/>
                <w:szCs w:val="20"/>
                <w:lang w:eastAsia="ar-SA"/>
              </w:rPr>
            </w:pPr>
            <w:r w:rsidRPr="007F0A2A">
              <w:rPr>
                <w:sz w:val="20"/>
                <w:szCs w:val="20"/>
                <w:lang w:eastAsia="ar-SA"/>
              </w:rPr>
              <w:t>0.018</w:t>
            </w:r>
          </w:p>
        </w:tc>
      </w:tr>
      <w:tr w:rsidR="00D44B0F" w:rsidRPr="007F0A2A" w14:paraId="31EABF34" w14:textId="77777777" w:rsidTr="00DA4359">
        <w:tc>
          <w:tcPr>
            <w:tcW w:w="5000" w:type="pct"/>
            <w:gridSpan w:val="4"/>
            <w:tcBorders>
              <w:top w:val="single" w:sz="4" w:space="0" w:color="auto"/>
              <w:bottom w:val="single" w:sz="4" w:space="0" w:color="auto"/>
            </w:tcBorders>
          </w:tcPr>
          <w:p w14:paraId="7AF2065B" w14:textId="4EAB15F5" w:rsidR="00D44B0F" w:rsidRPr="007F0A2A" w:rsidRDefault="00D44B0F" w:rsidP="00DA4359">
            <w:pPr>
              <w:pStyle w:val="MANParagraph"/>
              <w:spacing w:after="0" w:line="240" w:lineRule="auto"/>
              <w:rPr>
                <w:sz w:val="20"/>
                <w:szCs w:val="20"/>
                <w:lang w:eastAsia="ar-SA"/>
              </w:rPr>
            </w:pPr>
            <w:r w:rsidRPr="007F0A2A">
              <w:rPr>
                <w:sz w:val="20"/>
                <w:szCs w:val="20"/>
                <w:lang w:eastAsia="ar-SA"/>
              </w:rPr>
              <w:t xml:space="preserve">Results </w:t>
            </w:r>
            <w:r>
              <w:rPr>
                <w:sz w:val="20"/>
                <w:szCs w:val="20"/>
                <w:lang w:eastAsia="ar-SA"/>
              </w:rPr>
              <w:t xml:space="preserve">for augmented data </w:t>
            </w:r>
            <w:r w:rsidRPr="007F0A2A">
              <w:rPr>
                <w:sz w:val="20"/>
                <w:szCs w:val="20"/>
                <w:lang w:eastAsia="ar-SA"/>
              </w:rPr>
              <w:t xml:space="preserve">correspond to </w:t>
            </w:r>
            <w:r w:rsidR="003A5B11">
              <w:rPr>
                <w:sz w:val="20"/>
                <w:szCs w:val="20"/>
                <w:lang w:eastAsia="ar-SA"/>
              </w:rPr>
              <w:t xml:space="preserve">an </w:t>
            </w:r>
            <w:r w:rsidRPr="007F0A2A">
              <w:rPr>
                <w:sz w:val="20"/>
                <w:szCs w:val="20"/>
                <w:lang w:eastAsia="ar-SA"/>
              </w:rPr>
              <w:t>increment factor equal to 5.</w:t>
            </w:r>
            <w:r>
              <w:rPr>
                <w:sz w:val="20"/>
                <w:szCs w:val="20"/>
                <w:lang w:eastAsia="ar-SA"/>
              </w:rPr>
              <w:t xml:space="preserve"> </w:t>
            </w:r>
          </w:p>
        </w:tc>
      </w:tr>
    </w:tbl>
    <w:p w14:paraId="75DCA385" w14:textId="3602FF69" w:rsidR="007A0F2E" w:rsidRDefault="007A0F2E" w:rsidP="006C7A95">
      <w:pPr>
        <w:pStyle w:val="MANParagraph"/>
        <w:spacing w:before="240"/>
        <w:jc w:val="left"/>
        <w:rPr>
          <w:lang w:eastAsia="ar-SA"/>
        </w:rPr>
      </w:pPr>
      <w:r>
        <w:rPr>
          <w:lang w:eastAsia="ar-SA"/>
        </w:rPr>
        <w:t>Non-traditional deep learning regression methods were investigated as well.</w:t>
      </w:r>
      <w:r w:rsidR="00D44B0F">
        <w:rPr>
          <w:lang w:eastAsia="ar-SA"/>
        </w:rPr>
        <w:t xml:space="preserve"> Figure</w:t>
      </w:r>
      <w:r w:rsidR="003A5B11">
        <w:rPr>
          <w:lang w:eastAsia="ar-SA"/>
        </w:rPr>
        <w:t>s</w:t>
      </w:r>
      <w:r w:rsidR="00D44B0F">
        <w:rPr>
          <w:lang w:eastAsia="ar-SA"/>
        </w:rPr>
        <w:t xml:space="preserve"> 7 and 8 present the results using the RFR and SVR models, respectively. </w:t>
      </w:r>
      <w:r w:rsidR="00DA4359">
        <w:rPr>
          <w:lang w:eastAsia="ar-SA"/>
        </w:rPr>
        <w:t xml:space="preserve">Regarding RFR and the underground data set, only the deep autoencoder provided a better model score, while the MAE and RMSE yielded lower errors and remained somewhat constant through all increment factors. Regarding RFR and the overhead data set, all autoencoders yielded better results except for the undercomplete autoencoder. The MAE and RMSE remained at similar levels as the initial value throughout all the increment factors. </w:t>
      </w:r>
      <w:r w:rsidR="00D23EEC">
        <w:rPr>
          <w:lang w:eastAsia="ar-SA"/>
        </w:rPr>
        <w:t>Table 4 presents a c</w:t>
      </w:r>
      <w:r w:rsidR="00D23EEC" w:rsidRPr="00D23EEC">
        <w:rPr>
          <w:lang w:eastAsia="ar-SA"/>
        </w:rPr>
        <w:t>omparison of the performance metrics using the RFR</w:t>
      </w:r>
      <w:r w:rsidR="00D23EEC">
        <w:rPr>
          <w:lang w:eastAsia="ar-SA"/>
        </w:rPr>
        <w:t xml:space="preserve"> model for the underground and overhead datasets.</w:t>
      </w:r>
      <w:r w:rsidR="00741159">
        <w:rPr>
          <w:lang w:eastAsia="ar-SA"/>
        </w:rPr>
        <w:t xml:space="preserve"> For both datasets, the deep sparse autoencoder yielded the best results; while the undercomplete autoencoder yielded the worst results. Regarding MAE and RMSE no single autoencoder yielded the lowest errors, and no augmentation provided the largest errors.</w:t>
      </w:r>
    </w:p>
    <w:p w14:paraId="424FEAF5" w14:textId="7837A181" w:rsidR="00E43630" w:rsidRDefault="00741159" w:rsidP="006C7A95">
      <w:pPr>
        <w:pStyle w:val="MANParagraph"/>
        <w:spacing w:before="240"/>
        <w:jc w:val="left"/>
        <w:rPr>
          <w:lang w:eastAsia="ar-SA"/>
        </w:rPr>
      </w:pPr>
      <w:r>
        <w:rPr>
          <w:lang w:eastAsia="ar-SA"/>
        </w:rPr>
        <w:t>Regarding the SVR model, results are presented in Figure 8 and Table 5. For the underground dataset, the model score improved using all autoencoders, while for the overhead dataset the model score remained somewhat constant at a slightly lower level than without augmentation</w:t>
      </w:r>
      <w:r w:rsidR="00236346">
        <w:rPr>
          <w:lang w:eastAsia="ar-SA"/>
        </w:rPr>
        <w:t xml:space="preserve">, except for the undercomplete autoencoder which yielded larger errors on larger increment factors. For MAE and RMSE in the underground dataset, only the sparse autoencoder yielded better results without data augmentation. For the overhead dataset, none of the autoencoders provided lower MAE and RMSE. The sparse autoencoder yielded significantly higher errors for larger increment factors. Table 5 presents </w:t>
      </w:r>
      <w:r w:rsidR="00236346" w:rsidRPr="00D23EEC">
        <w:rPr>
          <w:lang w:eastAsia="ar-SA"/>
        </w:rPr>
        <w:t xml:space="preserve">the </w:t>
      </w:r>
      <w:r w:rsidR="00236346">
        <w:rPr>
          <w:lang w:eastAsia="ar-SA"/>
        </w:rPr>
        <w:t>results</w:t>
      </w:r>
      <w:r w:rsidR="00236346" w:rsidRPr="00D23EEC">
        <w:rPr>
          <w:lang w:eastAsia="ar-SA"/>
        </w:rPr>
        <w:t xml:space="preserve"> using the </w:t>
      </w:r>
      <w:r w:rsidR="00236346">
        <w:rPr>
          <w:lang w:eastAsia="ar-SA"/>
        </w:rPr>
        <w:t>SVR model. For the underground dataset</w:t>
      </w:r>
      <w:r w:rsidR="003A5B11">
        <w:rPr>
          <w:lang w:eastAsia="ar-SA"/>
        </w:rPr>
        <w:t>,</w:t>
      </w:r>
      <w:r w:rsidR="00236346">
        <w:rPr>
          <w:lang w:eastAsia="ar-SA"/>
        </w:rPr>
        <w:t xml:space="preserve"> the sparse and deep sparse yielded the best metrics, while the undercomplete yielded the worst.</w:t>
      </w:r>
      <w:r w:rsidR="00E43630">
        <w:rPr>
          <w:lang w:eastAsia="ar-SA"/>
        </w:rPr>
        <w:t xml:space="preserve"> For the overhead dataset, no augmentation yielded the best model score, MAE and RMSE. </w:t>
      </w:r>
    </w:p>
    <w:p w14:paraId="45018105" w14:textId="6F4EBD53" w:rsidR="00741159" w:rsidRDefault="00E43630" w:rsidP="006C7A95">
      <w:pPr>
        <w:pStyle w:val="MANParagraph"/>
        <w:spacing w:before="240"/>
        <w:jc w:val="left"/>
        <w:rPr>
          <w:lang w:eastAsia="ar-SA"/>
        </w:rPr>
      </w:pPr>
      <w:r>
        <w:rPr>
          <w:lang w:eastAsia="ar-SA"/>
        </w:rPr>
        <w:lastRenderedPageBreak/>
        <w:t xml:space="preserve">In summary, autoencoder-based data augmentation using RFR did not provide significant </w:t>
      </w:r>
      <w:r w:rsidR="00653421">
        <w:rPr>
          <w:lang w:eastAsia="ar-SA"/>
        </w:rPr>
        <w:t>improvements,</w:t>
      </w:r>
      <w:r>
        <w:rPr>
          <w:lang w:eastAsia="ar-SA"/>
        </w:rPr>
        <w:t xml:space="preserve"> while using SVR decreased performance. The performances between the underground and overhead dataset</w:t>
      </w:r>
      <w:r w:rsidR="003A5B11">
        <w:rPr>
          <w:lang w:eastAsia="ar-SA"/>
        </w:rPr>
        <w:t>s</w:t>
      </w:r>
      <w:r>
        <w:rPr>
          <w:lang w:eastAsia="ar-SA"/>
        </w:rPr>
        <w:t xml:space="preserve"> w</w:t>
      </w:r>
      <w:r w:rsidR="007F4F82">
        <w:rPr>
          <w:lang w:eastAsia="ar-SA"/>
        </w:rPr>
        <w:t>ere</w:t>
      </w:r>
      <w:r>
        <w:rPr>
          <w:lang w:eastAsia="ar-SA"/>
        </w:rPr>
        <w:t xml:space="preserve"> more dissimilar using the RFR and SVR than using DNN.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5"/>
        <w:gridCol w:w="4505"/>
      </w:tblGrid>
      <w:tr w:rsidR="00925675" w:rsidRPr="007F0A2A" w14:paraId="175732F8" w14:textId="77777777" w:rsidTr="00925675">
        <w:tc>
          <w:tcPr>
            <w:tcW w:w="4505" w:type="dxa"/>
            <w:vAlign w:val="center"/>
          </w:tcPr>
          <w:p w14:paraId="66412443" w14:textId="04C37FC1" w:rsidR="00925675" w:rsidRPr="007F0A2A" w:rsidRDefault="00925675" w:rsidP="00925675">
            <w:pPr>
              <w:pStyle w:val="MANParagraph"/>
              <w:keepNext/>
              <w:spacing w:after="0" w:line="240" w:lineRule="auto"/>
              <w:jc w:val="center"/>
            </w:pPr>
            <w:r w:rsidRPr="00925675">
              <w:rPr>
                <w:noProof/>
              </w:rPr>
              <w:drawing>
                <wp:inline distT="0" distB="0" distL="0" distR="0" wp14:anchorId="1843158D" wp14:editId="421C8A5E">
                  <wp:extent cx="2808000" cy="2452667"/>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8000" cy="2452667"/>
                          </a:xfrm>
                          <a:prstGeom prst="rect">
                            <a:avLst/>
                          </a:prstGeom>
                          <a:noFill/>
                          <a:ln>
                            <a:noFill/>
                          </a:ln>
                        </pic:spPr>
                      </pic:pic>
                    </a:graphicData>
                  </a:graphic>
                </wp:inline>
              </w:drawing>
            </w:r>
          </w:p>
        </w:tc>
        <w:tc>
          <w:tcPr>
            <w:tcW w:w="4505" w:type="dxa"/>
            <w:vAlign w:val="center"/>
          </w:tcPr>
          <w:p w14:paraId="6C190810" w14:textId="0D6341E8" w:rsidR="00925675" w:rsidRPr="007F0A2A" w:rsidRDefault="00925675" w:rsidP="00925675">
            <w:pPr>
              <w:pStyle w:val="MANParagraph"/>
              <w:keepNext/>
              <w:spacing w:after="0" w:line="240" w:lineRule="auto"/>
              <w:jc w:val="center"/>
            </w:pPr>
            <w:r w:rsidRPr="00925675">
              <w:rPr>
                <w:noProof/>
              </w:rPr>
              <w:drawing>
                <wp:inline distT="0" distB="0" distL="0" distR="0" wp14:anchorId="33E41103" wp14:editId="1B58D1B2">
                  <wp:extent cx="2808000" cy="2452667"/>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8000" cy="2452667"/>
                          </a:xfrm>
                          <a:prstGeom prst="rect">
                            <a:avLst/>
                          </a:prstGeom>
                          <a:noFill/>
                          <a:ln>
                            <a:noFill/>
                          </a:ln>
                        </pic:spPr>
                      </pic:pic>
                    </a:graphicData>
                  </a:graphic>
                </wp:inline>
              </w:drawing>
            </w:r>
          </w:p>
        </w:tc>
      </w:tr>
      <w:tr w:rsidR="00925675" w:rsidRPr="007F0A2A" w14:paraId="7BCA5984" w14:textId="77777777" w:rsidTr="00925675">
        <w:tc>
          <w:tcPr>
            <w:tcW w:w="4505" w:type="dxa"/>
            <w:vAlign w:val="center"/>
          </w:tcPr>
          <w:p w14:paraId="0AA59781" w14:textId="20E8D5CD" w:rsidR="00925675" w:rsidRPr="007F0A2A" w:rsidRDefault="00925675" w:rsidP="00925675">
            <w:pPr>
              <w:pStyle w:val="MANParagraph"/>
              <w:keepNext/>
              <w:spacing w:after="0" w:line="240" w:lineRule="auto"/>
              <w:jc w:val="center"/>
            </w:pPr>
            <w:r w:rsidRPr="00925675">
              <w:rPr>
                <w:noProof/>
              </w:rPr>
              <w:drawing>
                <wp:inline distT="0" distB="0" distL="0" distR="0" wp14:anchorId="60DB23AD" wp14:editId="2DD48238">
                  <wp:extent cx="2808000" cy="245911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8000" cy="2459118"/>
                          </a:xfrm>
                          <a:prstGeom prst="rect">
                            <a:avLst/>
                          </a:prstGeom>
                          <a:noFill/>
                          <a:ln>
                            <a:noFill/>
                          </a:ln>
                        </pic:spPr>
                      </pic:pic>
                    </a:graphicData>
                  </a:graphic>
                </wp:inline>
              </w:drawing>
            </w:r>
          </w:p>
        </w:tc>
        <w:tc>
          <w:tcPr>
            <w:tcW w:w="4505" w:type="dxa"/>
            <w:vAlign w:val="center"/>
          </w:tcPr>
          <w:p w14:paraId="0DB1DF25" w14:textId="05CE0377" w:rsidR="00925675" w:rsidRPr="007F0A2A" w:rsidRDefault="00925675" w:rsidP="00925675">
            <w:pPr>
              <w:pStyle w:val="MANParagraph"/>
              <w:keepNext/>
              <w:spacing w:after="0" w:line="240" w:lineRule="auto"/>
              <w:jc w:val="center"/>
            </w:pPr>
            <w:r w:rsidRPr="00925675">
              <w:rPr>
                <w:noProof/>
              </w:rPr>
              <w:drawing>
                <wp:inline distT="0" distB="0" distL="0" distR="0" wp14:anchorId="0A99DA5F" wp14:editId="28FDC61A">
                  <wp:extent cx="2808000" cy="2466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8000" cy="2466070"/>
                          </a:xfrm>
                          <a:prstGeom prst="rect">
                            <a:avLst/>
                          </a:prstGeom>
                          <a:noFill/>
                          <a:ln>
                            <a:noFill/>
                          </a:ln>
                        </pic:spPr>
                      </pic:pic>
                    </a:graphicData>
                  </a:graphic>
                </wp:inline>
              </w:drawing>
            </w:r>
          </w:p>
        </w:tc>
      </w:tr>
      <w:tr w:rsidR="00925675" w:rsidRPr="007F0A2A" w14:paraId="143DCFF5" w14:textId="77777777" w:rsidTr="00925675">
        <w:tc>
          <w:tcPr>
            <w:tcW w:w="4505" w:type="dxa"/>
            <w:vAlign w:val="center"/>
          </w:tcPr>
          <w:p w14:paraId="44F303B0" w14:textId="4330601D" w:rsidR="00925675" w:rsidRPr="007F0A2A" w:rsidRDefault="00925675" w:rsidP="00925675">
            <w:pPr>
              <w:pStyle w:val="MANParagraph"/>
              <w:keepNext/>
              <w:spacing w:after="0" w:line="240" w:lineRule="auto"/>
              <w:jc w:val="center"/>
            </w:pPr>
            <w:r w:rsidRPr="00925675">
              <w:rPr>
                <w:noProof/>
              </w:rPr>
              <w:drawing>
                <wp:inline distT="0" distB="0" distL="0" distR="0" wp14:anchorId="78329702" wp14:editId="6A085F1A">
                  <wp:extent cx="2808000" cy="246522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8000" cy="2465221"/>
                          </a:xfrm>
                          <a:prstGeom prst="rect">
                            <a:avLst/>
                          </a:prstGeom>
                          <a:noFill/>
                          <a:ln>
                            <a:noFill/>
                          </a:ln>
                        </pic:spPr>
                      </pic:pic>
                    </a:graphicData>
                  </a:graphic>
                </wp:inline>
              </w:drawing>
            </w:r>
          </w:p>
        </w:tc>
        <w:tc>
          <w:tcPr>
            <w:tcW w:w="4505" w:type="dxa"/>
            <w:vAlign w:val="center"/>
          </w:tcPr>
          <w:p w14:paraId="39E1531A" w14:textId="60E74313" w:rsidR="00925675" w:rsidRPr="007F0A2A" w:rsidRDefault="00925675" w:rsidP="00925675">
            <w:pPr>
              <w:pStyle w:val="MANParagraph"/>
              <w:keepNext/>
              <w:spacing w:after="0" w:line="240" w:lineRule="auto"/>
              <w:jc w:val="center"/>
            </w:pPr>
            <w:r w:rsidRPr="00925675">
              <w:rPr>
                <w:noProof/>
              </w:rPr>
              <w:drawing>
                <wp:inline distT="0" distB="0" distL="0" distR="0" wp14:anchorId="6F360B69" wp14:editId="1E866B90">
                  <wp:extent cx="2808000" cy="24652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8000" cy="2465221"/>
                          </a:xfrm>
                          <a:prstGeom prst="rect">
                            <a:avLst/>
                          </a:prstGeom>
                          <a:noFill/>
                          <a:ln>
                            <a:noFill/>
                          </a:ln>
                        </pic:spPr>
                      </pic:pic>
                    </a:graphicData>
                  </a:graphic>
                </wp:inline>
              </w:drawing>
            </w:r>
          </w:p>
        </w:tc>
      </w:tr>
    </w:tbl>
    <w:p w14:paraId="074B0FF7" w14:textId="58733A01" w:rsidR="00925675" w:rsidRPr="00A75E2F" w:rsidRDefault="00925675" w:rsidP="00925675">
      <w:pPr>
        <w:pStyle w:val="MANCaptions"/>
      </w:pPr>
      <w:r w:rsidRPr="00A75E2F">
        <w:rPr>
          <w:b/>
        </w:rPr>
        <w:t xml:space="preserve">Figure </w:t>
      </w:r>
      <w:r w:rsidR="00DE42A6" w:rsidRPr="00F56A16">
        <w:rPr>
          <w:b/>
        </w:rPr>
        <w:t>7</w:t>
      </w:r>
      <w:r w:rsidRPr="00A75E2F">
        <w:rPr>
          <w:b/>
        </w:rPr>
        <w:t>.</w:t>
      </w:r>
      <w:r w:rsidRPr="00A75E2F">
        <w:t xml:space="preserve"> Graphs showing the </w:t>
      </w:r>
      <w:r w:rsidR="00D23EEC" w:rsidRPr="00F56A16">
        <w:rPr>
          <w:noProof/>
        </w:rPr>
        <w:t>results (model score, MAE and RMSE)</w:t>
      </w:r>
      <w:r w:rsidRPr="00A75E2F">
        <w:t xml:space="preserve"> of the underground dataset (left) and the overhead dataset (right) for predicting cost at various increment factors</w:t>
      </w:r>
      <w:r w:rsidR="00D23EEC" w:rsidRPr="00F56A16">
        <w:t xml:space="preserve"> using the RFR model</w:t>
      </w:r>
      <w:r w:rsidRPr="00A75E2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5"/>
        <w:gridCol w:w="4505"/>
      </w:tblGrid>
      <w:tr w:rsidR="00860798" w:rsidRPr="007F0A2A" w14:paraId="0CA5B739" w14:textId="77777777" w:rsidTr="003A2FA1">
        <w:tc>
          <w:tcPr>
            <w:tcW w:w="4505" w:type="dxa"/>
            <w:vAlign w:val="center"/>
          </w:tcPr>
          <w:p w14:paraId="129C03BB" w14:textId="408FD8F4" w:rsidR="00860798" w:rsidRPr="007F0A2A" w:rsidRDefault="00860798" w:rsidP="003A2FA1">
            <w:pPr>
              <w:pStyle w:val="MANParagraph"/>
              <w:keepNext/>
              <w:spacing w:after="0" w:line="240" w:lineRule="auto"/>
              <w:jc w:val="center"/>
            </w:pPr>
            <w:r w:rsidRPr="00860798">
              <w:rPr>
                <w:noProof/>
              </w:rPr>
              <w:lastRenderedPageBreak/>
              <w:drawing>
                <wp:inline distT="0" distB="0" distL="0" distR="0" wp14:anchorId="145915A1" wp14:editId="07137E46">
                  <wp:extent cx="2808000" cy="2452667"/>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8000" cy="2452667"/>
                          </a:xfrm>
                          <a:prstGeom prst="rect">
                            <a:avLst/>
                          </a:prstGeom>
                          <a:noFill/>
                          <a:ln>
                            <a:noFill/>
                          </a:ln>
                        </pic:spPr>
                      </pic:pic>
                    </a:graphicData>
                  </a:graphic>
                </wp:inline>
              </w:drawing>
            </w:r>
          </w:p>
        </w:tc>
        <w:tc>
          <w:tcPr>
            <w:tcW w:w="4505" w:type="dxa"/>
            <w:vAlign w:val="center"/>
          </w:tcPr>
          <w:p w14:paraId="0647D43C" w14:textId="112CF357" w:rsidR="00860798" w:rsidRPr="007F0A2A" w:rsidRDefault="00860798" w:rsidP="003A2FA1">
            <w:pPr>
              <w:pStyle w:val="MANParagraph"/>
              <w:keepNext/>
              <w:spacing w:after="0" w:line="240" w:lineRule="auto"/>
              <w:jc w:val="center"/>
            </w:pPr>
            <w:r w:rsidRPr="00860798">
              <w:rPr>
                <w:noProof/>
              </w:rPr>
              <w:drawing>
                <wp:inline distT="0" distB="0" distL="0" distR="0" wp14:anchorId="64EF0905" wp14:editId="03F90884">
                  <wp:extent cx="2808000" cy="2452667"/>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8000" cy="2452667"/>
                          </a:xfrm>
                          <a:prstGeom prst="rect">
                            <a:avLst/>
                          </a:prstGeom>
                          <a:noFill/>
                          <a:ln>
                            <a:noFill/>
                          </a:ln>
                        </pic:spPr>
                      </pic:pic>
                    </a:graphicData>
                  </a:graphic>
                </wp:inline>
              </w:drawing>
            </w:r>
          </w:p>
        </w:tc>
      </w:tr>
      <w:tr w:rsidR="00860798" w:rsidRPr="007F0A2A" w14:paraId="117A9B3E" w14:textId="77777777" w:rsidTr="003A2FA1">
        <w:tc>
          <w:tcPr>
            <w:tcW w:w="4505" w:type="dxa"/>
            <w:vAlign w:val="center"/>
          </w:tcPr>
          <w:p w14:paraId="4C72CCBD" w14:textId="0DF0BA8E" w:rsidR="00860798" w:rsidRPr="007F0A2A" w:rsidRDefault="00860798" w:rsidP="003A2FA1">
            <w:pPr>
              <w:pStyle w:val="MANParagraph"/>
              <w:keepNext/>
              <w:spacing w:after="0" w:line="240" w:lineRule="auto"/>
              <w:jc w:val="center"/>
            </w:pPr>
            <w:r w:rsidRPr="00860798">
              <w:rPr>
                <w:noProof/>
              </w:rPr>
              <w:drawing>
                <wp:inline distT="0" distB="0" distL="0" distR="0" wp14:anchorId="26024905" wp14:editId="3EA816C9">
                  <wp:extent cx="2808000" cy="245911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8000" cy="2459118"/>
                          </a:xfrm>
                          <a:prstGeom prst="rect">
                            <a:avLst/>
                          </a:prstGeom>
                          <a:noFill/>
                          <a:ln>
                            <a:noFill/>
                          </a:ln>
                        </pic:spPr>
                      </pic:pic>
                    </a:graphicData>
                  </a:graphic>
                </wp:inline>
              </w:drawing>
            </w:r>
          </w:p>
        </w:tc>
        <w:tc>
          <w:tcPr>
            <w:tcW w:w="4505" w:type="dxa"/>
            <w:vAlign w:val="center"/>
          </w:tcPr>
          <w:p w14:paraId="6B254FFD" w14:textId="0E352E88" w:rsidR="00860798" w:rsidRPr="007F0A2A" w:rsidRDefault="00860798" w:rsidP="003A2FA1">
            <w:pPr>
              <w:pStyle w:val="MANParagraph"/>
              <w:keepNext/>
              <w:spacing w:after="0" w:line="240" w:lineRule="auto"/>
              <w:jc w:val="center"/>
            </w:pPr>
            <w:r w:rsidRPr="00860798">
              <w:rPr>
                <w:noProof/>
              </w:rPr>
              <w:drawing>
                <wp:inline distT="0" distB="0" distL="0" distR="0" wp14:anchorId="0CFD9B13" wp14:editId="361FCAA5">
                  <wp:extent cx="2808000" cy="24660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8000" cy="2466070"/>
                          </a:xfrm>
                          <a:prstGeom prst="rect">
                            <a:avLst/>
                          </a:prstGeom>
                          <a:noFill/>
                          <a:ln>
                            <a:noFill/>
                          </a:ln>
                        </pic:spPr>
                      </pic:pic>
                    </a:graphicData>
                  </a:graphic>
                </wp:inline>
              </w:drawing>
            </w:r>
          </w:p>
        </w:tc>
      </w:tr>
      <w:tr w:rsidR="00860798" w:rsidRPr="007F0A2A" w14:paraId="5D50F3E1" w14:textId="77777777" w:rsidTr="003A2FA1">
        <w:tc>
          <w:tcPr>
            <w:tcW w:w="4505" w:type="dxa"/>
            <w:vAlign w:val="center"/>
          </w:tcPr>
          <w:p w14:paraId="27A25698" w14:textId="4EB74ACE" w:rsidR="00860798" w:rsidRPr="007F0A2A" w:rsidRDefault="00860798" w:rsidP="003A2FA1">
            <w:pPr>
              <w:pStyle w:val="MANParagraph"/>
              <w:keepNext/>
              <w:spacing w:after="0" w:line="240" w:lineRule="auto"/>
              <w:jc w:val="center"/>
            </w:pPr>
            <w:r w:rsidRPr="00860798">
              <w:rPr>
                <w:noProof/>
              </w:rPr>
              <w:drawing>
                <wp:inline distT="0" distB="0" distL="0" distR="0" wp14:anchorId="185A362E" wp14:editId="2A010B68">
                  <wp:extent cx="2808000" cy="246522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8000" cy="2465221"/>
                          </a:xfrm>
                          <a:prstGeom prst="rect">
                            <a:avLst/>
                          </a:prstGeom>
                          <a:noFill/>
                          <a:ln>
                            <a:noFill/>
                          </a:ln>
                        </pic:spPr>
                      </pic:pic>
                    </a:graphicData>
                  </a:graphic>
                </wp:inline>
              </w:drawing>
            </w:r>
          </w:p>
        </w:tc>
        <w:tc>
          <w:tcPr>
            <w:tcW w:w="4505" w:type="dxa"/>
            <w:vAlign w:val="center"/>
          </w:tcPr>
          <w:p w14:paraId="19E0BA1F" w14:textId="7C19CBA7" w:rsidR="00860798" w:rsidRPr="007F0A2A" w:rsidRDefault="00860798" w:rsidP="003A2FA1">
            <w:pPr>
              <w:pStyle w:val="MANParagraph"/>
              <w:keepNext/>
              <w:spacing w:after="0" w:line="240" w:lineRule="auto"/>
              <w:jc w:val="center"/>
            </w:pPr>
            <w:r w:rsidRPr="00860798">
              <w:rPr>
                <w:noProof/>
              </w:rPr>
              <w:drawing>
                <wp:inline distT="0" distB="0" distL="0" distR="0" wp14:anchorId="0423F3F8" wp14:editId="48798DC8">
                  <wp:extent cx="2808000" cy="246522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8000" cy="2465221"/>
                          </a:xfrm>
                          <a:prstGeom prst="rect">
                            <a:avLst/>
                          </a:prstGeom>
                          <a:noFill/>
                          <a:ln>
                            <a:noFill/>
                          </a:ln>
                        </pic:spPr>
                      </pic:pic>
                    </a:graphicData>
                  </a:graphic>
                </wp:inline>
              </w:drawing>
            </w:r>
          </w:p>
        </w:tc>
      </w:tr>
    </w:tbl>
    <w:p w14:paraId="05A8D68F" w14:textId="2CD13E45" w:rsidR="00860798" w:rsidRDefault="00860798" w:rsidP="00860798">
      <w:pPr>
        <w:pStyle w:val="MANCaptions"/>
      </w:pPr>
      <w:r w:rsidRPr="00A75E2F">
        <w:rPr>
          <w:b/>
        </w:rPr>
        <w:t xml:space="preserve">Figure </w:t>
      </w:r>
      <w:r w:rsidR="00DE42A6" w:rsidRPr="00F56A16">
        <w:rPr>
          <w:b/>
        </w:rPr>
        <w:t>8</w:t>
      </w:r>
      <w:r w:rsidRPr="00A75E2F">
        <w:rPr>
          <w:b/>
        </w:rPr>
        <w:t>.</w:t>
      </w:r>
      <w:r w:rsidRPr="00A75E2F">
        <w:t xml:space="preserve"> </w:t>
      </w:r>
      <w:r w:rsidR="00236346" w:rsidRPr="00F56A16">
        <w:t>Graphs showing the results (model score, MAE and RMSE) of the underground dataset (left) and the overhead dataset (right) for predicting cost at various increment factors using the SVR model.</w:t>
      </w:r>
    </w:p>
    <w:p w14:paraId="724E9D81" w14:textId="2F4DBB80" w:rsidR="005350E2" w:rsidRDefault="005350E2" w:rsidP="00F56A16">
      <w:pPr>
        <w:pStyle w:val="MANParagraph"/>
      </w:pPr>
    </w:p>
    <w:p w14:paraId="541EE954" w14:textId="77777777" w:rsidR="006626E9" w:rsidRPr="00F56A16" w:rsidRDefault="006626E9" w:rsidP="00F56A16">
      <w:pPr>
        <w:pStyle w:val="MANParagraph"/>
      </w:pPr>
    </w:p>
    <w:p w14:paraId="15E3EC68" w14:textId="0123A377" w:rsidR="00D135A1" w:rsidRPr="00D135A1" w:rsidRDefault="00D135A1" w:rsidP="00D135A1">
      <w:pPr>
        <w:pStyle w:val="MANParagraph"/>
        <w:spacing w:before="240" w:after="0" w:line="240" w:lineRule="auto"/>
        <w:rPr>
          <w:b/>
          <w:lang w:eastAsia="ar-SA"/>
        </w:rPr>
      </w:pPr>
      <w:r w:rsidRPr="00D135A1">
        <w:rPr>
          <w:b/>
          <w:lang w:eastAsia="ar-SA"/>
        </w:rPr>
        <w:lastRenderedPageBreak/>
        <w:t xml:space="preserve">Table </w:t>
      </w:r>
      <w:r w:rsidRPr="00F56A16">
        <w:rPr>
          <w:b/>
          <w:lang w:eastAsia="ar-SA"/>
        </w:rPr>
        <w:t>4</w:t>
      </w:r>
      <w:r w:rsidRPr="00D135A1">
        <w:rPr>
          <w:b/>
          <w:lang w:eastAsia="ar-SA"/>
        </w:rPr>
        <w:t xml:space="preserve">. </w:t>
      </w:r>
      <w:r w:rsidRPr="00D135A1">
        <w:rPr>
          <w:lang w:eastAsia="ar-SA"/>
        </w:rPr>
        <w:t>Comparison of the performance metrics for the original data and autoencoders</w:t>
      </w:r>
      <w:r w:rsidRPr="00F56A16">
        <w:rPr>
          <w:lang w:eastAsia="ar-SA"/>
        </w:rPr>
        <w:t xml:space="preserve"> using the RFR model</w:t>
      </w:r>
      <w:r w:rsidRPr="00D135A1">
        <w:rPr>
          <w:lang w:eastAsia="ar-SA"/>
        </w:rPr>
        <w:t>. Bold indicates the best results.</w:t>
      </w:r>
      <w:r w:rsidRPr="00D135A1">
        <w:t xml:space="preserve"> </w:t>
      </w:r>
      <w:r w:rsidRPr="00D135A1">
        <w:rPr>
          <w:b/>
          <w:lang w:eastAsia="ar-SA"/>
        </w:rPr>
        <w:t>Bold</w:t>
      </w:r>
      <w:r w:rsidRPr="00D135A1">
        <w:rPr>
          <w:lang w:eastAsia="ar-SA"/>
        </w:rPr>
        <w:t xml:space="preserve"> indicates the best result and </w:t>
      </w:r>
      <w:r w:rsidRPr="00D135A1">
        <w:rPr>
          <w:u w:val="single"/>
          <w:lang w:eastAsia="ar-SA"/>
        </w:rPr>
        <w:t>underlined</w:t>
      </w:r>
      <w:r w:rsidRPr="00D135A1">
        <w:rPr>
          <w:lang w:eastAsia="ar-SA"/>
        </w:rPr>
        <w:t xml:space="preserve"> the worst.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112"/>
        <w:gridCol w:w="1636"/>
        <w:gridCol w:w="1636"/>
        <w:gridCol w:w="1636"/>
      </w:tblGrid>
      <w:tr w:rsidR="00D135A1" w:rsidRPr="007F0A2A" w14:paraId="7C820F79" w14:textId="77777777" w:rsidTr="00DA4359">
        <w:tc>
          <w:tcPr>
            <w:tcW w:w="2279" w:type="pct"/>
            <w:tcBorders>
              <w:top w:val="single" w:sz="4" w:space="0" w:color="auto"/>
              <w:bottom w:val="single" w:sz="4" w:space="0" w:color="auto"/>
            </w:tcBorders>
            <w:vAlign w:val="center"/>
          </w:tcPr>
          <w:p w14:paraId="63F10914" w14:textId="7B78E64C" w:rsidR="00D135A1" w:rsidRPr="007F0A2A" w:rsidRDefault="00D135A1" w:rsidP="00DA4359">
            <w:pPr>
              <w:pStyle w:val="MANParagraph"/>
              <w:spacing w:after="0" w:line="240" w:lineRule="auto"/>
              <w:jc w:val="left"/>
              <w:rPr>
                <w:b/>
                <w:sz w:val="20"/>
                <w:szCs w:val="20"/>
                <w:lang w:eastAsia="ar-SA"/>
              </w:rPr>
            </w:pPr>
            <w:r>
              <w:rPr>
                <w:b/>
                <w:sz w:val="20"/>
                <w:szCs w:val="20"/>
                <w:lang w:eastAsia="ar-SA"/>
              </w:rPr>
              <w:t>RFR</w:t>
            </w:r>
          </w:p>
        </w:tc>
        <w:tc>
          <w:tcPr>
            <w:tcW w:w="907" w:type="pct"/>
            <w:tcBorders>
              <w:top w:val="single" w:sz="4" w:space="0" w:color="auto"/>
              <w:bottom w:val="single" w:sz="4" w:space="0" w:color="auto"/>
            </w:tcBorders>
            <w:vAlign w:val="center"/>
          </w:tcPr>
          <w:p w14:paraId="30F6200E" w14:textId="77777777" w:rsidR="00D135A1" w:rsidRPr="007F0A2A" w:rsidRDefault="00D135A1" w:rsidP="00DA4359">
            <w:pPr>
              <w:pStyle w:val="MANParagraph"/>
              <w:spacing w:after="0" w:line="240" w:lineRule="auto"/>
              <w:jc w:val="center"/>
              <w:rPr>
                <w:b/>
                <w:sz w:val="20"/>
                <w:szCs w:val="20"/>
                <w:lang w:eastAsia="ar-SA"/>
              </w:rPr>
            </w:pPr>
            <w:r w:rsidRPr="007F0A2A">
              <w:rPr>
                <w:b/>
                <w:sz w:val="20"/>
                <w:szCs w:val="20"/>
                <w:lang w:eastAsia="ar-SA"/>
              </w:rPr>
              <w:t>model score</w:t>
            </w:r>
          </w:p>
        </w:tc>
        <w:tc>
          <w:tcPr>
            <w:tcW w:w="907" w:type="pct"/>
            <w:tcBorders>
              <w:top w:val="single" w:sz="4" w:space="0" w:color="auto"/>
              <w:bottom w:val="single" w:sz="4" w:space="0" w:color="auto"/>
            </w:tcBorders>
            <w:vAlign w:val="center"/>
          </w:tcPr>
          <w:p w14:paraId="6D38801E" w14:textId="77777777" w:rsidR="00D135A1" w:rsidRPr="007F0A2A" w:rsidRDefault="00D135A1" w:rsidP="00DA4359">
            <w:pPr>
              <w:pStyle w:val="MANParagraph"/>
              <w:spacing w:after="0" w:line="240" w:lineRule="auto"/>
              <w:jc w:val="center"/>
              <w:rPr>
                <w:b/>
                <w:sz w:val="20"/>
                <w:szCs w:val="20"/>
                <w:lang w:eastAsia="ar-SA"/>
              </w:rPr>
            </w:pPr>
            <w:r w:rsidRPr="007F0A2A">
              <w:rPr>
                <w:b/>
                <w:sz w:val="20"/>
                <w:szCs w:val="20"/>
                <w:lang w:eastAsia="ar-SA"/>
              </w:rPr>
              <w:t>MAE</w:t>
            </w:r>
          </w:p>
        </w:tc>
        <w:tc>
          <w:tcPr>
            <w:tcW w:w="907" w:type="pct"/>
            <w:tcBorders>
              <w:top w:val="single" w:sz="4" w:space="0" w:color="auto"/>
              <w:bottom w:val="single" w:sz="4" w:space="0" w:color="auto"/>
            </w:tcBorders>
            <w:vAlign w:val="center"/>
          </w:tcPr>
          <w:p w14:paraId="2B97E03B" w14:textId="77777777" w:rsidR="00D135A1" w:rsidRPr="007F0A2A" w:rsidRDefault="00D135A1" w:rsidP="00DA4359">
            <w:pPr>
              <w:pStyle w:val="MANParagraph"/>
              <w:spacing w:after="0" w:line="240" w:lineRule="auto"/>
              <w:jc w:val="center"/>
              <w:rPr>
                <w:b/>
                <w:sz w:val="20"/>
                <w:szCs w:val="20"/>
                <w:lang w:eastAsia="ar-SA"/>
              </w:rPr>
            </w:pPr>
            <w:r w:rsidRPr="007F0A2A">
              <w:rPr>
                <w:b/>
                <w:sz w:val="20"/>
                <w:szCs w:val="20"/>
                <w:lang w:eastAsia="ar-SA"/>
              </w:rPr>
              <w:t>RMSE</w:t>
            </w:r>
          </w:p>
        </w:tc>
      </w:tr>
      <w:tr w:rsidR="00D135A1" w:rsidRPr="007F0A2A" w14:paraId="670BB575" w14:textId="77777777" w:rsidTr="00DA4359">
        <w:tc>
          <w:tcPr>
            <w:tcW w:w="2279" w:type="pct"/>
            <w:vAlign w:val="center"/>
          </w:tcPr>
          <w:p w14:paraId="24987F35" w14:textId="77777777" w:rsidR="00D135A1" w:rsidRPr="007F0A2A" w:rsidRDefault="00D135A1" w:rsidP="00DA4359">
            <w:pPr>
              <w:pStyle w:val="MANParagraph"/>
              <w:spacing w:after="0" w:line="240" w:lineRule="auto"/>
              <w:jc w:val="left"/>
              <w:rPr>
                <w:b/>
                <w:i/>
                <w:sz w:val="20"/>
                <w:szCs w:val="20"/>
                <w:lang w:eastAsia="ar-SA"/>
              </w:rPr>
            </w:pPr>
            <w:r w:rsidRPr="007F0A2A">
              <w:rPr>
                <w:b/>
                <w:i/>
                <w:sz w:val="20"/>
                <w:szCs w:val="20"/>
                <w:lang w:eastAsia="ar-SA"/>
              </w:rPr>
              <w:t xml:space="preserve">Underground </w:t>
            </w:r>
          </w:p>
        </w:tc>
        <w:tc>
          <w:tcPr>
            <w:tcW w:w="907" w:type="pct"/>
            <w:vAlign w:val="center"/>
          </w:tcPr>
          <w:p w14:paraId="0954DD9D" w14:textId="77777777" w:rsidR="00D135A1" w:rsidRPr="007F0A2A" w:rsidRDefault="00D135A1" w:rsidP="00DA4359">
            <w:pPr>
              <w:pStyle w:val="MANParagraph"/>
              <w:spacing w:after="0" w:line="240" w:lineRule="auto"/>
              <w:jc w:val="center"/>
              <w:rPr>
                <w:sz w:val="20"/>
                <w:szCs w:val="20"/>
                <w:lang w:eastAsia="ar-SA"/>
              </w:rPr>
            </w:pPr>
          </w:p>
        </w:tc>
        <w:tc>
          <w:tcPr>
            <w:tcW w:w="907" w:type="pct"/>
            <w:vAlign w:val="center"/>
          </w:tcPr>
          <w:p w14:paraId="17C67CD8" w14:textId="77777777" w:rsidR="00D135A1" w:rsidRPr="007F0A2A" w:rsidRDefault="00D135A1" w:rsidP="00DA4359">
            <w:pPr>
              <w:pStyle w:val="MANParagraph"/>
              <w:spacing w:after="0" w:line="240" w:lineRule="auto"/>
              <w:jc w:val="center"/>
              <w:rPr>
                <w:sz w:val="20"/>
                <w:szCs w:val="20"/>
                <w:lang w:eastAsia="ar-SA"/>
              </w:rPr>
            </w:pPr>
          </w:p>
        </w:tc>
        <w:tc>
          <w:tcPr>
            <w:tcW w:w="907" w:type="pct"/>
            <w:vAlign w:val="center"/>
          </w:tcPr>
          <w:p w14:paraId="34B035C6" w14:textId="77777777" w:rsidR="00D135A1" w:rsidRPr="007F0A2A" w:rsidRDefault="00D135A1" w:rsidP="00DA4359">
            <w:pPr>
              <w:pStyle w:val="MANParagraph"/>
              <w:spacing w:after="0" w:line="240" w:lineRule="auto"/>
              <w:jc w:val="center"/>
              <w:rPr>
                <w:sz w:val="20"/>
                <w:szCs w:val="20"/>
                <w:lang w:eastAsia="ar-SA"/>
              </w:rPr>
            </w:pPr>
          </w:p>
        </w:tc>
      </w:tr>
      <w:tr w:rsidR="00D135A1" w:rsidRPr="007F0A2A" w14:paraId="33DB45FF" w14:textId="77777777" w:rsidTr="00DA4359">
        <w:tc>
          <w:tcPr>
            <w:tcW w:w="2279" w:type="pct"/>
            <w:vAlign w:val="center"/>
          </w:tcPr>
          <w:p w14:paraId="473D431D" w14:textId="77777777" w:rsidR="00D135A1" w:rsidRPr="00977F9A" w:rsidRDefault="00D135A1" w:rsidP="00DA4359">
            <w:pPr>
              <w:pStyle w:val="MANParagraph"/>
              <w:spacing w:after="0" w:line="240" w:lineRule="auto"/>
              <w:jc w:val="left"/>
              <w:rPr>
                <w:i/>
                <w:sz w:val="20"/>
                <w:szCs w:val="20"/>
                <w:lang w:eastAsia="ar-SA"/>
              </w:rPr>
            </w:pPr>
            <w:r>
              <w:rPr>
                <w:i/>
                <w:sz w:val="20"/>
                <w:szCs w:val="20"/>
                <w:lang w:eastAsia="ar-SA"/>
              </w:rPr>
              <w:t xml:space="preserve">     </w:t>
            </w:r>
            <w:r w:rsidRPr="00977F9A">
              <w:rPr>
                <w:i/>
                <w:sz w:val="20"/>
                <w:szCs w:val="20"/>
                <w:lang w:eastAsia="ar-SA"/>
              </w:rPr>
              <w:t>Original data</w:t>
            </w:r>
          </w:p>
        </w:tc>
        <w:tc>
          <w:tcPr>
            <w:tcW w:w="907" w:type="pct"/>
            <w:vAlign w:val="center"/>
          </w:tcPr>
          <w:p w14:paraId="144481CF" w14:textId="77777777" w:rsidR="00D135A1" w:rsidRPr="007F0A2A" w:rsidRDefault="00D135A1" w:rsidP="00DA4359">
            <w:pPr>
              <w:pStyle w:val="MANParagraph"/>
              <w:spacing w:after="0" w:line="240" w:lineRule="auto"/>
              <w:jc w:val="center"/>
              <w:rPr>
                <w:sz w:val="20"/>
                <w:szCs w:val="20"/>
                <w:lang w:eastAsia="ar-SA"/>
              </w:rPr>
            </w:pPr>
          </w:p>
        </w:tc>
        <w:tc>
          <w:tcPr>
            <w:tcW w:w="907" w:type="pct"/>
            <w:vAlign w:val="center"/>
          </w:tcPr>
          <w:p w14:paraId="2334A69C" w14:textId="77777777" w:rsidR="00D135A1" w:rsidRPr="007F0A2A" w:rsidRDefault="00D135A1" w:rsidP="00DA4359">
            <w:pPr>
              <w:pStyle w:val="MANParagraph"/>
              <w:spacing w:after="0" w:line="240" w:lineRule="auto"/>
              <w:jc w:val="center"/>
              <w:rPr>
                <w:sz w:val="20"/>
                <w:szCs w:val="20"/>
                <w:lang w:eastAsia="ar-SA"/>
              </w:rPr>
            </w:pPr>
          </w:p>
        </w:tc>
        <w:tc>
          <w:tcPr>
            <w:tcW w:w="907" w:type="pct"/>
            <w:vAlign w:val="center"/>
          </w:tcPr>
          <w:p w14:paraId="35E8824B" w14:textId="77777777" w:rsidR="00D135A1" w:rsidRPr="007F0A2A" w:rsidRDefault="00D135A1" w:rsidP="00DA4359">
            <w:pPr>
              <w:pStyle w:val="MANParagraph"/>
              <w:spacing w:after="0" w:line="240" w:lineRule="auto"/>
              <w:jc w:val="center"/>
              <w:rPr>
                <w:sz w:val="20"/>
                <w:szCs w:val="20"/>
                <w:lang w:eastAsia="ar-SA"/>
              </w:rPr>
            </w:pPr>
          </w:p>
        </w:tc>
      </w:tr>
      <w:tr w:rsidR="00D135A1" w:rsidRPr="007F0A2A" w14:paraId="3E48F0A3" w14:textId="77777777" w:rsidTr="00DA4359">
        <w:tc>
          <w:tcPr>
            <w:tcW w:w="2279" w:type="pct"/>
            <w:vAlign w:val="center"/>
          </w:tcPr>
          <w:p w14:paraId="71DB0CBC" w14:textId="77777777" w:rsidR="00D135A1" w:rsidRPr="007F0A2A" w:rsidDel="0041368E" w:rsidRDefault="00D135A1" w:rsidP="00DA4359">
            <w:pPr>
              <w:pStyle w:val="MANParagraph"/>
              <w:spacing w:after="0" w:line="240" w:lineRule="auto"/>
              <w:jc w:val="left"/>
              <w:rPr>
                <w:sz w:val="20"/>
                <w:szCs w:val="20"/>
                <w:lang w:eastAsia="ar-SA"/>
              </w:rPr>
            </w:pPr>
            <w:r>
              <w:rPr>
                <w:sz w:val="20"/>
                <w:szCs w:val="20"/>
                <w:lang w:eastAsia="ar-SA"/>
              </w:rPr>
              <w:t xml:space="preserve">          Random Forest Regressor (RFR)</w:t>
            </w:r>
          </w:p>
        </w:tc>
        <w:tc>
          <w:tcPr>
            <w:tcW w:w="907" w:type="pct"/>
            <w:vAlign w:val="center"/>
          </w:tcPr>
          <w:p w14:paraId="7B847CF5" w14:textId="77777777" w:rsidR="00D135A1" w:rsidRPr="00F56A16" w:rsidRDefault="00D135A1" w:rsidP="00DA4359">
            <w:pPr>
              <w:pStyle w:val="MANParagraph"/>
              <w:spacing w:after="0" w:line="240" w:lineRule="auto"/>
              <w:jc w:val="center"/>
              <w:rPr>
                <w:sz w:val="20"/>
                <w:szCs w:val="20"/>
                <w:lang w:eastAsia="ar-SA"/>
              </w:rPr>
            </w:pPr>
            <w:r w:rsidRPr="00F56A16">
              <w:rPr>
                <w:sz w:val="20"/>
                <w:szCs w:val="20"/>
                <w:lang w:eastAsia="ar-SA"/>
              </w:rPr>
              <w:t>0.891</w:t>
            </w:r>
          </w:p>
        </w:tc>
        <w:tc>
          <w:tcPr>
            <w:tcW w:w="907" w:type="pct"/>
            <w:vAlign w:val="center"/>
          </w:tcPr>
          <w:p w14:paraId="24BABC2A" w14:textId="77777777" w:rsidR="00D135A1" w:rsidRPr="00977F9A" w:rsidRDefault="00D135A1" w:rsidP="00DA4359">
            <w:pPr>
              <w:pStyle w:val="MANParagraph"/>
              <w:spacing w:after="0" w:line="240" w:lineRule="auto"/>
              <w:jc w:val="center"/>
              <w:rPr>
                <w:sz w:val="20"/>
                <w:szCs w:val="20"/>
                <w:u w:val="single"/>
                <w:lang w:eastAsia="ar-SA"/>
              </w:rPr>
            </w:pPr>
            <w:r w:rsidRPr="00977F9A">
              <w:rPr>
                <w:sz w:val="20"/>
                <w:szCs w:val="20"/>
                <w:u w:val="single"/>
                <w:lang w:eastAsia="ar-SA"/>
              </w:rPr>
              <w:t>0.746</w:t>
            </w:r>
          </w:p>
        </w:tc>
        <w:tc>
          <w:tcPr>
            <w:tcW w:w="907" w:type="pct"/>
            <w:vAlign w:val="center"/>
          </w:tcPr>
          <w:p w14:paraId="2AD16629" w14:textId="77777777" w:rsidR="00D135A1" w:rsidRPr="00977F9A" w:rsidRDefault="00D135A1" w:rsidP="00DA4359">
            <w:pPr>
              <w:pStyle w:val="MANParagraph"/>
              <w:spacing w:after="0" w:line="240" w:lineRule="auto"/>
              <w:jc w:val="center"/>
              <w:rPr>
                <w:sz w:val="20"/>
                <w:szCs w:val="20"/>
                <w:u w:val="single"/>
                <w:lang w:eastAsia="ar-SA"/>
              </w:rPr>
            </w:pPr>
            <w:r w:rsidRPr="00977F9A">
              <w:rPr>
                <w:sz w:val="20"/>
                <w:szCs w:val="20"/>
                <w:u w:val="single"/>
                <w:lang w:eastAsia="ar-SA"/>
              </w:rPr>
              <w:t>0.647</w:t>
            </w:r>
          </w:p>
        </w:tc>
      </w:tr>
      <w:tr w:rsidR="00D135A1" w:rsidRPr="007F0A2A" w14:paraId="05899315" w14:textId="77777777" w:rsidTr="00DA4359">
        <w:tc>
          <w:tcPr>
            <w:tcW w:w="2279" w:type="pct"/>
            <w:vAlign w:val="center"/>
          </w:tcPr>
          <w:p w14:paraId="3D948CAF" w14:textId="77777777" w:rsidR="00D135A1" w:rsidRPr="00977F9A" w:rsidRDefault="00D135A1" w:rsidP="00DA4359">
            <w:pPr>
              <w:pStyle w:val="MANParagraph"/>
              <w:spacing w:after="0" w:line="240" w:lineRule="auto"/>
              <w:jc w:val="left"/>
              <w:rPr>
                <w:i/>
                <w:sz w:val="20"/>
                <w:szCs w:val="20"/>
                <w:lang w:eastAsia="ar-SA"/>
              </w:rPr>
            </w:pPr>
            <w:r>
              <w:rPr>
                <w:i/>
                <w:sz w:val="20"/>
                <w:szCs w:val="20"/>
                <w:lang w:eastAsia="ar-SA"/>
              </w:rPr>
              <w:t xml:space="preserve">     </w:t>
            </w:r>
            <w:r w:rsidRPr="00977F9A">
              <w:rPr>
                <w:i/>
                <w:sz w:val="20"/>
                <w:szCs w:val="20"/>
                <w:lang w:eastAsia="ar-SA"/>
              </w:rPr>
              <w:t>Augmented data</w:t>
            </w:r>
          </w:p>
        </w:tc>
        <w:tc>
          <w:tcPr>
            <w:tcW w:w="907" w:type="pct"/>
            <w:vAlign w:val="center"/>
          </w:tcPr>
          <w:p w14:paraId="06E5EEAC" w14:textId="77777777" w:rsidR="00D135A1" w:rsidRPr="005E7C3C" w:rsidRDefault="00D135A1" w:rsidP="00DA4359">
            <w:pPr>
              <w:pStyle w:val="MANParagraph"/>
              <w:spacing w:after="0" w:line="240" w:lineRule="auto"/>
              <w:jc w:val="center"/>
              <w:rPr>
                <w:b/>
                <w:sz w:val="20"/>
                <w:szCs w:val="20"/>
                <w:lang w:eastAsia="ar-SA"/>
              </w:rPr>
            </w:pPr>
          </w:p>
        </w:tc>
        <w:tc>
          <w:tcPr>
            <w:tcW w:w="907" w:type="pct"/>
            <w:vAlign w:val="center"/>
          </w:tcPr>
          <w:p w14:paraId="3E01DF7A" w14:textId="77777777" w:rsidR="00D135A1" w:rsidRPr="007F0A2A" w:rsidRDefault="00D135A1" w:rsidP="00DA4359">
            <w:pPr>
              <w:pStyle w:val="MANParagraph"/>
              <w:spacing w:after="0" w:line="240" w:lineRule="auto"/>
              <w:jc w:val="center"/>
              <w:rPr>
                <w:sz w:val="20"/>
                <w:szCs w:val="20"/>
                <w:lang w:eastAsia="ar-SA"/>
              </w:rPr>
            </w:pPr>
          </w:p>
        </w:tc>
        <w:tc>
          <w:tcPr>
            <w:tcW w:w="907" w:type="pct"/>
            <w:vAlign w:val="center"/>
          </w:tcPr>
          <w:p w14:paraId="68E71E7D" w14:textId="77777777" w:rsidR="00D135A1" w:rsidRPr="007F0A2A" w:rsidRDefault="00D135A1" w:rsidP="00DA4359">
            <w:pPr>
              <w:pStyle w:val="MANParagraph"/>
              <w:spacing w:after="0" w:line="240" w:lineRule="auto"/>
              <w:jc w:val="center"/>
              <w:rPr>
                <w:sz w:val="20"/>
                <w:szCs w:val="20"/>
                <w:lang w:eastAsia="ar-SA"/>
              </w:rPr>
            </w:pPr>
          </w:p>
        </w:tc>
      </w:tr>
      <w:tr w:rsidR="00D135A1" w:rsidRPr="007F0A2A" w14:paraId="68AD2B80" w14:textId="77777777" w:rsidTr="00DA4359">
        <w:tc>
          <w:tcPr>
            <w:tcW w:w="2279" w:type="pct"/>
            <w:vAlign w:val="center"/>
          </w:tcPr>
          <w:p w14:paraId="09DC2ECD" w14:textId="77777777" w:rsidR="00D135A1" w:rsidRPr="007F0A2A" w:rsidRDefault="00D135A1" w:rsidP="00DA4359">
            <w:pPr>
              <w:pStyle w:val="MANParagraph"/>
              <w:spacing w:after="0" w:line="240" w:lineRule="auto"/>
              <w:jc w:val="left"/>
              <w:rPr>
                <w:sz w:val="20"/>
                <w:szCs w:val="20"/>
                <w:lang w:eastAsia="ar-SA"/>
              </w:rPr>
            </w:pPr>
            <w:r>
              <w:rPr>
                <w:sz w:val="20"/>
                <w:szCs w:val="20"/>
                <w:lang w:eastAsia="ar-SA"/>
              </w:rPr>
              <w:t xml:space="preserve">          </w:t>
            </w:r>
            <w:r w:rsidRPr="007F0A2A">
              <w:rPr>
                <w:sz w:val="20"/>
                <w:szCs w:val="20"/>
                <w:lang w:eastAsia="ar-SA"/>
              </w:rPr>
              <w:t>Undercomplete autoencoder</w:t>
            </w:r>
          </w:p>
        </w:tc>
        <w:tc>
          <w:tcPr>
            <w:tcW w:w="907" w:type="pct"/>
            <w:vAlign w:val="center"/>
          </w:tcPr>
          <w:p w14:paraId="5EFC1B5A" w14:textId="6E68676D" w:rsidR="00D135A1" w:rsidRPr="00F56A16" w:rsidRDefault="00D135A1" w:rsidP="00DA4359">
            <w:pPr>
              <w:pStyle w:val="MANParagraph"/>
              <w:spacing w:after="0" w:line="240" w:lineRule="auto"/>
              <w:jc w:val="center"/>
              <w:rPr>
                <w:sz w:val="20"/>
                <w:szCs w:val="20"/>
                <w:u w:val="single"/>
                <w:lang w:eastAsia="ar-SA"/>
              </w:rPr>
            </w:pPr>
            <w:r w:rsidRPr="00F56A16">
              <w:rPr>
                <w:sz w:val="20"/>
                <w:szCs w:val="20"/>
                <w:u w:val="single"/>
                <w:lang w:eastAsia="ar-SA"/>
              </w:rPr>
              <w:t>0.772</w:t>
            </w:r>
          </w:p>
        </w:tc>
        <w:tc>
          <w:tcPr>
            <w:tcW w:w="907" w:type="pct"/>
            <w:vAlign w:val="center"/>
          </w:tcPr>
          <w:p w14:paraId="08B24455" w14:textId="31EEE5E1" w:rsidR="00D135A1" w:rsidRPr="00CD09CD" w:rsidRDefault="00D135A1" w:rsidP="00DA4359">
            <w:pPr>
              <w:pStyle w:val="MANParagraph"/>
              <w:spacing w:after="0" w:line="240" w:lineRule="auto"/>
              <w:jc w:val="center"/>
              <w:rPr>
                <w:sz w:val="20"/>
                <w:szCs w:val="20"/>
                <w:lang w:eastAsia="ar-SA"/>
              </w:rPr>
            </w:pPr>
            <w:r w:rsidRPr="00CD09CD">
              <w:rPr>
                <w:sz w:val="20"/>
                <w:szCs w:val="20"/>
                <w:lang w:eastAsia="ar-SA"/>
              </w:rPr>
              <w:t>0.256</w:t>
            </w:r>
          </w:p>
        </w:tc>
        <w:tc>
          <w:tcPr>
            <w:tcW w:w="907" w:type="pct"/>
            <w:vAlign w:val="center"/>
          </w:tcPr>
          <w:p w14:paraId="39F4354A" w14:textId="34AAD394" w:rsidR="00D135A1" w:rsidRPr="00F56A16" w:rsidRDefault="00D135A1" w:rsidP="00DA4359">
            <w:pPr>
              <w:pStyle w:val="MANParagraph"/>
              <w:spacing w:after="0" w:line="240" w:lineRule="auto"/>
              <w:jc w:val="center"/>
              <w:rPr>
                <w:b/>
                <w:sz w:val="20"/>
                <w:szCs w:val="20"/>
                <w:lang w:eastAsia="ar-SA"/>
              </w:rPr>
            </w:pPr>
            <w:r w:rsidRPr="00F56A16">
              <w:rPr>
                <w:b/>
                <w:sz w:val="20"/>
                <w:szCs w:val="20"/>
                <w:lang w:eastAsia="ar-SA"/>
              </w:rPr>
              <w:t>0.129</w:t>
            </w:r>
          </w:p>
        </w:tc>
      </w:tr>
      <w:tr w:rsidR="00D135A1" w:rsidRPr="007F0A2A" w14:paraId="41CD280A" w14:textId="77777777" w:rsidTr="00DA4359">
        <w:tc>
          <w:tcPr>
            <w:tcW w:w="2279" w:type="pct"/>
            <w:vAlign w:val="center"/>
          </w:tcPr>
          <w:p w14:paraId="566AC29D" w14:textId="77777777" w:rsidR="00D135A1" w:rsidRPr="007F0A2A" w:rsidRDefault="00D135A1" w:rsidP="00DA4359">
            <w:pPr>
              <w:pStyle w:val="MANParagraph"/>
              <w:spacing w:after="0" w:line="240" w:lineRule="auto"/>
              <w:jc w:val="left"/>
              <w:rPr>
                <w:sz w:val="20"/>
                <w:szCs w:val="20"/>
                <w:lang w:eastAsia="ar-SA"/>
              </w:rPr>
            </w:pPr>
            <w:r>
              <w:rPr>
                <w:sz w:val="20"/>
                <w:szCs w:val="20"/>
                <w:lang w:eastAsia="ar-SA"/>
              </w:rPr>
              <w:t xml:space="preserve">          </w:t>
            </w:r>
            <w:r w:rsidRPr="007F0A2A">
              <w:rPr>
                <w:sz w:val="20"/>
                <w:szCs w:val="20"/>
                <w:lang w:eastAsia="ar-SA"/>
              </w:rPr>
              <w:t>Sparse autoencoder</w:t>
            </w:r>
          </w:p>
        </w:tc>
        <w:tc>
          <w:tcPr>
            <w:tcW w:w="907" w:type="pct"/>
            <w:vAlign w:val="center"/>
          </w:tcPr>
          <w:p w14:paraId="58B8D734" w14:textId="41262507" w:rsidR="00D135A1" w:rsidRPr="00CD09CD" w:rsidRDefault="00D135A1" w:rsidP="00DA4359">
            <w:pPr>
              <w:pStyle w:val="MANParagraph"/>
              <w:spacing w:after="0" w:line="240" w:lineRule="auto"/>
              <w:jc w:val="center"/>
              <w:rPr>
                <w:sz w:val="20"/>
                <w:szCs w:val="20"/>
                <w:lang w:eastAsia="ar-SA"/>
              </w:rPr>
            </w:pPr>
            <w:r w:rsidRPr="00CD09CD">
              <w:rPr>
                <w:sz w:val="20"/>
                <w:szCs w:val="20"/>
                <w:lang w:eastAsia="ar-SA"/>
              </w:rPr>
              <w:t>0.839</w:t>
            </w:r>
          </w:p>
        </w:tc>
        <w:tc>
          <w:tcPr>
            <w:tcW w:w="907" w:type="pct"/>
            <w:vAlign w:val="center"/>
          </w:tcPr>
          <w:p w14:paraId="4624BB62" w14:textId="114033B1" w:rsidR="00D135A1" w:rsidRPr="00F56A16" w:rsidRDefault="00CD09CD" w:rsidP="00DA4359">
            <w:pPr>
              <w:pStyle w:val="MANParagraph"/>
              <w:spacing w:after="0" w:line="240" w:lineRule="auto"/>
              <w:jc w:val="center"/>
              <w:rPr>
                <w:sz w:val="20"/>
                <w:szCs w:val="20"/>
                <w:lang w:eastAsia="ar-SA"/>
              </w:rPr>
            </w:pPr>
            <w:r w:rsidRPr="00F56A16">
              <w:rPr>
                <w:sz w:val="20"/>
                <w:szCs w:val="20"/>
                <w:lang w:eastAsia="ar-SA"/>
              </w:rPr>
              <w:t>0.257</w:t>
            </w:r>
          </w:p>
        </w:tc>
        <w:tc>
          <w:tcPr>
            <w:tcW w:w="907" w:type="pct"/>
            <w:vAlign w:val="center"/>
          </w:tcPr>
          <w:p w14:paraId="0A35821C" w14:textId="5C54FD2E" w:rsidR="00D135A1" w:rsidRPr="00F56A16" w:rsidRDefault="00CD09CD" w:rsidP="00DA4359">
            <w:pPr>
              <w:pStyle w:val="MANParagraph"/>
              <w:spacing w:after="0" w:line="240" w:lineRule="auto"/>
              <w:jc w:val="center"/>
              <w:rPr>
                <w:sz w:val="20"/>
                <w:szCs w:val="20"/>
                <w:lang w:eastAsia="ar-SA"/>
              </w:rPr>
            </w:pPr>
            <w:r w:rsidRPr="00CD09CD">
              <w:rPr>
                <w:sz w:val="20"/>
                <w:szCs w:val="20"/>
                <w:lang w:eastAsia="ar-SA"/>
              </w:rPr>
              <w:t>0.173</w:t>
            </w:r>
          </w:p>
        </w:tc>
      </w:tr>
      <w:tr w:rsidR="00D135A1" w:rsidRPr="007F0A2A" w14:paraId="2F57D919" w14:textId="77777777" w:rsidTr="00DA4359">
        <w:tc>
          <w:tcPr>
            <w:tcW w:w="2279" w:type="pct"/>
            <w:vAlign w:val="center"/>
          </w:tcPr>
          <w:p w14:paraId="7685E67D" w14:textId="77777777" w:rsidR="00D135A1" w:rsidRPr="007F0A2A" w:rsidRDefault="00D135A1" w:rsidP="00DA4359">
            <w:pPr>
              <w:pStyle w:val="MANParagraph"/>
              <w:spacing w:after="0" w:line="240" w:lineRule="auto"/>
              <w:jc w:val="left"/>
              <w:rPr>
                <w:sz w:val="20"/>
                <w:szCs w:val="20"/>
                <w:lang w:eastAsia="ar-SA"/>
              </w:rPr>
            </w:pPr>
            <w:r>
              <w:rPr>
                <w:sz w:val="20"/>
                <w:szCs w:val="20"/>
                <w:lang w:eastAsia="ar-SA"/>
              </w:rPr>
              <w:t xml:space="preserve">          </w:t>
            </w:r>
            <w:r w:rsidRPr="007F0A2A">
              <w:rPr>
                <w:sz w:val="20"/>
                <w:szCs w:val="20"/>
                <w:lang w:eastAsia="ar-SA"/>
              </w:rPr>
              <w:t>Deep sparse autoencoder</w:t>
            </w:r>
          </w:p>
        </w:tc>
        <w:tc>
          <w:tcPr>
            <w:tcW w:w="907" w:type="pct"/>
            <w:vAlign w:val="center"/>
          </w:tcPr>
          <w:p w14:paraId="09E847F8" w14:textId="22D0E33C" w:rsidR="00D135A1" w:rsidRPr="00F56A16" w:rsidRDefault="00CD09CD" w:rsidP="00DA4359">
            <w:pPr>
              <w:pStyle w:val="MANParagraph"/>
              <w:spacing w:after="0" w:line="240" w:lineRule="auto"/>
              <w:jc w:val="center"/>
              <w:rPr>
                <w:b/>
                <w:sz w:val="20"/>
                <w:szCs w:val="20"/>
                <w:lang w:eastAsia="ar-SA"/>
              </w:rPr>
            </w:pPr>
            <w:r w:rsidRPr="00F56A16">
              <w:rPr>
                <w:b/>
                <w:sz w:val="20"/>
                <w:szCs w:val="20"/>
                <w:lang w:eastAsia="ar-SA"/>
              </w:rPr>
              <w:t>0.921</w:t>
            </w:r>
          </w:p>
        </w:tc>
        <w:tc>
          <w:tcPr>
            <w:tcW w:w="907" w:type="pct"/>
            <w:vAlign w:val="center"/>
          </w:tcPr>
          <w:p w14:paraId="2F1DA0A1" w14:textId="23A35B19" w:rsidR="00D135A1" w:rsidRPr="00CD09CD" w:rsidRDefault="00CD09CD" w:rsidP="00DA4359">
            <w:pPr>
              <w:pStyle w:val="MANParagraph"/>
              <w:spacing w:after="0" w:line="240" w:lineRule="auto"/>
              <w:jc w:val="center"/>
              <w:rPr>
                <w:sz w:val="20"/>
                <w:szCs w:val="20"/>
                <w:lang w:eastAsia="ar-SA"/>
              </w:rPr>
            </w:pPr>
            <w:r w:rsidRPr="00CD09CD">
              <w:rPr>
                <w:sz w:val="20"/>
                <w:szCs w:val="20"/>
                <w:lang w:eastAsia="ar-SA"/>
              </w:rPr>
              <w:t>0.254</w:t>
            </w:r>
          </w:p>
        </w:tc>
        <w:tc>
          <w:tcPr>
            <w:tcW w:w="907" w:type="pct"/>
            <w:vAlign w:val="center"/>
          </w:tcPr>
          <w:p w14:paraId="1EA8086C" w14:textId="6CF25337" w:rsidR="00D135A1" w:rsidRPr="00CD09CD" w:rsidRDefault="00CD09CD" w:rsidP="00DA4359">
            <w:pPr>
              <w:pStyle w:val="MANParagraph"/>
              <w:spacing w:after="0" w:line="240" w:lineRule="auto"/>
              <w:jc w:val="center"/>
              <w:rPr>
                <w:sz w:val="20"/>
                <w:szCs w:val="20"/>
                <w:lang w:eastAsia="ar-SA"/>
              </w:rPr>
            </w:pPr>
            <w:r w:rsidRPr="00CD09CD">
              <w:rPr>
                <w:sz w:val="20"/>
                <w:szCs w:val="20"/>
                <w:lang w:eastAsia="ar-SA"/>
              </w:rPr>
              <w:t>0.160</w:t>
            </w:r>
          </w:p>
        </w:tc>
      </w:tr>
      <w:tr w:rsidR="00D135A1" w:rsidRPr="007F0A2A" w14:paraId="74E6759B" w14:textId="77777777" w:rsidTr="00DA4359">
        <w:tc>
          <w:tcPr>
            <w:tcW w:w="2279" w:type="pct"/>
            <w:tcBorders>
              <w:bottom w:val="single" w:sz="4" w:space="0" w:color="auto"/>
            </w:tcBorders>
          </w:tcPr>
          <w:p w14:paraId="583060F5" w14:textId="77777777" w:rsidR="00D135A1" w:rsidRPr="007F0A2A" w:rsidRDefault="00D135A1" w:rsidP="00DA4359">
            <w:pPr>
              <w:pStyle w:val="MANParagraph"/>
              <w:spacing w:after="0" w:line="240" w:lineRule="auto"/>
              <w:rPr>
                <w:sz w:val="20"/>
                <w:szCs w:val="20"/>
                <w:lang w:eastAsia="ar-SA"/>
              </w:rPr>
            </w:pPr>
            <w:r>
              <w:rPr>
                <w:sz w:val="20"/>
                <w:szCs w:val="20"/>
                <w:lang w:eastAsia="ar-SA"/>
              </w:rPr>
              <w:t xml:space="preserve">          </w:t>
            </w:r>
            <w:r w:rsidRPr="007F0A2A">
              <w:rPr>
                <w:sz w:val="20"/>
                <w:szCs w:val="20"/>
                <w:lang w:eastAsia="ar-SA"/>
              </w:rPr>
              <w:t>Variational autoencoder</w:t>
            </w:r>
          </w:p>
        </w:tc>
        <w:tc>
          <w:tcPr>
            <w:tcW w:w="907" w:type="pct"/>
            <w:tcBorders>
              <w:bottom w:val="single" w:sz="4" w:space="0" w:color="auto"/>
            </w:tcBorders>
            <w:vAlign w:val="center"/>
          </w:tcPr>
          <w:p w14:paraId="53047EC7" w14:textId="7D8DEED1" w:rsidR="00D135A1" w:rsidRPr="00CD09CD" w:rsidRDefault="00CD09CD" w:rsidP="00DA4359">
            <w:pPr>
              <w:pStyle w:val="MANParagraph"/>
              <w:spacing w:after="0" w:line="240" w:lineRule="auto"/>
              <w:jc w:val="center"/>
              <w:rPr>
                <w:sz w:val="20"/>
                <w:szCs w:val="20"/>
                <w:lang w:eastAsia="ar-SA"/>
              </w:rPr>
            </w:pPr>
            <w:r w:rsidRPr="00CD09CD">
              <w:rPr>
                <w:sz w:val="20"/>
                <w:szCs w:val="20"/>
                <w:lang w:eastAsia="ar-SA"/>
              </w:rPr>
              <w:t>0.889</w:t>
            </w:r>
          </w:p>
        </w:tc>
        <w:tc>
          <w:tcPr>
            <w:tcW w:w="907" w:type="pct"/>
            <w:tcBorders>
              <w:bottom w:val="single" w:sz="4" w:space="0" w:color="auto"/>
            </w:tcBorders>
            <w:vAlign w:val="center"/>
          </w:tcPr>
          <w:p w14:paraId="6E808815" w14:textId="7A78B99B" w:rsidR="00D135A1" w:rsidRPr="00F56A16" w:rsidRDefault="00CD09CD" w:rsidP="00DA4359">
            <w:pPr>
              <w:pStyle w:val="MANParagraph"/>
              <w:spacing w:after="0" w:line="240" w:lineRule="auto"/>
              <w:jc w:val="center"/>
              <w:rPr>
                <w:b/>
                <w:sz w:val="20"/>
                <w:szCs w:val="20"/>
                <w:lang w:eastAsia="ar-SA"/>
              </w:rPr>
            </w:pPr>
            <w:r w:rsidRPr="00F56A16">
              <w:rPr>
                <w:b/>
                <w:sz w:val="20"/>
                <w:szCs w:val="20"/>
                <w:lang w:eastAsia="ar-SA"/>
              </w:rPr>
              <w:t>0.253</w:t>
            </w:r>
          </w:p>
        </w:tc>
        <w:tc>
          <w:tcPr>
            <w:tcW w:w="907" w:type="pct"/>
            <w:tcBorders>
              <w:bottom w:val="single" w:sz="4" w:space="0" w:color="auto"/>
            </w:tcBorders>
            <w:vAlign w:val="center"/>
          </w:tcPr>
          <w:p w14:paraId="53F18E21" w14:textId="7B2CDA69" w:rsidR="00D135A1" w:rsidRPr="00CD09CD" w:rsidRDefault="00CD09CD" w:rsidP="00DA4359">
            <w:pPr>
              <w:pStyle w:val="MANParagraph"/>
              <w:spacing w:after="0" w:line="240" w:lineRule="auto"/>
              <w:jc w:val="center"/>
              <w:rPr>
                <w:sz w:val="20"/>
                <w:szCs w:val="20"/>
                <w:lang w:eastAsia="ar-SA"/>
              </w:rPr>
            </w:pPr>
            <w:r w:rsidRPr="00CD09CD">
              <w:rPr>
                <w:sz w:val="20"/>
                <w:szCs w:val="20"/>
                <w:lang w:eastAsia="ar-SA"/>
              </w:rPr>
              <w:t>0.167</w:t>
            </w:r>
          </w:p>
        </w:tc>
      </w:tr>
      <w:tr w:rsidR="00D135A1" w:rsidRPr="007F0A2A" w14:paraId="48A1D5FA" w14:textId="77777777" w:rsidTr="00DA4359">
        <w:tc>
          <w:tcPr>
            <w:tcW w:w="2279" w:type="pct"/>
            <w:tcBorders>
              <w:top w:val="single" w:sz="4" w:space="0" w:color="auto"/>
            </w:tcBorders>
            <w:vAlign w:val="center"/>
          </w:tcPr>
          <w:p w14:paraId="483AB18C" w14:textId="77777777" w:rsidR="00D135A1" w:rsidRPr="007F0A2A" w:rsidRDefault="00D135A1" w:rsidP="00DA4359">
            <w:pPr>
              <w:pStyle w:val="MANParagraph"/>
              <w:spacing w:after="0" w:line="240" w:lineRule="auto"/>
              <w:rPr>
                <w:b/>
                <w:i/>
                <w:sz w:val="20"/>
                <w:szCs w:val="20"/>
                <w:lang w:eastAsia="ar-SA"/>
              </w:rPr>
            </w:pPr>
          </w:p>
        </w:tc>
        <w:tc>
          <w:tcPr>
            <w:tcW w:w="907" w:type="pct"/>
            <w:tcBorders>
              <w:top w:val="single" w:sz="4" w:space="0" w:color="auto"/>
            </w:tcBorders>
            <w:vAlign w:val="center"/>
          </w:tcPr>
          <w:p w14:paraId="0EBA139D" w14:textId="77777777" w:rsidR="00D135A1" w:rsidRPr="00CD09CD" w:rsidRDefault="00D135A1" w:rsidP="00DA4359">
            <w:pPr>
              <w:pStyle w:val="MANParagraph"/>
              <w:spacing w:after="0" w:line="240" w:lineRule="auto"/>
              <w:jc w:val="center"/>
              <w:rPr>
                <w:sz w:val="20"/>
                <w:szCs w:val="20"/>
                <w:lang w:eastAsia="ar-SA"/>
              </w:rPr>
            </w:pPr>
          </w:p>
        </w:tc>
        <w:tc>
          <w:tcPr>
            <w:tcW w:w="907" w:type="pct"/>
            <w:tcBorders>
              <w:top w:val="single" w:sz="4" w:space="0" w:color="auto"/>
            </w:tcBorders>
            <w:vAlign w:val="center"/>
          </w:tcPr>
          <w:p w14:paraId="138F3A04" w14:textId="77777777" w:rsidR="00D135A1" w:rsidRPr="00CD09CD" w:rsidRDefault="00D135A1" w:rsidP="00DA4359">
            <w:pPr>
              <w:pStyle w:val="MANParagraph"/>
              <w:spacing w:after="0" w:line="240" w:lineRule="auto"/>
              <w:jc w:val="center"/>
              <w:rPr>
                <w:sz w:val="20"/>
                <w:szCs w:val="20"/>
                <w:lang w:eastAsia="ar-SA"/>
              </w:rPr>
            </w:pPr>
          </w:p>
        </w:tc>
        <w:tc>
          <w:tcPr>
            <w:tcW w:w="907" w:type="pct"/>
            <w:tcBorders>
              <w:top w:val="single" w:sz="4" w:space="0" w:color="auto"/>
            </w:tcBorders>
            <w:vAlign w:val="center"/>
          </w:tcPr>
          <w:p w14:paraId="78B165F8" w14:textId="77777777" w:rsidR="00D135A1" w:rsidRPr="00CD09CD" w:rsidRDefault="00D135A1" w:rsidP="00DA4359">
            <w:pPr>
              <w:pStyle w:val="MANParagraph"/>
              <w:spacing w:after="0" w:line="240" w:lineRule="auto"/>
              <w:jc w:val="center"/>
              <w:rPr>
                <w:sz w:val="20"/>
                <w:szCs w:val="20"/>
                <w:lang w:eastAsia="ar-SA"/>
              </w:rPr>
            </w:pPr>
          </w:p>
        </w:tc>
      </w:tr>
      <w:tr w:rsidR="00D135A1" w:rsidRPr="007F0A2A" w14:paraId="3D8B3C02" w14:textId="77777777" w:rsidTr="00DA4359">
        <w:tc>
          <w:tcPr>
            <w:tcW w:w="2279" w:type="pct"/>
            <w:vAlign w:val="center"/>
          </w:tcPr>
          <w:p w14:paraId="039AAD78" w14:textId="77777777" w:rsidR="00D135A1" w:rsidRPr="007F0A2A" w:rsidRDefault="00D135A1" w:rsidP="00DA4359">
            <w:pPr>
              <w:pStyle w:val="MANParagraph"/>
              <w:spacing w:after="0" w:line="240" w:lineRule="auto"/>
              <w:rPr>
                <w:sz w:val="20"/>
                <w:szCs w:val="20"/>
                <w:lang w:eastAsia="ar-SA"/>
              </w:rPr>
            </w:pPr>
            <w:r w:rsidRPr="007F0A2A">
              <w:rPr>
                <w:b/>
                <w:i/>
                <w:sz w:val="20"/>
                <w:szCs w:val="20"/>
                <w:lang w:eastAsia="ar-SA"/>
              </w:rPr>
              <w:t xml:space="preserve">Overhead </w:t>
            </w:r>
          </w:p>
        </w:tc>
        <w:tc>
          <w:tcPr>
            <w:tcW w:w="907" w:type="pct"/>
            <w:vAlign w:val="center"/>
          </w:tcPr>
          <w:p w14:paraId="5FFD794F" w14:textId="77777777" w:rsidR="00D135A1" w:rsidRPr="007F0A2A" w:rsidRDefault="00D135A1" w:rsidP="00DA4359">
            <w:pPr>
              <w:pStyle w:val="MANParagraph"/>
              <w:spacing w:after="0" w:line="240" w:lineRule="auto"/>
              <w:jc w:val="center"/>
              <w:rPr>
                <w:sz w:val="20"/>
                <w:szCs w:val="20"/>
                <w:lang w:eastAsia="ar-SA"/>
              </w:rPr>
            </w:pPr>
          </w:p>
        </w:tc>
        <w:tc>
          <w:tcPr>
            <w:tcW w:w="907" w:type="pct"/>
            <w:vAlign w:val="center"/>
          </w:tcPr>
          <w:p w14:paraId="1A23A5B1" w14:textId="77777777" w:rsidR="00D135A1" w:rsidRPr="007F0A2A" w:rsidRDefault="00D135A1" w:rsidP="00DA4359">
            <w:pPr>
              <w:pStyle w:val="MANParagraph"/>
              <w:spacing w:after="0" w:line="240" w:lineRule="auto"/>
              <w:jc w:val="center"/>
              <w:rPr>
                <w:sz w:val="20"/>
                <w:szCs w:val="20"/>
                <w:lang w:eastAsia="ar-SA"/>
              </w:rPr>
            </w:pPr>
          </w:p>
        </w:tc>
        <w:tc>
          <w:tcPr>
            <w:tcW w:w="907" w:type="pct"/>
            <w:vAlign w:val="center"/>
          </w:tcPr>
          <w:p w14:paraId="6498308B" w14:textId="77777777" w:rsidR="00D135A1" w:rsidRPr="007F0A2A" w:rsidRDefault="00D135A1" w:rsidP="00DA4359">
            <w:pPr>
              <w:pStyle w:val="MANParagraph"/>
              <w:spacing w:after="0" w:line="240" w:lineRule="auto"/>
              <w:jc w:val="center"/>
              <w:rPr>
                <w:sz w:val="20"/>
                <w:szCs w:val="20"/>
                <w:lang w:eastAsia="ar-SA"/>
              </w:rPr>
            </w:pPr>
          </w:p>
        </w:tc>
      </w:tr>
      <w:tr w:rsidR="00D135A1" w:rsidRPr="007F0A2A" w14:paraId="7411B192" w14:textId="77777777" w:rsidTr="00DA4359">
        <w:tc>
          <w:tcPr>
            <w:tcW w:w="2279" w:type="pct"/>
            <w:vAlign w:val="center"/>
          </w:tcPr>
          <w:p w14:paraId="2189E7B4" w14:textId="77777777" w:rsidR="00D135A1" w:rsidRPr="007F0A2A" w:rsidRDefault="00D135A1" w:rsidP="00DA4359">
            <w:pPr>
              <w:pStyle w:val="MANParagraph"/>
              <w:spacing w:after="0" w:line="240" w:lineRule="auto"/>
              <w:rPr>
                <w:sz w:val="20"/>
                <w:szCs w:val="20"/>
                <w:lang w:eastAsia="ar-SA"/>
              </w:rPr>
            </w:pPr>
            <w:r>
              <w:rPr>
                <w:i/>
                <w:sz w:val="20"/>
                <w:szCs w:val="20"/>
                <w:lang w:eastAsia="ar-SA"/>
              </w:rPr>
              <w:t xml:space="preserve">     </w:t>
            </w:r>
            <w:r w:rsidRPr="00F27F73">
              <w:rPr>
                <w:i/>
                <w:sz w:val="20"/>
                <w:szCs w:val="20"/>
                <w:lang w:eastAsia="ar-SA"/>
              </w:rPr>
              <w:t>Original data</w:t>
            </w:r>
          </w:p>
        </w:tc>
        <w:tc>
          <w:tcPr>
            <w:tcW w:w="907" w:type="pct"/>
            <w:vAlign w:val="center"/>
          </w:tcPr>
          <w:p w14:paraId="428AA91A" w14:textId="77777777" w:rsidR="00D135A1" w:rsidRPr="007F0A2A" w:rsidRDefault="00D135A1" w:rsidP="00DA4359">
            <w:pPr>
              <w:pStyle w:val="MANParagraph"/>
              <w:spacing w:after="0" w:line="240" w:lineRule="auto"/>
              <w:jc w:val="center"/>
              <w:rPr>
                <w:sz w:val="20"/>
                <w:szCs w:val="20"/>
                <w:lang w:eastAsia="ar-SA"/>
              </w:rPr>
            </w:pPr>
          </w:p>
        </w:tc>
        <w:tc>
          <w:tcPr>
            <w:tcW w:w="907" w:type="pct"/>
            <w:vAlign w:val="center"/>
          </w:tcPr>
          <w:p w14:paraId="5C861393" w14:textId="77777777" w:rsidR="00D135A1" w:rsidRPr="007F0A2A" w:rsidRDefault="00D135A1" w:rsidP="00DA4359">
            <w:pPr>
              <w:pStyle w:val="MANParagraph"/>
              <w:spacing w:after="0" w:line="240" w:lineRule="auto"/>
              <w:jc w:val="center"/>
              <w:rPr>
                <w:sz w:val="20"/>
                <w:szCs w:val="20"/>
                <w:lang w:eastAsia="ar-SA"/>
              </w:rPr>
            </w:pPr>
          </w:p>
        </w:tc>
        <w:tc>
          <w:tcPr>
            <w:tcW w:w="907" w:type="pct"/>
            <w:vAlign w:val="center"/>
          </w:tcPr>
          <w:p w14:paraId="1EA9D309" w14:textId="77777777" w:rsidR="00D135A1" w:rsidRPr="007F0A2A" w:rsidRDefault="00D135A1" w:rsidP="00DA4359">
            <w:pPr>
              <w:pStyle w:val="MANParagraph"/>
              <w:spacing w:after="0" w:line="240" w:lineRule="auto"/>
              <w:jc w:val="center"/>
              <w:rPr>
                <w:sz w:val="20"/>
                <w:szCs w:val="20"/>
                <w:lang w:eastAsia="ar-SA"/>
              </w:rPr>
            </w:pPr>
          </w:p>
        </w:tc>
      </w:tr>
      <w:tr w:rsidR="00D135A1" w:rsidRPr="007F0A2A" w14:paraId="4C485CBF" w14:textId="77777777" w:rsidTr="00DA4359">
        <w:tc>
          <w:tcPr>
            <w:tcW w:w="2279" w:type="pct"/>
            <w:vAlign w:val="center"/>
          </w:tcPr>
          <w:p w14:paraId="65D61BCF" w14:textId="6DBB038B" w:rsidR="00D135A1" w:rsidRPr="007F0A2A" w:rsidRDefault="00D135A1" w:rsidP="00D135A1">
            <w:pPr>
              <w:pStyle w:val="MANParagraph"/>
              <w:spacing w:after="0" w:line="240" w:lineRule="auto"/>
              <w:rPr>
                <w:sz w:val="20"/>
                <w:szCs w:val="20"/>
                <w:lang w:eastAsia="ar-SA"/>
              </w:rPr>
            </w:pPr>
            <w:r>
              <w:rPr>
                <w:sz w:val="20"/>
                <w:szCs w:val="20"/>
                <w:lang w:eastAsia="ar-SA"/>
              </w:rPr>
              <w:t xml:space="preserve">          Random Forest Regressor (RFR)</w:t>
            </w:r>
          </w:p>
        </w:tc>
        <w:tc>
          <w:tcPr>
            <w:tcW w:w="907" w:type="pct"/>
            <w:vAlign w:val="center"/>
          </w:tcPr>
          <w:p w14:paraId="61F5B215" w14:textId="3A83D55F" w:rsidR="00D135A1" w:rsidRPr="00977F9A" w:rsidRDefault="00D135A1" w:rsidP="00D135A1">
            <w:pPr>
              <w:pStyle w:val="MANParagraph"/>
              <w:spacing w:after="0" w:line="240" w:lineRule="auto"/>
              <w:jc w:val="center"/>
              <w:rPr>
                <w:sz w:val="20"/>
                <w:szCs w:val="20"/>
                <w:u w:val="single"/>
                <w:lang w:eastAsia="ar-SA"/>
              </w:rPr>
            </w:pPr>
            <w:r w:rsidRPr="000440CF">
              <w:rPr>
                <w:sz w:val="20"/>
                <w:szCs w:val="20"/>
                <w:lang w:eastAsia="ar-SA"/>
              </w:rPr>
              <w:t>0.843</w:t>
            </w:r>
          </w:p>
        </w:tc>
        <w:tc>
          <w:tcPr>
            <w:tcW w:w="907" w:type="pct"/>
            <w:vAlign w:val="center"/>
          </w:tcPr>
          <w:p w14:paraId="29BDC053" w14:textId="6E9D6A50" w:rsidR="00D135A1" w:rsidRPr="00F56A16" w:rsidRDefault="00D135A1" w:rsidP="00D135A1">
            <w:pPr>
              <w:pStyle w:val="MANParagraph"/>
              <w:spacing w:after="0" w:line="240" w:lineRule="auto"/>
              <w:jc w:val="center"/>
              <w:rPr>
                <w:sz w:val="20"/>
                <w:szCs w:val="20"/>
                <w:u w:val="single"/>
                <w:lang w:eastAsia="ar-SA"/>
              </w:rPr>
            </w:pPr>
            <w:r w:rsidRPr="00F56A16">
              <w:rPr>
                <w:sz w:val="20"/>
                <w:szCs w:val="20"/>
                <w:u w:val="single"/>
                <w:lang w:eastAsia="ar-SA"/>
              </w:rPr>
              <w:t>0.102</w:t>
            </w:r>
          </w:p>
        </w:tc>
        <w:tc>
          <w:tcPr>
            <w:tcW w:w="907" w:type="pct"/>
            <w:vAlign w:val="center"/>
          </w:tcPr>
          <w:p w14:paraId="6F87EAD2" w14:textId="28045FDF" w:rsidR="00D135A1" w:rsidRPr="00F56A16" w:rsidRDefault="00D135A1" w:rsidP="00D135A1">
            <w:pPr>
              <w:pStyle w:val="MANParagraph"/>
              <w:spacing w:after="0" w:line="240" w:lineRule="auto"/>
              <w:jc w:val="center"/>
              <w:rPr>
                <w:sz w:val="20"/>
                <w:szCs w:val="20"/>
                <w:u w:val="single"/>
                <w:lang w:eastAsia="ar-SA"/>
              </w:rPr>
            </w:pPr>
            <w:r w:rsidRPr="00F56A16">
              <w:rPr>
                <w:sz w:val="20"/>
                <w:szCs w:val="20"/>
                <w:u w:val="single"/>
                <w:lang w:eastAsia="ar-SA"/>
              </w:rPr>
              <w:t>0.025</w:t>
            </w:r>
          </w:p>
        </w:tc>
      </w:tr>
      <w:tr w:rsidR="00D135A1" w:rsidRPr="007F0A2A" w14:paraId="6AAD2EAF" w14:textId="77777777" w:rsidTr="00DA4359">
        <w:tc>
          <w:tcPr>
            <w:tcW w:w="2279" w:type="pct"/>
            <w:vAlign w:val="center"/>
          </w:tcPr>
          <w:p w14:paraId="09CC589F" w14:textId="77777777" w:rsidR="00D135A1" w:rsidRPr="007F0A2A" w:rsidRDefault="00D135A1" w:rsidP="00D135A1">
            <w:pPr>
              <w:pStyle w:val="MANParagraph"/>
              <w:spacing w:after="0" w:line="240" w:lineRule="auto"/>
              <w:rPr>
                <w:sz w:val="20"/>
                <w:szCs w:val="20"/>
                <w:lang w:eastAsia="ar-SA"/>
              </w:rPr>
            </w:pPr>
            <w:r>
              <w:rPr>
                <w:i/>
                <w:sz w:val="20"/>
                <w:szCs w:val="20"/>
                <w:lang w:eastAsia="ar-SA"/>
              </w:rPr>
              <w:t xml:space="preserve">     </w:t>
            </w:r>
            <w:r w:rsidRPr="00F27F73">
              <w:rPr>
                <w:i/>
                <w:sz w:val="20"/>
                <w:szCs w:val="20"/>
                <w:lang w:eastAsia="ar-SA"/>
              </w:rPr>
              <w:t>Augmented data</w:t>
            </w:r>
          </w:p>
        </w:tc>
        <w:tc>
          <w:tcPr>
            <w:tcW w:w="907" w:type="pct"/>
            <w:vAlign w:val="center"/>
          </w:tcPr>
          <w:p w14:paraId="7F708AB3" w14:textId="77777777" w:rsidR="00D135A1" w:rsidRPr="00CD09CD" w:rsidRDefault="00D135A1" w:rsidP="00D135A1">
            <w:pPr>
              <w:pStyle w:val="MANParagraph"/>
              <w:spacing w:after="0" w:line="240" w:lineRule="auto"/>
              <w:jc w:val="center"/>
              <w:rPr>
                <w:sz w:val="20"/>
                <w:szCs w:val="20"/>
                <w:lang w:eastAsia="ar-SA"/>
              </w:rPr>
            </w:pPr>
          </w:p>
        </w:tc>
        <w:tc>
          <w:tcPr>
            <w:tcW w:w="907" w:type="pct"/>
            <w:vAlign w:val="center"/>
          </w:tcPr>
          <w:p w14:paraId="1B85E50C" w14:textId="77777777" w:rsidR="00D135A1" w:rsidRPr="00CD09CD" w:rsidRDefault="00D135A1" w:rsidP="00D135A1">
            <w:pPr>
              <w:pStyle w:val="MANParagraph"/>
              <w:spacing w:after="0" w:line="240" w:lineRule="auto"/>
              <w:jc w:val="center"/>
              <w:rPr>
                <w:sz w:val="20"/>
                <w:szCs w:val="20"/>
                <w:lang w:eastAsia="ar-SA"/>
              </w:rPr>
            </w:pPr>
          </w:p>
        </w:tc>
        <w:tc>
          <w:tcPr>
            <w:tcW w:w="907" w:type="pct"/>
            <w:vAlign w:val="center"/>
          </w:tcPr>
          <w:p w14:paraId="7AB0C61D" w14:textId="77777777" w:rsidR="00D135A1" w:rsidRPr="00F56A16" w:rsidRDefault="00D135A1" w:rsidP="00D135A1">
            <w:pPr>
              <w:pStyle w:val="MANParagraph"/>
              <w:spacing w:after="0" w:line="240" w:lineRule="auto"/>
              <w:jc w:val="center"/>
              <w:rPr>
                <w:sz w:val="20"/>
                <w:szCs w:val="20"/>
                <w:lang w:eastAsia="ar-SA"/>
              </w:rPr>
            </w:pPr>
          </w:p>
        </w:tc>
      </w:tr>
      <w:tr w:rsidR="00D135A1" w:rsidRPr="007F0A2A" w14:paraId="363707C0" w14:textId="77777777" w:rsidTr="00DA4359">
        <w:tc>
          <w:tcPr>
            <w:tcW w:w="2279" w:type="pct"/>
            <w:vAlign w:val="center"/>
          </w:tcPr>
          <w:p w14:paraId="10E4DC00" w14:textId="77777777" w:rsidR="00D135A1" w:rsidRPr="007F0A2A" w:rsidRDefault="00D135A1" w:rsidP="00D135A1">
            <w:pPr>
              <w:pStyle w:val="MANParagraph"/>
              <w:spacing w:after="0" w:line="240" w:lineRule="auto"/>
              <w:rPr>
                <w:sz w:val="20"/>
                <w:szCs w:val="20"/>
                <w:lang w:eastAsia="ar-SA"/>
              </w:rPr>
            </w:pPr>
            <w:r>
              <w:rPr>
                <w:sz w:val="20"/>
                <w:szCs w:val="20"/>
                <w:lang w:eastAsia="ar-SA"/>
              </w:rPr>
              <w:t xml:space="preserve">          </w:t>
            </w:r>
            <w:r w:rsidRPr="007F0A2A">
              <w:rPr>
                <w:sz w:val="20"/>
                <w:szCs w:val="20"/>
                <w:lang w:eastAsia="ar-SA"/>
              </w:rPr>
              <w:t>Undercomplete autoencoder</w:t>
            </w:r>
          </w:p>
        </w:tc>
        <w:tc>
          <w:tcPr>
            <w:tcW w:w="907" w:type="pct"/>
            <w:vAlign w:val="center"/>
          </w:tcPr>
          <w:p w14:paraId="36D8991C" w14:textId="50ADC6EA" w:rsidR="00D135A1" w:rsidRPr="00F56A16" w:rsidRDefault="00CD09CD" w:rsidP="00D135A1">
            <w:pPr>
              <w:pStyle w:val="MANParagraph"/>
              <w:spacing w:after="0" w:line="240" w:lineRule="auto"/>
              <w:jc w:val="center"/>
              <w:rPr>
                <w:sz w:val="20"/>
                <w:szCs w:val="20"/>
                <w:u w:val="single"/>
                <w:lang w:eastAsia="ar-SA"/>
              </w:rPr>
            </w:pPr>
            <w:r w:rsidRPr="00F56A16">
              <w:rPr>
                <w:sz w:val="20"/>
                <w:szCs w:val="20"/>
                <w:u w:val="single"/>
                <w:lang w:eastAsia="ar-SA"/>
              </w:rPr>
              <w:t>0.831</w:t>
            </w:r>
          </w:p>
        </w:tc>
        <w:tc>
          <w:tcPr>
            <w:tcW w:w="907" w:type="pct"/>
            <w:vAlign w:val="center"/>
          </w:tcPr>
          <w:p w14:paraId="2E7687FC" w14:textId="1DDFDA63" w:rsidR="00D135A1" w:rsidRPr="00F56A16" w:rsidRDefault="00CD09CD" w:rsidP="00D135A1">
            <w:pPr>
              <w:pStyle w:val="MANParagraph"/>
              <w:spacing w:after="0" w:line="240" w:lineRule="auto"/>
              <w:jc w:val="center"/>
              <w:rPr>
                <w:b/>
                <w:sz w:val="20"/>
                <w:szCs w:val="20"/>
                <w:lang w:eastAsia="ar-SA"/>
              </w:rPr>
            </w:pPr>
            <w:r w:rsidRPr="00F56A16">
              <w:rPr>
                <w:b/>
                <w:sz w:val="20"/>
                <w:szCs w:val="20"/>
                <w:lang w:eastAsia="ar-SA"/>
              </w:rPr>
              <w:t>0.063</w:t>
            </w:r>
          </w:p>
        </w:tc>
        <w:tc>
          <w:tcPr>
            <w:tcW w:w="907" w:type="pct"/>
            <w:vAlign w:val="center"/>
          </w:tcPr>
          <w:p w14:paraId="144BACF6" w14:textId="577A0A62" w:rsidR="00D135A1" w:rsidRPr="00C37597" w:rsidRDefault="00CD09CD" w:rsidP="00D135A1">
            <w:pPr>
              <w:pStyle w:val="MANParagraph"/>
              <w:spacing w:after="0" w:line="240" w:lineRule="auto"/>
              <w:jc w:val="center"/>
              <w:rPr>
                <w:b/>
                <w:sz w:val="20"/>
                <w:szCs w:val="20"/>
                <w:lang w:eastAsia="ar-SA"/>
              </w:rPr>
            </w:pPr>
            <w:r w:rsidRPr="00F56A16">
              <w:rPr>
                <w:b/>
                <w:sz w:val="20"/>
                <w:szCs w:val="20"/>
                <w:lang w:eastAsia="ar-SA"/>
              </w:rPr>
              <w:t>0.009</w:t>
            </w:r>
          </w:p>
        </w:tc>
      </w:tr>
      <w:tr w:rsidR="00D135A1" w:rsidRPr="007F0A2A" w14:paraId="41AE1D3A" w14:textId="77777777" w:rsidTr="00DA4359">
        <w:tc>
          <w:tcPr>
            <w:tcW w:w="2279" w:type="pct"/>
            <w:vAlign w:val="center"/>
          </w:tcPr>
          <w:p w14:paraId="783114EF" w14:textId="77777777" w:rsidR="00D135A1" w:rsidRPr="007F0A2A" w:rsidRDefault="00D135A1" w:rsidP="00D135A1">
            <w:pPr>
              <w:pStyle w:val="MANParagraph"/>
              <w:spacing w:after="0" w:line="240" w:lineRule="auto"/>
              <w:rPr>
                <w:sz w:val="20"/>
                <w:szCs w:val="20"/>
                <w:lang w:eastAsia="ar-SA"/>
              </w:rPr>
            </w:pPr>
            <w:r>
              <w:rPr>
                <w:sz w:val="20"/>
                <w:szCs w:val="20"/>
                <w:lang w:eastAsia="ar-SA"/>
              </w:rPr>
              <w:t xml:space="preserve">          </w:t>
            </w:r>
            <w:r w:rsidRPr="007F0A2A">
              <w:rPr>
                <w:sz w:val="20"/>
                <w:szCs w:val="20"/>
                <w:lang w:eastAsia="ar-SA"/>
              </w:rPr>
              <w:t>Sparse autoencoder</w:t>
            </w:r>
          </w:p>
        </w:tc>
        <w:tc>
          <w:tcPr>
            <w:tcW w:w="907" w:type="pct"/>
            <w:vAlign w:val="center"/>
          </w:tcPr>
          <w:p w14:paraId="0DFCF9E8" w14:textId="09C6FB97" w:rsidR="00D135A1" w:rsidRPr="00F56A16" w:rsidRDefault="00CD09CD" w:rsidP="00D135A1">
            <w:pPr>
              <w:pStyle w:val="MANParagraph"/>
              <w:spacing w:after="0" w:line="240" w:lineRule="auto"/>
              <w:jc w:val="center"/>
              <w:rPr>
                <w:sz w:val="20"/>
                <w:szCs w:val="20"/>
                <w:lang w:eastAsia="ar-SA"/>
              </w:rPr>
            </w:pPr>
            <w:r w:rsidRPr="00CD09CD">
              <w:rPr>
                <w:sz w:val="20"/>
                <w:szCs w:val="20"/>
                <w:lang w:eastAsia="ar-SA"/>
              </w:rPr>
              <w:t>0.930</w:t>
            </w:r>
          </w:p>
        </w:tc>
        <w:tc>
          <w:tcPr>
            <w:tcW w:w="907" w:type="pct"/>
            <w:vAlign w:val="center"/>
          </w:tcPr>
          <w:p w14:paraId="3D0BEE1B" w14:textId="1F9A2B5D" w:rsidR="00D135A1" w:rsidRPr="00F56A16" w:rsidRDefault="00CD09CD" w:rsidP="00D135A1">
            <w:pPr>
              <w:pStyle w:val="MANParagraph"/>
              <w:spacing w:after="0" w:line="240" w:lineRule="auto"/>
              <w:jc w:val="center"/>
              <w:rPr>
                <w:sz w:val="20"/>
                <w:szCs w:val="20"/>
                <w:u w:val="single"/>
                <w:lang w:eastAsia="ar-SA"/>
              </w:rPr>
            </w:pPr>
            <w:r w:rsidRPr="00F56A16">
              <w:rPr>
                <w:sz w:val="20"/>
                <w:szCs w:val="20"/>
                <w:u w:val="single"/>
                <w:lang w:eastAsia="ar-SA"/>
              </w:rPr>
              <w:t>0.102</w:t>
            </w:r>
          </w:p>
        </w:tc>
        <w:tc>
          <w:tcPr>
            <w:tcW w:w="907" w:type="pct"/>
            <w:vAlign w:val="center"/>
          </w:tcPr>
          <w:p w14:paraId="0DBA5DD3" w14:textId="0CE73EB9" w:rsidR="00D135A1" w:rsidRPr="00CD09CD" w:rsidRDefault="00CD09CD" w:rsidP="00D135A1">
            <w:pPr>
              <w:pStyle w:val="MANParagraph"/>
              <w:spacing w:after="0" w:line="240" w:lineRule="auto"/>
              <w:jc w:val="center"/>
              <w:rPr>
                <w:sz w:val="20"/>
                <w:szCs w:val="20"/>
                <w:lang w:eastAsia="ar-SA"/>
              </w:rPr>
            </w:pPr>
            <w:r w:rsidRPr="00CD09CD">
              <w:rPr>
                <w:sz w:val="20"/>
                <w:szCs w:val="20"/>
                <w:lang w:eastAsia="ar-SA"/>
              </w:rPr>
              <w:t>0.023</w:t>
            </w:r>
          </w:p>
        </w:tc>
      </w:tr>
      <w:tr w:rsidR="00D135A1" w:rsidRPr="007F0A2A" w14:paraId="44149FF0" w14:textId="77777777" w:rsidTr="00DA4359">
        <w:tc>
          <w:tcPr>
            <w:tcW w:w="2279" w:type="pct"/>
            <w:vAlign w:val="center"/>
          </w:tcPr>
          <w:p w14:paraId="4FA40F0A" w14:textId="77777777" w:rsidR="00D135A1" w:rsidRPr="007F0A2A" w:rsidRDefault="00D135A1" w:rsidP="00D135A1">
            <w:pPr>
              <w:pStyle w:val="MANParagraph"/>
              <w:spacing w:after="0" w:line="240" w:lineRule="auto"/>
              <w:rPr>
                <w:sz w:val="20"/>
                <w:szCs w:val="20"/>
                <w:lang w:eastAsia="ar-SA"/>
              </w:rPr>
            </w:pPr>
            <w:r>
              <w:rPr>
                <w:sz w:val="20"/>
                <w:szCs w:val="20"/>
                <w:lang w:eastAsia="ar-SA"/>
              </w:rPr>
              <w:t xml:space="preserve">          </w:t>
            </w:r>
            <w:r w:rsidRPr="007F0A2A">
              <w:rPr>
                <w:sz w:val="20"/>
                <w:szCs w:val="20"/>
                <w:lang w:eastAsia="ar-SA"/>
              </w:rPr>
              <w:t>Deep sparse autoencoder</w:t>
            </w:r>
          </w:p>
        </w:tc>
        <w:tc>
          <w:tcPr>
            <w:tcW w:w="907" w:type="pct"/>
            <w:vAlign w:val="center"/>
          </w:tcPr>
          <w:p w14:paraId="63E1CBB8" w14:textId="5B472FDF" w:rsidR="00D135A1" w:rsidRPr="00F56A16" w:rsidRDefault="00CD09CD" w:rsidP="00D135A1">
            <w:pPr>
              <w:pStyle w:val="MANParagraph"/>
              <w:spacing w:after="0" w:line="240" w:lineRule="auto"/>
              <w:jc w:val="center"/>
              <w:rPr>
                <w:b/>
                <w:sz w:val="20"/>
                <w:szCs w:val="20"/>
                <w:lang w:eastAsia="ar-SA"/>
              </w:rPr>
            </w:pPr>
            <w:r w:rsidRPr="00F56A16">
              <w:rPr>
                <w:b/>
                <w:sz w:val="20"/>
                <w:szCs w:val="20"/>
                <w:lang w:eastAsia="ar-SA"/>
              </w:rPr>
              <w:t>0.945</w:t>
            </w:r>
          </w:p>
        </w:tc>
        <w:tc>
          <w:tcPr>
            <w:tcW w:w="907" w:type="pct"/>
            <w:vAlign w:val="center"/>
          </w:tcPr>
          <w:p w14:paraId="685150EC" w14:textId="783A75FE" w:rsidR="00D135A1" w:rsidRPr="00F56A16" w:rsidRDefault="00CD09CD" w:rsidP="00D135A1">
            <w:pPr>
              <w:pStyle w:val="MANParagraph"/>
              <w:spacing w:after="0" w:line="240" w:lineRule="auto"/>
              <w:jc w:val="center"/>
              <w:rPr>
                <w:sz w:val="20"/>
                <w:szCs w:val="20"/>
                <w:lang w:eastAsia="ar-SA"/>
              </w:rPr>
            </w:pPr>
            <w:r w:rsidRPr="00CD09CD">
              <w:rPr>
                <w:sz w:val="20"/>
                <w:szCs w:val="20"/>
                <w:lang w:eastAsia="ar-SA"/>
              </w:rPr>
              <w:t>0.090</w:t>
            </w:r>
          </w:p>
        </w:tc>
        <w:tc>
          <w:tcPr>
            <w:tcW w:w="907" w:type="pct"/>
            <w:vAlign w:val="center"/>
          </w:tcPr>
          <w:p w14:paraId="129A49F9" w14:textId="537942B3" w:rsidR="00D135A1" w:rsidRPr="00F56A16" w:rsidRDefault="00CD09CD" w:rsidP="00D135A1">
            <w:pPr>
              <w:pStyle w:val="MANParagraph"/>
              <w:spacing w:after="0" w:line="240" w:lineRule="auto"/>
              <w:jc w:val="center"/>
              <w:rPr>
                <w:sz w:val="20"/>
                <w:szCs w:val="20"/>
                <w:lang w:eastAsia="ar-SA"/>
              </w:rPr>
            </w:pPr>
            <w:r w:rsidRPr="00CD09CD">
              <w:rPr>
                <w:sz w:val="20"/>
                <w:szCs w:val="20"/>
                <w:lang w:eastAsia="ar-SA"/>
              </w:rPr>
              <w:t>0.020</w:t>
            </w:r>
          </w:p>
        </w:tc>
      </w:tr>
      <w:tr w:rsidR="00D135A1" w:rsidRPr="007F0A2A" w14:paraId="0D027A8C" w14:textId="77777777" w:rsidTr="00DA4359">
        <w:tc>
          <w:tcPr>
            <w:tcW w:w="2279" w:type="pct"/>
            <w:tcBorders>
              <w:bottom w:val="single" w:sz="4" w:space="0" w:color="auto"/>
            </w:tcBorders>
          </w:tcPr>
          <w:p w14:paraId="664882CA" w14:textId="77777777" w:rsidR="00D135A1" w:rsidRPr="007F0A2A" w:rsidRDefault="00D135A1" w:rsidP="00D135A1">
            <w:pPr>
              <w:pStyle w:val="MANParagraph"/>
              <w:spacing w:after="0" w:line="240" w:lineRule="auto"/>
              <w:rPr>
                <w:sz w:val="20"/>
                <w:szCs w:val="20"/>
                <w:lang w:eastAsia="ar-SA"/>
              </w:rPr>
            </w:pPr>
            <w:r>
              <w:rPr>
                <w:sz w:val="20"/>
                <w:szCs w:val="20"/>
                <w:lang w:eastAsia="ar-SA"/>
              </w:rPr>
              <w:t xml:space="preserve">          </w:t>
            </w:r>
            <w:r w:rsidRPr="007F0A2A">
              <w:rPr>
                <w:sz w:val="20"/>
                <w:szCs w:val="20"/>
                <w:lang w:eastAsia="ar-SA"/>
              </w:rPr>
              <w:t>Variational autoencoder</w:t>
            </w:r>
          </w:p>
        </w:tc>
        <w:tc>
          <w:tcPr>
            <w:tcW w:w="907" w:type="pct"/>
            <w:tcBorders>
              <w:bottom w:val="single" w:sz="4" w:space="0" w:color="auto"/>
            </w:tcBorders>
            <w:vAlign w:val="center"/>
          </w:tcPr>
          <w:p w14:paraId="06CE7FF7" w14:textId="05DA0C9D" w:rsidR="00D135A1" w:rsidRPr="00CD09CD" w:rsidRDefault="00CD09CD" w:rsidP="00D135A1">
            <w:pPr>
              <w:pStyle w:val="MANParagraph"/>
              <w:spacing w:after="0" w:line="240" w:lineRule="auto"/>
              <w:jc w:val="center"/>
              <w:rPr>
                <w:sz w:val="20"/>
                <w:szCs w:val="20"/>
                <w:lang w:eastAsia="ar-SA"/>
              </w:rPr>
            </w:pPr>
            <w:r w:rsidRPr="00CD09CD">
              <w:rPr>
                <w:sz w:val="20"/>
                <w:szCs w:val="20"/>
                <w:lang w:eastAsia="ar-SA"/>
              </w:rPr>
              <w:t>0.932</w:t>
            </w:r>
          </w:p>
        </w:tc>
        <w:tc>
          <w:tcPr>
            <w:tcW w:w="907" w:type="pct"/>
            <w:tcBorders>
              <w:bottom w:val="single" w:sz="4" w:space="0" w:color="auto"/>
            </w:tcBorders>
            <w:vAlign w:val="center"/>
          </w:tcPr>
          <w:p w14:paraId="3B0FCE85" w14:textId="7AA2BAE0" w:rsidR="00D135A1" w:rsidRPr="00CD09CD" w:rsidRDefault="00CD09CD" w:rsidP="00D135A1">
            <w:pPr>
              <w:pStyle w:val="MANParagraph"/>
              <w:spacing w:after="0" w:line="240" w:lineRule="auto"/>
              <w:jc w:val="center"/>
              <w:rPr>
                <w:sz w:val="20"/>
                <w:szCs w:val="20"/>
                <w:lang w:eastAsia="ar-SA"/>
              </w:rPr>
            </w:pPr>
            <w:r w:rsidRPr="00CD09CD">
              <w:rPr>
                <w:sz w:val="20"/>
                <w:szCs w:val="20"/>
                <w:lang w:eastAsia="ar-SA"/>
              </w:rPr>
              <w:t>0.080</w:t>
            </w:r>
          </w:p>
        </w:tc>
        <w:tc>
          <w:tcPr>
            <w:tcW w:w="907" w:type="pct"/>
            <w:tcBorders>
              <w:bottom w:val="single" w:sz="4" w:space="0" w:color="auto"/>
            </w:tcBorders>
            <w:vAlign w:val="center"/>
          </w:tcPr>
          <w:p w14:paraId="68728919" w14:textId="51F06729" w:rsidR="00D135A1" w:rsidRPr="00CD09CD" w:rsidRDefault="00CD09CD" w:rsidP="00D135A1">
            <w:pPr>
              <w:pStyle w:val="MANParagraph"/>
              <w:spacing w:after="0" w:line="240" w:lineRule="auto"/>
              <w:jc w:val="center"/>
              <w:rPr>
                <w:sz w:val="20"/>
                <w:szCs w:val="20"/>
                <w:lang w:eastAsia="ar-SA"/>
              </w:rPr>
            </w:pPr>
            <w:r w:rsidRPr="00CD09CD">
              <w:rPr>
                <w:sz w:val="20"/>
                <w:szCs w:val="20"/>
                <w:lang w:eastAsia="ar-SA"/>
              </w:rPr>
              <w:t>0.017</w:t>
            </w:r>
          </w:p>
        </w:tc>
      </w:tr>
      <w:tr w:rsidR="00D135A1" w:rsidRPr="007F0A2A" w14:paraId="082D8968" w14:textId="77777777" w:rsidTr="00DA4359">
        <w:tc>
          <w:tcPr>
            <w:tcW w:w="5000" w:type="pct"/>
            <w:gridSpan w:val="4"/>
            <w:tcBorders>
              <w:top w:val="single" w:sz="4" w:space="0" w:color="auto"/>
              <w:bottom w:val="single" w:sz="4" w:space="0" w:color="auto"/>
            </w:tcBorders>
          </w:tcPr>
          <w:p w14:paraId="33240701" w14:textId="10A6BA66" w:rsidR="00D135A1" w:rsidRPr="007F0A2A" w:rsidRDefault="00D135A1" w:rsidP="00D135A1">
            <w:pPr>
              <w:pStyle w:val="MANParagraph"/>
              <w:spacing w:after="0" w:line="240" w:lineRule="auto"/>
              <w:rPr>
                <w:sz w:val="20"/>
                <w:szCs w:val="20"/>
                <w:lang w:eastAsia="ar-SA"/>
              </w:rPr>
            </w:pPr>
            <w:r w:rsidRPr="007F0A2A">
              <w:rPr>
                <w:sz w:val="20"/>
                <w:szCs w:val="20"/>
                <w:lang w:eastAsia="ar-SA"/>
              </w:rPr>
              <w:t xml:space="preserve">Results </w:t>
            </w:r>
            <w:r>
              <w:rPr>
                <w:sz w:val="20"/>
                <w:szCs w:val="20"/>
                <w:lang w:eastAsia="ar-SA"/>
              </w:rPr>
              <w:t xml:space="preserve">for augmented data </w:t>
            </w:r>
            <w:r w:rsidRPr="007F0A2A">
              <w:rPr>
                <w:sz w:val="20"/>
                <w:szCs w:val="20"/>
                <w:lang w:eastAsia="ar-SA"/>
              </w:rPr>
              <w:t xml:space="preserve">correspond to </w:t>
            </w:r>
            <w:r w:rsidR="003A5B11">
              <w:rPr>
                <w:sz w:val="20"/>
                <w:szCs w:val="20"/>
                <w:lang w:eastAsia="ar-SA"/>
              </w:rPr>
              <w:t xml:space="preserve">an </w:t>
            </w:r>
            <w:r w:rsidRPr="007F0A2A">
              <w:rPr>
                <w:sz w:val="20"/>
                <w:szCs w:val="20"/>
                <w:lang w:eastAsia="ar-SA"/>
              </w:rPr>
              <w:t>increment factor equal to 5.</w:t>
            </w:r>
            <w:r>
              <w:rPr>
                <w:sz w:val="20"/>
                <w:szCs w:val="20"/>
                <w:lang w:eastAsia="ar-SA"/>
              </w:rPr>
              <w:t xml:space="preserve"> </w:t>
            </w:r>
          </w:p>
        </w:tc>
      </w:tr>
    </w:tbl>
    <w:p w14:paraId="6E5C8910" w14:textId="199266E3" w:rsidR="00D135A1" w:rsidRPr="00977F9A" w:rsidRDefault="00D135A1" w:rsidP="00D135A1">
      <w:pPr>
        <w:pStyle w:val="MANParagraph"/>
        <w:spacing w:before="240" w:after="0" w:line="240" w:lineRule="auto"/>
        <w:rPr>
          <w:b/>
          <w:lang w:eastAsia="ar-SA"/>
        </w:rPr>
      </w:pPr>
      <w:r w:rsidRPr="00977F9A">
        <w:rPr>
          <w:b/>
          <w:lang w:eastAsia="ar-SA"/>
        </w:rPr>
        <w:t xml:space="preserve">Table </w:t>
      </w:r>
      <w:r>
        <w:rPr>
          <w:b/>
          <w:lang w:eastAsia="ar-SA"/>
        </w:rPr>
        <w:t>5</w:t>
      </w:r>
      <w:r w:rsidRPr="00977F9A">
        <w:rPr>
          <w:b/>
          <w:lang w:eastAsia="ar-SA"/>
        </w:rPr>
        <w:t xml:space="preserve">. </w:t>
      </w:r>
      <w:r w:rsidRPr="00977F9A">
        <w:rPr>
          <w:lang w:eastAsia="ar-SA"/>
        </w:rPr>
        <w:t xml:space="preserve">Comparison of the performance metrics for the original data and autoencoders using the </w:t>
      </w:r>
      <w:r>
        <w:rPr>
          <w:lang w:eastAsia="ar-SA"/>
        </w:rPr>
        <w:t>SVR</w:t>
      </w:r>
      <w:r w:rsidRPr="00977F9A">
        <w:rPr>
          <w:lang w:eastAsia="ar-SA"/>
        </w:rPr>
        <w:t xml:space="preserve"> model. Bold indicates the best results.</w:t>
      </w:r>
      <w:r w:rsidRPr="00977F9A">
        <w:t xml:space="preserve"> </w:t>
      </w:r>
      <w:r w:rsidRPr="00977F9A">
        <w:rPr>
          <w:b/>
          <w:lang w:eastAsia="ar-SA"/>
        </w:rPr>
        <w:t>Bold</w:t>
      </w:r>
      <w:r w:rsidRPr="00977F9A">
        <w:rPr>
          <w:lang w:eastAsia="ar-SA"/>
        </w:rPr>
        <w:t xml:space="preserve"> indicates the best result and </w:t>
      </w:r>
      <w:r w:rsidRPr="00977F9A">
        <w:rPr>
          <w:u w:val="single"/>
          <w:lang w:eastAsia="ar-SA"/>
        </w:rPr>
        <w:t>underlined</w:t>
      </w:r>
      <w:r w:rsidRPr="00977F9A">
        <w:rPr>
          <w:lang w:eastAsia="ar-SA"/>
        </w:rPr>
        <w:t xml:space="preserve"> the worst.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112"/>
        <w:gridCol w:w="1636"/>
        <w:gridCol w:w="1636"/>
        <w:gridCol w:w="1636"/>
      </w:tblGrid>
      <w:tr w:rsidR="00D135A1" w:rsidRPr="007F0A2A" w14:paraId="11712709" w14:textId="77777777" w:rsidTr="00DA4359">
        <w:tc>
          <w:tcPr>
            <w:tcW w:w="2279" w:type="pct"/>
            <w:tcBorders>
              <w:top w:val="single" w:sz="4" w:space="0" w:color="auto"/>
              <w:bottom w:val="single" w:sz="4" w:space="0" w:color="auto"/>
            </w:tcBorders>
            <w:vAlign w:val="center"/>
          </w:tcPr>
          <w:p w14:paraId="6F030C24" w14:textId="14E18811" w:rsidR="00D135A1" w:rsidRPr="007F0A2A" w:rsidRDefault="00D135A1" w:rsidP="00DA4359">
            <w:pPr>
              <w:pStyle w:val="MANParagraph"/>
              <w:spacing w:after="0" w:line="240" w:lineRule="auto"/>
              <w:jc w:val="left"/>
              <w:rPr>
                <w:b/>
                <w:sz w:val="20"/>
                <w:szCs w:val="20"/>
                <w:lang w:eastAsia="ar-SA"/>
              </w:rPr>
            </w:pPr>
            <w:r>
              <w:rPr>
                <w:b/>
                <w:sz w:val="20"/>
                <w:szCs w:val="20"/>
                <w:lang w:eastAsia="ar-SA"/>
              </w:rPr>
              <w:t>SVR</w:t>
            </w:r>
          </w:p>
        </w:tc>
        <w:tc>
          <w:tcPr>
            <w:tcW w:w="907" w:type="pct"/>
            <w:tcBorders>
              <w:top w:val="single" w:sz="4" w:space="0" w:color="auto"/>
              <w:bottom w:val="single" w:sz="4" w:space="0" w:color="auto"/>
            </w:tcBorders>
            <w:vAlign w:val="center"/>
          </w:tcPr>
          <w:p w14:paraId="62F5BF7B" w14:textId="77777777" w:rsidR="00D135A1" w:rsidRPr="007F0A2A" w:rsidRDefault="00D135A1" w:rsidP="00DA4359">
            <w:pPr>
              <w:pStyle w:val="MANParagraph"/>
              <w:spacing w:after="0" w:line="240" w:lineRule="auto"/>
              <w:jc w:val="center"/>
              <w:rPr>
                <w:b/>
                <w:sz w:val="20"/>
                <w:szCs w:val="20"/>
                <w:lang w:eastAsia="ar-SA"/>
              </w:rPr>
            </w:pPr>
            <w:r w:rsidRPr="007F0A2A">
              <w:rPr>
                <w:b/>
                <w:sz w:val="20"/>
                <w:szCs w:val="20"/>
                <w:lang w:eastAsia="ar-SA"/>
              </w:rPr>
              <w:t>model score</w:t>
            </w:r>
          </w:p>
        </w:tc>
        <w:tc>
          <w:tcPr>
            <w:tcW w:w="907" w:type="pct"/>
            <w:tcBorders>
              <w:top w:val="single" w:sz="4" w:space="0" w:color="auto"/>
              <w:bottom w:val="single" w:sz="4" w:space="0" w:color="auto"/>
            </w:tcBorders>
            <w:vAlign w:val="center"/>
          </w:tcPr>
          <w:p w14:paraId="08BFBC03" w14:textId="77777777" w:rsidR="00D135A1" w:rsidRPr="007F0A2A" w:rsidRDefault="00D135A1" w:rsidP="00DA4359">
            <w:pPr>
              <w:pStyle w:val="MANParagraph"/>
              <w:spacing w:after="0" w:line="240" w:lineRule="auto"/>
              <w:jc w:val="center"/>
              <w:rPr>
                <w:b/>
                <w:sz w:val="20"/>
                <w:szCs w:val="20"/>
                <w:lang w:eastAsia="ar-SA"/>
              </w:rPr>
            </w:pPr>
            <w:r w:rsidRPr="007F0A2A">
              <w:rPr>
                <w:b/>
                <w:sz w:val="20"/>
                <w:szCs w:val="20"/>
                <w:lang w:eastAsia="ar-SA"/>
              </w:rPr>
              <w:t>MAE</w:t>
            </w:r>
          </w:p>
        </w:tc>
        <w:tc>
          <w:tcPr>
            <w:tcW w:w="907" w:type="pct"/>
            <w:tcBorders>
              <w:top w:val="single" w:sz="4" w:space="0" w:color="auto"/>
              <w:bottom w:val="single" w:sz="4" w:space="0" w:color="auto"/>
            </w:tcBorders>
            <w:vAlign w:val="center"/>
          </w:tcPr>
          <w:p w14:paraId="3E9C68E6" w14:textId="77777777" w:rsidR="00D135A1" w:rsidRPr="007F0A2A" w:rsidRDefault="00D135A1" w:rsidP="00DA4359">
            <w:pPr>
              <w:pStyle w:val="MANParagraph"/>
              <w:spacing w:after="0" w:line="240" w:lineRule="auto"/>
              <w:jc w:val="center"/>
              <w:rPr>
                <w:b/>
                <w:sz w:val="20"/>
                <w:szCs w:val="20"/>
                <w:lang w:eastAsia="ar-SA"/>
              </w:rPr>
            </w:pPr>
            <w:r w:rsidRPr="007F0A2A">
              <w:rPr>
                <w:b/>
                <w:sz w:val="20"/>
                <w:szCs w:val="20"/>
                <w:lang w:eastAsia="ar-SA"/>
              </w:rPr>
              <w:t>RMSE</w:t>
            </w:r>
          </w:p>
        </w:tc>
      </w:tr>
      <w:tr w:rsidR="00D135A1" w:rsidRPr="007F0A2A" w14:paraId="7210347A" w14:textId="77777777" w:rsidTr="00DA4359">
        <w:tc>
          <w:tcPr>
            <w:tcW w:w="2279" w:type="pct"/>
            <w:vAlign w:val="center"/>
          </w:tcPr>
          <w:p w14:paraId="3CF331D4" w14:textId="77777777" w:rsidR="00D135A1" w:rsidRPr="007F0A2A" w:rsidRDefault="00D135A1" w:rsidP="00DA4359">
            <w:pPr>
              <w:pStyle w:val="MANParagraph"/>
              <w:spacing w:after="0" w:line="240" w:lineRule="auto"/>
              <w:jc w:val="left"/>
              <w:rPr>
                <w:b/>
                <w:i/>
                <w:sz w:val="20"/>
                <w:szCs w:val="20"/>
                <w:lang w:eastAsia="ar-SA"/>
              </w:rPr>
            </w:pPr>
            <w:r w:rsidRPr="007F0A2A">
              <w:rPr>
                <w:b/>
                <w:i/>
                <w:sz w:val="20"/>
                <w:szCs w:val="20"/>
                <w:lang w:eastAsia="ar-SA"/>
              </w:rPr>
              <w:t xml:space="preserve">Underground </w:t>
            </w:r>
          </w:p>
        </w:tc>
        <w:tc>
          <w:tcPr>
            <w:tcW w:w="907" w:type="pct"/>
            <w:vAlign w:val="center"/>
          </w:tcPr>
          <w:p w14:paraId="58CB5646" w14:textId="77777777" w:rsidR="00D135A1" w:rsidRPr="007F0A2A" w:rsidRDefault="00D135A1" w:rsidP="00DA4359">
            <w:pPr>
              <w:pStyle w:val="MANParagraph"/>
              <w:spacing w:after="0" w:line="240" w:lineRule="auto"/>
              <w:jc w:val="center"/>
              <w:rPr>
                <w:sz w:val="20"/>
                <w:szCs w:val="20"/>
                <w:lang w:eastAsia="ar-SA"/>
              </w:rPr>
            </w:pPr>
          </w:p>
        </w:tc>
        <w:tc>
          <w:tcPr>
            <w:tcW w:w="907" w:type="pct"/>
            <w:vAlign w:val="center"/>
          </w:tcPr>
          <w:p w14:paraId="0BB9A77B" w14:textId="77777777" w:rsidR="00D135A1" w:rsidRPr="007F0A2A" w:rsidRDefault="00D135A1" w:rsidP="00DA4359">
            <w:pPr>
              <w:pStyle w:val="MANParagraph"/>
              <w:spacing w:after="0" w:line="240" w:lineRule="auto"/>
              <w:jc w:val="center"/>
              <w:rPr>
                <w:sz w:val="20"/>
                <w:szCs w:val="20"/>
                <w:lang w:eastAsia="ar-SA"/>
              </w:rPr>
            </w:pPr>
          </w:p>
        </w:tc>
        <w:tc>
          <w:tcPr>
            <w:tcW w:w="907" w:type="pct"/>
            <w:vAlign w:val="center"/>
          </w:tcPr>
          <w:p w14:paraId="6C5ACA4F" w14:textId="77777777" w:rsidR="00D135A1" w:rsidRPr="007F0A2A" w:rsidRDefault="00D135A1" w:rsidP="00DA4359">
            <w:pPr>
              <w:pStyle w:val="MANParagraph"/>
              <w:spacing w:after="0" w:line="240" w:lineRule="auto"/>
              <w:jc w:val="center"/>
              <w:rPr>
                <w:sz w:val="20"/>
                <w:szCs w:val="20"/>
                <w:lang w:eastAsia="ar-SA"/>
              </w:rPr>
            </w:pPr>
          </w:p>
        </w:tc>
      </w:tr>
      <w:tr w:rsidR="00D135A1" w:rsidRPr="007F0A2A" w14:paraId="76307557" w14:textId="77777777" w:rsidTr="00DA4359">
        <w:tc>
          <w:tcPr>
            <w:tcW w:w="2279" w:type="pct"/>
            <w:vAlign w:val="center"/>
          </w:tcPr>
          <w:p w14:paraId="72BA2F38" w14:textId="77777777" w:rsidR="00D135A1" w:rsidRPr="00977F9A" w:rsidRDefault="00D135A1" w:rsidP="00DA4359">
            <w:pPr>
              <w:pStyle w:val="MANParagraph"/>
              <w:spacing w:after="0" w:line="240" w:lineRule="auto"/>
              <w:jc w:val="left"/>
              <w:rPr>
                <w:i/>
                <w:sz w:val="20"/>
                <w:szCs w:val="20"/>
                <w:lang w:eastAsia="ar-SA"/>
              </w:rPr>
            </w:pPr>
            <w:r>
              <w:rPr>
                <w:i/>
                <w:sz w:val="20"/>
                <w:szCs w:val="20"/>
                <w:lang w:eastAsia="ar-SA"/>
              </w:rPr>
              <w:t xml:space="preserve">     </w:t>
            </w:r>
            <w:r w:rsidRPr="00977F9A">
              <w:rPr>
                <w:i/>
                <w:sz w:val="20"/>
                <w:szCs w:val="20"/>
                <w:lang w:eastAsia="ar-SA"/>
              </w:rPr>
              <w:t>Original data</w:t>
            </w:r>
          </w:p>
        </w:tc>
        <w:tc>
          <w:tcPr>
            <w:tcW w:w="907" w:type="pct"/>
            <w:vAlign w:val="center"/>
          </w:tcPr>
          <w:p w14:paraId="6BB25DC5" w14:textId="77777777" w:rsidR="00D135A1" w:rsidRPr="007F0A2A" w:rsidRDefault="00D135A1" w:rsidP="00DA4359">
            <w:pPr>
              <w:pStyle w:val="MANParagraph"/>
              <w:spacing w:after="0" w:line="240" w:lineRule="auto"/>
              <w:jc w:val="center"/>
              <w:rPr>
                <w:sz w:val="20"/>
                <w:szCs w:val="20"/>
                <w:lang w:eastAsia="ar-SA"/>
              </w:rPr>
            </w:pPr>
          </w:p>
        </w:tc>
        <w:tc>
          <w:tcPr>
            <w:tcW w:w="907" w:type="pct"/>
            <w:vAlign w:val="center"/>
          </w:tcPr>
          <w:p w14:paraId="34C43418" w14:textId="77777777" w:rsidR="00D135A1" w:rsidRPr="007F0A2A" w:rsidRDefault="00D135A1" w:rsidP="00DA4359">
            <w:pPr>
              <w:pStyle w:val="MANParagraph"/>
              <w:spacing w:after="0" w:line="240" w:lineRule="auto"/>
              <w:jc w:val="center"/>
              <w:rPr>
                <w:sz w:val="20"/>
                <w:szCs w:val="20"/>
                <w:lang w:eastAsia="ar-SA"/>
              </w:rPr>
            </w:pPr>
          </w:p>
        </w:tc>
        <w:tc>
          <w:tcPr>
            <w:tcW w:w="907" w:type="pct"/>
            <w:vAlign w:val="center"/>
          </w:tcPr>
          <w:p w14:paraId="660F5B5A" w14:textId="77777777" w:rsidR="00D135A1" w:rsidRPr="007F0A2A" w:rsidRDefault="00D135A1" w:rsidP="00DA4359">
            <w:pPr>
              <w:pStyle w:val="MANParagraph"/>
              <w:spacing w:after="0" w:line="240" w:lineRule="auto"/>
              <w:jc w:val="center"/>
              <w:rPr>
                <w:sz w:val="20"/>
                <w:szCs w:val="20"/>
                <w:lang w:eastAsia="ar-SA"/>
              </w:rPr>
            </w:pPr>
          </w:p>
        </w:tc>
      </w:tr>
      <w:tr w:rsidR="00D135A1" w:rsidRPr="007F0A2A" w14:paraId="4E6E064C" w14:textId="77777777" w:rsidTr="00DA4359">
        <w:tc>
          <w:tcPr>
            <w:tcW w:w="2279" w:type="pct"/>
            <w:vAlign w:val="center"/>
          </w:tcPr>
          <w:p w14:paraId="3C128F27" w14:textId="3270A5DA" w:rsidR="00D135A1" w:rsidRPr="007F0A2A" w:rsidDel="0041368E" w:rsidRDefault="00D135A1" w:rsidP="00DA4359">
            <w:pPr>
              <w:pStyle w:val="MANParagraph"/>
              <w:spacing w:after="0" w:line="240" w:lineRule="auto"/>
              <w:jc w:val="left"/>
              <w:rPr>
                <w:sz w:val="20"/>
                <w:szCs w:val="20"/>
                <w:lang w:eastAsia="ar-SA"/>
              </w:rPr>
            </w:pPr>
            <w:r>
              <w:rPr>
                <w:sz w:val="20"/>
                <w:szCs w:val="20"/>
                <w:lang w:eastAsia="ar-SA"/>
              </w:rPr>
              <w:t xml:space="preserve">          Support Vector Regressor (SVR)</w:t>
            </w:r>
          </w:p>
        </w:tc>
        <w:tc>
          <w:tcPr>
            <w:tcW w:w="907" w:type="pct"/>
            <w:vAlign w:val="center"/>
          </w:tcPr>
          <w:p w14:paraId="2F0AB172" w14:textId="55CC5442" w:rsidR="00D135A1" w:rsidRPr="00F56A16" w:rsidRDefault="00E47254" w:rsidP="00DA4359">
            <w:pPr>
              <w:pStyle w:val="MANParagraph"/>
              <w:spacing w:after="0" w:line="240" w:lineRule="auto"/>
              <w:jc w:val="center"/>
              <w:rPr>
                <w:sz w:val="20"/>
                <w:szCs w:val="20"/>
                <w:lang w:eastAsia="ar-SA"/>
              </w:rPr>
            </w:pPr>
            <w:r w:rsidRPr="00F56A16">
              <w:rPr>
                <w:sz w:val="20"/>
                <w:szCs w:val="20"/>
                <w:lang w:eastAsia="ar-SA"/>
              </w:rPr>
              <w:t>0.788</w:t>
            </w:r>
          </w:p>
        </w:tc>
        <w:tc>
          <w:tcPr>
            <w:tcW w:w="907" w:type="pct"/>
            <w:vAlign w:val="center"/>
          </w:tcPr>
          <w:p w14:paraId="484639EE" w14:textId="25501EBD" w:rsidR="00D135A1" w:rsidRPr="00F56A16" w:rsidRDefault="00E47254" w:rsidP="00DA4359">
            <w:pPr>
              <w:pStyle w:val="MANParagraph"/>
              <w:spacing w:after="0" w:line="240" w:lineRule="auto"/>
              <w:jc w:val="center"/>
              <w:rPr>
                <w:sz w:val="20"/>
                <w:szCs w:val="20"/>
                <w:lang w:eastAsia="ar-SA"/>
              </w:rPr>
            </w:pPr>
            <w:r w:rsidRPr="00F56A16">
              <w:rPr>
                <w:sz w:val="20"/>
                <w:szCs w:val="20"/>
                <w:lang w:eastAsia="ar-SA"/>
              </w:rPr>
              <w:t>0.358</w:t>
            </w:r>
          </w:p>
        </w:tc>
        <w:tc>
          <w:tcPr>
            <w:tcW w:w="907" w:type="pct"/>
            <w:vAlign w:val="center"/>
          </w:tcPr>
          <w:p w14:paraId="49293F4B" w14:textId="0331224D" w:rsidR="00D135A1" w:rsidRPr="00F56A16" w:rsidRDefault="00E47254" w:rsidP="00DA4359">
            <w:pPr>
              <w:pStyle w:val="MANParagraph"/>
              <w:spacing w:after="0" w:line="240" w:lineRule="auto"/>
              <w:jc w:val="center"/>
              <w:rPr>
                <w:sz w:val="20"/>
                <w:szCs w:val="20"/>
                <w:lang w:eastAsia="ar-SA"/>
              </w:rPr>
            </w:pPr>
            <w:r w:rsidRPr="00F56A16">
              <w:rPr>
                <w:sz w:val="20"/>
                <w:szCs w:val="20"/>
                <w:lang w:eastAsia="ar-SA"/>
              </w:rPr>
              <w:t>0.213</w:t>
            </w:r>
          </w:p>
        </w:tc>
      </w:tr>
      <w:tr w:rsidR="00D135A1" w:rsidRPr="007F0A2A" w14:paraId="66E53D1F" w14:textId="77777777" w:rsidTr="00DA4359">
        <w:tc>
          <w:tcPr>
            <w:tcW w:w="2279" w:type="pct"/>
            <w:vAlign w:val="center"/>
          </w:tcPr>
          <w:p w14:paraId="6DF47A95" w14:textId="77777777" w:rsidR="00D135A1" w:rsidRPr="00977F9A" w:rsidRDefault="00D135A1" w:rsidP="00DA4359">
            <w:pPr>
              <w:pStyle w:val="MANParagraph"/>
              <w:spacing w:after="0" w:line="240" w:lineRule="auto"/>
              <w:jc w:val="left"/>
              <w:rPr>
                <w:i/>
                <w:sz w:val="20"/>
                <w:szCs w:val="20"/>
                <w:lang w:eastAsia="ar-SA"/>
              </w:rPr>
            </w:pPr>
            <w:r>
              <w:rPr>
                <w:i/>
                <w:sz w:val="20"/>
                <w:szCs w:val="20"/>
                <w:lang w:eastAsia="ar-SA"/>
              </w:rPr>
              <w:t xml:space="preserve">     </w:t>
            </w:r>
            <w:r w:rsidRPr="00977F9A">
              <w:rPr>
                <w:i/>
                <w:sz w:val="20"/>
                <w:szCs w:val="20"/>
                <w:lang w:eastAsia="ar-SA"/>
              </w:rPr>
              <w:t>Augmented data</w:t>
            </w:r>
          </w:p>
        </w:tc>
        <w:tc>
          <w:tcPr>
            <w:tcW w:w="907" w:type="pct"/>
            <w:vAlign w:val="center"/>
          </w:tcPr>
          <w:p w14:paraId="570F9253" w14:textId="77777777" w:rsidR="00D135A1" w:rsidRPr="00F56A16" w:rsidRDefault="00D135A1" w:rsidP="00DA4359">
            <w:pPr>
              <w:pStyle w:val="MANParagraph"/>
              <w:spacing w:after="0" w:line="240" w:lineRule="auto"/>
              <w:jc w:val="center"/>
              <w:rPr>
                <w:sz w:val="20"/>
                <w:szCs w:val="20"/>
                <w:lang w:eastAsia="ar-SA"/>
              </w:rPr>
            </w:pPr>
          </w:p>
        </w:tc>
        <w:tc>
          <w:tcPr>
            <w:tcW w:w="907" w:type="pct"/>
            <w:vAlign w:val="center"/>
          </w:tcPr>
          <w:p w14:paraId="0B6D5F16" w14:textId="77777777" w:rsidR="00D135A1" w:rsidRPr="00E47254" w:rsidRDefault="00D135A1" w:rsidP="00DA4359">
            <w:pPr>
              <w:pStyle w:val="MANParagraph"/>
              <w:spacing w:after="0" w:line="240" w:lineRule="auto"/>
              <w:jc w:val="center"/>
              <w:rPr>
                <w:sz w:val="20"/>
                <w:szCs w:val="20"/>
                <w:lang w:eastAsia="ar-SA"/>
              </w:rPr>
            </w:pPr>
          </w:p>
        </w:tc>
        <w:tc>
          <w:tcPr>
            <w:tcW w:w="907" w:type="pct"/>
            <w:vAlign w:val="center"/>
          </w:tcPr>
          <w:p w14:paraId="7DE575CD" w14:textId="77777777" w:rsidR="00D135A1" w:rsidRPr="00E47254" w:rsidRDefault="00D135A1" w:rsidP="00DA4359">
            <w:pPr>
              <w:pStyle w:val="MANParagraph"/>
              <w:spacing w:after="0" w:line="240" w:lineRule="auto"/>
              <w:jc w:val="center"/>
              <w:rPr>
                <w:sz w:val="20"/>
                <w:szCs w:val="20"/>
                <w:lang w:eastAsia="ar-SA"/>
              </w:rPr>
            </w:pPr>
          </w:p>
        </w:tc>
      </w:tr>
      <w:tr w:rsidR="00D135A1" w:rsidRPr="007F0A2A" w14:paraId="1F84433B" w14:textId="77777777" w:rsidTr="00DA4359">
        <w:tc>
          <w:tcPr>
            <w:tcW w:w="2279" w:type="pct"/>
            <w:vAlign w:val="center"/>
          </w:tcPr>
          <w:p w14:paraId="0366ADA6" w14:textId="77777777" w:rsidR="00D135A1" w:rsidRPr="007F0A2A" w:rsidRDefault="00D135A1" w:rsidP="00DA4359">
            <w:pPr>
              <w:pStyle w:val="MANParagraph"/>
              <w:spacing w:after="0" w:line="240" w:lineRule="auto"/>
              <w:jc w:val="left"/>
              <w:rPr>
                <w:sz w:val="20"/>
                <w:szCs w:val="20"/>
                <w:lang w:eastAsia="ar-SA"/>
              </w:rPr>
            </w:pPr>
            <w:r>
              <w:rPr>
                <w:sz w:val="20"/>
                <w:szCs w:val="20"/>
                <w:lang w:eastAsia="ar-SA"/>
              </w:rPr>
              <w:t xml:space="preserve">          </w:t>
            </w:r>
            <w:r w:rsidRPr="007F0A2A">
              <w:rPr>
                <w:sz w:val="20"/>
                <w:szCs w:val="20"/>
                <w:lang w:eastAsia="ar-SA"/>
              </w:rPr>
              <w:t>Undercomplete autoencoder</w:t>
            </w:r>
          </w:p>
        </w:tc>
        <w:tc>
          <w:tcPr>
            <w:tcW w:w="907" w:type="pct"/>
            <w:vAlign w:val="center"/>
          </w:tcPr>
          <w:p w14:paraId="1520758D" w14:textId="22F0DEE1" w:rsidR="00D135A1" w:rsidRPr="00F56A16" w:rsidRDefault="00E47254" w:rsidP="00DA4359">
            <w:pPr>
              <w:pStyle w:val="MANParagraph"/>
              <w:spacing w:after="0" w:line="240" w:lineRule="auto"/>
              <w:jc w:val="center"/>
              <w:rPr>
                <w:sz w:val="20"/>
                <w:szCs w:val="20"/>
                <w:u w:val="single"/>
                <w:lang w:eastAsia="ar-SA"/>
              </w:rPr>
            </w:pPr>
            <w:r w:rsidRPr="00F56A16">
              <w:rPr>
                <w:sz w:val="20"/>
                <w:szCs w:val="20"/>
                <w:u w:val="single"/>
                <w:lang w:eastAsia="ar-SA"/>
              </w:rPr>
              <w:t>0.730</w:t>
            </w:r>
          </w:p>
        </w:tc>
        <w:tc>
          <w:tcPr>
            <w:tcW w:w="907" w:type="pct"/>
            <w:vAlign w:val="center"/>
          </w:tcPr>
          <w:p w14:paraId="194A5733" w14:textId="389B7F81" w:rsidR="00D135A1" w:rsidRPr="00F56A16" w:rsidRDefault="00E47254" w:rsidP="00DA4359">
            <w:pPr>
              <w:pStyle w:val="MANParagraph"/>
              <w:spacing w:after="0" w:line="240" w:lineRule="auto"/>
              <w:jc w:val="center"/>
              <w:rPr>
                <w:sz w:val="20"/>
                <w:szCs w:val="20"/>
                <w:u w:val="single"/>
                <w:lang w:eastAsia="ar-SA"/>
              </w:rPr>
            </w:pPr>
            <w:r w:rsidRPr="00F56A16">
              <w:rPr>
                <w:sz w:val="20"/>
                <w:szCs w:val="20"/>
                <w:u w:val="single"/>
                <w:lang w:eastAsia="ar-SA"/>
              </w:rPr>
              <w:t>0.537</w:t>
            </w:r>
          </w:p>
        </w:tc>
        <w:tc>
          <w:tcPr>
            <w:tcW w:w="907" w:type="pct"/>
            <w:vAlign w:val="center"/>
          </w:tcPr>
          <w:p w14:paraId="5400031D" w14:textId="71631D1B" w:rsidR="00D135A1" w:rsidRPr="00F56A16" w:rsidRDefault="00E47254" w:rsidP="00DA4359">
            <w:pPr>
              <w:pStyle w:val="MANParagraph"/>
              <w:spacing w:after="0" w:line="240" w:lineRule="auto"/>
              <w:jc w:val="center"/>
              <w:rPr>
                <w:sz w:val="20"/>
                <w:szCs w:val="20"/>
                <w:u w:val="single"/>
                <w:lang w:eastAsia="ar-SA"/>
              </w:rPr>
            </w:pPr>
            <w:r w:rsidRPr="00F56A16">
              <w:rPr>
                <w:sz w:val="20"/>
                <w:szCs w:val="20"/>
                <w:u w:val="single"/>
                <w:lang w:eastAsia="ar-SA"/>
              </w:rPr>
              <w:t>0.424</w:t>
            </w:r>
          </w:p>
        </w:tc>
      </w:tr>
      <w:tr w:rsidR="00E47254" w:rsidRPr="007F0A2A" w14:paraId="3F34F48D" w14:textId="77777777" w:rsidTr="00DA4359">
        <w:tc>
          <w:tcPr>
            <w:tcW w:w="2279" w:type="pct"/>
            <w:vAlign w:val="center"/>
          </w:tcPr>
          <w:p w14:paraId="30140427" w14:textId="77777777" w:rsidR="00E47254" w:rsidRPr="007F0A2A" w:rsidRDefault="00E47254" w:rsidP="00E47254">
            <w:pPr>
              <w:pStyle w:val="MANParagraph"/>
              <w:spacing w:after="0" w:line="240" w:lineRule="auto"/>
              <w:jc w:val="left"/>
              <w:rPr>
                <w:sz w:val="20"/>
                <w:szCs w:val="20"/>
                <w:lang w:eastAsia="ar-SA"/>
              </w:rPr>
            </w:pPr>
            <w:r>
              <w:rPr>
                <w:sz w:val="20"/>
                <w:szCs w:val="20"/>
                <w:lang w:eastAsia="ar-SA"/>
              </w:rPr>
              <w:t xml:space="preserve">          </w:t>
            </w:r>
            <w:r w:rsidRPr="007F0A2A">
              <w:rPr>
                <w:sz w:val="20"/>
                <w:szCs w:val="20"/>
                <w:lang w:eastAsia="ar-SA"/>
              </w:rPr>
              <w:t>Sparse autoencoder</w:t>
            </w:r>
          </w:p>
        </w:tc>
        <w:tc>
          <w:tcPr>
            <w:tcW w:w="907" w:type="pct"/>
            <w:vAlign w:val="center"/>
          </w:tcPr>
          <w:p w14:paraId="0AF01E38" w14:textId="7C645F67" w:rsidR="00E47254" w:rsidRPr="00E47254" w:rsidRDefault="00E47254" w:rsidP="00E47254">
            <w:pPr>
              <w:pStyle w:val="MANParagraph"/>
              <w:spacing w:after="0" w:line="240" w:lineRule="auto"/>
              <w:jc w:val="center"/>
              <w:rPr>
                <w:sz w:val="20"/>
                <w:szCs w:val="20"/>
                <w:lang w:eastAsia="ar-SA"/>
              </w:rPr>
            </w:pPr>
            <w:r w:rsidRPr="00E47254">
              <w:rPr>
                <w:sz w:val="20"/>
                <w:szCs w:val="20"/>
                <w:lang w:eastAsia="ar-SA"/>
              </w:rPr>
              <w:t>0.811</w:t>
            </w:r>
          </w:p>
        </w:tc>
        <w:tc>
          <w:tcPr>
            <w:tcW w:w="907" w:type="pct"/>
            <w:vAlign w:val="center"/>
          </w:tcPr>
          <w:p w14:paraId="38C3F9D9" w14:textId="31ACF458" w:rsidR="00E47254" w:rsidRPr="00070F83" w:rsidRDefault="00E47254" w:rsidP="00E47254">
            <w:pPr>
              <w:pStyle w:val="MANParagraph"/>
              <w:spacing w:after="0" w:line="240" w:lineRule="auto"/>
              <w:jc w:val="center"/>
              <w:rPr>
                <w:b/>
                <w:sz w:val="20"/>
                <w:szCs w:val="20"/>
                <w:lang w:eastAsia="ar-SA"/>
              </w:rPr>
            </w:pPr>
            <w:r w:rsidRPr="00F56A16">
              <w:rPr>
                <w:b/>
                <w:sz w:val="20"/>
                <w:szCs w:val="20"/>
                <w:lang w:eastAsia="ar-SA"/>
              </w:rPr>
              <w:t>0.250</w:t>
            </w:r>
          </w:p>
        </w:tc>
        <w:tc>
          <w:tcPr>
            <w:tcW w:w="907" w:type="pct"/>
            <w:vAlign w:val="center"/>
          </w:tcPr>
          <w:p w14:paraId="5154D9D0" w14:textId="5326AC9C" w:rsidR="00E47254" w:rsidRPr="00070F83" w:rsidRDefault="00E47254" w:rsidP="00E47254">
            <w:pPr>
              <w:pStyle w:val="MANParagraph"/>
              <w:spacing w:after="0" w:line="240" w:lineRule="auto"/>
              <w:jc w:val="center"/>
              <w:rPr>
                <w:b/>
                <w:sz w:val="20"/>
                <w:szCs w:val="20"/>
                <w:lang w:eastAsia="ar-SA"/>
              </w:rPr>
            </w:pPr>
            <w:r w:rsidRPr="00F56A16">
              <w:rPr>
                <w:b/>
                <w:sz w:val="20"/>
                <w:szCs w:val="20"/>
                <w:lang w:eastAsia="ar-SA"/>
              </w:rPr>
              <w:t>0.183</w:t>
            </w:r>
          </w:p>
        </w:tc>
      </w:tr>
      <w:tr w:rsidR="00E47254" w:rsidRPr="007F0A2A" w14:paraId="5AA5D47D" w14:textId="77777777" w:rsidTr="00DA4359">
        <w:tc>
          <w:tcPr>
            <w:tcW w:w="2279" w:type="pct"/>
            <w:vAlign w:val="center"/>
          </w:tcPr>
          <w:p w14:paraId="6D96A5F4" w14:textId="77777777" w:rsidR="00E47254" w:rsidRPr="007F0A2A" w:rsidRDefault="00E47254" w:rsidP="00E47254">
            <w:pPr>
              <w:pStyle w:val="MANParagraph"/>
              <w:spacing w:after="0" w:line="240" w:lineRule="auto"/>
              <w:jc w:val="left"/>
              <w:rPr>
                <w:sz w:val="20"/>
                <w:szCs w:val="20"/>
                <w:lang w:eastAsia="ar-SA"/>
              </w:rPr>
            </w:pPr>
            <w:r>
              <w:rPr>
                <w:sz w:val="20"/>
                <w:szCs w:val="20"/>
                <w:lang w:eastAsia="ar-SA"/>
              </w:rPr>
              <w:t xml:space="preserve">          </w:t>
            </w:r>
            <w:r w:rsidRPr="007F0A2A">
              <w:rPr>
                <w:sz w:val="20"/>
                <w:szCs w:val="20"/>
                <w:lang w:eastAsia="ar-SA"/>
              </w:rPr>
              <w:t>Deep sparse autoencoder</w:t>
            </w:r>
          </w:p>
        </w:tc>
        <w:tc>
          <w:tcPr>
            <w:tcW w:w="907" w:type="pct"/>
            <w:vAlign w:val="center"/>
          </w:tcPr>
          <w:p w14:paraId="47696E96" w14:textId="0DB8B1F2" w:rsidR="00E47254" w:rsidRPr="00F56A16" w:rsidRDefault="00E47254" w:rsidP="00E47254">
            <w:pPr>
              <w:pStyle w:val="MANParagraph"/>
              <w:spacing w:after="0" w:line="240" w:lineRule="auto"/>
              <w:jc w:val="center"/>
              <w:rPr>
                <w:b/>
                <w:sz w:val="20"/>
                <w:szCs w:val="20"/>
                <w:lang w:eastAsia="ar-SA"/>
              </w:rPr>
            </w:pPr>
            <w:r w:rsidRPr="00F56A16">
              <w:rPr>
                <w:b/>
                <w:sz w:val="20"/>
                <w:szCs w:val="20"/>
                <w:lang w:eastAsia="ar-SA"/>
              </w:rPr>
              <w:t>0.885</w:t>
            </w:r>
          </w:p>
        </w:tc>
        <w:tc>
          <w:tcPr>
            <w:tcW w:w="907" w:type="pct"/>
            <w:vAlign w:val="center"/>
          </w:tcPr>
          <w:p w14:paraId="32C44E87" w14:textId="018F3928" w:rsidR="00E47254" w:rsidRPr="00E47254" w:rsidRDefault="00E47254" w:rsidP="00E47254">
            <w:pPr>
              <w:pStyle w:val="MANParagraph"/>
              <w:spacing w:after="0" w:line="240" w:lineRule="auto"/>
              <w:jc w:val="center"/>
              <w:rPr>
                <w:sz w:val="20"/>
                <w:szCs w:val="20"/>
                <w:lang w:eastAsia="ar-SA"/>
              </w:rPr>
            </w:pPr>
            <w:r w:rsidRPr="00E47254">
              <w:rPr>
                <w:sz w:val="20"/>
                <w:szCs w:val="20"/>
                <w:lang w:eastAsia="ar-SA"/>
              </w:rPr>
              <w:t>0.388</w:t>
            </w:r>
          </w:p>
        </w:tc>
        <w:tc>
          <w:tcPr>
            <w:tcW w:w="907" w:type="pct"/>
            <w:vAlign w:val="center"/>
          </w:tcPr>
          <w:p w14:paraId="3005694F" w14:textId="6E905565" w:rsidR="00E47254" w:rsidRPr="00E47254" w:rsidRDefault="00E47254" w:rsidP="00E47254">
            <w:pPr>
              <w:pStyle w:val="MANParagraph"/>
              <w:spacing w:after="0" w:line="240" w:lineRule="auto"/>
              <w:jc w:val="center"/>
              <w:rPr>
                <w:sz w:val="20"/>
                <w:szCs w:val="20"/>
                <w:lang w:eastAsia="ar-SA"/>
              </w:rPr>
            </w:pPr>
            <w:r w:rsidRPr="00E47254">
              <w:rPr>
                <w:sz w:val="20"/>
                <w:szCs w:val="20"/>
                <w:lang w:eastAsia="ar-SA"/>
              </w:rPr>
              <w:t>0.341</w:t>
            </w:r>
          </w:p>
        </w:tc>
      </w:tr>
      <w:tr w:rsidR="00E47254" w:rsidRPr="007F0A2A" w14:paraId="49EE14E3" w14:textId="77777777" w:rsidTr="00DA4359">
        <w:tc>
          <w:tcPr>
            <w:tcW w:w="2279" w:type="pct"/>
            <w:tcBorders>
              <w:bottom w:val="single" w:sz="4" w:space="0" w:color="auto"/>
            </w:tcBorders>
          </w:tcPr>
          <w:p w14:paraId="26D5A29E" w14:textId="77777777" w:rsidR="00E47254" w:rsidRPr="007F0A2A" w:rsidRDefault="00E47254" w:rsidP="00E47254">
            <w:pPr>
              <w:pStyle w:val="MANParagraph"/>
              <w:spacing w:after="0" w:line="240" w:lineRule="auto"/>
              <w:rPr>
                <w:sz w:val="20"/>
                <w:szCs w:val="20"/>
                <w:lang w:eastAsia="ar-SA"/>
              </w:rPr>
            </w:pPr>
            <w:r>
              <w:rPr>
                <w:sz w:val="20"/>
                <w:szCs w:val="20"/>
                <w:lang w:eastAsia="ar-SA"/>
              </w:rPr>
              <w:t xml:space="preserve">          </w:t>
            </w:r>
            <w:r w:rsidRPr="007F0A2A">
              <w:rPr>
                <w:sz w:val="20"/>
                <w:szCs w:val="20"/>
                <w:lang w:eastAsia="ar-SA"/>
              </w:rPr>
              <w:t>Variational autoencoder</w:t>
            </w:r>
          </w:p>
        </w:tc>
        <w:tc>
          <w:tcPr>
            <w:tcW w:w="907" w:type="pct"/>
            <w:tcBorders>
              <w:bottom w:val="single" w:sz="4" w:space="0" w:color="auto"/>
            </w:tcBorders>
            <w:vAlign w:val="center"/>
          </w:tcPr>
          <w:p w14:paraId="6CCC4DC1" w14:textId="322907CB" w:rsidR="00E47254" w:rsidRPr="00E47254" w:rsidRDefault="00E47254" w:rsidP="00E47254">
            <w:pPr>
              <w:pStyle w:val="MANParagraph"/>
              <w:spacing w:after="0" w:line="240" w:lineRule="auto"/>
              <w:jc w:val="center"/>
              <w:rPr>
                <w:sz w:val="20"/>
                <w:szCs w:val="20"/>
                <w:lang w:eastAsia="ar-SA"/>
              </w:rPr>
            </w:pPr>
            <w:r w:rsidRPr="00E47254">
              <w:rPr>
                <w:sz w:val="20"/>
                <w:szCs w:val="20"/>
                <w:lang w:eastAsia="ar-SA"/>
              </w:rPr>
              <w:t>0.858</w:t>
            </w:r>
          </w:p>
        </w:tc>
        <w:tc>
          <w:tcPr>
            <w:tcW w:w="907" w:type="pct"/>
            <w:tcBorders>
              <w:bottom w:val="single" w:sz="4" w:space="0" w:color="auto"/>
            </w:tcBorders>
            <w:vAlign w:val="center"/>
          </w:tcPr>
          <w:p w14:paraId="74CFD474" w14:textId="6B1CBEC0" w:rsidR="00E47254" w:rsidRPr="00E47254" w:rsidRDefault="00E47254" w:rsidP="00E47254">
            <w:pPr>
              <w:pStyle w:val="MANParagraph"/>
              <w:spacing w:after="0" w:line="240" w:lineRule="auto"/>
              <w:jc w:val="center"/>
              <w:rPr>
                <w:sz w:val="20"/>
                <w:szCs w:val="20"/>
                <w:lang w:eastAsia="ar-SA"/>
              </w:rPr>
            </w:pPr>
            <w:r w:rsidRPr="00E47254">
              <w:rPr>
                <w:sz w:val="20"/>
                <w:szCs w:val="20"/>
                <w:lang w:eastAsia="ar-SA"/>
              </w:rPr>
              <w:t>0.294</w:t>
            </w:r>
          </w:p>
        </w:tc>
        <w:tc>
          <w:tcPr>
            <w:tcW w:w="907" w:type="pct"/>
            <w:tcBorders>
              <w:bottom w:val="single" w:sz="4" w:space="0" w:color="auto"/>
            </w:tcBorders>
            <w:vAlign w:val="center"/>
          </w:tcPr>
          <w:p w14:paraId="64166358" w14:textId="48CEBAF2" w:rsidR="00E47254" w:rsidRPr="00E47254" w:rsidRDefault="00E47254" w:rsidP="00E47254">
            <w:pPr>
              <w:pStyle w:val="MANParagraph"/>
              <w:spacing w:after="0" w:line="240" w:lineRule="auto"/>
              <w:jc w:val="center"/>
              <w:rPr>
                <w:sz w:val="20"/>
                <w:szCs w:val="20"/>
                <w:lang w:eastAsia="ar-SA"/>
              </w:rPr>
            </w:pPr>
            <w:r w:rsidRPr="00E47254">
              <w:rPr>
                <w:sz w:val="20"/>
                <w:szCs w:val="20"/>
                <w:lang w:eastAsia="ar-SA"/>
              </w:rPr>
              <w:t>0.212</w:t>
            </w:r>
          </w:p>
        </w:tc>
      </w:tr>
      <w:tr w:rsidR="00E47254" w:rsidRPr="007F0A2A" w14:paraId="7E0AC390" w14:textId="77777777" w:rsidTr="00DA4359">
        <w:tc>
          <w:tcPr>
            <w:tcW w:w="2279" w:type="pct"/>
            <w:tcBorders>
              <w:top w:val="single" w:sz="4" w:space="0" w:color="auto"/>
            </w:tcBorders>
            <w:vAlign w:val="center"/>
          </w:tcPr>
          <w:p w14:paraId="4DA43436" w14:textId="77777777" w:rsidR="00E47254" w:rsidRPr="007F0A2A" w:rsidRDefault="00E47254" w:rsidP="00E47254">
            <w:pPr>
              <w:pStyle w:val="MANParagraph"/>
              <w:spacing w:after="0" w:line="240" w:lineRule="auto"/>
              <w:rPr>
                <w:b/>
                <w:i/>
                <w:sz w:val="20"/>
                <w:szCs w:val="20"/>
                <w:lang w:eastAsia="ar-SA"/>
              </w:rPr>
            </w:pPr>
          </w:p>
        </w:tc>
        <w:tc>
          <w:tcPr>
            <w:tcW w:w="907" w:type="pct"/>
            <w:tcBorders>
              <w:top w:val="single" w:sz="4" w:space="0" w:color="auto"/>
            </w:tcBorders>
            <w:vAlign w:val="center"/>
          </w:tcPr>
          <w:p w14:paraId="2F73DD1A" w14:textId="77777777" w:rsidR="00E47254" w:rsidRPr="007F0A2A" w:rsidRDefault="00E47254" w:rsidP="00E47254">
            <w:pPr>
              <w:pStyle w:val="MANParagraph"/>
              <w:spacing w:after="0" w:line="240" w:lineRule="auto"/>
              <w:jc w:val="center"/>
              <w:rPr>
                <w:sz w:val="20"/>
                <w:szCs w:val="20"/>
                <w:lang w:eastAsia="ar-SA"/>
              </w:rPr>
            </w:pPr>
          </w:p>
        </w:tc>
        <w:tc>
          <w:tcPr>
            <w:tcW w:w="907" w:type="pct"/>
            <w:tcBorders>
              <w:top w:val="single" w:sz="4" w:space="0" w:color="auto"/>
            </w:tcBorders>
            <w:vAlign w:val="center"/>
          </w:tcPr>
          <w:p w14:paraId="0AF5EDFD" w14:textId="77777777" w:rsidR="00E47254" w:rsidRPr="007F0A2A" w:rsidRDefault="00E47254" w:rsidP="00E47254">
            <w:pPr>
              <w:pStyle w:val="MANParagraph"/>
              <w:spacing w:after="0" w:line="240" w:lineRule="auto"/>
              <w:jc w:val="center"/>
              <w:rPr>
                <w:sz w:val="20"/>
                <w:szCs w:val="20"/>
                <w:lang w:eastAsia="ar-SA"/>
              </w:rPr>
            </w:pPr>
          </w:p>
        </w:tc>
        <w:tc>
          <w:tcPr>
            <w:tcW w:w="907" w:type="pct"/>
            <w:tcBorders>
              <w:top w:val="single" w:sz="4" w:space="0" w:color="auto"/>
            </w:tcBorders>
            <w:vAlign w:val="center"/>
          </w:tcPr>
          <w:p w14:paraId="17B7B796" w14:textId="77777777" w:rsidR="00E47254" w:rsidRPr="007F0A2A" w:rsidRDefault="00E47254" w:rsidP="00E47254">
            <w:pPr>
              <w:pStyle w:val="MANParagraph"/>
              <w:spacing w:after="0" w:line="240" w:lineRule="auto"/>
              <w:jc w:val="center"/>
              <w:rPr>
                <w:sz w:val="20"/>
                <w:szCs w:val="20"/>
                <w:lang w:eastAsia="ar-SA"/>
              </w:rPr>
            </w:pPr>
          </w:p>
        </w:tc>
      </w:tr>
      <w:tr w:rsidR="00E47254" w:rsidRPr="007F0A2A" w14:paraId="0944E45A" w14:textId="77777777" w:rsidTr="00DA4359">
        <w:tc>
          <w:tcPr>
            <w:tcW w:w="2279" w:type="pct"/>
            <w:vAlign w:val="center"/>
          </w:tcPr>
          <w:p w14:paraId="7DFD75DA" w14:textId="77777777" w:rsidR="00E47254" w:rsidRPr="007F0A2A" w:rsidRDefault="00E47254" w:rsidP="00E47254">
            <w:pPr>
              <w:pStyle w:val="MANParagraph"/>
              <w:spacing w:after="0" w:line="240" w:lineRule="auto"/>
              <w:rPr>
                <w:sz w:val="20"/>
                <w:szCs w:val="20"/>
                <w:lang w:eastAsia="ar-SA"/>
              </w:rPr>
            </w:pPr>
            <w:r w:rsidRPr="007F0A2A">
              <w:rPr>
                <w:b/>
                <w:i/>
                <w:sz w:val="20"/>
                <w:szCs w:val="20"/>
                <w:lang w:eastAsia="ar-SA"/>
              </w:rPr>
              <w:t xml:space="preserve">Overhead </w:t>
            </w:r>
          </w:p>
        </w:tc>
        <w:tc>
          <w:tcPr>
            <w:tcW w:w="907" w:type="pct"/>
            <w:vAlign w:val="center"/>
          </w:tcPr>
          <w:p w14:paraId="7F9F26D9" w14:textId="77777777" w:rsidR="00E47254" w:rsidRPr="007F0A2A" w:rsidRDefault="00E47254" w:rsidP="00E47254">
            <w:pPr>
              <w:pStyle w:val="MANParagraph"/>
              <w:spacing w:after="0" w:line="240" w:lineRule="auto"/>
              <w:jc w:val="center"/>
              <w:rPr>
                <w:sz w:val="20"/>
                <w:szCs w:val="20"/>
                <w:lang w:eastAsia="ar-SA"/>
              </w:rPr>
            </w:pPr>
          </w:p>
        </w:tc>
        <w:tc>
          <w:tcPr>
            <w:tcW w:w="907" w:type="pct"/>
            <w:vAlign w:val="center"/>
          </w:tcPr>
          <w:p w14:paraId="17A26060" w14:textId="77777777" w:rsidR="00E47254" w:rsidRPr="007F0A2A" w:rsidRDefault="00E47254" w:rsidP="00E47254">
            <w:pPr>
              <w:pStyle w:val="MANParagraph"/>
              <w:spacing w:after="0" w:line="240" w:lineRule="auto"/>
              <w:jc w:val="center"/>
              <w:rPr>
                <w:sz w:val="20"/>
                <w:szCs w:val="20"/>
                <w:lang w:eastAsia="ar-SA"/>
              </w:rPr>
            </w:pPr>
          </w:p>
        </w:tc>
        <w:tc>
          <w:tcPr>
            <w:tcW w:w="907" w:type="pct"/>
            <w:vAlign w:val="center"/>
          </w:tcPr>
          <w:p w14:paraId="4B57FAFF" w14:textId="77777777" w:rsidR="00E47254" w:rsidRPr="007F0A2A" w:rsidRDefault="00E47254" w:rsidP="00E47254">
            <w:pPr>
              <w:pStyle w:val="MANParagraph"/>
              <w:spacing w:after="0" w:line="240" w:lineRule="auto"/>
              <w:jc w:val="center"/>
              <w:rPr>
                <w:sz w:val="20"/>
                <w:szCs w:val="20"/>
                <w:lang w:eastAsia="ar-SA"/>
              </w:rPr>
            </w:pPr>
          </w:p>
        </w:tc>
      </w:tr>
      <w:tr w:rsidR="00E47254" w:rsidRPr="007F0A2A" w14:paraId="035BC09D" w14:textId="77777777" w:rsidTr="00DA4359">
        <w:tc>
          <w:tcPr>
            <w:tcW w:w="2279" w:type="pct"/>
            <w:vAlign w:val="center"/>
          </w:tcPr>
          <w:p w14:paraId="32F910C3" w14:textId="77777777" w:rsidR="00E47254" w:rsidRPr="007F0A2A" w:rsidRDefault="00E47254" w:rsidP="00E47254">
            <w:pPr>
              <w:pStyle w:val="MANParagraph"/>
              <w:spacing w:after="0" w:line="240" w:lineRule="auto"/>
              <w:rPr>
                <w:sz w:val="20"/>
                <w:szCs w:val="20"/>
                <w:lang w:eastAsia="ar-SA"/>
              </w:rPr>
            </w:pPr>
            <w:r>
              <w:rPr>
                <w:i/>
                <w:sz w:val="20"/>
                <w:szCs w:val="20"/>
                <w:lang w:eastAsia="ar-SA"/>
              </w:rPr>
              <w:t xml:space="preserve">     </w:t>
            </w:r>
            <w:r w:rsidRPr="00F27F73">
              <w:rPr>
                <w:i/>
                <w:sz w:val="20"/>
                <w:szCs w:val="20"/>
                <w:lang w:eastAsia="ar-SA"/>
              </w:rPr>
              <w:t>Original data</w:t>
            </w:r>
          </w:p>
        </w:tc>
        <w:tc>
          <w:tcPr>
            <w:tcW w:w="907" w:type="pct"/>
            <w:vAlign w:val="center"/>
          </w:tcPr>
          <w:p w14:paraId="1804C7EF" w14:textId="77777777" w:rsidR="00E47254" w:rsidRPr="007F0A2A" w:rsidRDefault="00E47254" w:rsidP="00E47254">
            <w:pPr>
              <w:pStyle w:val="MANParagraph"/>
              <w:spacing w:after="0" w:line="240" w:lineRule="auto"/>
              <w:jc w:val="center"/>
              <w:rPr>
                <w:sz w:val="20"/>
                <w:szCs w:val="20"/>
                <w:lang w:eastAsia="ar-SA"/>
              </w:rPr>
            </w:pPr>
          </w:p>
        </w:tc>
        <w:tc>
          <w:tcPr>
            <w:tcW w:w="907" w:type="pct"/>
            <w:vAlign w:val="center"/>
          </w:tcPr>
          <w:p w14:paraId="0A76CD0E" w14:textId="77777777" w:rsidR="00E47254" w:rsidRPr="007F0A2A" w:rsidRDefault="00E47254" w:rsidP="00E47254">
            <w:pPr>
              <w:pStyle w:val="MANParagraph"/>
              <w:spacing w:after="0" w:line="240" w:lineRule="auto"/>
              <w:jc w:val="center"/>
              <w:rPr>
                <w:sz w:val="20"/>
                <w:szCs w:val="20"/>
                <w:lang w:eastAsia="ar-SA"/>
              </w:rPr>
            </w:pPr>
          </w:p>
        </w:tc>
        <w:tc>
          <w:tcPr>
            <w:tcW w:w="907" w:type="pct"/>
            <w:vAlign w:val="center"/>
          </w:tcPr>
          <w:p w14:paraId="0AA55287" w14:textId="77777777" w:rsidR="00E47254" w:rsidRPr="007F0A2A" w:rsidRDefault="00E47254" w:rsidP="00E47254">
            <w:pPr>
              <w:pStyle w:val="MANParagraph"/>
              <w:spacing w:after="0" w:line="240" w:lineRule="auto"/>
              <w:jc w:val="center"/>
              <w:rPr>
                <w:sz w:val="20"/>
                <w:szCs w:val="20"/>
                <w:lang w:eastAsia="ar-SA"/>
              </w:rPr>
            </w:pPr>
          </w:p>
        </w:tc>
      </w:tr>
      <w:tr w:rsidR="00E47254" w:rsidRPr="007F0A2A" w14:paraId="7D9AF7C9" w14:textId="77777777" w:rsidTr="00DA4359">
        <w:tc>
          <w:tcPr>
            <w:tcW w:w="2279" w:type="pct"/>
            <w:vAlign w:val="center"/>
          </w:tcPr>
          <w:p w14:paraId="71F90A05" w14:textId="62C09C0D" w:rsidR="00E47254" w:rsidRPr="007F0A2A" w:rsidRDefault="00E47254" w:rsidP="00E47254">
            <w:pPr>
              <w:pStyle w:val="MANParagraph"/>
              <w:spacing w:after="0" w:line="240" w:lineRule="auto"/>
              <w:rPr>
                <w:sz w:val="20"/>
                <w:szCs w:val="20"/>
                <w:lang w:eastAsia="ar-SA"/>
              </w:rPr>
            </w:pPr>
            <w:r>
              <w:rPr>
                <w:sz w:val="20"/>
                <w:szCs w:val="20"/>
                <w:lang w:eastAsia="ar-SA"/>
              </w:rPr>
              <w:t xml:space="preserve">          Support Vector Regressor (SVR)</w:t>
            </w:r>
          </w:p>
        </w:tc>
        <w:tc>
          <w:tcPr>
            <w:tcW w:w="907" w:type="pct"/>
            <w:vAlign w:val="center"/>
          </w:tcPr>
          <w:p w14:paraId="7A024A7D" w14:textId="3BD1786A" w:rsidR="00E47254" w:rsidRPr="00F56A16" w:rsidRDefault="00070F83" w:rsidP="00E47254">
            <w:pPr>
              <w:pStyle w:val="MANParagraph"/>
              <w:spacing w:after="0" w:line="240" w:lineRule="auto"/>
              <w:jc w:val="center"/>
              <w:rPr>
                <w:b/>
                <w:sz w:val="20"/>
                <w:szCs w:val="20"/>
                <w:lang w:eastAsia="ar-SA"/>
              </w:rPr>
            </w:pPr>
            <w:r w:rsidRPr="00F56A16">
              <w:rPr>
                <w:b/>
                <w:sz w:val="20"/>
                <w:szCs w:val="20"/>
                <w:lang w:eastAsia="ar-SA"/>
              </w:rPr>
              <w:t>0.928</w:t>
            </w:r>
          </w:p>
        </w:tc>
        <w:tc>
          <w:tcPr>
            <w:tcW w:w="907" w:type="pct"/>
            <w:vAlign w:val="center"/>
          </w:tcPr>
          <w:p w14:paraId="44F0942C" w14:textId="165307CF" w:rsidR="00E47254" w:rsidRPr="00F56A16" w:rsidRDefault="00070F83" w:rsidP="00E47254">
            <w:pPr>
              <w:pStyle w:val="MANParagraph"/>
              <w:spacing w:after="0" w:line="240" w:lineRule="auto"/>
              <w:jc w:val="center"/>
              <w:rPr>
                <w:b/>
                <w:sz w:val="20"/>
                <w:szCs w:val="20"/>
                <w:lang w:eastAsia="ar-SA"/>
              </w:rPr>
            </w:pPr>
            <w:r w:rsidRPr="00F56A16">
              <w:rPr>
                <w:b/>
                <w:sz w:val="20"/>
                <w:szCs w:val="20"/>
                <w:lang w:eastAsia="ar-SA"/>
              </w:rPr>
              <w:t>0.072</w:t>
            </w:r>
          </w:p>
        </w:tc>
        <w:tc>
          <w:tcPr>
            <w:tcW w:w="907" w:type="pct"/>
            <w:vAlign w:val="center"/>
          </w:tcPr>
          <w:p w14:paraId="5C713213" w14:textId="59D6A82A" w:rsidR="00E47254" w:rsidRPr="00F56A16" w:rsidRDefault="00070F83" w:rsidP="00E47254">
            <w:pPr>
              <w:pStyle w:val="MANParagraph"/>
              <w:spacing w:after="0" w:line="240" w:lineRule="auto"/>
              <w:jc w:val="center"/>
              <w:rPr>
                <w:b/>
                <w:sz w:val="20"/>
                <w:szCs w:val="20"/>
                <w:lang w:eastAsia="ar-SA"/>
              </w:rPr>
            </w:pPr>
            <w:r w:rsidRPr="00F56A16">
              <w:rPr>
                <w:b/>
                <w:sz w:val="20"/>
                <w:szCs w:val="20"/>
                <w:lang w:eastAsia="ar-SA"/>
              </w:rPr>
              <w:t>0.007</w:t>
            </w:r>
          </w:p>
        </w:tc>
      </w:tr>
      <w:tr w:rsidR="00E47254" w:rsidRPr="007F0A2A" w14:paraId="427A8255" w14:textId="77777777" w:rsidTr="00DA4359">
        <w:tc>
          <w:tcPr>
            <w:tcW w:w="2279" w:type="pct"/>
            <w:vAlign w:val="center"/>
          </w:tcPr>
          <w:p w14:paraId="3D20E802" w14:textId="77777777" w:rsidR="00E47254" w:rsidRPr="007F0A2A" w:rsidRDefault="00E47254" w:rsidP="00E47254">
            <w:pPr>
              <w:pStyle w:val="MANParagraph"/>
              <w:spacing w:after="0" w:line="240" w:lineRule="auto"/>
              <w:rPr>
                <w:sz w:val="20"/>
                <w:szCs w:val="20"/>
                <w:lang w:eastAsia="ar-SA"/>
              </w:rPr>
            </w:pPr>
            <w:r>
              <w:rPr>
                <w:i/>
                <w:sz w:val="20"/>
                <w:szCs w:val="20"/>
                <w:lang w:eastAsia="ar-SA"/>
              </w:rPr>
              <w:t xml:space="preserve">     </w:t>
            </w:r>
            <w:r w:rsidRPr="00F27F73">
              <w:rPr>
                <w:i/>
                <w:sz w:val="20"/>
                <w:szCs w:val="20"/>
                <w:lang w:eastAsia="ar-SA"/>
              </w:rPr>
              <w:t>Augmented data</w:t>
            </w:r>
          </w:p>
        </w:tc>
        <w:tc>
          <w:tcPr>
            <w:tcW w:w="907" w:type="pct"/>
            <w:vAlign w:val="center"/>
          </w:tcPr>
          <w:p w14:paraId="327176A9" w14:textId="77777777" w:rsidR="00E47254" w:rsidRPr="00070F83" w:rsidRDefault="00E47254" w:rsidP="00E47254">
            <w:pPr>
              <w:pStyle w:val="MANParagraph"/>
              <w:spacing w:after="0" w:line="240" w:lineRule="auto"/>
              <w:jc w:val="center"/>
              <w:rPr>
                <w:sz w:val="20"/>
                <w:szCs w:val="20"/>
                <w:lang w:eastAsia="ar-SA"/>
              </w:rPr>
            </w:pPr>
          </w:p>
        </w:tc>
        <w:tc>
          <w:tcPr>
            <w:tcW w:w="907" w:type="pct"/>
            <w:vAlign w:val="center"/>
          </w:tcPr>
          <w:p w14:paraId="45E1F461" w14:textId="77777777" w:rsidR="00E47254" w:rsidRPr="00070F83" w:rsidRDefault="00E47254" w:rsidP="00E47254">
            <w:pPr>
              <w:pStyle w:val="MANParagraph"/>
              <w:spacing w:after="0" w:line="240" w:lineRule="auto"/>
              <w:jc w:val="center"/>
              <w:rPr>
                <w:sz w:val="20"/>
                <w:szCs w:val="20"/>
                <w:lang w:eastAsia="ar-SA"/>
              </w:rPr>
            </w:pPr>
          </w:p>
        </w:tc>
        <w:tc>
          <w:tcPr>
            <w:tcW w:w="907" w:type="pct"/>
            <w:vAlign w:val="center"/>
          </w:tcPr>
          <w:p w14:paraId="086915EB" w14:textId="77777777" w:rsidR="00E47254" w:rsidRPr="00F56A16" w:rsidRDefault="00E47254" w:rsidP="00E47254">
            <w:pPr>
              <w:pStyle w:val="MANParagraph"/>
              <w:spacing w:after="0" w:line="240" w:lineRule="auto"/>
              <w:jc w:val="center"/>
              <w:rPr>
                <w:sz w:val="20"/>
                <w:szCs w:val="20"/>
                <w:lang w:eastAsia="ar-SA"/>
              </w:rPr>
            </w:pPr>
          </w:p>
        </w:tc>
      </w:tr>
      <w:tr w:rsidR="00E47254" w:rsidRPr="007F0A2A" w14:paraId="7FD26B8F" w14:textId="77777777" w:rsidTr="00DA4359">
        <w:tc>
          <w:tcPr>
            <w:tcW w:w="2279" w:type="pct"/>
            <w:vAlign w:val="center"/>
          </w:tcPr>
          <w:p w14:paraId="70E6C5ED" w14:textId="77777777" w:rsidR="00E47254" w:rsidRPr="007F0A2A" w:rsidRDefault="00E47254" w:rsidP="00E47254">
            <w:pPr>
              <w:pStyle w:val="MANParagraph"/>
              <w:spacing w:after="0" w:line="240" w:lineRule="auto"/>
              <w:rPr>
                <w:sz w:val="20"/>
                <w:szCs w:val="20"/>
                <w:lang w:eastAsia="ar-SA"/>
              </w:rPr>
            </w:pPr>
            <w:r>
              <w:rPr>
                <w:sz w:val="20"/>
                <w:szCs w:val="20"/>
                <w:lang w:eastAsia="ar-SA"/>
              </w:rPr>
              <w:t xml:space="preserve">          </w:t>
            </w:r>
            <w:r w:rsidRPr="007F0A2A">
              <w:rPr>
                <w:sz w:val="20"/>
                <w:szCs w:val="20"/>
                <w:lang w:eastAsia="ar-SA"/>
              </w:rPr>
              <w:t>Undercomplete autoencoder</w:t>
            </w:r>
          </w:p>
        </w:tc>
        <w:tc>
          <w:tcPr>
            <w:tcW w:w="907" w:type="pct"/>
            <w:vAlign w:val="center"/>
          </w:tcPr>
          <w:p w14:paraId="60440723" w14:textId="2A21282B" w:rsidR="00E47254" w:rsidRPr="00070F83" w:rsidRDefault="00070F83" w:rsidP="00E47254">
            <w:pPr>
              <w:pStyle w:val="MANParagraph"/>
              <w:spacing w:after="0" w:line="240" w:lineRule="auto"/>
              <w:jc w:val="center"/>
              <w:rPr>
                <w:sz w:val="20"/>
                <w:szCs w:val="20"/>
                <w:lang w:eastAsia="ar-SA"/>
              </w:rPr>
            </w:pPr>
            <w:r w:rsidRPr="00070F83">
              <w:rPr>
                <w:sz w:val="20"/>
                <w:szCs w:val="20"/>
                <w:lang w:eastAsia="ar-SA"/>
              </w:rPr>
              <w:t>0.885</w:t>
            </w:r>
          </w:p>
        </w:tc>
        <w:tc>
          <w:tcPr>
            <w:tcW w:w="907" w:type="pct"/>
            <w:vAlign w:val="center"/>
          </w:tcPr>
          <w:p w14:paraId="2CD2B53D" w14:textId="1603A73D" w:rsidR="00E47254" w:rsidRPr="00F56A16" w:rsidRDefault="00070F83" w:rsidP="00E47254">
            <w:pPr>
              <w:pStyle w:val="MANParagraph"/>
              <w:spacing w:after="0" w:line="240" w:lineRule="auto"/>
              <w:jc w:val="center"/>
              <w:rPr>
                <w:sz w:val="20"/>
                <w:szCs w:val="20"/>
                <w:u w:val="single"/>
                <w:lang w:eastAsia="ar-SA"/>
              </w:rPr>
            </w:pPr>
            <w:r w:rsidRPr="00F56A16">
              <w:rPr>
                <w:sz w:val="20"/>
                <w:szCs w:val="20"/>
                <w:u w:val="single"/>
                <w:lang w:eastAsia="ar-SA"/>
              </w:rPr>
              <w:t>0.513</w:t>
            </w:r>
          </w:p>
        </w:tc>
        <w:tc>
          <w:tcPr>
            <w:tcW w:w="907" w:type="pct"/>
            <w:vAlign w:val="center"/>
          </w:tcPr>
          <w:p w14:paraId="2A7FB1BD" w14:textId="4BC1711A" w:rsidR="00E47254" w:rsidRPr="00F56A16" w:rsidRDefault="00070F83" w:rsidP="00E47254">
            <w:pPr>
              <w:pStyle w:val="MANParagraph"/>
              <w:spacing w:after="0" w:line="240" w:lineRule="auto"/>
              <w:jc w:val="center"/>
              <w:rPr>
                <w:sz w:val="20"/>
                <w:szCs w:val="20"/>
                <w:u w:val="single"/>
                <w:lang w:eastAsia="ar-SA"/>
              </w:rPr>
            </w:pPr>
            <w:r w:rsidRPr="00F56A16">
              <w:rPr>
                <w:sz w:val="20"/>
                <w:szCs w:val="20"/>
                <w:u w:val="single"/>
                <w:lang w:eastAsia="ar-SA"/>
              </w:rPr>
              <w:t>0.368</w:t>
            </w:r>
          </w:p>
        </w:tc>
      </w:tr>
      <w:tr w:rsidR="00E47254" w:rsidRPr="007F0A2A" w14:paraId="3F23D3E9" w14:textId="77777777" w:rsidTr="00DA4359">
        <w:tc>
          <w:tcPr>
            <w:tcW w:w="2279" w:type="pct"/>
            <w:vAlign w:val="center"/>
          </w:tcPr>
          <w:p w14:paraId="46754D3A" w14:textId="77777777" w:rsidR="00E47254" w:rsidRPr="007F0A2A" w:rsidRDefault="00E47254" w:rsidP="00E47254">
            <w:pPr>
              <w:pStyle w:val="MANParagraph"/>
              <w:spacing w:after="0" w:line="240" w:lineRule="auto"/>
              <w:rPr>
                <w:sz w:val="20"/>
                <w:szCs w:val="20"/>
                <w:lang w:eastAsia="ar-SA"/>
              </w:rPr>
            </w:pPr>
            <w:r>
              <w:rPr>
                <w:sz w:val="20"/>
                <w:szCs w:val="20"/>
                <w:lang w:eastAsia="ar-SA"/>
              </w:rPr>
              <w:t xml:space="preserve">          </w:t>
            </w:r>
            <w:r w:rsidRPr="007F0A2A">
              <w:rPr>
                <w:sz w:val="20"/>
                <w:szCs w:val="20"/>
                <w:lang w:eastAsia="ar-SA"/>
              </w:rPr>
              <w:t>Sparse autoencoder</w:t>
            </w:r>
          </w:p>
        </w:tc>
        <w:tc>
          <w:tcPr>
            <w:tcW w:w="907" w:type="pct"/>
            <w:vAlign w:val="center"/>
          </w:tcPr>
          <w:p w14:paraId="1D2082B7" w14:textId="3145E518" w:rsidR="00E47254" w:rsidRPr="00F56A16" w:rsidRDefault="00070F83" w:rsidP="00E47254">
            <w:pPr>
              <w:pStyle w:val="MANParagraph"/>
              <w:spacing w:after="0" w:line="240" w:lineRule="auto"/>
              <w:jc w:val="center"/>
              <w:rPr>
                <w:sz w:val="20"/>
                <w:szCs w:val="20"/>
                <w:lang w:eastAsia="ar-SA"/>
              </w:rPr>
            </w:pPr>
            <w:r w:rsidRPr="00070F83">
              <w:rPr>
                <w:sz w:val="20"/>
                <w:szCs w:val="20"/>
                <w:lang w:eastAsia="ar-SA"/>
              </w:rPr>
              <w:t>0.918</w:t>
            </w:r>
          </w:p>
        </w:tc>
        <w:tc>
          <w:tcPr>
            <w:tcW w:w="907" w:type="pct"/>
            <w:vAlign w:val="center"/>
          </w:tcPr>
          <w:p w14:paraId="03435564" w14:textId="1A5F32CF" w:rsidR="00E47254" w:rsidRPr="00070F83" w:rsidRDefault="00070F83" w:rsidP="00E47254">
            <w:pPr>
              <w:pStyle w:val="MANParagraph"/>
              <w:spacing w:after="0" w:line="240" w:lineRule="auto"/>
              <w:jc w:val="center"/>
              <w:rPr>
                <w:sz w:val="20"/>
                <w:szCs w:val="20"/>
                <w:lang w:eastAsia="ar-SA"/>
              </w:rPr>
            </w:pPr>
            <w:r w:rsidRPr="00070F83">
              <w:rPr>
                <w:sz w:val="20"/>
                <w:szCs w:val="20"/>
                <w:lang w:eastAsia="ar-SA"/>
              </w:rPr>
              <w:t>0.247</w:t>
            </w:r>
          </w:p>
        </w:tc>
        <w:tc>
          <w:tcPr>
            <w:tcW w:w="907" w:type="pct"/>
            <w:vAlign w:val="center"/>
          </w:tcPr>
          <w:p w14:paraId="492F8590" w14:textId="5846C702" w:rsidR="00E47254" w:rsidRPr="00070F83" w:rsidRDefault="00070F83" w:rsidP="00E47254">
            <w:pPr>
              <w:pStyle w:val="MANParagraph"/>
              <w:spacing w:after="0" w:line="240" w:lineRule="auto"/>
              <w:jc w:val="center"/>
              <w:rPr>
                <w:sz w:val="20"/>
                <w:szCs w:val="20"/>
                <w:lang w:eastAsia="ar-SA"/>
              </w:rPr>
            </w:pPr>
            <w:r w:rsidRPr="00070F83">
              <w:rPr>
                <w:sz w:val="20"/>
                <w:szCs w:val="20"/>
                <w:lang w:eastAsia="ar-SA"/>
              </w:rPr>
              <w:t>0.081</w:t>
            </w:r>
          </w:p>
        </w:tc>
      </w:tr>
      <w:tr w:rsidR="00E47254" w:rsidRPr="007F0A2A" w14:paraId="2EDF3B7A" w14:textId="77777777" w:rsidTr="00DA4359">
        <w:tc>
          <w:tcPr>
            <w:tcW w:w="2279" w:type="pct"/>
            <w:vAlign w:val="center"/>
          </w:tcPr>
          <w:p w14:paraId="5C856005" w14:textId="77777777" w:rsidR="00E47254" w:rsidRPr="007F0A2A" w:rsidRDefault="00E47254" w:rsidP="00E47254">
            <w:pPr>
              <w:pStyle w:val="MANParagraph"/>
              <w:spacing w:after="0" w:line="240" w:lineRule="auto"/>
              <w:rPr>
                <w:sz w:val="20"/>
                <w:szCs w:val="20"/>
                <w:lang w:eastAsia="ar-SA"/>
              </w:rPr>
            </w:pPr>
            <w:r>
              <w:rPr>
                <w:sz w:val="20"/>
                <w:szCs w:val="20"/>
                <w:lang w:eastAsia="ar-SA"/>
              </w:rPr>
              <w:t xml:space="preserve">          </w:t>
            </w:r>
            <w:r w:rsidRPr="007F0A2A">
              <w:rPr>
                <w:sz w:val="20"/>
                <w:szCs w:val="20"/>
                <w:lang w:eastAsia="ar-SA"/>
              </w:rPr>
              <w:t>Deep sparse autoencoder</w:t>
            </w:r>
          </w:p>
        </w:tc>
        <w:tc>
          <w:tcPr>
            <w:tcW w:w="907" w:type="pct"/>
            <w:vAlign w:val="center"/>
          </w:tcPr>
          <w:p w14:paraId="03C17982" w14:textId="15C6CDA4" w:rsidR="00E47254" w:rsidRPr="00070F83" w:rsidRDefault="00070F83" w:rsidP="00E47254">
            <w:pPr>
              <w:pStyle w:val="MANParagraph"/>
              <w:spacing w:after="0" w:line="240" w:lineRule="auto"/>
              <w:jc w:val="center"/>
              <w:rPr>
                <w:sz w:val="20"/>
                <w:szCs w:val="20"/>
                <w:lang w:eastAsia="ar-SA"/>
              </w:rPr>
            </w:pPr>
            <w:r w:rsidRPr="00070F83">
              <w:rPr>
                <w:sz w:val="20"/>
                <w:szCs w:val="20"/>
                <w:lang w:eastAsia="ar-SA"/>
              </w:rPr>
              <w:t>0.893</w:t>
            </w:r>
          </w:p>
        </w:tc>
        <w:tc>
          <w:tcPr>
            <w:tcW w:w="907" w:type="pct"/>
            <w:vAlign w:val="center"/>
          </w:tcPr>
          <w:p w14:paraId="305F33F7" w14:textId="013BD512" w:rsidR="00E47254" w:rsidRPr="00F56A16" w:rsidRDefault="00070F83" w:rsidP="00E47254">
            <w:pPr>
              <w:pStyle w:val="MANParagraph"/>
              <w:spacing w:after="0" w:line="240" w:lineRule="auto"/>
              <w:jc w:val="center"/>
              <w:rPr>
                <w:sz w:val="20"/>
                <w:szCs w:val="20"/>
                <w:lang w:eastAsia="ar-SA"/>
              </w:rPr>
            </w:pPr>
            <w:r w:rsidRPr="00070F83">
              <w:rPr>
                <w:sz w:val="20"/>
                <w:szCs w:val="20"/>
                <w:lang w:eastAsia="ar-SA"/>
              </w:rPr>
              <w:t>0.172</w:t>
            </w:r>
          </w:p>
        </w:tc>
        <w:tc>
          <w:tcPr>
            <w:tcW w:w="907" w:type="pct"/>
            <w:vAlign w:val="center"/>
          </w:tcPr>
          <w:p w14:paraId="4F594600" w14:textId="3EA6A8B0" w:rsidR="00E47254" w:rsidRPr="00F56A16" w:rsidRDefault="00070F83" w:rsidP="00E47254">
            <w:pPr>
              <w:pStyle w:val="MANParagraph"/>
              <w:spacing w:after="0" w:line="240" w:lineRule="auto"/>
              <w:jc w:val="center"/>
              <w:rPr>
                <w:sz w:val="20"/>
                <w:szCs w:val="20"/>
                <w:lang w:eastAsia="ar-SA"/>
              </w:rPr>
            </w:pPr>
            <w:r w:rsidRPr="00070F83">
              <w:rPr>
                <w:sz w:val="20"/>
                <w:szCs w:val="20"/>
                <w:lang w:eastAsia="ar-SA"/>
              </w:rPr>
              <w:t>0.035</w:t>
            </w:r>
          </w:p>
        </w:tc>
      </w:tr>
      <w:tr w:rsidR="00E47254" w:rsidRPr="007F0A2A" w14:paraId="7C0C3B7B" w14:textId="77777777" w:rsidTr="00DA4359">
        <w:tc>
          <w:tcPr>
            <w:tcW w:w="2279" w:type="pct"/>
            <w:tcBorders>
              <w:bottom w:val="single" w:sz="4" w:space="0" w:color="auto"/>
            </w:tcBorders>
          </w:tcPr>
          <w:p w14:paraId="44F98A1E" w14:textId="77777777" w:rsidR="00E47254" w:rsidRPr="007F0A2A" w:rsidRDefault="00E47254" w:rsidP="00E47254">
            <w:pPr>
              <w:pStyle w:val="MANParagraph"/>
              <w:spacing w:after="0" w:line="240" w:lineRule="auto"/>
              <w:rPr>
                <w:sz w:val="20"/>
                <w:szCs w:val="20"/>
                <w:lang w:eastAsia="ar-SA"/>
              </w:rPr>
            </w:pPr>
            <w:r>
              <w:rPr>
                <w:sz w:val="20"/>
                <w:szCs w:val="20"/>
                <w:lang w:eastAsia="ar-SA"/>
              </w:rPr>
              <w:t xml:space="preserve">          </w:t>
            </w:r>
            <w:r w:rsidRPr="007F0A2A">
              <w:rPr>
                <w:sz w:val="20"/>
                <w:szCs w:val="20"/>
                <w:lang w:eastAsia="ar-SA"/>
              </w:rPr>
              <w:t>Variational autoencoder</w:t>
            </w:r>
          </w:p>
        </w:tc>
        <w:tc>
          <w:tcPr>
            <w:tcW w:w="907" w:type="pct"/>
            <w:tcBorders>
              <w:bottom w:val="single" w:sz="4" w:space="0" w:color="auto"/>
            </w:tcBorders>
            <w:vAlign w:val="center"/>
          </w:tcPr>
          <w:p w14:paraId="34346FB9" w14:textId="16E043C2" w:rsidR="00E47254" w:rsidRPr="00F56A16" w:rsidRDefault="00070F83" w:rsidP="00E47254">
            <w:pPr>
              <w:pStyle w:val="MANParagraph"/>
              <w:spacing w:after="0" w:line="240" w:lineRule="auto"/>
              <w:jc w:val="center"/>
              <w:rPr>
                <w:sz w:val="20"/>
                <w:szCs w:val="20"/>
                <w:u w:val="single"/>
                <w:lang w:eastAsia="ar-SA"/>
              </w:rPr>
            </w:pPr>
            <w:r w:rsidRPr="00F56A16">
              <w:rPr>
                <w:sz w:val="20"/>
                <w:szCs w:val="20"/>
                <w:u w:val="single"/>
                <w:lang w:eastAsia="ar-SA"/>
              </w:rPr>
              <w:t>0.882</w:t>
            </w:r>
          </w:p>
        </w:tc>
        <w:tc>
          <w:tcPr>
            <w:tcW w:w="907" w:type="pct"/>
            <w:tcBorders>
              <w:bottom w:val="single" w:sz="4" w:space="0" w:color="auto"/>
            </w:tcBorders>
            <w:vAlign w:val="center"/>
          </w:tcPr>
          <w:p w14:paraId="5AAEE957" w14:textId="67013DA5" w:rsidR="00E47254" w:rsidRPr="00070F83" w:rsidRDefault="00070F83" w:rsidP="00E47254">
            <w:pPr>
              <w:pStyle w:val="MANParagraph"/>
              <w:spacing w:after="0" w:line="240" w:lineRule="auto"/>
              <w:jc w:val="center"/>
              <w:rPr>
                <w:sz w:val="20"/>
                <w:szCs w:val="20"/>
                <w:lang w:eastAsia="ar-SA"/>
              </w:rPr>
            </w:pPr>
            <w:r w:rsidRPr="00070F83">
              <w:rPr>
                <w:sz w:val="20"/>
                <w:szCs w:val="20"/>
                <w:lang w:eastAsia="ar-SA"/>
              </w:rPr>
              <w:t>0.201</w:t>
            </w:r>
          </w:p>
        </w:tc>
        <w:tc>
          <w:tcPr>
            <w:tcW w:w="907" w:type="pct"/>
            <w:tcBorders>
              <w:bottom w:val="single" w:sz="4" w:space="0" w:color="auto"/>
            </w:tcBorders>
            <w:vAlign w:val="center"/>
          </w:tcPr>
          <w:p w14:paraId="033AA658" w14:textId="57F57695" w:rsidR="00E47254" w:rsidRPr="00070F83" w:rsidRDefault="00070F83" w:rsidP="00E47254">
            <w:pPr>
              <w:pStyle w:val="MANParagraph"/>
              <w:spacing w:after="0" w:line="240" w:lineRule="auto"/>
              <w:jc w:val="center"/>
              <w:rPr>
                <w:sz w:val="20"/>
                <w:szCs w:val="20"/>
                <w:lang w:eastAsia="ar-SA"/>
              </w:rPr>
            </w:pPr>
            <w:r w:rsidRPr="00070F83">
              <w:rPr>
                <w:sz w:val="20"/>
                <w:szCs w:val="20"/>
                <w:lang w:eastAsia="ar-SA"/>
              </w:rPr>
              <w:t>0.048</w:t>
            </w:r>
          </w:p>
        </w:tc>
      </w:tr>
      <w:tr w:rsidR="00E47254" w:rsidRPr="007F0A2A" w14:paraId="12D20DD0" w14:textId="77777777" w:rsidTr="00DA4359">
        <w:tc>
          <w:tcPr>
            <w:tcW w:w="5000" w:type="pct"/>
            <w:gridSpan w:val="4"/>
            <w:tcBorders>
              <w:top w:val="single" w:sz="4" w:space="0" w:color="auto"/>
              <w:bottom w:val="single" w:sz="4" w:space="0" w:color="auto"/>
            </w:tcBorders>
          </w:tcPr>
          <w:p w14:paraId="7C52E2C1" w14:textId="1B123C64" w:rsidR="00E47254" w:rsidRPr="007F0A2A" w:rsidRDefault="00E47254" w:rsidP="00E47254">
            <w:pPr>
              <w:pStyle w:val="MANParagraph"/>
              <w:spacing w:after="0" w:line="240" w:lineRule="auto"/>
              <w:rPr>
                <w:sz w:val="20"/>
                <w:szCs w:val="20"/>
                <w:lang w:eastAsia="ar-SA"/>
              </w:rPr>
            </w:pPr>
            <w:r w:rsidRPr="007F0A2A">
              <w:rPr>
                <w:sz w:val="20"/>
                <w:szCs w:val="20"/>
                <w:lang w:eastAsia="ar-SA"/>
              </w:rPr>
              <w:t xml:space="preserve">Results </w:t>
            </w:r>
            <w:r>
              <w:rPr>
                <w:sz w:val="20"/>
                <w:szCs w:val="20"/>
                <w:lang w:eastAsia="ar-SA"/>
              </w:rPr>
              <w:t xml:space="preserve">for augmented data </w:t>
            </w:r>
            <w:r w:rsidRPr="007F0A2A">
              <w:rPr>
                <w:sz w:val="20"/>
                <w:szCs w:val="20"/>
                <w:lang w:eastAsia="ar-SA"/>
              </w:rPr>
              <w:t xml:space="preserve">correspond to </w:t>
            </w:r>
            <w:r w:rsidR="003A5B11">
              <w:rPr>
                <w:sz w:val="20"/>
                <w:szCs w:val="20"/>
                <w:lang w:eastAsia="ar-SA"/>
              </w:rPr>
              <w:t xml:space="preserve">an </w:t>
            </w:r>
            <w:r w:rsidRPr="007F0A2A">
              <w:rPr>
                <w:sz w:val="20"/>
                <w:szCs w:val="20"/>
                <w:lang w:eastAsia="ar-SA"/>
              </w:rPr>
              <w:t>increment factor equal to 5.</w:t>
            </w:r>
            <w:r>
              <w:rPr>
                <w:sz w:val="20"/>
                <w:szCs w:val="20"/>
                <w:lang w:eastAsia="ar-SA"/>
              </w:rPr>
              <w:t xml:space="preserve"> </w:t>
            </w:r>
          </w:p>
        </w:tc>
      </w:tr>
    </w:tbl>
    <w:p w14:paraId="771F09AF" w14:textId="77893107" w:rsidR="00CB22EC" w:rsidRPr="007F0A2A" w:rsidRDefault="00CB22EC" w:rsidP="00F56A16">
      <w:pPr>
        <w:pStyle w:val="MANHeading2"/>
      </w:pPr>
      <w:r>
        <w:t>Analysing the compressed representations</w:t>
      </w:r>
    </w:p>
    <w:p w14:paraId="47C48528" w14:textId="67308091" w:rsidR="00AD6AC1" w:rsidRPr="00F56A16" w:rsidRDefault="00C80BB9" w:rsidP="00F56A16">
      <w:pPr>
        <w:pStyle w:val="MANParagraph"/>
      </w:pPr>
      <w:r w:rsidRPr="00F56A16">
        <w:t xml:space="preserve">Another manner to analyse the behaviour and to study the underlying structure of the datasets is to plot the compressed representation generated by the autoencoders. Note that, in this case, the compressed </w:t>
      </w:r>
      <w:r w:rsidRPr="00F56A16">
        <w:lastRenderedPageBreak/>
        <w:t>representations are two-dimensional representation</w:t>
      </w:r>
      <w:r w:rsidR="003A5B11">
        <w:t>s</w:t>
      </w:r>
      <w:r w:rsidRPr="00F56A16">
        <w:t xml:space="preserve"> compressed from a multi-dimensional dataset. </w:t>
      </w:r>
      <w:r w:rsidR="005350E2">
        <w:t xml:space="preserve">Figure 9 </w:t>
      </w:r>
      <w:r w:rsidR="00132BF6" w:rsidRPr="00F56A16">
        <w:t xml:space="preserve">presents four graphs that plot the compressed representations generated by the </w:t>
      </w:r>
      <w:r w:rsidR="005D5A70" w:rsidRPr="00F56A16">
        <w:t>unsupervised autoencoders (</w:t>
      </w:r>
      <w:r w:rsidR="00132BF6" w:rsidRPr="00F56A16">
        <w:t>undercomplete, sparse,</w:t>
      </w:r>
      <w:r w:rsidR="005D5A70" w:rsidRPr="00F56A16">
        <w:t xml:space="preserve"> and</w:t>
      </w:r>
      <w:r w:rsidR="00132BF6" w:rsidRPr="00F56A16">
        <w:t xml:space="preserve"> deep</w:t>
      </w:r>
      <w:r w:rsidR="005D5A70" w:rsidRPr="00F56A16">
        <w:t>)</w:t>
      </w:r>
      <w:r w:rsidR="00132BF6" w:rsidRPr="00F56A16">
        <w:t xml:space="preserve"> and</w:t>
      </w:r>
      <w:r w:rsidR="005D5A70" w:rsidRPr="00F56A16">
        <w:t xml:space="preserve"> the generative autoencoder</w:t>
      </w:r>
      <w:r w:rsidR="00132BF6" w:rsidRPr="00F56A16">
        <w:t xml:space="preserve"> </w:t>
      </w:r>
      <w:r w:rsidR="005D5A70" w:rsidRPr="00F56A16">
        <w:t>(</w:t>
      </w:r>
      <w:r w:rsidR="00132BF6" w:rsidRPr="00F56A16">
        <w:t>variational</w:t>
      </w:r>
      <w:r w:rsidR="005D5A70" w:rsidRPr="00F56A16">
        <w:t>)</w:t>
      </w:r>
      <w:r w:rsidR="00132BF6" w:rsidRPr="00F56A16">
        <w:t xml:space="preserve"> for the underground </w:t>
      </w:r>
      <w:r w:rsidR="005D5A70" w:rsidRPr="00F56A16">
        <w:t>dataset.</w:t>
      </w:r>
      <w:r w:rsidR="009B1453">
        <w:t xml:space="preserve"> The total cost of each project is indicated by different shades of colour. Different diameters of the circular markers indicate varying cost</w:t>
      </w:r>
      <w:r w:rsidR="003A5B11">
        <w:t>s</w:t>
      </w:r>
      <w:r w:rsidR="009B1453">
        <w:t>. Small diameters indicate small cost</w:t>
      </w:r>
      <w:r w:rsidR="003A5B11">
        <w:t>s</w:t>
      </w:r>
      <w:r w:rsidR="009B1453">
        <w:t xml:space="preserve"> and larger diameters larger costs. For example, small dark blue circles represent projects with low cost</w:t>
      </w:r>
      <w:r w:rsidR="003A5B11">
        <w:t>s</w:t>
      </w:r>
      <w:r w:rsidR="009B1453">
        <w:t xml:space="preserve">, while large bright circles represent projects with large costs. </w:t>
      </w:r>
      <w:r w:rsidR="009F6012" w:rsidRPr="00CB22EC">
        <w:t xml:space="preserve">The colour scale is different in each graph because a completely different dataset was generated by each autoencoder. </w:t>
      </w:r>
      <w:r w:rsidR="00B60857" w:rsidRPr="00CB22EC">
        <w:t xml:space="preserve">The different nature of the unsupervised and the generative autoencoders can be seen in the different </w:t>
      </w:r>
      <w:r w:rsidR="00F15E1B" w:rsidRPr="00CB22EC">
        <w:t>configurations</w:t>
      </w:r>
      <w:r w:rsidR="00B60857" w:rsidRPr="00CB22EC">
        <w:t xml:space="preserve"> of the compressed representations. </w:t>
      </w:r>
      <w:r w:rsidR="008A65D7" w:rsidRPr="00CB22EC">
        <w:t xml:space="preserve">All </w:t>
      </w:r>
      <w:r w:rsidR="00F15E1B" w:rsidRPr="00CB22EC">
        <w:t xml:space="preserve">the unsupervised autoencoders present linear configurations along the </w:t>
      </w:r>
      <w:r w:rsidR="00F15E1B" w:rsidRPr="00F56A16">
        <w:t>main</w:t>
      </w:r>
      <w:r w:rsidR="00F15E1B" w:rsidRPr="00CB22EC">
        <w:t xml:space="preserve"> axis of the plots; while in the variational autoencoder </w:t>
      </w:r>
      <w:r w:rsidR="00F15E1B" w:rsidRPr="00F56A16">
        <w:t>well</w:t>
      </w:r>
      <w:r w:rsidR="00643CBE" w:rsidRPr="00F56A16">
        <w:t>-</w:t>
      </w:r>
      <w:r w:rsidR="00F15E1B" w:rsidRPr="00F56A16">
        <w:t>defined</w:t>
      </w:r>
      <w:r w:rsidR="00F15E1B" w:rsidRPr="00CB22EC">
        <w:t xml:space="preserve"> clusters can be observed. In general, for all cases, a positive </w:t>
      </w:r>
      <w:r w:rsidR="00F15E1B" w:rsidRPr="00F56A16">
        <w:t>relation</w:t>
      </w:r>
      <w:r w:rsidR="00643CBE" w:rsidRPr="00F56A16">
        <w:t>ship</w:t>
      </w:r>
      <w:r w:rsidR="00F15E1B" w:rsidRPr="00CB22EC">
        <w:t xml:space="preserve"> between the values of the compressed representation and cost is present.</w:t>
      </w:r>
    </w:p>
    <w:p w14:paraId="0D94A11A" w14:textId="466A5518" w:rsidR="00C80BB9" w:rsidRPr="00C80BB9" w:rsidRDefault="005350E2" w:rsidP="00C80BB9">
      <w:pPr>
        <w:pStyle w:val="MANParagraph"/>
        <w:rPr>
          <w:lang w:eastAsia="ar-SA"/>
        </w:rPr>
      </w:pPr>
      <w:r>
        <w:rPr>
          <w:lang w:eastAsia="ar-SA"/>
        </w:rPr>
        <w:t xml:space="preserve">Figure 10 </w:t>
      </w:r>
      <w:r w:rsidR="00305A9E">
        <w:rPr>
          <w:lang w:eastAsia="ar-SA"/>
        </w:rPr>
        <w:t xml:space="preserve">presents similar graphs for the overhead </w:t>
      </w:r>
      <w:r w:rsidR="00392F5F">
        <w:rPr>
          <w:lang w:eastAsia="ar-SA"/>
        </w:rPr>
        <w:t>dataset</w:t>
      </w:r>
      <w:r w:rsidR="00D91104">
        <w:rPr>
          <w:lang w:eastAsia="ar-SA"/>
        </w:rPr>
        <w:t xml:space="preserve">, in which similar configurations can be observed. That is, the unsupervised autoencoders present </w:t>
      </w:r>
      <w:r w:rsidR="00D91104" w:rsidRPr="00643CBE">
        <w:rPr>
          <w:noProof/>
          <w:lang w:eastAsia="ar-SA"/>
        </w:rPr>
        <w:t>strong</w:t>
      </w:r>
      <w:r w:rsidR="00D91104">
        <w:rPr>
          <w:lang w:eastAsia="ar-SA"/>
        </w:rPr>
        <w:t xml:space="preserve"> linear configurations along the </w:t>
      </w:r>
      <w:r w:rsidR="00D91104" w:rsidRPr="00643CBE">
        <w:rPr>
          <w:noProof/>
          <w:lang w:eastAsia="ar-SA"/>
        </w:rPr>
        <w:t>main</w:t>
      </w:r>
      <w:r w:rsidR="00D91104">
        <w:rPr>
          <w:lang w:eastAsia="ar-SA"/>
        </w:rPr>
        <w:t xml:space="preserve"> axis of the plot</w:t>
      </w:r>
      <w:r w:rsidR="00643CBE">
        <w:rPr>
          <w:lang w:eastAsia="ar-SA"/>
        </w:rPr>
        <w:t>,</w:t>
      </w:r>
      <w:r w:rsidR="00D91104">
        <w:rPr>
          <w:lang w:eastAsia="ar-SA"/>
        </w:rPr>
        <w:t xml:space="preserve"> </w:t>
      </w:r>
      <w:r w:rsidR="00D91104" w:rsidRPr="00643CBE">
        <w:rPr>
          <w:noProof/>
          <w:lang w:eastAsia="ar-SA"/>
        </w:rPr>
        <w:t>and</w:t>
      </w:r>
      <w:r w:rsidR="00D91104">
        <w:rPr>
          <w:lang w:eastAsia="ar-SA"/>
        </w:rPr>
        <w:t xml:space="preserve"> the variational autoencoder presents </w:t>
      </w:r>
      <w:r w:rsidR="00D91104" w:rsidRPr="00643CBE">
        <w:rPr>
          <w:noProof/>
          <w:lang w:eastAsia="ar-SA"/>
        </w:rPr>
        <w:t>well</w:t>
      </w:r>
      <w:r w:rsidR="00643CBE">
        <w:rPr>
          <w:noProof/>
          <w:lang w:eastAsia="ar-SA"/>
        </w:rPr>
        <w:t>-</w:t>
      </w:r>
      <w:r w:rsidR="00D91104" w:rsidRPr="00643CBE">
        <w:rPr>
          <w:noProof/>
          <w:lang w:eastAsia="ar-SA"/>
        </w:rPr>
        <w:t>defined</w:t>
      </w:r>
      <w:r w:rsidR="00D91104">
        <w:rPr>
          <w:lang w:eastAsia="ar-SA"/>
        </w:rPr>
        <w:t xml:space="preserve"> clusters. Note that for the overhead dataset the linear nature of the configurations is more defined, which can be attributed to </w:t>
      </w:r>
      <w:r w:rsidR="00061315">
        <w:rPr>
          <w:lang w:eastAsia="ar-SA"/>
        </w:rPr>
        <w:t>stronger linear correlations</w:t>
      </w:r>
      <w:r w:rsidR="00D91104">
        <w:rPr>
          <w:lang w:eastAsia="ar-SA"/>
        </w:rPr>
        <w:t xml:space="preserve"> between variables in the overhead dataset.</w:t>
      </w:r>
      <w:r w:rsidR="00061315">
        <w:rPr>
          <w:lang w:eastAsia="ar-SA"/>
        </w:rPr>
        <w:t xml:space="preserve"> This </w:t>
      </w:r>
      <w:r w:rsidR="00061315" w:rsidRPr="00643CBE">
        <w:rPr>
          <w:noProof/>
          <w:lang w:eastAsia="ar-SA"/>
        </w:rPr>
        <w:t>strong</w:t>
      </w:r>
      <w:r w:rsidR="00061315">
        <w:rPr>
          <w:lang w:eastAsia="ar-SA"/>
        </w:rPr>
        <w:t xml:space="preserve"> linear configuration is present even for the variational autoencoder, in which the observable clusters are arranged in a linear manner across the graph. </w:t>
      </w:r>
      <w:r w:rsidR="00AC6546">
        <w:rPr>
          <w:lang w:eastAsia="ar-SA"/>
        </w:rPr>
        <w:t xml:space="preserve">The undercomplete and sparse autoencoders present very similar configurations in which the instances are arranged in an increasing order based on cost; while in </w:t>
      </w:r>
      <w:r w:rsidR="00AC6546" w:rsidRPr="00643CBE">
        <w:rPr>
          <w:noProof/>
          <w:lang w:eastAsia="ar-SA"/>
        </w:rPr>
        <w:t>the deep</w:t>
      </w:r>
      <w:r w:rsidR="00AC6546">
        <w:rPr>
          <w:lang w:eastAsia="ar-SA"/>
        </w:rPr>
        <w:t xml:space="preserve"> autoencoder this arrangement is not as </w:t>
      </w:r>
      <w:r w:rsidR="00AC6546" w:rsidRPr="00643CBE">
        <w:rPr>
          <w:noProof/>
          <w:lang w:eastAsia="ar-SA"/>
        </w:rPr>
        <w:t>clear</w:t>
      </w:r>
      <w:r w:rsidR="00AC6546">
        <w:rPr>
          <w:lang w:eastAsia="ar-SA"/>
        </w:rPr>
        <w:t xml:space="preserve">. The other characteristic of the configuration present in all cases is that the instances with lower costs are grouped together very closely; while the instances with higher costs are distributed sparsely across the latent space. </w:t>
      </w:r>
    </w:p>
    <w:p w14:paraId="2BB25B94" w14:textId="7D4A3076" w:rsidR="009E06F2" w:rsidRDefault="00B14E6F" w:rsidP="00E114AA">
      <w:pPr>
        <w:pStyle w:val="MANParagraph"/>
        <w:rPr>
          <w:lang w:eastAsia="ar-SA"/>
        </w:rPr>
      </w:pPr>
      <w:r>
        <w:rPr>
          <w:lang w:eastAsia="ar-SA"/>
        </w:rPr>
        <w:t xml:space="preserve">In all graphs, defined differences between instances based on cost can be observed. These differences can be leveraged to define a categorisation of projects in relation to cost and complexity. For example, in the variational graph in </w:t>
      </w:r>
      <w:r w:rsidRPr="00B60F38">
        <w:rPr>
          <w:lang w:eastAsia="ar-SA"/>
        </w:rPr>
        <w:fldChar w:fldCharType="begin"/>
      </w:r>
      <w:r w:rsidRPr="00B60F38">
        <w:rPr>
          <w:lang w:eastAsia="ar-SA"/>
        </w:rPr>
        <w:instrText xml:space="preserve"> REF _Ref2159776 \h </w:instrText>
      </w:r>
      <w:r w:rsidR="00B60F38" w:rsidRPr="00B60F38">
        <w:rPr>
          <w:lang w:eastAsia="ar-SA"/>
        </w:rPr>
        <w:instrText xml:space="preserve"> \* MERGEFORMAT </w:instrText>
      </w:r>
      <w:r w:rsidRPr="00B60F38">
        <w:rPr>
          <w:lang w:eastAsia="ar-SA"/>
        </w:rPr>
      </w:r>
      <w:r w:rsidRPr="00B60F38">
        <w:rPr>
          <w:lang w:eastAsia="ar-SA"/>
        </w:rPr>
        <w:fldChar w:fldCharType="separate"/>
      </w:r>
      <w:r w:rsidR="00B37602" w:rsidRPr="00B60F38">
        <w:t xml:space="preserve">Figure </w:t>
      </w:r>
      <w:r w:rsidR="00B37602" w:rsidRPr="00B60F38">
        <w:rPr>
          <w:noProof/>
        </w:rPr>
        <w:t>7</w:t>
      </w:r>
      <w:r w:rsidRPr="00B60F38">
        <w:rPr>
          <w:lang w:eastAsia="ar-SA"/>
        </w:rPr>
        <w:fldChar w:fldCharType="end"/>
      </w:r>
      <w:r>
        <w:rPr>
          <w:lang w:eastAsia="ar-SA"/>
        </w:rPr>
        <w:t xml:space="preserve">, three groups could be defined as follows: (1) low-cost/low-complexity, (2) mid-cost/mid-complexity and (3) high-cost/high-complexity. For the variational graph in </w:t>
      </w:r>
      <w:r w:rsidRPr="00B60F38">
        <w:rPr>
          <w:lang w:eastAsia="ar-SA"/>
        </w:rPr>
        <w:fldChar w:fldCharType="begin"/>
      </w:r>
      <w:r w:rsidRPr="00B60F38">
        <w:rPr>
          <w:lang w:eastAsia="ar-SA"/>
        </w:rPr>
        <w:instrText xml:space="preserve"> REF _Ref2159781 \h </w:instrText>
      </w:r>
      <w:r w:rsidR="00B60F38" w:rsidRPr="00B60F38">
        <w:rPr>
          <w:lang w:eastAsia="ar-SA"/>
        </w:rPr>
        <w:instrText xml:space="preserve"> \* MERGEFORMAT </w:instrText>
      </w:r>
      <w:r w:rsidRPr="00B60F38">
        <w:rPr>
          <w:lang w:eastAsia="ar-SA"/>
        </w:rPr>
      </w:r>
      <w:r w:rsidRPr="00B60F38">
        <w:rPr>
          <w:lang w:eastAsia="ar-SA"/>
        </w:rPr>
        <w:fldChar w:fldCharType="separate"/>
      </w:r>
      <w:r w:rsidR="00B37602" w:rsidRPr="00B60F38">
        <w:t xml:space="preserve">Figure </w:t>
      </w:r>
      <w:r w:rsidR="00B37602" w:rsidRPr="00B60F38">
        <w:rPr>
          <w:noProof/>
        </w:rPr>
        <w:t>8</w:t>
      </w:r>
      <w:r w:rsidRPr="00B60F38">
        <w:rPr>
          <w:lang w:eastAsia="ar-SA"/>
        </w:rPr>
        <w:fldChar w:fldCharType="end"/>
      </w:r>
      <w:r>
        <w:rPr>
          <w:lang w:eastAsia="ar-SA"/>
        </w:rPr>
        <w:t>, a similar categorisation could be made as well</w:t>
      </w:r>
      <w:r w:rsidR="009E06F2">
        <w:rPr>
          <w:lang w:eastAsia="ar-SA"/>
        </w:rPr>
        <w:t xml:space="preserve"> but defining four groups instead of three</w:t>
      </w:r>
      <w:r>
        <w:rPr>
          <w:lang w:eastAsia="ar-SA"/>
        </w:rPr>
        <w:t xml:space="preserve">. </w:t>
      </w:r>
      <w:r w:rsidR="00E114AA">
        <w:rPr>
          <w:lang w:eastAsia="ar-SA"/>
        </w:rPr>
        <w:t xml:space="preserve">These types of </w:t>
      </w:r>
      <w:r w:rsidR="009E06F2">
        <w:rPr>
          <w:lang w:eastAsia="ar-SA"/>
        </w:rPr>
        <w:t>grouping</w:t>
      </w:r>
      <w:r w:rsidR="00E114AA">
        <w:rPr>
          <w:lang w:eastAsia="ar-SA"/>
        </w:rPr>
        <w:t xml:space="preserve">s based on the configurations of compressed representations can be </w:t>
      </w:r>
      <w:r w:rsidR="00E114AA" w:rsidRPr="00643CBE">
        <w:rPr>
          <w:noProof/>
          <w:lang w:eastAsia="ar-SA"/>
        </w:rPr>
        <w:t>very useful</w:t>
      </w:r>
      <w:r w:rsidR="009E06F2">
        <w:rPr>
          <w:lang w:eastAsia="ar-SA"/>
        </w:rPr>
        <w:t xml:space="preserve">, as they can </w:t>
      </w:r>
      <w:r w:rsidR="00643CBE">
        <w:rPr>
          <w:lang w:eastAsia="ar-SA"/>
        </w:rPr>
        <w:t xml:space="preserve">be </w:t>
      </w:r>
      <w:r w:rsidR="009E06F2" w:rsidRPr="00643CBE">
        <w:rPr>
          <w:noProof/>
          <w:lang w:eastAsia="ar-SA"/>
        </w:rPr>
        <w:t>used</w:t>
      </w:r>
      <w:r w:rsidR="009E06F2">
        <w:rPr>
          <w:lang w:eastAsia="ar-SA"/>
        </w:rPr>
        <w:t xml:space="preserve"> by other machine learning algorithms to automatically classify projects. For example, </w:t>
      </w:r>
      <w:r w:rsidR="00E114AA">
        <w:rPr>
          <w:lang w:eastAsia="ar-SA"/>
        </w:rPr>
        <w:t xml:space="preserve">during </w:t>
      </w:r>
      <w:r w:rsidR="00643CBE">
        <w:rPr>
          <w:lang w:eastAsia="ar-SA"/>
        </w:rPr>
        <w:t xml:space="preserve">the </w:t>
      </w:r>
      <w:r w:rsidR="00E114AA" w:rsidRPr="00643CBE">
        <w:rPr>
          <w:noProof/>
          <w:lang w:eastAsia="ar-SA"/>
        </w:rPr>
        <w:t>planning</w:t>
      </w:r>
      <w:r w:rsidR="00E114AA">
        <w:rPr>
          <w:lang w:eastAsia="ar-SA"/>
        </w:rPr>
        <w:t xml:space="preserve"> stages </w:t>
      </w:r>
      <w:r w:rsidR="009E06F2">
        <w:rPr>
          <w:lang w:eastAsia="ar-SA"/>
        </w:rPr>
        <w:t xml:space="preserve">of a new </w:t>
      </w:r>
      <w:r w:rsidR="009E06F2" w:rsidRPr="00643CBE">
        <w:rPr>
          <w:noProof/>
          <w:lang w:eastAsia="ar-SA"/>
        </w:rPr>
        <w:t>project</w:t>
      </w:r>
      <w:r w:rsidR="00643CBE">
        <w:rPr>
          <w:noProof/>
          <w:lang w:eastAsia="ar-SA"/>
        </w:rPr>
        <w:t>,</w:t>
      </w:r>
      <w:r w:rsidR="009E06F2">
        <w:rPr>
          <w:lang w:eastAsia="ar-SA"/>
        </w:rPr>
        <w:t xml:space="preserve"> an autoencoder can use the existing information of the project to </w:t>
      </w:r>
      <w:r w:rsidR="00451DA2">
        <w:rPr>
          <w:lang w:eastAsia="ar-SA"/>
        </w:rPr>
        <w:t xml:space="preserve">classify it based on the previously generated latent categories. Then adequate resources can be allocated that correspond to the identified category to ensure </w:t>
      </w:r>
      <w:r w:rsidR="00451DA2" w:rsidRPr="00643CBE">
        <w:rPr>
          <w:noProof/>
          <w:lang w:eastAsia="ar-SA"/>
        </w:rPr>
        <w:t>successful</w:t>
      </w:r>
      <w:r w:rsidR="00451DA2">
        <w:rPr>
          <w:lang w:eastAsia="ar-SA"/>
        </w:rPr>
        <w:t xml:space="preserve"> project delivery.</w:t>
      </w:r>
      <w:r w:rsidR="005813DB">
        <w:rPr>
          <w:lang w:eastAsia="ar-SA"/>
        </w:rPr>
        <w:t xml:space="preserve"> Note that </w:t>
      </w:r>
      <w:r w:rsidR="0014751F">
        <w:rPr>
          <w:lang w:eastAsia="ar-SA"/>
        </w:rPr>
        <w:t xml:space="preserve">there are no implications of having high or low-cost projects as long as the cost estimations are </w:t>
      </w:r>
      <w:r w:rsidR="0014751F">
        <w:rPr>
          <w:lang w:eastAsia="ar-SA"/>
        </w:rPr>
        <w:lastRenderedPageBreak/>
        <w:t>accurate. The compressed representations generated by the variational autoencoder indicate that the underlying relations among variables are very similar for low-cost projects, mid-cost projects and high-cost projects. That is why clusters can be identified in Figures 9 and 10. Note as well that the relation among variables seems stronger for low-cost projects as the clusters are denser than for mid-cost or high cost, as the clusters are more spread out.</w:t>
      </w:r>
    </w:p>
    <w:tbl>
      <w:tblPr>
        <w:tblStyle w:val="TableGrid"/>
        <w:tblW w:w="0" w:type="auto"/>
        <w:tblInd w:w="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1"/>
        <w:gridCol w:w="4281"/>
      </w:tblGrid>
      <w:tr w:rsidR="00325789" w:rsidRPr="007F0A2A" w14:paraId="5CEA2AF4" w14:textId="77777777" w:rsidTr="00056756">
        <w:trPr>
          <w:trHeight w:val="4153"/>
        </w:trPr>
        <w:tc>
          <w:tcPr>
            <w:tcW w:w="4281" w:type="dxa"/>
            <w:vAlign w:val="center"/>
          </w:tcPr>
          <w:p w14:paraId="10D2463F" w14:textId="77777777" w:rsidR="00325789" w:rsidRPr="007F0A2A" w:rsidRDefault="00325789" w:rsidP="00056756">
            <w:pPr>
              <w:ind w:left="0"/>
              <w:jc w:val="center"/>
              <w:rPr>
                <w:lang w:eastAsia="ar-SA"/>
              </w:rPr>
            </w:pPr>
            <w:r w:rsidRPr="007F0A2A">
              <w:rPr>
                <w:noProof/>
                <w:lang w:eastAsia="en-GB"/>
              </w:rPr>
              <w:drawing>
                <wp:inline distT="0" distB="0" distL="0" distR="0" wp14:anchorId="27539ACA" wp14:editId="4372B52F">
                  <wp:extent cx="2244176" cy="22680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der.png"/>
                          <pic:cNvPicPr/>
                        </pic:nvPicPr>
                        <pic:blipFill rotWithShape="1">
                          <a:blip r:embed="rId32">
                            <a:extLst>
                              <a:ext uri="{28A0092B-C50C-407E-A947-70E740481C1C}">
                                <a14:useLocalDpi xmlns:a14="http://schemas.microsoft.com/office/drawing/2010/main" val="0"/>
                              </a:ext>
                            </a:extLst>
                          </a:blip>
                          <a:srcRect l="6596" t="10415" r="11642" b="6955"/>
                          <a:stretch/>
                        </pic:blipFill>
                        <pic:spPr bwMode="auto">
                          <a:xfrm>
                            <a:off x="0" y="0"/>
                            <a:ext cx="2244176" cy="2268000"/>
                          </a:xfrm>
                          <a:prstGeom prst="rect">
                            <a:avLst/>
                          </a:prstGeom>
                          <a:ln>
                            <a:noFill/>
                          </a:ln>
                          <a:extLst>
                            <a:ext uri="{53640926-AAD7-44D8-BBD7-CCE9431645EC}">
                              <a14:shadowObscured xmlns:a14="http://schemas.microsoft.com/office/drawing/2010/main"/>
                            </a:ext>
                          </a:extLst>
                        </pic:spPr>
                      </pic:pic>
                    </a:graphicData>
                  </a:graphic>
                </wp:inline>
              </w:drawing>
            </w:r>
          </w:p>
          <w:p w14:paraId="6F584725" w14:textId="77777777" w:rsidR="00E67258" w:rsidRDefault="00E67258" w:rsidP="00E67258">
            <w:pPr>
              <w:ind w:left="0"/>
              <w:rPr>
                <w:rFonts w:ascii="Calibri Light" w:hAnsi="Calibri Light" w:cs="Calibri Light"/>
                <w:sz w:val="20"/>
                <w:lang w:eastAsia="ar-SA"/>
              </w:rPr>
            </w:pPr>
            <w:r>
              <w:rPr>
                <w:rFonts w:ascii="Calibri Light" w:hAnsi="Calibri Light" w:cs="Calibri Light"/>
                <w:sz w:val="20"/>
                <w:lang w:eastAsia="ar-SA"/>
              </w:rPr>
              <w:t>Compressed Representation vs Cost</w:t>
            </w:r>
          </w:p>
          <w:p w14:paraId="6DDDA28B" w14:textId="321E1322" w:rsidR="00325789" w:rsidRPr="007F0A2A" w:rsidRDefault="00325789" w:rsidP="00056756">
            <w:pPr>
              <w:ind w:left="0"/>
              <w:rPr>
                <w:rFonts w:ascii="Calibri Light" w:hAnsi="Calibri Light" w:cs="Calibri Light"/>
                <w:lang w:eastAsia="ar-SA"/>
              </w:rPr>
            </w:pPr>
            <w:r w:rsidRPr="007F0A2A">
              <w:rPr>
                <w:rFonts w:ascii="Calibri Light" w:hAnsi="Calibri Light" w:cs="Calibri Light"/>
                <w:sz w:val="20"/>
                <w:lang w:eastAsia="ar-SA"/>
              </w:rPr>
              <w:t>Underground: Undercomplete autoencoder</w:t>
            </w:r>
          </w:p>
        </w:tc>
        <w:tc>
          <w:tcPr>
            <w:tcW w:w="4281" w:type="dxa"/>
            <w:vAlign w:val="center"/>
          </w:tcPr>
          <w:p w14:paraId="6AB1AF85" w14:textId="77777777" w:rsidR="00325789" w:rsidRPr="007F0A2A" w:rsidRDefault="00325789" w:rsidP="00056756">
            <w:pPr>
              <w:ind w:left="0"/>
              <w:jc w:val="center"/>
              <w:rPr>
                <w:lang w:eastAsia="ar-SA"/>
              </w:rPr>
            </w:pPr>
            <w:r w:rsidRPr="007F0A2A">
              <w:rPr>
                <w:noProof/>
                <w:lang w:eastAsia="en-GB"/>
              </w:rPr>
              <w:drawing>
                <wp:inline distT="0" distB="0" distL="0" distR="0" wp14:anchorId="5A31F41F" wp14:editId="39C1AF9C">
                  <wp:extent cx="2270644" cy="226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se.png"/>
                          <pic:cNvPicPr/>
                        </pic:nvPicPr>
                        <pic:blipFill rotWithShape="1">
                          <a:blip r:embed="rId33">
                            <a:extLst>
                              <a:ext uri="{28A0092B-C50C-407E-A947-70E740481C1C}">
                                <a14:useLocalDpi xmlns:a14="http://schemas.microsoft.com/office/drawing/2010/main" val="0"/>
                              </a:ext>
                            </a:extLst>
                          </a:blip>
                          <a:srcRect l="6944" t="10068" r="10157" b="7129"/>
                          <a:stretch/>
                        </pic:blipFill>
                        <pic:spPr bwMode="auto">
                          <a:xfrm>
                            <a:off x="0" y="0"/>
                            <a:ext cx="2270644" cy="2268000"/>
                          </a:xfrm>
                          <a:prstGeom prst="rect">
                            <a:avLst/>
                          </a:prstGeom>
                          <a:ln>
                            <a:noFill/>
                          </a:ln>
                          <a:extLst>
                            <a:ext uri="{53640926-AAD7-44D8-BBD7-CCE9431645EC}">
                              <a14:shadowObscured xmlns:a14="http://schemas.microsoft.com/office/drawing/2010/main"/>
                            </a:ext>
                          </a:extLst>
                        </pic:spPr>
                      </pic:pic>
                    </a:graphicData>
                  </a:graphic>
                </wp:inline>
              </w:drawing>
            </w:r>
          </w:p>
          <w:p w14:paraId="322F4639" w14:textId="77777777" w:rsidR="00E67258" w:rsidRDefault="00E67258" w:rsidP="00E67258">
            <w:pPr>
              <w:ind w:left="0"/>
              <w:rPr>
                <w:rFonts w:ascii="Calibri Light" w:hAnsi="Calibri Light" w:cs="Calibri Light"/>
                <w:sz w:val="20"/>
                <w:lang w:eastAsia="ar-SA"/>
              </w:rPr>
            </w:pPr>
            <w:r>
              <w:rPr>
                <w:rFonts w:ascii="Calibri Light" w:hAnsi="Calibri Light" w:cs="Calibri Light"/>
                <w:sz w:val="20"/>
                <w:lang w:eastAsia="ar-SA"/>
              </w:rPr>
              <w:t>Compressed Representation vs Cost</w:t>
            </w:r>
          </w:p>
          <w:p w14:paraId="3DA7796D" w14:textId="2FB3A42A" w:rsidR="00325789" w:rsidRPr="007F0A2A" w:rsidRDefault="00325789" w:rsidP="00056756">
            <w:pPr>
              <w:ind w:left="0"/>
              <w:rPr>
                <w:rFonts w:ascii="Calibri Light" w:hAnsi="Calibri Light" w:cs="Calibri Light"/>
                <w:lang w:eastAsia="ar-SA"/>
              </w:rPr>
            </w:pPr>
            <w:r w:rsidRPr="007F0A2A">
              <w:rPr>
                <w:rFonts w:ascii="Calibri Light" w:hAnsi="Calibri Light" w:cs="Calibri Light"/>
                <w:sz w:val="20"/>
                <w:lang w:eastAsia="ar-SA"/>
              </w:rPr>
              <w:t>Underground: Sparse autoencoder</w:t>
            </w:r>
          </w:p>
        </w:tc>
      </w:tr>
      <w:tr w:rsidR="00325789" w:rsidRPr="007F0A2A" w14:paraId="23C2BB57" w14:textId="77777777" w:rsidTr="00056756">
        <w:trPr>
          <w:trHeight w:val="4153"/>
        </w:trPr>
        <w:tc>
          <w:tcPr>
            <w:tcW w:w="4281" w:type="dxa"/>
            <w:vAlign w:val="center"/>
          </w:tcPr>
          <w:p w14:paraId="1E7EC31C" w14:textId="77777777" w:rsidR="00325789" w:rsidRPr="007F0A2A" w:rsidRDefault="00325789" w:rsidP="00056756">
            <w:pPr>
              <w:ind w:left="0"/>
              <w:jc w:val="center"/>
              <w:rPr>
                <w:lang w:eastAsia="ar-SA"/>
              </w:rPr>
            </w:pPr>
            <w:r w:rsidRPr="007F0A2A">
              <w:rPr>
                <w:noProof/>
                <w:lang w:eastAsia="en-GB"/>
              </w:rPr>
              <w:drawing>
                <wp:inline distT="0" distB="0" distL="0" distR="0" wp14:anchorId="470FD4B6" wp14:editId="76381AB4">
                  <wp:extent cx="2229722" cy="226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ep.png"/>
                          <pic:cNvPicPr/>
                        </pic:nvPicPr>
                        <pic:blipFill rotWithShape="1">
                          <a:blip r:embed="rId34">
                            <a:extLst>
                              <a:ext uri="{28A0092B-C50C-407E-A947-70E740481C1C}">
                                <a14:useLocalDpi xmlns:a14="http://schemas.microsoft.com/office/drawing/2010/main" val="0"/>
                              </a:ext>
                            </a:extLst>
                          </a:blip>
                          <a:srcRect l="7464" t="10589" r="11643" b="7129"/>
                          <a:stretch/>
                        </pic:blipFill>
                        <pic:spPr bwMode="auto">
                          <a:xfrm>
                            <a:off x="0" y="0"/>
                            <a:ext cx="2229722" cy="2268000"/>
                          </a:xfrm>
                          <a:prstGeom prst="rect">
                            <a:avLst/>
                          </a:prstGeom>
                          <a:ln>
                            <a:noFill/>
                          </a:ln>
                          <a:extLst>
                            <a:ext uri="{53640926-AAD7-44D8-BBD7-CCE9431645EC}">
                              <a14:shadowObscured xmlns:a14="http://schemas.microsoft.com/office/drawing/2010/main"/>
                            </a:ext>
                          </a:extLst>
                        </pic:spPr>
                      </pic:pic>
                    </a:graphicData>
                  </a:graphic>
                </wp:inline>
              </w:drawing>
            </w:r>
          </w:p>
          <w:p w14:paraId="6620EDD4" w14:textId="77777777" w:rsidR="00E67258" w:rsidRDefault="00E67258" w:rsidP="00E67258">
            <w:pPr>
              <w:ind w:left="0"/>
              <w:rPr>
                <w:rFonts w:ascii="Calibri Light" w:hAnsi="Calibri Light" w:cs="Calibri Light"/>
                <w:sz w:val="20"/>
                <w:lang w:eastAsia="ar-SA"/>
              </w:rPr>
            </w:pPr>
            <w:r>
              <w:rPr>
                <w:rFonts w:ascii="Calibri Light" w:hAnsi="Calibri Light" w:cs="Calibri Light"/>
                <w:sz w:val="20"/>
                <w:lang w:eastAsia="ar-SA"/>
              </w:rPr>
              <w:t>Compressed Representation vs Cost</w:t>
            </w:r>
          </w:p>
          <w:p w14:paraId="000FD54E" w14:textId="37052E55" w:rsidR="00325789" w:rsidRPr="007F0A2A" w:rsidRDefault="00325789" w:rsidP="00056756">
            <w:pPr>
              <w:ind w:left="0"/>
              <w:rPr>
                <w:rFonts w:ascii="Calibri Light" w:hAnsi="Calibri Light" w:cs="Calibri Light"/>
                <w:lang w:eastAsia="ar-SA"/>
              </w:rPr>
            </w:pPr>
            <w:r w:rsidRPr="007F0A2A">
              <w:rPr>
                <w:rFonts w:ascii="Calibri Light" w:hAnsi="Calibri Light" w:cs="Calibri Light"/>
                <w:sz w:val="20"/>
                <w:lang w:eastAsia="ar-SA"/>
              </w:rPr>
              <w:t xml:space="preserve">Underground: </w:t>
            </w:r>
            <w:r>
              <w:rPr>
                <w:rFonts w:ascii="Calibri Light" w:hAnsi="Calibri Light" w:cs="Calibri Light"/>
                <w:sz w:val="20"/>
                <w:lang w:eastAsia="ar-SA"/>
              </w:rPr>
              <w:t>D</w:t>
            </w:r>
            <w:r w:rsidRPr="007F0A2A">
              <w:rPr>
                <w:rFonts w:ascii="Calibri Light" w:hAnsi="Calibri Light" w:cs="Calibri Light"/>
                <w:sz w:val="20"/>
                <w:lang w:eastAsia="ar-SA"/>
              </w:rPr>
              <w:t>eep autoencoder</w:t>
            </w:r>
          </w:p>
        </w:tc>
        <w:tc>
          <w:tcPr>
            <w:tcW w:w="4281" w:type="dxa"/>
            <w:vAlign w:val="center"/>
          </w:tcPr>
          <w:p w14:paraId="7A76B36D" w14:textId="77777777" w:rsidR="00325789" w:rsidRPr="007F0A2A" w:rsidRDefault="00325789" w:rsidP="00056756">
            <w:pPr>
              <w:ind w:left="0"/>
              <w:jc w:val="center"/>
              <w:rPr>
                <w:lang w:eastAsia="ar-SA"/>
              </w:rPr>
            </w:pPr>
            <w:r w:rsidRPr="007F0A2A">
              <w:rPr>
                <w:noProof/>
                <w:lang w:eastAsia="en-GB"/>
              </w:rPr>
              <w:drawing>
                <wp:inline distT="0" distB="0" distL="0" distR="0" wp14:anchorId="16FF40C5" wp14:editId="16EA64C7">
                  <wp:extent cx="2360053" cy="22680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r.png"/>
                          <pic:cNvPicPr/>
                        </pic:nvPicPr>
                        <pic:blipFill rotWithShape="1">
                          <a:blip r:embed="rId35">
                            <a:extLst>
                              <a:ext uri="{28A0092B-C50C-407E-A947-70E740481C1C}">
                                <a14:useLocalDpi xmlns:a14="http://schemas.microsoft.com/office/drawing/2010/main" val="0"/>
                              </a:ext>
                            </a:extLst>
                          </a:blip>
                          <a:srcRect l="5728" t="10415" r="9192" b="7823"/>
                          <a:stretch/>
                        </pic:blipFill>
                        <pic:spPr bwMode="auto">
                          <a:xfrm>
                            <a:off x="0" y="0"/>
                            <a:ext cx="2360053" cy="2268000"/>
                          </a:xfrm>
                          <a:prstGeom prst="rect">
                            <a:avLst/>
                          </a:prstGeom>
                          <a:ln>
                            <a:noFill/>
                          </a:ln>
                          <a:extLst>
                            <a:ext uri="{53640926-AAD7-44D8-BBD7-CCE9431645EC}">
                              <a14:shadowObscured xmlns:a14="http://schemas.microsoft.com/office/drawing/2010/main"/>
                            </a:ext>
                          </a:extLst>
                        </pic:spPr>
                      </pic:pic>
                    </a:graphicData>
                  </a:graphic>
                </wp:inline>
              </w:drawing>
            </w:r>
          </w:p>
          <w:p w14:paraId="66490405" w14:textId="77777777" w:rsidR="00E67258" w:rsidRDefault="00E67258" w:rsidP="00E67258">
            <w:pPr>
              <w:ind w:left="0"/>
              <w:rPr>
                <w:rFonts w:ascii="Calibri Light" w:hAnsi="Calibri Light" w:cs="Calibri Light"/>
                <w:sz w:val="20"/>
                <w:lang w:eastAsia="ar-SA"/>
              </w:rPr>
            </w:pPr>
            <w:r>
              <w:rPr>
                <w:rFonts w:ascii="Calibri Light" w:hAnsi="Calibri Light" w:cs="Calibri Light"/>
                <w:sz w:val="20"/>
                <w:lang w:eastAsia="ar-SA"/>
              </w:rPr>
              <w:t>Compressed Representation vs Cost</w:t>
            </w:r>
          </w:p>
          <w:p w14:paraId="36CE4F3D" w14:textId="2B5F6498" w:rsidR="00325789" w:rsidRPr="007F0A2A" w:rsidRDefault="00325789" w:rsidP="00056756">
            <w:pPr>
              <w:ind w:left="0"/>
              <w:rPr>
                <w:rFonts w:ascii="Calibri Light" w:hAnsi="Calibri Light" w:cs="Calibri Light"/>
                <w:lang w:eastAsia="ar-SA"/>
              </w:rPr>
            </w:pPr>
            <w:r w:rsidRPr="007F0A2A">
              <w:rPr>
                <w:rFonts w:ascii="Calibri Light" w:hAnsi="Calibri Light" w:cs="Calibri Light"/>
                <w:sz w:val="20"/>
                <w:lang w:eastAsia="ar-SA"/>
              </w:rPr>
              <w:t>Underground: Variational autoencoder</w:t>
            </w:r>
          </w:p>
        </w:tc>
      </w:tr>
    </w:tbl>
    <w:p w14:paraId="38088052" w14:textId="6F24C6B2" w:rsidR="00325789" w:rsidRPr="00F56A16" w:rsidRDefault="00325789" w:rsidP="00F56A16">
      <w:pPr>
        <w:pStyle w:val="MANCaptions"/>
        <w:rPr>
          <w:b/>
        </w:rPr>
      </w:pPr>
      <w:bookmarkStart w:id="12" w:name="_Ref2159776"/>
      <w:r w:rsidRPr="00C80BB9">
        <w:rPr>
          <w:b/>
        </w:rPr>
        <w:t xml:space="preserve">Figure </w:t>
      </w:r>
      <w:bookmarkEnd w:id="12"/>
      <w:r w:rsidR="00DE42A6">
        <w:rPr>
          <w:b/>
        </w:rPr>
        <w:t>9</w:t>
      </w:r>
      <w:r w:rsidRPr="00F56A16">
        <w:rPr>
          <w:b/>
        </w:rPr>
        <w:t xml:space="preserve">.  </w:t>
      </w:r>
      <w:r w:rsidR="00C215E8" w:rsidRPr="0014751F">
        <w:t>Scatter graphs</w:t>
      </w:r>
      <w:r w:rsidRPr="0014751F">
        <w:t xml:space="preserve"> of </w:t>
      </w:r>
      <w:r w:rsidR="00C215E8" w:rsidRPr="0014751F">
        <w:t xml:space="preserve">the underground dataset </w:t>
      </w:r>
      <w:r w:rsidRPr="0014751F">
        <w:t>project data</w:t>
      </w:r>
      <w:r w:rsidR="00C215E8" w:rsidRPr="0014751F">
        <w:t xml:space="preserve"> encoded in two dimensions using the</w:t>
      </w:r>
      <w:r w:rsidRPr="0014751F">
        <w:t xml:space="preserve"> four autoencoders </w:t>
      </w:r>
      <w:r w:rsidR="00C215E8" w:rsidRPr="0014751F">
        <w:t>studied</w:t>
      </w:r>
      <w:r w:rsidRPr="0014751F">
        <w:t xml:space="preserve">. </w:t>
      </w:r>
      <w:r w:rsidR="001D0A3D" w:rsidRPr="0014751F">
        <w:t xml:space="preserve">The vertical and horizontal axes are unitless. </w:t>
      </w:r>
      <w:r w:rsidR="00C215E8" w:rsidRPr="0014751F">
        <w:t>The total cost of each project is indicated by different shades of colour</w:t>
      </w:r>
      <w:r w:rsidR="003A76A6" w:rsidRPr="0014751F">
        <w:t>.</w:t>
      </w:r>
      <w:r w:rsidR="005813DB" w:rsidRPr="0014751F">
        <w:t xml:space="preserve"> The colour scale is also unitless.</w:t>
      </w:r>
      <w:r w:rsidR="003A76A6" w:rsidRPr="0014751F">
        <w:t xml:space="preserve"> Different diameters of the circular markers indicate varying cost</w:t>
      </w:r>
      <w:r w:rsidR="003A5B11">
        <w:t>s</w:t>
      </w:r>
      <w:r w:rsidR="003A76A6" w:rsidRPr="0014751F">
        <w:t>. Small diameters indicate small cost</w:t>
      </w:r>
      <w:r w:rsidR="003A5B11">
        <w:t>s</w:t>
      </w:r>
      <w:r w:rsidR="003A76A6" w:rsidRPr="0014751F">
        <w:t xml:space="preserve"> and larger diameters larger costs. </w:t>
      </w:r>
    </w:p>
    <w:tbl>
      <w:tblPr>
        <w:tblStyle w:val="TableGrid"/>
        <w:tblW w:w="0" w:type="auto"/>
        <w:tblInd w:w="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1"/>
        <w:gridCol w:w="4281"/>
      </w:tblGrid>
      <w:tr w:rsidR="00325789" w:rsidRPr="007F0A2A" w14:paraId="6D3FBA28" w14:textId="77777777" w:rsidTr="00056756">
        <w:trPr>
          <w:trHeight w:val="4153"/>
        </w:trPr>
        <w:tc>
          <w:tcPr>
            <w:tcW w:w="4281" w:type="dxa"/>
            <w:vAlign w:val="center"/>
          </w:tcPr>
          <w:p w14:paraId="27D4295A" w14:textId="77777777" w:rsidR="00325789" w:rsidRPr="007F0A2A" w:rsidRDefault="00325789" w:rsidP="00056756">
            <w:pPr>
              <w:ind w:left="0"/>
              <w:jc w:val="center"/>
              <w:rPr>
                <w:lang w:eastAsia="ar-SA"/>
              </w:rPr>
            </w:pPr>
            <w:r w:rsidRPr="007F0A2A">
              <w:rPr>
                <w:noProof/>
                <w:lang w:eastAsia="en-GB"/>
              </w:rPr>
              <w:lastRenderedPageBreak/>
              <w:drawing>
                <wp:inline distT="0" distB="0" distL="0" distR="0" wp14:anchorId="49F415E3" wp14:editId="521EED0E">
                  <wp:extent cx="2246671" cy="2268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der.png"/>
                          <pic:cNvPicPr/>
                        </pic:nvPicPr>
                        <pic:blipFill rotWithShape="1">
                          <a:blip r:embed="rId36">
                            <a:extLst>
                              <a:ext uri="{28A0092B-C50C-407E-A947-70E740481C1C}">
                                <a14:useLocalDpi xmlns:a14="http://schemas.microsoft.com/office/drawing/2010/main" val="0"/>
                              </a:ext>
                            </a:extLst>
                          </a:blip>
                          <a:srcRect l="6801" t="10268" r="12089" b="7854"/>
                          <a:stretch/>
                        </pic:blipFill>
                        <pic:spPr bwMode="auto">
                          <a:xfrm>
                            <a:off x="0" y="0"/>
                            <a:ext cx="2246671" cy="2268000"/>
                          </a:xfrm>
                          <a:prstGeom prst="rect">
                            <a:avLst/>
                          </a:prstGeom>
                          <a:ln>
                            <a:noFill/>
                          </a:ln>
                          <a:extLst>
                            <a:ext uri="{53640926-AAD7-44D8-BBD7-CCE9431645EC}">
                              <a14:shadowObscured xmlns:a14="http://schemas.microsoft.com/office/drawing/2010/main"/>
                            </a:ext>
                          </a:extLst>
                        </pic:spPr>
                      </pic:pic>
                    </a:graphicData>
                  </a:graphic>
                </wp:inline>
              </w:drawing>
            </w:r>
          </w:p>
          <w:p w14:paraId="357F7570" w14:textId="77777777" w:rsidR="00E67258" w:rsidRDefault="00E67258" w:rsidP="00E67258">
            <w:pPr>
              <w:ind w:left="0"/>
              <w:rPr>
                <w:rFonts w:ascii="Calibri Light" w:hAnsi="Calibri Light" w:cs="Calibri Light"/>
                <w:sz w:val="20"/>
                <w:lang w:eastAsia="ar-SA"/>
              </w:rPr>
            </w:pPr>
            <w:r>
              <w:rPr>
                <w:rFonts w:ascii="Calibri Light" w:hAnsi="Calibri Light" w:cs="Calibri Light"/>
                <w:sz w:val="20"/>
                <w:lang w:eastAsia="ar-SA"/>
              </w:rPr>
              <w:t>Compressed Representation vs Cost</w:t>
            </w:r>
          </w:p>
          <w:p w14:paraId="114322BC" w14:textId="34082586" w:rsidR="00325789" w:rsidRPr="007F0A2A" w:rsidRDefault="00325789" w:rsidP="00056756">
            <w:pPr>
              <w:ind w:left="0"/>
              <w:rPr>
                <w:rFonts w:ascii="Calibri Light" w:hAnsi="Calibri Light" w:cs="Calibri Light"/>
                <w:lang w:eastAsia="ar-SA"/>
              </w:rPr>
            </w:pPr>
            <w:r w:rsidRPr="007F0A2A">
              <w:rPr>
                <w:rFonts w:ascii="Calibri Light" w:hAnsi="Calibri Light" w:cs="Calibri Light"/>
                <w:sz w:val="20"/>
                <w:lang w:eastAsia="ar-SA"/>
              </w:rPr>
              <w:t>Overhead: Undercomplete autoencoder</w:t>
            </w:r>
          </w:p>
        </w:tc>
        <w:tc>
          <w:tcPr>
            <w:tcW w:w="4281" w:type="dxa"/>
            <w:vAlign w:val="center"/>
          </w:tcPr>
          <w:p w14:paraId="5798533F" w14:textId="77777777" w:rsidR="00325789" w:rsidRPr="007F0A2A" w:rsidRDefault="00325789" w:rsidP="00056756">
            <w:pPr>
              <w:ind w:left="0"/>
              <w:jc w:val="center"/>
              <w:rPr>
                <w:lang w:eastAsia="ar-SA"/>
              </w:rPr>
            </w:pPr>
            <w:r w:rsidRPr="007F0A2A">
              <w:rPr>
                <w:noProof/>
                <w:lang w:eastAsia="en-GB"/>
              </w:rPr>
              <w:drawing>
                <wp:inline distT="0" distB="0" distL="0" distR="0" wp14:anchorId="5DBA5635" wp14:editId="3246569B">
                  <wp:extent cx="2253532" cy="226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se.png"/>
                          <pic:cNvPicPr/>
                        </pic:nvPicPr>
                        <pic:blipFill rotWithShape="1">
                          <a:blip r:embed="rId37">
                            <a:extLst>
                              <a:ext uri="{28A0092B-C50C-407E-A947-70E740481C1C}">
                                <a14:useLocalDpi xmlns:a14="http://schemas.microsoft.com/office/drawing/2010/main" val="0"/>
                              </a:ext>
                            </a:extLst>
                          </a:blip>
                          <a:srcRect l="6436" t="10507" r="11741" b="7145"/>
                          <a:stretch/>
                        </pic:blipFill>
                        <pic:spPr bwMode="auto">
                          <a:xfrm>
                            <a:off x="0" y="0"/>
                            <a:ext cx="2253532" cy="2268000"/>
                          </a:xfrm>
                          <a:prstGeom prst="rect">
                            <a:avLst/>
                          </a:prstGeom>
                          <a:ln>
                            <a:noFill/>
                          </a:ln>
                          <a:extLst>
                            <a:ext uri="{53640926-AAD7-44D8-BBD7-CCE9431645EC}">
                              <a14:shadowObscured xmlns:a14="http://schemas.microsoft.com/office/drawing/2010/main"/>
                            </a:ext>
                          </a:extLst>
                        </pic:spPr>
                      </pic:pic>
                    </a:graphicData>
                  </a:graphic>
                </wp:inline>
              </w:drawing>
            </w:r>
          </w:p>
          <w:p w14:paraId="581A7AFC" w14:textId="77777777" w:rsidR="00E67258" w:rsidRDefault="00E67258" w:rsidP="00E67258">
            <w:pPr>
              <w:ind w:left="0"/>
              <w:rPr>
                <w:rFonts w:ascii="Calibri Light" w:hAnsi="Calibri Light" w:cs="Calibri Light"/>
                <w:sz w:val="20"/>
                <w:lang w:eastAsia="ar-SA"/>
              </w:rPr>
            </w:pPr>
            <w:r>
              <w:rPr>
                <w:rFonts w:ascii="Calibri Light" w:hAnsi="Calibri Light" w:cs="Calibri Light"/>
                <w:sz w:val="20"/>
                <w:lang w:eastAsia="ar-SA"/>
              </w:rPr>
              <w:t>Compressed Representation vs Cost</w:t>
            </w:r>
          </w:p>
          <w:p w14:paraId="09BE86A2" w14:textId="19E5B243" w:rsidR="00325789" w:rsidRPr="007F0A2A" w:rsidRDefault="00325789" w:rsidP="00056756">
            <w:pPr>
              <w:ind w:left="0"/>
              <w:rPr>
                <w:rFonts w:ascii="Calibri Light" w:hAnsi="Calibri Light" w:cs="Calibri Light"/>
                <w:lang w:eastAsia="ar-SA"/>
              </w:rPr>
            </w:pPr>
            <w:r w:rsidRPr="007F0A2A">
              <w:rPr>
                <w:rFonts w:ascii="Calibri Light" w:hAnsi="Calibri Light" w:cs="Calibri Light"/>
                <w:sz w:val="20"/>
                <w:lang w:eastAsia="ar-SA"/>
              </w:rPr>
              <w:t>Overhead: Sparse autoencoder</w:t>
            </w:r>
          </w:p>
        </w:tc>
      </w:tr>
      <w:tr w:rsidR="00325789" w:rsidRPr="007F0A2A" w14:paraId="4D12AE94" w14:textId="77777777" w:rsidTr="00056756">
        <w:trPr>
          <w:trHeight w:val="4153"/>
        </w:trPr>
        <w:tc>
          <w:tcPr>
            <w:tcW w:w="4281" w:type="dxa"/>
            <w:vAlign w:val="center"/>
          </w:tcPr>
          <w:p w14:paraId="40D59168" w14:textId="77777777" w:rsidR="00325789" w:rsidRPr="007F0A2A" w:rsidRDefault="00325789" w:rsidP="00056756">
            <w:pPr>
              <w:ind w:left="0"/>
              <w:jc w:val="center"/>
              <w:rPr>
                <w:lang w:eastAsia="ar-SA"/>
              </w:rPr>
            </w:pPr>
            <w:r w:rsidRPr="007F0A2A">
              <w:rPr>
                <w:noProof/>
                <w:lang w:eastAsia="en-GB"/>
              </w:rPr>
              <w:drawing>
                <wp:inline distT="0" distB="0" distL="0" distR="0" wp14:anchorId="5C20FD27" wp14:editId="2D5290B2">
                  <wp:extent cx="2234427" cy="226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ep.png"/>
                          <pic:cNvPicPr/>
                        </pic:nvPicPr>
                        <pic:blipFill rotWithShape="1">
                          <a:blip r:embed="rId38">
                            <a:extLst>
                              <a:ext uri="{28A0092B-C50C-407E-A947-70E740481C1C}">
                                <a14:useLocalDpi xmlns:a14="http://schemas.microsoft.com/office/drawing/2010/main" val="0"/>
                              </a:ext>
                            </a:extLst>
                          </a:blip>
                          <a:srcRect l="7044" t="10432" r="11812" b="7206"/>
                          <a:stretch/>
                        </pic:blipFill>
                        <pic:spPr bwMode="auto">
                          <a:xfrm>
                            <a:off x="0" y="0"/>
                            <a:ext cx="2234427" cy="2268000"/>
                          </a:xfrm>
                          <a:prstGeom prst="rect">
                            <a:avLst/>
                          </a:prstGeom>
                          <a:ln>
                            <a:noFill/>
                          </a:ln>
                          <a:extLst>
                            <a:ext uri="{53640926-AAD7-44D8-BBD7-CCE9431645EC}">
                              <a14:shadowObscured xmlns:a14="http://schemas.microsoft.com/office/drawing/2010/main"/>
                            </a:ext>
                          </a:extLst>
                        </pic:spPr>
                      </pic:pic>
                    </a:graphicData>
                  </a:graphic>
                </wp:inline>
              </w:drawing>
            </w:r>
          </w:p>
          <w:p w14:paraId="1D07AB76" w14:textId="1A9B1300" w:rsidR="00E67258" w:rsidRDefault="00E67258" w:rsidP="00E67258">
            <w:pPr>
              <w:ind w:left="0"/>
              <w:rPr>
                <w:rFonts w:ascii="Calibri Light" w:hAnsi="Calibri Light" w:cs="Calibri Light"/>
                <w:sz w:val="20"/>
                <w:lang w:eastAsia="ar-SA"/>
              </w:rPr>
            </w:pPr>
            <w:r>
              <w:rPr>
                <w:rFonts w:ascii="Calibri Light" w:hAnsi="Calibri Light" w:cs="Calibri Light"/>
                <w:sz w:val="20"/>
                <w:lang w:eastAsia="ar-SA"/>
              </w:rPr>
              <w:t>Compressed Representation vs Cost</w:t>
            </w:r>
          </w:p>
          <w:p w14:paraId="5C382CCE" w14:textId="39897B0D" w:rsidR="00325789" w:rsidRPr="007F0A2A" w:rsidRDefault="00325789" w:rsidP="00056756">
            <w:pPr>
              <w:ind w:left="0"/>
              <w:rPr>
                <w:rFonts w:ascii="Calibri Light" w:hAnsi="Calibri Light" w:cs="Calibri Light"/>
                <w:lang w:eastAsia="ar-SA"/>
              </w:rPr>
            </w:pPr>
            <w:r w:rsidRPr="007F0A2A">
              <w:rPr>
                <w:rFonts w:ascii="Calibri Light" w:hAnsi="Calibri Light" w:cs="Calibri Light"/>
                <w:sz w:val="20"/>
                <w:lang w:eastAsia="ar-SA"/>
              </w:rPr>
              <w:t xml:space="preserve">Overhead: </w:t>
            </w:r>
            <w:r>
              <w:rPr>
                <w:rFonts w:ascii="Calibri Light" w:hAnsi="Calibri Light" w:cs="Calibri Light"/>
                <w:sz w:val="20"/>
                <w:lang w:eastAsia="ar-SA"/>
              </w:rPr>
              <w:t>D</w:t>
            </w:r>
            <w:r w:rsidRPr="007F0A2A">
              <w:rPr>
                <w:rFonts w:ascii="Calibri Light" w:hAnsi="Calibri Light" w:cs="Calibri Light"/>
                <w:sz w:val="20"/>
                <w:lang w:eastAsia="ar-SA"/>
              </w:rPr>
              <w:t>eep autoencoder</w:t>
            </w:r>
          </w:p>
        </w:tc>
        <w:tc>
          <w:tcPr>
            <w:tcW w:w="4281" w:type="dxa"/>
            <w:vAlign w:val="center"/>
          </w:tcPr>
          <w:p w14:paraId="721BB57F" w14:textId="77777777" w:rsidR="00325789" w:rsidRPr="007F0A2A" w:rsidRDefault="00325789" w:rsidP="00056756">
            <w:pPr>
              <w:ind w:left="0"/>
              <w:jc w:val="center"/>
              <w:rPr>
                <w:lang w:eastAsia="ar-SA"/>
              </w:rPr>
            </w:pPr>
            <w:r w:rsidRPr="007F0A2A">
              <w:rPr>
                <w:noProof/>
                <w:lang w:eastAsia="en-GB"/>
              </w:rPr>
              <w:drawing>
                <wp:inline distT="0" distB="0" distL="0" distR="0" wp14:anchorId="2FCA55A9" wp14:editId="0D6997B8">
                  <wp:extent cx="2268000" cy="226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r.png"/>
                          <pic:cNvPicPr/>
                        </pic:nvPicPr>
                        <pic:blipFill rotWithShape="1">
                          <a:blip r:embed="rId39">
                            <a:extLst>
                              <a:ext uri="{28A0092B-C50C-407E-A947-70E740481C1C}">
                                <a14:useLocalDpi xmlns:a14="http://schemas.microsoft.com/office/drawing/2010/main" val="0"/>
                              </a:ext>
                            </a:extLst>
                          </a:blip>
                          <a:srcRect l="6789" t="10517" r="11475" b="7747"/>
                          <a:stretch/>
                        </pic:blipFill>
                        <pic:spPr bwMode="auto">
                          <a:xfrm>
                            <a:off x="0" y="0"/>
                            <a:ext cx="2268000" cy="2268000"/>
                          </a:xfrm>
                          <a:prstGeom prst="rect">
                            <a:avLst/>
                          </a:prstGeom>
                          <a:ln>
                            <a:noFill/>
                          </a:ln>
                          <a:extLst>
                            <a:ext uri="{53640926-AAD7-44D8-BBD7-CCE9431645EC}">
                              <a14:shadowObscured xmlns:a14="http://schemas.microsoft.com/office/drawing/2010/main"/>
                            </a:ext>
                          </a:extLst>
                        </pic:spPr>
                      </pic:pic>
                    </a:graphicData>
                  </a:graphic>
                </wp:inline>
              </w:drawing>
            </w:r>
          </w:p>
          <w:p w14:paraId="72DFC7C4" w14:textId="22D85E9A" w:rsidR="00E67258" w:rsidRDefault="00E67258" w:rsidP="00E67258">
            <w:pPr>
              <w:ind w:left="0"/>
              <w:rPr>
                <w:rFonts w:ascii="Calibri Light" w:hAnsi="Calibri Light" w:cs="Calibri Light"/>
                <w:sz w:val="20"/>
                <w:lang w:eastAsia="ar-SA"/>
              </w:rPr>
            </w:pPr>
            <w:r>
              <w:rPr>
                <w:rFonts w:ascii="Calibri Light" w:hAnsi="Calibri Light" w:cs="Calibri Light"/>
                <w:sz w:val="20"/>
                <w:lang w:eastAsia="ar-SA"/>
              </w:rPr>
              <w:t>Compressed Representation vs Cost</w:t>
            </w:r>
          </w:p>
          <w:p w14:paraId="2C0EC119" w14:textId="50B59272" w:rsidR="00325789" w:rsidRPr="007F0A2A" w:rsidRDefault="00325789" w:rsidP="00056756">
            <w:pPr>
              <w:ind w:left="0"/>
              <w:rPr>
                <w:rFonts w:ascii="Calibri Light" w:hAnsi="Calibri Light" w:cs="Calibri Light"/>
                <w:lang w:eastAsia="ar-SA"/>
              </w:rPr>
            </w:pPr>
            <w:r w:rsidRPr="007F0A2A">
              <w:rPr>
                <w:rFonts w:ascii="Calibri Light" w:hAnsi="Calibri Light" w:cs="Calibri Light"/>
                <w:sz w:val="20"/>
                <w:lang w:eastAsia="ar-SA"/>
              </w:rPr>
              <w:t>Overhead: Variational autoencoder</w:t>
            </w:r>
          </w:p>
        </w:tc>
      </w:tr>
    </w:tbl>
    <w:p w14:paraId="5E5797A3" w14:textId="464D6A49" w:rsidR="00BC68E1" w:rsidRDefault="00325789" w:rsidP="00E67258">
      <w:pPr>
        <w:pStyle w:val="MANCaptions"/>
      </w:pPr>
      <w:bookmarkStart w:id="13" w:name="_Ref2159781"/>
      <w:r w:rsidRPr="00C80BB9">
        <w:rPr>
          <w:b/>
        </w:rPr>
        <w:t xml:space="preserve">Figure </w:t>
      </w:r>
      <w:bookmarkEnd w:id="13"/>
      <w:r w:rsidR="00DE42A6">
        <w:rPr>
          <w:b/>
        </w:rPr>
        <w:t>10</w:t>
      </w:r>
      <w:r>
        <w:t>.</w:t>
      </w:r>
      <w:r w:rsidRPr="007F0A2A">
        <w:t xml:space="preserve"> </w:t>
      </w:r>
      <w:r w:rsidR="00DD3707">
        <w:t>Scatter graphs</w:t>
      </w:r>
      <w:r w:rsidR="00DD3707" w:rsidRPr="007F0A2A">
        <w:t xml:space="preserve"> of </w:t>
      </w:r>
      <w:r w:rsidR="00DD3707">
        <w:t xml:space="preserve">the overhead dataset </w:t>
      </w:r>
      <w:r w:rsidR="00DD3707" w:rsidRPr="007F0A2A">
        <w:t>project data</w:t>
      </w:r>
      <w:r w:rsidR="00DD3707">
        <w:t xml:space="preserve"> encoded in two dimensions using the four autoencoders studied</w:t>
      </w:r>
      <w:r w:rsidR="00DD3707" w:rsidRPr="007F0A2A">
        <w:t xml:space="preserve">. </w:t>
      </w:r>
      <w:r w:rsidR="00DD3707">
        <w:t xml:space="preserve">The vertical and horizontal axes are unitless. The total cost of each project is indicated by different shades of colour. </w:t>
      </w:r>
      <w:r w:rsidR="005813DB" w:rsidRPr="00013E06">
        <w:t>The colour scale is also unitless</w:t>
      </w:r>
      <w:r w:rsidR="005813DB">
        <w:t xml:space="preserve">. </w:t>
      </w:r>
      <w:r w:rsidR="00DD3707">
        <w:t>Different diameters of the circular markers indicate varying cost</w:t>
      </w:r>
      <w:r w:rsidR="003A5B11">
        <w:t>s</w:t>
      </w:r>
      <w:r w:rsidR="00DD3707">
        <w:t>. Small diameters indicate small cost</w:t>
      </w:r>
      <w:r w:rsidR="003A5B11">
        <w:t>s</w:t>
      </w:r>
      <w:r w:rsidR="00DD3707">
        <w:t xml:space="preserve"> and larger diameters larger costs. </w:t>
      </w:r>
    </w:p>
    <w:p w14:paraId="355C366D" w14:textId="44AAB3A8" w:rsidR="00FD5572" w:rsidRPr="00F56A16" w:rsidRDefault="00FD5572" w:rsidP="00F56A16">
      <w:pPr>
        <w:pStyle w:val="MANParagraph"/>
      </w:pPr>
      <w:r>
        <w:rPr>
          <w:lang w:eastAsia="ar-SA"/>
        </w:rPr>
        <w:t xml:space="preserve">Figure 11 presents the compressed representations using the variational autoencoder for the underground and overhead datasets, in which the colour scale represents the profit margin instead of the total cost, as in Figures 9 and 10. It can be seen that there is no clear relation between profit margin and the clustering of the compressed representations; as was the case with Figures 9 and 10, in which the clusters correspond to different levels of costs. This is an indication that </w:t>
      </w:r>
      <w:r w:rsidR="007F4F82">
        <w:rPr>
          <w:lang w:eastAsia="ar-SA"/>
        </w:rPr>
        <w:t xml:space="preserve">the </w:t>
      </w:r>
      <w:r>
        <w:rPr>
          <w:lang w:eastAsia="ar-SA"/>
        </w:rPr>
        <w:t xml:space="preserve">profit margin is not strongly related </w:t>
      </w:r>
      <w:r w:rsidR="007F4F82">
        <w:rPr>
          <w:lang w:eastAsia="ar-SA"/>
        </w:rPr>
        <w:t>to</w:t>
      </w:r>
      <w:r>
        <w:rPr>
          <w:lang w:eastAsia="ar-SA"/>
        </w:rPr>
        <w:t xml:space="preserve"> the variables included in the compressed representation. </w:t>
      </w:r>
      <w:r w:rsidR="007F4F82">
        <w:rPr>
          <w:lang w:eastAsia="ar-SA"/>
        </w:rPr>
        <w:t>This</w:t>
      </w:r>
      <w:r>
        <w:rPr>
          <w:lang w:eastAsia="ar-SA"/>
        </w:rPr>
        <w:t xml:space="preserve"> is the opposite case as the total cost, in which a clear relation between the compressed representations and the total cost can be observed particularly in the compressed representations generated by the variational autoencoders. In other words, low-cost and high-cost projects are not directly related to a specific level of profit margins. </w:t>
      </w:r>
    </w:p>
    <w:tbl>
      <w:tblPr>
        <w:tblStyle w:val="TableGrid"/>
        <w:tblW w:w="0" w:type="auto"/>
        <w:tblInd w:w="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81"/>
        <w:gridCol w:w="4281"/>
      </w:tblGrid>
      <w:tr w:rsidR="00BC68E1" w:rsidRPr="007F0A2A" w14:paraId="577D1F58" w14:textId="77777777" w:rsidTr="00925675">
        <w:trPr>
          <w:trHeight w:val="4153"/>
        </w:trPr>
        <w:tc>
          <w:tcPr>
            <w:tcW w:w="4281" w:type="dxa"/>
            <w:vAlign w:val="center"/>
          </w:tcPr>
          <w:p w14:paraId="3D062322" w14:textId="77777777" w:rsidR="00BC68E1" w:rsidRPr="007F0A2A" w:rsidRDefault="00BC68E1" w:rsidP="00925675">
            <w:pPr>
              <w:ind w:left="0"/>
              <w:jc w:val="center"/>
              <w:rPr>
                <w:lang w:eastAsia="ar-SA"/>
              </w:rPr>
            </w:pPr>
            <w:r w:rsidRPr="007F0A2A">
              <w:rPr>
                <w:noProof/>
                <w:lang w:eastAsia="en-GB"/>
              </w:rPr>
              <w:lastRenderedPageBreak/>
              <w:drawing>
                <wp:inline distT="0" distB="0" distL="0" distR="0" wp14:anchorId="052D8618" wp14:editId="55851538">
                  <wp:extent cx="2369123" cy="226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der.png"/>
                          <pic:cNvPicPr/>
                        </pic:nvPicPr>
                        <pic:blipFill rotWithShape="1">
                          <a:blip r:embed="rId40">
                            <a:extLst>
                              <a:ext uri="{28A0092B-C50C-407E-A947-70E740481C1C}">
                                <a14:useLocalDpi xmlns:a14="http://schemas.microsoft.com/office/drawing/2010/main" val="0"/>
                              </a:ext>
                            </a:extLst>
                          </a:blip>
                          <a:srcRect l="5912" t="11047" r="8732" b="7241"/>
                          <a:stretch/>
                        </pic:blipFill>
                        <pic:spPr bwMode="auto">
                          <a:xfrm>
                            <a:off x="0" y="0"/>
                            <a:ext cx="2369123" cy="2268000"/>
                          </a:xfrm>
                          <a:prstGeom prst="rect">
                            <a:avLst/>
                          </a:prstGeom>
                          <a:ln>
                            <a:noFill/>
                          </a:ln>
                          <a:extLst>
                            <a:ext uri="{53640926-AAD7-44D8-BBD7-CCE9431645EC}">
                              <a14:shadowObscured xmlns:a14="http://schemas.microsoft.com/office/drawing/2010/main"/>
                            </a:ext>
                          </a:extLst>
                        </pic:spPr>
                      </pic:pic>
                    </a:graphicData>
                  </a:graphic>
                </wp:inline>
              </w:drawing>
            </w:r>
          </w:p>
          <w:p w14:paraId="04EBB95A" w14:textId="28C85E08" w:rsidR="00E67258" w:rsidRDefault="00E67258" w:rsidP="00925675">
            <w:pPr>
              <w:ind w:left="0"/>
              <w:rPr>
                <w:rFonts w:ascii="Calibri Light" w:hAnsi="Calibri Light" w:cs="Calibri Light"/>
                <w:sz w:val="20"/>
                <w:lang w:eastAsia="ar-SA"/>
              </w:rPr>
            </w:pPr>
            <w:r>
              <w:rPr>
                <w:rFonts w:ascii="Calibri Light" w:hAnsi="Calibri Light" w:cs="Calibri Light"/>
                <w:sz w:val="20"/>
                <w:lang w:eastAsia="ar-SA"/>
              </w:rPr>
              <w:t>Compressed Representation vs Profit Margin</w:t>
            </w:r>
          </w:p>
          <w:p w14:paraId="2F7EAE49" w14:textId="5081216A" w:rsidR="00BC68E1" w:rsidRPr="007F0A2A" w:rsidRDefault="002F29C4" w:rsidP="00925675">
            <w:pPr>
              <w:ind w:left="0"/>
              <w:rPr>
                <w:rFonts w:ascii="Calibri Light" w:hAnsi="Calibri Light" w:cs="Calibri Light"/>
                <w:lang w:eastAsia="ar-SA"/>
              </w:rPr>
            </w:pPr>
            <w:r>
              <w:rPr>
                <w:rFonts w:ascii="Calibri Light" w:hAnsi="Calibri Light" w:cs="Calibri Light"/>
                <w:sz w:val="20"/>
                <w:lang w:eastAsia="ar-SA"/>
              </w:rPr>
              <w:t>Underground</w:t>
            </w:r>
            <w:r w:rsidR="00BC68E1" w:rsidRPr="007F0A2A">
              <w:rPr>
                <w:rFonts w:ascii="Calibri Light" w:hAnsi="Calibri Light" w:cs="Calibri Light"/>
                <w:sz w:val="20"/>
                <w:lang w:eastAsia="ar-SA"/>
              </w:rPr>
              <w:t xml:space="preserve">: </w:t>
            </w:r>
            <w:r w:rsidR="00E67258" w:rsidRPr="007F0A2A">
              <w:rPr>
                <w:rFonts w:ascii="Calibri Light" w:hAnsi="Calibri Light" w:cs="Calibri Light"/>
                <w:sz w:val="20"/>
                <w:lang w:eastAsia="ar-SA"/>
              </w:rPr>
              <w:t>Variational autoencoder</w:t>
            </w:r>
          </w:p>
        </w:tc>
        <w:tc>
          <w:tcPr>
            <w:tcW w:w="4281" w:type="dxa"/>
            <w:vAlign w:val="center"/>
          </w:tcPr>
          <w:p w14:paraId="29F105AE" w14:textId="77777777" w:rsidR="00BC68E1" w:rsidRPr="007F0A2A" w:rsidRDefault="00BC68E1" w:rsidP="00925675">
            <w:pPr>
              <w:ind w:left="0"/>
              <w:jc w:val="center"/>
              <w:rPr>
                <w:lang w:eastAsia="ar-SA"/>
              </w:rPr>
            </w:pPr>
            <w:r w:rsidRPr="007F0A2A">
              <w:rPr>
                <w:noProof/>
                <w:lang w:eastAsia="en-GB"/>
              </w:rPr>
              <w:drawing>
                <wp:inline distT="0" distB="0" distL="0" distR="0" wp14:anchorId="01E5C27D" wp14:editId="2BF5A47A">
                  <wp:extent cx="2339669" cy="22680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se.png"/>
                          <pic:cNvPicPr/>
                        </pic:nvPicPr>
                        <pic:blipFill rotWithShape="1">
                          <a:blip r:embed="rId41">
                            <a:extLst>
                              <a:ext uri="{28A0092B-C50C-407E-A947-70E740481C1C}">
                                <a14:useLocalDpi xmlns:a14="http://schemas.microsoft.com/office/drawing/2010/main" val="0"/>
                              </a:ext>
                            </a:extLst>
                          </a:blip>
                          <a:srcRect l="4892" t="10813" r="10909" b="7567"/>
                          <a:stretch/>
                        </pic:blipFill>
                        <pic:spPr bwMode="auto">
                          <a:xfrm>
                            <a:off x="0" y="0"/>
                            <a:ext cx="2339669" cy="2268000"/>
                          </a:xfrm>
                          <a:prstGeom prst="rect">
                            <a:avLst/>
                          </a:prstGeom>
                          <a:ln>
                            <a:noFill/>
                          </a:ln>
                          <a:extLst>
                            <a:ext uri="{53640926-AAD7-44D8-BBD7-CCE9431645EC}">
                              <a14:shadowObscured xmlns:a14="http://schemas.microsoft.com/office/drawing/2010/main"/>
                            </a:ext>
                          </a:extLst>
                        </pic:spPr>
                      </pic:pic>
                    </a:graphicData>
                  </a:graphic>
                </wp:inline>
              </w:drawing>
            </w:r>
          </w:p>
          <w:p w14:paraId="439DB85A" w14:textId="77777777" w:rsidR="00E67258" w:rsidRDefault="00E67258" w:rsidP="00E67258">
            <w:pPr>
              <w:ind w:left="0"/>
              <w:rPr>
                <w:rFonts w:ascii="Calibri Light" w:hAnsi="Calibri Light" w:cs="Calibri Light"/>
                <w:sz w:val="20"/>
                <w:lang w:eastAsia="ar-SA"/>
              </w:rPr>
            </w:pPr>
            <w:r>
              <w:rPr>
                <w:rFonts w:ascii="Calibri Light" w:hAnsi="Calibri Light" w:cs="Calibri Light"/>
                <w:sz w:val="20"/>
                <w:lang w:eastAsia="ar-SA"/>
              </w:rPr>
              <w:t>Compressed Representation vs Profit Margin</w:t>
            </w:r>
          </w:p>
          <w:p w14:paraId="1E73B1EA" w14:textId="5736C9A4" w:rsidR="00BC68E1" w:rsidRPr="007F0A2A" w:rsidRDefault="00BC68E1" w:rsidP="00925675">
            <w:pPr>
              <w:ind w:left="0"/>
              <w:rPr>
                <w:rFonts w:ascii="Calibri Light" w:hAnsi="Calibri Light" w:cs="Calibri Light"/>
                <w:lang w:eastAsia="ar-SA"/>
              </w:rPr>
            </w:pPr>
            <w:r w:rsidRPr="007F0A2A">
              <w:rPr>
                <w:rFonts w:ascii="Calibri Light" w:hAnsi="Calibri Light" w:cs="Calibri Light"/>
                <w:sz w:val="20"/>
                <w:lang w:eastAsia="ar-SA"/>
              </w:rPr>
              <w:t xml:space="preserve">Overhead: </w:t>
            </w:r>
            <w:r w:rsidR="00E67258" w:rsidRPr="007F0A2A">
              <w:rPr>
                <w:rFonts w:ascii="Calibri Light" w:hAnsi="Calibri Light" w:cs="Calibri Light"/>
                <w:sz w:val="20"/>
                <w:lang w:eastAsia="ar-SA"/>
              </w:rPr>
              <w:t>Variational autoencoder</w:t>
            </w:r>
          </w:p>
        </w:tc>
      </w:tr>
    </w:tbl>
    <w:p w14:paraId="3341FA56" w14:textId="176EA0FF" w:rsidR="00BC68E1" w:rsidRDefault="00BC68E1" w:rsidP="00BC68E1">
      <w:pPr>
        <w:pStyle w:val="MANCaptions"/>
      </w:pPr>
      <w:r w:rsidRPr="00C80BB9">
        <w:rPr>
          <w:b/>
        </w:rPr>
        <w:t xml:space="preserve">Figure </w:t>
      </w:r>
      <w:r w:rsidR="00DE42A6">
        <w:rPr>
          <w:b/>
        </w:rPr>
        <w:t>11</w:t>
      </w:r>
      <w:r>
        <w:t>.</w:t>
      </w:r>
      <w:r w:rsidRPr="007F0A2A">
        <w:t xml:space="preserve"> </w:t>
      </w:r>
      <w:r>
        <w:t>Scatt</w:t>
      </w:r>
      <w:r w:rsidR="00E67258">
        <w:t>er graphs of the compressed representations. The vertical and horizontal axes are unitless. The profit margin of each project is indicated by different shades of colour.</w:t>
      </w:r>
      <w:r w:rsidR="005813DB" w:rsidRPr="005813DB">
        <w:t xml:space="preserve"> </w:t>
      </w:r>
      <w:r w:rsidR="005813DB" w:rsidRPr="00013E06">
        <w:t>The colour scale is also unitless</w:t>
      </w:r>
      <w:r w:rsidR="005813DB">
        <w:t>.</w:t>
      </w:r>
    </w:p>
    <w:p w14:paraId="7BE5A7B0" w14:textId="0C24C594" w:rsidR="005769A5" w:rsidRDefault="00657EBA" w:rsidP="0026022E">
      <w:pPr>
        <w:pStyle w:val="MANHeading1"/>
      </w:pPr>
      <w:r w:rsidRPr="007F0A2A">
        <w:t>Discussion</w:t>
      </w:r>
    </w:p>
    <w:p w14:paraId="27B619EF" w14:textId="6094FEF1" w:rsidR="00101235" w:rsidRDefault="001C42FC" w:rsidP="00C8273F">
      <w:pPr>
        <w:pStyle w:val="MANParagraph"/>
        <w:rPr>
          <w:lang w:eastAsia="ar-SA"/>
        </w:rPr>
      </w:pPr>
      <w:r>
        <w:rPr>
          <w:lang w:eastAsia="ar-SA"/>
        </w:rPr>
        <w:t>The m</w:t>
      </w:r>
      <w:r w:rsidR="005262CE">
        <w:rPr>
          <w:lang w:eastAsia="ar-SA"/>
        </w:rPr>
        <w:t>a</w:t>
      </w:r>
      <w:r>
        <w:rPr>
          <w:lang w:eastAsia="ar-SA"/>
        </w:rPr>
        <w:t xml:space="preserve">in findings of this study can be summarised </w:t>
      </w:r>
      <w:r w:rsidR="00C8273F">
        <w:rPr>
          <w:lang w:eastAsia="ar-SA"/>
        </w:rPr>
        <w:t>as follows: (1) u</w:t>
      </w:r>
      <w:r w:rsidR="00DA4359">
        <w:rPr>
          <w:lang w:eastAsia="ar-SA"/>
        </w:rPr>
        <w:t>sing autoencoders</w:t>
      </w:r>
      <w:r w:rsidR="005262CE">
        <w:rPr>
          <w:lang w:eastAsia="ar-SA"/>
        </w:rPr>
        <w:t xml:space="preserve"> for data augmentation</w:t>
      </w:r>
      <w:r w:rsidR="00DA4359">
        <w:rPr>
          <w:lang w:eastAsia="ar-SA"/>
        </w:rPr>
        <w:t xml:space="preserve"> </w:t>
      </w:r>
      <w:r w:rsidR="005262CE">
        <w:rPr>
          <w:lang w:eastAsia="ar-SA"/>
        </w:rPr>
        <w:t>is a potentially</w:t>
      </w:r>
      <w:r w:rsidR="00DA4359">
        <w:rPr>
          <w:lang w:eastAsia="ar-SA"/>
        </w:rPr>
        <w:t xml:space="preserve"> good </w:t>
      </w:r>
      <w:r w:rsidR="005262CE">
        <w:rPr>
          <w:lang w:eastAsia="ar-SA"/>
        </w:rPr>
        <w:t>approach when using</w:t>
      </w:r>
      <w:r w:rsidR="00DA4359">
        <w:rPr>
          <w:lang w:eastAsia="ar-SA"/>
        </w:rPr>
        <w:t xml:space="preserve"> neural network regressors</w:t>
      </w:r>
      <w:r w:rsidR="005262CE">
        <w:rPr>
          <w:lang w:eastAsia="ar-SA"/>
        </w:rPr>
        <w:t>. All the autoencoders investigated provided significantly better model scores and lower MAE and RMSE errors.</w:t>
      </w:r>
      <w:r w:rsidR="00C8273F">
        <w:rPr>
          <w:lang w:eastAsia="ar-SA"/>
        </w:rPr>
        <w:t xml:space="preserve"> (2) </w:t>
      </w:r>
      <w:r w:rsidR="00101235">
        <w:rPr>
          <w:lang w:eastAsia="ar-SA"/>
        </w:rPr>
        <w:t>However, using autoencoders for data augmentation when using other non-deep learning methods does not provide clear improvements. For example, in the presented experiments for RFR data</w:t>
      </w:r>
      <w:r w:rsidR="007F4F82">
        <w:rPr>
          <w:lang w:eastAsia="ar-SA"/>
        </w:rPr>
        <w:t>,</w:t>
      </w:r>
      <w:r w:rsidR="00101235">
        <w:rPr>
          <w:lang w:eastAsia="ar-SA"/>
        </w:rPr>
        <w:t xml:space="preserve"> augmentation did not provide significant improvements, while for SVR decrease in performance was observed. This indicates that data augmentation</w:t>
      </w:r>
      <w:r w:rsidR="00411A12">
        <w:rPr>
          <w:lang w:eastAsia="ar-SA"/>
        </w:rPr>
        <w:t xml:space="preserve"> using autoencoders is only beneficial for neural network regressors.</w:t>
      </w:r>
      <w:r w:rsidR="00C8273F">
        <w:rPr>
          <w:lang w:eastAsia="ar-SA"/>
        </w:rPr>
        <w:t xml:space="preserve"> Note that the objective of this study is not to compare the performance of different regression methods, but to investigate if autoencoders can be used for data augmentation.</w:t>
      </w:r>
      <w:r w:rsidR="00553A71">
        <w:rPr>
          <w:lang w:eastAsia="ar-SA"/>
        </w:rPr>
        <w:t xml:space="preserve"> (3) The compressed representations created by the autoencoders can provide useful insights regarding the underlying non-linear relations among variables in the datasets. In particular</w:t>
      </w:r>
      <w:r w:rsidR="00756B75">
        <w:rPr>
          <w:lang w:eastAsia="ar-SA"/>
        </w:rPr>
        <w:t>,</w:t>
      </w:r>
      <w:r w:rsidR="00553A71">
        <w:rPr>
          <w:lang w:eastAsia="ar-SA"/>
        </w:rPr>
        <w:t xml:space="preserve"> the variational autoencoder was able to highlight the relations among variables by generating distinguishable clusters (Figure 9 and 10).</w:t>
      </w:r>
      <w:r w:rsidR="00756B75">
        <w:rPr>
          <w:lang w:eastAsia="ar-SA"/>
        </w:rPr>
        <w:t xml:space="preserve"> (4) Furthermore, the compressed representation can potentially be used as well to investigate whether variables are correlated or not. In this case, it was shown that the total cost is highly correlated to the other variables in the compressed representation, while </w:t>
      </w:r>
      <w:r w:rsidR="003A5B11">
        <w:rPr>
          <w:lang w:eastAsia="ar-SA"/>
        </w:rPr>
        <w:t xml:space="preserve">the </w:t>
      </w:r>
      <w:r w:rsidR="00756B75">
        <w:rPr>
          <w:lang w:eastAsia="ar-SA"/>
        </w:rPr>
        <w:t>profit margin was not (Figures 9, 10, and 11).</w:t>
      </w:r>
      <w:r w:rsidR="00505D88">
        <w:rPr>
          <w:lang w:eastAsia="ar-SA"/>
        </w:rPr>
        <w:t xml:space="preserve"> (5) Lastly, this study presents evidence that using autoencoders for data augmentation can improve the generalisation of deep neural network regression models. This point is addressed in more detail in the following subsection. </w:t>
      </w:r>
    </w:p>
    <w:p w14:paraId="65ECDCA3" w14:textId="41C8E8F3" w:rsidR="00D108D8" w:rsidRPr="007F0A2A" w:rsidRDefault="006B687D">
      <w:pPr>
        <w:pStyle w:val="MANHeading2"/>
      </w:pPr>
      <w:r>
        <w:lastRenderedPageBreak/>
        <w:t>Improving</w:t>
      </w:r>
      <w:r w:rsidR="0057060C" w:rsidRPr="007F0A2A">
        <w:t xml:space="preserve"> generalisation</w:t>
      </w:r>
    </w:p>
    <w:p w14:paraId="1406B3FB" w14:textId="33F10B25" w:rsidR="00662BFD" w:rsidRDefault="006B687D" w:rsidP="00662BFD">
      <w:pPr>
        <w:pStyle w:val="MANParagraph"/>
        <w:rPr>
          <w:lang w:eastAsia="ar-SA"/>
        </w:rPr>
      </w:pPr>
      <w:r>
        <w:rPr>
          <w:lang w:eastAsia="ar-SA"/>
        </w:rPr>
        <w:t xml:space="preserve">The main issue with models trained using small datasets is that the models do not generalise well. That is when the model is confronted with data slightly different than the one used during training it performs poorly. Models trained with </w:t>
      </w:r>
      <w:r w:rsidRPr="00643CBE">
        <w:rPr>
          <w:noProof/>
          <w:lang w:eastAsia="ar-SA"/>
        </w:rPr>
        <w:t>very big</w:t>
      </w:r>
      <w:r>
        <w:rPr>
          <w:lang w:eastAsia="ar-SA"/>
        </w:rPr>
        <w:t xml:space="preserve"> datasets do not suffer from this issue as increasing the size of datasets increases model generalisation</w:t>
      </w:r>
      <w:r w:rsidR="00DE31CA">
        <w:rPr>
          <w:lang w:eastAsia="ar-SA"/>
        </w:rPr>
        <w:t>. There are three approaches to improve generalisation (</w:t>
      </w:r>
      <w:proofErr w:type="spellStart"/>
      <w:r w:rsidR="00DE31CA">
        <w:rPr>
          <w:lang w:eastAsia="ar-SA"/>
        </w:rPr>
        <w:t>i</w:t>
      </w:r>
      <w:proofErr w:type="spellEnd"/>
      <w:r w:rsidR="00DE31CA">
        <w:rPr>
          <w:lang w:eastAsia="ar-SA"/>
        </w:rPr>
        <w:t xml:space="preserve">) collect more data, (ii) improve your </w:t>
      </w:r>
      <w:r w:rsidR="00DE31CA" w:rsidRPr="00643CBE">
        <w:rPr>
          <w:noProof/>
          <w:lang w:eastAsia="ar-SA"/>
        </w:rPr>
        <w:t>dataset</w:t>
      </w:r>
      <w:r w:rsidR="003A5B11">
        <w:rPr>
          <w:noProof/>
          <w:lang w:eastAsia="ar-SA"/>
        </w:rPr>
        <w:t>,</w:t>
      </w:r>
      <w:r w:rsidR="00DE31CA">
        <w:rPr>
          <w:lang w:eastAsia="ar-SA"/>
        </w:rPr>
        <w:t xml:space="preserve"> and (iii) transfer learning. Collect more data can be in many cases</w:t>
      </w:r>
      <w:r w:rsidR="007F4F82">
        <w:rPr>
          <w:lang w:eastAsia="ar-SA"/>
        </w:rPr>
        <w:t>,</w:t>
      </w:r>
      <w:r w:rsidR="00DE31CA">
        <w:rPr>
          <w:lang w:eastAsia="ar-SA"/>
        </w:rPr>
        <w:t xml:space="preserve"> impractical or impossible</w:t>
      </w:r>
      <w:r w:rsidR="001C42FC">
        <w:rPr>
          <w:lang w:eastAsia="ar-SA"/>
        </w:rPr>
        <w:t>,</w:t>
      </w:r>
      <w:r w:rsidR="00DE31CA">
        <w:rPr>
          <w:lang w:eastAsia="ar-SA"/>
        </w:rPr>
        <w:t xml:space="preserve"> and to use transfer learning </w:t>
      </w:r>
      <w:r w:rsidR="001202E3">
        <w:rPr>
          <w:lang w:eastAsia="ar-SA"/>
        </w:rPr>
        <w:t xml:space="preserve">existing trained models are required. For construction management, improving datasets is the alternative with the best trade-offs. This paper proposes autoencoders as </w:t>
      </w:r>
      <w:r w:rsidR="001202E3" w:rsidRPr="00643CBE">
        <w:rPr>
          <w:noProof/>
          <w:lang w:eastAsia="ar-SA"/>
        </w:rPr>
        <w:t>good</w:t>
      </w:r>
      <w:r w:rsidR="001202E3">
        <w:rPr>
          <w:lang w:eastAsia="ar-SA"/>
        </w:rPr>
        <w:t xml:space="preserve"> tools for data augmentation for transformation variant datasets. The idea is to generate </w:t>
      </w:r>
      <w:r w:rsidR="001202E3" w:rsidRPr="00643CBE">
        <w:rPr>
          <w:noProof/>
          <w:lang w:eastAsia="ar-SA"/>
        </w:rPr>
        <w:t>larger</w:t>
      </w:r>
      <w:r w:rsidR="001202E3">
        <w:rPr>
          <w:lang w:eastAsia="ar-SA"/>
        </w:rPr>
        <w:t xml:space="preserve"> datasets based on the original dataset to improve generalisation. Existing methods for data augmentation only work with data invariant dataset</w:t>
      </w:r>
      <w:r w:rsidR="003A5B11">
        <w:rPr>
          <w:lang w:eastAsia="ar-SA"/>
        </w:rPr>
        <w:t>s</w:t>
      </w:r>
      <w:r w:rsidR="001202E3">
        <w:rPr>
          <w:lang w:eastAsia="ar-SA"/>
        </w:rPr>
        <w:t xml:space="preserve"> such as images. Financial data is </w:t>
      </w:r>
      <w:r w:rsidR="003A5B11">
        <w:rPr>
          <w:lang w:eastAsia="ar-SA"/>
        </w:rPr>
        <w:t xml:space="preserve">a </w:t>
      </w:r>
      <w:r w:rsidR="001202E3">
        <w:rPr>
          <w:lang w:eastAsia="ar-SA"/>
        </w:rPr>
        <w:t>transformation variant so different approaches are required. This paper provides empirical</w:t>
      </w:r>
      <w:r w:rsidR="00DE31CA">
        <w:rPr>
          <w:lang w:eastAsia="ar-SA"/>
        </w:rPr>
        <w:t xml:space="preserve"> </w:t>
      </w:r>
      <w:r w:rsidR="001202E3">
        <w:rPr>
          <w:lang w:eastAsia="ar-SA"/>
        </w:rPr>
        <w:t xml:space="preserve">evidence that autoencoders are a </w:t>
      </w:r>
      <w:r w:rsidR="001202E3" w:rsidRPr="00643CBE">
        <w:rPr>
          <w:noProof/>
          <w:lang w:eastAsia="ar-SA"/>
        </w:rPr>
        <w:t>good</w:t>
      </w:r>
      <w:r w:rsidR="001202E3">
        <w:rPr>
          <w:lang w:eastAsia="ar-SA"/>
        </w:rPr>
        <w:t xml:space="preserve"> alternative for data augmentation to improve generalisation in models that use construction financial data. Note that improving current datasets </w:t>
      </w:r>
      <w:r w:rsidR="00D3676D">
        <w:rPr>
          <w:lang w:eastAsia="ar-SA"/>
        </w:rPr>
        <w:t xml:space="preserve">should be considered as an interim approach and that efforts to collect </w:t>
      </w:r>
      <w:r w:rsidR="00D3676D" w:rsidRPr="00643CBE">
        <w:rPr>
          <w:noProof/>
          <w:lang w:eastAsia="ar-SA"/>
        </w:rPr>
        <w:t>larger</w:t>
      </w:r>
      <w:r w:rsidR="00D3676D">
        <w:rPr>
          <w:lang w:eastAsia="ar-SA"/>
        </w:rPr>
        <w:t xml:space="preserve"> datasets must continue. Note as well, that data augmentation approaches have a limit on the increase in performance. As can be seen in </w:t>
      </w:r>
      <w:r w:rsidR="00D3676D" w:rsidRPr="00D3676D">
        <w:rPr>
          <w:lang w:eastAsia="ar-SA"/>
        </w:rPr>
        <w:fldChar w:fldCharType="begin"/>
      </w:r>
      <w:r w:rsidR="00D3676D" w:rsidRPr="00D3676D">
        <w:rPr>
          <w:lang w:eastAsia="ar-SA"/>
        </w:rPr>
        <w:instrText xml:space="preserve"> REF _Ref1820898 \h  \* MERGEFORMAT </w:instrText>
      </w:r>
      <w:r w:rsidR="00D3676D" w:rsidRPr="00D3676D">
        <w:rPr>
          <w:lang w:eastAsia="ar-SA"/>
        </w:rPr>
      </w:r>
      <w:r w:rsidR="00D3676D" w:rsidRPr="00D3676D">
        <w:rPr>
          <w:lang w:eastAsia="ar-SA"/>
        </w:rPr>
        <w:fldChar w:fldCharType="separate"/>
      </w:r>
      <w:r w:rsidR="00B37602" w:rsidRPr="00B37602">
        <w:t xml:space="preserve">Figure </w:t>
      </w:r>
      <w:r w:rsidR="00B37602" w:rsidRPr="00B37602">
        <w:rPr>
          <w:noProof/>
        </w:rPr>
        <w:t>5</w:t>
      </w:r>
      <w:r w:rsidR="00D3676D" w:rsidRPr="00D3676D">
        <w:rPr>
          <w:lang w:eastAsia="ar-SA"/>
        </w:rPr>
        <w:fldChar w:fldCharType="end"/>
      </w:r>
      <w:r w:rsidR="00D3676D">
        <w:rPr>
          <w:lang w:eastAsia="ar-SA"/>
        </w:rPr>
        <w:t xml:space="preserve"> and </w:t>
      </w:r>
      <w:r w:rsidR="00D3676D" w:rsidRPr="00D3676D">
        <w:rPr>
          <w:lang w:eastAsia="ar-SA"/>
        </w:rPr>
        <w:fldChar w:fldCharType="begin"/>
      </w:r>
      <w:r w:rsidR="00D3676D" w:rsidRPr="00D3676D">
        <w:rPr>
          <w:lang w:eastAsia="ar-SA"/>
        </w:rPr>
        <w:instrText xml:space="preserve"> REF _Ref1820907 \h  \* MERGEFORMAT </w:instrText>
      </w:r>
      <w:r w:rsidR="00D3676D" w:rsidRPr="00D3676D">
        <w:rPr>
          <w:lang w:eastAsia="ar-SA"/>
        </w:rPr>
      </w:r>
      <w:r w:rsidR="00D3676D" w:rsidRPr="00D3676D">
        <w:rPr>
          <w:lang w:eastAsia="ar-SA"/>
        </w:rPr>
        <w:fldChar w:fldCharType="separate"/>
      </w:r>
      <w:r w:rsidR="00B37602" w:rsidRPr="00B37602">
        <w:t xml:space="preserve">Figure </w:t>
      </w:r>
      <w:r w:rsidR="00B37602" w:rsidRPr="00B37602">
        <w:rPr>
          <w:noProof/>
        </w:rPr>
        <w:t>6</w:t>
      </w:r>
      <w:r w:rsidR="00D3676D" w:rsidRPr="00D3676D">
        <w:rPr>
          <w:lang w:eastAsia="ar-SA"/>
        </w:rPr>
        <w:fldChar w:fldCharType="end"/>
      </w:r>
      <w:r w:rsidR="00D3676D">
        <w:rPr>
          <w:lang w:eastAsia="ar-SA"/>
        </w:rPr>
        <w:t xml:space="preserve">, the MAE and RMSE start decreasing as more augmented data is </w:t>
      </w:r>
      <w:r w:rsidR="00D3676D" w:rsidRPr="00643CBE">
        <w:rPr>
          <w:noProof/>
          <w:lang w:eastAsia="ar-SA"/>
        </w:rPr>
        <w:t>used</w:t>
      </w:r>
      <w:r w:rsidR="00D3676D">
        <w:rPr>
          <w:lang w:eastAsia="ar-SA"/>
        </w:rPr>
        <w:t xml:space="preserve"> but increase again with more data. This is an indication that overfitting is occurring. </w:t>
      </w:r>
      <w:r w:rsidR="00D3676D" w:rsidRPr="007F0A2A">
        <w:rPr>
          <w:lang w:eastAsia="ar-SA"/>
        </w:rPr>
        <w:t>Overfitting ensues when a machine learning model learns features that occur a lot in the training dataset and discards small variations.</w:t>
      </w:r>
      <w:r w:rsidR="00D3676D">
        <w:rPr>
          <w:lang w:eastAsia="ar-SA"/>
        </w:rPr>
        <w:t xml:space="preserve"> Overfitting reduces generalisation. Therefore, a balance should be found so that the amount of augmented data improves generalisation, but it does not cause overfitting.</w:t>
      </w:r>
      <w:r w:rsidR="00E75073">
        <w:rPr>
          <w:lang w:eastAsia="ar-SA"/>
        </w:rPr>
        <w:t xml:space="preserve"> In</w:t>
      </w:r>
      <w:r w:rsidR="00F2005D">
        <w:rPr>
          <w:lang w:eastAsia="ar-SA"/>
        </w:rPr>
        <w:t xml:space="preserve"> Table 3</w:t>
      </w:r>
      <w:r w:rsidR="00E75073">
        <w:rPr>
          <w:lang w:eastAsia="ar-SA"/>
        </w:rPr>
        <w:t>, the results of the metrics for an increment in the dataset with a factor of 5 is presented, because</w:t>
      </w:r>
      <w:r w:rsidR="00643CBE">
        <w:rPr>
          <w:lang w:eastAsia="ar-SA"/>
        </w:rPr>
        <w:t>,</w:t>
      </w:r>
      <w:r w:rsidR="00E75073">
        <w:rPr>
          <w:lang w:eastAsia="ar-SA"/>
        </w:rPr>
        <w:t xml:space="preserve"> </w:t>
      </w:r>
      <w:r w:rsidR="00E75073" w:rsidRPr="00643CBE">
        <w:rPr>
          <w:noProof/>
          <w:lang w:eastAsia="ar-SA"/>
        </w:rPr>
        <w:t>for</w:t>
      </w:r>
      <w:r w:rsidR="00E75073">
        <w:rPr>
          <w:lang w:eastAsia="ar-SA"/>
        </w:rPr>
        <w:t xml:space="preserve"> this case, it seems that overfitting may start occurring with larger increment factors. The potential overfitting behaviour observed in this </w:t>
      </w:r>
      <w:r w:rsidR="00B60F38">
        <w:rPr>
          <w:lang w:eastAsia="ar-SA"/>
        </w:rPr>
        <w:t>study</w:t>
      </w:r>
      <w:r w:rsidR="00E75073">
        <w:rPr>
          <w:lang w:eastAsia="ar-SA"/>
        </w:rPr>
        <w:t xml:space="preserve"> should be further investigated in other datasets.</w:t>
      </w:r>
    </w:p>
    <w:p w14:paraId="2EB64FE8" w14:textId="7EAE027C" w:rsidR="00B76AB2" w:rsidRPr="007F0A2A" w:rsidRDefault="00B76AB2" w:rsidP="00B76AB2">
      <w:pPr>
        <w:pStyle w:val="MANHeading2"/>
      </w:pPr>
      <w:r w:rsidRPr="007F0A2A">
        <w:t>Data privacy</w:t>
      </w:r>
    </w:p>
    <w:p w14:paraId="5D4EA605" w14:textId="24F9DFE4" w:rsidR="0092323F" w:rsidRDefault="0092323F" w:rsidP="00B76AB2">
      <w:pPr>
        <w:pStyle w:val="MANParagraph"/>
      </w:pPr>
      <w:r>
        <w:t xml:space="preserve">Data privacy is a </w:t>
      </w:r>
      <w:r w:rsidRPr="00643CBE">
        <w:rPr>
          <w:noProof/>
        </w:rPr>
        <w:t>major</w:t>
      </w:r>
      <w:r>
        <w:t xml:space="preserve"> </w:t>
      </w:r>
      <w:r w:rsidR="00C254C3">
        <w:t>challenge</w:t>
      </w:r>
      <w:r>
        <w:t xml:space="preserve"> </w:t>
      </w:r>
      <w:r w:rsidR="00C254C3">
        <w:t>for implementing</w:t>
      </w:r>
      <w:r>
        <w:t xml:space="preserve"> </w:t>
      </w:r>
      <w:r w:rsidR="008D1CB3">
        <w:t>deep learning</w:t>
      </w:r>
      <w:r>
        <w:t xml:space="preserve">. </w:t>
      </w:r>
      <w:r w:rsidR="00C254C3">
        <w:t xml:space="preserve">Lack of </w:t>
      </w:r>
      <w:r>
        <w:t xml:space="preserve">data privacy is a </w:t>
      </w:r>
      <w:r w:rsidR="00643CBE">
        <w:rPr>
          <w:noProof/>
        </w:rPr>
        <w:t>significant</w:t>
      </w:r>
      <w:r>
        <w:t xml:space="preserve"> limitation for companies to </w:t>
      </w:r>
      <w:r w:rsidR="00C254C3">
        <w:t xml:space="preserve">adopt </w:t>
      </w:r>
      <w:r w:rsidR="008D1CB3">
        <w:t>deep learning</w:t>
      </w:r>
      <w:r w:rsidR="00C254C3">
        <w:t>. Financial data is particularly sensitive</w:t>
      </w:r>
      <w:r w:rsidR="00643CBE">
        <w:t>,</w:t>
      </w:r>
      <w:r w:rsidR="00C254C3">
        <w:t xml:space="preserve"> </w:t>
      </w:r>
      <w:r w:rsidR="00C254C3" w:rsidRPr="00643CBE">
        <w:rPr>
          <w:noProof/>
        </w:rPr>
        <w:t>and</w:t>
      </w:r>
      <w:r w:rsidR="00C254C3">
        <w:t xml:space="preserve"> construction companies are usually reluctant to share this information with experts for data analytics.</w:t>
      </w:r>
      <w:r w:rsidR="000C6FA8">
        <w:t xml:space="preserve"> Data used in construction management activities </w:t>
      </w:r>
      <w:r w:rsidR="00643CBE">
        <w:rPr>
          <w:noProof/>
        </w:rPr>
        <w:t>are</w:t>
      </w:r>
      <w:r w:rsidR="000C6FA8">
        <w:t xml:space="preserve"> </w:t>
      </w:r>
      <w:r w:rsidR="000C6FA8" w:rsidRPr="00643CBE">
        <w:rPr>
          <w:noProof/>
        </w:rPr>
        <w:t>very sensitive</w:t>
      </w:r>
      <w:r w:rsidR="000C6FA8">
        <w:t xml:space="preserve"> as well and in it resides the competitive advantage of construction companies. The approach presented in this paper contributes to </w:t>
      </w:r>
      <w:r w:rsidR="000C6FA8" w:rsidRPr="00643CBE">
        <w:rPr>
          <w:noProof/>
        </w:rPr>
        <w:t>protect</w:t>
      </w:r>
      <w:r w:rsidR="00643CBE">
        <w:rPr>
          <w:noProof/>
        </w:rPr>
        <w:t>ing</w:t>
      </w:r>
      <w:r w:rsidR="000C6FA8">
        <w:t xml:space="preserve"> sensitive data as the augmented datasets preserve the same correlations of the original dataset but with different values.</w:t>
      </w:r>
      <w:r w:rsidR="0083709D">
        <w:t xml:space="preserve"> Using the approach presented in this paper</w:t>
      </w:r>
      <w:r w:rsidR="007F4F82">
        <w:t>,</w:t>
      </w:r>
      <w:r w:rsidR="0083709D">
        <w:t xml:space="preserve"> a construction company could generate an augmented dataset based on its original data, and then share the augmented dataset with data analysts without the need to share the real </w:t>
      </w:r>
      <w:r w:rsidR="003822F5">
        <w:t>dataset</w:t>
      </w:r>
      <w:r w:rsidR="0083709D">
        <w:t>.</w:t>
      </w:r>
    </w:p>
    <w:p w14:paraId="4627177E" w14:textId="1209F5C8" w:rsidR="00E412D2" w:rsidRPr="007F0A2A" w:rsidRDefault="00E412D2" w:rsidP="00E412D2">
      <w:pPr>
        <w:pStyle w:val="MANHeading2"/>
      </w:pPr>
      <w:r>
        <w:lastRenderedPageBreak/>
        <w:t xml:space="preserve">Limitations </w:t>
      </w:r>
      <w:r w:rsidR="009871EF">
        <w:t>and further research</w:t>
      </w:r>
    </w:p>
    <w:p w14:paraId="7BF01F25" w14:textId="7AD9828A" w:rsidR="009871EF" w:rsidRDefault="009871EF" w:rsidP="004B34D5">
      <w:pPr>
        <w:pStyle w:val="MANParagraph"/>
      </w:pPr>
      <w:r w:rsidRPr="00643CBE">
        <w:rPr>
          <w:noProof/>
        </w:rPr>
        <w:t>The main limitation of this study is that it</w:t>
      </w:r>
      <w:r>
        <w:t xml:space="preserve"> uses only </w:t>
      </w:r>
      <w:r w:rsidR="00386F1B">
        <w:t>two</w:t>
      </w:r>
      <w:r>
        <w:t xml:space="preserve"> </w:t>
      </w:r>
      <w:r w:rsidR="00386F1B">
        <w:t xml:space="preserve">similar </w:t>
      </w:r>
      <w:r>
        <w:t>type</w:t>
      </w:r>
      <w:r w:rsidR="00386F1B">
        <w:t>s</w:t>
      </w:r>
      <w:r>
        <w:t xml:space="preserve"> of </w:t>
      </w:r>
      <w:r w:rsidR="00180A0D">
        <w:t>dataset</w:t>
      </w:r>
      <w:r w:rsidR="00386F1B">
        <w:t>s</w:t>
      </w:r>
      <w:r w:rsidR="00180A0D">
        <w:t xml:space="preserve"> </w:t>
      </w:r>
      <w:r w:rsidR="002B3560">
        <w:t>to evaluate the proposed approach</w:t>
      </w:r>
      <w:r w:rsidR="00386F1B">
        <w:t>, i.e.: overhead and underground transmission lines,</w:t>
      </w:r>
      <w:r w:rsidR="002B3560">
        <w:t xml:space="preserve"> which limits the generalisation assessment of the approach. This is a complex limitation </w:t>
      </w:r>
      <w:r w:rsidR="00386F1B">
        <w:t xml:space="preserve">to address </w:t>
      </w:r>
      <w:r w:rsidR="002B3560">
        <w:t>because</w:t>
      </w:r>
      <w:r w:rsidR="00386F1B">
        <w:t xml:space="preserve"> </w:t>
      </w:r>
      <w:r w:rsidR="002B3560">
        <w:t xml:space="preserve">the lack of existing datasets </w:t>
      </w:r>
      <w:r w:rsidR="00386F1B">
        <w:t xml:space="preserve">is the main motivation of this study, </w:t>
      </w:r>
      <w:r w:rsidR="002B3560">
        <w:t>but</w:t>
      </w:r>
      <w:r w:rsidR="00386F1B">
        <w:t xml:space="preserve"> it is</w:t>
      </w:r>
      <w:r w:rsidR="002B3560">
        <w:t xml:space="preserve"> also </w:t>
      </w:r>
      <w:r w:rsidR="00386F1B">
        <w:t>the main limitation for its validation.</w:t>
      </w:r>
      <w:r w:rsidR="002B3560">
        <w:t xml:space="preserve"> Nevertheless, the approach has been presented in a detailed manner so that it can be easily implemented by other researchers. Consequently, f</w:t>
      </w:r>
      <w:r>
        <w:t xml:space="preserve">urther research efforts should focus on testing the approaches presented in this paper with other types of </w:t>
      </w:r>
      <w:r w:rsidR="00180A0D">
        <w:t>datasets</w:t>
      </w:r>
      <w:r w:rsidR="00180A0D" w:rsidDel="00180A0D">
        <w:t xml:space="preserve"> </w:t>
      </w:r>
      <w:r w:rsidR="00180A0D">
        <w:t>and deep learning models</w:t>
      </w:r>
      <w:r>
        <w:t>.</w:t>
      </w:r>
      <w:r w:rsidR="004856EF">
        <w:t xml:space="preserve"> This will confirm that autoencoders are suitable models for data augmentations and provide more information related to the overfitting behaviours observed in the </w:t>
      </w:r>
      <w:r w:rsidR="00B60F38">
        <w:t>study</w:t>
      </w:r>
      <w:r w:rsidR="004856EF">
        <w:t>.</w:t>
      </w:r>
      <w:r>
        <w:t xml:space="preserve"> </w:t>
      </w:r>
      <w:r w:rsidR="004856EF">
        <w:t>Also, a</w:t>
      </w:r>
      <w:r>
        <w:t xml:space="preserve"> comparison of </w:t>
      </w:r>
      <w:r w:rsidRPr="00643CBE">
        <w:rPr>
          <w:noProof/>
        </w:rPr>
        <w:t>latent</w:t>
      </w:r>
      <w:r>
        <w:t xml:space="preserve"> representations of different types of </w:t>
      </w:r>
      <w:r w:rsidR="00180A0D">
        <w:t>datasets</w:t>
      </w:r>
      <w:r w:rsidR="00F8139C">
        <w:t xml:space="preserve"> could provide valuable insights regarding the underlying correlation </w:t>
      </w:r>
      <w:r w:rsidR="00180A0D">
        <w:t xml:space="preserve">among data </w:t>
      </w:r>
      <w:r w:rsidR="00F8139C">
        <w:t>attributes.</w:t>
      </w:r>
      <w:r>
        <w:t xml:space="preserve"> </w:t>
      </w:r>
      <w:r w:rsidR="00094E9E">
        <w:t>Further research should also focus on how to handle and interpret categorical variables.</w:t>
      </w:r>
      <w:r w:rsidR="00CB29C9">
        <w:t xml:space="preserve"> </w:t>
      </w:r>
      <w:r w:rsidR="00643CBE">
        <w:rPr>
          <w:noProof/>
        </w:rPr>
        <w:t>A l</w:t>
      </w:r>
      <w:r w:rsidR="00CB29C9" w:rsidRPr="00643CBE">
        <w:rPr>
          <w:noProof/>
        </w:rPr>
        <w:t>arge</w:t>
      </w:r>
      <w:r w:rsidR="00CB29C9">
        <w:t xml:space="preserve"> part of the construction management data consists of categorical variables; which is not the case with other datasets on which data augmentation has been used, e.g. images.</w:t>
      </w:r>
      <w:r w:rsidR="00094E9E">
        <w:t xml:space="preserve"> </w:t>
      </w:r>
      <w:r w:rsidR="00865F47">
        <w:t>G</w:t>
      </w:r>
      <w:r w:rsidR="00094E9E">
        <w:t xml:space="preserve">enerative adversarial neural networks </w:t>
      </w:r>
      <w:r w:rsidR="00094E9E">
        <w:fldChar w:fldCharType="begin" w:fldLock="1"/>
      </w:r>
      <w:r w:rsidR="00B80645">
        <w:instrText>ADDIN CSL_CITATION {"citationItems":[{"id":"ITEM-1","itemData":{"author":[{"dropping-particle":"","family":"Goodfellow","given":"Ian","non-dropping-particle":"","parse-names":false,"suffix":""},{"dropping-particle":"","family":"Pouget-Abadie","given":"Jean","non-dropping-particle":"","parse-names":false,"suffix":""},{"dropping-particle":"","family":"Mirza","given":"Mehdi","non-dropping-particle":"","parse-names":false,"suffix":""},{"dropping-particle":"","family":"Xu","given":"Bing","non-dropping-particle":"","parse-names":false,"suffix":""},{"dropping-particle":"","family":"Warde-Farley","given":"David","non-dropping-particle":"","parse-names":false,"suffix":""},{"dropping-particle":"","family":"Ozair","given":"Sherjil","non-dropping-particle":"","parse-names":false,"suffix":""},{"dropping-particle":"","family":"Courville","given":"Aaron","non-dropping-particle":"","parse-names":false,"suffix":""},{"dropping-particle":"","family":"Bengio","given":"Yoshua","non-dropping-particle":"","parse-names":false,"suffix":""}],"id":"ITEM-1","issued":{"date-parts":[["2014"]]},"page":"2672-2680","title":"Generative Adversarial Nets","type":"article"},"uris":["http://www.mendeley.com/documents/?uuid=ece89de9-b6c7-36ef-9241-58ae4d54daeb"]}],"mendeley":{"formattedCitation":"(Goodfellow et al., 2014)","plainTextFormattedCitation":"(Goodfellow et al., 2014)","previouslyFormattedCitation":"(Goodfellow et al., 2014)"},"properties":{"noteIndex":0},"schema":"https://github.com/citation-style-language/schema/raw/master/csl-citation.json"}</w:instrText>
      </w:r>
      <w:r w:rsidR="00094E9E">
        <w:fldChar w:fldCharType="separate"/>
      </w:r>
      <w:r w:rsidR="00094E9E" w:rsidRPr="00094E9E">
        <w:rPr>
          <w:noProof/>
        </w:rPr>
        <w:t>(Goodfellow et al., 2014)</w:t>
      </w:r>
      <w:r w:rsidR="00094E9E">
        <w:fldChar w:fldCharType="end"/>
      </w:r>
      <w:r w:rsidR="00094E9E">
        <w:t>, another prominent generative model, should be investigated as an alternative to variational autoencoders.</w:t>
      </w:r>
      <w:r w:rsidR="00865F47" w:rsidRPr="00865F47">
        <w:rPr>
          <w:rFonts w:cs="Calibri Light"/>
        </w:rPr>
        <w:t xml:space="preserve"> </w:t>
      </w:r>
      <w:r w:rsidR="00865F47">
        <w:rPr>
          <w:rFonts w:cs="Calibri Light"/>
        </w:rPr>
        <w:t xml:space="preserve">Further studies should also be focused on identifying the specific characteristics of datasets used in construction management and </w:t>
      </w:r>
      <w:r w:rsidR="00865F47" w:rsidRPr="00643CBE">
        <w:rPr>
          <w:rFonts w:cs="Calibri Light"/>
          <w:noProof/>
        </w:rPr>
        <w:t>fine</w:t>
      </w:r>
      <w:r w:rsidR="007F4F82">
        <w:rPr>
          <w:rFonts w:cs="Calibri Light"/>
        </w:rPr>
        <w:t>-</w:t>
      </w:r>
      <w:r w:rsidR="00865F47">
        <w:rPr>
          <w:rFonts w:cs="Calibri Light"/>
        </w:rPr>
        <w:t xml:space="preserve">tune data augmentation techniques to fit those characteristics. </w:t>
      </w:r>
    </w:p>
    <w:p w14:paraId="350F3FD9" w14:textId="77777777" w:rsidR="00756B75" w:rsidRPr="007F0A2A" w:rsidRDefault="00756B75" w:rsidP="00756B75">
      <w:pPr>
        <w:pStyle w:val="MANHeading2"/>
      </w:pPr>
      <w:r>
        <w:t>Contribution to knowledge</w:t>
      </w:r>
    </w:p>
    <w:p w14:paraId="4B94B4C3" w14:textId="7659C616" w:rsidR="00BC0C6F" w:rsidRDefault="00865F47" w:rsidP="004B34D5">
      <w:pPr>
        <w:pStyle w:val="MANParagraph"/>
      </w:pPr>
      <w:r>
        <w:t xml:space="preserve">The contribution to </w:t>
      </w:r>
      <w:r w:rsidRPr="00643CBE">
        <w:rPr>
          <w:noProof/>
        </w:rPr>
        <w:t>knowledge</w:t>
      </w:r>
      <w:r>
        <w:t xml:space="preserve"> of this study</w:t>
      </w:r>
      <w:r w:rsidR="00FD5572">
        <w:t xml:space="preserve"> are (1)</w:t>
      </w:r>
      <w:r w:rsidR="008909E2">
        <w:t xml:space="preserve"> it presented</w:t>
      </w:r>
      <w:r>
        <w:t xml:space="preserve"> a data augmentation technique for transformation variant data. Many techniques have been developed for transformation invariant data that have contributed to </w:t>
      </w:r>
      <w:r w:rsidRPr="00643CBE">
        <w:rPr>
          <w:noProof/>
        </w:rPr>
        <w:t>improv</w:t>
      </w:r>
      <w:r>
        <w:rPr>
          <w:noProof/>
        </w:rPr>
        <w:t>ing</w:t>
      </w:r>
      <w:r>
        <w:t xml:space="preserve"> the </w:t>
      </w:r>
      <w:r w:rsidRPr="00643CBE">
        <w:rPr>
          <w:noProof/>
        </w:rPr>
        <w:t>performance</w:t>
      </w:r>
      <w:r>
        <w:t xml:space="preserve"> of deep learning models</w:t>
      </w:r>
      <w:r w:rsidR="00FD5572">
        <w:t xml:space="preserve"> (e.g. </w:t>
      </w:r>
      <w:r w:rsidR="00FD5572" w:rsidRPr="007F0A2A">
        <w:fldChar w:fldCharType="begin" w:fldLock="1"/>
      </w:r>
      <w:r w:rsidR="00FD5572">
        <w:instrText>ADDIN CSL_CITATION {"citationItems":[{"id":"ITEM-1","itemData":{"author":[{"dropping-particle":"","family":"Krizhevsky","given":"Alex","non-dropping-particle":"","parse-names":false,"suffix":""},{"dropping-particle":"","family":"Sutskever","given":"Ilya","non-dropping-particle":"","parse-names":false,"suffix":""},{"dropping-particle":"","family":"Hinton","given":"Geoffrey E.","non-dropping-particle":"","parse-names":false,"suffix":""}],"id":"ITEM-1","issued":{"date-parts":[["2012"]]},"page":"1097-1105","title":"ImageNet Classification with Deep Convolutional Neural Networks","type":"article"},"uris":["http://www.mendeley.com/documents/?uuid=af8a06f5-c1a6-310d-881a-d24ec18533a5"]}],"mendeley":{"formattedCitation":"(Krizhevsky et al., 2012)","manualFormatting":"Krizhevsky et al., 2012)","plainTextFormattedCitation":"(Krizhevsky et al., 2012)","previouslyFormattedCitation":"(Krizhevsky et al., 2012)"},"properties":{"noteIndex":0},"schema":"https://github.com/citation-style-language/schema/raw/master/csl-citation.json"}</w:instrText>
      </w:r>
      <w:r w:rsidR="00FD5572" w:rsidRPr="007F0A2A">
        <w:fldChar w:fldCharType="separate"/>
      </w:r>
      <w:r w:rsidR="00FD5572" w:rsidRPr="007F0A2A">
        <w:rPr>
          <w:noProof/>
        </w:rPr>
        <w:t>Krizhevsky et al.</w:t>
      </w:r>
      <w:r w:rsidR="00FD5572">
        <w:rPr>
          <w:noProof/>
        </w:rPr>
        <w:t>,</w:t>
      </w:r>
      <w:r w:rsidR="00FD5572" w:rsidRPr="007F0A2A">
        <w:rPr>
          <w:noProof/>
        </w:rPr>
        <w:t xml:space="preserve"> 2012)</w:t>
      </w:r>
      <w:r w:rsidR="00FD5572" w:rsidRPr="007F0A2A">
        <w:fldChar w:fldCharType="end"/>
      </w:r>
      <w:r>
        <w:t>.</w:t>
      </w:r>
      <w:r w:rsidR="008909E2">
        <w:t xml:space="preserve"> </w:t>
      </w:r>
      <w:r>
        <w:t xml:space="preserve">This study showed that autoencoders </w:t>
      </w:r>
      <w:r w:rsidRPr="00643CBE">
        <w:rPr>
          <w:noProof/>
        </w:rPr>
        <w:t>c</w:t>
      </w:r>
      <w:r w:rsidR="007F4F82">
        <w:rPr>
          <w:noProof/>
        </w:rPr>
        <w:t>ould</w:t>
      </w:r>
      <w:r>
        <w:t xml:space="preserve"> be a good option for data augmentation for transformation variant data.</w:t>
      </w:r>
      <w:r w:rsidR="00FD5572">
        <w:t xml:space="preserve"> (2) It present</w:t>
      </w:r>
      <w:r w:rsidR="008909E2">
        <w:t>ed</w:t>
      </w:r>
      <w:r w:rsidR="00FD5572">
        <w:t xml:space="preserve"> empirical evidence showing that autoencoders can help with generalisation problems when large datasets are not available. (3) It provided </w:t>
      </w:r>
      <w:r w:rsidR="008909E2">
        <w:t xml:space="preserve">evidence that data augmentation using autoencoders is useful for </w:t>
      </w:r>
      <w:r w:rsidR="008D1CB3">
        <w:t>deep learning</w:t>
      </w:r>
      <w:r w:rsidR="008909E2">
        <w:t xml:space="preserve"> regression models such as DNN, but not for other regression models such as RFR and SVR. Lastly, (4) </w:t>
      </w:r>
      <w:r w:rsidR="003A5B11">
        <w:t>it</w:t>
      </w:r>
      <w:r w:rsidR="008909E2">
        <w:t xml:space="preserve"> showed that compressed representations generated by variational autoencoders c</w:t>
      </w:r>
      <w:r w:rsidR="007F4F82">
        <w:t>ould</w:t>
      </w:r>
      <w:r w:rsidR="008909E2">
        <w:t xml:space="preserve"> provide valuable insights that can unearth underlying relations among variables in the datasets.</w:t>
      </w:r>
    </w:p>
    <w:p w14:paraId="73E63015" w14:textId="0FAA7C3B" w:rsidR="005E159C" w:rsidRPr="007F0A2A" w:rsidRDefault="004B34D5" w:rsidP="005E159C">
      <w:pPr>
        <w:pStyle w:val="MANHeading1"/>
        <w:rPr>
          <w:rFonts w:cs="Calibri Light"/>
        </w:rPr>
      </w:pPr>
      <w:r w:rsidRPr="007F0A2A">
        <w:rPr>
          <w:rFonts w:cs="Calibri Light"/>
        </w:rPr>
        <w:t>Implications</w:t>
      </w:r>
      <w:r w:rsidR="00657EBA" w:rsidRPr="007F0A2A">
        <w:rPr>
          <w:rFonts w:cs="Calibri Light"/>
        </w:rPr>
        <w:t xml:space="preserve"> for practice</w:t>
      </w:r>
    </w:p>
    <w:p w14:paraId="62E89233" w14:textId="33356E3F" w:rsidR="006D737E" w:rsidRDefault="006D086C" w:rsidP="00841F3E">
      <w:pPr>
        <w:pStyle w:val="MANParagraph"/>
        <w:rPr>
          <w:lang w:eastAsia="ar-SA"/>
        </w:rPr>
      </w:pPr>
      <w:r>
        <w:rPr>
          <w:lang w:eastAsia="ar-SA"/>
        </w:rPr>
        <w:t xml:space="preserve">The </w:t>
      </w:r>
      <w:r w:rsidRPr="00643CBE">
        <w:rPr>
          <w:noProof/>
          <w:lang w:eastAsia="ar-SA"/>
        </w:rPr>
        <w:t>m</w:t>
      </w:r>
      <w:r w:rsidR="002D7F17">
        <w:rPr>
          <w:noProof/>
          <w:lang w:eastAsia="ar-SA"/>
        </w:rPr>
        <w:t>ain</w:t>
      </w:r>
      <w:r>
        <w:rPr>
          <w:lang w:eastAsia="ar-SA"/>
        </w:rPr>
        <w:t xml:space="preserve"> implication for </w:t>
      </w:r>
      <w:r w:rsidRPr="00643CBE">
        <w:rPr>
          <w:noProof/>
          <w:lang w:eastAsia="ar-SA"/>
        </w:rPr>
        <w:t>practice</w:t>
      </w:r>
      <w:r>
        <w:rPr>
          <w:lang w:eastAsia="ar-SA"/>
        </w:rPr>
        <w:t xml:space="preserve"> of this study is that it provides stakeholders with </w:t>
      </w:r>
      <w:r w:rsidRPr="00643CBE">
        <w:rPr>
          <w:noProof/>
          <w:lang w:eastAsia="ar-SA"/>
        </w:rPr>
        <w:t>an effective</w:t>
      </w:r>
      <w:r>
        <w:rPr>
          <w:lang w:eastAsia="ar-SA"/>
        </w:rPr>
        <w:t xml:space="preserve"> interim solution to the lack of accessibility to big datasets. In many cases, compiling a sufficiently large dataset is not possible</w:t>
      </w:r>
      <w:r w:rsidR="006D737E">
        <w:rPr>
          <w:lang w:eastAsia="ar-SA"/>
        </w:rPr>
        <w:t>.</w:t>
      </w:r>
      <w:r>
        <w:rPr>
          <w:lang w:eastAsia="ar-SA"/>
        </w:rPr>
        <w:t xml:space="preserve"> </w:t>
      </w:r>
      <w:r w:rsidR="006D737E">
        <w:rPr>
          <w:lang w:eastAsia="ar-SA"/>
        </w:rPr>
        <w:t>T</w:t>
      </w:r>
      <w:r>
        <w:rPr>
          <w:lang w:eastAsia="ar-SA"/>
        </w:rPr>
        <w:t xml:space="preserve">his study provides </w:t>
      </w:r>
      <w:r w:rsidRPr="00643CBE">
        <w:rPr>
          <w:noProof/>
          <w:lang w:eastAsia="ar-SA"/>
        </w:rPr>
        <w:t>a</w:t>
      </w:r>
      <w:r w:rsidR="00643CBE">
        <w:rPr>
          <w:noProof/>
          <w:lang w:eastAsia="ar-SA"/>
        </w:rPr>
        <w:t xml:space="preserve"> practical</w:t>
      </w:r>
      <w:r w:rsidR="006D737E">
        <w:rPr>
          <w:lang w:eastAsia="ar-SA"/>
        </w:rPr>
        <w:t xml:space="preserve"> approach to stakeholders</w:t>
      </w:r>
      <w:r>
        <w:rPr>
          <w:lang w:eastAsia="ar-SA"/>
        </w:rPr>
        <w:t xml:space="preserve"> to improve existing datasets so that advanced </w:t>
      </w:r>
      <w:r w:rsidR="008D1CB3">
        <w:rPr>
          <w:lang w:eastAsia="ar-SA"/>
        </w:rPr>
        <w:t>deep learning</w:t>
      </w:r>
      <w:r>
        <w:rPr>
          <w:lang w:eastAsia="ar-SA"/>
        </w:rPr>
        <w:t xml:space="preserve"> techniques can be used. These types of solutions have been applied in other sectors successfully. This study shows that data augmentation and synthetic data are </w:t>
      </w:r>
      <w:r w:rsidR="00643CBE">
        <w:rPr>
          <w:noProof/>
          <w:lang w:eastAsia="ar-SA"/>
        </w:rPr>
        <w:t>valid</w:t>
      </w:r>
      <w:r>
        <w:rPr>
          <w:lang w:eastAsia="ar-SA"/>
        </w:rPr>
        <w:t xml:space="preserve"> approaches </w:t>
      </w:r>
      <w:r>
        <w:rPr>
          <w:lang w:eastAsia="ar-SA"/>
        </w:rPr>
        <w:lastRenderedPageBreak/>
        <w:t xml:space="preserve">to </w:t>
      </w:r>
      <w:r w:rsidR="006D737E">
        <w:rPr>
          <w:lang w:eastAsia="ar-SA"/>
        </w:rPr>
        <w:t>address the challenge of limited data and can be used by practitioners in construction management as well.</w:t>
      </w:r>
      <w:r>
        <w:rPr>
          <w:lang w:eastAsia="ar-SA"/>
        </w:rPr>
        <w:t xml:space="preserve"> </w:t>
      </w:r>
    </w:p>
    <w:p w14:paraId="234F64D3" w14:textId="1258C070" w:rsidR="00DE35EC" w:rsidRDefault="006D737E" w:rsidP="00841F3E">
      <w:pPr>
        <w:pStyle w:val="MANParagraph"/>
        <w:rPr>
          <w:lang w:eastAsia="ar-SA"/>
        </w:rPr>
      </w:pPr>
      <w:r>
        <w:rPr>
          <w:lang w:eastAsia="ar-SA"/>
        </w:rPr>
        <w:t xml:space="preserve">This study also presents practitioners with a method to extract insights from data by plotting the data compressed representations. These graphical visualisations represent the underlying non-linear correlations of the data. These visualisations can be used by practitioners to extract hidden insights from project data. For example, as the </w:t>
      </w:r>
      <w:r w:rsidR="00B60F38">
        <w:rPr>
          <w:lang w:eastAsia="ar-SA"/>
        </w:rPr>
        <w:t>study</w:t>
      </w:r>
      <w:r>
        <w:rPr>
          <w:lang w:eastAsia="ar-SA"/>
        </w:rPr>
        <w:t xml:space="preserve"> showed, </w:t>
      </w:r>
      <w:r w:rsidR="001E0688">
        <w:rPr>
          <w:lang w:eastAsia="ar-SA"/>
        </w:rPr>
        <w:t xml:space="preserve">stakeholders can use </w:t>
      </w:r>
      <w:r w:rsidR="001E0688" w:rsidRPr="00643CBE">
        <w:rPr>
          <w:noProof/>
          <w:lang w:eastAsia="ar-SA"/>
        </w:rPr>
        <w:t>latent</w:t>
      </w:r>
      <w:r w:rsidR="001E0688">
        <w:rPr>
          <w:lang w:eastAsia="ar-SA"/>
        </w:rPr>
        <w:t xml:space="preserve"> visual representations to group projects</w:t>
      </w:r>
      <w:r>
        <w:rPr>
          <w:lang w:eastAsia="ar-SA"/>
        </w:rPr>
        <w:t xml:space="preserve"> in different categories</w:t>
      </w:r>
      <w:r w:rsidR="001E0688">
        <w:rPr>
          <w:lang w:eastAsia="ar-SA"/>
        </w:rPr>
        <w:t>. Projects in different categories can then be</w:t>
      </w:r>
      <w:r>
        <w:rPr>
          <w:lang w:eastAsia="ar-SA"/>
        </w:rPr>
        <w:t xml:space="preserve"> treated differently</w:t>
      </w:r>
      <w:r w:rsidR="001E0688">
        <w:rPr>
          <w:lang w:eastAsia="ar-SA"/>
        </w:rPr>
        <w:t xml:space="preserve"> according to their similarities</w:t>
      </w:r>
      <w:r>
        <w:rPr>
          <w:lang w:eastAsia="ar-SA"/>
        </w:rPr>
        <w:t xml:space="preserve"> to ensure successful project delivery.</w:t>
      </w:r>
      <w:r w:rsidR="001E0688">
        <w:rPr>
          <w:lang w:eastAsia="ar-SA"/>
        </w:rPr>
        <w:t xml:space="preserve"> For example, additional resources or additional oversight can be allocated to more complex projects.</w:t>
      </w:r>
    </w:p>
    <w:p w14:paraId="58193F87" w14:textId="4C850A7E" w:rsidR="006D737E" w:rsidRDefault="00412058" w:rsidP="00841F3E">
      <w:pPr>
        <w:pStyle w:val="MANParagraph"/>
        <w:rPr>
          <w:lang w:eastAsia="ar-SA"/>
        </w:rPr>
      </w:pPr>
      <w:r>
        <w:rPr>
          <w:lang w:eastAsia="ar-SA"/>
        </w:rPr>
        <w:t xml:space="preserve">Lastly, </w:t>
      </w:r>
      <w:r w:rsidR="00DE35EC">
        <w:rPr>
          <w:lang w:eastAsia="ar-SA"/>
        </w:rPr>
        <w:t>this study also provides practitioners with a method to improve data privacy. Financial</w:t>
      </w:r>
      <w:r w:rsidR="00736AE3">
        <w:rPr>
          <w:lang w:eastAsia="ar-SA"/>
        </w:rPr>
        <w:t xml:space="preserve"> </w:t>
      </w:r>
      <w:r w:rsidR="00DE35EC">
        <w:rPr>
          <w:lang w:eastAsia="ar-SA"/>
        </w:rPr>
        <w:t xml:space="preserve">data </w:t>
      </w:r>
      <w:r w:rsidR="00736AE3" w:rsidRPr="00643CBE">
        <w:rPr>
          <w:noProof/>
          <w:lang w:eastAsia="ar-SA"/>
        </w:rPr>
        <w:t>o</w:t>
      </w:r>
      <w:r w:rsidR="00643CBE">
        <w:rPr>
          <w:noProof/>
          <w:lang w:eastAsia="ar-SA"/>
        </w:rPr>
        <w:t>n</w:t>
      </w:r>
      <w:r w:rsidR="00736AE3">
        <w:rPr>
          <w:lang w:eastAsia="ar-SA"/>
        </w:rPr>
        <w:t xml:space="preserve"> construction projects </w:t>
      </w:r>
      <w:r w:rsidR="00DE35EC" w:rsidRPr="00643CBE">
        <w:rPr>
          <w:noProof/>
          <w:lang w:eastAsia="ar-SA"/>
        </w:rPr>
        <w:t>contain</w:t>
      </w:r>
      <w:r w:rsidR="00DE35EC">
        <w:rPr>
          <w:lang w:eastAsia="ar-SA"/>
        </w:rPr>
        <w:t xml:space="preserve"> sensitive information</w:t>
      </w:r>
      <w:r w:rsidR="00736AE3">
        <w:rPr>
          <w:lang w:eastAsia="ar-SA"/>
        </w:rPr>
        <w:t xml:space="preserve"> that must not be publicly available</w:t>
      </w:r>
      <w:r w:rsidR="00DE35EC">
        <w:rPr>
          <w:lang w:eastAsia="ar-SA"/>
        </w:rPr>
        <w:t>. The approach presented in this paper</w:t>
      </w:r>
      <w:r w:rsidR="00736AE3">
        <w:rPr>
          <w:lang w:eastAsia="ar-SA"/>
        </w:rPr>
        <w:t xml:space="preserve"> enables practitioners </w:t>
      </w:r>
      <w:r w:rsidR="00DE35EC">
        <w:rPr>
          <w:lang w:eastAsia="ar-SA"/>
        </w:rPr>
        <w:t xml:space="preserve">to generate an analogous dataset based on the original. The analogous dataset preserves the underlying correlations among attributes in the dataset, but the individual instances are not the same. Using the </w:t>
      </w:r>
      <w:r w:rsidR="00DE35EC" w:rsidRPr="00643CBE">
        <w:rPr>
          <w:noProof/>
          <w:lang w:eastAsia="ar-SA"/>
        </w:rPr>
        <w:t>analogous</w:t>
      </w:r>
      <w:r w:rsidR="00DE35EC">
        <w:rPr>
          <w:lang w:eastAsia="ar-SA"/>
        </w:rPr>
        <w:t xml:space="preserve"> </w:t>
      </w:r>
      <w:r w:rsidR="00E03EF1">
        <w:rPr>
          <w:lang w:eastAsia="ar-SA"/>
        </w:rPr>
        <w:t>dataset</w:t>
      </w:r>
      <w:r w:rsidR="00DE35EC">
        <w:rPr>
          <w:lang w:eastAsia="ar-SA"/>
        </w:rPr>
        <w:t xml:space="preserve"> for data analytics provides an extra layer of security.</w:t>
      </w:r>
      <w:r w:rsidR="009477A2">
        <w:rPr>
          <w:lang w:eastAsia="ar-SA"/>
        </w:rPr>
        <w:t xml:space="preserve"> For example, construction companies have relatively limited access to in-house data specialists. For many </w:t>
      </w:r>
      <w:r w:rsidR="001F5E66">
        <w:rPr>
          <w:lang w:eastAsia="ar-SA"/>
        </w:rPr>
        <w:t xml:space="preserve">construction </w:t>
      </w:r>
      <w:r w:rsidR="009477A2">
        <w:rPr>
          <w:lang w:eastAsia="ar-SA"/>
        </w:rPr>
        <w:t xml:space="preserve">companies is impossible to hire experts dedicated to </w:t>
      </w:r>
      <w:r w:rsidR="008D1CB3">
        <w:rPr>
          <w:lang w:eastAsia="ar-SA"/>
        </w:rPr>
        <w:t>deep learning</w:t>
      </w:r>
      <w:r w:rsidR="009477A2">
        <w:rPr>
          <w:lang w:eastAsia="ar-SA"/>
        </w:rPr>
        <w:t xml:space="preserve">. </w:t>
      </w:r>
      <w:r w:rsidR="00736AE3">
        <w:rPr>
          <w:lang w:eastAsia="ar-SA"/>
        </w:rPr>
        <w:t xml:space="preserve">The approach presented </w:t>
      </w:r>
      <w:r w:rsidR="00736AE3" w:rsidRPr="00643CBE">
        <w:rPr>
          <w:noProof/>
          <w:lang w:eastAsia="ar-SA"/>
        </w:rPr>
        <w:t>here</w:t>
      </w:r>
      <w:r w:rsidR="00736AE3">
        <w:rPr>
          <w:lang w:eastAsia="ar-SA"/>
        </w:rPr>
        <w:t xml:space="preserve"> enables construction companies to generate analogous datasets that can be shared with external data analysts</w:t>
      </w:r>
      <w:r w:rsidR="001F5E66">
        <w:rPr>
          <w:lang w:eastAsia="ar-SA"/>
        </w:rPr>
        <w:t xml:space="preserve"> without sharing the real data.</w:t>
      </w:r>
      <w:r w:rsidR="009477A2">
        <w:rPr>
          <w:lang w:eastAsia="ar-SA"/>
        </w:rPr>
        <w:t xml:space="preserve"> </w:t>
      </w:r>
    </w:p>
    <w:p w14:paraId="29A41767" w14:textId="78FD0957" w:rsidR="001D6662" w:rsidRPr="00AA309B" w:rsidRDefault="001D6662" w:rsidP="00333432">
      <w:pPr>
        <w:pStyle w:val="MANHeading1"/>
        <w:rPr>
          <w:rFonts w:cs="Calibri Light"/>
        </w:rPr>
      </w:pPr>
      <w:r w:rsidRPr="00AA309B">
        <w:rPr>
          <w:rFonts w:cs="Calibri Light"/>
        </w:rPr>
        <w:t>Conclusions</w:t>
      </w:r>
      <w:r w:rsidR="00DE42E7" w:rsidRPr="00AA309B">
        <w:rPr>
          <w:rFonts w:cs="Calibri Light"/>
        </w:rPr>
        <w:t xml:space="preserve"> </w:t>
      </w:r>
    </w:p>
    <w:p w14:paraId="6A5FCBCA" w14:textId="44443ACC" w:rsidR="00865F47" w:rsidRDefault="0029358D" w:rsidP="00472448">
      <w:pPr>
        <w:pStyle w:val="MANParagraph"/>
        <w:rPr>
          <w:rFonts w:cs="Calibri Light"/>
        </w:rPr>
      </w:pPr>
      <w:r>
        <w:rPr>
          <w:rFonts w:cs="Calibri Light"/>
        </w:rPr>
        <w:t xml:space="preserve">This paper investigated </w:t>
      </w:r>
      <w:r w:rsidR="007B7843">
        <w:rPr>
          <w:rFonts w:cs="Calibri Light"/>
        </w:rPr>
        <w:t xml:space="preserve">autoencoders as potential tools to address the challenges with limited data availability in construction management. Autoencoders can be an effective alternative when compiling sufficiently big datasets becomes a prohibitively expensive task. Three types of unsupervised autoencoders (undercomplete, sparse, and </w:t>
      </w:r>
      <w:r w:rsidR="007B7843" w:rsidRPr="00643CBE">
        <w:rPr>
          <w:rFonts w:cs="Calibri Light"/>
          <w:noProof/>
        </w:rPr>
        <w:t>deep</w:t>
      </w:r>
      <w:r w:rsidR="007B7843">
        <w:rPr>
          <w:rFonts w:cs="Calibri Light"/>
        </w:rPr>
        <w:t xml:space="preserve">) and one generative autoencoder (variational) were compared. The autoencoders were used to augment two financial </w:t>
      </w:r>
      <w:r w:rsidR="00E03EF1">
        <w:rPr>
          <w:rFonts w:cs="Calibri Light"/>
        </w:rPr>
        <w:t>dataset</w:t>
      </w:r>
      <w:r w:rsidR="007B7843">
        <w:rPr>
          <w:rFonts w:cs="Calibri Light"/>
        </w:rPr>
        <w:t>s of underground and overhead power transmission projects.</w:t>
      </w:r>
      <w:r w:rsidR="00E412D2">
        <w:rPr>
          <w:rFonts w:cs="Calibri Light"/>
        </w:rPr>
        <w:t xml:space="preserve"> Better results were obtained when using the augmented datasets generated by all autoencoders.</w:t>
      </w:r>
      <w:r w:rsidR="00E13815" w:rsidRPr="00E13815">
        <w:rPr>
          <w:rFonts w:cs="Calibri Light"/>
        </w:rPr>
        <w:t xml:space="preserve"> </w:t>
      </w:r>
      <w:r w:rsidR="00E13815" w:rsidRPr="007F0A2A">
        <w:rPr>
          <w:rFonts w:cs="Calibri Light"/>
        </w:rPr>
        <w:t>On average the autoencoders provide a</w:t>
      </w:r>
      <w:r w:rsidR="00E13815">
        <w:rPr>
          <w:rFonts w:cs="Calibri Light"/>
        </w:rPr>
        <w:t xml:space="preserve"> model score</w:t>
      </w:r>
      <w:r w:rsidR="00E13815" w:rsidRPr="007F0A2A">
        <w:rPr>
          <w:rFonts w:cs="Calibri Light"/>
        </w:rPr>
        <w:t xml:space="preserve"> improvement</w:t>
      </w:r>
      <w:r w:rsidR="00E13815">
        <w:rPr>
          <w:rFonts w:cs="Calibri Light"/>
        </w:rPr>
        <w:t xml:space="preserve"> of </w:t>
      </w:r>
      <w:r w:rsidR="00E13815" w:rsidRPr="007F0A2A">
        <w:rPr>
          <w:rFonts w:cs="Calibri Light"/>
        </w:rPr>
        <w:t xml:space="preserve">7.2% and 11.5% for the underground and overhead </w:t>
      </w:r>
      <w:r w:rsidR="00E03EF1">
        <w:rPr>
          <w:rFonts w:cs="Calibri Light"/>
        </w:rPr>
        <w:t>dataset</w:t>
      </w:r>
      <w:r w:rsidR="00E13815" w:rsidRPr="007F0A2A">
        <w:rPr>
          <w:rFonts w:cs="Calibri Light"/>
        </w:rPr>
        <w:t>s, respectively</w:t>
      </w:r>
      <w:r w:rsidR="00E13815">
        <w:rPr>
          <w:rFonts w:cs="Calibri Light"/>
        </w:rPr>
        <w:t>. MAE and RMSE are lower for all autoencoders as well</w:t>
      </w:r>
      <w:r w:rsidR="00FA2A6D">
        <w:rPr>
          <w:rFonts w:cs="Calibri Light"/>
        </w:rPr>
        <w:t>. The average error improvement for the underground and overhead datasets is 22.9% and 56.5%, respectively.</w:t>
      </w:r>
      <w:r w:rsidR="005221B4">
        <w:rPr>
          <w:rFonts w:cs="Calibri Light"/>
        </w:rPr>
        <w:t xml:space="preserve"> </w:t>
      </w:r>
      <w:r w:rsidR="00863A77">
        <w:rPr>
          <w:rFonts w:cs="Calibri Light"/>
        </w:rPr>
        <w:t>Overall, t</w:t>
      </w:r>
      <w:r w:rsidR="00E412D2">
        <w:rPr>
          <w:rFonts w:cs="Calibri Light"/>
        </w:rPr>
        <w:t xml:space="preserve">he deep and </w:t>
      </w:r>
      <w:r w:rsidR="00E412D2" w:rsidRPr="00643CBE">
        <w:rPr>
          <w:rFonts w:cs="Calibri Light"/>
          <w:noProof/>
        </w:rPr>
        <w:t>variational</w:t>
      </w:r>
      <w:r w:rsidR="00E412D2">
        <w:rPr>
          <w:rFonts w:cs="Calibri Light"/>
        </w:rPr>
        <w:t xml:space="preserve"> autoencoders</w:t>
      </w:r>
      <w:r w:rsidR="00863A77">
        <w:rPr>
          <w:rFonts w:cs="Calibri Light"/>
        </w:rPr>
        <w:t xml:space="preserve"> were the best performing models. The generative nature of the variational autoencoder can provide added benefits as the latent representations generated can be used for project classification</w:t>
      </w:r>
      <w:r w:rsidR="005221B4">
        <w:rPr>
          <w:rFonts w:cs="Calibri Light"/>
        </w:rPr>
        <w:t>, as discussed in section 5.1</w:t>
      </w:r>
      <w:r w:rsidR="00863A77">
        <w:rPr>
          <w:rFonts w:cs="Calibri Light"/>
        </w:rPr>
        <w:t>.</w:t>
      </w:r>
      <w:r w:rsidR="00865F47">
        <w:rPr>
          <w:rFonts w:cs="Calibri Light"/>
        </w:rPr>
        <w:t xml:space="preserve"> The augmentation method proposed here was tested using other non-deep-learning regression methods, i.e. RFR and SVR. Contrary to the DNN, significant improvements were not achieved when using RFR and SVR. </w:t>
      </w:r>
      <w:r w:rsidR="009A3E8E">
        <w:rPr>
          <w:rFonts w:cs="Calibri Light"/>
        </w:rPr>
        <w:t>This</w:t>
      </w:r>
      <w:r w:rsidR="00865F47">
        <w:rPr>
          <w:rFonts w:cs="Calibri Light"/>
        </w:rPr>
        <w:t xml:space="preserve"> can be explained due to the completely different nature among the regression models. </w:t>
      </w:r>
    </w:p>
    <w:p w14:paraId="7FDFC703" w14:textId="71BD1EED" w:rsidR="00C50A7C" w:rsidRPr="007745E6" w:rsidRDefault="005221B4" w:rsidP="00C50A7C">
      <w:pPr>
        <w:pStyle w:val="MANParagraph"/>
        <w:rPr>
          <w:rFonts w:cs="Calibri Light"/>
        </w:rPr>
      </w:pPr>
      <w:r>
        <w:rPr>
          <w:rFonts w:cs="Calibri Light"/>
        </w:rPr>
        <w:lastRenderedPageBreak/>
        <w:t xml:space="preserve">The novelty of this study is that presents an approach to improve existing datasets </w:t>
      </w:r>
      <w:r w:rsidR="00865F47">
        <w:rPr>
          <w:rFonts w:cs="Calibri Light"/>
        </w:rPr>
        <w:t>and thus improve the generalisation of deep learning models when other approaches are not feasible. For instance, e</w:t>
      </w:r>
      <w:r w:rsidR="00D81ED5">
        <w:rPr>
          <w:rFonts w:cs="Calibri Light"/>
        </w:rPr>
        <w:t>ven though the size of construction datasets is increasing by the hour, compiling big enough datasets is onerou</w:t>
      </w:r>
      <w:r w:rsidR="00637C1A">
        <w:rPr>
          <w:rFonts w:cs="Calibri Light"/>
        </w:rPr>
        <w:t>s</w:t>
      </w:r>
      <w:r w:rsidR="00D81ED5">
        <w:rPr>
          <w:rFonts w:cs="Calibri Light"/>
        </w:rPr>
        <w:t>,</w:t>
      </w:r>
      <w:r w:rsidR="00637C1A">
        <w:rPr>
          <w:rFonts w:cs="Calibri Light"/>
        </w:rPr>
        <w:t xml:space="preserve"> and</w:t>
      </w:r>
      <w:r w:rsidR="00D81ED5">
        <w:rPr>
          <w:rFonts w:cs="Calibri Light"/>
        </w:rPr>
        <w:t xml:space="preserve"> in many cases,</w:t>
      </w:r>
      <w:r w:rsidR="00637C1A">
        <w:rPr>
          <w:rFonts w:cs="Calibri Light"/>
        </w:rPr>
        <w:t xml:space="preserve"> is an</w:t>
      </w:r>
      <w:r w:rsidR="00D81ED5">
        <w:rPr>
          <w:rFonts w:cs="Calibri Light"/>
        </w:rPr>
        <w:t xml:space="preserve"> </w:t>
      </w:r>
      <w:r w:rsidR="00D81ED5" w:rsidRPr="00643CBE">
        <w:rPr>
          <w:rFonts w:cs="Calibri Light"/>
          <w:noProof/>
        </w:rPr>
        <w:t>impossible</w:t>
      </w:r>
      <w:r w:rsidR="00D81ED5">
        <w:rPr>
          <w:rFonts w:cs="Calibri Light"/>
        </w:rPr>
        <w:t xml:space="preserve"> task</w:t>
      </w:r>
      <w:r w:rsidR="00865F47">
        <w:rPr>
          <w:rFonts w:cs="Calibri Light"/>
        </w:rPr>
        <w:t>;</w:t>
      </w:r>
      <w:r w:rsidR="00D81ED5">
        <w:rPr>
          <w:rFonts w:cs="Calibri Light"/>
        </w:rPr>
        <w:t xml:space="preserve"> </w:t>
      </w:r>
      <w:r w:rsidR="00637C1A">
        <w:rPr>
          <w:rFonts w:cs="Calibri Light"/>
        </w:rPr>
        <w:t>presenting</w:t>
      </w:r>
      <w:r w:rsidR="00D81ED5">
        <w:rPr>
          <w:rFonts w:cs="Calibri Light"/>
        </w:rPr>
        <w:t xml:space="preserve"> </w:t>
      </w:r>
      <w:r w:rsidR="00D81ED5" w:rsidRPr="00643CBE">
        <w:rPr>
          <w:rFonts w:cs="Calibri Light"/>
          <w:noProof/>
        </w:rPr>
        <w:t>a</w:t>
      </w:r>
      <w:r w:rsidR="00637C1A">
        <w:rPr>
          <w:rFonts w:cs="Calibri Light"/>
          <w:noProof/>
        </w:rPr>
        <w:t>n unavaoidable</w:t>
      </w:r>
      <w:r w:rsidR="00D81ED5" w:rsidRPr="00643CBE">
        <w:rPr>
          <w:rFonts w:cs="Calibri Light"/>
          <w:noProof/>
        </w:rPr>
        <w:t xml:space="preserve"> </w:t>
      </w:r>
      <w:r w:rsidR="00D81ED5">
        <w:rPr>
          <w:rFonts w:cs="Calibri Light"/>
        </w:rPr>
        <w:t xml:space="preserve">hurdle that limits the adoption of </w:t>
      </w:r>
      <w:r w:rsidR="008D1CB3">
        <w:rPr>
          <w:rFonts w:cs="Calibri Light"/>
        </w:rPr>
        <w:t>deep learning</w:t>
      </w:r>
      <w:r w:rsidR="00865F47">
        <w:rPr>
          <w:rFonts w:cs="Calibri Light"/>
        </w:rPr>
        <w:t xml:space="preserve"> models</w:t>
      </w:r>
      <w:r w:rsidR="00D81ED5">
        <w:rPr>
          <w:rFonts w:cs="Calibri Light"/>
        </w:rPr>
        <w:t xml:space="preserve"> for construction management</w:t>
      </w:r>
      <w:r w:rsidR="00865F47">
        <w:rPr>
          <w:rFonts w:cs="Calibri Light"/>
        </w:rPr>
        <w:t xml:space="preserve"> tasks</w:t>
      </w:r>
      <w:r w:rsidR="00D81ED5">
        <w:rPr>
          <w:rFonts w:cs="Calibri Light"/>
        </w:rPr>
        <w:t xml:space="preserve">. This paper provides empirical evidence that autoencoders are </w:t>
      </w:r>
      <w:r w:rsidR="00D81ED5" w:rsidRPr="00643CBE">
        <w:rPr>
          <w:rFonts w:cs="Calibri Light"/>
          <w:noProof/>
        </w:rPr>
        <w:t>a good</w:t>
      </w:r>
      <w:r w:rsidR="00D81ED5">
        <w:rPr>
          <w:rFonts w:cs="Calibri Light"/>
        </w:rPr>
        <w:t xml:space="preserve"> alternative to </w:t>
      </w:r>
      <w:r w:rsidR="00637C1A">
        <w:rPr>
          <w:rFonts w:cs="Calibri Light"/>
        </w:rPr>
        <w:t>facilitate the</w:t>
      </w:r>
      <w:r w:rsidR="00D81ED5">
        <w:rPr>
          <w:rFonts w:cs="Calibri Light"/>
        </w:rPr>
        <w:t xml:space="preserve"> implement</w:t>
      </w:r>
      <w:r w:rsidR="00637C1A">
        <w:rPr>
          <w:rFonts w:cs="Calibri Light"/>
        </w:rPr>
        <w:t>ation of</w:t>
      </w:r>
      <w:r w:rsidR="00D81ED5">
        <w:rPr>
          <w:rFonts w:cs="Calibri Light"/>
        </w:rPr>
        <w:t xml:space="preserve"> </w:t>
      </w:r>
      <w:r w:rsidR="008D1CB3">
        <w:rPr>
          <w:rFonts w:cs="Calibri Light"/>
        </w:rPr>
        <w:t>deep learning</w:t>
      </w:r>
      <w:r w:rsidR="00865F47">
        <w:rPr>
          <w:rFonts w:cs="Calibri Light"/>
        </w:rPr>
        <w:t xml:space="preserve"> models</w:t>
      </w:r>
      <w:r w:rsidR="00D81ED5">
        <w:rPr>
          <w:rFonts w:cs="Calibri Light"/>
        </w:rPr>
        <w:t xml:space="preserve">, while </w:t>
      </w:r>
      <w:r w:rsidR="00D81ED5" w:rsidRPr="00643CBE">
        <w:rPr>
          <w:rFonts w:cs="Calibri Light"/>
          <w:noProof/>
        </w:rPr>
        <w:t>larger</w:t>
      </w:r>
      <w:r w:rsidR="00D81ED5">
        <w:rPr>
          <w:rFonts w:cs="Calibri Light"/>
        </w:rPr>
        <w:t xml:space="preserve"> datasets are available</w:t>
      </w:r>
      <w:r w:rsidR="00A84AA8">
        <w:rPr>
          <w:rFonts w:cs="Calibri Light"/>
        </w:rPr>
        <w:t>.</w:t>
      </w:r>
    </w:p>
    <w:p w14:paraId="5E75E56D" w14:textId="63A58EE0" w:rsidR="00750455" w:rsidRPr="007F0A2A" w:rsidRDefault="00750455" w:rsidP="00750455">
      <w:pPr>
        <w:pStyle w:val="MANHeadingNoNumber"/>
        <w:rPr>
          <w:rFonts w:cs="Calibri Light"/>
        </w:rPr>
      </w:pPr>
      <w:r w:rsidRPr="007F0A2A">
        <w:rPr>
          <w:rFonts w:cs="Calibri Light"/>
        </w:rPr>
        <w:t>Acknowledgements</w:t>
      </w:r>
    </w:p>
    <w:p w14:paraId="591C42CA" w14:textId="613E3DC4" w:rsidR="00750455" w:rsidRDefault="00750455" w:rsidP="00750455">
      <w:pPr>
        <w:pStyle w:val="MANParagraph"/>
        <w:rPr>
          <w:rFonts w:cs="Calibri Light"/>
        </w:rPr>
      </w:pPr>
      <w:r w:rsidRPr="00643CBE">
        <w:rPr>
          <w:rFonts w:cs="Calibri Light"/>
          <w:noProof/>
        </w:rPr>
        <w:t>The authors would like to gratefully acknowledge the</w:t>
      </w:r>
      <w:r w:rsidRPr="007F0A2A">
        <w:rPr>
          <w:rFonts w:cs="Calibri Light"/>
        </w:rPr>
        <w:t xml:space="preserve"> EPSRC and Innovate UK for funding this research</w:t>
      </w:r>
      <w:r w:rsidR="00C27A27" w:rsidRPr="007F0A2A">
        <w:rPr>
          <w:rFonts w:cs="Calibri Light"/>
        </w:rPr>
        <w:t xml:space="preserve"> under grant</w:t>
      </w:r>
      <w:r w:rsidR="00C07E8F" w:rsidRPr="007F0A2A">
        <w:rPr>
          <w:rFonts w:cs="Calibri Light"/>
        </w:rPr>
        <w:t xml:space="preserve"> </w:t>
      </w:r>
      <w:r w:rsidR="00C27A27" w:rsidRPr="007F0A2A">
        <w:rPr>
          <w:rFonts w:cs="Calibri Light"/>
        </w:rPr>
        <w:t>102061, application number: 44746</w:t>
      </w:r>
      <w:r w:rsidR="00A91722" w:rsidRPr="007F0A2A">
        <w:rPr>
          <w:rFonts w:cs="Calibri Light"/>
        </w:rPr>
        <w:t>-</w:t>
      </w:r>
      <w:r w:rsidR="00C27A27" w:rsidRPr="007F0A2A">
        <w:rPr>
          <w:rFonts w:cs="Calibri Light"/>
        </w:rPr>
        <w:t>322224.</w:t>
      </w:r>
    </w:p>
    <w:p w14:paraId="57A5FFC3" w14:textId="5BE0EEC9" w:rsidR="000A011A" w:rsidRPr="007F0A2A" w:rsidRDefault="000A011A" w:rsidP="000A011A">
      <w:pPr>
        <w:pStyle w:val="MANHeadingNoNumber"/>
        <w:rPr>
          <w:rFonts w:cs="Calibri Light"/>
        </w:rPr>
      </w:pPr>
      <w:r>
        <w:rPr>
          <w:rFonts w:cs="Calibri Light"/>
        </w:rPr>
        <w:t>Research data</w:t>
      </w:r>
    </w:p>
    <w:p w14:paraId="2BD480EA" w14:textId="49C09B53" w:rsidR="000A011A" w:rsidRPr="007F0A2A" w:rsidRDefault="000A011A" w:rsidP="00750455">
      <w:pPr>
        <w:pStyle w:val="MANParagraph"/>
        <w:rPr>
          <w:rFonts w:cs="Calibri Light"/>
        </w:rPr>
      </w:pPr>
      <w:r>
        <w:rPr>
          <w:rFonts w:cs="Calibri Light"/>
          <w:noProof/>
        </w:rPr>
        <w:t>The data used in this study is confidential due to its sensitive commercial nature.</w:t>
      </w:r>
    </w:p>
    <w:p w14:paraId="7FC5B8AC" w14:textId="43064E61" w:rsidR="00C04E6F" w:rsidRPr="007F0A2A" w:rsidRDefault="00C04E6F" w:rsidP="00750455">
      <w:pPr>
        <w:pStyle w:val="MANHeading1"/>
        <w:rPr>
          <w:rFonts w:cs="Calibri Light"/>
        </w:rPr>
      </w:pPr>
      <w:r w:rsidRPr="007F0A2A">
        <w:rPr>
          <w:rFonts w:cs="Calibri Light"/>
        </w:rPr>
        <w:t>References</w:t>
      </w:r>
    </w:p>
    <w:p w14:paraId="4EA7422D" w14:textId="4DBABEA3" w:rsidR="0059214E" w:rsidRPr="0059214E" w:rsidRDefault="006170FA"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E76973">
        <w:rPr>
          <w:rFonts w:ascii="Times New Roman" w:hAnsi="Times New Roman" w:cs="Times New Roman"/>
        </w:rPr>
        <w:fldChar w:fldCharType="begin" w:fldLock="1"/>
      </w:r>
      <w:r w:rsidRPr="00E76973">
        <w:rPr>
          <w:rFonts w:ascii="Times New Roman" w:hAnsi="Times New Roman" w:cs="Times New Roman"/>
        </w:rPr>
        <w:instrText xml:space="preserve">ADDIN Mendeley Bibliography CSL_BIBLIOGRAPHY </w:instrText>
      </w:r>
      <w:r w:rsidRPr="00E76973">
        <w:rPr>
          <w:rFonts w:ascii="Times New Roman" w:hAnsi="Times New Roman" w:cs="Times New Roman"/>
        </w:rPr>
        <w:fldChar w:fldCharType="separate"/>
      </w:r>
      <w:r w:rsidR="0059214E" w:rsidRPr="0059214E">
        <w:rPr>
          <w:rFonts w:ascii="Times New Roman" w:hAnsi="Times New Roman" w:cs="Times New Roman"/>
          <w:noProof/>
          <w:sz w:val="18"/>
          <w:szCs w:val="24"/>
        </w:rPr>
        <w:t xml:space="preserve">Ali, B. (2018), “The Silicon Valley giant that wants to reinvent construction”, </w:t>
      </w:r>
      <w:r w:rsidR="0059214E" w:rsidRPr="0059214E">
        <w:rPr>
          <w:rFonts w:ascii="Times New Roman" w:hAnsi="Times New Roman" w:cs="Times New Roman"/>
          <w:i/>
          <w:iCs/>
          <w:noProof/>
          <w:sz w:val="18"/>
          <w:szCs w:val="24"/>
        </w:rPr>
        <w:t>Construction News</w:t>
      </w:r>
      <w:r w:rsidR="0059214E" w:rsidRPr="0059214E">
        <w:rPr>
          <w:rFonts w:ascii="Times New Roman" w:hAnsi="Times New Roman" w:cs="Times New Roman"/>
          <w:noProof/>
          <w:sz w:val="18"/>
          <w:szCs w:val="24"/>
        </w:rPr>
        <w:t>, available at: https://www.constructionnews.co.uk/best-practice/technology/the-silicon-valley-giant-that-wants-to-reinvent-construction/10034264.article (accessed 8 February 2019).</w:t>
      </w:r>
    </w:p>
    <w:p w14:paraId="01A2A72C"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Aubry, M., Maturana, D., Efros, A., Russell, B. and Sivic, J. (2014), “Seeing 3d chairs: exemplar part-based 2d-3d alignment using a large dataset of cad models”, </w:t>
      </w:r>
      <w:r w:rsidRPr="0059214E">
        <w:rPr>
          <w:rFonts w:ascii="Times New Roman" w:hAnsi="Times New Roman" w:cs="Times New Roman"/>
          <w:i/>
          <w:iCs/>
          <w:noProof/>
          <w:sz w:val="18"/>
          <w:szCs w:val="24"/>
        </w:rPr>
        <w:t>Proceedings of the IEEE Conference on Computer Vision and Pattern Recognition</w:t>
      </w:r>
      <w:r w:rsidRPr="0059214E">
        <w:rPr>
          <w:rFonts w:ascii="Times New Roman" w:hAnsi="Times New Roman" w:cs="Times New Roman"/>
          <w:noProof/>
          <w:sz w:val="18"/>
          <w:szCs w:val="24"/>
        </w:rPr>
        <w:t>.</w:t>
      </w:r>
    </w:p>
    <w:p w14:paraId="57F3E8E6"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Aubry, M. and Russell, B. (2015), “Understanding deep features with computer-generated imagery”, </w:t>
      </w:r>
      <w:r w:rsidRPr="0059214E">
        <w:rPr>
          <w:rFonts w:ascii="Times New Roman" w:hAnsi="Times New Roman" w:cs="Times New Roman"/>
          <w:i/>
          <w:iCs/>
          <w:noProof/>
          <w:sz w:val="18"/>
          <w:szCs w:val="24"/>
        </w:rPr>
        <w:t>Proceedings of the IEEE International Conference on Computer Vision</w:t>
      </w:r>
      <w:r w:rsidRPr="0059214E">
        <w:rPr>
          <w:rFonts w:ascii="Times New Roman" w:hAnsi="Times New Roman" w:cs="Times New Roman"/>
          <w:noProof/>
          <w:sz w:val="18"/>
          <w:szCs w:val="24"/>
        </w:rPr>
        <w:t>.</w:t>
      </w:r>
    </w:p>
    <w:p w14:paraId="433A95F3"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Bilal, M., Oyedele, L.O., Qadir, J., Munir, K., Ajayi, S.O., Akinade, O.O., Owolabi, H.A., et al. (2016), “Big Data in the construction industry: A review of present status, opportunities, and future trends”, </w:t>
      </w:r>
      <w:r w:rsidRPr="0059214E">
        <w:rPr>
          <w:rFonts w:ascii="Times New Roman" w:hAnsi="Times New Roman" w:cs="Times New Roman"/>
          <w:i/>
          <w:iCs/>
          <w:noProof/>
          <w:sz w:val="18"/>
          <w:szCs w:val="24"/>
        </w:rPr>
        <w:t>Advanced Engineering Informatics</w:t>
      </w:r>
      <w:r w:rsidRPr="0059214E">
        <w:rPr>
          <w:rFonts w:ascii="Times New Roman" w:hAnsi="Times New Roman" w:cs="Times New Roman"/>
          <w:noProof/>
          <w:sz w:val="18"/>
          <w:szCs w:val="24"/>
        </w:rPr>
        <w:t>, Elsevier Ltd, Vol. 30 No. 3, pp. 500–521.</w:t>
      </w:r>
    </w:p>
    <w:p w14:paraId="39975AC7"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Blaschke, T., Olivecrona, M., Engkvist, O., Bajorath, J. and Chen, H. (2018), “Application of Generative Autoencoder in De Novo Molecular Design”, </w:t>
      </w:r>
      <w:r w:rsidRPr="0059214E">
        <w:rPr>
          <w:rFonts w:ascii="Times New Roman" w:hAnsi="Times New Roman" w:cs="Times New Roman"/>
          <w:i/>
          <w:iCs/>
          <w:noProof/>
          <w:sz w:val="18"/>
          <w:szCs w:val="24"/>
        </w:rPr>
        <w:t>Molecular Informatics</w:t>
      </w:r>
      <w:r w:rsidRPr="0059214E">
        <w:rPr>
          <w:rFonts w:ascii="Times New Roman" w:hAnsi="Times New Roman" w:cs="Times New Roman"/>
          <w:noProof/>
          <w:sz w:val="18"/>
          <w:szCs w:val="24"/>
        </w:rPr>
        <w:t>, John Wiley &amp; Sons, Ltd, Vol. 37 No. 1–2, p. 1700123.</w:t>
      </w:r>
    </w:p>
    <w:p w14:paraId="7E82536A"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Breiman, L. (2001), “Random Forests”, </w:t>
      </w:r>
      <w:r w:rsidRPr="0059214E">
        <w:rPr>
          <w:rFonts w:ascii="Times New Roman" w:hAnsi="Times New Roman" w:cs="Times New Roman"/>
          <w:i/>
          <w:iCs/>
          <w:noProof/>
          <w:sz w:val="18"/>
          <w:szCs w:val="24"/>
        </w:rPr>
        <w:t>Machine Learning</w:t>
      </w:r>
      <w:r w:rsidRPr="0059214E">
        <w:rPr>
          <w:rFonts w:ascii="Times New Roman" w:hAnsi="Times New Roman" w:cs="Times New Roman"/>
          <w:noProof/>
          <w:sz w:val="18"/>
          <w:szCs w:val="24"/>
        </w:rPr>
        <w:t>, Kluwer Academic Publishers, Vol. 45 No. 1, pp. 5–32.</w:t>
      </w:r>
    </w:p>
    <w:p w14:paraId="68C70284"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Caldas, C.H. and Soibelman, L. (2003), “Automating hierarchical document classification for construction management information systems”, </w:t>
      </w:r>
      <w:r w:rsidRPr="0059214E">
        <w:rPr>
          <w:rFonts w:ascii="Times New Roman" w:hAnsi="Times New Roman" w:cs="Times New Roman"/>
          <w:i/>
          <w:iCs/>
          <w:noProof/>
          <w:sz w:val="18"/>
          <w:szCs w:val="24"/>
        </w:rPr>
        <w:t>Automation in Construction</w:t>
      </w:r>
      <w:r w:rsidRPr="0059214E">
        <w:rPr>
          <w:rFonts w:ascii="Times New Roman" w:hAnsi="Times New Roman" w:cs="Times New Roman"/>
          <w:noProof/>
          <w:sz w:val="18"/>
          <w:szCs w:val="24"/>
        </w:rPr>
        <w:t>, Vol. 12 No. 4, pp. 395–406.</w:t>
      </w:r>
    </w:p>
    <w:p w14:paraId="35B86948"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Carreira-Perpinan, M.A. and Raziperchikolaei, R. (2015), “Hashing With Binary Autoencoders”, </w:t>
      </w:r>
      <w:r w:rsidRPr="0059214E">
        <w:rPr>
          <w:rFonts w:ascii="Times New Roman" w:hAnsi="Times New Roman" w:cs="Times New Roman"/>
          <w:i/>
          <w:iCs/>
          <w:noProof/>
          <w:sz w:val="18"/>
          <w:szCs w:val="24"/>
        </w:rPr>
        <w:t>CVPR 2015</w:t>
      </w:r>
      <w:r w:rsidRPr="0059214E">
        <w:rPr>
          <w:rFonts w:ascii="Times New Roman" w:hAnsi="Times New Roman" w:cs="Times New Roman"/>
          <w:noProof/>
          <w:sz w:val="18"/>
          <w:szCs w:val="24"/>
        </w:rPr>
        <w:t>, pp. 557–566.</w:t>
      </w:r>
    </w:p>
    <w:p w14:paraId="7EABB523"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Chao Tao, Hongbo Pan, Yansheng Li and Zhengrou Zou. (2015), “Unsupervised Spectral–Spatial Feature Learning With Stacked Sparse Autoencoder for Hyperspectral Imagery Classification”, </w:t>
      </w:r>
      <w:r w:rsidRPr="0059214E">
        <w:rPr>
          <w:rFonts w:ascii="Times New Roman" w:hAnsi="Times New Roman" w:cs="Times New Roman"/>
          <w:i/>
          <w:iCs/>
          <w:noProof/>
          <w:sz w:val="18"/>
          <w:szCs w:val="24"/>
        </w:rPr>
        <w:t>IEEE Geoscience and Remote Sensing Letters</w:t>
      </w:r>
      <w:r w:rsidRPr="0059214E">
        <w:rPr>
          <w:rFonts w:ascii="Times New Roman" w:hAnsi="Times New Roman" w:cs="Times New Roman"/>
          <w:noProof/>
          <w:sz w:val="18"/>
          <w:szCs w:val="24"/>
        </w:rPr>
        <w:t>, Vol. 12 No. 12, pp. 2438–2442.</w:t>
      </w:r>
    </w:p>
    <w:p w14:paraId="1C50F295"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Chen, H.-M., Chang, K.-C. and Lin, T.-H. (2016), “A cloud-based system framework for performing online viewing, storage, and analysis on big data of massive BIMs”, </w:t>
      </w:r>
      <w:r w:rsidRPr="0059214E">
        <w:rPr>
          <w:rFonts w:ascii="Times New Roman" w:hAnsi="Times New Roman" w:cs="Times New Roman"/>
          <w:i/>
          <w:iCs/>
          <w:noProof/>
          <w:sz w:val="18"/>
          <w:szCs w:val="24"/>
        </w:rPr>
        <w:t>Automation in Construction</w:t>
      </w:r>
      <w:r w:rsidRPr="0059214E">
        <w:rPr>
          <w:rFonts w:ascii="Times New Roman" w:hAnsi="Times New Roman" w:cs="Times New Roman"/>
          <w:noProof/>
          <w:sz w:val="18"/>
          <w:szCs w:val="24"/>
        </w:rPr>
        <w:t>, Elsevier, Vol. 71, pp. 34–48.</w:t>
      </w:r>
    </w:p>
    <w:p w14:paraId="68770323"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Chen, Z. and Li, W. (2017), “Multisensor Feature Fusion for Bearing Fault Diagnosis Using Sparse Autoencoder and Deep Belief Network”, </w:t>
      </w:r>
      <w:r w:rsidRPr="0059214E">
        <w:rPr>
          <w:rFonts w:ascii="Times New Roman" w:hAnsi="Times New Roman" w:cs="Times New Roman"/>
          <w:i/>
          <w:iCs/>
          <w:noProof/>
          <w:sz w:val="18"/>
          <w:szCs w:val="24"/>
        </w:rPr>
        <w:t>IEEE Transactions on Instrumentation and Measurement</w:t>
      </w:r>
      <w:r w:rsidRPr="0059214E">
        <w:rPr>
          <w:rFonts w:ascii="Times New Roman" w:hAnsi="Times New Roman" w:cs="Times New Roman"/>
          <w:noProof/>
          <w:sz w:val="18"/>
          <w:szCs w:val="24"/>
        </w:rPr>
        <w:t>, Vol. 66 No. 7, pp. 1693–1702.</w:t>
      </w:r>
    </w:p>
    <w:p w14:paraId="38C03AB8"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Chokwitthaya, C., Zhu, Y., Mukhopadhyay, S. and Jafari, A. (2020), “Applying the Gaussian Mixture Model to Generate Large Synthetic Data from a Small Data Set”, </w:t>
      </w:r>
      <w:r w:rsidRPr="0059214E">
        <w:rPr>
          <w:rFonts w:ascii="Times New Roman" w:hAnsi="Times New Roman" w:cs="Times New Roman"/>
          <w:i/>
          <w:iCs/>
          <w:noProof/>
          <w:sz w:val="18"/>
          <w:szCs w:val="24"/>
        </w:rPr>
        <w:t>Construction Research Congress 2020: Computer Applications - Selected Papers from the Construction Research Congress 2020</w:t>
      </w:r>
      <w:r w:rsidRPr="0059214E">
        <w:rPr>
          <w:rFonts w:ascii="Times New Roman" w:hAnsi="Times New Roman" w:cs="Times New Roman"/>
          <w:noProof/>
          <w:sz w:val="18"/>
          <w:szCs w:val="24"/>
        </w:rPr>
        <w:t>, American Society of Civil Engineers (ASCE), pp. 1251–1260.</w:t>
      </w:r>
    </w:p>
    <w:p w14:paraId="419978FD"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Davila Delgado, J.M., Brilakis, I. and Middleton, C.R. (2015), “Open data model standards for structural performance monitoring of infrastructure assets”, in Beetz, J. (Ed.), </w:t>
      </w:r>
      <w:r w:rsidRPr="0059214E">
        <w:rPr>
          <w:rFonts w:ascii="Times New Roman" w:hAnsi="Times New Roman" w:cs="Times New Roman"/>
          <w:i/>
          <w:iCs/>
          <w:noProof/>
          <w:sz w:val="18"/>
          <w:szCs w:val="24"/>
        </w:rPr>
        <w:t>CIB W78 Conference 2015</w:t>
      </w:r>
      <w:r w:rsidRPr="0059214E">
        <w:rPr>
          <w:rFonts w:ascii="Times New Roman" w:hAnsi="Times New Roman" w:cs="Times New Roman"/>
          <w:noProof/>
          <w:sz w:val="18"/>
          <w:szCs w:val="24"/>
        </w:rPr>
        <w:t>, TU Eindhoven, Eindhoven, The Netherlands, pp. 1–10.</w:t>
      </w:r>
    </w:p>
    <w:p w14:paraId="37C35B13"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lastRenderedPageBreak/>
        <w:t xml:space="preserve">Davila Delgado, J.M., Butler, L.J., Brilakis, I., Elshafie, M.Z.E.B. and Middleton, C.R. (2018), “Structural performance monitoring using a dynamic data-driven BIM environment”, </w:t>
      </w:r>
      <w:r w:rsidRPr="0059214E">
        <w:rPr>
          <w:rFonts w:ascii="Times New Roman" w:hAnsi="Times New Roman" w:cs="Times New Roman"/>
          <w:i/>
          <w:iCs/>
          <w:noProof/>
          <w:sz w:val="18"/>
          <w:szCs w:val="24"/>
        </w:rPr>
        <w:t>Journal of Computing in Civil Engineering</w:t>
      </w:r>
      <w:r w:rsidRPr="0059214E">
        <w:rPr>
          <w:rFonts w:ascii="Times New Roman" w:hAnsi="Times New Roman" w:cs="Times New Roman"/>
          <w:noProof/>
          <w:sz w:val="18"/>
          <w:szCs w:val="24"/>
        </w:rPr>
        <w:t>, Vol. 32 No. 3, p. 04018009.</w:t>
      </w:r>
    </w:p>
    <w:p w14:paraId="5C89C796"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Davila Delgado, J.M., Butler, L.J., Gibbons, N., Brilakis, I., Elshafie, M.Z.E.B. and Middleton, C. (2017), “Management of structural monitoring data of bridges using BIM”, </w:t>
      </w:r>
      <w:r w:rsidRPr="0059214E">
        <w:rPr>
          <w:rFonts w:ascii="Times New Roman" w:hAnsi="Times New Roman" w:cs="Times New Roman"/>
          <w:i/>
          <w:iCs/>
          <w:noProof/>
          <w:sz w:val="18"/>
          <w:szCs w:val="24"/>
        </w:rPr>
        <w:t>Proceedings of the Institution of Civil Engineers - Bridge Engineering</w:t>
      </w:r>
      <w:r w:rsidRPr="0059214E">
        <w:rPr>
          <w:rFonts w:ascii="Times New Roman" w:hAnsi="Times New Roman" w:cs="Times New Roman"/>
          <w:noProof/>
          <w:sz w:val="18"/>
          <w:szCs w:val="24"/>
        </w:rPr>
        <w:t>, Thomas Telford Ltd, Vol. 170 No. 3, pp. 204–218.</w:t>
      </w:r>
    </w:p>
    <w:p w14:paraId="2CBA9D9C"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Davila Delgado, J.M., Oyedele, L., Bilal, M., Ajayi, A., Akanbi, L. and Akinade, O. (2020), “Big Data Analytics System for Costing Power Transmission Projects”, </w:t>
      </w:r>
      <w:r w:rsidRPr="0059214E">
        <w:rPr>
          <w:rFonts w:ascii="Times New Roman" w:hAnsi="Times New Roman" w:cs="Times New Roman"/>
          <w:i/>
          <w:iCs/>
          <w:noProof/>
          <w:sz w:val="18"/>
          <w:szCs w:val="24"/>
        </w:rPr>
        <w:t>Journal of Construction Engineering and Management</w:t>
      </w:r>
      <w:r w:rsidRPr="0059214E">
        <w:rPr>
          <w:rFonts w:ascii="Times New Roman" w:hAnsi="Times New Roman" w:cs="Times New Roman"/>
          <w:noProof/>
          <w:sz w:val="18"/>
          <w:szCs w:val="24"/>
        </w:rPr>
        <w:t>, Vol. 146 No. 1, p. 05019017.</w:t>
      </w:r>
    </w:p>
    <w:p w14:paraId="0E3D3487"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Deng, S. and Yeh, T.-H. (2011), “Using least squares support vector machines for the airframe structures manufacturing cost estimation”, </w:t>
      </w:r>
      <w:r w:rsidRPr="0059214E">
        <w:rPr>
          <w:rFonts w:ascii="Times New Roman" w:hAnsi="Times New Roman" w:cs="Times New Roman"/>
          <w:i/>
          <w:iCs/>
          <w:noProof/>
          <w:sz w:val="18"/>
          <w:szCs w:val="24"/>
        </w:rPr>
        <w:t>International Journal of Production Economics</w:t>
      </w:r>
      <w:r w:rsidRPr="0059214E">
        <w:rPr>
          <w:rFonts w:ascii="Times New Roman" w:hAnsi="Times New Roman" w:cs="Times New Roman"/>
          <w:noProof/>
          <w:sz w:val="18"/>
          <w:szCs w:val="24"/>
        </w:rPr>
        <w:t>, Elsevier, Vol. 131 No. 2, pp. 701–708.</w:t>
      </w:r>
    </w:p>
    <w:p w14:paraId="5D14E420"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Doersch, C. (2016), “Tutorial on Variational Autoencoders”.</w:t>
      </w:r>
    </w:p>
    <w:p w14:paraId="05808B9A"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Dosovitskiy, A., Fischer, P., Ilg, E., Hausser, P. and Hazirbas, C. (2015), “Flownet: Learning optical flow with convolutional networks”, </w:t>
      </w:r>
      <w:r w:rsidRPr="0059214E">
        <w:rPr>
          <w:rFonts w:ascii="Times New Roman" w:hAnsi="Times New Roman" w:cs="Times New Roman"/>
          <w:i/>
          <w:iCs/>
          <w:noProof/>
          <w:sz w:val="18"/>
          <w:szCs w:val="24"/>
        </w:rPr>
        <w:t>Proceedings of the IEEE International Conference on Computer Vision</w:t>
      </w:r>
      <w:r w:rsidRPr="0059214E">
        <w:rPr>
          <w:rFonts w:ascii="Times New Roman" w:hAnsi="Times New Roman" w:cs="Times New Roman"/>
          <w:noProof/>
          <w:sz w:val="18"/>
          <w:szCs w:val="24"/>
        </w:rPr>
        <w:t>.</w:t>
      </w:r>
    </w:p>
    <w:p w14:paraId="2F783C9B"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Drucker, H., Burges, C., Kaufman, L., Smola, A. and Vapnik, V. (1997), “Support vector regression machines”, </w:t>
      </w:r>
      <w:r w:rsidRPr="0059214E">
        <w:rPr>
          <w:rFonts w:ascii="Times New Roman" w:hAnsi="Times New Roman" w:cs="Times New Roman"/>
          <w:i/>
          <w:iCs/>
          <w:noProof/>
          <w:sz w:val="18"/>
          <w:szCs w:val="24"/>
        </w:rPr>
        <w:t>Advances in Neural Information Processing Systems</w:t>
      </w:r>
      <w:r w:rsidRPr="0059214E">
        <w:rPr>
          <w:rFonts w:ascii="Times New Roman" w:hAnsi="Times New Roman" w:cs="Times New Roman"/>
          <w:noProof/>
          <w:sz w:val="18"/>
          <w:szCs w:val="24"/>
        </w:rPr>
        <w:t>, pp. 155–161.</w:t>
      </w:r>
    </w:p>
    <w:p w14:paraId="32B9DFD9"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Farnham, D. (2018), </w:t>
      </w:r>
      <w:r w:rsidRPr="0059214E">
        <w:rPr>
          <w:rFonts w:ascii="Times New Roman" w:hAnsi="Times New Roman" w:cs="Times New Roman"/>
          <w:i/>
          <w:iCs/>
          <w:noProof/>
          <w:sz w:val="18"/>
          <w:szCs w:val="24"/>
        </w:rPr>
        <w:t>Global Construction Industry Expected to Reach $10 Trillion by 2020</w:t>
      </w:r>
      <w:r w:rsidRPr="0059214E">
        <w:rPr>
          <w:rFonts w:ascii="Times New Roman" w:hAnsi="Times New Roman" w:cs="Times New Roman"/>
          <w:noProof/>
          <w:sz w:val="18"/>
          <w:szCs w:val="24"/>
        </w:rPr>
        <w:t xml:space="preserve">, </w:t>
      </w:r>
      <w:r w:rsidRPr="0059214E">
        <w:rPr>
          <w:rFonts w:ascii="Times New Roman" w:hAnsi="Times New Roman" w:cs="Times New Roman"/>
          <w:i/>
          <w:iCs/>
          <w:noProof/>
          <w:sz w:val="18"/>
          <w:szCs w:val="24"/>
        </w:rPr>
        <w:t>Case Study Research: Design &amp; Methods: Applied Social Research Methods Series</w:t>
      </w:r>
      <w:r w:rsidRPr="0059214E">
        <w:rPr>
          <w:rFonts w:ascii="Times New Roman" w:hAnsi="Times New Roman" w:cs="Times New Roman"/>
          <w:noProof/>
          <w:sz w:val="18"/>
          <w:szCs w:val="24"/>
        </w:rPr>
        <w:t>.</w:t>
      </w:r>
    </w:p>
    <w:p w14:paraId="1FCD63FF"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Gan, Z., Henao, R., Carlson, D. and Carin, L. (2015), “Learning Deep Sigmoid Belief Networks with Data Augmentation”, </w:t>
      </w:r>
      <w:r w:rsidRPr="0059214E">
        <w:rPr>
          <w:rFonts w:ascii="Times New Roman" w:hAnsi="Times New Roman" w:cs="Times New Roman"/>
          <w:i/>
          <w:iCs/>
          <w:noProof/>
          <w:sz w:val="18"/>
          <w:szCs w:val="24"/>
        </w:rPr>
        <w:t>Artificial Intelligence and Statistics</w:t>
      </w:r>
      <w:r w:rsidRPr="0059214E">
        <w:rPr>
          <w:rFonts w:ascii="Times New Roman" w:hAnsi="Times New Roman" w:cs="Times New Roman"/>
          <w:noProof/>
          <w:sz w:val="18"/>
          <w:szCs w:val="24"/>
        </w:rPr>
        <w:t>, No. February, pp. 268–276.</w:t>
      </w:r>
    </w:p>
    <w:p w14:paraId="2581F126"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Gao, S., Li, L., Li, W., Janowicz, K. and Zhang, Y. (2017), “Constructing gazetteers from volunteered Big Geo-Data based on Hadoop”, </w:t>
      </w:r>
      <w:r w:rsidRPr="0059214E">
        <w:rPr>
          <w:rFonts w:ascii="Times New Roman" w:hAnsi="Times New Roman" w:cs="Times New Roman"/>
          <w:i/>
          <w:iCs/>
          <w:noProof/>
          <w:sz w:val="18"/>
          <w:szCs w:val="24"/>
        </w:rPr>
        <w:t>Computers, Environment and Urban Systems</w:t>
      </w:r>
      <w:r w:rsidRPr="0059214E">
        <w:rPr>
          <w:rFonts w:ascii="Times New Roman" w:hAnsi="Times New Roman" w:cs="Times New Roman"/>
          <w:noProof/>
          <w:sz w:val="18"/>
          <w:szCs w:val="24"/>
        </w:rPr>
        <w:t>, Pergamon, Vol. 61, pp. 172–186.</w:t>
      </w:r>
    </w:p>
    <w:p w14:paraId="050D0B89"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Gerrish, T., Ruikar, K., Cook, M.J., Johnson, M. and Phillip, M. (2015), “Attributing in-use building performance data to an as-built building information model for lifecycle building performance management”, in Beetz, J. (Ed.), </w:t>
      </w:r>
      <w:r w:rsidRPr="0059214E">
        <w:rPr>
          <w:rFonts w:ascii="Times New Roman" w:hAnsi="Times New Roman" w:cs="Times New Roman"/>
          <w:i/>
          <w:iCs/>
          <w:noProof/>
          <w:sz w:val="18"/>
          <w:szCs w:val="24"/>
        </w:rPr>
        <w:t>Proceedings of the 32nd CIB W78 Conference</w:t>
      </w:r>
      <w:r w:rsidRPr="0059214E">
        <w:rPr>
          <w:rFonts w:ascii="Times New Roman" w:hAnsi="Times New Roman" w:cs="Times New Roman"/>
          <w:noProof/>
          <w:sz w:val="18"/>
          <w:szCs w:val="24"/>
        </w:rPr>
        <w:t>, CIB, pp. 1–11.</w:t>
      </w:r>
    </w:p>
    <w:p w14:paraId="60803A3E"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Ghifary, M., Bastiaan Kleijn, W., Zhang, M. and Balduzzi, D. (2015), “Domain Generalization for Object Recognition With Multi-Task Autoencoders”, </w:t>
      </w:r>
      <w:r w:rsidRPr="0059214E">
        <w:rPr>
          <w:rFonts w:ascii="Times New Roman" w:hAnsi="Times New Roman" w:cs="Times New Roman"/>
          <w:i/>
          <w:iCs/>
          <w:noProof/>
          <w:sz w:val="18"/>
          <w:szCs w:val="24"/>
        </w:rPr>
        <w:t>ICCV 2015</w:t>
      </w:r>
      <w:r w:rsidRPr="0059214E">
        <w:rPr>
          <w:rFonts w:ascii="Times New Roman" w:hAnsi="Times New Roman" w:cs="Times New Roman"/>
          <w:noProof/>
          <w:sz w:val="18"/>
          <w:szCs w:val="24"/>
        </w:rPr>
        <w:t>, pp. 2551–2559.</w:t>
      </w:r>
    </w:p>
    <w:p w14:paraId="3247548F"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Gondara, L. (2016), “Medical Image Denoising Using Convolutional Denoising Autoencoders”, </w:t>
      </w:r>
      <w:r w:rsidRPr="0059214E">
        <w:rPr>
          <w:rFonts w:ascii="Times New Roman" w:hAnsi="Times New Roman" w:cs="Times New Roman"/>
          <w:i/>
          <w:iCs/>
          <w:noProof/>
          <w:sz w:val="18"/>
          <w:szCs w:val="24"/>
        </w:rPr>
        <w:t>2016 IEEE 16th International Conference on Data Mining Workshops (ICDMW)</w:t>
      </w:r>
      <w:r w:rsidRPr="0059214E">
        <w:rPr>
          <w:rFonts w:ascii="Times New Roman" w:hAnsi="Times New Roman" w:cs="Times New Roman"/>
          <w:noProof/>
          <w:sz w:val="18"/>
          <w:szCs w:val="24"/>
        </w:rPr>
        <w:t>, IEEE, pp. 241–246.</w:t>
      </w:r>
    </w:p>
    <w:p w14:paraId="7583CB56"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Goodfellow, I., Pouget-Abadie, J., Mirza, M., Xu, B., Warde-Farley, D., Ozair, S., Courville, A., et al. (2014), “Generative Adversarial Nets”.</w:t>
      </w:r>
    </w:p>
    <w:p w14:paraId="5C1C96D4"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Gupta, S., Arbeláez, P., Girshick, R. and Malik, J. (2015), “Aligning 3D models to RGB-D images of cluttered scenes”, </w:t>
      </w:r>
      <w:r w:rsidRPr="0059214E">
        <w:rPr>
          <w:rFonts w:ascii="Times New Roman" w:hAnsi="Times New Roman" w:cs="Times New Roman"/>
          <w:i/>
          <w:iCs/>
          <w:noProof/>
          <w:sz w:val="18"/>
          <w:szCs w:val="24"/>
        </w:rPr>
        <w:t>Proceedings of the IEEE Conference on Computer Vision and Pattern Recognition</w:t>
      </w:r>
      <w:r w:rsidRPr="0059214E">
        <w:rPr>
          <w:rFonts w:ascii="Times New Roman" w:hAnsi="Times New Roman" w:cs="Times New Roman"/>
          <w:noProof/>
          <w:sz w:val="18"/>
          <w:szCs w:val="24"/>
        </w:rPr>
        <w:t>.</w:t>
      </w:r>
    </w:p>
    <w:p w14:paraId="4FD33521"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Gupta, S., Girshick, R., Arbeláez, P. and Malik, J. (2014), “Learning Rich Features from RGB-D Images for Object Detection and Segmentation”, </w:t>
      </w:r>
      <w:r w:rsidRPr="0059214E">
        <w:rPr>
          <w:rFonts w:ascii="Times New Roman" w:hAnsi="Times New Roman" w:cs="Times New Roman"/>
          <w:i/>
          <w:iCs/>
          <w:noProof/>
          <w:sz w:val="18"/>
          <w:szCs w:val="24"/>
        </w:rPr>
        <w:t>Computer Vision ECCV 2012</w:t>
      </w:r>
      <w:r w:rsidRPr="0059214E">
        <w:rPr>
          <w:rFonts w:ascii="Times New Roman" w:hAnsi="Times New Roman" w:cs="Times New Roman"/>
          <w:noProof/>
          <w:sz w:val="18"/>
          <w:szCs w:val="24"/>
        </w:rPr>
        <w:t>, Springer, Cham, pp. 345–360.</w:t>
      </w:r>
    </w:p>
    <w:p w14:paraId="74AA2553"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Gurumurthy, S., Kiran Sarvadevabhatla, R. and Venkatesh Babu, R. (2017), “DeLiGAN : Generative Adversarial Networks for Diverse and Limited Data”, </w:t>
      </w:r>
      <w:r w:rsidRPr="0059214E">
        <w:rPr>
          <w:rFonts w:ascii="Times New Roman" w:hAnsi="Times New Roman" w:cs="Times New Roman"/>
          <w:i/>
          <w:iCs/>
          <w:noProof/>
          <w:sz w:val="18"/>
          <w:szCs w:val="24"/>
        </w:rPr>
        <w:t>CVPR 2017</w:t>
      </w:r>
      <w:r w:rsidRPr="0059214E">
        <w:rPr>
          <w:rFonts w:ascii="Times New Roman" w:hAnsi="Times New Roman" w:cs="Times New Roman"/>
          <w:noProof/>
          <w:sz w:val="18"/>
          <w:szCs w:val="24"/>
        </w:rPr>
        <w:t>, pp. 166–174.</w:t>
      </w:r>
    </w:p>
    <w:p w14:paraId="3E66E866"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Halpin, D.W., Lucko, G. and Senior, B.A. (2011), </w:t>
      </w:r>
      <w:r w:rsidRPr="0059214E">
        <w:rPr>
          <w:rFonts w:ascii="Times New Roman" w:hAnsi="Times New Roman" w:cs="Times New Roman"/>
          <w:i/>
          <w:iCs/>
          <w:noProof/>
          <w:sz w:val="18"/>
          <w:szCs w:val="24"/>
        </w:rPr>
        <w:t>Construction Management</w:t>
      </w:r>
      <w:r w:rsidRPr="0059214E">
        <w:rPr>
          <w:rFonts w:ascii="Times New Roman" w:hAnsi="Times New Roman" w:cs="Times New Roman"/>
          <w:noProof/>
          <w:sz w:val="18"/>
          <w:szCs w:val="24"/>
        </w:rPr>
        <w:t>, Wiley.</w:t>
      </w:r>
    </w:p>
    <w:p w14:paraId="0CEE65A7"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Hamilton, S.H., Pollino, C.A. and Jakeman, A.J. (2015), “Habitat suitability modelling of rare species using Bayesian networks: Model evaluation under limited data”, </w:t>
      </w:r>
      <w:r w:rsidRPr="0059214E">
        <w:rPr>
          <w:rFonts w:ascii="Times New Roman" w:hAnsi="Times New Roman" w:cs="Times New Roman"/>
          <w:i/>
          <w:iCs/>
          <w:noProof/>
          <w:sz w:val="18"/>
          <w:szCs w:val="24"/>
        </w:rPr>
        <w:t>Ecological Modelling</w:t>
      </w:r>
      <w:r w:rsidRPr="0059214E">
        <w:rPr>
          <w:rFonts w:ascii="Times New Roman" w:hAnsi="Times New Roman" w:cs="Times New Roman"/>
          <w:noProof/>
          <w:sz w:val="18"/>
          <w:szCs w:val="24"/>
        </w:rPr>
        <w:t>, Elsevier, Vol. 299, pp. 64–78.</w:t>
      </w:r>
    </w:p>
    <w:p w14:paraId="30BE6DEB"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Han, K.K. and Golparvar-Fard, M. (2017), “Potential of big visual data and building information modeling for construction performance analytics: An exploratory study”, </w:t>
      </w:r>
      <w:r w:rsidRPr="0059214E">
        <w:rPr>
          <w:rFonts w:ascii="Times New Roman" w:hAnsi="Times New Roman" w:cs="Times New Roman"/>
          <w:i/>
          <w:iCs/>
          <w:noProof/>
          <w:sz w:val="18"/>
          <w:szCs w:val="24"/>
        </w:rPr>
        <w:t>Automation in Construction</w:t>
      </w:r>
      <w:r w:rsidRPr="0059214E">
        <w:rPr>
          <w:rFonts w:ascii="Times New Roman" w:hAnsi="Times New Roman" w:cs="Times New Roman"/>
          <w:noProof/>
          <w:sz w:val="18"/>
          <w:szCs w:val="24"/>
        </w:rPr>
        <w:t>, Elsevier, Vol. 73, pp. 184–198.</w:t>
      </w:r>
    </w:p>
    <w:p w14:paraId="148B9755"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Handa, A., Patraucean, V., Badrinarayanan, V., Stent, S. and Cipolla, R. (2016), “Understanding Real World Indoor Scenes With Synthetic Data”, </w:t>
      </w:r>
      <w:r w:rsidRPr="0059214E">
        <w:rPr>
          <w:rFonts w:ascii="Times New Roman" w:hAnsi="Times New Roman" w:cs="Times New Roman"/>
          <w:i/>
          <w:iCs/>
          <w:noProof/>
          <w:sz w:val="18"/>
          <w:szCs w:val="24"/>
        </w:rPr>
        <w:t>The IEEE Conference on Computer Vision and Pattern Recognition (CVPR)</w:t>
      </w:r>
      <w:r w:rsidRPr="0059214E">
        <w:rPr>
          <w:rFonts w:ascii="Times New Roman" w:hAnsi="Times New Roman" w:cs="Times New Roman"/>
          <w:noProof/>
          <w:sz w:val="18"/>
          <w:szCs w:val="24"/>
        </w:rPr>
        <w:t>, pp. 4077–4085.</w:t>
      </w:r>
    </w:p>
    <w:p w14:paraId="4A394BE1"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Hazrati, N., Shams, B. and Haratizadeh, S. (2019), “Entity representation for pairwise collaborative ranking using restricted Boltzmann machine”, </w:t>
      </w:r>
      <w:r w:rsidRPr="0059214E">
        <w:rPr>
          <w:rFonts w:ascii="Times New Roman" w:hAnsi="Times New Roman" w:cs="Times New Roman"/>
          <w:i/>
          <w:iCs/>
          <w:noProof/>
          <w:sz w:val="18"/>
          <w:szCs w:val="24"/>
        </w:rPr>
        <w:t>Expert Systems with Applications</w:t>
      </w:r>
      <w:r w:rsidRPr="0059214E">
        <w:rPr>
          <w:rFonts w:ascii="Times New Roman" w:hAnsi="Times New Roman" w:cs="Times New Roman"/>
          <w:noProof/>
          <w:sz w:val="18"/>
          <w:szCs w:val="24"/>
        </w:rPr>
        <w:t>, Pergamon, Vol. 116, pp. 161–171.</w:t>
      </w:r>
    </w:p>
    <w:p w14:paraId="1320D2D4"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Hinton, G.E. and Salakhutdinov, R.R. (2006), “Reducing the dimensionality of data with neural networks.”, </w:t>
      </w:r>
      <w:r w:rsidRPr="0059214E">
        <w:rPr>
          <w:rFonts w:ascii="Times New Roman" w:hAnsi="Times New Roman" w:cs="Times New Roman"/>
          <w:i/>
          <w:iCs/>
          <w:noProof/>
          <w:sz w:val="18"/>
          <w:szCs w:val="24"/>
        </w:rPr>
        <w:t>Science</w:t>
      </w:r>
      <w:r w:rsidRPr="0059214E">
        <w:rPr>
          <w:rFonts w:ascii="Times New Roman" w:hAnsi="Times New Roman" w:cs="Times New Roman"/>
          <w:noProof/>
          <w:sz w:val="18"/>
          <w:szCs w:val="24"/>
        </w:rPr>
        <w:t>, American Association for the Advancement of Science, Vol. 313 No. 5786, pp. 504–7.</w:t>
      </w:r>
    </w:p>
    <w:p w14:paraId="6D44CB8E"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Hong, Y., Park, S. and Kim, H. (2020), “Synthetic Data Generation for Indoor Scene Understanding Using BIM”, </w:t>
      </w:r>
      <w:r w:rsidRPr="0059214E">
        <w:rPr>
          <w:rFonts w:ascii="Times New Roman" w:hAnsi="Times New Roman" w:cs="Times New Roman"/>
          <w:i/>
          <w:iCs/>
          <w:noProof/>
          <w:sz w:val="18"/>
          <w:szCs w:val="24"/>
        </w:rPr>
        <w:t>Proceedings of the 37th International Symposium on Automation and Robotics in Construction (ISARC)</w:t>
      </w:r>
      <w:r w:rsidRPr="0059214E">
        <w:rPr>
          <w:rFonts w:ascii="Times New Roman" w:hAnsi="Times New Roman" w:cs="Times New Roman"/>
          <w:noProof/>
          <w:sz w:val="18"/>
          <w:szCs w:val="24"/>
        </w:rPr>
        <w:t>, International Association for Automation and Robotics in Construction (IAARC), available at:https://doi.org/10.22260/isarc2020/0048.</w:t>
      </w:r>
    </w:p>
    <w:p w14:paraId="0341FDCD"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Kampffmeyer, M., Løkse, S., Bianchi, F.M., Jenssen, R. and Livi, L. (2018), “The deep kernelized autoencoder”, </w:t>
      </w:r>
      <w:r w:rsidRPr="0059214E">
        <w:rPr>
          <w:rFonts w:ascii="Times New Roman" w:hAnsi="Times New Roman" w:cs="Times New Roman"/>
          <w:i/>
          <w:iCs/>
          <w:noProof/>
          <w:sz w:val="18"/>
          <w:szCs w:val="24"/>
        </w:rPr>
        <w:t xml:space="preserve">Applied </w:t>
      </w:r>
      <w:r w:rsidRPr="0059214E">
        <w:rPr>
          <w:rFonts w:ascii="Times New Roman" w:hAnsi="Times New Roman" w:cs="Times New Roman"/>
          <w:i/>
          <w:iCs/>
          <w:noProof/>
          <w:sz w:val="18"/>
          <w:szCs w:val="24"/>
        </w:rPr>
        <w:lastRenderedPageBreak/>
        <w:t>Soft Computing</w:t>
      </w:r>
      <w:r w:rsidRPr="0059214E">
        <w:rPr>
          <w:rFonts w:ascii="Times New Roman" w:hAnsi="Times New Roman" w:cs="Times New Roman"/>
          <w:noProof/>
          <w:sz w:val="18"/>
          <w:szCs w:val="24"/>
        </w:rPr>
        <w:t>, Elsevier, Vol. 71, pp. 816–825.</w:t>
      </w:r>
    </w:p>
    <w:p w14:paraId="15B254A7"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Kingma, D.P. and Ba, J.L. (2015), “ADAM: A method for stochastic optimization”, </w:t>
      </w:r>
      <w:r w:rsidRPr="0059214E">
        <w:rPr>
          <w:rFonts w:ascii="Times New Roman" w:hAnsi="Times New Roman" w:cs="Times New Roman"/>
          <w:i/>
          <w:iCs/>
          <w:noProof/>
          <w:sz w:val="18"/>
          <w:szCs w:val="24"/>
        </w:rPr>
        <w:t>ICLR 2015</w:t>
      </w:r>
      <w:r w:rsidRPr="0059214E">
        <w:rPr>
          <w:rFonts w:ascii="Times New Roman" w:hAnsi="Times New Roman" w:cs="Times New Roman"/>
          <w:noProof/>
          <w:sz w:val="18"/>
          <w:szCs w:val="24"/>
        </w:rPr>
        <w:t>, pp. 1–15.</w:t>
      </w:r>
    </w:p>
    <w:p w14:paraId="75664077"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Kingma, D.P. and Welling, M. (2013), “Auto-Encoding Variational Bayes”.</w:t>
      </w:r>
    </w:p>
    <w:p w14:paraId="6EC4161B"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Krizhevsky, A., Sutskever, I. and Hinton, G.E. (2012), “ImageNet Classification with Deep Convolutional Neural Networks”.</w:t>
      </w:r>
    </w:p>
    <w:p w14:paraId="7390F3D4"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Lan, R., Li, Z., Liu, Z., Gu, T. and Luo, X. (2019), “Hyperspectral image classification using k-sparse denoising autoencoder and spectral–restricted spatial characteristics”, </w:t>
      </w:r>
      <w:r w:rsidRPr="0059214E">
        <w:rPr>
          <w:rFonts w:ascii="Times New Roman" w:hAnsi="Times New Roman" w:cs="Times New Roman"/>
          <w:i/>
          <w:iCs/>
          <w:noProof/>
          <w:sz w:val="18"/>
          <w:szCs w:val="24"/>
        </w:rPr>
        <w:t>Applied Soft Computing</w:t>
      </w:r>
      <w:r w:rsidRPr="0059214E">
        <w:rPr>
          <w:rFonts w:ascii="Times New Roman" w:hAnsi="Times New Roman" w:cs="Times New Roman"/>
          <w:noProof/>
          <w:sz w:val="18"/>
          <w:szCs w:val="24"/>
        </w:rPr>
        <w:t>, Elsevier, Vol. 74, pp. 693–708.</w:t>
      </w:r>
    </w:p>
    <w:p w14:paraId="1AE70D1F"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Li, H., Gong, M., Wang, C. and Miao, Q. (2018), “Self-paced stacked denoising autoencoders based on differential evolution for change detection”, </w:t>
      </w:r>
      <w:r w:rsidRPr="0059214E">
        <w:rPr>
          <w:rFonts w:ascii="Times New Roman" w:hAnsi="Times New Roman" w:cs="Times New Roman"/>
          <w:i/>
          <w:iCs/>
          <w:noProof/>
          <w:sz w:val="18"/>
          <w:szCs w:val="24"/>
        </w:rPr>
        <w:t>Applied Soft Computing</w:t>
      </w:r>
      <w:r w:rsidRPr="0059214E">
        <w:rPr>
          <w:rFonts w:ascii="Times New Roman" w:hAnsi="Times New Roman" w:cs="Times New Roman"/>
          <w:noProof/>
          <w:sz w:val="18"/>
          <w:szCs w:val="24"/>
        </w:rPr>
        <w:t>, Elsevier, Vol. 71, pp. 698–714.</w:t>
      </w:r>
    </w:p>
    <w:p w14:paraId="2CEF108A"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Liu, H.-B. and Jiao, Y.-B. (2011), “Application of genetic algorithm-support vector machine (GA-SVM) for damage identification of bridge”, </w:t>
      </w:r>
      <w:r w:rsidRPr="0059214E">
        <w:rPr>
          <w:rFonts w:ascii="Times New Roman" w:hAnsi="Times New Roman" w:cs="Times New Roman"/>
          <w:i/>
          <w:iCs/>
          <w:noProof/>
          <w:sz w:val="18"/>
          <w:szCs w:val="24"/>
        </w:rPr>
        <w:t>International Journal of Computational Intelligence and Applications</w:t>
      </w:r>
      <w:r w:rsidRPr="0059214E">
        <w:rPr>
          <w:rFonts w:ascii="Times New Roman" w:hAnsi="Times New Roman" w:cs="Times New Roman"/>
          <w:noProof/>
          <w:sz w:val="18"/>
          <w:szCs w:val="24"/>
        </w:rPr>
        <w:t>, Vol. 10 No. 04, pp. 383–397.</w:t>
      </w:r>
    </w:p>
    <w:p w14:paraId="6A5A5366"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Lu, C., Wang, Z.-Y., Qin, W.-L. and Ma, J. (2017), “Fault diagnosis of rotary machinery components using a stacked denoising autoencoder-based health state identification”, </w:t>
      </w:r>
      <w:r w:rsidRPr="0059214E">
        <w:rPr>
          <w:rFonts w:ascii="Times New Roman" w:hAnsi="Times New Roman" w:cs="Times New Roman"/>
          <w:i/>
          <w:iCs/>
          <w:noProof/>
          <w:sz w:val="18"/>
          <w:szCs w:val="24"/>
        </w:rPr>
        <w:t>Signal Processing</w:t>
      </w:r>
      <w:r w:rsidRPr="0059214E">
        <w:rPr>
          <w:rFonts w:ascii="Times New Roman" w:hAnsi="Times New Roman" w:cs="Times New Roman"/>
          <w:noProof/>
          <w:sz w:val="18"/>
          <w:szCs w:val="24"/>
        </w:rPr>
        <w:t>, Elsevier, Vol. 130, pp. 377–388.</w:t>
      </w:r>
    </w:p>
    <w:p w14:paraId="263E6505"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Lv, S.-X., Peng, L. and Wang, L. (2018), “Stacked autoencoder with echo-state regression for tourism demand forecasting using search query data”, </w:t>
      </w:r>
      <w:r w:rsidRPr="0059214E">
        <w:rPr>
          <w:rFonts w:ascii="Times New Roman" w:hAnsi="Times New Roman" w:cs="Times New Roman"/>
          <w:i/>
          <w:iCs/>
          <w:noProof/>
          <w:sz w:val="18"/>
          <w:szCs w:val="24"/>
        </w:rPr>
        <w:t>Applied Soft Computing</w:t>
      </w:r>
      <w:r w:rsidRPr="0059214E">
        <w:rPr>
          <w:rFonts w:ascii="Times New Roman" w:hAnsi="Times New Roman" w:cs="Times New Roman"/>
          <w:noProof/>
          <w:sz w:val="18"/>
          <w:szCs w:val="24"/>
        </w:rPr>
        <w:t>, Elsevier, Vol. 73, pp. 119–133.</w:t>
      </w:r>
    </w:p>
    <w:p w14:paraId="42B6390C"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Ma, J.W., Czerniawski, T. and Leite, F. (2020), “Semantic segmentation of point clouds of building interiors with deep learning: Augmenting training datasets with synthetic BIM-based point clouds”, </w:t>
      </w:r>
      <w:r w:rsidRPr="0059214E">
        <w:rPr>
          <w:rFonts w:ascii="Times New Roman" w:hAnsi="Times New Roman" w:cs="Times New Roman"/>
          <w:i/>
          <w:iCs/>
          <w:noProof/>
          <w:sz w:val="18"/>
          <w:szCs w:val="24"/>
        </w:rPr>
        <w:t>Automation in Construction</w:t>
      </w:r>
      <w:r w:rsidRPr="0059214E">
        <w:rPr>
          <w:rFonts w:ascii="Times New Roman" w:hAnsi="Times New Roman" w:cs="Times New Roman"/>
          <w:noProof/>
          <w:sz w:val="18"/>
          <w:szCs w:val="24"/>
        </w:rPr>
        <w:t>, Elsevier B.V., Vol. 113, p. 103144.</w:t>
      </w:r>
    </w:p>
    <w:p w14:paraId="63B75F18"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Majumdar, A. (2018), “Graph structured autoencoder”, </w:t>
      </w:r>
      <w:r w:rsidRPr="0059214E">
        <w:rPr>
          <w:rFonts w:ascii="Times New Roman" w:hAnsi="Times New Roman" w:cs="Times New Roman"/>
          <w:i/>
          <w:iCs/>
          <w:noProof/>
          <w:sz w:val="18"/>
          <w:szCs w:val="24"/>
        </w:rPr>
        <w:t>Neural Networks</w:t>
      </w:r>
      <w:r w:rsidRPr="0059214E">
        <w:rPr>
          <w:rFonts w:ascii="Times New Roman" w:hAnsi="Times New Roman" w:cs="Times New Roman"/>
          <w:noProof/>
          <w:sz w:val="18"/>
          <w:szCs w:val="24"/>
        </w:rPr>
        <w:t>, Pergamon, Vol. 106, pp. 271–280.</w:t>
      </w:r>
    </w:p>
    <w:p w14:paraId="0CC7FE7A"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Manyika, J., Ramaswamy, S., Somesh, K., Sarrazin, H., Pinkus, G., Sethupathy, G. and Yaffe, A. (2015), </w:t>
      </w:r>
      <w:r w:rsidRPr="0059214E">
        <w:rPr>
          <w:rFonts w:ascii="Times New Roman" w:hAnsi="Times New Roman" w:cs="Times New Roman"/>
          <w:i/>
          <w:iCs/>
          <w:noProof/>
          <w:sz w:val="18"/>
          <w:szCs w:val="24"/>
        </w:rPr>
        <w:t>Digital America: A Tale of Haves and Have-Mores</w:t>
      </w:r>
      <w:r w:rsidRPr="0059214E">
        <w:rPr>
          <w:rFonts w:ascii="Times New Roman" w:hAnsi="Times New Roman" w:cs="Times New Roman"/>
          <w:noProof/>
          <w:sz w:val="18"/>
          <w:szCs w:val="24"/>
        </w:rPr>
        <w:t>.</w:t>
      </w:r>
    </w:p>
    <w:p w14:paraId="6F7A513B"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Martínez-Rojas, M., Marín, N. and Vila, M.A. (2016), “The Role of Information Technologies to Address Data Handling in Construction Project Management”, </w:t>
      </w:r>
      <w:r w:rsidRPr="0059214E">
        <w:rPr>
          <w:rFonts w:ascii="Times New Roman" w:hAnsi="Times New Roman" w:cs="Times New Roman"/>
          <w:i/>
          <w:iCs/>
          <w:noProof/>
          <w:sz w:val="18"/>
          <w:szCs w:val="24"/>
        </w:rPr>
        <w:t>Journal of Computing in Civil Engineering</w:t>
      </w:r>
      <w:r w:rsidRPr="0059214E">
        <w:rPr>
          <w:rFonts w:ascii="Times New Roman" w:hAnsi="Times New Roman" w:cs="Times New Roman"/>
          <w:noProof/>
          <w:sz w:val="18"/>
          <w:szCs w:val="24"/>
        </w:rPr>
        <w:t>, Vol. 30 No. 4, p. 04015064.</w:t>
      </w:r>
    </w:p>
    <w:p w14:paraId="428B2624"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Mousa, M., Luo, X. and McCabe, B. (2016), “Utilizing BIM and Carbon Estimating Methods for Meaningful Data Representation”, </w:t>
      </w:r>
      <w:r w:rsidRPr="0059214E">
        <w:rPr>
          <w:rFonts w:ascii="Times New Roman" w:hAnsi="Times New Roman" w:cs="Times New Roman"/>
          <w:i/>
          <w:iCs/>
          <w:noProof/>
          <w:sz w:val="18"/>
          <w:szCs w:val="24"/>
        </w:rPr>
        <w:t>Procedia Engineering</w:t>
      </w:r>
      <w:r w:rsidRPr="0059214E">
        <w:rPr>
          <w:rFonts w:ascii="Times New Roman" w:hAnsi="Times New Roman" w:cs="Times New Roman"/>
          <w:noProof/>
          <w:sz w:val="18"/>
          <w:szCs w:val="24"/>
        </w:rPr>
        <w:t>, Vol. 145, pp. 1242–1249.</w:t>
      </w:r>
    </w:p>
    <w:p w14:paraId="6F430785"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Murchu, E., Platt, D. and Webb, G. (2016), </w:t>
      </w:r>
      <w:r w:rsidRPr="0059214E">
        <w:rPr>
          <w:rFonts w:ascii="Times New Roman" w:hAnsi="Times New Roman" w:cs="Times New Roman"/>
          <w:i/>
          <w:iCs/>
          <w:noProof/>
          <w:sz w:val="18"/>
          <w:szCs w:val="24"/>
        </w:rPr>
        <w:t>The Performance Advantages of Digitizing the Built Environment</w:t>
      </w:r>
      <w:r w:rsidRPr="0059214E">
        <w:rPr>
          <w:rFonts w:ascii="Times New Roman" w:hAnsi="Times New Roman" w:cs="Times New Roman"/>
          <w:noProof/>
          <w:sz w:val="18"/>
          <w:szCs w:val="24"/>
        </w:rPr>
        <w:t>.</w:t>
      </w:r>
    </w:p>
    <w:p w14:paraId="79846E5A"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Neuhausen, M., Herbers, P. and König, M. (2020), “Synthetic Data for Evaluating the Visual Tracking of Construction Workers”, </w:t>
      </w:r>
      <w:r w:rsidRPr="0059214E">
        <w:rPr>
          <w:rFonts w:ascii="Times New Roman" w:hAnsi="Times New Roman" w:cs="Times New Roman"/>
          <w:i/>
          <w:iCs/>
          <w:noProof/>
          <w:sz w:val="18"/>
          <w:szCs w:val="24"/>
        </w:rPr>
        <w:t>Construction Research Congress 2020: Computer Applications - Selected Papers from the Construction Research Congress 2020</w:t>
      </w:r>
      <w:r w:rsidRPr="0059214E">
        <w:rPr>
          <w:rFonts w:ascii="Times New Roman" w:hAnsi="Times New Roman" w:cs="Times New Roman"/>
          <w:noProof/>
          <w:sz w:val="18"/>
          <w:szCs w:val="24"/>
        </w:rPr>
        <w:t>, American Society of Civil Engineers (ASCE), pp. 354–361.</w:t>
      </w:r>
    </w:p>
    <w:p w14:paraId="688A6868"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Olaniran, O.J., Love, P., Edwards, D., Olatunji, A. and Matthews, J. (2015), “Cost overruns in hydrocarbon megaprojects: A critical review and implications for research”, </w:t>
      </w:r>
      <w:r w:rsidRPr="0059214E">
        <w:rPr>
          <w:rFonts w:ascii="Times New Roman" w:hAnsi="Times New Roman" w:cs="Times New Roman"/>
          <w:i/>
          <w:iCs/>
          <w:noProof/>
          <w:sz w:val="18"/>
          <w:szCs w:val="24"/>
        </w:rPr>
        <w:t>Project Management Journal</w:t>
      </w:r>
      <w:r w:rsidRPr="0059214E">
        <w:rPr>
          <w:rFonts w:ascii="Times New Roman" w:hAnsi="Times New Roman" w:cs="Times New Roman"/>
          <w:noProof/>
          <w:sz w:val="18"/>
          <w:szCs w:val="24"/>
        </w:rPr>
        <w:t>, Vol. 46 No. 6, pp. 126–138.</w:t>
      </w:r>
    </w:p>
    <w:p w14:paraId="20D44569"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Polson, N.G., Scott, J.G. and Windle, J. (2012), “Bayesian inference for logistic models using Polya-Gamma latent variables”.</w:t>
      </w:r>
    </w:p>
    <w:p w14:paraId="0A7788A4"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Rashid, K.M. and Louis, J. (2019a), “Times-series data augmentation and deep learning for construction equipment activity recognition”, </w:t>
      </w:r>
      <w:r w:rsidRPr="0059214E">
        <w:rPr>
          <w:rFonts w:ascii="Times New Roman" w:hAnsi="Times New Roman" w:cs="Times New Roman"/>
          <w:i/>
          <w:iCs/>
          <w:noProof/>
          <w:sz w:val="18"/>
          <w:szCs w:val="24"/>
        </w:rPr>
        <w:t>Advanced Engineering Informatics</w:t>
      </w:r>
      <w:r w:rsidRPr="0059214E">
        <w:rPr>
          <w:rFonts w:ascii="Times New Roman" w:hAnsi="Times New Roman" w:cs="Times New Roman"/>
          <w:noProof/>
          <w:sz w:val="18"/>
          <w:szCs w:val="24"/>
        </w:rPr>
        <w:t>, Elsevier Ltd, Vol. 42, p. 100944.</w:t>
      </w:r>
    </w:p>
    <w:p w14:paraId="26C1B799"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Rashid, K.M. and Louis, J. (2019b), “Window-Warping: A Time Series Data Augmentation of IMU Data for Construction Equipment Activity Identification”, </w:t>
      </w:r>
      <w:r w:rsidRPr="0059214E">
        <w:rPr>
          <w:rFonts w:ascii="Times New Roman" w:hAnsi="Times New Roman" w:cs="Times New Roman"/>
          <w:i/>
          <w:iCs/>
          <w:noProof/>
          <w:sz w:val="18"/>
          <w:szCs w:val="24"/>
        </w:rPr>
        <w:t>International Symposium on Automation and Robotics in Construction (ISARC 2019)</w:t>
      </w:r>
      <w:r w:rsidRPr="0059214E">
        <w:rPr>
          <w:rFonts w:ascii="Times New Roman" w:hAnsi="Times New Roman" w:cs="Times New Roman"/>
          <w:noProof/>
          <w:sz w:val="18"/>
          <w:szCs w:val="24"/>
        </w:rPr>
        <w:t>, IAARC Publication, pp. 651–657.</w:t>
      </w:r>
    </w:p>
    <w:p w14:paraId="70AD2F03"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Roy, A.G., Conjeti, S., Sheet, D., Katouzian, A., Navab, N. and Wachinger, C. (2017), “Error Corrective Boosting for Learning Fully Convolutional Networks with Limited Data”, </w:t>
      </w:r>
      <w:r w:rsidRPr="0059214E">
        <w:rPr>
          <w:rFonts w:ascii="Times New Roman" w:hAnsi="Times New Roman" w:cs="Times New Roman"/>
          <w:i/>
          <w:iCs/>
          <w:noProof/>
          <w:sz w:val="18"/>
          <w:szCs w:val="24"/>
        </w:rPr>
        <w:t>International Conference on Medical Image Computing and Computer-Assisted Intervention</w:t>
      </w:r>
      <w:r w:rsidRPr="0059214E">
        <w:rPr>
          <w:rFonts w:ascii="Times New Roman" w:hAnsi="Times New Roman" w:cs="Times New Roman"/>
          <w:noProof/>
          <w:sz w:val="18"/>
          <w:szCs w:val="24"/>
        </w:rPr>
        <w:t>, Springer, Cham, pp. 231–239.</w:t>
      </w:r>
    </w:p>
    <w:p w14:paraId="3EF17C67"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Shane, J.S., Molenaar, K.R., Anderson, S. and Schexnayder, C. (2009), “Construction Project Cost Escalation Factors”, </w:t>
      </w:r>
      <w:r w:rsidRPr="0059214E">
        <w:rPr>
          <w:rFonts w:ascii="Times New Roman" w:hAnsi="Times New Roman" w:cs="Times New Roman"/>
          <w:i/>
          <w:iCs/>
          <w:noProof/>
          <w:sz w:val="18"/>
          <w:szCs w:val="24"/>
        </w:rPr>
        <w:t>Journal of Management in Engineering</w:t>
      </w:r>
      <w:r w:rsidRPr="0059214E">
        <w:rPr>
          <w:rFonts w:ascii="Times New Roman" w:hAnsi="Times New Roman" w:cs="Times New Roman"/>
          <w:noProof/>
          <w:sz w:val="18"/>
          <w:szCs w:val="24"/>
        </w:rPr>
        <w:t>, Vol. 25 No. 4, pp. 221–229.</w:t>
      </w:r>
    </w:p>
    <w:p w14:paraId="513E4E10"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Simard, P.Y., Steinkraus, D. and Platt, J.C. (2003), “Best Practices for Convolutional Neural Networks Applied to Visual Document Analysis”, </w:t>
      </w:r>
      <w:r w:rsidRPr="0059214E">
        <w:rPr>
          <w:rFonts w:ascii="Times New Roman" w:hAnsi="Times New Roman" w:cs="Times New Roman"/>
          <w:i/>
          <w:iCs/>
          <w:noProof/>
          <w:sz w:val="18"/>
          <w:szCs w:val="24"/>
        </w:rPr>
        <w:t>Seventh International Conference on Document Analysis and Recognition, 2003. Proceedings.</w:t>
      </w:r>
      <w:r w:rsidRPr="0059214E">
        <w:rPr>
          <w:rFonts w:ascii="Times New Roman" w:hAnsi="Times New Roman" w:cs="Times New Roman"/>
          <w:noProof/>
          <w:sz w:val="18"/>
          <w:szCs w:val="24"/>
        </w:rPr>
        <w:t>, pp. 958–962.</w:t>
      </w:r>
    </w:p>
    <w:p w14:paraId="5E45A310"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Smola, A.J. and Schölkopf, B. (2004), “A tutorial on support vector regression”, </w:t>
      </w:r>
      <w:r w:rsidRPr="0059214E">
        <w:rPr>
          <w:rFonts w:ascii="Times New Roman" w:hAnsi="Times New Roman" w:cs="Times New Roman"/>
          <w:i/>
          <w:iCs/>
          <w:noProof/>
          <w:sz w:val="18"/>
          <w:szCs w:val="24"/>
        </w:rPr>
        <w:t>Statistics and Computing</w:t>
      </w:r>
      <w:r w:rsidRPr="0059214E">
        <w:rPr>
          <w:rFonts w:ascii="Times New Roman" w:hAnsi="Times New Roman" w:cs="Times New Roman"/>
          <w:noProof/>
          <w:sz w:val="18"/>
          <w:szCs w:val="24"/>
        </w:rPr>
        <w:t>, Kluwer Academic Publishers, Vol. 14 No. 3, pp. 199–222.</w:t>
      </w:r>
    </w:p>
    <w:p w14:paraId="308D8231"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TCI. (2018), </w:t>
      </w:r>
      <w:r w:rsidRPr="0059214E">
        <w:rPr>
          <w:rFonts w:ascii="Times New Roman" w:hAnsi="Times New Roman" w:cs="Times New Roman"/>
          <w:i/>
          <w:iCs/>
          <w:noProof/>
          <w:sz w:val="18"/>
          <w:szCs w:val="24"/>
        </w:rPr>
        <w:t>Top 100 Construction Companies 2017</w:t>
      </w:r>
      <w:r w:rsidRPr="0059214E">
        <w:rPr>
          <w:rFonts w:ascii="Times New Roman" w:hAnsi="Times New Roman" w:cs="Times New Roman"/>
          <w:noProof/>
          <w:sz w:val="18"/>
          <w:szCs w:val="24"/>
        </w:rPr>
        <w:t>.</w:t>
      </w:r>
    </w:p>
    <w:p w14:paraId="3FC8626D"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Thrun, S. and Pratt, L. (1998), “Learning to Learn: Introduction and Overview”, </w:t>
      </w:r>
      <w:r w:rsidRPr="0059214E">
        <w:rPr>
          <w:rFonts w:ascii="Times New Roman" w:hAnsi="Times New Roman" w:cs="Times New Roman"/>
          <w:i/>
          <w:iCs/>
          <w:noProof/>
          <w:sz w:val="18"/>
          <w:szCs w:val="24"/>
        </w:rPr>
        <w:t>Learning to Learn</w:t>
      </w:r>
      <w:r w:rsidRPr="0059214E">
        <w:rPr>
          <w:rFonts w:ascii="Times New Roman" w:hAnsi="Times New Roman" w:cs="Times New Roman"/>
          <w:noProof/>
          <w:sz w:val="18"/>
          <w:szCs w:val="24"/>
        </w:rPr>
        <w:t>, Springer US, Boston, MA, pp. 3–17.</w:t>
      </w:r>
    </w:p>
    <w:p w14:paraId="0574B429"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lastRenderedPageBreak/>
        <w:t xml:space="preserve">Trost, S.M. and Oberlender, G.D. (2003), “Predicting Accuracy of Early Cost Estimates Using Factor Analysis and Multivariate Regression”, </w:t>
      </w:r>
      <w:r w:rsidRPr="0059214E">
        <w:rPr>
          <w:rFonts w:ascii="Times New Roman" w:hAnsi="Times New Roman" w:cs="Times New Roman"/>
          <w:i/>
          <w:iCs/>
          <w:noProof/>
          <w:sz w:val="18"/>
          <w:szCs w:val="24"/>
        </w:rPr>
        <w:t>Journal of Construction Engineering and Management</w:t>
      </w:r>
      <w:r w:rsidRPr="0059214E">
        <w:rPr>
          <w:rFonts w:ascii="Times New Roman" w:hAnsi="Times New Roman" w:cs="Times New Roman"/>
          <w:noProof/>
          <w:sz w:val="18"/>
          <w:szCs w:val="24"/>
        </w:rPr>
        <w:t>, Vol. 129 No. 2, pp. 198–204.</w:t>
      </w:r>
    </w:p>
    <w:p w14:paraId="69304416"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Tso, G.K.F. and Yau, K.K.W. (2007), “Predicting electricity energy consumption: A comparison of regression analysis, decision tree and neural networks”, </w:t>
      </w:r>
      <w:r w:rsidRPr="0059214E">
        <w:rPr>
          <w:rFonts w:ascii="Times New Roman" w:hAnsi="Times New Roman" w:cs="Times New Roman"/>
          <w:i/>
          <w:iCs/>
          <w:noProof/>
          <w:sz w:val="18"/>
          <w:szCs w:val="24"/>
        </w:rPr>
        <w:t>Energy</w:t>
      </w:r>
      <w:r w:rsidRPr="0059214E">
        <w:rPr>
          <w:rFonts w:ascii="Times New Roman" w:hAnsi="Times New Roman" w:cs="Times New Roman"/>
          <w:noProof/>
          <w:sz w:val="18"/>
          <w:szCs w:val="24"/>
        </w:rPr>
        <w:t>, Pergamon, Vol. 32 No. 9, pp. 1761–1768.</w:t>
      </w:r>
    </w:p>
    <w:p w14:paraId="7BB0ECDC"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US Census Bureu. (2014), “Business Dynamic Statistics”.</w:t>
      </w:r>
    </w:p>
    <w:p w14:paraId="4D7BB134"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Vincent, P., Larochelle, H., Bengio, Y. and Manzagol, P.-A. (2008), “Extracting and composing robust features with denoising autoencoders”, </w:t>
      </w:r>
      <w:r w:rsidRPr="0059214E">
        <w:rPr>
          <w:rFonts w:ascii="Times New Roman" w:hAnsi="Times New Roman" w:cs="Times New Roman"/>
          <w:i/>
          <w:iCs/>
          <w:noProof/>
          <w:sz w:val="18"/>
          <w:szCs w:val="24"/>
        </w:rPr>
        <w:t>Proceedings of the 25th International Conference on Machine Learning - ICML ’08</w:t>
      </w:r>
      <w:r w:rsidRPr="0059214E">
        <w:rPr>
          <w:rFonts w:ascii="Times New Roman" w:hAnsi="Times New Roman" w:cs="Times New Roman"/>
          <w:noProof/>
          <w:sz w:val="18"/>
          <w:szCs w:val="24"/>
        </w:rPr>
        <w:t>, ACM Press, New York, New York, USA, pp. 1096–1103.</w:t>
      </w:r>
    </w:p>
    <w:p w14:paraId="1D49E658"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Vrijhoef, R. and Koskela, L. (2005), “A critical review of construction as a project-based industry: identifying paths towards a project-independent approach to construction”, </w:t>
      </w:r>
      <w:r w:rsidRPr="0059214E">
        <w:rPr>
          <w:rFonts w:ascii="Times New Roman" w:hAnsi="Times New Roman" w:cs="Times New Roman"/>
          <w:i/>
          <w:iCs/>
          <w:noProof/>
          <w:sz w:val="18"/>
          <w:szCs w:val="24"/>
        </w:rPr>
        <w:t>Proceedings CIB Combining Forces</w:t>
      </w:r>
      <w:r w:rsidRPr="0059214E">
        <w:rPr>
          <w:rFonts w:ascii="Times New Roman" w:hAnsi="Times New Roman" w:cs="Times New Roman"/>
          <w:noProof/>
          <w:sz w:val="18"/>
          <w:szCs w:val="24"/>
        </w:rPr>
        <w:t>, pp. 1–10.</w:t>
      </w:r>
    </w:p>
    <w:p w14:paraId="37167844"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Walker, J., Doersch, C., Gupta, A. and Hebert, M. (2016), “An Uncertain Future: Forecasting from Static Images Using Variational Autoencoders”, </w:t>
      </w:r>
      <w:r w:rsidRPr="0059214E">
        <w:rPr>
          <w:rFonts w:ascii="Times New Roman" w:hAnsi="Times New Roman" w:cs="Times New Roman"/>
          <w:i/>
          <w:iCs/>
          <w:noProof/>
          <w:sz w:val="18"/>
          <w:szCs w:val="24"/>
        </w:rPr>
        <w:t>European Conference on Computer Vision</w:t>
      </w:r>
      <w:r w:rsidRPr="0059214E">
        <w:rPr>
          <w:rFonts w:ascii="Times New Roman" w:hAnsi="Times New Roman" w:cs="Times New Roman"/>
          <w:noProof/>
          <w:sz w:val="18"/>
          <w:szCs w:val="24"/>
        </w:rPr>
        <w:t>, Springer, Cham, pp. 835–851.</w:t>
      </w:r>
    </w:p>
    <w:p w14:paraId="74108850"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Wang, L. and Leite, F. (2013), “Knowledge discovery of spatial conflict resolution philosophies in BIM-enabled MEP design coordination using data mining techniques: A proof-of-concept”, </w:t>
      </w:r>
      <w:r w:rsidRPr="0059214E">
        <w:rPr>
          <w:rFonts w:ascii="Times New Roman" w:hAnsi="Times New Roman" w:cs="Times New Roman"/>
          <w:i/>
          <w:iCs/>
          <w:noProof/>
          <w:sz w:val="18"/>
          <w:szCs w:val="24"/>
        </w:rPr>
        <w:t>Computing in Civil Engineering - Proceedings of the 2013 ASCE International Workshop on Computing in Civil Engineering</w:t>
      </w:r>
      <w:r w:rsidRPr="0059214E">
        <w:rPr>
          <w:rFonts w:ascii="Times New Roman" w:hAnsi="Times New Roman" w:cs="Times New Roman"/>
          <w:noProof/>
          <w:sz w:val="18"/>
          <w:szCs w:val="24"/>
        </w:rPr>
        <w:t>.</w:t>
      </w:r>
    </w:p>
    <w:p w14:paraId="394A6D6F"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Whyte, J., Stasis, A. and Lindkvist, C. (2016), “Managing change in the delivery of complex projects: Configuration management, asset information and ‘big data’”, </w:t>
      </w:r>
      <w:r w:rsidRPr="0059214E">
        <w:rPr>
          <w:rFonts w:ascii="Times New Roman" w:hAnsi="Times New Roman" w:cs="Times New Roman"/>
          <w:i/>
          <w:iCs/>
          <w:noProof/>
          <w:sz w:val="18"/>
          <w:szCs w:val="24"/>
        </w:rPr>
        <w:t>International Journal of Project Management</w:t>
      </w:r>
      <w:r w:rsidRPr="0059214E">
        <w:rPr>
          <w:rFonts w:ascii="Times New Roman" w:hAnsi="Times New Roman" w:cs="Times New Roman"/>
          <w:noProof/>
          <w:sz w:val="18"/>
          <w:szCs w:val="24"/>
        </w:rPr>
        <w:t>, Pergamon, Vol. 34 No. 2, pp. 339–351.</w:t>
      </w:r>
    </w:p>
    <w:p w14:paraId="77550547"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Wu, J., Yildirim, I., Lim, J.J., Freeman, B. and Tenenbaum, J. (2015), “Galileo: Perceiving Physical Object Properties by Integrating a Physics Engine with Deep Learning”, </w:t>
      </w:r>
      <w:r w:rsidRPr="0059214E">
        <w:rPr>
          <w:rFonts w:ascii="Times New Roman" w:hAnsi="Times New Roman" w:cs="Times New Roman"/>
          <w:i/>
          <w:iCs/>
          <w:noProof/>
          <w:sz w:val="18"/>
          <w:szCs w:val="24"/>
        </w:rPr>
        <w:t>Advances in Neural Information Processing Systems 28 (NIPS 2015)</w:t>
      </w:r>
      <w:r w:rsidRPr="0059214E">
        <w:rPr>
          <w:rFonts w:ascii="Times New Roman" w:hAnsi="Times New Roman" w:cs="Times New Roman"/>
          <w:noProof/>
          <w:sz w:val="18"/>
          <w:szCs w:val="24"/>
        </w:rPr>
        <w:t>, pp. 127–135.</w:t>
      </w:r>
    </w:p>
    <w:p w14:paraId="13B8595A"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Wu, X., Liang, L., Shi, Y. and Fomel, S. (2019), “FaultSeg3D: Using synthetic data sets to train an end-to-end convolutional neural network for 3D seismic fault segmentation”, </w:t>
      </w:r>
      <w:r w:rsidRPr="0059214E">
        <w:rPr>
          <w:rFonts w:ascii="Times New Roman" w:hAnsi="Times New Roman" w:cs="Times New Roman"/>
          <w:i/>
          <w:iCs/>
          <w:noProof/>
          <w:sz w:val="18"/>
          <w:szCs w:val="24"/>
        </w:rPr>
        <w:t>Geophysics</w:t>
      </w:r>
      <w:r w:rsidRPr="0059214E">
        <w:rPr>
          <w:rFonts w:ascii="Times New Roman" w:hAnsi="Times New Roman" w:cs="Times New Roman"/>
          <w:noProof/>
          <w:sz w:val="18"/>
          <w:szCs w:val="24"/>
        </w:rPr>
        <w:t>, Society of Exploration Geophysicists, Vol. 84 No. 3, pp. IM35–IM45.</w:t>
      </w:r>
    </w:p>
    <w:p w14:paraId="22487C2F"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Xia, B. and Bao, C. (2014), “Wiener filtering based speech enhancement with Weighted Denoising Auto-encoder and noise classification”, </w:t>
      </w:r>
      <w:r w:rsidRPr="0059214E">
        <w:rPr>
          <w:rFonts w:ascii="Times New Roman" w:hAnsi="Times New Roman" w:cs="Times New Roman"/>
          <w:i/>
          <w:iCs/>
          <w:noProof/>
          <w:sz w:val="18"/>
          <w:szCs w:val="24"/>
        </w:rPr>
        <w:t>Speech Communication</w:t>
      </w:r>
      <w:r w:rsidRPr="0059214E">
        <w:rPr>
          <w:rFonts w:ascii="Times New Roman" w:hAnsi="Times New Roman" w:cs="Times New Roman"/>
          <w:noProof/>
          <w:sz w:val="18"/>
          <w:szCs w:val="24"/>
        </w:rPr>
        <w:t>, North-Holland, Vol. 60, pp. 13–29.</w:t>
      </w:r>
    </w:p>
    <w:p w14:paraId="51D0CA2D"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Xia, J., Yang, C. and Li, Q. (2018), “Using spatiotemporal patterns to optimize Earth Observation Big Data access: Novel approaches of indexing, service modeling and cloud computing”, </w:t>
      </w:r>
      <w:r w:rsidRPr="0059214E">
        <w:rPr>
          <w:rFonts w:ascii="Times New Roman" w:hAnsi="Times New Roman" w:cs="Times New Roman"/>
          <w:i/>
          <w:iCs/>
          <w:noProof/>
          <w:sz w:val="18"/>
          <w:szCs w:val="24"/>
        </w:rPr>
        <w:t>Computers, Environment and Urban Systems</w:t>
      </w:r>
      <w:r w:rsidRPr="0059214E">
        <w:rPr>
          <w:rFonts w:ascii="Times New Roman" w:hAnsi="Times New Roman" w:cs="Times New Roman"/>
          <w:noProof/>
          <w:sz w:val="18"/>
          <w:szCs w:val="24"/>
        </w:rPr>
        <w:t>, Pergamon, available at:https://doi.org/10.1016/J.COMPENVURBSYS.2018.06.010.</w:t>
      </w:r>
    </w:p>
    <w:p w14:paraId="51E8F58A"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Xu, J., Xiang, L., Liu, Q., Gilmore, H., Wu, J., Tang, J. and Madabhushi, A. (2016), “Stacked Sparse Autoencoder (SSAE) for Nuclei Detection on Breast Cancer Histopathology Images”, </w:t>
      </w:r>
      <w:r w:rsidRPr="0059214E">
        <w:rPr>
          <w:rFonts w:ascii="Times New Roman" w:hAnsi="Times New Roman" w:cs="Times New Roman"/>
          <w:i/>
          <w:iCs/>
          <w:noProof/>
          <w:sz w:val="18"/>
          <w:szCs w:val="24"/>
        </w:rPr>
        <w:t>IEEE Transactions on Medical Imaging</w:t>
      </w:r>
      <w:r w:rsidRPr="0059214E">
        <w:rPr>
          <w:rFonts w:ascii="Times New Roman" w:hAnsi="Times New Roman" w:cs="Times New Roman"/>
          <w:noProof/>
          <w:sz w:val="18"/>
          <w:szCs w:val="24"/>
        </w:rPr>
        <w:t>, Vol. 35 No. 1, pp. 119–130.</w:t>
      </w:r>
    </w:p>
    <w:p w14:paraId="71209D20"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Yang, C., Yu, M., Hu, F., Jiang, Y. and Li, Y. (2017), “Utilizing Cloud Computing to address big geospatial data challenges”, </w:t>
      </w:r>
      <w:r w:rsidRPr="0059214E">
        <w:rPr>
          <w:rFonts w:ascii="Times New Roman" w:hAnsi="Times New Roman" w:cs="Times New Roman"/>
          <w:i/>
          <w:iCs/>
          <w:noProof/>
          <w:sz w:val="18"/>
          <w:szCs w:val="24"/>
        </w:rPr>
        <w:t>Computers, Environment and Urban Systems</w:t>
      </w:r>
      <w:r w:rsidRPr="0059214E">
        <w:rPr>
          <w:rFonts w:ascii="Times New Roman" w:hAnsi="Times New Roman" w:cs="Times New Roman"/>
          <w:noProof/>
          <w:sz w:val="18"/>
          <w:szCs w:val="24"/>
        </w:rPr>
        <w:t>, Pergamon, Vol. 61, pp. 120–128.</w:t>
      </w:r>
    </w:p>
    <w:p w14:paraId="0B38C758"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Yang, Z., Hu, Z., Salakhutdinov, R. and Berg-Kirkpatrick, T. (2017), “Improved variational autoencoders for text modeling using dilated convolutions”, </w:t>
      </w:r>
      <w:r w:rsidRPr="0059214E">
        <w:rPr>
          <w:rFonts w:ascii="Times New Roman" w:hAnsi="Times New Roman" w:cs="Times New Roman"/>
          <w:i/>
          <w:iCs/>
          <w:noProof/>
          <w:sz w:val="18"/>
          <w:szCs w:val="24"/>
        </w:rPr>
        <w:t>Proceedings of the 34th International Conference on Machine Learning - Volume 70</w:t>
      </w:r>
      <w:r w:rsidRPr="0059214E">
        <w:rPr>
          <w:rFonts w:ascii="Times New Roman" w:hAnsi="Times New Roman" w:cs="Times New Roman"/>
          <w:noProof/>
          <w:sz w:val="18"/>
          <w:szCs w:val="24"/>
        </w:rPr>
        <w:t>, JMLR.org, pp. 3881–3890.</w:t>
      </w:r>
    </w:p>
    <w:p w14:paraId="1C44320B"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Yosinski, J., Clune, J., Bengio, Y. and Lipson, H. (2014), “How transferable are features in deep neural networks?”</w:t>
      </w:r>
    </w:p>
    <w:p w14:paraId="7F4096E0"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Zeiler, M.D. (2012), “ADADELTA: An Adaptive Learning Rate Method”.</w:t>
      </w:r>
    </w:p>
    <w:p w14:paraId="6BE90922"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Zhao, L., Zhou, Y., Lu, H. and Fujita, H. (2019), “Parallel computing method of deep belief networks and its application to traffic flow prediction”, </w:t>
      </w:r>
      <w:r w:rsidRPr="0059214E">
        <w:rPr>
          <w:rFonts w:ascii="Times New Roman" w:hAnsi="Times New Roman" w:cs="Times New Roman"/>
          <w:i/>
          <w:iCs/>
          <w:noProof/>
          <w:sz w:val="18"/>
          <w:szCs w:val="24"/>
        </w:rPr>
        <w:t>Knowledge-Based Systems</w:t>
      </w:r>
      <w:r w:rsidRPr="0059214E">
        <w:rPr>
          <w:rFonts w:ascii="Times New Roman" w:hAnsi="Times New Roman" w:cs="Times New Roman"/>
          <w:noProof/>
          <w:sz w:val="18"/>
          <w:szCs w:val="24"/>
        </w:rPr>
        <w:t>, Elsevier, Vol. 163, pp. 972–987.</w:t>
      </w:r>
    </w:p>
    <w:p w14:paraId="66103DA2"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szCs w:val="24"/>
        </w:rPr>
      </w:pPr>
      <w:r w:rsidRPr="0059214E">
        <w:rPr>
          <w:rFonts w:ascii="Times New Roman" w:hAnsi="Times New Roman" w:cs="Times New Roman"/>
          <w:noProof/>
          <w:sz w:val="18"/>
          <w:szCs w:val="24"/>
        </w:rPr>
        <w:t xml:space="preserve">Zhou, C., Chase, J.G. and Rodgers, G.W. (2019), “Degradation evaluation of lateral story stiffness using HLA-based deep learning networks”, </w:t>
      </w:r>
      <w:r w:rsidRPr="0059214E">
        <w:rPr>
          <w:rFonts w:ascii="Times New Roman" w:hAnsi="Times New Roman" w:cs="Times New Roman"/>
          <w:i/>
          <w:iCs/>
          <w:noProof/>
          <w:sz w:val="18"/>
          <w:szCs w:val="24"/>
        </w:rPr>
        <w:t>Advanced Engineering Informatics</w:t>
      </w:r>
      <w:r w:rsidRPr="0059214E">
        <w:rPr>
          <w:rFonts w:ascii="Times New Roman" w:hAnsi="Times New Roman" w:cs="Times New Roman"/>
          <w:noProof/>
          <w:sz w:val="18"/>
          <w:szCs w:val="24"/>
        </w:rPr>
        <w:t>, Elsevier, Vol. 39, pp. 259–268.</w:t>
      </w:r>
    </w:p>
    <w:p w14:paraId="1819596E" w14:textId="77777777" w:rsidR="0059214E" w:rsidRPr="0059214E" w:rsidRDefault="0059214E" w:rsidP="0059214E">
      <w:pPr>
        <w:widowControl w:val="0"/>
        <w:autoSpaceDE w:val="0"/>
        <w:autoSpaceDN w:val="0"/>
        <w:adjustRightInd w:val="0"/>
        <w:spacing w:before="0" w:after="120"/>
        <w:ind w:left="480" w:hanging="480"/>
        <w:rPr>
          <w:rFonts w:ascii="Times New Roman" w:hAnsi="Times New Roman" w:cs="Times New Roman"/>
          <w:noProof/>
          <w:sz w:val="18"/>
        </w:rPr>
      </w:pPr>
      <w:r w:rsidRPr="0059214E">
        <w:rPr>
          <w:rFonts w:ascii="Times New Roman" w:hAnsi="Times New Roman" w:cs="Times New Roman"/>
          <w:noProof/>
          <w:sz w:val="18"/>
          <w:szCs w:val="24"/>
        </w:rPr>
        <w:t>Zoph, B., Yuret, D., May, J. and Knight, K. (2016), “Transfer Learning for Low-Resource Neural Machine Translation”.</w:t>
      </w:r>
    </w:p>
    <w:p w14:paraId="63F9C6CA" w14:textId="7D46973D" w:rsidR="00F42465" w:rsidRPr="00E76973" w:rsidRDefault="006170FA" w:rsidP="00F42465">
      <w:pPr>
        <w:pStyle w:val="MANParagraph"/>
        <w:rPr>
          <w:lang w:eastAsia="ar-SA"/>
        </w:rPr>
      </w:pPr>
      <w:r w:rsidRPr="00E76973">
        <w:rPr>
          <w:lang w:eastAsia="ar-SA"/>
        </w:rPr>
        <w:fldChar w:fldCharType="end"/>
      </w:r>
    </w:p>
    <w:sectPr w:rsidR="00F42465" w:rsidRPr="00E76973" w:rsidSect="00AB0F69">
      <w:footerReference w:type="even" r:id="rId42"/>
      <w:footerReference w:type="default" r:id="rId43"/>
      <w:pgSz w:w="11900" w:h="16840" w:code="1"/>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707A05" w14:textId="77777777" w:rsidR="004F2A07" w:rsidRDefault="004F2A07" w:rsidP="00761FB8">
      <w:pPr>
        <w:spacing w:before="0" w:after="0"/>
      </w:pPr>
      <w:r>
        <w:separator/>
      </w:r>
    </w:p>
  </w:endnote>
  <w:endnote w:type="continuationSeparator" w:id="0">
    <w:p w14:paraId="52D23655" w14:textId="77777777" w:rsidR="004F2A07" w:rsidRDefault="004F2A07" w:rsidP="00761FB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B9E9F" w14:textId="77777777" w:rsidR="00AE4D46" w:rsidRDefault="00AE4D46" w:rsidP="004E37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D71B9F" w14:textId="77777777" w:rsidR="00AE4D46" w:rsidRDefault="00AE4D46" w:rsidP="00D6322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0F6E7" w14:textId="55DE7C85" w:rsidR="00AE4D46" w:rsidRDefault="00AE4D46" w:rsidP="004E37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266BEE" w14:textId="77777777" w:rsidR="00AE4D46" w:rsidRPr="00DE72D2" w:rsidRDefault="00AE4D46" w:rsidP="00D6322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5FDD22" w14:textId="77777777" w:rsidR="004F2A07" w:rsidRDefault="004F2A07" w:rsidP="00761FB8">
      <w:pPr>
        <w:spacing w:before="0" w:after="0"/>
      </w:pPr>
      <w:r>
        <w:separator/>
      </w:r>
    </w:p>
  </w:footnote>
  <w:footnote w:type="continuationSeparator" w:id="0">
    <w:p w14:paraId="03845868" w14:textId="77777777" w:rsidR="004F2A07" w:rsidRDefault="004F2A07" w:rsidP="00761FB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E1517"/>
    <w:multiLevelType w:val="hybridMultilevel"/>
    <w:tmpl w:val="880CA8F6"/>
    <w:lvl w:ilvl="0" w:tplc="4E16F61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55333"/>
    <w:multiLevelType w:val="hybridMultilevel"/>
    <w:tmpl w:val="01904E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352258"/>
    <w:multiLevelType w:val="hybridMultilevel"/>
    <w:tmpl w:val="83F49AEA"/>
    <w:lvl w:ilvl="0" w:tplc="4E16F610">
      <w:start w:val="1"/>
      <w:numFmt w:val="bullet"/>
      <w:lvlText w:val=""/>
      <w:lvlJc w:val="left"/>
      <w:pPr>
        <w:ind w:left="720" w:hanging="360"/>
      </w:pPr>
      <w:rPr>
        <w:rFonts w:ascii="Symbol" w:hAnsi="Symbol" w:hint="default"/>
      </w:rPr>
    </w:lvl>
    <w:lvl w:ilvl="1" w:tplc="4E16F610">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4E06C6"/>
    <w:multiLevelType w:val="hybridMultilevel"/>
    <w:tmpl w:val="B1D6EB7A"/>
    <w:lvl w:ilvl="0" w:tplc="0809000F">
      <w:start w:val="1"/>
      <w:numFmt w:val="decimal"/>
      <w:lvlText w:val="%1."/>
      <w:lvlJc w:val="left"/>
      <w:pPr>
        <w:ind w:left="1080" w:hanging="360"/>
      </w:pPr>
    </w:lvl>
    <w:lvl w:ilvl="1" w:tplc="6DE4375E">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EEF6A59"/>
    <w:multiLevelType w:val="hybridMultilevel"/>
    <w:tmpl w:val="443C3286"/>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0C5635"/>
    <w:multiLevelType w:val="multilevel"/>
    <w:tmpl w:val="FD2078EA"/>
    <w:lvl w:ilvl="0">
      <w:start w:val="1"/>
      <w:numFmt w:val="decimal"/>
      <w:pStyle w:val="MANHeading1"/>
      <w:lvlText w:val="%1"/>
      <w:lvlJc w:val="left"/>
      <w:pPr>
        <w:ind w:left="360" w:hanging="360"/>
      </w:pPr>
      <w:rPr>
        <w:rFonts w:hint="default"/>
      </w:rPr>
    </w:lvl>
    <w:lvl w:ilvl="1">
      <w:start w:val="1"/>
      <w:numFmt w:val="decimal"/>
      <w:pStyle w:val="MANHeading2"/>
      <w:lvlText w:val="%1.%2"/>
      <w:lvlJc w:val="left"/>
      <w:pPr>
        <w:ind w:left="357" w:hanging="357"/>
      </w:pPr>
      <w:rPr>
        <w:rFonts w:hint="default"/>
      </w:rPr>
    </w:lvl>
    <w:lvl w:ilvl="2">
      <w:start w:val="1"/>
      <w:numFmt w:val="decimal"/>
      <w:pStyle w:val="MANHeading3"/>
      <w:lvlText w:val="%1.%2.%3"/>
      <w:lvlJc w:val="left"/>
      <w:pPr>
        <w:ind w:left="357"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9773DAB"/>
    <w:multiLevelType w:val="multilevel"/>
    <w:tmpl w:val="0BD0A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03B57C9"/>
    <w:multiLevelType w:val="hybridMultilevel"/>
    <w:tmpl w:val="1A8E16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3"/>
  </w:num>
  <w:num w:numId="3">
    <w:abstractNumId w:val="4"/>
  </w:num>
  <w:num w:numId="4">
    <w:abstractNumId w:val="7"/>
  </w:num>
  <w:num w:numId="5">
    <w:abstractNumId w:val="0"/>
  </w:num>
  <w:num w:numId="6">
    <w:abstractNumId w:val="2"/>
  </w:num>
  <w:num w:numId="7">
    <w:abstractNumId w:val="5"/>
  </w:num>
  <w:num w:numId="8">
    <w:abstractNumId w:val="5"/>
  </w:num>
  <w:num w:numId="9">
    <w:abstractNumId w:val="6"/>
  </w:num>
  <w:num w:numId="10">
    <w:abstractNumId w:val="1"/>
  </w:num>
  <w:num w:numId="11">
    <w:abstractNumId w:val="5"/>
  </w:num>
  <w:num w:numId="12">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s-MX" w:vendorID="64" w:dllVersion="6" w:nlCheck="1" w:checkStyle="0"/>
  <w:activeWritingStyle w:appName="MSWord" w:lang="en-GB" w:vendorID="64" w:dllVersion="6" w:nlCheck="1" w:checkStyle="1"/>
  <w:activeWritingStyle w:appName="MSWord" w:lang="en-GB" w:vendorID="64" w:dllVersion="0" w:nlCheck="1" w:checkStyle="0"/>
  <w:activeWritingStyle w:appName="MSWord" w:lang="es-MX" w:vendorID="64" w:dllVersion="0" w:nlCheck="1" w:checkStyle="0"/>
  <w:activeWritingStyle w:appName="MSWord" w:lang="en-US" w:vendorID="64" w:dllVersion="0" w:nlCheck="1" w:checkStyle="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2tzQ0MDS2MDYyMDNQ0lEKTi0uzszPAykwNqkFACRdasYtAAAA"/>
  </w:docVars>
  <w:rsids>
    <w:rsidRoot w:val="000C20D2"/>
    <w:rsid w:val="00000CB4"/>
    <w:rsid w:val="00002B5D"/>
    <w:rsid w:val="00002C4B"/>
    <w:rsid w:val="0000349A"/>
    <w:rsid w:val="00003A3B"/>
    <w:rsid w:val="000042E9"/>
    <w:rsid w:val="00004884"/>
    <w:rsid w:val="00005377"/>
    <w:rsid w:val="00005A8C"/>
    <w:rsid w:val="00006315"/>
    <w:rsid w:val="000066C1"/>
    <w:rsid w:val="00006937"/>
    <w:rsid w:val="000107EA"/>
    <w:rsid w:val="00010C48"/>
    <w:rsid w:val="00010DF9"/>
    <w:rsid w:val="00011C40"/>
    <w:rsid w:val="00012E07"/>
    <w:rsid w:val="00012FE1"/>
    <w:rsid w:val="00013D90"/>
    <w:rsid w:val="00014245"/>
    <w:rsid w:val="0001519E"/>
    <w:rsid w:val="00015604"/>
    <w:rsid w:val="00015A9F"/>
    <w:rsid w:val="000163E6"/>
    <w:rsid w:val="00016C07"/>
    <w:rsid w:val="00017315"/>
    <w:rsid w:val="000203F5"/>
    <w:rsid w:val="00020DA3"/>
    <w:rsid w:val="000214E4"/>
    <w:rsid w:val="00021DE1"/>
    <w:rsid w:val="000220AE"/>
    <w:rsid w:val="000221E9"/>
    <w:rsid w:val="000224DB"/>
    <w:rsid w:val="00022655"/>
    <w:rsid w:val="00022AEF"/>
    <w:rsid w:val="00023FE2"/>
    <w:rsid w:val="00024997"/>
    <w:rsid w:val="00024D4B"/>
    <w:rsid w:val="00024EBB"/>
    <w:rsid w:val="00025342"/>
    <w:rsid w:val="00025ED8"/>
    <w:rsid w:val="000274B2"/>
    <w:rsid w:val="00027927"/>
    <w:rsid w:val="00027AF8"/>
    <w:rsid w:val="00030512"/>
    <w:rsid w:val="000305F3"/>
    <w:rsid w:val="00030600"/>
    <w:rsid w:val="00031F35"/>
    <w:rsid w:val="00033098"/>
    <w:rsid w:val="000333F9"/>
    <w:rsid w:val="00034291"/>
    <w:rsid w:val="00034C2C"/>
    <w:rsid w:val="00034C57"/>
    <w:rsid w:val="0003516E"/>
    <w:rsid w:val="00035267"/>
    <w:rsid w:val="00035310"/>
    <w:rsid w:val="00036277"/>
    <w:rsid w:val="00036299"/>
    <w:rsid w:val="000369B8"/>
    <w:rsid w:val="00036BCB"/>
    <w:rsid w:val="00036EEA"/>
    <w:rsid w:val="0003730D"/>
    <w:rsid w:val="00037555"/>
    <w:rsid w:val="000377B4"/>
    <w:rsid w:val="00037AEC"/>
    <w:rsid w:val="00037B31"/>
    <w:rsid w:val="00040B9E"/>
    <w:rsid w:val="000412B5"/>
    <w:rsid w:val="0004156B"/>
    <w:rsid w:val="00041C10"/>
    <w:rsid w:val="00041D2C"/>
    <w:rsid w:val="00043360"/>
    <w:rsid w:val="00043A02"/>
    <w:rsid w:val="000440CF"/>
    <w:rsid w:val="0004442A"/>
    <w:rsid w:val="00044635"/>
    <w:rsid w:val="00044EEC"/>
    <w:rsid w:val="00044F06"/>
    <w:rsid w:val="00046145"/>
    <w:rsid w:val="0004684A"/>
    <w:rsid w:val="0004722A"/>
    <w:rsid w:val="000478A5"/>
    <w:rsid w:val="00047D31"/>
    <w:rsid w:val="00050499"/>
    <w:rsid w:val="00050A91"/>
    <w:rsid w:val="00052C4D"/>
    <w:rsid w:val="00052D9E"/>
    <w:rsid w:val="000541CA"/>
    <w:rsid w:val="00054393"/>
    <w:rsid w:val="00054D78"/>
    <w:rsid w:val="00055445"/>
    <w:rsid w:val="00056125"/>
    <w:rsid w:val="00056756"/>
    <w:rsid w:val="000569E5"/>
    <w:rsid w:val="000572FC"/>
    <w:rsid w:val="00057949"/>
    <w:rsid w:val="000607A5"/>
    <w:rsid w:val="000610CA"/>
    <w:rsid w:val="00061315"/>
    <w:rsid w:val="000620A6"/>
    <w:rsid w:val="0006245A"/>
    <w:rsid w:val="00062540"/>
    <w:rsid w:val="000628FF"/>
    <w:rsid w:val="000632D2"/>
    <w:rsid w:val="00063493"/>
    <w:rsid w:val="00063E23"/>
    <w:rsid w:val="00063F22"/>
    <w:rsid w:val="00064200"/>
    <w:rsid w:val="00064A12"/>
    <w:rsid w:val="00064DAE"/>
    <w:rsid w:val="00064DD1"/>
    <w:rsid w:val="0006599E"/>
    <w:rsid w:val="00066558"/>
    <w:rsid w:val="0006722E"/>
    <w:rsid w:val="00067539"/>
    <w:rsid w:val="00067A85"/>
    <w:rsid w:val="000701C7"/>
    <w:rsid w:val="000705A0"/>
    <w:rsid w:val="000707BA"/>
    <w:rsid w:val="00070911"/>
    <w:rsid w:val="00070A08"/>
    <w:rsid w:val="00070F83"/>
    <w:rsid w:val="0007163B"/>
    <w:rsid w:val="00071FF7"/>
    <w:rsid w:val="000723CE"/>
    <w:rsid w:val="00072878"/>
    <w:rsid w:val="00072B8A"/>
    <w:rsid w:val="00073041"/>
    <w:rsid w:val="00073615"/>
    <w:rsid w:val="00073EFA"/>
    <w:rsid w:val="00074625"/>
    <w:rsid w:val="00074D32"/>
    <w:rsid w:val="00074F29"/>
    <w:rsid w:val="000752B7"/>
    <w:rsid w:val="0007565C"/>
    <w:rsid w:val="00075936"/>
    <w:rsid w:val="000760C9"/>
    <w:rsid w:val="00076E7B"/>
    <w:rsid w:val="000775B9"/>
    <w:rsid w:val="00077B15"/>
    <w:rsid w:val="00080580"/>
    <w:rsid w:val="0008081E"/>
    <w:rsid w:val="00080FF3"/>
    <w:rsid w:val="000816C5"/>
    <w:rsid w:val="000820F9"/>
    <w:rsid w:val="00083C7F"/>
    <w:rsid w:val="00083FD1"/>
    <w:rsid w:val="000846D1"/>
    <w:rsid w:val="0008474B"/>
    <w:rsid w:val="00085735"/>
    <w:rsid w:val="00085773"/>
    <w:rsid w:val="00085FC2"/>
    <w:rsid w:val="0008629F"/>
    <w:rsid w:val="000864AD"/>
    <w:rsid w:val="000865EE"/>
    <w:rsid w:val="000869DB"/>
    <w:rsid w:val="000875CD"/>
    <w:rsid w:val="00087BE0"/>
    <w:rsid w:val="00090B52"/>
    <w:rsid w:val="000915C5"/>
    <w:rsid w:val="00091BDB"/>
    <w:rsid w:val="00092AF4"/>
    <w:rsid w:val="0009363C"/>
    <w:rsid w:val="0009380F"/>
    <w:rsid w:val="0009492D"/>
    <w:rsid w:val="00094E9E"/>
    <w:rsid w:val="0009535E"/>
    <w:rsid w:val="00095FF1"/>
    <w:rsid w:val="0009610A"/>
    <w:rsid w:val="00096205"/>
    <w:rsid w:val="000963E1"/>
    <w:rsid w:val="000968EA"/>
    <w:rsid w:val="00097529"/>
    <w:rsid w:val="00097B21"/>
    <w:rsid w:val="00097D39"/>
    <w:rsid w:val="000A011A"/>
    <w:rsid w:val="000A0D3D"/>
    <w:rsid w:val="000A0DB1"/>
    <w:rsid w:val="000A202C"/>
    <w:rsid w:val="000A2810"/>
    <w:rsid w:val="000A2F76"/>
    <w:rsid w:val="000A30F5"/>
    <w:rsid w:val="000A4AC8"/>
    <w:rsid w:val="000A4CD2"/>
    <w:rsid w:val="000A4FC6"/>
    <w:rsid w:val="000A51F7"/>
    <w:rsid w:val="000A69AC"/>
    <w:rsid w:val="000A6C4E"/>
    <w:rsid w:val="000A74B0"/>
    <w:rsid w:val="000A7D37"/>
    <w:rsid w:val="000B0EB4"/>
    <w:rsid w:val="000B13A4"/>
    <w:rsid w:val="000B1921"/>
    <w:rsid w:val="000B19A3"/>
    <w:rsid w:val="000B3280"/>
    <w:rsid w:val="000B34C9"/>
    <w:rsid w:val="000B3545"/>
    <w:rsid w:val="000B3FF7"/>
    <w:rsid w:val="000B5061"/>
    <w:rsid w:val="000B51BA"/>
    <w:rsid w:val="000B5C85"/>
    <w:rsid w:val="000B72F7"/>
    <w:rsid w:val="000B7832"/>
    <w:rsid w:val="000C09B2"/>
    <w:rsid w:val="000C0DFD"/>
    <w:rsid w:val="000C1AF4"/>
    <w:rsid w:val="000C1D7C"/>
    <w:rsid w:val="000C20D2"/>
    <w:rsid w:val="000C2253"/>
    <w:rsid w:val="000C234E"/>
    <w:rsid w:val="000C27B0"/>
    <w:rsid w:val="000C657D"/>
    <w:rsid w:val="000C67D3"/>
    <w:rsid w:val="000C6D95"/>
    <w:rsid w:val="000C6FA8"/>
    <w:rsid w:val="000D0A86"/>
    <w:rsid w:val="000D16F7"/>
    <w:rsid w:val="000D1DAD"/>
    <w:rsid w:val="000D217F"/>
    <w:rsid w:val="000D374B"/>
    <w:rsid w:val="000D4D28"/>
    <w:rsid w:val="000D4F98"/>
    <w:rsid w:val="000D5F9D"/>
    <w:rsid w:val="000D6001"/>
    <w:rsid w:val="000D6E32"/>
    <w:rsid w:val="000D708F"/>
    <w:rsid w:val="000D70B0"/>
    <w:rsid w:val="000E0444"/>
    <w:rsid w:val="000E08D9"/>
    <w:rsid w:val="000E1578"/>
    <w:rsid w:val="000E278B"/>
    <w:rsid w:val="000E2BA7"/>
    <w:rsid w:val="000E2E64"/>
    <w:rsid w:val="000E4170"/>
    <w:rsid w:val="000E520C"/>
    <w:rsid w:val="000E55C8"/>
    <w:rsid w:val="000E694D"/>
    <w:rsid w:val="000E6B60"/>
    <w:rsid w:val="000F0A27"/>
    <w:rsid w:val="000F0BFF"/>
    <w:rsid w:val="000F12FE"/>
    <w:rsid w:val="000F1DAA"/>
    <w:rsid w:val="000F2B7D"/>
    <w:rsid w:val="000F3028"/>
    <w:rsid w:val="000F3495"/>
    <w:rsid w:val="000F3F33"/>
    <w:rsid w:val="000F4251"/>
    <w:rsid w:val="000F4E8F"/>
    <w:rsid w:val="000F5448"/>
    <w:rsid w:val="000F56A5"/>
    <w:rsid w:val="000F59BD"/>
    <w:rsid w:val="000F5BF3"/>
    <w:rsid w:val="000F6A2D"/>
    <w:rsid w:val="000F7628"/>
    <w:rsid w:val="000F76E6"/>
    <w:rsid w:val="000F7E57"/>
    <w:rsid w:val="001004EF"/>
    <w:rsid w:val="00100879"/>
    <w:rsid w:val="00100D0D"/>
    <w:rsid w:val="00100FEE"/>
    <w:rsid w:val="00101233"/>
    <w:rsid w:val="00101235"/>
    <w:rsid w:val="00101492"/>
    <w:rsid w:val="001015B0"/>
    <w:rsid w:val="0010218C"/>
    <w:rsid w:val="0010353A"/>
    <w:rsid w:val="0010371A"/>
    <w:rsid w:val="00103941"/>
    <w:rsid w:val="00103A1E"/>
    <w:rsid w:val="00103D7F"/>
    <w:rsid w:val="00104A4A"/>
    <w:rsid w:val="00104A90"/>
    <w:rsid w:val="00104F97"/>
    <w:rsid w:val="0010546F"/>
    <w:rsid w:val="0010603D"/>
    <w:rsid w:val="0010671B"/>
    <w:rsid w:val="0010680E"/>
    <w:rsid w:val="00106CF9"/>
    <w:rsid w:val="0010734A"/>
    <w:rsid w:val="0010785C"/>
    <w:rsid w:val="0011011E"/>
    <w:rsid w:val="00110933"/>
    <w:rsid w:val="001113D4"/>
    <w:rsid w:val="001114C3"/>
    <w:rsid w:val="0011154E"/>
    <w:rsid w:val="00112862"/>
    <w:rsid w:val="00112C2B"/>
    <w:rsid w:val="001133C5"/>
    <w:rsid w:val="00113482"/>
    <w:rsid w:val="00113659"/>
    <w:rsid w:val="00113E91"/>
    <w:rsid w:val="00114FAC"/>
    <w:rsid w:val="00115318"/>
    <w:rsid w:val="00115E44"/>
    <w:rsid w:val="00116A7D"/>
    <w:rsid w:val="00116EF9"/>
    <w:rsid w:val="001177F2"/>
    <w:rsid w:val="001179E4"/>
    <w:rsid w:val="001202E3"/>
    <w:rsid w:val="00120C99"/>
    <w:rsid w:val="00121501"/>
    <w:rsid w:val="00121D7C"/>
    <w:rsid w:val="00122A5D"/>
    <w:rsid w:val="00124061"/>
    <w:rsid w:val="001243DB"/>
    <w:rsid w:val="0012441A"/>
    <w:rsid w:val="0012458E"/>
    <w:rsid w:val="00124BE2"/>
    <w:rsid w:val="0012567B"/>
    <w:rsid w:val="001258F7"/>
    <w:rsid w:val="00125B5A"/>
    <w:rsid w:val="00127534"/>
    <w:rsid w:val="001276E0"/>
    <w:rsid w:val="00127CB8"/>
    <w:rsid w:val="001304D3"/>
    <w:rsid w:val="001306B2"/>
    <w:rsid w:val="00131CB8"/>
    <w:rsid w:val="001324B6"/>
    <w:rsid w:val="001329A5"/>
    <w:rsid w:val="00132BF6"/>
    <w:rsid w:val="00134DD7"/>
    <w:rsid w:val="00134DE4"/>
    <w:rsid w:val="00135807"/>
    <w:rsid w:val="00135C10"/>
    <w:rsid w:val="001370E2"/>
    <w:rsid w:val="00137109"/>
    <w:rsid w:val="00137DE6"/>
    <w:rsid w:val="00137EB1"/>
    <w:rsid w:val="00137FE3"/>
    <w:rsid w:val="001400A6"/>
    <w:rsid w:val="001400AC"/>
    <w:rsid w:val="001404F5"/>
    <w:rsid w:val="0014107E"/>
    <w:rsid w:val="00141548"/>
    <w:rsid w:val="00142BE3"/>
    <w:rsid w:val="00143016"/>
    <w:rsid w:val="00143855"/>
    <w:rsid w:val="00143EBD"/>
    <w:rsid w:val="001443A7"/>
    <w:rsid w:val="00146967"/>
    <w:rsid w:val="001471AC"/>
    <w:rsid w:val="0014751F"/>
    <w:rsid w:val="001475A1"/>
    <w:rsid w:val="0014784B"/>
    <w:rsid w:val="00147CFC"/>
    <w:rsid w:val="00150375"/>
    <w:rsid w:val="001506BA"/>
    <w:rsid w:val="00150705"/>
    <w:rsid w:val="0015078A"/>
    <w:rsid w:val="00150AF8"/>
    <w:rsid w:val="00150E5C"/>
    <w:rsid w:val="00151354"/>
    <w:rsid w:val="0015198F"/>
    <w:rsid w:val="00151CC2"/>
    <w:rsid w:val="00151E28"/>
    <w:rsid w:val="00152004"/>
    <w:rsid w:val="00152AE6"/>
    <w:rsid w:val="001541EE"/>
    <w:rsid w:val="00154C4F"/>
    <w:rsid w:val="0015765D"/>
    <w:rsid w:val="00157808"/>
    <w:rsid w:val="001578EC"/>
    <w:rsid w:val="00161FD7"/>
    <w:rsid w:val="0016241F"/>
    <w:rsid w:val="00163271"/>
    <w:rsid w:val="00163BB7"/>
    <w:rsid w:val="00163DEC"/>
    <w:rsid w:val="0016441B"/>
    <w:rsid w:val="00164F1A"/>
    <w:rsid w:val="00165039"/>
    <w:rsid w:val="0017006C"/>
    <w:rsid w:val="00170194"/>
    <w:rsid w:val="00170B34"/>
    <w:rsid w:val="00170E50"/>
    <w:rsid w:val="00171386"/>
    <w:rsid w:val="00171A02"/>
    <w:rsid w:val="00172211"/>
    <w:rsid w:val="0017258E"/>
    <w:rsid w:val="00172E34"/>
    <w:rsid w:val="00173712"/>
    <w:rsid w:val="001738BD"/>
    <w:rsid w:val="0017394C"/>
    <w:rsid w:val="00173C4A"/>
    <w:rsid w:val="00174FFF"/>
    <w:rsid w:val="00176B8E"/>
    <w:rsid w:val="0017799D"/>
    <w:rsid w:val="001803CB"/>
    <w:rsid w:val="001804D6"/>
    <w:rsid w:val="00180A0D"/>
    <w:rsid w:val="00180A70"/>
    <w:rsid w:val="00181826"/>
    <w:rsid w:val="00181E0A"/>
    <w:rsid w:val="00181E65"/>
    <w:rsid w:val="00182C95"/>
    <w:rsid w:val="0018329C"/>
    <w:rsid w:val="00183C44"/>
    <w:rsid w:val="001853FD"/>
    <w:rsid w:val="001857AE"/>
    <w:rsid w:val="00185826"/>
    <w:rsid w:val="00185D39"/>
    <w:rsid w:val="00185F3D"/>
    <w:rsid w:val="001862AF"/>
    <w:rsid w:val="00186403"/>
    <w:rsid w:val="001865BE"/>
    <w:rsid w:val="0018696F"/>
    <w:rsid w:val="00186D8A"/>
    <w:rsid w:val="001872FB"/>
    <w:rsid w:val="0019087A"/>
    <w:rsid w:val="001909D3"/>
    <w:rsid w:val="00191786"/>
    <w:rsid w:val="00191E43"/>
    <w:rsid w:val="0019268C"/>
    <w:rsid w:val="001927EC"/>
    <w:rsid w:val="00192D61"/>
    <w:rsid w:val="00193535"/>
    <w:rsid w:val="00194116"/>
    <w:rsid w:val="001947C5"/>
    <w:rsid w:val="00195BD9"/>
    <w:rsid w:val="00196A40"/>
    <w:rsid w:val="00196F82"/>
    <w:rsid w:val="00196F9E"/>
    <w:rsid w:val="00197287"/>
    <w:rsid w:val="001978CF"/>
    <w:rsid w:val="001A2DD2"/>
    <w:rsid w:val="001A3E1B"/>
    <w:rsid w:val="001A4A00"/>
    <w:rsid w:val="001A4C97"/>
    <w:rsid w:val="001A5053"/>
    <w:rsid w:val="001A577A"/>
    <w:rsid w:val="001A64B9"/>
    <w:rsid w:val="001A67A7"/>
    <w:rsid w:val="001A6D87"/>
    <w:rsid w:val="001A6E22"/>
    <w:rsid w:val="001A7399"/>
    <w:rsid w:val="001A7621"/>
    <w:rsid w:val="001B015D"/>
    <w:rsid w:val="001B05E3"/>
    <w:rsid w:val="001B0798"/>
    <w:rsid w:val="001B0A65"/>
    <w:rsid w:val="001B148C"/>
    <w:rsid w:val="001B22D0"/>
    <w:rsid w:val="001B2AA0"/>
    <w:rsid w:val="001B3552"/>
    <w:rsid w:val="001B3860"/>
    <w:rsid w:val="001B3F8E"/>
    <w:rsid w:val="001B41DF"/>
    <w:rsid w:val="001B572F"/>
    <w:rsid w:val="001B5F32"/>
    <w:rsid w:val="001B64FC"/>
    <w:rsid w:val="001C01E5"/>
    <w:rsid w:val="001C09B0"/>
    <w:rsid w:val="001C0BA4"/>
    <w:rsid w:val="001C0F92"/>
    <w:rsid w:val="001C1BCF"/>
    <w:rsid w:val="001C2321"/>
    <w:rsid w:val="001C2430"/>
    <w:rsid w:val="001C2D14"/>
    <w:rsid w:val="001C3445"/>
    <w:rsid w:val="001C3495"/>
    <w:rsid w:val="001C3C10"/>
    <w:rsid w:val="001C42FC"/>
    <w:rsid w:val="001C45C9"/>
    <w:rsid w:val="001C498E"/>
    <w:rsid w:val="001C54D7"/>
    <w:rsid w:val="001C57A4"/>
    <w:rsid w:val="001C598D"/>
    <w:rsid w:val="001C67C8"/>
    <w:rsid w:val="001C6D88"/>
    <w:rsid w:val="001C6EF0"/>
    <w:rsid w:val="001C6FC6"/>
    <w:rsid w:val="001C7890"/>
    <w:rsid w:val="001D0518"/>
    <w:rsid w:val="001D06AA"/>
    <w:rsid w:val="001D0940"/>
    <w:rsid w:val="001D0A3D"/>
    <w:rsid w:val="001D27B1"/>
    <w:rsid w:val="001D4115"/>
    <w:rsid w:val="001D4ED4"/>
    <w:rsid w:val="001D568F"/>
    <w:rsid w:val="001D57FF"/>
    <w:rsid w:val="001D5C69"/>
    <w:rsid w:val="001D604E"/>
    <w:rsid w:val="001D6662"/>
    <w:rsid w:val="001D6815"/>
    <w:rsid w:val="001D6A71"/>
    <w:rsid w:val="001D6BF0"/>
    <w:rsid w:val="001D6F27"/>
    <w:rsid w:val="001D7868"/>
    <w:rsid w:val="001D7E5B"/>
    <w:rsid w:val="001E0688"/>
    <w:rsid w:val="001E1438"/>
    <w:rsid w:val="001E15C3"/>
    <w:rsid w:val="001E188D"/>
    <w:rsid w:val="001E2580"/>
    <w:rsid w:val="001E26FA"/>
    <w:rsid w:val="001E2801"/>
    <w:rsid w:val="001E3289"/>
    <w:rsid w:val="001E3EAD"/>
    <w:rsid w:val="001E5530"/>
    <w:rsid w:val="001E6190"/>
    <w:rsid w:val="001E72F4"/>
    <w:rsid w:val="001F0803"/>
    <w:rsid w:val="001F0AB0"/>
    <w:rsid w:val="001F1EF0"/>
    <w:rsid w:val="001F23A5"/>
    <w:rsid w:val="001F3A1B"/>
    <w:rsid w:val="001F3A26"/>
    <w:rsid w:val="001F4390"/>
    <w:rsid w:val="001F45BD"/>
    <w:rsid w:val="001F4EE4"/>
    <w:rsid w:val="001F4EEC"/>
    <w:rsid w:val="001F5B55"/>
    <w:rsid w:val="001F5C01"/>
    <w:rsid w:val="001F5E66"/>
    <w:rsid w:val="001F60D8"/>
    <w:rsid w:val="001F64EF"/>
    <w:rsid w:val="001F66B0"/>
    <w:rsid w:val="001F727D"/>
    <w:rsid w:val="00201DEE"/>
    <w:rsid w:val="00201F22"/>
    <w:rsid w:val="00202097"/>
    <w:rsid w:val="0020227C"/>
    <w:rsid w:val="0020243D"/>
    <w:rsid w:val="00202710"/>
    <w:rsid w:val="00203429"/>
    <w:rsid w:val="00203643"/>
    <w:rsid w:val="00204A79"/>
    <w:rsid w:val="002057AA"/>
    <w:rsid w:val="002058D4"/>
    <w:rsid w:val="00205B85"/>
    <w:rsid w:val="00206A25"/>
    <w:rsid w:val="002075DC"/>
    <w:rsid w:val="002075FE"/>
    <w:rsid w:val="002078E4"/>
    <w:rsid w:val="00207F6A"/>
    <w:rsid w:val="00210678"/>
    <w:rsid w:val="00211CF2"/>
    <w:rsid w:val="00212165"/>
    <w:rsid w:val="00213FC3"/>
    <w:rsid w:val="00215477"/>
    <w:rsid w:val="00215BDC"/>
    <w:rsid w:val="002164C5"/>
    <w:rsid w:val="00216EA4"/>
    <w:rsid w:val="00216F9A"/>
    <w:rsid w:val="00217FD9"/>
    <w:rsid w:val="00220A05"/>
    <w:rsid w:val="0022194F"/>
    <w:rsid w:val="00221BE2"/>
    <w:rsid w:val="002233C4"/>
    <w:rsid w:val="00223995"/>
    <w:rsid w:val="00225D07"/>
    <w:rsid w:val="00225DA3"/>
    <w:rsid w:val="00225F41"/>
    <w:rsid w:val="002260AD"/>
    <w:rsid w:val="002263A9"/>
    <w:rsid w:val="00226518"/>
    <w:rsid w:val="002266ED"/>
    <w:rsid w:val="002268C7"/>
    <w:rsid w:val="00230404"/>
    <w:rsid w:val="00230A31"/>
    <w:rsid w:val="002311D1"/>
    <w:rsid w:val="002323C6"/>
    <w:rsid w:val="002329AF"/>
    <w:rsid w:val="00233027"/>
    <w:rsid w:val="002339DF"/>
    <w:rsid w:val="002354BC"/>
    <w:rsid w:val="0023552E"/>
    <w:rsid w:val="00235917"/>
    <w:rsid w:val="00235D2B"/>
    <w:rsid w:val="00235EA7"/>
    <w:rsid w:val="00236346"/>
    <w:rsid w:val="002364EA"/>
    <w:rsid w:val="0023684A"/>
    <w:rsid w:val="00236AE8"/>
    <w:rsid w:val="00237473"/>
    <w:rsid w:val="002378DB"/>
    <w:rsid w:val="00237987"/>
    <w:rsid w:val="00237A1C"/>
    <w:rsid w:val="00240150"/>
    <w:rsid w:val="002405B2"/>
    <w:rsid w:val="002408F5"/>
    <w:rsid w:val="002414E8"/>
    <w:rsid w:val="00241547"/>
    <w:rsid w:val="0024249C"/>
    <w:rsid w:val="002427EB"/>
    <w:rsid w:val="0024301B"/>
    <w:rsid w:val="00243169"/>
    <w:rsid w:val="0024343F"/>
    <w:rsid w:val="002434F2"/>
    <w:rsid w:val="00243A32"/>
    <w:rsid w:val="00243D31"/>
    <w:rsid w:val="00243D95"/>
    <w:rsid w:val="00244292"/>
    <w:rsid w:val="00245533"/>
    <w:rsid w:val="00245F8A"/>
    <w:rsid w:val="00246C6E"/>
    <w:rsid w:val="00246E1B"/>
    <w:rsid w:val="00247C06"/>
    <w:rsid w:val="0025002A"/>
    <w:rsid w:val="00250AEC"/>
    <w:rsid w:val="00251654"/>
    <w:rsid w:val="0025191F"/>
    <w:rsid w:val="00251D1B"/>
    <w:rsid w:val="002534B0"/>
    <w:rsid w:val="00253F2B"/>
    <w:rsid w:val="0025484D"/>
    <w:rsid w:val="0025501E"/>
    <w:rsid w:val="00255222"/>
    <w:rsid w:val="00256069"/>
    <w:rsid w:val="00256334"/>
    <w:rsid w:val="00256606"/>
    <w:rsid w:val="002567FD"/>
    <w:rsid w:val="00256B4C"/>
    <w:rsid w:val="00256FB5"/>
    <w:rsid w:val="00257573"/>
    <w:rsid w:val="0025784A"/>
    <w:rsid w:val="0026022E"/>
    <w:rsid w:val="0026034E"/>
    <w:rsid w:val="0026091C"/>
    <w:rsid w:val="00260AD6"/>
    <w:rsid w:val="002610EA"/>
    <w:rsid w:val="002611EC"/>
    <w:rsid w:val="002618A3"/>
    <w:rsid w:val="002619AB"/>
    <w:rsid w:val="0026237B"/>
    <w:rsid w:val="0026398B"/>
    <w:rsid w:val="0026440E"/>
    <w:rsid w:val="002656CD"/>
    <w:rsid w:val="00265717"/>
    <w:rsid w:val="00265E30"/>
    <w:rsid w:val="00266324"/>
    <w:rsid w:val="00267733"/>
    <w:rsid w:val="0027024F"/>
    <w:rsid w:val="00270950"/>
    <w:rsid w:val="00270E3F"/>
    <w:rsid w:val="00270FA8"/>
    <w:rsid w:val="00271632"/>
    <w:rsid w:val="002717F3"/>
    <w:rsid w:val="002720E1"/>
    <w:rsid w:val="002723BD"/>
    <w:rsid w:val="00272DBF"/>
    <w:rsid w:val="002734AD"/>
    <w:rsid w:val="00273C05"/>
    <w:rsid w:val="00274216"/>
    <w:rsid w:val="00275949"/>
    <w:rsid w:val="002759D5"/>
    <w:rsid w:val="00275D0F"/>
    <w:rsid w:val="00275EF0"/>
    <w:rsid w:val="00276AC0"/>
    <w:rsid w:val="00277060"/>
    <w:rsid w:val="0028012D"/>
    <w:rsid w:val="00280C7A"/>
    <w:rsid w:val="00280D38"/>
    <w:rsid w:val="00281DE6"/>
    <w:rsid w:val="00281EE1"/>
    <w:rsid w:val="00285609"/>
    <w:rsid w:val="002872AF"/>
    <w:rsid w:val="00287462"/>
    <w:rsid w:val="002911E1"/>
    <w:rsid w:val="002915B8"/>
    <w:rsid w:val="002922DE"/>
    <w:rsid w:val="0029358D"/>
    <w:rsid w:val="00294B23"/>
    <w:rsid w:val="00294C5F"/>
    <w:rsid w:val="00295C82"/>
    <w:rsid w:val="0029608C"/>
    <w:rsid w:val="00296443"/>
    <w:rsid w:val="00297B4B"/>
    <w:rsid w:val="002A0CCB"/>
    <w:rsid w:val="002A10C2"/>
    <w:rsid w:val="002A1C0E"/>
    <w:rsid w:val="002A2F48"/>
    <w:rsid w:val="002A3760"/>
    <w:rsid w:val="002A3A5C"/>
    <w:rsid w:val="002A3BD1"/>
    <w:rsid w:val="002A4503"/>
    <w:rsid w:val="002A5268"/>
    <w:rsid w:val="002A6FE6"/>
    <w:rsid w:val="002A7CBE"/>
    <w:rsid w:val="002A7FDC"/>
    <w:rsid w:val="002B048E"/>
    <w:rsid w:val="002B0D7D"/>
    <w:rsid w:val="002B1C29"/>
    <w:rsid w:val="002B209A"/>
    <w:rsid w:val="002B3560"/>
    <w:rsid w:val="002B5F8A"/>
    <w:rsid w:val="002B5FDC"/>
    <w:rsid w:val="002B6296"/>
    <w:rsid w:val="002B65F1"/>
    <w:rsid w:val="002B6CD5"/>
    <w:rsid w:val="002B6DD6"/>
    <w:rsid w:val="002C0424"/>
    <w:rsid w:val="002C105B"/>
    <w:rsid w:val="002C1207"/>
    <w:rsid w:val="002C21B3"/>
    <w:rsid w:val="002C3A6D"/>
    <w:rsid w:val="002C4998"/>
    <w:rsid w:val="002C499B"/>
    <w:rsid w:val="002C4BE4"/>
    <w:rsid w:val="002C4C3C"/>
    <w:rsid w:val="002C5069"/>
    <w:rsid w:val="002C52AD"/>
    <w:rsid w:val="002C570B"/>
    <w:rsid w:val="002C59F4"/>
    <w:rsid w:val="002C5DBD"/>
    <w:rsid w:val="002C5F25"/>
    <w:rsid w:val="002C6A42"/>
    <w:rsid w:val="002C778C"/>
    <w:rsid w:val="002C7E36"/>
    <w:rsid w:val="002D03CA"/>
    <w:rsid w:val="002D0DBF"/>
    <w:rsid w:val="002D20FA"/>
    <w:rsid w:val="002D2390"/>
    <w:rsid w:val="002D3089"/>
    <w:rsid w:val="002D3AC9"/>
    <w:rsid w:val="002D3B6D"/>
    <w:rsid w:val="002D46A4"/>
    <w:rsid w:val="002D4C4B"/>
    <w:rsid w:val="002D4FE9"/>
    <w:rsid w:val="002D522A"/>
    <w:rsid w:val="002D5928"/>
    <w:rsid w:val="002D5ABC"/>
    <w:rsid w:val="002D6A78"/>
    <w:rsid w:val="002D6F3C"/>
    <w:rsid w:val="002D792B"/>
    <w:rsid w:val="002D7F17"/>
    <w:rsid w:val="002E087A"/>
    <w:rsid w:val="002E0CF2"/>
    <w:rsid w:val="002E147F"/>
    <w:rsid w:val="002E15A7"/>
    <w:rsid w:val="002E194D"/>
    <w:rsid w:val="002E1EAA"/>
    <w:rsid w:val="002E1F7F"/>
    <w:rsid w:val="002E26C7"/>
    <w:rsid w:val="002E3D2E"/>
    <w:rsid w:val="002E4C2F"/>
    <w:rsid w:val="002E5A4F"/>
    <w:rsid w:val="002E5E35"/>
    <w:rsid w:val="002E5F36"/>
    <w:rsid w:val="002E6232"/>
    <w:rsid w:val="002E6B82"/>
    <w:rsid w:val="002E6BD5"/>
    <w:rsid w:val="002E6D6F"/>
    <w:rsid w:val="002E6D7E"/>
    <w:rsid w:val="002E7065"/>
    <w:rsid w:val="002E72B1"/>
    <w:rsid w:val="002E7874"/>
    <w:rsid w:val="002E7B5F"/>
    <w:rsid w:val="002F0148"/>
    <w:rsid w:val="002F040F"/>
    <w:rsid w:val="002F067B"/>
    <w:rsid w:val="002F07E5"/>
    <w:rsid w:val="002F106E"/>
    <w:rsid w:val="002F29C4"/>
    <w:rsid w:val="002F2AEE"/>
    <w:rsid w:val="002F30C9"/>
    <w:rsid w:val="002F36BC"/>
    <w:rsid w:val="002F3E27"/>
    <w:rsid w:val="002F47AB"/>
    <w:rsid w:val="002F545F"/>
    <w:rsid w:val="002F6675"/>
    <w:rsid w:val="002F756D"/>
    <w:rsid w:val="002F7E34"/>
    <w:rsid w:val="0030055F"/>
    <w:rsid w:val="0030135C"/>
    <w:rsid w:val="00302CDF"/>
    <w:rsid w:val="003037BE"/>
    <w:rsid w:val="0030400E"/>
    <w:rsid w:val="003042CC"/>
    <w:rsid w:val="003042FD"/>
    <w:rsid w:val="00305A9E"/>
    <w:rsid w:val="00306AE5"/>
    <w:rsid w:val="003109CD"/>
    <w:rsid w:val="00310EB6"/>
    <w:rsid w:val="00311043"/>
    <w:rsid w:val="0031184F"/>
    <w:rsid w:val="00311F71"/>
    <w:rsid w:val="00312344"/>
    <w:rsid w:val="00312581"/>
    <w:rsid w:val="00312CC3"/>
    <w:rsid w:val="00313A06"/>
    <w:rsid w:val="00314521"/>
    <w:rsid w:val="0031475D"/>
    <w:rsid w:val="003153F1"/>
    <w:rsid w:val="003154AF"/>
    <w:rsid w:val="00315D52"/>
    <w:rsid w:val="00316015"/>
    <w:rsid w:val="003168D5"/>
    <w:rsid w:val="00316A70"/>
    <w:rsid w:val="00316CA8"/>
    <w:rsid w:val="00317011"/>
    <w:rsid w:val="00320E33"/>
    <w:rsid w:val="00321445"/>
    <w:rsid w:val="00321523"/>
    <w:rsid w:val="00322432"/>
    <w:rsid w:val="00322AA1"/>
    <w:rsid w:val="0032357C"/>
    <w:rsid w:val="00324497"/>
    <w:rsid w:val="00324C2E"/>
    <w:rsid w:val="003252FC"/>
    <w:rsid w:val="0032564E"/>
    <w:rsid w:val="00325789"/>
    <w:rsid w:val="00325A58"/>
    <w:rsid w:val="00325EBE"/>
    <w:rsid w:val="00326374"/>
    <w:rsid w:val="003269FB"/>
    <w:rsid w:val="00330998"/>
    <w:rsid w:val="0033139D"/>
    <w:rsid w:val="00331414"/>
    <w:rsid w:val="003318D3"/>
    <w:rsid w:val="00331E6E"/>
    <w:rsid w:val="0033242F"/>
    <w:rsid w:val="003324C5"/>
    <w:rsid w:val="003329A2"/>
    <w:rsid w:val="00333432"/>
    <w:rsid w:val="00333624"/>
    <w:rsid w:val="00333633"/>
    <w:rsid w:val="00334ACE"/>
    <w:rsid w:val="00334CB0"/>
    <w:rsid w:val="003360EA"/>
    <w:rsid w:val="003363B5"/>
    <w:rsid w:val="00336B25"/>
    <w:rsid w:val="00337358"/>
    <w:rsid w:val="00337A12"/>
    <w:rsid w:val="0034012F"/>
    <w:rsid w:val="0034018E"/>
    <w:rsid w:val="0034058A"/>
    <w:rsid w:val="00341459"/>
    <w:rsid w:val="00341FBE"/>
    <w:rsid w:val="003424DF"/>
    <w:rsid w:val="00342990"/>
    <w:rsid w:val="00342CF7"/>
    <w:rsid w:val="003431C3"/>
    <w:rsid w:val="00343493"/>
    <w:rsid w:val="00344505"/>
    <w:rsid w:val="00345B88"/>
    <w:rsid w:val="00345F2B"/>
    <w:rsid w:val="0034628F"/>
    <w:rsid w:val="003465C8"/>
    <w:rsid w:val="00347DAB"/>
    <w:rsid w:val="00350590"/>
    <w:rsid w:val="003506EF"/>
    <w:rsid w:val="00351158"/>
    <w:rsid w:val="003513C4"/>
    <w:rsid w:val="00352424"/>
    <w:rsid w:val="00352456"/>
    <w:rsid w:val="0035300B"/>
    <w:rsid w:val="0035385D"/>
    <w:rsid w:val="00353962"/>
    <w:rsid w:val="00353A70"/>
    <w:rsid w:val="00353DAE"/>
    <w:rsid w:val="00354643"/>
    <w:rsid w:val="003550E9"/>
    <w:rsid w:val="00355398"/>
    <w:rsid w:val="00356A82"/>
    <w:rsid w:val="00357275"/>
    <w:rsid w:val="0035766D"/>
    <w:rsid w:val="00357D13"/>
    <w:rsid w:val="00361132"/>
    <w:rsid w:val="003613F4"/>
    <w:rsid w:val="00361549"/>
    <w:rsid w:val="00362D61"/>
    <w:rsid w:val="0036385D"/>
    <w:rsid w:val="0036406D"/>
    <w:rsid w:val="003642BE"/>
    <w:rsid w:val="00365CAA"/>
    <w:rsid w:val="003664E5"/>
    <w:rsid w:val="00366FE5"/>
    <w:rsid w:val="0036749B"/>
    <w:rsid w:val="00367701"/>
    <w:rsid w:val="00371485"/>
    <w:rsid w:val="00373309"/>
    <w:rsid w:val="003761E0"/>
    <w:rsid w:val="00376AC8"/>
    <w:rsid w:val="00376B02"/>
    <w:rsid w:val="00376B57"/>
    <w:rsid w:val="00377713"/>
    <w:rsid w:val="00377ED9"/>
    <w:rsid w:val="00380239"/>
    <w:rsid w:val="00381126"/>
    <w:rsid w:val="00381CB9"/>
    <w:rsid w:val="00382034"/>
    <w:rsid w:val="003822F5"/>
    <w:rsid w:val="003825BE"/>
    <w:rsid w:val="003829D0"/>
    <w:rsid w:val="00382B33"/>
    <w:rsid w:val="003833C6"/>
    <w:rsid w:val="0038395B"/>
    <w:rsid w:val="00383F24"/>
    <w:rsid w:val="0038472C"/>
    <w:rsid w:val="00384AD2"/>
    <w:rsid w:val="0038557D"/>
    <w:rsid w:val="00385705"/>
    <w:rsid w:val="00385883"/>
    <w:rsid w:val="00385D05"/>
    <w:rsid w:val="003864D1"/>
    <w:rsid w:val="00386F1B"/>
    <w:rsid w:val="00387A11"/>
    <w:rsid w:val="0039075A"/>
    <w:rsid w:val="00391533"/>
    <w:rsid w:val="00392F5F"/>
    <w:rsid w:val="003938B0"/>
    <w:rsid w:val="00393970"/>
    <w:rsid w:val="00393AB9"/>
    <w:rsid w:val="00393CD4"/>
    <w:rsid w:val="0039421D"/>
    <w:rsid w:val="00394567"/>
    <w:rsid w:val="003948BF"/>
    <w:rsid w:val="00396340"/>
    <w:rsid w:val="00397841"/>
    <w:rsid w:val="00397AC7"/>
    <w:rsid w:val="003A08DD"/>
    <w:rsid w:val="003A0D59"/>
    <w:rsid w:val="003A129F"/>
    <w:rsid w:val="003A1301"/>
    <w:rsid w:val="003A18C7"/>
    <w:rsid w:val="003A235B"/>
    <w:rsid w:val="003A276B"/>
    <w:rsid w:val="003A2FA1"/>
    <w:rsid w:val="003A32FC"/>
    <w:rsid w:val="003A33C2"/>
    <w:rsid w:val="003A3D9E"/>
    <w:rsid w:val="003A4048"/>
    <w:rsid w:val="003A470D"/>
    <w:rsid w:val="003A52C9"/>
    <w:rsid w:val="003A56DA"/>
    <w:rsid w:val="003A58B6"/>
    <w:rsid w:val="003A5A66"/>
    <w:rsid w:val="003A5B11"/>
    <w:rsid w:val="003A5CA5"/>
    <w:rsid w:val="003A5F92"/>
    <w:rsid w:val="003A6212"/>
    <w:rsid w:val="003A6688"/>
    <w:rsid w:val="003A6B96"/>
    <w:rsid w:val="003A7473"/>
    <w:rsid w:val="003A76A6"/>
    <w:rsid w:val="003B0405"/>
    <w:rsid w:val="003B0D7B"/>
    <w:rsid w:val="003B1721"/>
    <w:rsid w:val="003B1D75"/>
    <w:rsid w:val="003B20F2"/>
    <w:rsid w:val="003B3160"/>
    <w:rsid w:val="003B3488"/>
    <w:rsid w:val="003B3751"/>
    <w:rsid w:val="003B385E"/>
    <w:rsid w:val="003B389B"/>
    <w:rsid w:val="003B4682"/>
    <w:rsid w:val="003B4939"/>
    <w:rsid w:val="003B4C31"/>
    <w:rsid w:val="003B5972"/>
    <w:rsid w:val="003B5F90"/>
    <w:rsid w:val="003B639F"/>
    <w:rsid w:val="003B659F"/>
    <w:rsid w:val="003B6B79"/>
    <w:rsid w:val="003B7569"/>
    <w:rsid w:val="003B7CC6"/>
    <w:rsid w:val="003C0209"/>
    <w:rsid w:val="003C073A"/>
    <w:rsid w:val="003C0B0D"/>
    <w:rsid w:val="003C110F"/>
    <w:rsid w:val="003C1557"/>
    <w:rsid w:val="003C38A8"/>
    <w:rsid w:val="003C3BBC"/>
    <w:rsid w:val="003C3DD3"/>
    <w:rsid w:val="003C411E"/>
    <w:rsid w:val="003C537A"/>
    <w:rsid w:val="003C54B6"/>
    <w:rsid w:val="003C5716"/>
    <w:rsid w:val="003C57C6"/>
    <w:rsid w:val="003C5B48"/>
    <w:rsid w:val="003C67A8"/>
    <w:rsid w:val="003C6861"/>
    <w:rsid w:val="003C7169"/>
    <w:rsid w:val="003C7674"/>
    <w:rsid w:val="003C7799"/>
    <w:rsid w:val="003D0A82"/>
    <w:rsid w:val="003D0B93"/>
    <w:rsid w:val="003D1400"/>
    <w:rsid w:val="003D3674"/>
    <w:rsid w:val="003D3B76"/>
    <w:rsid w:val="003D3DA0"/>
    <w:rsid w:val="003D43D3"/>
    <w:rsid w:val="003D441F"/>
    <w:rsid w:val="003D46FF"/>
    <w:rsid w:val="003D49FE"/>
    <w:rsid w:val="003D4B7A"/>
    <w:rsid w:val="003D4DF4"/>
    <w:rsid w:val="003D55C7"/>
    <w:rsid w:val="003D6AE6"/>
    <w:rsid w:val="003E0EDC"/>
    <w:rsid w:val="003E1481"/>
    <w:rsid w:val="003E1777"/>
    <w:rsid w:val="003E1DD3"/>
    <w:rsid w:val="003E32F9"/>
    <w:rsid w:val="003E3D5C"/>
    <w:rsid w:val="003E4A9E"/>
    <w:rsid w:val="003E4AAD"/>
    <w:rsid w:val="003E50FD"/>
    <w:rsid w:val="003E569B"/>
    <w:rsid w:val="003E61D7"/>
    <w:rsid w:val="003E64FC"/>
    <w:rsid w:val="003E6A46"/>
    <w:rsid w:val="003E6EC8"/>
    <w:rsid w:val="003F09DE"/>
    <w:rsid w:val="003F0C07"/>
    <w:rsid w:val="003F0FAD"/>
    <w:rsid w:val="003F1951"/>
    <w:rsid w:val="003F2354"/>
    <w:rsid w:val="003F2643"/>
    <w:rsid w:val="003F294D"/>
    <w:rsid w:val="003F5408"/>
    <w:rsid w:val="003F56F3"/>
    <w:rsid w:val="003F61E2"/>
    <w:rsid w:val="003F6F44"/>
    <w:rsid w:val="003F72E1"/>
    <w:rsid w:val="00400732"/>
    <w:rsid w:val="00400E13"/>
    <w:rsid w:val="004015C4"/>
    <w:rsid w:val="00401958"/>
    <w:rsid w:val="00402309"/>
    <w:rsid w:val="0040291C"/>
    <w:rsid w:val="00402D7F"/>
    <w:rsid w:val="00402ED8"/>
    <w:rsid w:val="00402FB4"/>
    <w:rsid w:val="00403A18"/>
    <w:rsid w:val="00403DB0"/>
    <w:rsid w:val="00403E01"/>
    <w:rsid w:val="00404CC8"/>
    <w:rsid w:val="00404D07"/>
    <w:rsid w:val="0040505E"/>
    <w:rsid w:val="00405652"/>
    <w:rsid w:val="00406377"/>
    <w:rsid w:val="00407A71"/>
    <w:rsid w:val="00407B89"/>
    <w:rsid w:val="00410487"/>
    <w:rsid w:val="00410EA6"/>
    <w:rsid w:val="00410FD2"/>
    <w:rsid w:val="00411A12"/>
    <w:rsid w:val="00411CEA"/>
    <w:rsid w:val="00412058"/>
    <w:rsid w:val="0041358B"/>
    <w:rsid w:val="0041368E"/>
    <w:rsid w:val="00415069"/>
    <w:rsid w:val="00416BB7"/>
    <w:rsid w:val="00416C2C"/>
    <w:rsid w:val="004173E5"/>
    <w:rsid w:val="004179D9"/>
    <w:rsid w:val="00420A24"/>
    <w:rsid w:val="00421185"/>
    <w:rsid w:val="004211FA"/>
    <w:rsid w:val="004214C5"/>
    <w:rsid w:val="0042291A"/>
    <w:rsid w:val="004235F5"/>
    <w:rsid w:val="00423A1C"/>
    <w:rsid w:val="00423E67"/>
    <w:rsid w:val="00424199"/>
    <w:rsid w:val="004250BA"/>
    <w:rsid w:val="0042539D"/>
    <w:rsid w:val="00425627"/>
    <w:rsid w:val="00425DEE"/>
    <w:rsid w:val="004265D9"/>
    <w:rsid w:val="004277B4"/>
    <w:rsid w:val="00427AEC"/>
    <w:rsid w:val="004301F6"/>
    <w:rsid w:val="00431E23"/>
    <w:rsid w:val="00431EAF"/>
    <w:rsid w:val="00432D06"/>
    <w:rsid w:val="00433880"/>
    <w:rsid w:val="004339FA"/>
    <w:rsid w:val="00434DB5"/>
    <w:rsid w:val="00434FB7"/>
    <w:rsid w:val="004352F7"/>
    <w:rsid w:val="00435D5D"/>
    <w:rsid w:val="00436019"/>
    <w:rsid w:val="004366D1"/>
    <w:rsid w:val="0043725B"/>
    <w:rsid w:val="00440C7F"/>
    <w:rsid w:val="004417D1"/>
    <w:rsid w:val="00441800"/>
    <w:rsid w:val="00441A5C"/>
    <w:rsid w:val="0044207C"/>
    <w:rsid w:val="0044285D"/>
    <w:rsid w:val="00443AAA"/>
    <w:rsid w:val="00443D96"/>
    <w:rsid w:val="00445150"/>
    <w:rsid w:val="0044569C"/>
    <w:rsid w:val="00445E1F"/>
    <w:rsid w:val="00445EC7"/>
    <w:rsid w:val="00450372"/>
    <w:rsid w:val="004516F8"/>
    <w:rsid w:val="00451C42"/>
    <w:rsid w:val="00451DA2"/>
    <w:rsid w:val="00452469"/>
    <w:rsid w:val="00452819"/>
    <w:rsid w:val="00452ADC"/>
    <w:rsid w:val="004532C2"/>
    <w:rsid w:val="004555E1"/>
    <w:rsid w:val="00455C77"/>
    <w:rsid w:val="00456181"/>
    <w:rsid w:val="00457B4C"/>
    <w:rsid w:val="004610A1"/>
    <w:rsid w:val="00461C93"/>
    <w:rsid w:val="00461D6E"/>
    <w:rsid w:val="004638A4"/>
    <w:rsid w:val="00464F10"/>
    <w:rsid w:val="0046534C"/>
    <w:rsid w:val="00466C24"/>
    <w:rsid w:val="00467D5F"/>
    <w:rsid w:val="00470FA0"/>
    <w:rsid w:val="004715CF"/>
    <w:rsid w:val="00471CB2"/>
    <w:rsid w:val="00472448"/>
    <w:rsid w:val="004735BB"/>
    <w:rsid w:val="00474073"/>
    <w:rsid w:val="0047470B"/>
    <w:rsid w:val="00475F1D"/>
    <w:rsid w:val="0047620E"/>
    <w:rsid w:val="0047688B"/>
    <w:rsid w:val="00476D67"/>
    <w:rsid w:val="00476F73"/>
    <w:rsid w:val="00480805"/>
    <w:rsid w:val="00480F78"/>
    <w:rsid w:val="004810E4"/>
    <w:rsid w:val="00481466"/>
    <w:rsid w:val="00481D90"/>
    <w:rsid w:val="00482C0B"/>
    <w:rsid w:val="0048306B"/>
    <w:rsid w:val="004838A3"/>
    <w:rsid w:val="00483C9B"/>
    <w:rsid w:val="00483CEF"/>
    <w:rsid w:val="00483E65"/>
    <w:rsid w:val="00484797"/>
    <w:rsid w:val="00484F0B"/>
    <w:rsid w:val="0048516D"/>
    <w:rsid w:val="004852F2"/>
    <w:rsid w:val="004856EF"/>
    <w:rsid w:val="0048574E"/>
    <w:rsid w:val="00485D4D"/>
    <w:rsid w:val="00486245"/>
    <w:rsid w:val="0049006A"/>
    <w:rsid w:val="00490282"/>
    <w:rsid w:val="00491C6A"/>
    <w:rsid w:val="0049213B"/>
    <w:rsid w:val="0049216E"/>
    <w:rsid w:val="0049386E"/>
    <w:rsid w:val="004951A5"/>
    <w:rsid w:val="00496165"/>
    <w:rsid w:val="00496B19"/>
    <w:rsid w:val="00497B33"/>
    <w:rsid w:val="00497CE5"/>
    <w:rsid w:val="004A003C"/>
    <w:rsid w:val="004A0813"/>
    <w:rsid w:val="004A0F1E"/>
    <w:rsid w:val="004A1322"/>
    <w:rsid w:val="004A1A15"/>
    <w:rsid w:val="004A21E0"/>
    <w:rsid w:val="004A2477"/>
    <w:rsid w:val="004A27BB"/>
    <w:rsid w:val="004A36CC"/>
    <w:rsid w:val="004A3AB1"/>
    <w:rsid w:val="004A42EE"/>
    <w:rsid w:val="004A446F"/>
    <w:rsid w:val="004A4CA3"/>
    <w:rsid w:val="004A52BE"/>
    <w:rsid w:val="004A678F"/>
    <w:rsid w:val="004A71DF"/>
    <w:rsid w:val="004A7B54"/>
    <w:rsid w:val="004B0051"/>
    <w:rsid w:val="004B0839"/>
    <w:rsid w:val="004B170A"/>
    <w:rsid w:val="004B3436"/>
    <w:rsid w:val="004B34D5"/>
    <w:rsid w:val="004B3D4B"/>
    <w:rsid w:val="004B4E19"/>
    <w:rsid w:val="004B5264"/>
    <w:rsid w:val="004B636C"/>
    <w:rsid w:val="004B6BE1"/>
    <w:rsid w:val="004B745E"/>
    <w:rsid w:val="004B7482"/>
    <w:rsid w:val="004B76CA"/>
    <w:rsid w:val="004C091C"/>
    <w:rsid w:val="004C14CA"/>
    <w:rsid w:val="004C2072"/>
    <w:rsid w:val="004C31F1"/>
    <w:rsid w:val="004C45D7"/>
    <w:rsid w:val="004C4F40"/>
    <w:rsid w:val="004C50BA"/>
    <w:rsid w:val="004C556B"/>
    <w:rsid w:val="004C569B"/>
    <w:rsid w:val="004C5E86"/>
    <w:rsid w:val="004C6D9F"/>
    <w:rsid w:val="004C6E6F"/>
    <w:rsid w:val="004C6EBD"/>
    <w:rsid w:val="004D0222"/>
    <w:rsid w:val="004D1549"/>
    <w:rsid w:val="004D18DA"/>
    <w:rsid w:val="004D1A09"/>
    <w:rsid w:val="004D1FF2"/>
    <w:rsid w:val="004D2D96"/>
    <w:rsid w:val="004D3681"/>
    <w:rsid w:val="004D402E"/>
    <w:rsid w:val="004D407A"/>
    <w:rsid w:val="004D613B"/>
    <w:rsid w:val="004D7B35"/>
    <w:rsid w:val="004E2C8E"/>
    <w:rsid w:val="004E2F95"/>
    <w:rsid w:val="004E37BF"/>
    <w:rsid w:val="004E38C6"/>
    <w:rsid w:val="004E38DE"/>
    <w:rsid w:val="004E3AF0"/>
    <w:rsid w:val="004E3D0A"/>
    <w:rsid w:val="004E4D0A"/>
    <w:rsid w:val="004E5760"/>
    <w:rsid w:val="004E61AE"/>
    <w:rsid w:val="004E631A"/>
    <w:rsid w:val="004E6EF7"/>
    <w:rsid w:val="004E780F"/>
    <w:rsid w:val="004F0DFB"/>
    <w:rsid w:val="004F1439"/>
    <w:rsid w:val="004F1636"/>
    <w:rsid w:val="004F1673"/>
    <w:rsid w:val="004F1E8F"/>
    <w:rsid w:val="004F20D0"/>
    <w:rsid w:val="004F29EF"/>
    <w:rsid w:val="004F2A07"/>
    <w:rsid w:val="004F2AC2"/>
    <w:rsid w:val="004F38D4"/>
    <w:rsid w:val="004F39E9"/>
    <w:rsid w:val="004F3FF1"/>
    <w:rsid w:val="004F415E"/>
    <w:rsid w:val="004F4D30"/>
    <w:rsid w:val="004F601D"/>
    <w:rsid w:val="004F7284"/>
    <w:rsid w:val="004F7D61"/>
    <w:rsid w:val="00501E1E"/>
    <w:rsid w:val="0050266F"/>
    <w:rsid w:val="00503FF7"/>
    <w:rsid w:val="005042A0"/>
    <w:rsid w:val="00504860"/>
    <w:rsid w:val="00505D88"/>
    <w:rsid w:val="00506106"/>
    <w:rsid w:val="005065CC"/>
    <w:rsid w:val="00507ABC"/>
    <w:rsid w:val="00510491"/>
    <w:rsid w:val="00510555"/>
    <w:rsid w:val="00510976"/>
    <w:rsid w:val="00511580"/>
    <w:rsid w:val="00511C56"/>
    <w:rsid w:val="005120B9"/>
    <w:rsid w:val="005124BF"/>
    <w:rsid w:val="005135FB"/>
    <w:rsid w:val="0051521E"/>
    <w:rsid w:val="00515E67"/>
    <w:rsid w:val="00516128"/>
    <w:rsid w:val="0051630E"/>
    <w:rsid w:val="00517112"/>
    <w:rsid w:val="00521033"/>
    <w:rsid w:val="0052216D"/>
    <w:rsid w:val="005221B4"/>
    <w:rsid w:val="005221F1"/>
    <w:rsid w:val="00522788"/>
    <w:rsid w:val="005227DC"/>
    <w:rsid w:val="00522E49"/>
    <w:rsid w:val="005236F2"/>
    <w:rsid w:val="0052436B"/>
    <w:rsid w:val="00524477"/>
    <w:rsid w:val="00524707"/>
    <w:rsid w:val="00524F1A"/>
    <w:rsid w:val="00525817"/>
    <w:rsid w:val="00525B26"/>
    <w:rsid w:val="005262CE"/>
    <w:rsid w:val="00526737"/>
    <w:rsid w:val="005271B1"/>
    <w:rsid w:val="00527652"/>
    <w:rsid w:val="00527BF7"/>
    <w:rsid w:val="00530EBE"/>
    <w:rsid w:val="00531922"/>
    <w:rsid w:val="005323C1"/>
    <w:rsid w:val="00532C7E"/>
    <w:rsid w:val="00533058"/>
    <w:rsid w:val="005338AC"/>
    <w:rsid w:val="0053422A"/>
    <w:rsid w:val="00534982"/>
    <w:rsid w:val="00535000"/>
    <w:rsid w:val="005350E2"/>
    <w:rsid w:val="00535E77"/>
    <w:rsid w:val="005376F4"/>
    <w:rsid w:val="00537D21"/>
    <w:rsid w:val="00537D67"/>
    <w:rsid w:val="00540083"/>
    <w:rsid w:val="00540BB9"/>
    <w:rsid w:val="005410BD"/>
    <w:rsid w:val="00541586"/>
    <w:rsid w:val="005419CB"/>
    <w:rsid w:val="0054248C"/>
    <w:rsid w:val="00542D5B"/>
    <w:rsid w:val="005434F3"/>
    <w:rsid w:val="00543CA0"/>
    <w:rsid w:val="00543D37"/>
    <w:rsid w:val="005445B4"/>
    <w:rsid w:val="005457CF"/>
    <w:rsid w:val="00545D1A"/>
    <w:rsid w:val="00546E6F"/>
    <w:rsid w:val="00547449"/>
    <w:rsid w:val="00547F06"/>
    <w:rsid w:val="005500E4"/>
    <w:rsid w:val="00550966"/>
    <w:rsid w:val="005510E8"/>
    <w:rsid w:val="00551261"/>
    <w:rsid w:val="00551C03"/>
    <w:rsid w:val="005525F2"/>
    <w:rsid w:val="00552F3C"/>
    <w:rsid w:val="00553256"/>
    <w:rsid w:val="00553A71"/>
    <w:rsid w:val="00554D8D"/>
    <w:rsid w:val="005559D8"/>
    <w:rsid w:val="00555E47"/>
    <w:rsid w:val="00556323"/>
    <w:rsid w:val="00556362"/>
    <w:rsid w:val="005565F6"/>
    <w:rsid w:val="00556D2B"/>
    <w:rsid w:val="00556E8B"/>
    <w:rsid w:val="00557C81"/>
    <w:rsid w:val="00557D11"/>
    <w:rsid w:val="00560AB3"/>
    <w:rsid w:val="00561089"/>
    <w:rsid w:val="00561432"/>
    <w:rsid w:val="00562562"/>
    <w:rsid w:val="00562628"/>
    <w:rsid w:val="00562A67"/>
    <w:rsid w:val="005635F6"/>
    <w:rsid w:val="00564C4E"/>
    <w:rsid w:val="00566B0E"/>
    <w:rsid w:val="00567232"/>
    <w:rsid w:val="00567317"/>
    <w:rsid w:val="005679DA"/>
    <w:rsid w:val="00567ABE"/>
    <w:rsid w:val="00567DFC"/>
    <w:rsid w:val="00567F5F"/>
    <w:rsid w:val="0057007F"/>
    <w:rsid w:val="0057060C"/>
    <w:rsid w:val="00570EB3"/>
    <w:rsid w:val="005714D5"/>
    <w:rsid w:val="0057266F"/>
    <w:rsid w:val="0057274A"/>
    <w:rsid w:val="0057279B"/>
    <w:rsid w:val="00572B28"/>
    <w:rsid w:val="00573378"/>
    <w:rsid w:val="0057357A"/>
    <w:rsid w:val="005738FF"/>
    <w:rsid w:val="00573A70"/>
    <w:rsid w:val="00573DD2"/>
    <w:rsid w:val="0057464D"/>
    <w:rsid w:val="00574AC6"/>
    <w:rsid w:val="0057526F"/>
    <w:rsid w:val="00575289"/>
    <w:rsid w:val="00575A58"/>
    <w:rsid w:val="005769A5"/>
    <w:rsid w:val="0057700A"/>
    <w:rsid w:val="00580493"/>
    <w:rsid w:val="005813DB"/>
    <w:rsid w:val="00582707"/>
    <w:rsid w:val="00583063"/>
    <w:rsid w:val="0058306A"/>
    <w:rsid w:val="00583748"/>
    <w:rsid w:val="005841FC"/>
    <w:rsid w:val="005842F3"/>
    <w:rsid w:val="00584ABE"/>
    <w:rsid w:val="00584CD5"/>
    <w:rsid w:val="0058507D"/>
    <w:rsid w:val="005852FA"/>
    <w:rsid w:val="005853AE"/>
    <w:rsid w:val="00585966"/>
    <w:rsid w:val="00585A26"/>
    <w:rsid w:val="005861DC"/>
    <w:rsid w:val="0058672A"/>
    <w:rsid w:val="00587817"/>
    <w:rsid w:val="00590E40"/>
    <w:rsid w:val="0059190A"/>
    <w:rsid w:val="00591E7C"/>
    <w:rsid w:val="0059214E"/>
    <w:rsid w:val="005921AD"/>
    <w:rsid w:val="00592313"/>
    <w:rsid w:val="005950C9"/>
    <w:rsid w:val="005954FA"/>
    <w:rsid w:val="00595E4A"/>
    <w:rsid w:val="0059654A"/>
    <w:rsid w:val="00596EC2"/>
    <w:rsid w:val="00597A53"/>
    <w:rsid w:val="00597F6C"/>
    <w:rsid w:val="005A1C5C"/>
    <w:rsid w:val="005A42FE"/>
    <w:rsid w:val="005A4358"/>
    <w:rsid w:val="005A551C"/>
    <w:rsid w:val="005A5C10"/>
    <w:rsid w:val="005A64DD"/>
    <w:rsid w:val="005A6617"/>
    <w:rsid w:val="005A6AF4"/>
    <w:rsid w:val="005A6C9E"/>
    <w:rsid w:val="005A7773"/>
    <w:rsid w:val="005B0883"/>
    <w:rsid w:val="005B08DA"/>
    <w:rsid w:val="005B170E"/>
    <w:rsid w:val="005B2264"/>
    <w:rsid w:val="005B2555"/>
    <w:rsid w:val="005B2E34"/>
    <w:rsid w:val="005B37E0"/>
    <w:rsid w:val="005B42A9"/>
    <w:rsid w:val="005B55E1"/>
    <w:rsid w:val="005B5937"/>
    <w:rsid w:val="005B6948"/>
    <w:rsid w:val="005B7AB5"/>
    <w:rsid w:val="005C14C2"/>
    <w:rsid w:val="005C177E"/>
    <w:rsid w:val="005C1D18"/>
    <w:rsid w:val="005C246C"/>
    <w:rsid w:val="005C2F06"/>
    <w:rsid w:val="005C3605"/>
    <w:rsid w:val="005C3CA8"/>
    <w:rsid w:val="005C40B6"/>
    <w:rsid w:val="005C42C6"/>
    <w:rsid w:val="005C46E3"/>
    <w:rsid w:val="005C4945"/>
    <w:rsid w:val="005C4D9C"/>
    <w:rsid w:val="005C4F4C"/>
    <w:rsid w:val="005C6231"/>
    <w:rsid w:val="005C6404"/>
    <w:rsid w:val="005C673F"/>
    <w:rsid w:val="005D03BA"/>
    <w:rsid w:val="005D03C9"/>
    <w:rsid w:val="005D09B2"/>
    <w:rsid w:val="005D343F"/>
    <w:rsid w:val="005D3A99"/>
    <w:rsid w:val="005D4E1C"/>
    <w:rsid w:val="005D5601"/>
    <w:rsid w:val="005D5A70"/>
    <w:rsid w:val="005D60A0"/>
    <w:rsid w:val="005D674F"/>
    <w:rsid w:val="005D6C15"/>
    <w:rsid w:val="005D7278"/>
    <w:rsid w:val="005D7790"/>
    <w:rsid w:val="005D7930"/>
    <w:rsid w:val="005D7F0D"/>
    <w:rsid w:val="005E0B89"/>
    <w:rsid w:val="005E159C"/>
    <w:rsid w:val="005E2DB2"/>
    <w:rsid w:val="005E3897"/>
    <w:rsid w:val="005E40FF"/>
    <w:rsid w:val="005E417C"/>
    <w:rsid w:val="005E5305"/>
    <w:rsid w:val="005E6610"/>
    <w:rsid w:val="005E7ABC"/>
    <w:rsid w:val="005E7C3C"/>
    <w:rsid w:val="005F0FE7"/>
    <w:rsid w:val="005F1C16"/>
    <w:rsid w:val="005F1CE9"/>
    <w:rsid w:val="005F3325"/>
    <w:rsid w:val="005F3361"/>
    <w:rsid w:val="005F3A9B"/>
    <w:rsid w:val="005F4645"/>
    <w:rsid w:val="005F52E4"/>
    <w:rsid w:val="005F532B"/>
    <w:rsid w:val="005F5B9D"/>
    <w:rsid w:val="005F6804"/>
    <w:rsid w:val="005F6ECA"/>
    <w:rsid w:val="005F733E"/>
    <w:rsid w:val="00600AE6"/>
    <w:rsid w:val="006022D7"/>
    <w:rsid w:val="00603E40"/>
    <w:rsid w:val="00603FFB"/>
    <w:rsid w:val="00604AE1"/>
    <w:rsid w:val="00605C9F"/>
    <w:rsid w:val="00606120"/>
    <w:rsid w:val="006063D7"/>
    <w:rsid w:val="00606418"/>
    <w:rsid w:val="006079D5"/>
    <w:rsid w:val="00607A38"/>
    <w:rsid w:val="006100A7"/>
    <w:rsid w:val="006108CB"/>
    <w:rsid w:val="00610E19"/>
    <w:rsid w:val="00611CDC"/>
    <w:rsid w:val="00612D3E"/>
    <w:rsid w:val="00612FF2"/>
    <w:rsid w:val="006145C2"/>
    <w:rsid w:val="006154DF"/>
    <w:rsid w:val="00616264"/>
    <w:rsid w:val="0061678D"/>
    <w:rsid w:val="006170FA"/>
    <w:rsid w:val="006208DA"/>
    <w:rsid w:val="00621462"/>
    <w:rsid w:val="00621515"/>
    <w:rsid w:val="0062320C"/>
    <w:rsid w:val="0062336E"/>
    <w:rsid w:val="00623AB6"/>
    <w:rsid w:val="00623B35"/>
    <w:rsid w:val="006242F4"/>
    <w:rsid w:val="006245BA"/>
    <w:rsid w:val="00624951"/>
    <w:rsid w:val="00624A2F"/>
    <w:rsid w:val="00624C9C"/>
    <w:rsid w:val="006265ED"/>
    <w:rsid w:val="00626659"/>
    <w:rsid w:val="006314D4"/>
    <w:rsid w:val="0063173C"/>
    <w:rsid w:val="00634226"/>
    <w:rsid w:val="00634539"/>
    <w:rsid w:val="0063462A"/>
    <w:rsid w:val="00634BBB"/>
    <w:rsid w:val="00635FF2"/>
    <w:rsid w:val="00637673"/>
    <w:rsid w:val="00637C1A"/>
    <w:rsid w:val="0064045B"/>
    <w:rsid w:val="00641A86"/>
    <w:rsid w:val="00642AFE"/>
    <w:rsid w:val="00642EE0"/>
    <w:rsid w:val="006438C6"/>
    <w:rsid w:val="00643AA1"/>
    <w:rsid w:val="00643CBE"/>
    <w:rsid w:val="00643F76"/>
    <w:rsid w:val="0064467D"/>
    <w:rsid w:val="00650A20"/>
    <w:rsid w:val="00650BB1"/>
    <w:rsid w:val="00651CFA"/>
    <w:rsid w:val="00652ED0"/>
    <w:rsid w:val="00653421"/>
    <w:rsid w:val="0065383D"/>
    <w:rsid w:val="00653F7E"/>
    <w:rsid w:val="006546E0"/>
    <w:rsid w:val="006546EA"/>
    <w:rsid w:val="00654780"/>
    <w:rsid w:val="00655CCB"/>
    <w:rsid w:val="00655E3D"/>
    <w:rsid w:val="006560C8"/>
    <w:rsid w:val="00656114"/>
    <w:rsid w:val="00657052"/>
    <w:rsid w:val="0065756F"/>
    <w:rsid w:val="00657BC9"/>
    <w:rsid w:val="00657D7E"/>
    <w:rsid w:val="00657EBA"/>
    <w:rsid w:val="006603D3"/>
    <w:rsid w:val="006609CA"/>
    <w:rsid w:val="00660F69"/>
    <w:rsid w:val="006614A6"/>
    <w:rsid w:val="00661AE7"/>
    <w:rsid w:val="0066218B"/>
    <w:rsid w:val="006625C5"/>
    <w:rsid w:val="006626E9"/>
    <w:rsid w:val="0066289B"/>
    <w:rsid w:val="00662BFD"/>
    <w:rsid w:val="00663760"/>
    <w:rsid w:val="00663A57"/>
    <w:rsid w:val="0066448E"/>
    <w:rsid w:val="00664685"/>
    <w:rsid w:val="006659F1"/>
    <w:rsid w:val="00665BF4"/>
    <w:rsid w:val="00665C55"/>
    <w:rsid w:val="006661AE"/>
    <w:rsid w:val="00666227"/>
    <w:rsid w:val="00670E7C"/>
    <w:rsid w:val="006711E3"/>
    <w:rsid w:val="00671C4D"/>
    <w:rsid w:val="00672D80"/>
    <w:rsid w:val="00672FC1"/>
    <w:rsid w:val="00673701"/>
    <w:rsid w:val="00674375"/>
    <w:rsid w:val="00674617"/>
    <w:rsid w:val="00674DB2"/>
    <w:rsid w:val="00675BF0"/>
    <w:rsid w:val="00676FBA"/>
    <w:rsid w:val="006770ED"/>
    <w:rsid w:val="006774BD"/>
    <w:rsid w:val="006778B4"/>
    <w:rsid w:val="006779DF"/>
    <w:rsid w:val="00677CB2"/>
    <w:rsid w:val="00677DEF"/>
    <w:rsid w:val="00680CD4"/>
    <w:rsid w:val="006812EA"/>
    <w:rsid w:val="00682685"/>
    <w:rsid w:val="00682C30"/>
    <w:rsid w:val="00683411"/>
    <w:rsid w:val="006834E0"/>
    <w:rsid w:val="00683C84"/>
    <w:rsid w:val="00683D89"/>
    <w:rsid w:val="00683E9D"/>
    <w:rsid w:val="00684B7F"/>
    <w:rsid w:val="00685C15"/>
    <w:rsid w:val="0068630E"/>
    <w:rsid w:val="00686782"/>
    <w:rsid w:val="00686BD3"/>
    <w:rsid w:val="0068779F"/>
    <w:rsid w:val="00687AEF"/>
    <w:rsid w:val="00691B29"/>
    <w:rsid w:val="00691C35"/>
    <w:rsid w:val="00691C66"/>
    <w:rsid w:val="0069248B"/>
    <w:rsid w:val="00692D04"/>
    <w:rsid w:val="00692E42"/>
    <w:rsid w:val="00694543"/>
    <w:rsid w:val="00695475"/>
    <w:rsid w:val="00695576"/>
    <w:rsid w:val="00695DDC"/>
    <w:rsid w:val="00696883"/>
    <w:rsid w:val="0069705B"/>
    <w:rsid w:val="0069775F"/>
    <w:rsid w:val="006A1E46"/>
    <w:rsid w:val="006A2777"/>
    <w:rsid w:val="006A32A9"/>
    <w:rsid w:val="006A40F4"/>
    <w:rsid w:val="006A5C4D"/>
    <w:rsid w:val="006A5E8E"/>
    <w:rsid w:val="006A67E7"/>
    <w:rsid w:val="006A7178"/>
    <w:rsid w:val="006A71CF"/>
    <w:rsid w:val="006B0352"/>
    <w:rsid w:val="006B1221"/>
    <w:rsid w:val="006B12F7"/>
    <w:rsid w:val="006B20A6"/>
    <w:rsid w:val="006B2EEA"/>
    <w:rsid w:val="006B34BC"/>
    <w:rsid w:val="006B3DE5"/>
    <w:rsid w:val="006B4CBC"/>
    <w:rsid w:val="006B5141"/>
    <w:rsid w:val="006B5758"/>
    <w:rsid w:val="006B686A"/>
    <w:rsid w:val="006B687D"/>
    <w:rsid w:val="006B6BDA"/>
    <w:rsid w:val="006C20BB"/>
    <w:rsid w:val="006C2A4A"/>
    <w:rsid w:val="006C2ADC"/>
    <w:rsid w:val="006C2C7A"/>
    <w:rsid w:val="006C2FDE"/>
    <w:rsid w:val="006C2FE7"/>
    <w:rsid w:val="006C3128"/>
    <w:rsid w:val="006C36EB"/>
    <w:rsid w:val="006C3B1F"/>
    <w:rsid w:val="006C58A5"/>
    <w:rsid w:val="006C5C38"/>
    <w:rsid w:val="006C6262"/>
    <w:rsid w:val="006C694C"/>
    <w:rsid w:val="006C6CB3"/>
    <w:rsid w:val="006C70C0"/>
    <w:rsid w:val="006C76B1"/>
    <w:rsid w:val="006C7A95"/>
    <w:rsid w:val="006D086C"/>
    <w:rsid w:val="006D09ED"/>
    <w:rsid w:val="006D2326"/>
    <w:rsid w:val="006D4000"/>
    <w:rsid w:val="006D45D0"/>
    <w:rsid w:val="006D5198"/>
    <w:rsid w:val="006D525B"/>
    <w:rsid w:val="006D57C6"/>
    <w:rsid w:val="006D737E"/>
    <w:rsid w:val="006D73E5"/>
    <w:rsid w:val="006D77A9"/>
    <w:rsid w:val="006D797A"/>
    <w:rsid w:val="006D79D4"/>
    <w:rsid w:val="006D7B6F"/>
    <w:rsid w:val="006D7E10"/>
    <w:rsid w:val="006E081C"/>
    <w:rsid w:val="006E1339"/>
    <w:rsid w:val="006E15BD"/>
    <w:rsid w:val="006E40BF"/>
    <w:rsid w:val="006E4A6C"/>
    <w:rsid w:val="006E4D04"/>
    <w:rsid w:val="006E5B75"/>
    <w:rsid w:val="006E6A0D"/>
    <w:rsid w:val="006E74A0"/>
    <w:rsid w:val="006E7693"/>
    <w:rsid w:val="006F07F0"/>
    <w:rsid w:val="006F09FF"/>
    <w:rsid w:val="006F0AE0"/>
    <w:rsid w:val="006F13F4"/>
    <w:rsid w:val="006F15FC"/>
    <w:rsid w:val="006F1E38"/>
    <w:rsid w:val="006F1E6E"/>
    <w:rsid w:val="006F23B1"/>
    <w:rsid w:val="006F242F"/>
    <w:rsid w:val="006F26BF"/>
    <w:rsid w:val="006F2847"/>
    <w:rsid w:val="006F484E"/>
    <w:rsid w:val="006F4F0C"/>
    <w:rsid w:val="006F5AC3"/>
    <w:rsid w:val="006F5F27"/>
    <w:rsid w:val="006F6740"/>
    <w:rsid w:val="006F7674"/>
    <w:rsid w:val="006F7D04"/>
    <w:rsid w:val="007000E7"/>
    <w:rsid w:val="00700FA1"/>
    <w:rsid w:val="0070114F"/>
    <w:rsid w:val="00701372"/>
    <w:rsid w:val="00701E8B"/>
    <w:rsid w:val="007029D4"/>
    <w:rsid w:val="00702FFD"/>
    <w:rsid w:val="007044B6"/>
    <w:rsid w:val="0070497B"/>
    <w:rsid w:val="0070584C"/>
    <w:rsid w:val="00705ABC"/>
    <w:rsid w:val="00705AE3"/>
    <w:rsid w:val="00706B5B"/>
    <w:rsid w:val="0070745C"/>
    <w:rsid w:val="00707730"/>
    <w:rsid w:val="00707912"/>
    <w:rsid w:val="00707D01"/>
    <w:rsid w:val="007101BF"/>
    <w:rsid w:val="00710D8D"/>
    <w:rsid w:val="007110EA"/>
    <w:rsid w:val="00711FB7"/>
    <w:rsid w:val="00712370"/>
    <w:rsid w:val="007129BD"/>
    <w:rsid w:val="00713EE6"/>
    <w:rsid w:val="00714156"/>
    <w:rsid w:val="0071456D"/>
    <w:rsid w:val="00720A02"/>
    <w:rsid w:val="00720F14"/>
    <w:rsid w:val="00720FE2"/>
    <w:rsid w:val="00724431"/>
    <w:rsid w:val="007247D8"/>
    <w:rsid w:val="00724CA2"/>
    <w:rsid w:val="00724D7F"/>
    <w:rsid w:val="00724EBC"/>
    <w:rsid w:val="00725DB1"/>
    <w:rsid w:val="00726C6D"/>
    <w:rsid w:val="0072746F"/>
    <w:rsid w:val="007279BC"/>
    <w:rsid w:val="00727ACC"/>
    <w:rsid w:val="00730114"/>
    <w:rsid w:val="007306F0"/>
    <w:rsid w:val="007323A5"/>
    <w:rsid w:val="00732534"/>
    <w:rsid w:val="00733682"/>
    <w:rsid w:val="00734767"/>
    <w:rsid w:val="00734922"/>
    <w:rsid w:val="00734B05"/>
    <w:rsid w:val="0073556A"/>
    <w:rsid w:val="00735B14"/>
    <w:rsid w:val="00736039"/>
    <w:rsid w:val="00736AE3"/>
    <w:rsid w:val="0073726F"/>
    <w:rsid w:val="007377CB"/>
    <w:rsid w:val="00737FE1"/>
    <w:rsid w:val="00740353"/>
    <w:rsid w:val="00741159"/>
    <w:rsid w:val="007414FF"/>
    <w:rsid w:val="007424F6"/>
    <w:rsid w:val="00742995"/>
    <w:rsid w:val="0074394E"/>
    <w:rsid w:val="00743B62"/>
    <w:rsid w:val="0074449C"/>
    <w:rsid w:val="00744EF8"/>
    <w:rsid w:val="007456B9"/>
    <w:rsid w:val="0074675D"/>
    <w:rsid w:val="007469CD"/>
    <w:rsid w:val="00746ECB"/>
    <w:rsid w:val="00747AE7"/>
    <w:rsid w:val="007502A9"/>
    <w:rsid w:val="00750455"/>
    <w:rsid w:val="0075115B"/>
    <w:rsid w:val="0075189F"/>
    <w:rsid w:val="00751EC0"/>
    <w:rsid w:val="00751FF4"/>
    <w:rsid w:val="007521DC"/>
    <w:rsid w:val="00752C5E"/>
    <w:rsid w:val="00753967"/>
    <w:rsid w:val="00755035"/>
    <w:rsid w:val="007559EF"/>
    <w:rsid w:val="00756B75"/>
    <w:rsid w:val="00757A1B"/>
    <w:rsid w:val="00757D80"/>
    <w:rsid w:val="00757E5D"/>
    <w:rsid w:val="00760105"/>
    <w:rsid w:val="00760901"/>
    <w:rsid w:val="0076157B"/>
    <w:rsid w:val="00761F5B"/>
    <w:rsid w:val="00761FB8"/>
    <w:rsid w:val="00762C3F"/>
    <w:rsid w:val="00762E2F"/>
    <w:rsid w:val="00762E49"/>
    <w:rsid w:val="00763327"/>
    <w:rsid w:val="0076365D"/>
    <w:rsid w:val="0076439B"/>
    <w:rsid w:val="007643EC"/>
    <w:rsid w:val="00764B77"/>
    <w:rsid w:val="00764F44"/>
    <w:rsid w:val="007657A2"/>
    <w:rsid w:val="00766016"/>
    <w:rsid w:val="00766765"/>
    <w:rsid w:val="0076730E"/>
    <w:rsid w:val="00767C4A"/>
    <w:rsid w:val="007701EB"/>
    <w:rsid w:val="007703B1"/>
    <w:rsid w:val="0077079B"/>
    <w:rsid w:val="00771085"/>
    <w:rsid w:val="00771C29"/>
    <w:rsid w:val="00771CE6"/>
    <w:rsid w:val="00771FB0"/>
    <w:rsid w:val="007733B2"/>
    <w:rsid w:val="00773B67"/>
    <w:rsid w:val="007740CD"/>
    <w:rsid w:val="007744BE"/>
    <w:rsid w:val="007745E6"/>
    <w:rsid w:val="00775CF1"/>
    <w:rsid w:val="00776E0C"/>
    <w:rsid w:val="0078058F"/>
    <w:rsid w:val="00780792"/>
    <w:rsid w:val="00780E67"/>
    <w:rsid w:val="00780F44"/>
    <w:rsid w:val="007810F1"/>
    <w:rsid w:val="00782ADD"/>
    <w:rsid w:val="00785022"/>
    <w:rsid w:val="00785169"/>
    <w:rsid w:val="0078574A"/>
    <w:rsid w:val="00785786"/>
    <w:rsid w:val="007859A1"/>
    <w:rsid w:val="00786227"/>
    <w:rsid w:val="0078659E"/>
    <w:rsid w:val="0079086B"/>
    <w:rsid w:val="00790C0C"/>
    <w:rsid w:val="00790E29"/>
    <w:rsid w:val="00791088"/>
    <w:rsid w:val="007912F4"/>
    <w:rsid w:val="00793650"/>
    <w:rsid w:val="007940E7"/>
    <w:rsid w:val="00796F1C"/>
    <w:rsid w:val="0079761D"/>
    <w:rsid w:val="00797A5E"/>
    <w:rsid w:val="007A08BD"/>
    <w:rsid w:val="007A08F4"/>
    <w:rsid w:val="007A0DA0"/>
    <w:rsid w:val="007A0F2E"/>
    <w:rsid w:val="007A2846"/>
    <w:rsid w:val="007A34A1"/>
    <w:rsid w:val="007A3E12"/>
    <w:rsid w:val="007A4F4F"/>
    <w:rsid w:val="007A50E9"/>
    <w:rsid w:val="007A510D"/>
    <w:rsid w:val="007A56D7"/>
    <w:rsid w:val="007A6E98"/>
    <w:rsid w:val="007A7B85"/>
    <w:rsid w:val="007A7EFE"/>
    <w:rsid w:val="007B0017"/>
    <w:rsid w:val="007B02D3"/>
    <w:rsid w:val="007B0599"/>
    <w:rsid w:val="007B082A"/>
    <w:rsid w:val="007B0B19"/>
    <w:rsid w:val="007B0D53"/>
    <w:rsid w:val="007B0EB6"/>
    <w:rsid w:val="007B0EFC"/>
    <w:rsid w:val="007B1652"/>
    <w:rsid w:val="007B1F9E"/>
    <w:rsid w:val="007B26D6"/>
    <w:rsid w:val="007B2B4C"/>
    <w:rsid w:val="007B3254"/>
    <w:rsid w:val="007B3D02"/>
    <w:rsid w:val="007B5725"/>
    <w:rsid w:val="007B6A6E"/>
    <w:rsid w:val="007B6B5E"/>
    <w:rsid w:val="007B6D4E"/>
    <w:rsid w:val="007B7199"/>
    <w:rsid w:val="007B7843"/>
    <w:rsid w:val="007B78E7"/>
    <w:rsid w:val="007B798D"/>
    <w:rsid w:val="007C021E"/>
    <w:rsid w:val="007C0579"/>
    <w:rsid w:val="007C0A83"/>
    <w:rsid w:val="007C0C13"/>
    <w:rsid w:val="007C119D"/>
    <w:rsid w:val="007C1DE4"/>
    <w:rsid w:val="007C21AD"/>
    <w:rsid w:val="007C3E3F"/>
    <w:rsid w:val="007C3F85"/>
    <w:rsid w:val="007C433B"/>
    <w:rsid w:val="007C4975"/>
    <w:rsid w:val="007C4CCE"/>
    <w:rsid w:val="007C506B"/>
    <w:rsid w:val="007C6244"/>
    <w:rsid w:val="007C63C0"/>
    <w:rsid w:val="007C7111"/>
    <w:rsid w:val="007C7E7D"/>
    <w:rsid w:val="007D016A"/>
    <w:rsid w:val="007D171E"/>
    <w:rsid w:val="007D26C5"/>
    <w:rsid w:val="007D2CDA"/>
    <w:rsid w:val="007D308A"/>
    <w:rsid w:val="007D30BF"/>
    <w:rsid w:val="007D439A"/>
    <w:rsid w:val="007D46C3"/>
    <w:rsid w:val="007D4E82"/>
    <w:rsid w:val="007D54A3"/>
    <w:rsid w:val="007D5FBA"/>
    <w:rsid w:val="007D6BB4"/>
    <w:rsid w:val="007D6F94"/>
    <w:rsid w:val="007E0BDE"/>
    <w:rsid w:val="007E1DB8"/>
    <w:rsid w:val="007E2BB8"/>
    <w:rsid w:val="007E4304"/>
    <w:rsid w:val="007E463C"/>
    <w:rsid w:val="007E5DDB"/>
    <w:rsid w:val="007E61E0"/>
    <w:rsid w:val="007E677C"/>
    <w:rsid w:val="007E7059"/>
    <w:rsid w:val="007E72D7"/>
    <w:rsid w:val="007E7354"/>
    <w:rsid w:val="007E7B05"/>
    <w:rsid w:val="007E7E41"/>
    <w:rsid w:val="007F004D"/>
    <w:rsid w:val="007F039C"/>
    <w:rsid w:val="007F04AB"/>
    <w:rsid w:val="007F0A2A"/>
    <w:rsid w:val="007F13ED"/>
    <w:rsid w:val="007F2521"/>
    <w:rsid w:val="007F258F"/>
    <w:rsid w:val="007F3789"/>
    <w:rsid w:val="007F40BC"/>
    <w:rsid w:val="007F4F82"/>
    <w:rsid w:val="007F57D5"/>
    <w:rsid w:val="007F5F09"/>
    <w:rsid w:val="007F6164"/>
    <w:rsid w:val="007F6374"/>
    <w:rsid w:val="007F68C8"/>
    <w:rsid w:val="007F6E8E"/>
    <w:rsid w:val="007F77E4"/>
    <w:rsid w:val="007F7C1B"/>
    <w:rsid w:val="00800223"/>
    <w:rsid w:val="00800588"/>
    <w:rsid w:val="00800A91"/>
    <w:rsid w:val="00800C7A"/>
    <w:rsid w:val="00800D33"/>
    <w:rsid w:val="008019E9"/>
    <w:rsid w:val="00801D6D"/>
    <w:rsid w:val="008026D7"/>
    <w:rsid w:val="00802A19"/>
    <w:rsid w:val="008040B3"/>
    <w:rsid w:val="00804A31"/>
    <w:rsid w:val="0080557F"/>
    <w:rsid w:val="00805C91"/>
    <w:rsid w:val="00805D2B"/>
    <w:rsid w:val="0080644C"/>
    <w:rsid w:val="008065BD"/>
    <w:rsid w:val="008071F8"/>
    <w:rsid w:val="00807E42"/>
    <w:rsid w:val="00810086"/>
    <w:rsid w:val="00810664"/>
    <w:rsid w:val="00810ACB"/>
    <w:rsid w:val="00810B19"/>
    <w:rsid w:val="00811AEC"/>
    <w:rsid w:val="00811CA7"/>
    <w:rsid w:val="00812071"/>
    <w:rsid w:val="00812172"/>
    <w:rsid w:val="00812CF9"/>
    <w:rsid w:val="00812F1C"/>
    <w:rsid w:val="00813A1E"/>
    <w:rsid w:val="00813ACC"/>
    <w:rsid w:val="00814FB5"/>
    <w:rsid w:val="00814FDB"/>
    <w:rsid w:val="00815F1B"/>
    <w:rsid w:val="00816851"/>
    <w:rsid w:val="00816BDC"/>
    <w:rsid w:val="0081704C"/>
    <w:rsid w:val="00820B16"/>
    <w:rsid w:val="0082226A"/>
    <w:rsid w:val="008235B8"/>
    <w:rsid w:val="00823C69"/>
    <w:rsid w:val="00824A50"/>
    <w:rsid w:val="00825E95"/>
    <w:rsid w:val="00827365"/>
    <w:rsid w:val="008316A2"/>
    <w:rsid w:val="008317EB"/>
    <w:rsid w:val="0083245F"/>
    <w:rsid w:val="008326DB"/>
    <w:rsid w:val="0083280B"/>
    <w:rsid w:val="0083347F"/>
    <w:rsid w:val="00833791"/>
    <w:rsid w:val="00833CA8"/>
    <w:rsid w:val="0083492E"/>
    <w:rsid w:val="00834E2A"/>
    <w:rsid w:val="00835469"/>
    <w:rsid w:val="008359BD"/>
    <w:rsid w:val="00835A7A"/>
    <w:rsid w:val="00836372"/>
    <w:rsid w:val="00836838"/>
    <w:rsid w:val="0083709D"/>
    <w:rsid w:val="008372F8"/>
    <w:rsid w:val="008402EE"/>
    <w:rsid w:val="00840FF3"/>
    <w:rsid w:val="00841F3E"/>
    <w:rsid w:val="00841F71"/>
    <w:rsid w:val="00842C2C"/>
    <w:rsid w:val="00843F41"/>
    <w:rsid w:val="00844445"/>
    <w:rsid w:val="00844815"/>
    <w:rsid w:val="00845C2F"/>
    <w:rsid w:val="00846046"/>
    <w:rsid w:val="008462EB"/>
    <w:rsid w:val="008468F8"/>
    <w:rsid w:val="00847906"/>
    <w:rsid w:val="00850104"/>
    <w:rsid w:val="0085037F"/>
    <w:rsid w:val="00850D6F"/>
    <w:rsid w:val="008511B3"/>
    <w:rsid w:val="00851394"/>
    <w:rsid w:val="008519CB"/>
    <w:rsid w:val="008521F5"/>
    <w:rsid w:val="00852FDE"/>
    <w:rsid w:val="00853815"/>
    <w:rsid w:val="00853877"/>
    <w:rsid w:val="0085396F"/>
    <w:rsid w:val="008548DD"/>
    <w:rsid w:val="00854CF2"/>
    <w:rsid w:val="00855E22"/>
    <w:rsid w:val="00855F67"/>
    <w:rsid w:val="00855FD0"/>
    <w:rsid w:val="0085672B"/>
    <w:rsid w:val="008567CD"/>
    <w:rsid w:val="00856D29"/>
    <w:rsid w:val="00856FB9"/>
    <w:rsid w:val="00857040"/>
    <w:rsid w:val="00857D39"/>
    <w:rsid w:val="008606CA"/>
    <w:rsid w:val="00860798"/>
    <w:rsid w:val="00860FCE"/>
    <w:rsid w:val="008612B9"/>
    <w:rsid w:val="00861B0F"/>
    <w:rsid w:val="00861B70"/>
    <w:rsid w:val="00862C95"/>
    <w:rsid w:val="00862D6B"/>
    <w:rsid w:val="00862E23"/>
    <w:rsid w:val="008635D6"/>
    <w:rsid w:val="008637E6"/>
    <w:rsid w:val="008638F7"/>
    <w:rsid w:val="00863A77"/>
    <w:rsid w:val="00863F56"/>
    <w:rsid w:val="00864624"/>
    <w:rsid w:val="0086509D"/>
    <w:rsid w:val="008654C3"/>
    <w:rsid w:val="00865F47"/>
    <w:rsid w:val="00866194"/>
    <w:rsid w:val="00866DF5"/>
    <w:rsid w:val="00866ED9"/>
    <w:rsid w:val="00867375"/>
    <w:rsid w:val="0086777A"/>
    <w:rsid w:val="0086790C"/>
    <w:rsid w:val="0087037D"/>
    <w:rsid w:val="00870428"/>
    <w:rsid w:val="00870CA9"/>
    <w:rsid w:val="00870FA1"/>
    <w:rsid w:val="00871A0D"/>
    <w:rsid w:val="00872155"/>
    <w:rsid w:val="00873688"/>
    <w:rsid w:val="0087507B"/>
    <w:rsid w:val="008758D2"/>
    <w:rsid w:val="00875A50"/>
    <w:rsid w:val="008764BC"/>
    <w:rsid w:val="00876811"/>
    <w:rsid w:val="00877119"/>
    <w:rsid w:val="008801BC"/>
    <w:rsid w:val="0088112D"/>
    <w:rsid w:val="00881A13"/>
    <w:rsid w:val="00881FB5"/>
    <w:rsid w:val="008820A4"/>
    <w:rsid w:val="00882B62"/>
    <w:rsid w:val="00884C3A"/>
    <w:rsid w:val="00885A14"/>
    <w:rsid w:val="00886447"/>
    <w:rsid w:val="00886686"/>
    <w:rsid w:val="008871B9"/>
    <w:rsid w:val="00887937"/>
    <w:rsid w:val="00887AEC"/>
    <w:rsid w:val="00887CBB"/>
    <w:rsid w:val="00890792"/>
    <w:rsid w:val="0089099C"/>
    <w:rsid w:val="008909E2"/>
    <w:rsid w:val="00890E3F"/>
    <w:rsid w:val="00892CD8"/>
    <w:rsid w:val="008944C9"/>
    <w:rsid w:val="00894EAA"/>
    <w:rsid w:val="00895024"/>
    <w:rsid w:val="00895540"/>
    <w:rsid w:val="00896BFA"/>
    <w:rsid w:val="00897404"/>
    <w:rsid w:val="00897BDF"/>
    <w:rsid w:val="00897C47"/>
    <w:rsid w:val="008A0755"/>
    <w:rsid w:val="008A0987"/>
    <w:rsid w:val="008A12F8"/>
    <w:rsid w:val="008A1B02"/>
    <w:rsid w:val="008A2099"/>
    <w:rsid w:val="008A2FA1"/>
    <w:rsid w:val="008A33A1"/>
    <w:rsid w:val="008A33CE"/>
    <w:rsid w:val="008A3C29"/>
    <w:rsid w:val="008A4BAE"/>
    <w:rsid w:val="008A520E"/>
    <w:rsid w:val="008A5490"/>
    <w:rsid w:val="008A56AB"/>
    <w:rsid w:val="008A61CB"/>
    <w:rsid w:val="008A630A"/>
    <w:rsid w:val="008A65D7"/>
    <w:rsid w:val="008A6CD5"/>
    <w:rsid w:val="008B0912"/>
    <w:rsid w:val="008B0C4C"/>
    <w:rsid w:val="008B0D31"/>
    <w:rsid w:val="008B18CD"/>
    <w:rsid w:val="008B1A41"/>
    <w:rsid w:val="008B24C6"/>
    <w:rsid w:val="008B301A"/>
    <w:rsid w:val="008B418C"/>
    <w:rsid w:val="008B46B1"/>
    <w:rsid w:val="008B4CAD"/>
    <w:rsid w:val="008B54A4"/>
    <w:rsid w:val="008B5A2B"/>
    <w:rsid w:val="008B6E8E"/>
    <w:rsid w:val="008B715E"/>
    <w:rsid w:val="008B7B8F"/>
    <w:rsid w:val="008C027D"/>
    <w:rsid w:val="008C02C2"/>
    <w:rsid w:val="008C0334"/>
    <w:rsid w:val="008C1340"/>
    <w:rsid w:val="008C1817"/>
    <w:rsid w:val="008C2673"/>
    <w:rsid w:val="008C2CFE"/>
    <w:rsid w:val="008C3347"/>
    <w:rsid w:val="008C35B1"/>
    <w:rsid w:val="008C376A"/>
    <w:rsid w:val="008C37F2"/>
    <w:rsid w:val="008C3E56"/>
    <w:rsid w:val="008C44BE"/>
    <w:rsid w:val="008C44D1"/>
    <w:rsid w:val="008C4C1A"/>
    <w:rsid w:val="008C5316"/>
    <w:rsid w:val="008C5E0F"/>
    <w:rsid w:val="008C6371"/>
    <w:rsid w:val="008C7170"/>
    <w:rsid w:val="008C74F6"/>
    <w:rsid w:val="008C770E"/>
    <w:rsid w:val="008C771B"/>
    <w:rsid w:val="008D181B"/>
    <w:rsid w:val="008D1957"/>
    <w:rsid w:val="008D1CB3"/>
    <w:rsid w:val="008D2EE2"/>
    <w:rsid w:val="008D3068"/>
    <w:rsid w:val="008D3111"/>
    <w:rsid w:val="008D3428"/>
    <w:rsid w:val="008D3777"/>
    <w:rsid w:val="008D464A"/>
    <w:rsid w:val="008D6380"/>
    <w:rsid w:val="008D6751"/>
    <w:rsid w:val="008D6CBC"/>
    <w:rsid w:val="008D7C16"/>
    <w:rsid w:val="008D7DBC"/>
    <w:rsid w:val="008E0D9E"/>
    <w:rsid w:val="008E1142"/>
    <w:rsid w:val="008E12FB"/>
    <w:rsid w:val="008E16E1"/>
    <w:rsid w:val="008E1B84"/>
    <w:rsid w:val="008E3A1E"/>
    <w:rsid w:val="008E56F7"/>
    <w:rsid w:val="008E660F"/>
    <w:rsid w:val="008E6F57"/>
    <w:rsid w:val="008E74B5"/>
    <w:rsid w:val="008E74F9"/>
    <w:rsid w:val="008E7699"/>
    <w:rsid w:val="008E7FE4"/>
    <w:rsid w:val="008F18A9"/>
    <w:rsid w:val="008F1F73"/>
    <w:rsid w:val="008F28E6"/>
    <w:rsid w:val="008F2E93"/>
    <w:rsid w:val="008F3260"/>
    <w:rsid w:val="008F3C7A"/>
    <w:rsid w:val="008F50BE"/>
    <w:rsid w:val="008F64E4"/>
    <w:rsid w:val="008F6B36"/>
    <w:rsid w:val="008F6E6A"/>
    <w:rsid w:val="008F76A5"/>
    <w:rsid w:val="008F77ED"/>
    <w:rsid w:val="008F7E7A"/>
    <w:rsid w:val="009000C9"/>
    <w:rsid w:val="00900E0E"/>
    <w:rsid w:val="00901A8E"/>
    <w:rsid w:val="00901B58"/>
    <w:rsid w:val="00902765"/>
    <w:rsid w:val="00902806"/>
    <w:rsid w:val="009029BF"/>
    <w:rsid w:val="00904B99"/>
    <w:rsid w:val="00904E54"/>
    <w:rsid w:val="009056F4"/>
    <w:rsid w:val="00906E1D"/>
    <w:rsid w:val="009076BC"/>
    <w:rsid w:val="0091014A"/>
    <w:rsid w:val="0091030E"/>
    <w:rsid w:val="00910B33"/>
    <w:rsid w:val="00911876"/>
    <w:rsid w:val="00911DE6"/>
    <w:rsid w:val="00915CCA"/>
    <w:rsid w:val="00915EFD"/>
    <w:rsid w:val="00916163"/>
    <w:rsid w:val="00916310"/>
    <w:rsid w:val="00916609"/>
    <w:rsid w:val="00916E9F"/>
    <w:rsid w:val="00917133"/>
    <w:rsid w:val="00917374"/>
    <w:rsid w:val="00917BA3"/>
    <w:rsid w:val="00917D4A"/>
    <w:rsid w:val="00920BF6"/>
    <w:rsid w:val="00920D37"/>
    <w:rsid w:val="00920FCC"/>
    <w:rsid w:val="00921E5F"/>
    <w:rsid w:val="00921F05"/>
    <w:rsid w:val="009224A2"/>
    <w:rsid w:val="00922B41"/>
    <w:rsid w:val="009230FC"/>
    <w:rsid w:val="0092323F"/>
    <w:rsid w:val="00923401"/>
    <w:rsid w:val="009235D1"/>
    <w:rsid w:val="0092394B"/>
    <w:rsid w:val="009241EB"/>
    <w:rsid w:val="00924999"/>
    <w:rsid w:val="009251A7"/>
    <w:rsid w:val="009255F0"/>
    <w:rsid w:val="00925675"/>
    <w:rsid w:val="00925A89"/>
    <w:rsid w:val="00926633"/>
    <w:rsid w:val="00930530"/>
    <w:rsid w:val="00931454"/>
    <w:rsid w:val="009314BC"/>
    <w:rsid w:val="009324DE"/>
    <w:rsid w:val="00932CE0"/>
    <w:rsid w:val="00932F0A"/>
    <w:rsid w:val="00933083"/>
    <w:rsid w:val="009335CC"/>
    <w:rsid w:val="00933A66"/>
    <w:rsid w:val="00933D2E"/>
    <w:rsid w:val="00933F9C"/>
    <w:rsid w:val="00934263"/>
    <w:rsid w:val="00934ADB"/>
    <w:rsid w:val="00934D72"/>
    <w:rsid w:val="009359C1"/>
    <w:rsid w:val="009359C5"/>
    <w:rsid w:val="00936333"/>
    <w:rsid w:val="0093638B"/>
    <w:rsid w:val="00936784"/>
    <w:rsid w:val="00940CEA"/>
    <w:rsid w:val="00940D65"/>
    <w:rsid w:val="009410FF"/>
    <w:rsid w:val="0094137E"/>
    <w:rsid w:val="00941DC2"/>
    <w:rsid w:val="00941DCF"/>
    <w:rsid w:val="00941F39"/>
    <w:rsid w:val="00942748"/>
    <w:rsid w:val="009429CA"/>
    <w:rsid w:val="00943E1A"/>
    <w:rsid w:val="009442A4"/>
    <w:rsid w:val="009442D4"/>
    <w:rsid w:val="0094603E"/>
    <w:rsid w:val="0094612F"/>
    <w:rsid w:val="009477A2"/>
    <w:rsid w:val="00947A7C"/>
    <w:rsid w:val="00950000"/>
    <w:rsid w:val="00951555"/>
    <w:rsid w:val="00952193"/>
    <w:rsid w:val="0095223E"/>
    <w:rsid w:val="00952704"/>
    <w:rsid w:val="00954A3B"/>
    <w:rsid w:val="0095539D"/>
    <w:rsid w:val="0095612C"/>
    <w:rsid w:val="00956835"/>
    <w:rsid w:val="00956E0B"/>
    <w:rsid w:val="00956E3C"/>
    <w:rsid w:val="0096052A"/>
    <w:rsid w:val="00961023"/>
    <w:rsid w:val="0096177D"/>
    <w:rsid w:val="00961E59"/>
    <w:rsid w:val="009626D2"/>
    <w:rsid w:val="0096293B"/>
    <w:rsid w:val="00963584"/>
    <w:rsid w:val="0096396D"/>
    <w:rsid w:val="00963A85"/>
    <w:rsid w:val="00964176"/>
    <w:rsid w:val="009651E4"/>
    <w:rsid w:val="00965C0D"/>
    <w:rsid w:val="00965DF5"/>
    <w:rsid w:val="00967330"/>
    <w:rsid w:val="00967A66"/>
    <w:rsid w:val="00967EDB"/>
    <w:rsid w:val="0097009F"/>
    <w:rsid w:val="0097044A"/>
    <w:rsid w:val="00970C4E"/>
    <w:rsid w:val="00971875"/>
    <w:rsid w:val="009719B5"/>
    <w:rsid w:val="00971A1F"/>
    <w:rsid w:val="0097267E"/>
    <w:rsid w:val="00972DB1"/>
    <w:rsid w:val="00974ABF"/>
    <w:rsid w:val="00975048"/>
    <w:rsid w:val="009766A3"/>
    <w:rsid w:val="00976791"/>
    <w:rsid w:val="0097779D"/>
    <w:rsid w:val="00980125"/>
    <w:rsid w:val="00980A0A"/>
    <w:rsid w:val="00980D9D"/>
    <w:rsid w:val="00980DED"/>
    <w:rsid w:val="00981415"/>
    <w:rsid w:val="00984572"/>
    <w:rsid w:val="00984A4D"/>
    <w:rsid w:val="00984C33"/>
    <w:rsid w:val="00985218"/>
    <w:rsid w:val="0098535B"/>
    <w:rsid w:val="00985546"/>
    <w:rsid w:val="00985689"/>
    <w:rsid w:val="00985EAA"/>
    <w:rsid w:val="009866AD"/>
    <w:rsid w:val="00986E71"/>
    <w:rsid w:val="0098715A"/>
    <w:rsid w:val="009871EF"/>
    <w:rsid w:val="00991424"/>
    <w:rsid w:val="009914F6"/>
    <w:rsid w:val="0099211A"/>
    <w:rsid w:val="00995082"/>
    <w:rsid w:val="00996012"/>
    <w:rsid w:val="00997696"/>
    <w:rsid w:val="009A11FD"/>
    <w:rsid w:val="009A12EE"/>
    <w:rsid w:val="009A2DBA"/>
    <w:rsid w:val="009A3E8E"/>
    <w:rsid w:val="009A4BFE"/>
    <w:rsid w:val="009A4D6B"/>
    <w:rsid w:val="009A755A"/>
    <w:rsid w:val="009A7819"/>
    <w:rsid w:val="009A7F78"/>
    <w:rsid w:val="009B0417"/>
    <w:rsid w:val="009B0C06"/>
    <w:rsid w:val="009B0F78"/>
    <w:rsid w:val="009B1453"/>
    <w:rsid w:val="009B1DBF"/>
    <w:rsid w:val="009B22BC"/>
    <w:rsid w:val="009B328A"/>
    <w:rsid w:val="009B348A"/>
    <w:rsid w:val="009B3522"/>
    <w:rsid w:val="009B38A1"/>
    <w:rsid w:val="009B39BA"/>
    <w:rsid w:val="009B5284"/>
    <w:rsid w:val="009B5A8F"/>
    <w:rsid w:val="009B61B5"/>
    <w:rsid w:val="009B693F"/>
    <w:rsid w:val="009B7FC5"/>
    <w:rsid w:val="009C02E4"/>
    <w:rsid w:val="009C0D13"/>
    <w:rsid w:val="009C19CF"/>
    <w:rsid w:val="009C239A"/>
    <w:rsid w:val="009C29C9"/>
    <w:rsid w:val="009C4807"/>
    <w:rsid w:val="009C4DDD"/>
    <w:rsid w:val="009C5183"/>
    <w:rsid w:val="009C72C5"/>
    <w:rsid w:val="009C7E48"/>
    <w:rsid w:val="009D1AD5"/>
    <w:rsid w:val="009D20FB"/>
    <w:rsid w:val="009D39B3"/>
    <w:rsid w:val="009D4492"/>
    <w:rsid w:val="009D53D5"/>
    <w:rsid w:val="009D64E8"/>
    <w:rsid w:val="009D68C6"/>
    <w:rsid w:val="009D6FC9"/>
    <w:rsid w:val="009D7FD7"/>
    <w:rsid w:val="009E06F2"/>
    <w:rsid w:val="009E2226"/>
    <w:rsid w:val="009E2869"/>
    <w:rsid w:val="009E4AF1"/>
    <w:rsid w:val="009E543C"/>
    <w:rsid w:val="009E566C"/>
    <w:rsid w:val="009E596D"/>
    <w:rsid w:val="009F082B"/>
    <w:rsid w:val="009F0A93"/>
    <w:rsid w:val="009F121C"/>
    <w:rsid w:val="009F135E"/>
    <w:rsid w:val="009F15CA"/>
    <w:rsid w:val="009F1992"/>
    <w:rsid w:val="009F23BD"/>
    <w:rsid w:val="009F24D1"/>
    <w:rsid w:val="009F30E3"/>
    <w:rsid w:val="009F38FB"/>
    <w:rsid w:val="009F3F94"/>
    <w:rsid w:val="009F49FA"/>
    <w:rsid w:val="009F540C"/>
    <w:rsid w:val="009F5504"/>
    <w:rsid w:val="009F5940"/>
    <w:rsid w:val="009F5A43"/>
    <w:rsid w:val="009F5AA2"/>
    <w:rsid w:val="009F6012"/>
    <w:rsid w:val="009F7749"/>
    <w:rsid w:val="009F7EFE"/>
    <w:rsid w:val="00A00071"/>
    <w:rsid w:val="00A00F50"/>
    <w:rsid w:val="00A01618"/>
    <w:rsid w:val="00A01743"/>
    <w:rsid w:val="00A01D38"/>
    <w:rsid w:val="00A03BBA"/>
    <w:rsid w:val="00A03CCD"/>
    <w:rsid w:val="00A057F7"/>
    <w:rsid w:val="00A05DCA"/>
    <w:rsid w:val="00A0600C"/>
    <w:rsid w:val="00A06282"/>
    <w:rsid w:val="00A07237"/>
    <w:rsid w:val="00A07382"/>
    <w:rsid w:val="00A07857"/>
    <w:rsid w:val="00A07987"/>
    <w:rsid w:val="00A07AC2"/>
    <w:rsid w:val="00A07CF4"/>
    <w:rsid w:val="00A1069C"/>
    <w:rsid w:val="00A10B78"/>
    <w:rsid w:val="00A10EA2"/>
    <w:rsid w:val="00A110A4"/>
    <w:rsid w:val="00A11E58"/>
    <w:rsid w:val="00A128AE"/>
    <w:rsid w:val="00A12E1E"/>
    <w:rsid w:val="00A13428"/>
    <w:rsid w:val="00A13937"/>
    <w:rsid w:val="00A1462B"/>
    <w:rsid w:val="00A14D45"/>
    <w:rsid w:val="00A14ECD"/>
    <w:rsid w:val="00A14F20"/>
    <w:rsid w:val="00A15DE5"/>
    <w:rsid w:val="00A171C0"/>
    <w:rsid w:val="00A17362"/>
    <w:rsid w:val="00A17A27"/>
    <w:rsid w:val="00A20CE1"/>
    <w:rsid w:val="00A21239"/>
    <w:rsid w:val="00A2354C"/>
    <w:rsid w:val="00A23DEB"/>
    <w:rsid w:val="00A24901"/>
    <w:rsid w:val="00A2643F"/>
    <w:rsid w:val="00A268B1"/>
    <w:rsid w:val="00A27526"/>
    <w:rsid w:val="00A27B69"/>
    <w:rsid w:val="00A27F10"/>
    <w:rsid w:val="00A30088"/>
    <w:rsid w:val="00A300A6"/>
    <w:rsid w:val="00A30DDC"/>
    <w:rsid w:val="00A31636"/>
    <w:rsid w:val="00A31FD3"/>
    <w:rsid w:val="00A33906"/>
    <w:rsid w:val="00A33A04"/>
    <w:rsid w:val="00A340F1"/>
    <w:rsid w:val="00A34350"/>
    <w:rsid w:val="00A34A31"/>
    <w:rsid w:val="00A3543A"/>
    <w:rsid w:val="00A354E7"/>
    <w:rsid w:val="00A3583B"/>
    <w:rsid w:val="00A36D7E"/>
    <w:rsid w:val="00A3773A"/>
    <w:rsid w:val="00A3778F"/>
    <w:rsid w:val="00A40F79"/>
    <w:rsid w:val="00A41219"/>
    <w:rsid w:val="00A421D0"/>
    <w:rsid w:val="00A4280B"/>
    <w:rsid w:val="00A43A87"/>
    <w:rsid w:val="00A43BF1"/>
    <w:rsid w:val="00A43E8E"/>
    <w:rsid w:val="00A444C3"/>
    <w:rsid w:val="00A45762"/>
    <w:rsid w:val="00A45E20"/>
    <w:rsid w:val="00A4656A"/>
    <w:rsid w:val="00A4745E"/>
    <w:rsid w:val="00A501D4"/>
    <w:rsid w:val="00A514A3"/>
    <w:rsid w:val="00A5351E"/>
    <w:rsid w:val="00A54216"/>
    <w:rsid w:val="00A551D6"/>
    <w:rsid w:val="00A5572D"/>
    <w:rsid w:val="00A559E0"/>
    <w:rsid w:val="00A55C08"/>
    <w:rsid w:val="00A5638D"/>
    <w:rsid w:val="00A56C79"/>
    <w:rsid w:val="00A57B14"/>
    <w:rsid w:val="00A57FA5"/>
    <w:rsid w:val="00A607DC"/>
    <w:rsid w:val="00A61129"/>
    <w:rsid w:val="00A625AD"/>
    <w:rsid w:val="00A62FDA"/>
    <w:rsid w:val="00A6311C"/>
    <w:rsid w:val="00A63541"/>
    <w:rsid w:val="00A638AA"/>
    <w:rsid w:val="00A63CDD"/>
    <w:rsid w:val="00A65EAF"/>
    <w:rsid w:val="00A662D0"/>
    <w:rsid w:val="00A666DC"/>
    <w:rsid w:val="00A67270"/>
    <w:rsid w:val="00A67BD4"/>
    <w:rsid w:val="00A70E66"/>
    <w:rsid w:val="00A71208"/>
    <w:rsid w:val="00A718D6"/>
    <w:rsid w:val="00A72E6B"/>
    <w:rsid w:val="00A73044"/>
    <w:rsid w:val="00A73057"/>
    <w:rsid w:val="00A732A2"/>
    <w:rsid w:val="00A73582"/>
    <w:rsid w:val="00A757E1"/>
    <w:rsid w:val="00A75E2F"/>
    <w:rsid w:val="00A762B4"/>
    <w:rsid w:val="00A775CF"/>
    <w:rsid w:val="00A80170"/>
    <w:rsid w:val="00A80AF4"/>
    <w:rsid w:val="00A80F17"/>
    <w:rsid w:val="00A81869"/>
    <w:rsid w:val="00A81927"/>
    <w:rsid w:val="00A82155"/>
    <w:rsid w:val="00A82DE0"/>
    <w:rsid w:val="00A82F5F"/>
    <w:rsid w:val="00A8369F"/>
    <w:rsid w:val="00A83919"/>
    <w:rsid w:val="00A839C0"/>
    <w:rsid w:val="00A83BF6"/>
    <w:rsid w:val="00A84140"/>
    <w:rsid w:val="00A842E7"/>
    <w:rsid w:val="00A84AA8"/>
    <w:rsid w:val="00A85CEC"/>
    <w:rsid w:val="00A8653A"/>
    <w:rsid w:val="00A870E6"/>
    <w:rsid w:val="00A87F16"/>
    <w:rsid w:val="00A87FCF"/>
    <w:rsid w:val="00A906B5"/>
    <w:rsid w:val="00A90BEB"/>
    <w:rsid w:val="00A90C81"/>
    <w:rsid w:val="00A9101C"/>
    <w:rsid w:val="00A91654"/>
    <w:rsid w:val="00A91722"/>
    <w:rsid w:val="00A9191B"/>
    <w:rsid w:val="00A91B73"/>
    <w:rsid w:val="00A91BFD"/>
    <w:rsid w:val="00A92F99"/>
    <w:rsid w:val="00A93463"/>
    <w:rsid w:val="00A94AD5"/>
    <w:rsid w:val="00A94CB8"/>
    <w:rsid w:val="00A94E4B"/>
    <w:rsid w:val="00A94F3A"/>
    <w:rsid w:val="00A95050"/>
    <w:rsid w:val="00A9598D"/>
    <w:rsid w:val="00A96E06"/>
    <w:rsid w:val="00A9788E"/>
    <w:rsid w:val="00AA05CF"/>
    <w:rsid w:val="00AA0D63"/>
    <w:rsid w:val="00AA1BB2"/>
    <w:rsid w:val="00AA1BE2"/>
    <w:rsid w:val="00AA2AC5"/>
    <w:rsid w:val="00AA2BF6"/>
    <w:rsid w:val="00AA309B"/>
    <w:rsid w:val="00AA4082"/>
    <w:rsid w:val="00AA4245"/>
    <w:rsid w:val="00AA455F"/>
    <w:rsid w:val="00AA4EA9"/>
    <w:rsid w:val="00AA5B78"/>
    <w:rsid w:val="00AA5F74"/>
    <w:rsid w:val="00AA5F86"/>
    <w:rsid w:val="00AA604F"/>
    <w:rsid w:val="00AA7A28"/>
    <w:rsid w:val="00AB0277"/>
    <w:rsid w:val="00AB04A2"/>
    <w:rsid w:val="00AB0569"/>
    <w:rsid w:val="00AB06EE"/>
    <w:rsid w:val="00AB0F32"/>
    <w:rsid w:val="00AB0F69"/>
    <w:rsid w:val="00AB0FD9"/>
    <w:rsid w:val="00AB1EA8"/>
    <w:rsid w:val="00AB227F"/>
    <w:rsid w:val="00AB2297"/>
    <w:rsid w:val="00AB363E"/>
    <w:rsid w:val="00AB3A0A"/>
    <w:rsid w:val="00AB3B7C"/>
    <w:rsid w:val="00AB40EF"/>
    <w:rsid w:val="00AB4118"/>
    <w:rsid w:val="00AB4154"/>
    <w:rsid w:val="00AB4633"/>
    <w:rsid w:val="00AB4A3F"/>
    <w:rsid w:val="00AB58B3"/>
    <w:rsid w:val="00AB71B3"/>
    <w:rsid w:val="00AC041B"/>
    <w:rsid w:val="00AC10E2"/>
    <w:rsid w:val="00AC19C6"/>
    <w:rsid w:val="00AC1B17"/>
    <w:rsid w:val="00AC1E91"/>
    <w:rsid w:val="00AC26B8"/>
    <w:rsid w:val="00AC2B0A"/>
    <w:rsid w:val="00AC3DF7"/>
    <w:rsid w:val="00AC476C"/>
    <w:rsid w:val="00AC6023"/>
    <w:rsid w:val="00AC6546"/>
    <w:rsid w:val="00AC6716"/>
    <w:rsid w:val="00AC69A2"/>
    <w:rsid w:val="00AC6E9C"/>
    <w:rsid w:val="00AC6F20"/>
    <w:rsid w:val="00AC7325"/>
    <w:rsid w:val="00AC7E8D"/>
    <w:rsid w:val="00AC7FCC"/>
    <w:rsid w:val="00AD0FDE"/>
    <w:rsid w:val="00AD183F"/>
    <w:rsid w:val="00AD27A4"/>
    <w:rsid w:val="00AD2B60"/>
    <w:rsid w:val="00AD37DB"/>
    <w:rsid w:val="00AD420A"/>
    <w:rsid w:val="00AD5427"/>
    <w:rsid w:val="00AD6644"/>
    <w:rsid w:val="00AD6AC1"/>
    <w:rsid w:val="00AD79CF"/>
    <w:rsid w:val="00AD7B12"/>
    <w:rsid w:val="00AD7E21"/>
    <w:rsid w:val="00AD7F4F"/>
    <w:rsid w:val="00AE074E"/>
    <w:rsid w:val="00AE0B21"/>
    <w:rsid w:val="00AE0CF6"/>
    <w:rsid w:val="00AE11EC"/>
    <w:rsid w:val="00AE166B"/>
    <w:rsid w:val="00AE1C69"/>
    <w:rsid w:val="00AE2FB8"/>
    <w:rsid w:val="00AE3444"/>
    <w:rsid w:val="00AE3A76"/>
    <w:rsid w:val="00AE3EC0"/>
    <w:rsid w:val="00AE4218"/>
    <w:rsid w:val="00AE4D46"/>
    <w:rsid w:val="00AE519B"/>
    <w:rsid w:val="00AE58FF"/>
    <w:rsid w:val="00AE6CC0"/>
    <w:rsid w:val="00AF030C"/>
    <w:rsid w:val="00AF1491"/>
    <w:rsid w:val="00AF1573"/>
    <w:rsid w:val="00AF3206"/>
    <w:rsid w:val="00AF4941"/>
    <w:rsid w:val="00AF51E2"/>
    <w:rsid w:val="00AF5569"/>
    <w:rsid w:val="00AF56A1"/>
    <w:rsid w:val="00AF6226"/>
    <w:rsid w:val="00AF6BBD"/>
    <w:rsid w:val="00AF77F2"/>
    <w:rsid w:val="00B00A6D"/>
    <w:rsid w:val="00B018DE"/>
    <w:rsid w:val="00B019E2"/>
    <w:rsid w:val="00B01B1F"/>
    <w:rsid w:val="00B01D9F"/>
    <w:rsid w:val="00B027D7"/>
    <w:rsid w:val="00B03091"/>
    <w:rsid w:val="00B03667"/>
    <w:rsid w:val="00B03BCC"/>
    <w:rsid w:val="00B0417F"/>
    <w:rsid w:val="00B04831"/>
    <w:rsid w:val="00B04A21"/>
    <w:rsid w:val="00B04C32"/>
    <w:rsid w:val="00B04DE4"/>
    <w:rsid w:val="00B04FB6"/>
    <w:rsid w:val="00B052A8"/>
    <w:rsid w:val="00B06C15"/>
    <w:rsid w:val="00B06DA8"/>
    <w:rsid w:val="00B0733D"/>
    <w:rsid w:val="00B07C5B"/>
    <w:rsid w:val="00B10389"/>
    <w:rsid w:val="00B11E4A"/>
    <w:rsid w:val="00B11F52"/>
    <w:rsid w:val="00B135ED"/>
    <w:rsid w:val="00B13CE2"/>
    <w:rsid w:val="00B13E12"/>
    <w:rsid w:val="00B14165"/>
    <w:rsid w:val="00B14BB5"/>
    <w:rsid w:val="00B14E6F"/>
    <w:rsid w:val="00B154C2"/>
    <w:rsid w:val="00B158CE"/>
    <w:rsid w:val="00B15E05"/>
    <w:rsid w:val="00B20295"/>
    <w:rsid w:val="00B20370"/>
    <w:rsid w:val="00B20521"/>
    <w:rsid w:val="00B21585"/>
    <w:rsid w:val="00B2273A"/>
    <w:rsid w:val="00B22BB0"/>
    <w:rsid w:val="00B23AAE"/>
    <w:rsid w:val="00B246C0"/>
    <w:rsid w:val="00B247D8"/>
    <w:rsid w:val="00B24ACA"/>
    <w:rsid w:val="00B252BF"/>
    <w:rsid w:val="00B258D1"/>
    <w:rsid w:val="00B25E3C"/>
    <w:rsid w:val="00B26701"/>
    <w:rsid w:val="00B2794E"/>
    <w:rsid w:val="00B30117"/>
    <w:rsid w:val="00B3070E"/>
    <w:rsid w:val="00B30856"/>
    <w:rsid w:val="00B308FA"/>
    <w:rsid w:val="00B30E27"/>
    <w:rsid w:val="00B32F2E"/>
    <w:rsid w:val="00B3373A"/>
    <w:rsid w:val="00B337C9"/>
    <w:rsid w:val="00B339B0"/>
    <w:rsid w:val="00B34AE1"/>
    <w:rsid w:val="00B34BEC"/>
    <w:rsid w:val="00B34C1E"/>
    <w:rsid w:val="00B35729"/>
    <w:rsid w:val="00B35EA8"/>
    <w:rsid w:val="00B36DCE"/>
    <w:rsid w:val="00B37602"/>
    <w:rsid w:val="00B37AB8"/>
    <w:rsid w:val="00B4070C"/>
    <w:rsid w:val="00B40A8C"/>
    <w:rsid w:val="00B4100A"/>
    <w:rsid w:val="00B41113"/>
    <w:rsid w:val="00B4191F"/>
    <w:rsid w:val="00B424F1"/>
    <w:rsid w:val="00B42771"/>
    <w:rsid w:val="00B430D7"/>
    <w:rsid w:val="00B435E2"/>
    <w:rsid w:val="00B43A24"/>
    <w:rsid w:val="00B4495C"/>
    <w:rsid w:val="00B44C2E"/>
    <w:rsid w:val="00B451CB"/>
    <w:rsid w:val="00B45209"/>
    <w:rsid w:val="00B453DE"/>
    <w:rsid w:val="00B4605D"/>
    <w:rsid w:val="00B464F7"/>
    <w:rsid w:val="00B46FA7"/>
    <w:rsid w:val="00B474CD"/>
    <w:rsid w:val="00B47580"/>
    <w:rsid w:val="00B476F9"/>
    <w:rsid w:val="00B5063D"/>
    <w:rsid w:val="00B506CA"/>
    <w:rsid w:val="00B511D3"/>
    <w:rsid w:val="00B512D7"/>
    <w:rsid w:val="00B519FE"/>
    <w:rsid w:val="00B53004"/>
    <w:rsid w:val="00B55EB1"/>
    <w:rsid w:val="00B56BBA"/>
    <w:rsid w:val="00B600B1"/>
    <w:rsid w:val="00B606D2"/>
    <w:rsid w:val="00B60857"/>
    <w:rsid w:val="00B60916"/>
    <w:rsid w:val="00B60F38"/>
    <w:rsid w:val="00B6111D"/>
    <w:rsid w:val="00B622C7"/>
    <w:rsid w:val="00B62B35"/>
    <w:rsid w:val="00B62D41"/>
    <w:rsid w:val="00B63655"/>
    <w:rsid w:val="00B64EB3"/>
    <w:rsid w:val="00B651BD"/>
    <w:rsid w:val="00B66AC1"/>
    <w:rsid w:val="00B674D7"/>
    <w:rsid w:val="00B6752A"/>
    <w:rsid w:val="00B676B0"/>
    <w:rsid w:val="00B67EC2"/>
    <w:rsid w:val="00B70A93"/>
    <w:rsid w:val="00B70AAD"/>
    <w:rsid w:val="00B70C4F"/>
    <w:rsid w:val="00B70D52"/>
    <w:rsid w:val="00B71994"/>
    <w:rsid w:val="00B725E3"/>
    <w:rsid w:val="00B72A84"/>
    <w:rsid w:val="00B72B56"/>
    <w:rsid w:val="00B73FE9"/>
    <w:rsid w:val="00B74062"/>
    <w:rsid w:val="00B7502C"/>
    <w:rsid w:val="00B753DF"/>
    <w:rsid w:val="00B760DC"/>
    <w:rsid w:val="00B76AB2"/>
    <w:rsid w:val="00B76BB9"/>
    <w:rsid w:val="00B77013"/>
    <w:rsid w:val="00B7706B"/>
    <w:rsid w:val="00B778F9"/>
    <w:rsid w:val="00B77A4F"/>
    <w:rsid w:val="00B8023F"/>
    <w:rsid w:val="00B80645"/>
    <w:rsid w:val="00B82936"/>
    <w:rsid w:val="00B837B7"/>
    <w:rsid w:val="00B8395C"/>
    <w:rsid w:val="00B83B61"/>
    <w:rsid w:val="00B8427D"/>
    <w:rsid w:val="00B847E3"/>
    <w:rsid w:val="00B84AB6"/>
    <w:rsid w:val="00B85147"/>
    <w:rsid w:val="00B858EF"/>
    <w:rsid w:val="00B86028"/>
    <w:rsid w:val="00B868C2"/>
    <w:rsid w:val="00B872F2"/>
    <w:rsid w:val="00B87632"/>
    <w:rsid w:val="00B877E2"/>
    <w:rsid w:val="00B90939"/>
    <w:rsid w:val="00B90CFF"/>
    <w:rsid w:val="00B9108B"/>
    <w:rsid w:val="00B91C9E"/>
    <w:rsid w:val="00B949BF"/>
    <w:rsid w:val="00B94AC7"/>
    <w:rsid w:val="00B94B7D"/>
    <w:rsid w:val="00B94B83"/>
    <w:rsid w:val="00B951DC"/>
    <w:rsid w:val="00B96EC4"/>
    <w:rsid w:val="00B96F80"/>
    <w:rsid w:val="00B97412"/>
    <w:rsid w:val="00BA0F35"/>
    <w:rsid w:val="00BA1150"/>
    <w:rsid w:val="00BA1197"/>
    <w:rsid w:val="00BA12A5"/>
    <w:rsid w:val="00BA1337"/>
    <w:rsid w:val="00BA200F"/>
    <w:rsid w:val="00BA201C"/>
    <w:rsid w:val="00BA2A7D"/>
    <w:rsid w:val="00BA2E48"/>
    <w:rsid w:val="00BA2FE5"/>
    <w:rsid w:val="00BA3817"/>
    <w:rsid w:val="00BA3EBB"/>
    <w:rsid w:val="00BA4266"/>
    <w:rsid w:val="00BA50CA"/>
    <w:rsid w:val="00BA5551"/>
    <w:rsid w:val="00BA5816"/>
    <w:rsid w:val="00BA5909"/>
    <w:rsid w:val="00BA5991"/>
    <w:rsid w:val="00BA6238"/>
    <w:rsid w:val="00BA6863"/>
    <w:rsid w:val="00BA7210"/>
    <w:rsid w:val="00BB11B3"/>
    <w:rsid w:val="00BB150C"/>
    <w:rsid w:val="00BB2D75"/>
    <w:rsid w:val="00BB3105"/>
    <w:rsid w:val="00BB3740"/>
    <w:rsid w:val="00BB3AA0"/>
    <w:rsid w:val="00BB3C51"/>
    <w:rsid w:val="00BB472E"/>
    <w:rsid w:val="00BB5A0C"/>
    <w:rsid w:val="00BB5B56"/>
    <w:rsid w:val="00BB606B"/>
    <w:rsid w:val="00BB67F8"/>
    <w:rsid w:val="00BC02CA"/>
    <w:rsid w:val="00BC0C6F"/>
    <w:rsid w:val="00BC13A5"/>
    <w:rsid w:val="00BC372C"/>
    <w:rsid w:val="00BC61B3"/>
    <w:rsid w:val="00BC61DF"/>
    <w:rsid w:val="00BC68E1"/>
    <w:rsid w:val="00BC6ADF"/>
    <w:rsid w:val="00BC6C9E"/>
    <w:rsid w:val="00BC6E34"/>
    <w:rsid w:val="00BC770C"/>
    <w:rsid w:val="00BD05C1"/>
    <w:rsid w:val="00BD0633"/>
    <w:rsid w:val="00BD0D0F"/>
    <w:rsid w:val="00BD0F17"/>
    <w:rsid w:val="00BD1CB0"/>
    <w:rsid w:val="00BD209A"/>
    <w:rsid w:val="00BD27BD"/>
    <w:rsid w:val="00BD2872"/>
    <w:rsid w:val="00BD2B47"/>
    <w:rsid w:val="00BD2DD6"/>
    <w:rsid w:val="00BD34C0"/>
    <w:rsid w:val="00BD4180"/>
    <w:rsid w:val="00BD6CB1"/>
    <w:rsid w:val="00BD6DD9"/>
    <w:rsid w:val="00BD77C2"/>
    <w:rsid w:val="00BD783E"/>
    <w:rsid w:val="00BE0980"/>
    <w:rsid w:val="00BE0EA5"/>
    <w:rsid w:val="00BE149D"/>
    <w:rsid w:val="00BE1506"/>
    <w:rsid w:val="00BE1581"/>
    <w:rsid w:val="00BE195F"/>
    <w:rsid w:val="00BE198B"/>
    <w:rsid w:val="00BE1AC9"/>
    <w:rsid w:val="00BE2825"/>
    <w:rsid w:val="00BE3206"/>
    <w:rsid w:val="00BE3826"/>
    <w:rsid w:val="00BE4F3B"/>
    <w:rsid w:val="00BE5426"/>
    <w:rsid w:val="00BE543B"/>
    <w:rsid w:val="00BE57C9"/>
    <w:rsid w:val="00BE59D5"/>
    <w:rsid w:val="00BE65BD"/>
    <w:rsid w:val="00BE6B71"/>
    <w:rsid w:val="00BE7036"/>
    <w:rsid w:val="00BF03CA"/>
    <w:rsid w:val="00BF071C"/>
    <w:rsid w:val="00BF1667"/>
    <w:rsid w:val="00BF3D10"/>
    <w:rsid w:val="00BF3FC0"/>
    <w:rsid w:val="00BF5331"/>
    <w:rsid w:val="00BF6629"/>
    <w:rsid w:val="00C000BF"/>
    <w:rsid w:val="00C005C3"/>
    <w:rsid w:val="00C0064E"/>
    <w:rsid w:val="00C012D5"/>
    <w:rsid w:val="00C01990"/>
    <w:rsid w:val="00C027AC"/>
    <w:rsid w:val="00C0282F"/>
    <w:rsid w:val="00C033D2"/>
    <w:rsid w:val="00C0356F"/>
    <w:rsid w:val="00C0394B"/>
    <w:rsid w:val="00C049FF"/>
    <w:rsid w:val="00C04C9E"/>
    <w:rsid w:val="00C04E6F"/>
    <w:rsid w:val="00C05522"/>
    <w:rsid w:val="00C0571A"/>
    <w:rsid w:val="00C06284"/>
    <w:rsid w:val="00C0707C"/>
    <w:rsid w:val="00C07E8F"/>
    <w:rsid w:val="00C10B26"/>
    <w:rsid w:val="00C1130E"/>
    <w:rsid w:val="00C11712"/>
    <w:rsid w:val="00C11ABB"/>
    <w:rsid w:val="00C11F2A"/>
    <w:rsid w:val="00C1237F"/>
    <w:rsid w:val="00C12E56"/>
    <w:rsid w:val="00C1427B"/>
    <w:rsid w:val="00C15497"/>
    <w:rsid w:val="00C16C3B"/>
    <w:rsid w:val="00C16E7F"/>
    <w:rsid w:val="00C17539"/>
    <w:rsid w:val="00C2086E"/>
    <w:rsid w:val="00C20F3D"/>
    <w:rsid w:val="00C21265"/>
    <w:rsid w:val="00C2143D"/>
    <w:rsid w:val="00C2155D"/>
    <w:rsid w:val="00C215E8"/>
    <w:rsid w:val="00C21C6C"/>
    <w:rsid w:val="00C21CDD"/>
    <w:rsid w:val="00C21F64"/>
    <w:rsid w:val="00C2263F"/>
    <w:rsid w:val="00C22CDA"/>
    <w:rsid w:val="00C22F0F"/>
    <w:rsid w:val="00C23111"/>
    <w:rsid w:val="00C233EF"/>
    <w:rsid w:val="00C23B98"/>
    <w:rsid w:val="00C24099"/>
    <w:rsid w:val="00C24C63"/>
    <w:rsid w:val="00C252D2"/>
    <w:rsid w:val="00C254C3"/>
    <w:rsid w:val="00C257FA"/>
    <w:rsid w:val="00C25F82"/>
    <w:rsid w:val="00C260DD"/>
    <w:rsid w:val="00C264E8"/>
    <w:rsid w:val="00C27A27"/>
    <w:rsid w:val="00C31A9F"/>
    <w:rsid w:val="00C32395"/>
    <w:rsid w:val="00C324C0"/>
    <w:rsid w:val="00C328EF"/>
    <w:rsid w:val="00C32E64"/>
    <w:rsid w:val="00C330DD"/>
    <w:rsid w:val="00C3375E"/>
    <w:rsid w:val="00C33781"/>
    <w:rsid w:val="00C33EEA"/>
    <w:rsid w:val="00C35D3E"/>
    <w:rsid w:val="00C37113"/>
    <w:rsid w:val="00C371AE"/>
    <w:rsid w:val="00C374DA"/>
    <w:rsid w:val="00C37597"/>
    <w:rsid w:val="00C37625"/>
    <w:rsid w:val="00C37835"/>
    <w:rsid w:val="00C40180"/>
    <w:rsid w:val="00C40D13"/>
    <w:rsid w:val="00C412BB"/>
    <w:rsid w:val="00C41641"/>
    <w:rsid w:val="00C42F33"/>
    <w:rsid w:val="00C433EC"/>
    <w:rsid w:val="00C45143"/>
    <w:rsid w:val="00C454ED"/>
    <w:rsid w:val="00C45717"/>
    <w:rsid w:val="00C46037"/>
    <w:rsid w:val="00C46296"/>
    <w:rsid w:val="00C473EB"/>
    <w:rsid w:val="00C47ACB"/>
    <w:rsid w:val="00C47CBC"/>
    <w:rsid w:val="00C50A7C"/>
    <w:rsid w:val="00C50B49"/>
    <w:rsid w:val="00C512DB"/>
    <w:rsid w:val="00C51F1A"/>
    <w:rsid w:val="00C52371"/>
    <w:rsid w:val="00C527B6"/>
    <w:rsid w:val="00C52A56"/>
    <w:rsid w:val="00C52F9C"/>
    <w:rsid w:val="00C53453"/>
    <w:rsid w:val="00C53A7A"/>
    <w:rsid w:val="00C55C43"/>
    <w:rsid w:val="00C56ADD"/>
    <w:rsid w:val="00C5755B"/>
    <w:rsid w:val="00C57775"/>
    <w:rsid w:val="00C57DC2"/>
    <w:rsid w:val="00C60D05"/>
    <w:rsid w:val="00C60FD7"/>
    <w:rsid w:val="00C627D4"/>
    <w:rsid w:val="00C635F4"/>
    <w:rsid w:val="00C63AAE"/>
    <w:rsid w:val="00C645CD"/>
    <w:rsid w:val="00C64DA5"/>
    <w:rsid w:val="00C650AF"/>
    <w:rsid w:val="00C65C8A"/>
    <w:rsid w:val="00C66647"/>
    <w:rsid w:val="00C6677E"/>
    <w:rsid w:val="00C66AAB"/>
    <w:rsid w:val="00C66C48"/>
    <w:rsid w:val="00C67286"/>
    <w:rsid w:val="00C676AA"/>
    <w:rsid w:val="00C67B1A"/>
    <w:rsid w:val="00C67F07"/>
    <w:rsid w:val="00C70C55"/>
    <w:rsid w:val="00C70FA9"/>
    <w:rsid w:val="00C7107C"/>
    <w:rsid w:val="00C72267"/>
    <w:rsid w:val="00C72794"/>
    <w:rsid w:val="00C73601"/>
    <w:rsid w:val="00C73864"/>
    <w:rsid w:val="00C74B36"/>
    <w:rsid w:val="00C74CB5"/>
    <w:rsid w:val="00C751F6"/>
    <w:rsid w:val="00C754A2"/>
    <w:rsid w:val="00C75799"/>
    <w:rsid w:val="00C7600B"/>
    <w:rsid w:val="00C7637E"/>
    <w:rsid w:val="00C765A3"/>
    <w:rsid w:val="00C7765B"/>
    <w:rsid w:val="00C77929"/>
    <w:rsid w:val="00C77DB2"/>
    <w:rsid w:val="00C80BB9"/>
    <w:rsid w:val="00C80D88"/>
    <w:rsid w:val="00C814B8"/>
    <w:rsid w:val="00C81522"/>
    <w:rsid w:val="00C8219A"/>
    <w:rsid w:val="00C822A3"/>
    <w:rsid w:val="00C826D2"/>
    <w:rsid w:val="00C8273F"/>
    <w:rsid w:val="00C8297F"/>
    <w:rsid w:val="00C83854"/>
    <w:rsid w:val="00C83937"/>
    <w:rsid w:val="00C83E7B"/>
    <w:rsid w:val="00C84169"/>
    <w:rsid w:val="00C8432E"/>
    <w:rsid w:val="00C84D4B"/>
    <w:rsid w:val="00C86FD5"/>
    <w:rsid w:val="00C870A1"/>
    <w:rsid w:val="00C8798F"/>
    <w:rsid w:val="00C87A43"/>
    <w:rsid w:val="00C9032D"/>
    <w:rsid w:val="00C90C87"/>
    <w:rsid w:val="00C90E10"/>
    <w:rsid w:val="00C91939"/>
    <w:rsid w:val="00C919B2"/>
    <w:rsid w:val="00C91F8B"/>
    <w:rsid w:val="00C9316B"/>
    <w:rsid w:val="00C9352E"/>
    <w:rsid w:val="00C93B0A"/>
    <w:rsid w:val="00C93BA2"/>
    <w:rsid w:val="00C940D6"/>
    <w:rsid w:val="00C9485A"/>
    <w:rsid w:val="00C94B0A"/>
    <w:rsid w:val="00C95E8E"/>
    <w:rsid w:val="00C969C2"/>
    <w:rsid w:val="00C976EC"/>
    <w:rsid w:val="00CA1EEE"/>
    <w:rsid w:val="00CA2267"/>
    <w:rsid w:val="00CA24AB"/>
    <w:rsid w:val="00CA2CB6"/>
    <w:rsid w:val="00CA3397"/>
    <w:rsid w:val="00CA3D08"/>
    <w:rsid w:val="00CA3F79"/>
    <w:rsid w:val="00CA64D7"/>
    <w:rsid w:val="00CA66C7"/>
    <w:rsid w:val="00CA68D4"/>
    <w:rsid w:val="00CB00B8"/>
    <w:rsid w:val="00CB0605"/>
    <w:rsid w:val="00CB1935"/>
    <w:rsid w:val="00CB19A5"/>
    <w:rsid w:val="00CB1DB0"/>
    <w:rsid w:val="00CB22EC"/>
    <w:rsid w:val="00CB29C9"/>
    <w:rsid w:val="00CB34E0"/>
    <w:rsid w:val="00CB42C8"/>
    <w:rsid w:val="00CB4D79"/>
    <w:rsid w:val="00CB578D"/>
    <w:rsid w:val="00CB5EFB"/>
    <w:rsid w:val="00CB66C3"/>
    <w:rsid w:val="00CB6B71"/>
    <w:rsid w:val="00CB6EB3"/>
    <w:rsid w:val="00CB7D62"/>
    <w:rsid w:val="00CB7D8A"/>
    <w:rsid w:val="00CC04BE"/>
    <w:rsid w:val="00CC06C1"/>
    <w:rsid w:val="00CC0729"/>
    <w:rsid w:val="00CC13EC"/>
    <w:rsid w:val="00CC2777"/>
    <w:rsid w:val="00CC27E8"/>
    <w:rsid w:val="00CC2D33"/>
    <w:rsid w:val="00CC2E11"/>
    <w:rsid w:val="00CC2F63"/>
    <w:rsid w:val="00CC391A"/>
    <w:rsid w:val="00CC3B6F"/>
    <w:rsid w:val="00CC43EA"/>
    <w:rsid w:val="00CC474D"/>
    <w:rsid w:val="00CC47A7"/>
    <w:rsid w:val="00CC4FE5"/>
    <w:rsid w:val="00CC5144"/>
    <w:rsid w:val="00CC53F9"/>
    <w:rsid w:val="00CC569B"/>
    <w:rsid w:val="00CC56CF"/>
    <w:rsid w:val="00CC6678"/>
    <w:rsid w:val="00CC6F2D"/>
    <w:rsid w:val="00CD0071"/>
    <w:rsid w:val="00CD0175"/>
    <w:rsid w:val="00CD042B"/>
    <w:rsid w:val="00CD0816"/>
    <w:rsid w:val="00CD0946"/>
    <w:rsid w:val="00CD09CD"/>
    <w:rsid w:val="00CD0C22"/>
    <w:rsid w:val="00CD1E58"/>
    <w:rsid w:val="00CD240D"/>
    <w:rsid w:val="00CD28C0"/>
    <w:rsid w:val="00CD2BEE"/>
    <w:rsid w:val="00CD31F8"/>
    <w:rsid w:val="00CD464E"/>
    <w:rsid w:val="00CD4E98"/>
    <w:rsid w:val="00CD64DD"/>
    <w:rsid w:val="00CD6953"/>
    <w:rsid w:val="00CE0192"/>
    <w:rsid w:val="00CE0547"/>
    <w:rsid w:val="00CE122D"/>
    <w:rsid w:val="00CE13C6"/>
    <w:rsid w:val="00CE15A2"/>
    <w:rsid w:val="00CE1E4D"/>
    <w:rsid w:val="00CE1EB9"/>
    <w:rsid w:val="00CE1EFD"/>
    <w:rsid w:val="00CE2045"/>
    <w:rsid w:val="00CE3D98"/>
    <w:rsid w:val="00CE513C"/>
    <w:rsid w:val="00CE5ACA"/>
    <w:rsid w:val="00CE64D8"/>
    <w:rsid w:val="00CE6511"/>
    <w:rsid w:val="00CE661F"/>
    <w:rsid w:val="00CE669B"/>
    <w:rsid w:val="00CE6E23"/>
    <w:rsid w:val="00CE7300"/>
    <w:rsid w:val="00CF0B65"/>
    <w:rsid w:val="00CF144E"/>
    <w:rsid w:val="00CF1D7D"/>
    <w:rsid w:val="00CF214D"/>
    <w:rsid w:val="00CF2364"/>
    <w:rsid w:val="00CF2738"/>
    <w:rsid w:val="00CF2A9D"/>
    <w:rsid w:val="00CF4DC0"/>
    <w:rsid w:val="00CF4DFD"/>
    <w:rsid w:val="00CF4E23"/>
    <w:rsid w:val="00CF56C7"/>
    <w:rsid w:val="00CF6FF3"/>
    <w:rsid w:val="00CF7B3F"/>
    <w:rsid w:val="00D0003A"/>
    <w:rsid w:val="00D001C9"/>
    <w:rsid w:val="00D00381"/>
    <w:rsid w:val="00D00B34"/>
    <w:rsid w:val="00D0195B"/>
    <w:rsid w:val="00D020F8"/>
    <w:rsid w:val="00D02106"/>
    <w:rsid w:val="00D02555"/>
    <w:rsid w:val="00D02F18"/>
    <w:rsid w:val="00D0323E"/>
    <w:rsid w:val="00D03B4A"/>
    <w:rsid w:val="00D03BD1"/>
    <w:rsid w:val="00D04415"/>
    <w:rsid w:val="00D04D79"/>
    <w:rsid w:val="00D04FAC"/>
    <w:rsid w:val="00D05541"/>
    <w:rsid w:val="00D062C6"/>
    <w:rsid w:val="00D0686E"/>
    <w:rsid w:val="00D10009"/>
    <w:rsid w:val="00D101CB"/>
    <w:rsid w:val="00D1033F"/>
    <w:rsid w:val="00D105EF"/>
    <w:rsid w:val="00D108D8"/>
    <w:rsid w:val="00D11E3F"/>
    <w:rsid w:val="00D13021"/>
    <w:rsid w:val="00D135A1"/>
    <w:rsid w:val="00D13C10"/>
    <w:rsid w:val="00D13C1C"/>
    <w:rsid w:val="00D14B04"/>
    <w:rsid w:val="00D15C38"/>
    <w:rsid w:val="00D16144"/>
    <w:rsid w:val="00D1680A"/>
    <w:rsid w:val="00D172A0"/>
    <w:rsid w:val="00D174EC"/>
    <w:rsid w:val="00D2178F"/>
    <w:rsid w:val="00D21F24"/>
    <w:rsid w:val="00D22D4B"/>
    <w:rsid w:val="00D22E26"/>
    <w:rsid w:val="00D23EEC"/>
    <w:rsid w:val="00D245D1"/>
    <w:rsid w:val="00D255B6"/>
    <w:rsid w:val="00D255E3"/>
    <w:rsid w:val="00D263C1"/>
    <w:rsid w:val="00D26FB6"/>
    <w:rsid w:val="00D27286"/>
    <w:rsid w:val="00D27D60"/>
    <w:rsid w:val="00D27F67"/>
    <w:rsid w:val="00D30F95"/>
    <w:rsid w:val="00D3144E"/>
    <w:rsid w:val="00D31E67"/>
    <w:rsid w:val="00D320FE"/>
    <w:rsid w:val="00D32AF2"/>
    <w:rsid w:val="00D3324A"/>
    <w:rsid w:val="00D33551"/>
    <w:rsid w:val="00D33C0D"/>
    <w:rsid w:val="00D34246"/>
    <w:rsid w:val="00D345B8"/>
    <w:rsid w:val="00D34BE8"/>
    <w:rsid w:val="00D357C2"/>
    <w:rsid w:val="00D35A43"/>
    <w:rsid w:val="00D3676D"/>
    <w:rsid w:val="00D36A3D"/>
    <w:rsid w:val="00D36EC5"/>
    <w:rsid w:val="00D36F6B"/>
    <w:rsid w:val="00D37C6C"/>
    <w:rsid w:val="00D37EA8"/>
    <w:rsid w:val="00D4135C"/>
    <w:rsid w:val="00D41572"/>
    <w:rsid w:val="00D4178D"/>
    <w:rsid w:val="00D424EF"/>
    <w:rsid w:val="00D42CBB"/>
    <w:rsid w:val="00D43300"/>
    <w:rsid w:val="00D435D1"/>
    <w:rsid w:val="00D44093"/>
    <w:rsid w:val="00D44650"/>
    <w:rsid w:val="00D44B0F"/>
    <w:rsid w:val="00D46321"/>
    <w:rsid w:val="00D46804"/>
    <w:rsid w:val="00D46832"/>
    <w:rsid w:val="00D46A75"/>
    <w:rsid w:val="00D46EA2"/>
    <w:rsid w:val="00D47718"/>
    <w:rsid w:val="00D4783E"/>
    <w:rsid w:val="00D47B1B"/>
    <w:rsid w:val="00D47F39"/>
    <w:rsid w:val="00D509EA"/>
    <w:rsid w:val="00D50D1A"/>
    <w:rsid w:val="00D51900"/>
    <w:rsid w:val="00D51B75"/>
    <w:rsid w:val="00D52293"/>
    <w:rsid w:val="00D5300F"/>
    <w:rsid w:val="00D54143"/>
    <w:rsid w:val="00D544C4"/>
    <w:rsid w:val="00D55948"/>
    <w:rsid w:val="00D559FD"/>
    <w:rsid w:val="00D55B9F"/>
    <w:rsid w:val="00D55DE2"/>
    <w:rsid w:val="00D55EE6"/>
    <w:rsid w:val="00D577E0"/>
    <w:rsid w:val="00D57DD0"/>
    <w:rsid w:val="00D6005C"/>
    <w:rsid w:val="00D6012E"/>
    <w:rsid w:val="00D61632"/>
    <w:rsid w:val="00D61D6D"/>
    <w:rsid w:val="00D63229"/>
    <w:rsid w:val="00D643E7"/>
    <w:rsid w:val="00D6455B"/>
    <w:rsid w:val="00D64E60"/>
    <w:rsid w:val="00D67D38"/>
    <w:rsid w:val="00D704E7"/>
    <w:rsid w:val="00D71AC3"/>
    <w:rsid w:val="00D71BE4"/>
    <w:rsid w:val="00D71C1C"/>
    <w:rsid w:val="00D71C6B"/>
    <w:rsid w:val="00D72016"/>
    <w:rsid w:val="00D72546"/>
    <w:rsid w:val="00D73802"/>
    <w:rsid w:val="00D73A1D"/>
    <w:rsid w:val="00D73EDC"/>
    <w:rsid w:val="00D7415C"/>
    <w:rsid w:val="00D74DEA"/>
    <w:rsid w:val="00D760D0"/>
    <w:rsid w:val="00D763D4"/>
    <w:rsid w:val="00D76542"/>
    <w:rsid w:val="00D769B3"/>
    <w:rsid w:val="00D76A10"/>
    <w:rsid w:val="00D76D09"/>
    <w:rsid w:val="00D80660"/>
    <w:rsid w:val="00D80B4F"/>
    <w:rsid w:val="00D8116F"/>
    <w:rsid w:val="00D81CF7"/>
    <w:rsid w:val="00D81ED5"/>
    <w:rsid w:val="00D81F39"/>
    <w:rsid w:val="00D8340B"/>
    <w:rsid w:val="00D8348D"/>
    <w:rsid w:val="00D843B7"/>
    <w:rsid w:val="00D84DD7"/>
    <w:rsid w:val="00D858A6"/>
    <w:rsid w:val="00D85CE6"/>
    <w:rsid w:val="00D86AB8"/>
    <w:rsid w:val="00D90AA9"/>
    <w:rsid w:val="00D90C30"/>
    <w:rsid w:val="00D91104"/>
    <w:rsid w:val="00D91338"/>
    <w:rsid w:val="00D92129"/>
    <w:rsid w:val="00D92618"/>
    <w:rsid w:val="00D95713"/>
    <w:rsid w:val="00D9592D"/>
    <w:rsid w:val="00D961D4"/>
    <w:rsid w:val="00D964CE"/>
    <w:rsid w:val="00D9663B"/>
    <w:rsid w:val="00D96CD3"/>
    <w:rsid w:val="00D96E71"/>
    <w:rsid w:val="00D97B3E"/>
    <w:rsid w:val="00DA0354"/>
    <w:rsid w:val="00DA2DF6"/>
    <w:rsid w:val="00DA302C"/>
    <w:rsid w:val="00DA3031"/>
    <w:rsid w:val="00DA3261"/>
    <w:rsid w:val="00DA3FC8"/>
    <w:rsid w:val="00DA4359"/>
    <w:rsid w:val="00DA4514"/>
    <w:rsid w:val="00DA659B"/>
    <w:rsid w:val="00DA798B"/>
    <w:rsid w:val="00DB0254"/>
    <w:rsid w:val="00DB0652"/>
    <w:rsid w:val="00DB0B9F"/>
    <w:rsid w:val="00DB268A"/>
    <w:rsid w:val="00DB2E7A"/>
    <w:rsid w:val="00DB3BC5"/>
    <w:rsid w:val="00DB41C7"/>
    <w:rsid w:val="00DB4E0C"/>
    <w:rsid w:val="00DB5176"/>
    <w:rsid w:val="00DB51F8"/>
    <w:rsid w:val="00DB5617"/>
    <w:rsid w:val="00DB7301"/>
    <w:rsid w:val="00DB7755"/>
    <w:rsid w:val="00DC0646"/>
    <w:rsid w:val="00DC2534"/>
    <w:rsid w:val="00DC2CD3"/>
    <w:rsid w:val="00DC3319"/>
    <w:rsid w:val="00DC39E4"/>
    <w:rsid w:val="00DC3A4A"/>
    <w:rsid w:val="00DC3BCD"/>
    <w:rsid w:val="00DC41A8"/>
    <w:rsid w:val="00DC46D6"/>
    <w:rsid w:val="00DC4AB9"/>
    <w:rsid w:val="00DC53CB"/>
    <w:rsid w:val="00DC56E9"/>
    <w:rsid w:val="00DC5B08"/>
    <w:rsid w:val="00DC5BE6"/>
    <w:rsid w:val="00DC6EEA"/>
    <w:rsid w:val="00DC7723"/>
    <w:rsid w:val="00DC7C62"/>
    <w:rsid w:val="00DD0834"/>
    <w:rsid w:val="00DD0B47"/>
    <w:rsid w:val="00DD341D"/>
    <w:rsid w:val="00DD3707"/>
    <w:rsid w:val="00DD3E80"/>
    <w:rsid w:val="00DD3ECA"/>
    <w:rsid w:val="00DD4425"/>
    <w:rsid w:val="00DD484F"/>
    <w:rsid w:val="00DD53E7"/>
    <w:rsid w:val="00DD5509"/>
    <w:rsid w:val="00DD581E"/>
    <w:rsid w:val="00DD5B32"/>
    <w:rsid w:val="00DD6057"/>
    <w:rsid w:val="00DD6825"/>
    <w:rsid w:val="00DD6ECA"/>
    <w:rsid w:val="00DD6F52"/>
    <w:rsid w:val="00DD7A58"/>
    <w:rsid w:val="00DE0CE0"/>
    <w:rsid w:val="00DE168C"/>
    <w:rsid w:val="00DE1BD0"/>
    <w:rsid w:val="00DE2C69"/>
    <w:rsid w:val="00DE31CA"/>
    <w:rsid w:val="00DE35EC"/>
    <w:rsid w:val="00DE4209"/>
    <w:rsid w:val="00DE42A6"/>
    <w:rsid w:val="00DE42E7"/>
    <w:rsid w:val="00DE46B0"/>
    <w:rsid w:val="00DE482F"/>
    <w:rsid w:val="00DE509D"/>
    <w:rsid w:val="00DE6041"/>
    <w:rsid w:val="00DE6472"/>
    <w:rsid w:val="00DE65E6"/>
    <w:rsid w:val="00DE6D94"/>
    <w:rsid w:val="00DE72D2"/>
    <w:rsid w:val="00DF0ED8"/>
    <w:rsid w:val="00DF1208"/>
    <w:rsid w:val="00DF156F"/>
    <w:rsid w:val="00DF2641"/>
    <w:rsid w:val="00DF2A4A"/>
    <w:rsid w:val="00DF2BB3"/>
    <w:rsid w:val="00DF2D12"/>
    <w:rsid w:val="00DF35C9"/>
    <w:rsid w:val="00DF40F3"/>
    <w:rsid w:val="00DF4155"/>
    <w:rsid w:val="00DF57C1"/>
    <w:rsid w:val="00DF658A"/>
    <w:rsid w:val="00DF6D28"/>
    <w:rsid w:val="00DF6E8D"/>
    <w:rsid w:val="00DF7760"/>
    <w:rsid w:val="00DF7797"/>
    <w:rsid w:val="00DF7D7C"/>
    <w:rsid w:val="00E00461"/>
    <w:rsid w:val="00E00B9E"/>
    <w:rsid w:val="00E025CF"/>
    <w:rsid w:val="00E02AAC"/>
    <w:rsid w:val="00E02BE4"/>
    <w:rsid w:val="00E038B8"/>
    <w:rsid w:val="00E03EF1"/>
    <w:rsid w:val="00E04543"/>
    <w:rsid w:val="00E0560B"/>
    <w:rsid w:val="00E0663E"/>
    <w:rsid w:val="00E068AC"/>
    <w:rsid w:val="00E073BD"/>
    <w:rsid w:val="00E07CB7"/>
    <w:rsid w:val="00E07E4F"/>
    <w:rsid w:val="00E101C3"/>
    <w:rsid w:val="00E114AA"/>
    <w:rsid w:val="00E1164A"/>
    <w:rsid w:val="00E118F7"/>
    <w:rsid w:val="00E125E3"/>
    <w:rsid w:val="00E12AB3"/>
    <w:rsid w:val="00E12BDE"/>
    <w:rsid w:val="00E13815"/>
    <w:rsid w:val="00E13BF8"/>
    <w:rsid w:val="00E1405A"/>
    <w:rsid w:val="00E14DCA"/>
    <w:rsid w:val="00E152FB"/>
    <w:rsid w:val="00E153EA"/>
    <w:rsid w:val="00E158DC"/>
    <w:rsid w:val="00E16523"/>
    <w:rsid w:val="00E200E5"/>
    <w:rsid w:val="00E204B9"/>
    <w:rsid w:val="00E20A8D"/>
    <w:rsid w:val="00E20C2F"/>
    <w:rsid w:val="00E21C56"/>
    <w:rsid w:val="00E21FE9"/>
    <w:rsid w:val="00E232E8"/>
    <w:rsid w:val="00E245AA"/>
    <w:rsid w:val="00E2474F"/>
    <w:rsid w:val="00E254CD"/>
    <w:rsid w:val="00E257BC"/>
    <w:rsid w:val="00E26085"/>
    <w:rsid w:val="00E260A0"/>
    <w:rsid w:val="00E26126"/>
    <w:rsid w:val="00E26CD7"/>
    <w:rsid w:val="00E27651"/>
    <w:rsid w:val="00E2793F"/>
    <w:rsid w:val="00E27F7A"/>
    <w:rsid w:val="00E3085C"/>
    <w:rsid w:val="00E30DA3"/>
    <w:rsid w:val="00E31A88"/>
    <w:rsid w:val="00E327E6"/>
    <w:rsid w:val="00E328DF"/>
    <w:rsid w:val="00E3392F"/>
    <w:rsid w:val="00E33DA3"/>
    <w:rsid w:val="00E33E20"/>
    <w:rsid w:val="00E33E84"/>
    <w:rsid w:val="00E33FC0"/>
    <w:rsid w:val="00E343A6"/>
    <w:rsid w:val="00E34917"/>
    <w:rsid w:val="00E35630"/>
    <w:rsid w:val="00E36DD7"/>
    <w:rsid w:val="00E37057"/>
    <w:rsid w:val="00E37139"/>
    <w:rsid w:val="00E4051C"/>
    <w:rsid w:val="00E412D2"/>
    <w:rsid w:val="00E414CD"/>
    <w:rsid w:val="00E41A26"/>
    <w:rsid w:val="00E42E68"/>
    <w:rsid w:val="00E43630"/>
    <w:rsid w:val="00E438CF"/>
    <w:rsid w:val="00E43A23"/>
    <w:rsid w:val="00E43C2E"/>
    <w:rsid w:val="00E4434F"/>
    <w:rsid w:val="00E4557C"/>
    <w:rsid w:val="00E459A5"/>
    <w:rsid w:val="00E47254"/>
    <w:rsid w:val="00E479D5"/>
    <w:rsid w:val="00E47CEF"/>
    <w:rsid w:val="00E503EC"/>
    <w:rsid w:val="00E507F9"/>
    <w:rsid w:val="00E51528"/>
    <w:rsid w:val="00E547EE"/>
    <w:rsid w:val="00E54BCD"/>
    <w:rsid w:val="00E552C2"/>
    <w:rsid w:val="00E55E2B"/>
    <w:rsid w:val="00E560F7"/>
    <w:rsid w:val="00E56937"/>
    <w:rsid w:val="00E569C0"/>
    <w:rsid w:val="00E60B7A"/>
    <w:rsid w:val="00E62107"/>
    <w:rsid w:val="00E6283B"/>
    <w:rsid w:val="00E62A1C"/>
    <w:rsid w:val="00E62D9C"/>
    <w:rsid w:val="00E6304F"/>
    <w:rsid w:val="00E6392A"/>
    <w:rsid w:val="00E63C02"/>
    <w:rsid w:val="00E6457B"/>
    <w:rsid w:val="00E65A92"/>
    <w:rsid w:val="00E66000"/>
    <w:rsid w:val="00E66012"/>
    <w:rsid w:val="00E66595"/>
    <w:rsid w:val="00E66614"/>
    <w:rsid w:val="00E67258"/>
    <w:rsid w:val="00E672F3"/>
    <w:rsid w:val="00E67F11"/>
    <w:rsid w:val="00E7143B"/>
    <w:rsid w:val="00E71825"/>
    <w:rsid w:val="00E71F82"/>
    <w:rsid w:val="00E725AD"/>
    <w:rsid w:val="00E72743"/>
    <w:rsid w:val="00E7295B"/>
    <w:rsid w:val="00E735FB"/>
    <w:rsid w:val="00E744C1"/>
    <w:rsid w:val="00E75071"/>
    <w:rsid w:val="00E75073"/>
    <w:rsid w:val="00E75F1C"/>
    <w:rsid w:val="00E766FA"/>
    <w:rsid w:val="00E76973"/>
    <w:rsid w:val="00E76CB3"/>
    <w:rsid w:val="00E773EF"/>
    <w:rsid w:val="00E77561"/>
    <w:rsid w:val="00E77E4A"/>
    <w:rsid w:val="00E817A7"/>
    <w:rsid w:val="00E8225E"/>
    <w:rsid w:val="00E82716"/>
    <w:rsid w:val="00E8290D"/>
    <w:rsid w:val="00E82AA7"/>
    <w:rsid w:val="00E83650"/>
    <w:rsid w:val="00E8463A"/>
    <w:rsid w:val="00E8494F"/>
    <w:rsid w:val="00E84DC6"/>
    <w:rsid w:val="00E85248"/>
    <w:rsid w:val="00E86114"/>
    <w:rsid w:val="00E86424"/>
    <w:rsid w:val="00E903B1"/>
    <w:rsid w:val="00E91C2C"/>
    <w:rsid w:val="00E91F8A"/>
    <w:rsid w:val="00E921A6"/>
    <w:rsid w:val="00E92B7C"/>
    <w:rsid w:val="00E930D9"/>
    <w:rsid w:val="00E93153"/>
    <w:rsid w:val="00E9368A"/>
    <w:rsid w:val="00E937D6"/>
    <w:rsid w:val="00E945AB"/>
    <w:rsid w:val="00E9466F"/>
    <w:rsid w:val="00E94EAF"/>
    <w:rsid w:val="00E95831"/>
    <w:rsid w:val="00E96845"/>
    <w:rsid w:val="00E9697B"/>
    <w:rsid w:val="00E96A8E"/>
    <w:rsid w:val="00E96B82"/>
    <w:rsid w:val="00E96F3D"/>
    <w:rsid w:val="00E96FE7"/>
    <w:rsid w:val="00E97683"/>
    <w:rsid w:val="00E978A4"/>
    <w:rsid w:val="00EA056A"/>
    <w:rsid w:val="00EA080C"/>
    <w:rsid w:val="00EA21A9"/>
    <w:rsid w:val="00EA41FF"/>
    <w:rsid w:val="00EA466A"/>
    <w:rsid w:val="00EA6F6C"/>
    <w:rsid w:val="00EA7EF4"/>
    <w:rsid w:val="00EB00DD"/>
    <w:rsid w:val="00EB027D"/>
    <w:rsid w:val="00EB08F2"/>
    <w:rsid w:val="00EB0E47"/>
    <w:rsid w:val="00EB0F06"/>
    <w:rsid w:val="00EB137E"/>
    <w:rsid w:val="00EB173D"/>
    <w:rsid w:val="00EB1E4C"/>
    <w:rsid w:val="00EB393F"/>
    <w:rsid w:val="00EB3A62"/>
    <w:rsid w:val="00EB49D6"/>
    <w:rsid w:val="00EB52E1"/>
    <w:rsid w:val="00EB52F8"/>
    <w:rsid w:val="00EB56C7"/>
    <w:rsid w:val="00EB57D5"/>
    <w:rsid w:val="00EB5BC8"/>
    <w:rsid w:val="00EB5E7B"/>
    <w:rsid w:val="00EB5F1D"/>
    <w:rsid w:val="00EB5F4D"/>
    <w:rsid w:val="00EB6954"/>
    <w:rsid w:val="00EB6E24"/>
    <w:rsid w:val="00EB7131"/>
    <w:rsid w:val="00EB7811"/>
    <w:rsid w:val="00EC04AD"/>
    <w:rsid w:val="00EC1F77"/>
    <w:rsid w:val="00EC20AF"/>
    <w:rsid w:val="00EC261B"/>
    <w:rsid w:val="00EC4389"/>
    <w:rsid w:val="00EC4417"/>
    <w:rsid w:val="00EC4435"/>
    <w:rsid w:val="00EC51F1"/>
    <w:rsid w:val="00EC57AB"/>
    <w:rsid w:val="00EC639B"/>
    <w:rsid w:val="00EC6453"/>
    <w:rsid w:val="00EC64FA"/>
    <w:rsid w:val="00EC6E3B"/>
    <w:rsid w:val="00EC74F4"/>
    <w:rsid w:val="00ED0E90"/>
    <w:rsid w:val="00ED1F0E"/>
    <w:rsid w:val="00ED2153"/>
    <w:rsid w:val="00ED2833"/>
    <w:rsid w:val="00ED330E"/>
    <w:rsid w:val="00ED37D2"/>
    <w:rsid w:val="00ED3A06"/>
    <w:rsid w:val="00ED481F"/>
    <w:rsid w:val="00ED48AC"/>
    <w:rsid w:val="00ED48B7"/>
    <w:rsid w:val="00ED4A00"/>
    <w:rsid w:val="00ED4BE9"/>
    <w:rsid w:val="00ED69DD"/>
    <w:rsid w:val="00ED724E"/>
    <w:rsid w:val="00ED7940"/>
    <w:rsid w:val="00ED7952"/>
    <w:rsid w:val="00EE0BEC"/>
    <w:rsid w:val="00EE0D4C"/>
    <w:rsid w:val="00EE1AE0"/>
    <w:rsid w:val="00EE2BA9"/>
    <w:rsid w:val="00EE3147"/>
    <w:rsid w:val="00EE34FD"/>
    <w:rsid w:val="00EE379B"/>
    <w:rsid w:val="00EE395D"/>
    <w:rsid w:val="00EE3CDC"/>
    <w:rsid w:val="00EE3F30"/>
    <w:rsid w:val="00EE491F"/>
    <w:rsid w:val="00EE4BE3"/>
    <w:rsid w:val="00EE4CE2"/>
    <w:rsid w:val="00EE63FE"/>
    <w:rsid w:val="00EE6BEF"/>
    <w:rsid w:val="00EE6D2A"/>
    <w:rsid w:val="00EE6D6B"/>
    <w:rsid w:val="00EE70FB"/>
    <w:rsid w:val="00EE793A"/>
    <w:rsid w:val="00EE79E7"/>
    <w:rsid w:val="00EE7D5E"/>
    <w:rsid w:val="00EE7F54"/>
    <w:rsid w:val="00EF0154"/>
    <w:rsid w:val="00EF0761"/>
    <w:rsid w:val="00EF119D"/>
    <w:rsid w:val="00EF127D"/>
    <w:rsid w:val="00EF2F39"/>
    <w:rsid w:val="00EF361B"/>
    <w:rsid w:val="00EF4ACF"/>
    <w:rsid w:val="00EF4C2E"/>
    <w:rsid w:val="00EF5E12"/>
    <w:rsid w:val="00EF63E2"/>
    <w:rsid w:val="00EF79C0"/>
    <w:rsid w:val="00F0015E"/>
    <w:rsid w:val="00F009D9"/>
    <w:rsid w:val="00F01C54"/>
    <w:rsid w:val="00F01F37"/>
    <w:rsid w:val="00F01F52"/>
    <w:rsid w:val="00F02410"/>
    <w:rsid w:val="00F027F8"/>
    <w:rsid w:val="00F0332B"/>
    <w:rsid w:val="00F034B6"/>
    <w:rsid w:val="00F112B8"/>
    <w:rsid w:val="00F12BE9"/>
    <w:rsid w:val="00F14ED1"/>
    <w:rsid w:val="00F15E1B"/>
    <w:rsid w:val="00F16591"/>
    <w:rsid w:val="00F167E7"/>
    <w:rsid w:val="00F167F4"/>
    <w:rsid w:val="00F17838"/>
    <w:rsid w:val="00F2005D"/>
    <w:rsid w:val="00F2130D"/>
    <w:rsid w:val="00F21402"/>
    <w:rsid w:val="00F21551"/>
    <w:rsid w:val="00F218E1"/>
    <w:rsid w:val="00F2213B"/>
    <w:rsid w:val="00F2270A"/>
    <w:rsid w:val="00F22761"/>
    <w:rsid w:val="00F229D3"/>
    <w:rsid w:val="00F23054"/>
    <w:rsid w:val="00F242E2"/>
    <w:rsid w:val="00F250B2"/>
    <w:rsid w:val="00F253FE"/>
    <w:rsid w:val="00F25F8D"/>
    <w:rsid w:val="00F27495"/>
    <w:rsid w:val="00F2750F"/>
    <w:rsid w:val="00F27892"/>
    <w:rsid w:val="00F27E43"/>
    <w:rsid w:val="00F30871"/>
    <w:rsid w:val="00F30AE6"/>
    <w:rsid w:val="00F30CEC"/>
    <w:rsid w:val="00F31276"/>
    <w:rsid w:val="00F31E1E"/>
    <w:rsid w:val="00F31F1F"/>
    <w:rsid w:val="00F32CA9"/>
    <w:rsid w:val="00F336B7"/>
    <w:rsid w:val="00F33AFE"/>
    <w:rsid w:val="00F3464C"/>
    <w:rsid w:val="00F34DDB"/>
    <w:rsid w:val="00F35596"/>
    <w:rsid w:val="00F357D1"/>
    <w:rsid w:val="00F3692B"/>
    <w:rsid w:val="00F36D2E"/>
    <w:rsid w:val="00F371BE"/>
    <w:rsid w:val="00F40387"/>
    <w:rsid w:val="00F40FC4"/>
    <w:rsid w:val="00F4164F"/>
    <w:rsid w:val="00F42465"/>
    <w:rsid w:val="00F42DE4"/>
    <w:rsid w:val="00F4314F"/>
    <w:rsid w:val="00F43FD0"/>
    <w:rsid w:val="00F45961"/>
    <w:rsid w:val="00F516AB"/>
    <w:rsid w:val="00F51FA9"/>
    <w:rsid w:val="00F523AF"/>
    <w:rsid w:val="00F52DED"/>
    <w:rsid w:val="00F532F0"/>
    <w:rsid w:val="00F54968"/>
    <w:rsid w:val="00F54E8A"/>
    <w:rsid w:val="00F55D9A"/>
    <w:rsid w:val="00F56118"/>
    <w:rsid w:val="00F5655C"/>
    <w:rsid w:val="00F56A16"/>
    <w:rsid w:val="00F5766F"/>
    <w:rsid w:val="00F5788A"/>
    <w:rsid w:val="00F579A3"/>
    <w:rsid w:val="00F603B5"/>
    <w:rsid w:val="00F60BDA"/>
    <w:rsid w:val="00F6148B"/>
    <w:rsid w:val="00F615DB"/>
    <w:rsid w:val="00F61632"/>
    <w:rsid w:val="00F61757"/>
    <w:rsid w:val="00F61C97"/>
    <w:rsid w:val="00F62416"/>
    <w:rsid w:val="00F63001"/>
    <w:rsid w:val="00F6314B"/>
    <w:rsid w:val="00F63E8E"/>
    <w:rsid w:val="00F64CB8"/>
    <w:rsid w:val="00F64DDC"/>
    <w:rsid w:val="00F65A63"/>
    <w:rsid w:val="00F65B8B"/>
    <w:rsid w:val="00F665C7"/>
    <w:rsid w:val="00F678FB"/>
    <w:rsid w:val="00F679F8"/>
    <w:rsid w:val="00F7077E"/>
    <w:rsid w:val="00F70838"/>
    <w:rsid w:val="00F709B2"/>
    <w:rsid w:val="00F70BF3"/>
    <w:rsid w:val="00F70C74"/>
    <w:rsid w:val="00F70D5B"/>
    <w:rsid w:val="00F7169C"/>
    <w:rsid w:val="00F71C4A"/>
    <w:rsid w:val="00F72ACB"/>
    <w:rsid w:val="00F73242"/>
    <w:rsid w:val="00F73316"/>
    <w:rsid w:val="00F73440"/>
    <w:rsid w:val="00F7479E"/>
    <w:rsid w:val="00F74DD8"/>
    <w:rsid w:val="00F7572F"/>
    <w:rsid w:val="00F75F88"/>
    <w:rsid w:val="00F76B33"/>
    <w:rsid w:val="00F772A5"/>
    <w:rsid w:val="00F77754"/>
    <w:rsid w:val="00F77CC5"/>
    <w:rsid w:val="00F81131"/>
    <w:rsid w:val="00F8139C"/>
    <w:rsid w:val="00F8182E"/>
    <w:rsid w:val="00F818FD"/>
    <w:rsid w:val="00F819B0"/>
    <w:rsid w:val="00F82AA1"/>
    <w:rsid w:val="00F835F6"/>
    <w:rsid w:val="00F83B39"/>
    <w:rsid w:val="00F84DD6"/>
    <w:rsid w:val="00F851FE"/>
    <w:rsid w:val="00F85D67"/>
    <w:rsid w:val="00F85E81"/>
    <w:rsid w:val="00F86BBA"/>
    <w:rsid w:val="00F87162"/>
    <w:rsid w:val="00F879D6"/>
    <w:rsid w:val="00F90595"/>
    <w:rsid w:val="00F90D78"/>
    <w:rsid w:val="00F913D8"/>
    <w:rsid w:val="00F92132"/>
    <w:rsid w:val="00F92CA0"/>
    <w:rsid w:val="00F93569"/>
    <w:rsid w:val="00F938ED"/>
    <w:rsid w:val="00F93F80"/>
    <w:rsid w:val="00F94B98"/>
    <w:rsid w:val="00F955B6"/>
    <w:rsid w:val="00F9640B"/>
    <w:rsid w:val="00F96C61"/>
    <w:rsid w:val="00F9711C"/>
    <w:rsid w:val="00F97236"/>
    <w:rsid w:val="00F977E4"/>
    <w:rsid w:val="00F978CC"/>
    <w:rsid w:val="00F97D4E"/>
    <w:rsid w:val="00FA0BD3"/>
    <w:rsid w:val="00FA2A6D"/>
    <w:rsid w:val="00FA2D57"/>
    <w:rsid w:val="00FA452D"/>
    <w:rsid w:val="00FA475A"/>
    <w:rsid w:val="00FA47E9"/>
    <w:rsid w:val="00FA532C"/>
    <w:rsid w:val="00FA5E4D"/>
    <w:rsid w:val="00FA6050"/>
    <w:rsid w:val="00FA66E9"/>
    <w:rsid w:val="00FA6A0C"/>
    <w:rsid w:val="00FB08D4"/>
    <w:rsid w:val="00FB10EC"/>
    <w:rsid w:val="00FB1292"/>
    <w:rsid w:val="00FB1D5B"/>
    <w:rsid w:val="00FB284C"/>
    <w:rsid w:val="00FB2A40"/>
    <w:rsid w:val="00FB306E"/>
    <w:rsid w:val="00FB30BE"/>
    <w:rsid w:val="00FB3137"/>
    <w:rsid w:val="00FB3297"/>
    <w:rsid w:val="00FB458A"/>
    <w:rsid w:val="00FB63FE"/>
    <w:rsid w:val="00FB7A4B"/>
    <w:rsid w:val="00FC0B61"/>
    <w:rsid w:val="00FC296B"/>
    <w:rsid w:val="00FC2CA9"/>
    <w:rsid w:val="00FC314B"/>
    <w:rsid w:val="00FC4614"/>
    <w:rsid w:val="00FC48FB"/>
    <w:rsid w:val="00FC5176"/>
    <w:rsid w:val="00FC5BED"/>
    <w:rsid w:val="00FC67A4"/>
    <w:rsid w:val="00FC69E4"/>
    <w:rsid w:val="00FD09CB"/>
    <w:rsid w:val="00FD1308"/>
    <w:rsid w:val="00FD3183"/>
    <w:rsid w:val="00FD34D0"/>
    <w:rsid w:val="00FD474E"/>
    <w:rsid w:val="00FD4777"/>
    <w:rsid w:val="00FD5572"/>
    <w:rsid w:val="00FD6275"/>
    <w:rsid w:val="00FD655F"/>
    <w:rsid w:val="00FD6690"/>
    <w:rsid w:val="00FE0695"/>
    <w:rsid w:val="00FE1401"/>
    <w:rsid w:val="00FE1BC3"/>
    <w:rsid w:val="00FE1C2F"/>
    <w:rsid w:val="00FE1DFF"/>
    <w:rsid w:val="00FE1E95"/>
    <w:rsid w:val="00FE219C"/>
    <w:rsid w:val="00FE29F6"/>
    <w:rsid w:val="00FE370D"/>
    <w:rsid w:val="00FE4067"/>
    <w:rsid w:val="00FE5866"/>
    <w:rsid w:val="00FE5921"/>
    <w:rsid w:val="00FE5F48"/>
    <w:rsid w:val="00FE613C"/>
    <w:rsid w:val="00FE7118"/>
    <w:rsid w:val="00FE7269"/>
    <w:rsid w:val="00FE749A"/>
    <w:rsid w:val="00FE75A6"/>
    <w:rsid w:val="00FE7600"/>
    <w:rsid w:val="00FE79C5"/>
    <w:rsid w:val="00FE7F99"/>
    <w:rsid w:val="00FE7FAA"/>
    <w:rsid w:val="00FF03A6"/>
    <w:rsid w:val="00FF07D6"/>
    <w:rsid w:val="00FF0E42"/>
    <w:rsid w:val="00FF1AF9"/>
    <w:rsid w:val="00FF2D86"/>
    <w:rsid w:val="00FF2EB4"/>
    <w:rsid w:val="00FF2FF0"/>
    <w:rsid w:val="00FF34D7"/>
    <w:rsid w:val="00FF37F3"/>
    <w:rsid w:val="00FF3999"/>
    <w:rsid w:val="00FF5ABF"/>
    <w:rsid w:val="00FF75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15A73"/>
  <w15:docId w15:val="{4647CC40-D8BB-4329-9CC8-2800D7DD9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before="600" w:after="200"/>
        <w:ind w:left="448"/>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01E"/>
    <w:rPr>
      <w:lang w:val="en-GB"/>
    </w:rPr>
  </w:style>
  <w:style w:type="paragraph" w:styleId="Heading1">
    <w:name w:val="heading 1"/>
    <w:aliases w:val="MAN_Heading 1"/>
    <w:basedOn w:val="Normal"/>
    <w:link w:val="Heading1Char"/>
    <w:qFormat/>
    <w:rsid w:val="00570EB3"/>
    <w:pPr>
      <w:keepNext/>
      <w:tabs>
        <w:tab w:val="left" w:pos="426"/>
      </w:tabs>
      <w:suppressAutoHyphens/>
      <w:spacing w:before="360" w:after="120" w:line="288" w:lineRule="auto"/>
      <w:ind w:left="0"/>
      <w:outlineLvl w:val="0"/>
    </w:pPr>
    <w:rPr>
      <w:rFonts w:ascii="Times New Roman" w:eastAsia="Times New Roman" w:hAnsi="Times New Roman" w:cs="Times New Roman"/>
      <w:b/>
      <w:sz w:val="26"/>
      <w:szCs w:val="20"/>
      <w:lang w:eastAsia="ar-SA"/>
    </w:rPr>
  </w:style>
  <w:style w:type="paragraph" w:styleId="Heading2">
    <w:name w:val="heading 2"/>
    <w:aliases w:val="MAN_Heading 2"/>
    <w:basedOn w:val="Heading1"/>
    <w:next w:val="Normal"/>
    <w:link w:val="Heading2Char"/>
    <w:qFormat/>
    <w:rsid w:val="00985EAA"/>
    <w:pPr>
      <w:spacing w:before="300" w:after="60"/>
      <w:outlineLvl w:val="1"/>
    </w:pPr>
    <w:rPr>
      <w:rFonts w:cs="Arial"/>
      <w:bCs/>
      <w:iCs/>
      <w:sz w:val="24"/>
      <w:szCs w:val="28"/>
    </w:rPr>
  </w:style>
  <w:style w:type="paragraph" w:styleId="Heading3">
    <w:name w:val="heading 3"/>
    <w:basedOn w:val="Normal"/>
    <w:next w:val="Normal"/>
    <w:link w:val="Heading3Char"/>
    <w:uiPriority w:val="9"/>
    <w:unhideWhenUsed/>
    <w:qFormat/>
    <w:rsid w:val="00985E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N_Heading 1 Char"/>
    <w:basedOn w:val="DefaultParagraphFont"/>
    <w:link w:val="Heading1"/>
    <w:rsid w:val="000C20D2"/>
    <w:rPr>
      <w:rFonts w:ascii="Times New Roman" w:eastAsia="Times New Roman" w:hAnsi="Times New Roman" w:cs="Times New Roman"/>
      <w:b/>
      <w:sz w:val="26"/>
      <w:szCs w:val="20"/>
      <w:lang w:eastAsia="ar-SA"/>
    </w:rPr>
  </w:style>
  <w:style w:type="character" w:customStyle="1" w:styleId="Heading2Char">
    <w:name w:val="Heading 2 Char"/>
    <w:aliases w:val="MAN_Heading 2 Char"/>
    <w:basedOn w:val="DefaultParagraphFont"/>
    <w:link w:val="Heading2"/>
    <w:rsid w:val="00985EAA"/>
    <w:rPr>
      <w:rFonts w:ascii="Times New Roman" w:eastAsia="Times New Roman" w:hAnsi="Times New Roman" w:cs="Arial"/>
      <w:b/>
      <w:bCs/>
      <w:iCs/>
      <w:sz w:val="24"/>
      <w:szCs w:val="28"/>
      <w:lang w:eastAsia="ar-SA"/>
    </w:rPr>
  </w:style>
  <w:style w:type="paragraph" w:customStyle="1" w:styleId="MANParagraph">
    <w:name w:val="MAN_Paragraph"/>
    <w:link w:val="MANParagraphChar"/>
    <w:rsid w:val="00E76973"/>
    <w:pPr>
      <w:spacing w:before="0" w:after="240" w:line="360" w:lineRule="auto"/>
      <w:ind w:left="0"/>
      <w:jc w:val="both"/>
    </w:pPr>
    <w:rPr>
      <w:rFonts w:ascii="Times New Roman" w:eastAsia="Times New Roman" w:hAnsi="Times New Roman" w:cs="Times New Roman"/>
      <w:szCs w:val="24"/>
      <w:lang w:val="en-GB"/>
    </w:rPr>
  </w:style>
  <w:style w:type="character" w:customStyle="1" w:styleId="MANParagraphChar">
    <w:name w:val="MAN_Paragraph Char"/>
    <w:link w:val="MANParagraph"/>
    <w:rsid w:val="00E76973"/>
    <w:rPr>
      <w:rFonts w:ascii="Times New Roman" w:eastAsia="Times New Roman" w:hAnsi="Times New Roman" w:cs="Times New Roman"/>
      <w:szCs w:val="24"/>
      <w:lang w:val="en-GB"/>
    </w:rPr>
  </w:style>
  <w:style w:type="paragraph" w:customStyle="1" w:styleId="MANCaptions">
    <w:name w:val="MAN_Captions"/>
    <w:basedOn w:val="MANParagraph"/>
    <w:next w:val="MANParagraph"/>
    <w:rsid w:val="00E76973"/>
    <w:pPr>
      <w:suppressAutoHyphens/>
      <w:spacing w:before="120" w:after="360" w:line="240" w:lineRule="atLeast"/>
    </w:pPr>
    <w:rPr>
      <w:szCs w:val="20"/>
      <w:lang w:eastAsia="ar-SA"/>
    </w:rPr>
  </w:style>
  <w:style w:type="paragraph" w:styleId="Title">
    <w:name w:val="Title"/>
    <w:basedOn w:val="Normal"/>
    <w:link w:val="TitleChar"/>
    <w:qFormat/>
    <w:rsid w:val="000C20D2"/>
    <w:pPr>
      <w:spacing w:before="240" w:after="240"/>
      <w:ind w:left="0"/>
      <w:outlineLvl w:val="0"/>
    </w:pPr>
    <w:rPr>
      <w:rFonts w:ascii="Times New Roman" w:eastAsia="Times New Roman" w:hAnsi="Times New Roman" w:cs="Arial"/>
      <w:b/>
      <w:bCs/>
      <w:kern w:val="28"/>
      <w:sz w:val="32"/>
      <w:szCs w:val="32"/>
      <w:lang w:val="tr-TR"/>
    </w:rPr>
  </w:style>
  <w:style w:type="character" w:customStyle="1" w:styleId="TitleChar">
    <w:name w:val="Title Char"/>
    <w:basedOn w:val="DefaultParagraphFont"/>
    <w:link w:val="Title"/>
    <w:rsid w:val="000C20D2"/>
    <w:rPr>
      <w:rFonts w:ascii="Times New Roman" w:eastAsia="Times New Roman" w:hAnsi="Times New Roman" w:cs="Arial"/>
      <w:b/>
      <w:bCs/>
      <w:kern w:val="28"/>
      <w:sz w:val="32"/>
      <w:szCs w:val="32"/>
      <w:lang w:val="tr-TR"/>
    </w:rPr>
  </w:style>
  <w:style w:type="paragraph" w:customStyle="1" w:styleId="MANFigure">
    <w:name w:val="MAN_Figure"/>
    <w:basedOn w:val="Normal"/>
    <w:next w:val="MANCaptions"/>
    <w:rsid w:val="00570EB3"/>
    <w:pPr>
      <w:keepNext/>
      <w:spacing w:before="300" w:after="120" w:line="288" w:lineRule="auto"/>
      <w:ind w:left="0"/>
      <w:jc w:val="center"/>
    </w:pPr>
    <w:rPr>
      <w:rFonts w:ascii="Times New Roman" w:eastAsia="Times New Roman" w:hAnsi="Times New Roman" w:cs="Times New Roman"/>
      <w:sz w:val="24"/>
      <w:szCs w:val="24"/>
    </w:rPr>
  </w:style>
  <w:style w:type="paragraph" w:customStyle="1" w:styleId="Reference">
    <w:name w:val="Reference"/>
    <w:basedOn w:val="Normal"/>
    <w:rsid w:val="00570EB3"/>
    <w:pPr>
      <w:spacing w:before="0" w:after="60" w:line="288" w:lineRule="auto"/>
      <w:ind w:left="0"/>
      <w:jc w:val="both"/>
    </w:pPr>
    <w:rPr>
      <w:rFonts w:ascii="Times New Roman" w:eastAsia="Times New Roman" w:hAnsi="Times New Roman" w:cs="Times New Roman"/>
      <w:sz w:val="24"/>
      <w:szCs w:val="24"/>
    </w:rPr>
  </w:style>
  <w:style w:type="character" w:customStyle="1" w:styleId="Bold">
    <w:name w:val="Bold"/>
    <w:rsid w:val="000C20D2"/>
    <w:rPr>
      <w:b/>
    </w:rPr>
  </w:style>
  <w:style w:type="character" w:customStyle="1" w:styleId="Italic">
    <w:name w:val="Italic"/>
    <w:rsid w:val="000C20D2"/>
    <w:rPr>
      <w:i/>
    </w:rPr>
  </w:style>
  <w:style w:type="paragraph" w:customStyle="1" w:styleId="MANAuthors">
    <w:name w:val="MAN_Authors"/>
    <w:basedOn w:val="MANParagraph"/>
    <w:next w:val="MANOrganizations"/>
    <w:rsid w:val="00934D72"/>
    <w:pPr>
      <w:suppressAutoHyphens/>
      <w:spacing w:after="60" w:line="240" w:lineRule="atLeast"/>
      <w:ind w:left="1134"/>
      <w:jc w:val="center"/>
    </w:pPr>
    <w:rPr>
      <w:szCs w:val="20"/>
      <w:lang w:eastAsia="ar-SA"/>
    </w:rPr>
  </w:style>
  <w:style w:type="paragraph" w:customStyle="1" w:styleId="MANOrganizations">
    <w:name w:val="MAN_Organizations"/>
    <w:basedOn w:val="Normal"/>
    <w:next w:val="MANemail"/>
    <w:link w:val="MANOrganizationsChar"/>
    <w:rsid w:val="00934D72"/>
    <w:pPr>
      <w:suppressAutoHyphens/>
      <w:spacing w:before="0" w:after="120" w:line="240" w:lineRule="atLeast"/>
      <w:ind w:left="1134"/>
      <w:contextualSpacing/>
      <w:jc w:val="center"/>
    </w:pPr>
    <w:rPr>
      <w:rFonts w:ascii="Calibri Light" w:eastAsia="Times New Roman" w:hAnsi="Calibri Light" w:cs="Times New Roman"/>
      <w:i/>
      <w:szCs w:val="20"/>
      <w:lang w:val="en-US" w:eastAsia="ar-SA"/>
    </w:rPr>
  </w:style>
  <w:style w:type="paragraph" w:customStyle="1" w:styleId="MANAbstract">
    <w:name w:val="MAN_Abstract"/>
    <w:basedOn w:val="Normal"/>
    <w:next w:val="Normal"/>
    <w:rsid w:val="00E76973"/>
    <w:pPr>
      <w:tabs>
        <w:tab w:val="left" w:pos="300"/>
        <w:tab w:val="left" w:pos="426"/>
        <w:tab w:val="left" w:pos="1701"/>
        <w:tab w:val="left" w:pos="2720"/>
        <w:tab w:val="left" w:pos="3020"/>
        <w:tab w:val="left" w:pos="6120"/>
      </w:tabs>
      <w:suppressAutoHyphens/>
      <w:spacing w:before="0" w:after="720" w:line="220" w:lineRule="atLeast"/>
      <w:ind w:left="1123"/>
      <w:jc w:val="both"/>
    </w:pPr>
    <w:rPr>
      <w:rFonts w:ascii="Times New Roman" w:eastAsia="Times New Roman" w:hAnsi="Times New Roman" w:cs="Times New Roman"/>
      <w:sz w:val="20"/>
      <w:szCs w:val="20"/>
      <w:lang w:val="en-US" w:eastAsia="ar-SA"/>
    </w:rPr>
  </w:style>
  <w:style w:type="paragraph" w:customStyle="1" w:styleId="WebAddresses">
    <w:name w:val="Web Addresses"/>
    <w:basedOn w:val="MANOrganizations"/>
    <w:rsid w:val="000C20D2"/>
    <w:pPr>
      <w:spacing w:after="160"/>
    </w:pPr>
  </w:style>
  <w:style w:type="character" w:customStyle="1" w:styleId="Superscript">
    <w:name w:val="Superscript"/>
    <w:qFormat/>
    <w:rsid w:val="000C20D2"/>
    <w:rPr>
      <w:position w:val="4"/>
      <w:vertAlign w:val="superscript"/>
    </w:rPr>
  </w:style>
  <w:style w:type="character" w:customStyle="1" w:styleId="Subscript">
    <w:name w:val="Subscript"/>
    <w:qFormat/>
    <w:rsid w:val="000C20D2"/>
    <w:rPr>
      <w:position w:val="-4"/>
      <w:vertAlign w:val="subscript"/>
    </w:rPr>
  </w:style>
  <w:style w:type="character" w:styleId="Strong">
    <w:name w:val="Strong"/>
    <w:basedOn w:val="DefaultParagraphFont"/>
    <w:uiPriority w:val="22"/>
    <w:qFormat/>
    <w:rsid w:val="000C20D2"/>
    <w:rPr>
      <w:b/>
      <w:bCs/>
    </w:rPr>
  </w:style>
  <w:style w:type="paragraph" w:styleId="BalloonText">
    <w:name w:val="Balloon Text"/>
    <w:basedOn w:val="Normal"/>
    <w:link w:val="BalloonTextChar"/>
    <w:uiPriority w:val="99"/>
    <w:semiHidden/>
    <w:unhideWhenUsed/>
    <w:rsid w:val="000C20D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0D2"/>
    <w:rPr>
      <w:rFonts w:ascii="Tahoma" w:hAnsi="Tahoma" w:cs="Tahoma"/>
      <w:sz w:val="16"/>
      <w:szCs w:val="16"/>
      <w:lang w:val="en-GB"/>
    </w:rPr>
  </w:style>
  <w:style w:type="character" w:customStyle="1" w:styleId="MTEquationSection">
    <w:name w:val="MTEquationSection"/>
    <w:basedOn w:val="DefaultParagraphFont"/>
    <w:rsid w:val="005236F2"/>
    <w:rPr>
      <w:vanish w:val="0"/>
      <w:color w:val="FF0000"/>
      <w:sz w:val="44"/>
      <w:szCs w:val="44"/>
      <w:lang w:val="en-GB"/>
    </w:rPr>
  </w:style>
  <w:style w:type="paragraph" w:customStyle="1" w:styleId="MANHeading3">
    <w:name w:val="MAN_Heading_3"/>
    <w:basedOn w:val="Heading2"/>
    <w:next w:val="MANParagraph"/>
    <w:link w:val="MANHeading3Char"/>
    <w:qFormat/>
    <w:rsid w:val="00E76973"/>
    <w:pPr>
      <w:numPr>
        <w:ilvl w:val="2"/>
        <w:numId w:val="1"/>
      </w:numPr>
    </w:pPr>
    <w:rPr>
      <w:b w:val="0"/>
      <w:i/>
    </w:rPr>
  </w:style>
  <w:style w:type="character" w:customStyle="1" w:styleId="Heading3Char">
    <w:name w:val="Heading 3 Char"/>
    <w:basedOn w:val="DefaultParagraphFont"/>
    <w:link w:val="Heading3"/>
    <w:uiPriority w:val="9"/>
    <w:rsid w:val="00985EAA"/>
    <w:rPr>
      <w:rFonts w:asciiTheme="majorHAnsi" w:eastAsiaTheme="majorEastAsia" w:hAnsiTheme="majorHAnsi" w:cstheme="majorBidi"/>
      <w:b/>
      <w:bCs/>
      <w:color w:val="4F81BD" w:themeColor="accent1"/>
      <w:lang w:val="en-GB"/>
    </w:rPr>
  </w:style>
  <w:style w:type="paragraph" w:styleId="Quote">
    <w:name w:val="Quote"/>
    <w:basedOn w:val="Normal"/>
    <w:next w:val="Normal"/>
    <w:link w:val="QuoteChar"/>
    <w:uiPriority w:val="29"/>
    <w:qFormat/>
    <w:rsid w:val="001C2321"/>
    <w:rPr>
      <w:i/>
      <w:iCs/>
      <w:color w:val="000000" w:themeColor="text1"/>
    </w:rPr>
  </w:style>
  <w:style w:type="character" w:customStyle="1" w:styleId="QuoteChar">
    <w:name w:val="Quote Char"/>
    <w:basedOn w:val="DefaultParagraphFont"/>
    <w:link w:val="Quote"/>
    <w:uiPriority w:val="29"/>
    <w:rsid w:val="001C2321"/>
    <w:rPr>
      <w:i/>
      <w:iCs/>
      <w:color w:val="000000" w:themeColor="text1"/>
      <w:lang w:val="en-GB"/>
    </w:rPr>
  </w:style>
  <w:style w:type="paragraph" w:styleId="NormalWeb">
    <w:name w:val="Normal (Web)"/>
    <w:basedOn w:val="Normal"/>
    <w:uiPriority w:val="99"/>
    <w:unhideWhenUsed/>
    <w:rsid w:val="00D97B3E"/>
    <w:pPr>
      <w:spacing w:before="100" w:beforeAutospacing="1" w:after="100" w:afterAutospacing="1"/>
      <w:ind w:left="0"/>
    </w:pPr>
    <w:rPr>
      <w:rFonts w:ascii="Times New Roman" w:eastAsiaTheme="minorEastAsia" w:hAnsi="Times New Roman" w:cs="Times New Roman"/>
      <w:sz w:val="24"/>
      <w:szCs w:val="24"/>
      <w:lang w:val="en-US"/>
    </w:rPr>
  </w:style>
  <w:style w:type="paragraph" w:styleId="ListParagraph">
    <w:name w:val="List Paragraph"/>
    <w:basedOn w:val="Normal"/>
    <w:uiPriority w:val="34"/>
    <w:qFormat/>
    <w:rsid w:val="00151E28"/>
    <w:pPr>
      <w:ind w:left="720"/>
      <w:contextualSpacing/>
    </w:pPr>
  </w:style>
  <w:style w:type="paragraph" w:customStyle="1" w:styleId="MTDisplayEquation">
    <w:name w:val="MTDisplayEquation"/>
    <w:basedOn w:val="MANParagraph"/>
    <w:next w:val="Normal"/>
    <w:link w:val="MTDisplayEquationChar"/>
    <w:rsid w:val="009766A3"/>
    <w:pPr>
      <w:tabs>
        <w:tab w:val="center" w:pos="4120"/>
        <w:tab w:val="right" w:pos="8260"/>
      </w:tabs>
    </w:pPr>
    <w:rPr>
      <w:lang w:eastAsia="ar-SA"/>
    </w:rPr>
  </w:style>
  <w:style w:type="character" w:customStyle="1" w:styleId="MTDisplayEquationChar">
    <w:name w:val="MTDisplayEquation Char"/>
    <w:basedOn w:val="MANParagraphChar"/>
    <w:link w:val="MTDisplayEquation"/>
    <w:rsid w:val="009766A3"/>
    <w:rPr>
      <w:rFonts w:ascii="Times New Roman" w:eastAsia="Times New Roman" w:hAnsi="Times New Roman" w:cs="Times New Roman"/>
      <w:sz w:val="24"/>
      <w:szCs w:val="24"/>
      <w:lang w:val="en-GB" w:eastAsia="ar-SA"/>
    </w:rPr>
  </w:style>
  <w:style w:type="paragraph" w:styleId="Header">
    <w:name w:val="header"/>
    <w:basedOn w:val="Normal"/>
    <w:link w:val="HeaderChar"/>
    <w:uiPriority w:val="99"/>
    <w:unhideWhenUsed/>
    <w:rsid w:val="00761FB8"/>
    <w:pPr>
      <w:tabs>
        <w:tab w:val="center" w:pos="4680"/>
        <w:tab w:val="right" w:pos="9360"/>
      </w:tabs>
      <w:spacing w:before="0" w:after="0"/>
    </w:pPr>
  </w:style>
  <w:style w:type="character" w:customStyle="1" w:styleId="HeaderChar">
    <w:name w:val="Header Char"/>
    <w:basedOn w:val="DefaultParagraphFont"/>
    <w:link w:val="Header"/>
    <w:uiPriority w:val="99"/>
    <w:rsid w:val="00761FB8"/>
    <w:rPr>
      <w:lang w:val="en-GB"/>
    </w:rPr>
  </w:style>
  <w:style w:type="paragraph" w:styleId="Footer">
    <w:name w:val="footer"/>
    <w:basedOn w:val="Normal"/>
    <w:link w:val="FooterChar"/>
    <w:uiPriority w:val="99"/>
    <w:unhideWhenUsed/>
    <w:rsid w:val="00761FB8"/>
    <w:pPr>
      <w:tabs>
        <w:tab w:val="center" w:pos="4680"/>
        <w:tab w:val="right" w:pos="9360"/>
      </w:tabs>
      <w:spacing w:before="0" w:after="0"/>
    </w:pPr>
  </w:style>
  <w:style w:type="character" w:customStyle="1" w:styleId="FooterChar">
    <w:name w:val="Footer Char"/>
    <w:basedOn w:val="DefaultParagraphFont"/>
    <w:link w:val="Footer"/>
    <w:uiPriority w:val="99"/>
    <w:rsid w:val="00761FB8"/>
    <w:rPr>
      <w:lang w:val="en-GB"/>
    </w:rPr>
  </w:style>
  <w:style w:type="character" w:customStyle="1" w:styleId="MANHeading3Char">
    <w:name w:val="MAN_Heading_3 Char"/>
    <w:basedOn w:val="Heading2Char"/>
    <w:link w:val="MANHeading3"/>
    <w:rsid w:val="00E76973"/>
    <w:rPr>
      <w:rFonts w:ascii="Times New Roman" w:eastAsia="Times New Roman" w:hAnsi="Times New Roman" w:cs="Arial"/>
      <w:b w:val="0"/>
      <w:bCs/>
      <w:i/>
      <w:iCs/>
      <w:sz w:val="24"/>
      <w:szCs w:val="28"/>
      <w:lang w:val="en-GB" w:eastAsia="ar-SA"/>
    </w:rPr>
  </w:style>
  <w:style w:type="paragraph" w:customStyle="1" w:styleId="MANTitle">
    <w:name w:val="MAN_Title"/>
    <w:basedOn w:val="Title"/>
    <w:next w:val="MANAuthors"/>
    <w:link w:val="MANTitleChar"/>
    <w:qFormat/>
    <w:rsid w:val="00E76973"/>
    <w:pPr>
      <w:contextualSpacing/>
      <w:jc w:val="center"/>
    </w:pPr>
    <w:rPr>
      <w:sz w:val="36"/>
      <w:szCs w:val="36"/>
      <w:lang w:val="en-GB"/>
    </w:rPr>
  </w:style>
  <w:style w:type="character" w:customStyle="1" w:styleId="MANTitleChar">
    <w:name w:val="MAN_Title Char"/>
    <w:basedOn w:val="TitleChar"/>
    <w:link w:val="MANTitle"/>
    <w:rsid w:val="00E76973"/>
    <w:rPr>
      <w:rFonts w:ascii="Times New Roman" w:eastAsia="Times New Roman" w:hAnsi="Times New Roman" w:cs="Arial"/>
      <w:b/>
      <w:bCs/>
      <w:kern w:val="28"/>
      <w:sz w:val="36"/>
      <w:szCs w:val="36"/>
      <w:lang w:val="en-GB"/>
    </w:rPr>
  </w:style>
  <w:style w:type="paragraph" w:customStyle="1" w:styleId="MANHeading1">
    <w:name w:val="MAN_Heading_1"/>
    <w:basedOn w:val="Heading2"/>
    <w:next w:val="MANParagraph"/>
    <w:link w:val="MANHeading1Char"/>
    <w:qFormat/>
    <w:rsid w:val="00E76973"/>
    <w:pPr>
      <w:numPr>
        <w:numId w:val="1"/>
      </w:numPr>
      <w:spacing w:before="240" w:after="120" w:line="240" w:lineRule="auto"/>
    </w:pPr>
    <w:rPr>
      <w:sz w:val="28"/>
      <w:szCs w:val="36"/>
    </w:rPr>
  </w:style>
  <w:style w:type="character" w:customStyle="1" w:styleId="MANHeading1Char">
    <w:name w:val="MAN_Heading_1 Char"/>
    <w:basedOn w:val="TitleChar"/>
    <w:link w:val="MANHeading1"/>
    <w:rsid w:val="00E76973"/>
    <w:rPr>
      <w:rFonts w:ascii="Times New Roman" w:eastAsia="Times New Roman" w:hAnsi="Times New Roman" w:cs="Arial"/>
      <w:b/>
      <w:bCs/>
      <w:iCs/>
      <w:kern w:val="28"/>
      <w:sz w:val="28"/>
      <w:szCs w:val="36"/>
      <w:lang w:val="en-GB" w:eastAsia="ar-SA"/>
    </w:rPr>
  </w:style>
  <w:style w:type="paragraph" w:customStyle="1" w:styleId="MANHeading2">
    <w:name w:val="MAN_Heading_2"/>
    <w:basedOn w:val="Heading2"/>
    <w:next w:val="MANParagraph"/>
    <w:link w:val="MANHeading2Char"/>
    <w:qFormat/>
    <w:rsid w:val="00E76973"/>
    <w:pPr>
      <w:numPr>
        <w:ilvl w:val="1"/>
        <w:numId w:val="1"/>
      </w:numPr>
      <w:tabs>
        <w:tab w:val="left" w:pos="567"/>
      </w:tabs>
      <w:spacing w:line="360" w:lineRule="auto"/>
    </w:pPr>
    <w:rPr>
      <w:i/>
      <w:szCs w:val="36"/>
    </w:rPr>
  </w:style>
  <w:style w:type="character" w:customStyle="1" w:styleId="MANHeading2Char">
    <w:name w:val="MAN_Heading_2 Char"/>
    <w:basedOn w:val="TitleChar"/>
    <w:link w:val="MANHeading2"/>
    <w:rsid w:val="00E76973"/>
    <w:rPr>
      <w:rFonts w:ascii="Times New Roman" w:eastAsia="Times New Roman" w:hAnsi="Times New Roman" w:cs="Arial"/>
      <w:b/>
      <w:bCs/>
      <w:i/>
      <w:iCs/>
      <w:kern w:val="28"/>
      <w:sz w:val="24"/>
      <w:szCs w:val="36"/>
      <w:lang w:val="en-GB" w:eastAsia="ar-SA"/>
    </w:rPr>
  </w:style>
  <w:style w:type="paragraph" w:customStyle="1" w:styleId="MANHeadingNoNumber">
    <w:name w:val="MAN_Heading_NoNumber"/>
    <w:basedOn w:val="MANHeading1"/>
    <w:next w:val="Normal"/>
    <w:link w:val="MANHeadingNoNumberChar"/>
    <w:qFormat/>
    <w:rsid w:val="000A74B0"/>
    <w:pPr>
      <w:numPr>
        <w:numId w:val="0"/>
      </w:numPr>
      <w:spacing w:line="288" w:lineRule="auto"/>
    </w:pPr>
  </w:style>
  <w:style w:type="character" w:customStyle="1" w:styleId="MANHeadingNoNumberChar">
    <w:name w:val="MAN_Heading_NoNumber Char"/>
    <w:basedOn w:val="MANHeading1Char"/>
    <w:link w:val="MANHeadingNoNumber"/>
    <w:rsid w:val="000A74B0"/>
    <w:rPr>
      <w:rFonts w:ascii="Times New Roman" w:eastAsia="Times New Roman" w:hAnsi="Times New Roman" w:cs="Arial"/>
      <w:b/>
      <w:bCs/>
      <w:iCs/>
      <w:kern w:val="28"/>
      <w:sz w:val="28"/>
      <w:szCs w:val="36"/>
      <w:lang w:val="en-GB" w:eastAsia="ar-SA"/>
    </w:rPr>
  </w:style>
  <w:style w:type="paragraph" w:customStyle="1" w:styleId="MANemail">
    <w:name w:val="MAN_email"/>
    <w:basedOn w:val="MANOrganizations"/>
    <w:next w:val="MANAbstract"/>
    <w:link w:val="MANemailChar"/>
    <w:qFormat/>
    <w:rsid w:val="00934D72"/>
    <w:pPr>
      <w:spacing w:after="600"/>
      <w:contextualSpacing w:val="0"/>
    </w:pPr>
  </w:style>
  <w:style w:type="character" w:customStyle="1" w:styleId="MANOrganizationsChar">
    <w:name w:val="MAN_Organizations Char"/>
    <w:basedOn w:val="DefaultParagraphFont"/>
    <w:link w:val="MANOrganizations"/>
    <w:rsid w:val="00934D72"/>
    <w:rPr>
      <w:rFonts w:ascii="Calibri Light" w:eastAsia="Times New Roman" w:hAnsi="Calibri Light" w:cs="Times New Roman"/>
      <w:i/>
      <w:szCs w:val="20"/>
      <w:lang w:eastAsia="ar-SA"/>
    </w:rPr>
  </w:style>
  <w:style w:type="character" w:customStyle="1" w:styleId="MANemailChar">
    <w:name w:val="MAN_email Char"/>
    <w:basedOn w:val="MANOrganizationsChar"/>
    <w:link w:val="MANemail"/>
    <w:rsid w:val="00934D72"/>
    <w:rPr>
      <w:rFonts w:ascii="Calibri Light" w:eastAsia="Times New Roman" w:hAnsi="Calibri Light" w:cs="Times New Roman"/>
      <w:i/>
      <w:szCs w:val="20"/>
      <w:lang w:eastAsia="ar-SA"/>
    </w:rPr>
  </w:style>
  <w:style w:type="character" w:styleId="CommentReference">
    <w:name w:val="annotation reference"/>
    <w:basedOn w:val="DefaultParagraphFont"/>
    <w:uiPriority w:val="99"/>
    <w:semiHidden/>
    <w:unhideWhenUsed/>
    <w:rsid w:val="00890E3F"/>
    <w:rPr>
      <w:sz w:val="16"/>
      <w:szCs w:val="16"/>
    </w:rPr>
  </w:style>
  <w:style w:type="paragraph" w:styleId="CommentText">
    <w:name w:val="annotation text"/>
    <w:basedOn w:val="Normal"/>
    <w:link w:val="CommentTextChar"/>
    <w:uiPriority w:val="99"/>
    <w:semiHidden/>
    <w:unhideWhenUsed/>
    <w:rsid w:val="00890E3F"/>
    <w:rPr>
      <w:sz w:val="20"/>
      <w:szCs w:val="20"/>
    </w:rPr>
  </w:style>
  <w:style w:type="character" w:customStyle="1" w:styleId="CommentTextChar">
    <w:name w:val="Comment Text Char"/>
    <w:basedOn w:val="DefaultParagraphFont"/>
    <w:link w:val="CommentText"/>
    <w:uiPriority w:val="99"/>
    <w:semiHidden/>
    <w:rsid w:val="00890E3F"/>
    <w:rPr>
      <w:sz w:val="20"/>
      <w:szCs w:val="20"/>
      <w:lang w:val="en-GB"/>
    </w:rPr>
  </w:style>
  <w:style w:type="paragraph" w:styleId="CommentSubject">
    <w:name w:val="annotation subject"/>
    <w:basedOn w:val="CommentText"/>
    <w:next w:val="CommentText"/>
    <w:link w:val="CommentSubjectChar"/>
    <w:uiPriority w:val="99"/>
    <w:semiHidden/>
    <w:unhideWhenUsed/>
    <w:rsid w:val="00890E3F"/>
    <w:rPr>
      <w:b/>
      <w:bCs/>
    </w:rPr>
  </w:style>
  <w:style w:type="character" w:customStyle="1" w:styleId="CommentSubjectChar">
    <w:name w:val="Comment Subject Char"/>
    <w:basedOn w:val="CommentTextChar"/>
    <w:link w:val="CommentSubject"/>
    <w:uiPriority w:val="99"/>
    <w:semiHidden/>
    <w:rsid w:val="00890E3F"/>
    <w:rPr>
      <w:b/>
      <w:bCs/>
      <w:sz w:val="20"/>
      <w:szCs w:val="20"/>
      <w:lang w:val="en-GB"/>
    </w:rPr>
  </w:style>
  <w:style w:type="paragraph" w:styleId="NoSpacing">
    <w:name w:val="No Spacing"/>
    <w:aliases w:val="Table"/>
    <w:next w:val="Normal"/>
    <w:uiPriority w:val="1"/>
    <w:qFormat/>
    <w:rsid w:val="00EE1AE0"/>
    <w:pPr>
      <w:spacing w:before="120" w:after="120"/>
      <w:ind w:left="0"/>
    </w:pPr>
    <w:rPr>
      <w:sz w:val="20"/>
      <w:lang w:val="en-GB"/>
    </w:rPr>
  </w:style>
  <w:style w:type="table" w:customStyle="1" w:styleId="TableTopSide">
    <w:name w:val="Table Top &amp; Side"/>
    <w:rsid w:val="008372F8"/>
    <w:pPr>
      <w:keepNext/>
      <w:spacing w:before="0" w:after="0" w:line="276" w:lineRule="auto"/>
      <w:ind w:left="57" w:right="57"/>
    </w:pPr>
    <w:rPr>
      <w:rFonts w:ascii="Arial" w:eastAsia="Times New Roman" w:hAnsi="Arial" w:cs="Times New Roman"/>
      <w:spacing w:val="-4"/>
      <w:sz w:val="18"/>
      <w:szCs w:val="20"/>
      <w:lang w:val="en-GB" w:eastAsia="en-GB"/>
    </w:rPr>
    <w:tblPr>
      <w:tblInd w:w="0" w:type="dxa"/>
      <w:tblBorders>
        <w:bottom w:val="single" w:sz="4" w:space="0" w:color="000000" w:themeColor="text1"/>
        <w:insideH w:val="single" w:sz="4" w:space="0" w:color="000000" w:themeColor="text1"/>
      </w:tblBorders>
      <w:tblCellMar>
        <w:top w:w="0" w:type="dxa"/>
        <w:left w:w="0" w:type="dxa"/>
        <w:bottom w:w="0" w:type="dxa"/>
        <w:right w:w="0" w:type="dxa"/>
      </w:tblCellMar>
    </w:tblPr>
    <w:tblStylePr w:type="firstRow">
      <w:pPr>
        <w:wordWrap/>
        <w:spacing w:beforeLines="0" w:beforeAutospacing="0" w:afterLines="0" w:afterAutospacing="0" w:line="240" w:lineRule="auto"/>
      </w:pPr>
      <w:rPr>
        <w:rFonts w:ascii="Arial" w:hAnsi="Arial"/>
        <w:b w:val="0"/>
        <w:color w:val="FFFFFF"/>
        <w:spacing w:val="-4"/>
        <w:sz w:val="18"/>
      </w:rPr>
      <w:tblPr/>
      <w:tcPr>
        <w:tcBorders>
          <w:top w:val="nil"/>
          <w:left w:val="nil"/>
          <w:bottom w:val="nil"/>
          <w:right w:val="nil"/>
          <w:insideH w:val="nil"/>
          <w:insideV w:val="nil"/>
          <w:tl2br w:val="nil"/>
          <w:tr2bl w:val="nil"/>
        </w:tcBorders>
        <w:shd w:val="clear" w:color="auto" w:fill="000000" w:themeFill="text1"/>
      </w:tcPr>
    </w:tblStylePr>
    <w:tblStylePr w:type="firstCol">
      <w:pPr>
        <w:wordWrap/>
        <w:spacing w:beforeLines="0" w:beforeAutospacing="0" w:afterLines="0" w:afterAutospacing="0" w:line="240" w:lineRule="auto"/>
      </w:pPr>
      <w:rPr>
        <w:rFonts w:ascii="Arial" w:hAnsi="Arial"/>
        <w:b/>
        <w:i w:val="0"/>
        <w:color w:val="auto"/>
        <w:spacing w:val="-4"/>
        <w:sz w:val="18"/>
      </w:rPr>
      <w:tblPr/>
      <w:tcPr>
        <w:shd w:val="clear" w:color="auto" w:fill="B9D3DC"/>
      </w:tcPr>
    </w:tblStylePr>
  </w:style>
  <w:style w:type="paragraph" w:styleId="Caption">
    <w:name w:val="caption"/>
    <w:basedOn w:val="Normal"/>
    <w:next w:val="Normal"/>
    <w:uiPriority w:val="35"/>
    <w:unhideWhenUsed/>
    <w:qFormat/>
    <w:rsid w:val="00272DBF"/>
    <w:pPr>
      <w:spacing w:before="0"/>
    </w:pPr>
    <w:rPr>
      <w:i/>
      <w:iCs/>
      <w:color w:val="1F497D" w:themeColor="text2"/>
      <w:sz w:val="18"/>
      <w:szCs w:val="18"/>
    </w:rPr>
  </w:style>
  <w:style w:type="character" w:styleId="PlaceholderText">
    <w:name w:val="Placeholder Text"/>
    <w:basedOn w:val="DefaultParagraphFont"/>
    <w:uiPriority w:val="99"/>
    <w:semiHidden/>
    <w:rsid w:val="00096205"/>
    <w:rPr>
      <w:color w:val="808080"/>
    </w:rPr>
  </w:style>
  <w:style w:type="table" w:styleId="TableGrid">
    <w:name w:val="Table Grid"/>
    <w:basedOn w:val="TableNormal"/>
    <w:uiPriority w:val="39"/>
    <w:rsid w:val="005D7278"/>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63229"/>
  </w:style>
  <w:style w:type="character" w:styleId="LineNumber">
    <w:name w:val="line number"/>
    <w:basedOn w:val="DefaultParagraphFont"/>
    <w:uiPriority w:val="99"/>
    <w:semiHidden/>
    <w:unhideWhenUsed/>
    <w:rsid w:val="00AB0F69"/>
  </w:style>
  <w:style w:type="character" w:styleId="Hyperlink">
    <w:name w:val="Hyperlink"/>
    <w:basedOn w:val="DefaultParagraphFont"/>
    <w:uiPriority w:val="99"/>
    <w:unhideWhenUsed/>
    <w:rsid w:val="00D31E67"/>
    <w:rPr>
      <w:color w:val="0000FF" w:themeColor="hyperlink"/>
      <w:u w:val="single"/>
    </w:rPr>
  </w:style>
  <w:style w:type="character" w:customStyle="1" w:styleId="UnresolvedMention1">
    <w:name w:val="Unresolved Mention1"/>
    <w:basedOn w:val="DefaultParagraphFont"/>
    <w:uiPriority w:val="99"/>
    <w:rsid w:val="00D31E67"/>
    <w:rPr>
      <w:color w:val="808080"/>
      <w:shd w:val="clear" w:color="auto" w:fill="E6E6E6"/>
    </w:rPr>
  </w:style>
  <w:style w:type="paragraph" w:customStyle="1" w:styleId="gz">
    <w:name w:val="gz"/>
    <w:basedOn w:val="Normal"/>
    <w:rsid w:val="001179E4"/>
    <w:pPr>
      <w:spacing w:before="100" w:beforeAutospacing="1" w:after="100" w:afterAutospacing="1"/>
      <w:ind w:left="0"/>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05931">
      <w:bodyDiv w:val="1"/>
      <w:marLeft w:val="0"/>
      <w:marRight w:val="0"/>
      <w:marTop w:val="0"/>
      <w:marBottom w:val="0"/>
      <w:divBdr>
        <w:top w:val="none" w:sz="0" w:space="0" w:color="auto"/>
        <w:left w:val="none" w:sz="0" w:space="0" w:color="auto"/>
        <w:bottom w:val="none" w:sz="0" w:space="0" w:color="auto"/>
        <w:right w:val="none" w:sz="0" w:space="0" w:color="auto"/>
      </w:divBdr>
      <w:divsChild>
        <w:div w:id="398478855">
          <w:marLeft w:val="0"/>
          <w:marRight w:val="0"/>
          <w:marTop w:val="0"/>
          <w:marBottom w:val="0"/>
          <w:divBdr>
            <w:top w:val="none" w:sz="0" w:space="0" w:color="auto"/>
            <w:left w:val="none" w:sz="0" w:space="0" w:color="auto"/>
            <w:bottom w:val="none" w:sz="0" w:space="0" w:color="auto"/>
            <w:right w:val="none" w:sz="0" w:space="0" w:color="auto"/>
          </w:divBdr>
        </w:div>
        <w:div w:id="763308468">
          <w:marLeft w:val="0"/>
          <w:marRight w:val="0"/>
          <w:marTop w:val="0"/>
          <w:marBottom w:val="0"/>
          <w:divBdr>
            <w:top w:val="none" w:sz="0" w:space="0" w:color="auto"/>
            <w:left w:val="none" w:sz="0" w:space="0" w:color="auto"/>
            <w:bottom w:val="none" w:sz="0" w:space="0" w:color="auto"/>
            <w:right w:val="none" w:sz="0" w:space="0" w:color="auto"/>
          </w:divBdr>
        </w:div>
        <w:div w:id="1974553829">
          <w:marLeft w:val="0"/>
          <w:marRight w:val="0"/>
          <w:marTop w:val="0"/>
          <w:marBottom w:val="0"/>
          <w:divBdr>
            <w:top w:val="none" w:sz="0" w:space="0" w:color="auto"/>
            <w:left w:val="none" w:sz="0" w:space="0" w:color="auto"/>
            <w:bottom w:val="none" w:sz="0" w:space="0" w:color="auto"/>
            <w:right w:val="none" w:sz="0" w:space="0" w:color="auto"/>
          </w:divBdr>
        </w:div>
        <w:div w:id="2053311246">
          <w:marLeft w:val="0"/>
          <w:marRight w:val="0"/>
          <w:marTop w:val="0"/>
          <w:marBottom w:val="0"/>
          <w:divBdr>
            <w:top w:val="none" w:sz="0" w:space="0" w:color="auto"/>
            <w:left w:val="none" w:sz="0" w:space="0" w:color="auto"/>
            <w:bottom w:val="none" w:sz="0" w:space="0" w:color="auto"/>
            <w:right w:val="none" w:sz="0" w:space="0" w:color="auto"/>
          </w:divBdr>
        </w:div>
      </w:divsChild>
    </w:div>
    <w:div w:id="172258706">
      <w:bodyDiv w:val="1"/>
      <w:marLeft w:val="0"/>
      <w:marRight w:val="0"/>
      <w:marTop w:val="0"/>
      <w:marBottom w:val="0"/>
      <w:divBdr>
        <w:top w:val="none" w:sz="0" w:space="0" w:color="auto"/>
        <w:left w:val="none" w:sz="0" w:space="0" w:color="auto"/>
        <w:bottom w:val="none" w:sz="0" w:space="0" w:color="auto"/>
        <w:right w:val="none" w:sz="0" w:space="0" w:color="auto"/>
      </w:divBdr>
    </w:div>
    <w:div w:id="183860670">
      <w:bodyDiv w:val="1"/>
      <w:marLeft w:val="0"/>
      <w:marRight w:val="0"/>
      <w:marTop w:val="0"/>
      <w:marBottom w:val="0"/>
      <w:divBdr>
        <w:top w:val="none" w:sz="0" w:space="0" w:color="auto"/>
        <w:left w:val="none" w:sz="0" w:space="0" w:color="auto"/>
        <w:bottom w:val="none" w:sz="0" w:space="0" w:color="auto"/>
        <w:right w:val="none" w:sz="0" w:space="0" w:color="auto"/>
      </w:divBdr>
    </w:div>
    <w:div w:id="294603332">
      <w:bodyDiv w:val="1"/>
      <w:marLeft w:val="0"/>
      <w:marRight w:val="0"/>
      <w:marTop w:val="0"/>
      <w:marBottom w:val="0"/>
      <w:divBdr>
        <w:top w:val="none" w:sz="0" w:space="0" w:color="auto"/>
        <w:left w:val="none" w:sz="0" w:space="0" w:color="auto"/>
        <w:bottom w:val="none" w:sz="0" w:space="0" w:color="auto"/>
        <w:right w:val="none" w:sz="0" w:space="0" w:color="auto"/>
      </w:divBdr>
    </w:div>
    <w:div w:id="412818018">
      <w:bodyDiv w:val="1"/>
      <w:marLeft w:val="0"/>
      <w:marRight w:val="0"/>
      <w:marTop w:val="0"/>
      <w:marBottom w:val="0"/>
      <w:divBdr>
        <w:top w:val="none" w:sz="0" w:space="0" w:color="auto"/>
        <w:left w:val="none" w:sz="0" w:space="0" w:color="auto"/>
        <w:bottom w:val="none" w:sz="0" w:space="0" w:color="auto"/>
        <w:right w:val="none" w:sz="0" w:space="0" w:color="auto"/>
      </w:divBdr>
    </w:div>
    <w:div w:id="475687894">
      <w:bodyDiv w:val="1"/>
      <w:marLeft w:val="0"/>
      <w:marRight w:val="0"/>
      <w:marTop w:val="0"/>
      <w:marBottom w:val="0"/>
      <w:divBdr>
        <w:top w:val="none" w:sz="0" w:space="0" w:color="auto"/>
        <w:left w:val="none" w:sz="0" w:space="0" w:color="auto"/>
        <w:bottom w:val="none" w:sz="0" w:space="0" w:color="auto"/>
        <w:right w:val="none" w:sz="0" w:space="0" w:color="auto"/>
      </w:divBdr>
    </w:div>
    <w:div w:id="510611689">
      <w:bodyDiv w:val="1"/>
      <w:marLeft w:val="0"/>
      <w:marRight w:val="0"/>
      <w:marTop w:val="0"/>
      <w:marBottom w:val="0"/>
      <w:divBdr>
        <w:top w:val="none" w:sz="0" w:space="0" w:color="auto"/>
        <w:left w:val="none" w:sz="0" w:space="0" w:color="auto"/>
        <w:bottom w:val="none" w:sz="0" w:space="0" w:color="auto"/>
        <w:right w:val="none" w:sz="0" w:space="0" w:color="auto"/>
      </w:divBdr>
    </w:div>
    <w:div w:id="512844709">
      <w:bodyDiv w:val="1"/>
      <w:marLeft w:val="0"/>
      <w:marRight w:val="0"/>
      <w:marTop w:val="0"/>
      <w:marBottom w:val="0"/>
      <w:divBdr>
        <w:top w:val="none" w:sz="0" w:space="0" w:color="auto"/>
        <w:left w:val="none" w:sz="0" w:space="0" w:color="auto"/>
        <w:bottom w:val="none" w:sz="0" w:space="0" w:color="auto"/>
        <w:right w:val="none" w:sz="0" w:space="0" w:color="auto"/>
      </w:divBdr>
      <w:divsChild>
        <w:div w:id="1009398">
          <w:marLeft w:val="0"/>
          <w:marRight w:val="0"/>
          <w:marTop w:val="0"/>
          <w:marBottom w:val="0"/>
          <w:divBdr>
            <w:top w:val="none" w:sz="0" w:space="0" w:color="auto"/>
            <w:left w:val="none" w:sz="0" w:space="0" w:color="auto"/>
            <w:bottom w:val="none" w:sz="0" w:space="0" w:color="auto"/>
            <w:right w:val="none" w:sz="0" w:space="0" w:color="auto"/>
          </w:divBdr>
        </w:div>
        <w:div w:id="151996545">
          <w:marLeft w:val="0"/>
          <w:marRight w:val="0"/>
          <w:marTop w:val="0"/>
          <w:marBottom w:val="0"/>
          <w:divBdr>
            <w:top w:val="none" w:sz="0" w:space="0" w:color="auto"/>
            <w:left w:val="none" w:sz="0" w:space="0" w:color="auto"/>
            <w:bottom w:val="none" w:sz="0" w:space="0" w:color="auto"/>
            <w:right w:val="none" w:sz="0" w:space="0" w:color="auto"/>
          </w:divBdr>
        </w:div>
        <w:div w:id="298611719">
          <w:marLeft w:val="0"/>
          <w:marRight w:val="0"/>
          <w:marTop w:val="0"/>
          <w:marBottom w:val="0"/>
          <w:divBdr>
            <w:top w:val="none" w:sz="0" w:space="0" w:color="auto"/>
            <w:left w:val="none" w:sz="0" w:space="0" w:color="auto"/>
            <w:bottom w:val="none" w:sz="0" w:space="0" w:color="auto"/>
            <w:right w:val="none" w:sz="0" w:space="0" w:color="auto"/>
          </w:divBdr>
        </w:div>
        <w:div w:id="1124806175">
          <w:marLeft w:val="0"/>
          <w:marRight w:val="0"/>
          <w:marTop w:val="0"/>
          <w:marBottom w:val="0"/>
          <w:divBdr>
            <w:top w:val="none" w:sz="0" w:space="0" w:color="auto"/>
            <w:left w:val="none" w:sz="0" w:space="0" w:color="auto"/>
            <w:bottom w:val="none" w:sz="0" w:space="0" w:color="auto"/>
            <w:right w:val="none" w:sz="0" w:space="0" w:color="auto"/>
          </w:divBdr>
        </w:div>
        <w:div w:id="1424763131">
          <w:marLeft w:val="0"/>
          <w:marRight w:val="0"/>
          <w:marTop w:val="0"/>
          <w:marBottom w:val="0"/>
          <w:divBdr>
            <w:top w:val="none" w:sz="0" w:space="0" w:color="auto"/>
            <w:left w:val="none" w:sz="0" w:space="0" w:color="auto"/>
            <w:bottom w:val="none" w:sz="0" w:space="0" w:color="auto"/>
            <w:right w:val="none" w:sz="0" w:space="0" w:color="auto"/>
          </w:divBdr>
        </w:div>
      </w:divsChild>
    </w:div>
    <w:div w:id="698313319">
      <w:bodyDiv w:val="1"/>
      <w:marLeft w:val="0"/>
      <w:marRight w:val="0"/>
      <w:marTop w:val="0"/>
      <w:marBottom w:val="0"/>
      <w:divBdr>
        <w:top w:val="none" w:sz="0" w:space="0" w:color="auto"/>
        <w:left w:val="none" w:sz="0" w:space="0" w:color="auto"/>
        <w:bottom w:val="none" w:sz="0" w:space="0" w:color="auto"/>
        <w:right w:val="none" w:sz="0" w:space="0" w:color="auto"/>
      </w:divBdr>
    </w:div>
    <w:div w:id="950471734">
      <w:bodyDiv w:val="1"/>
      <w:marLeft w:val="0"/>
      <w:marRight w:val="0"/>
      <w:marTop w:val="0"/>
      <w:marBottom w:val="0"/>
      <w:divBdr>
        <w:top w:val="none" w:sz="0" w:space="0" w:color="auto"/>
        <w:left w:val="none" w:sz="0" w:space="0" w:color="auto"/>
        <w:bottom w:val="none" w:sz="0" w:space="0" w:color="auto"/>
        <w:right w:val="none" w:sz="0" w:space="0" w:color="auto"/>
      </w:divBdr>
    </w:div>
    <w:div w:id="1030910789">
      <w:bodyDiv w:val="1"/>
      <w:marLeft w:val="0"/>
      <w:marRight w:val="0"/>
      <w:marTop w:val="0"/>
      <w:marBottom w:val="0"/>
      <w:divBdr>
        <w:top w:val="none" w:sz="0" w:space="0" w:color="auto"/>
        <w:left w:val="none" w:sz="0" w:space="0" w:color="auto"/>
        <w:bottom w:val="none" w:sz="0" w:space="0" w:color="auto"/>
        <w:right w:val="none" w:sz="0" w:space="0" w:color="auto"/>
      </w:divBdr>
      <w:divsChild>
        <w:div w:id="369382762">
          <w:marLeft w:val="0"/>
          <w:marRight w:val="0"/>
          <w:marTop w:val="0"/>
          <w:marBottom w:val="0"/>
          <w:divBdr>
            <w:top w:val="none" w:sz="0" w:space="0" w:color="auto"/>
            <w:left w:val="none" w:sz="0" w:space="0" w:color="auto"/>
            <w:bottom w:val="none" w:sz="0" w:space="0" w:color="auto"/>
            <w:right w:val="none" w:sz="0" w:space="0" w:color="auto"/>
          </w:divBdr>
        </w:div>
        <w:div w:id="1873882565">
          <w:marLeft w:val="0"/>
          <w:marRight w:val="0"/>
          <w:marTop w:val="0"/>
          <w:marBottom w:val="0"/>
          <w:divBdr>
            <w:top w:val="none" w:sz="0" w:space="0" w:color="auto"/>
            <w:left w:val="none" w:sz="0" w:space="0" w:color="auto"/>
            <w:bottom w:val="none" w:sz="0" w:space="0" w:color="auto"/>
            <w:right w:val="none" w:sz="0" w:space="0" w:color="auto"/>
          </w:divBdr>
        </w:div>
        <w:div w:id="1920747103">
          <w:marLeft w:val="0"/>
          <w:marRight w:val="0"/>
          <w:marTop w:val="0"/>
          <w:marBottom w:val="0"/>
          <w:divBdr>
            <w:top w:val="none" w:sz="0" w:space="0" w:color="auto"/>
            <w:left w:val="none" w:sz="0" w:space="0" w:color="auto"/>
            <w:bottom w:val="none" w:sz="0" w:space="0" w:color="auto"/>
            <w:right w:val="none" w:sz="0" w:space="0" w:color="auto"/>
          </w:divBdr>
        </w:div>
      </w:divsChild>
    </w:div>
    <w:div w:id="1332832008">
      <w:bodyDiv w:val="1"/>
      <w:marLeft w:val="0"/>
      <w:marRight w:val="0"/>
      <w:marTop w:val="0"/>
      <w:marBottom w:val="0"/>
      <w:divBdr>
        <w:top w:val="none" w:sz="0" w:space="0" w:color="auto"/>
        <w:left w:val="none" w:sz="0" w:space="0" w:color="auto"/>
        <w:bottom w:val="none" w:sz="0" w:space="0" w:color="auto"/>
        <w:right w:val="none" w:sz="0" w:space="0" w:color="auto"/>
      </w:divBdr>
    </w:div>
    <w:div w:id="1365211822">
      <w:bodyDiv w:val="1"/>
      <w:marLeft w:val="0"/>
      <w:marRight w:val="0"/>
      <w:marTop w:val="0"/>
      <w:marBottom w:val="0"/>
      <w:divBdr>
        <w:top w:val="none" w:sz="0" w:space="0" w:color="auto"/>
        <w:left w:val="none" w:sz="0" w:space="0" w:color="auto"/>
        <w:bottom w:val="none" w:sz="0" w:space="0" w:color="auto"/>
        <w:right w:val="none" w:sz="0" w:space="0" w:color="auto"/>
      </w:divBdr>
    </w:div>
    <w:div w:id="1547836966">
      <w:bodyDiv w:val="1"/>
      <w:marLeft w:val="0"/>
      <w:marRight w:val="0"/>
      <w:marTop w:val="0"/>
      <w:marBottom w:val="0"/>
      <w:divBdr>
        <w:top w:val="none" w:sz="0" w:space="0" w:color="auto"/>
        <w:left w:val="none" w:sz="0" w:space="0" w:color="auto"/>
        <w:bottom w:val="none" w:sz="0" w:space="0" w:color="auto"/>
        <w:right w:val="none" w:sz="0" w:space="0" w:color="auto"/>
      </w:divBdr>
    </w:div>
    <w:div w:id="1592009490">
      <w:bodyDiv w:val="1"/>
      <w:marLeft w:val="0"/>
      <w:marRight w:val="0"/>
      <w:marTop w:val="0"/>
      <w:marBottom w:val="0"/>
      <w:divBdr>
        <w:top w:val="none" w:sz="0" w:space="0" w:color="auto"/>
        <w:left w:val="none" w:sz="0" w:space="0" w:color="auto"/>
        <w:bottom w:val="none" w:sz="0" w:space="0" w:color="auto"/>
        <w:right w:val="none" w:sz="0" w:space="0" w:color="auto"/>
      </w:divBdr>
    </w:div>
    <w:div w:id="1786466506">
      <w:bodyDiv w:val="1"/>
      <w:marLeft w:val="0"/>
      <w:marRight w:val="0"/>
      <w:marTop w:val="0"/>
      <w:marBottom w:val="0"/>
      <w:divBdr>
        <w:top w:val="none" w:sz="0" w:space="0" w:color="auto"/>
        <w:left w:val="none" w:sz="0" w:space="0" w:color="auto"/>
        <w:bottom w:val="none" w:sz="0" w:space="0" w:color="auto"/>
        <w:right w:val="none" w:sz="0" w:space="0" w:color="auto"/>
      </w:divBdr>
      <w:divsChild>
        <w:div w:id="1051080551">
          <w:marLeft w:val="0"/>
          <w:marRight w:val="0"/>
          <w:marTop w:val="0"/>
          <w:marBottom w:val="0"/>
          <w:divBdr>
            <w:top w:val="none" w:sz="0" w:space="0" w:color="auto"/>
            <w:left w:val="none" w:sz="0" w:space="0" w:color="auto"/>
            <w:bottom w:val="none" w:sz="0" w:space="0" w:color="auto"/>
            <w:right w:val="none" w:sz="0" w:space="0" w:color="auto"/>
          </w:divBdr>
          <w:divsChild>
            <w:div w:id="1151481553">
              <w:marLeft w:val="0"/>
              <w:marRight w:val="0"/>
              <w:marTop w:val="0"/>
              <w:marBottom w:val="0"/>
              <w:divBdr>
                <w:top w:val="none" w:sz="0" w:space="0" w:color="auto"/>
                <w:left w:val="none" w:sz="0" w:space="0" w:color="auto"/>
                <w:bottom w:val="none" w:sz="0" w:space="0" w:color="auto"/>
                <w:right w:val="none" w:sz="0" w:space="0" w:color="auto"/>
              </w:divBdr>
              <w:divsChild>
                <w:div w:id="1192842114">
                  <w:marLeft w:val="0"/>
                  <w:marRight w:val="0"/>
                  <w:marTop w:val="0"/>
                  <w:marBottom w:val="0"/>
                  <w:divBdr>
                    <w:top w:val="none" w:sz="0" w:space="0" w:color="auto"/>
                    <w:left w:val="none" w:sz="0" w:space="0" w:color="auto"/>
                    <w:bottom w:val="none" w:sz="0" w:space="0" w:color="auto"/>
                    <w:right w:val="none" w:sz="0" w:space="0" w:color="auto"/>
                  </w:divBdr>
                  <w:divsChild>
                    <w:div w:id="1269462900">
                      <w:marLeft w:val="0"/>
                      <w:marRight w:val="0"/>
                      <w:marTop w:val="0"/>
                      <w:marBottom w:val="0"/>
                      <w:divBdr>
                        <w:top w:val="none" w:sz="0" w:space="0" w:color="auto"/>
                        <w:left w:val="none" w:sz="0" w:space="0" w:color="auto"/>
                        <w:bottom w:val="none" w:sz="0" w:space="0" w:color="auto"/>
                        <w:right w:val="none" w:sz="0" w:space="0" w:color="auto"/>
                      </w:divBdr>
                      <w:divsChild>
                        <w:div w:id="23874570">
                          <w:marLeft w:val="0"/>
                          <w:marRight w:val="0"/>
                          <w:marTop w:val="0"/>
                          <w:marBottom w:val="0"/>
                          <w:divBdr>
                            <w:top w:val="none" w:sz="0" w:space="0" w:color="auto"/>
                            <w:left w:val="none" w:sz="0" w:space="0" w:color="auto"/>
                            <w:bottom w:val="none" w:sz="0" w:space="0" w:color="auto"/>
                            <w:right w:val="none" w:sz="0" w:space="0" w:color="auto"/>
                          </w:divBdr>
                          <w:divsChild>
                            <w:div w:id="181894525">
                              <w:marLeft w:val="0"/>
                              <w:marRight w:val="0"/>
                              <w:marTop w:val="0"/>
                              <w:marBottom w:val="0"/>
                              <w:divBdr>
                                <w:top w:val="none" w:sz="0" w:space="0" w:color="auto"/>
                                <w:left w:val="none" w:sz="0" w:space="0" w:color="auto"/>
                                <w:bottom w:val="none" w:sz="0" w:space="0" w:color="auto"/>
                                <w:right w:val="none" w:sz="0" w:space="0" w:color="auto"/>
                              </w:divBdr>
                              <w:divsChild>
                                <w:div w:id="1781608260">
                                  <w:marLeft w:val="0"/>
                                  <w:marRight w:val="0"/>
                                  <w:marTop w:val="0"/>
                                  <w:marBottom w:val="0"/>
                                  <w:divBdr>
                                    <w:top w:val="none" w:sz="0" w:space="0" w:color="auto"/>
                                    <w:left w:val="none" w:sz="0" w:space="0" w:color="auto"/>
                                    <w:bottom w:val="none" w:sz="0" w:space="0" w:color="auto"/>
                                    <w:right w:val="none" w:sz="0" w:space="0" w:color="auto"/>
                                  </w:divBdr>
                                  <w:divsChild>
                                    <w:div w:id="1624460285">
                                      <w:marLeft w:val="0"/>
                                      <w:marRight w:val="0"/>
                                      <w:marTop w:val="0"/>
                                      <w:marBottom w:val="0"/>
                                      <w:divBdr>
                                        <w:top w:val="none" w:sz="0" w:space="0" w:color="auto"/>
                                        <w:left w:val="none" w:sz="0" w:space="0" w:color="auto"/>
                                        <w:bottom w:val="none" w:sz="0" w:space="0" w:color="auto"/>
                                        <w:right w:val="none" w:sz="0" w:space="0" w:color="auto"/>
                                      </w:divBdr>
                                      <w:divsChild>
                                        <w:div w:id="360741962">
                                          <w:marLeft w:val="0"/>
                                          <w:marRight w:val="0"/>
                                          <w:marTop w:val="0"/>
                                          <w:marBottom w:val="0"/>
                                          <w:divBdr>
                                            <w:top w:val="none" w:sz="0" w:space="0" w:color="auto"/>
                                            <w:left w:val="none" w:sz="0" w:space="0" w:color="auto"/>
                                            <w:bottom w:val="none" w:sz="0" w:space="0" w:color="auto"/>
                                            <w:right w:val="none" w:sz="0" w:space="0" w:color="auto"/>
                                          </w:divBdr>
                                          <w:divsChild>
                                            <w:div w:id="1308126278">
                                              <w:marLeft w:val="0"/>
                                              <w:marRight w:val="0"/>
                                              <w:marTop w:val="0"/>
                                              <w:marBottom w:val="0"/>
                                              <w:divBdr>
                                                <w:top w:val="none" w:sz="0" w:space="0" w:color="auto"/>
                                                <w:left w:val="none" w:sz="0" w:space="0" w:color="auto"/>
                                                <w:bottom w:val="none" w:sz="0" w:space="0" w:color="auto"/>
                                                <w:right w:val="none" w:sz="0" w:space="0" w:color="auto"/>
                                              </w:divBdr>
                                              <w:divsChild>
                                                <w:div w:id="2132549151">
                                                  <w:marLeft w:val="0"/>
                                                  <w:marRight w:val="0"/>
                                                  <w:marTop w:val="0"/>
                                                  <w:marBottom w:val="0"/>
                                                  <w:divBdr>
                                                    <w:top w:val="none" w:sz="0" w:space="0" w:color="auto"/>
                                                    <w:left w:val="none" w:sz="0" w:space="0" w:color="auto"/>
                                                    <w:bottom w:val="none" w:sz="0" w:space="0" w:color="auto"/>
                                                    <w:right w:val="none" w:sz="0" w:space="0" w:color="auto"/>
                                                  </w:divBdr>
                                                  <w:divsChild>
                                                    <w:div w:id="1185095439">
                                                      <w:marLeft w:val="0"/>
                                                      <w:marRight w:val="0"/>
                                                      <w:marTop w:val="0"/>
                                                      <w:marBottom w:val="0"/>
                                                      <w:divBdr>
                                                        <w:top w:val="none" w:sz="0" w:space="0" w:color="auto"/>
                                                        <w:left w:val="none" w:sz="0" w:space="0" w:color="auto"/>
                                                        <w:bottom w:val="none" w:sz="0" w:space="0" w:color="auto"/>
                                                        <w:right w:val="none" w:sz="0" w:space="0" w:color="auto"/>
                                                      </w:divBdr>
                                                      <w:divsChild>
                                                        <w:div w:id="1015963414">
                                                          <w:marLeft w:val="0"/>
                                                          <w:marRight w:val="0"/>
                                                          <w:marTop w:val="0"/>
                                                          <w:marBottom w:val="0"/>
                                                          <w:divBdr>
                                                            <w:top w:val="none" w:sz="0" w:space="0" w:color="auto"/>
                                                            <w:left w:val="none" w:sz="0" w:space="0" w:color="auto"/>
                                                            <w:bottom w:val="none" w:sz="0" w:space="0" w:color="auto"/>
                                                            <w:right w:val="none" w:sz="0" w:space="0" w:color="auto"/>
                                                          </w:divBdr>
                                                          <w:divsChild>
                                                            <w:div w:id="292173178">
                                                              <w:marLeft w:val="0"/>
                                                              <w:marRight w:val="0"/>
                                                              <w:marTop w:val="0"/>
                                                              <w:marBottom w:val="0"/>
                                                              <w:divBdr>
                                                                <w:top w:val="none" w:sz="0" w:space="0" w:color="auto"/>
                                                                <w:left w:val="none" w:sz="0" w:space="0" w:color="auto"/>
                                                                <w:bottom w:val="none" w:sz="0" w:space="0" w:color="auto"/>
                                                                <w:right w:val="none" w:sz="0" w:space="0" w:color="auto"/>
                                                              </w:divBdr>
                                                              <w:divsChild>
                                                                <w:div w:id="2106269024">
                                                                  <w:marLeft w:val="0"/>
                                                                  <w:marRight w:val="0"/>
                                                                  <w:marTop w:val="0"/>
                                                                  <w:marBottom w:val="0"/>
                                                                  <w:divBdr>
                                                                    <w:top w:val="none" w:sz="0" w:space="0" w:color="auto"/>
                                                                    <w:left w:val="none" w:sz="0" w:space="0" w:color="auto"/>
                                                                    <w:bottom w:val="none" w:sz="0" w:space="0" w:color="auto"/>
                                                                    <w:right w:val="none" w:sz="0" w:space="0" w:color="auto"/>
                                                                  </w:divBdr>
                                                                  <w:divsChild>
                                                                    <w:div w:id="525290369">
                                                                      <w:marLeft w:val="0"/>
                                                                      <w:marRight w:val="0"/>
                                                                      <w:marTop w:val="0"/>
                                                                      <w:marBottom w:val="0"/>
                                                                      <w:divBdr>
                                                                        <w:top w:val="none" w:sz="0" w:space="0" w:color="auto"/>
                                                                        <w:left w:val="none" w:sz="0" w:space="0" w:color="auto"/>
                                                                        <w:bottom w:val="none" w:sz="0" w:space="0" w:color="auto"/>
                                                                        <w:right w:val="none" w:sz="0" w:space="0" w:color="auto"/>
                                                                      </w:divBdr>
                                                                      <w:divsChild>
                                                                        <w:div w:id="2025277535">
                                                                          <w:marLeft w:val="0"/>
                                                                          <w:marRight w:val="0"/>
                                                                          <w:marTop w:val="0"/>
                                                                          <w:marBottom w:val="0"/>
                                                                          <w:divBdr>
                                                                            <w:top w:val="none" w:sz="0" w:space="0" w:color="auto"/>
                                                                            <w:left w:val="none" w:sz="0" w:space="0" w:color="auto"/>
                                                                            <w:bottom w:val="none" w:sz="0" w:space="0" w:color="auto"/>
                                                                            <w:right w:val="none" w:sz="0" w:space="0" w:color="auto"/>
                                                                          </w:divBdr>
                                                                          <w:divsChild>
                                                                            <w:div w:id="1072241058">
                                                                              <w:marLeft w:val="0"/>
                                                                              <w:marRight w:val="0"/>
                                                                              <w:marTop w:val="0"/>
                                                                              <w:marBottom w:val="0"/>
                                                                              <w:divBdr>
                                                                                <w:top w:val="none" w:sz="0" w:space="0" w:color="auto"/>
                                                                                <w:left w:val="none" w:sz="0" w:space="0" w:color="auto"/>
                                                                                <w:bottom w:val="none" w:sz="0" w:space="0" w:color="auto"/>
                                                                                <w:right w:val="none" w:sz="0" w:space="0" w:color="auto"/>
                                                                              </w:divBdr>
                                                                              <w:divsChild>
                                                                                <w:div w:id="1258100847">
                                                                                  <w:marLeft w:val="0"/>
                                                                                  <w:marRight w:val="0"/>
                                                                                  <w:marTop w:val="0"/>
                                                                                  <w:marBottom w:val="0"/>
                                                                                  <w:divBdr>
                                                                                    <w:top w:val="none" w:sz="0" w:space="0" w:color="auto"/>
                                                                                    <w:left w:val="none" w:sz="0" w:space="0" w:color="auto"/>
                                                                                    <w:bottom w:val="none" w:sz="0" w:space="0" w:color="auto"/>
                                                                                    <w:right w:val="none" w:sz="0" w:space="0" w:color="auto"/>
                                                                                  </w:divBdr>
                                                                                  <w:divsChild>
                                                                                    <w:div w:id="2039230493">
                                                                                      <w:marLeft w:val="0"/>
                                                                                      <w:marRight w:val="0"/>
                                                                                      <w:marTop w:val="0"/>
                                                                                      <w:marBottom w:val="0"/>
                                                                                      <w:divBdr>
                                                                                        <w:top w:val="none" w:sz="0" w:space="0" w:color="auto"/>
                                                                                        <w:left w:val="none" w:sz="0" w:space="0" w:color="auto"/>
                                                                                        <w:bottom w:val="none" w:sz="0" w:space="0" w:color="auto"/>
                                                                                        <w:right w:val="none" w:sz="0" w:space="0" w:color="auto"/>
                                                                                      </w:divBdr>
                                                                                      <w:divsChild>
                                                                                        <w:div w:id="219899273">
                                                                                          <w:marLeft w:val="0"/>
                                                                                          <w:marRight w:val="0"/>
                                                                                          <w:marTop w:val="0"/>
                                                                                          <w:marBottom w:val="0"/>
                                                                                          <w:divBdr>
                                                                                            <w:top w:val="none" w:sz="0" w:space="0" w:color="auto"/>
                                                                                            <w:left w:val="none" w:sz="0" w:space="0" w:color="auto"/>
                                                                                            <w:bottom w:val="none" w:sz="0" w:space="0" w:color="auto"/>
                                                                                            <w:right w:val="none" w:sz="0" w:space="0" w:color="auto"/>
                                                                                          </w:divBdr>
                                                                                          <w:divsChild>
                                                                                            <w:div w:id="15271477">
                                                                                              <w:marLeft w:val="0"/>
                                                                                              <w:marRight w:val="0"/>
                                                                                              <w:marTop w:val="0"/>
                                                                                              <w:marBottom w:val="0"/>
                                                                                              <w:divBdr>
                                                                                                <w:top w:val="none" w:sz="0" w:space="0" w:color="auto"/>
                                                                                                <w:left w:val="none" w:sz="0" w:space="0" w:color="auto"/>
                                                                                                <w:bottom w:val="none" w:sz="0" w:space="0" w:color="auto"/>
                                                                                                <w:right w:val="none" w:sz="0" w:space="0" w:color="auto"/>
                                                                                              </w:divBdr>
                                                                                              <w:divsChild>
                                                                                                <w:div w:id="1741172922">
                                                                                                  <w:marLeft w:val="0"/>
                                                                                                  <w:marRight w:val="0"/>
                                                                                                  <w:marTop w:val="0"/>
                                                                                                  <w:marBottom w:val="0"/>
                                                                                                  <w:divBdr>
                                                                                                    <w:top w:val="none" w:sz="0" w:space="0" w:color="auto"/>
                                                                                                    <w:left w:val="none" w:sz="0" w:space="0" w:color="auto"/>
                                                                                                    <w:bottom w:val="none" w:sz="0" w:space="0" w:color="auto"/>
                                                                                                    <w:right w:val="none" w:sz="0" w:space="0" w:color="auto"/>
                                                                                                  </w:divBdr>
                                                                                                  <w:divsChild>
                                                                                                    <w:div w:id="19165040">
                                                                                                      <w:marLeft w:val="0"/>
                                                                                                      <w:marRight w:val="0"/>
                                                                                                      <w:marTop w:val="0"/>
                                                                                                      <w:marBottom w:val="0"/>
                                                                                                      <w:divBdr>
                                                                                                        <w:top w:val="none" w:sz="0" w:space="0" w:color="auto"/>
                                                                                                        <w:left w:val="none" w:sz="0" w:space="0" w:color="auto"/>
                                                                                                        <w:bottom w:val="none" w:sz="0" w:space="0" w:color="auto"/>
                                                                                                        <w:right w:val="none" w:sz="0" w:space="0" w:color="auto"/>
                                                                                                      </w:divBdr>
                                                                                                      <w:divsChild>
                                                                                                        <w:div w:id="1040939719">
                                                                                                          <w:marLeft w:val="0"/>
                                                                                                          <w:marRight w:val="0"/>
                                                                                                          <w:marTop w:val="0"/>
                                                                                                          <w:marBottom w:val="0"/>
                                                                                                          <w:divBdr>
                                                                                                            <w:top w:val="none" w:sz="0" w:space="0" w:color="auto"/>
                                                                                                            <w:left w:val="none" w:sz="0" w:space="0" w:color="auto"/>
                                                                                                            <w:bottom w:val="none" w:sz="0" w:space="0" w:color="auto"/>
                                                                                                            <w:right w:val="none" w:sz="0" w:space="0" w:color="auto"/>
                                                                                                          </w:divBdr>
                                                                                                          <w:divsChild>
                                                                                                            <w:div w:id="1445266324">
                                                                                                              <w:marLeft w:val="0"/>
                                                                                                              <w:marRight w:val="0"/>
                                                                                                              <w:marTop w:val="0"/>
                                                                                                              <w:marBottom w:val="0"/>
                                                                                                              <w:divBdr>
                                                                                                                <w:top w:val="none" w:sz="0" w:space="0" w:color="auto"/>
                                                                                                                <w:left w:val="none" w:sz="0" w:space="0" w:color="auto"/>
                                                                                                                <w:bottom w:val="none" w:sz="0" w:space="0" w:color="auto"/>
                                                                                                                <w:right w:val="none" w:sz="0" w:space="0" w:color="auto"/>
                                                                                                              </w:divBdr>
                                                                                                              <w:divsChild>
                                                                                                                <w:div w:id="779184086">
                                                                                                                  <w:marLeft w:val="0"/>
                                                                                                                  <w:marRight w:val="0"/>
                                                                                                                  <w:marTop w:val="0"/>
                                                                                                                  <w:marBottom w:val="0"/>
                                                                                                                  <w:divBdr>
                                                                                                                    <w:top w:val="none" w:sz="0" w:space="0" w:color="auto"/>
                                                                                                                    <w:left w:val="none" w:sz="0" w:space="0" w:color="auto"/>
                                                                                                                    <w:bottom w:val="none" w:sz="0" w:space="0" w:color="auto"/>
                                                                                                                    <w:right w:val="none" w:sz="0" w:space="0" w:color="auto"/>
                                                                                                                  </w:divBdr>
                                                                                                                  <w:divsChild>
                                                                                                                    <w:div w:id="1002591001">
                                                                                                                      <w:marLeft w:val="0"/>
                                                                                                                      <w:marRight w:val="0"/>
                                                                                                                      <w:marTop w:val="0"/>
                                                                                                                      <w:marBottom w:val="0"/>
                                                                                                                      <w:divBdr>
                                                                                                                        <w:top w:val="none" w:sz="0" w:space="0" w:color="auto"/>
                                                                                                                        <w:left w:val="none" w:sz="0" w:space="0" w:color="auto"/>
                                                                                                                        <w:bottom w:val="none" w:sz="0" w:space="0" w:color="auto"/>
                                                                                                                        <w:right w:val="none" w:sz="0" w:space="0" w:color="auto"/>
                                                                                                                      </w:divBdr>
                                                                                                                      <w:divsChild>
                                                                                                                        <w:div w:id="107704987">
                                                                                                                          <w:marLeft w:val="0"/>
                                                                                                                          <w:marRight w:val="0"/>
                                                                                                                          <w:marTop w:val="0"/>
                                                                                                                          <w:marBottom w:val="0"/>
                                                                                                                          <w:divBdr>
                                                                                                                            <w:top w:val="none" w:sz="0" w:space="0" w:color="auto"/>
                                                                                                                            <w:left w:val="none" w:sz="0" w:space="0" w:color="auto"/>
                                                                                                                            <w:bottom w:val="none" w:sz="0" w:space="0" w:color="auto"/>
                                                                                                                            <w:right w:val="none" w:sz="0" w:space="0" w:color="auto"/>
                                                                                                                          </w:divBdr>
                                                                                                                          <w:divsChild>
                                                                                                                            <w:div w:id="1915042024">
                                                                                                                              <w:marLeft w:val="0"/>
                                                                                                                              <w:marRight w:val="0"/>
                                                                                                                              <w:marTop w:val="0"/>
                                                                                                                              <w:marBottom w:val="0"/>
                                                                                                                              <w:divBdr>
                                                                                                                                <w:top w:val="none" w:sz="0" w:space="0" w:color="auto"/>
                                                                                                                                <w:left w:val="none" w:sz="0" w:space="0" w:color="auto"/>
                                                                                                                                <w:bottom w:val="none" w:sz="0" w:space="0" w:color="auto"/>
                                                                                                                                <w:right w:val="none" w:sz="0" w:space="0" w:color="auto"/>
                                                                                                                              </w:divBdr>
                                                                                                                              <w:divsChild>
                                                                                                                                <w:div w:id="718357948">
                                                                                                                                  <w:marLeft w:val="0"/>
                                                                                                                                  <w:marRight w:val="0"/>
                                                                                                                                  <w:marTop w:val="0"/>
                                                                                                                                  <w:marBottom w:val="0"/>
                                                                                                                                  <w:divBdr>
                                                                                                                                    <w:top w:val="none" w:sz="0" w:space="0" w:color="auto"/>
                                                                                                                                    <w:left w:val="none" w:sz="0" w:space="0" w:color="auto"/>
                                                                                                                                    <w:bottom w:val="none" w:sz="0" w:space="0" w:color="auto"/>
                                                                                                                                    <w:right w:val="none" w:sz="0" w:space="0" w:color="auto"/>
                                                                                                                                  </w:divBdr>
                                                                                                                                  <w:divsChild>
                                                                                                                                    <w:div w:id="1581135564">
                                                                                                                                      <w:marLeft w:val="0"/>
                                                                                                                                      <w:marRight w:val="0"/>
                                                                                                                                      <w:marTop w:val="0"/>
                                                                                                                                      <w:marBottom w:val="0"/>
                                                                                                                                      <w:divBdr>
                                                                                                                                        <w:top w:val="none" w:sz="0" w:space="0" w:color="auto"/>
                                                                                                                                        <w:left w:val="none" w:sz="0" w:space="0" w:color="auto"/>
                                                                                                                                        <w:bottom w:val="none" w:sz="0" w:space="0" w:color="auto"/>
                                                                                                                                        <w:right w:val="none" w:sz="0" w:space="0" w:color="auto"/>
                                                                                                                                      </w:divBdr>
                                                                                                                                      <w:divsChild>
                                                                                                                                        <w:div w:id="741097382">
                                                                                                                                          <w:marLeft w:val="0"/>
                                                                                                                                          <w:marRight w:val="0"/>
                                                                                                                                          <w:marTop w:val="0"/>
                                                                                                                                          <w:marBottom w:val="0"/>
                                                                                                                                          <w:divBdr>
                                                                                                                                            <w:top w:val="none" w:sz="0" w:space="0" w:color="auto"/>
                                                                                                                                            <w:left w:val="none" w:sz="0" w:space="0" w:color="auto"/>
                                                                                                                                            <w:bottom w:val="none" w:sz="0" w:space="0" w:color="auto"/>
                                                                                                                                            <w:right w:val="none" w:sz="0" w:space="0" w:color="auto"/>
                                                                                                                                          </w:divBdr>
                                                                                                                                          <w:divsChild>
                                                                                                                                            <w:div w:id="346293566">
                                                                                                                                              <w:marLeft w:val="0"/>
                                                                                                                                              <w:marRight w:val="0"/>
                                                                                                                                              <w:marTop w:val="0"/>
                                                                                                                                              <w:marBottom w:val="0"/>
                                                                                                                                              <w:divBdr>
                                                                                                                                                <w:top w:val="none" w:sz="0" w:space="0" w:color="auto"/>
                                                                                                                                                <w:left w:val="none" w:sz="0" w:space="0" w:color="auto"/>
                                                                                                                                                <w:bottom w:val="none" w:sz="0" w:space="0" w:color="auto"/>
                                                                                                                                                <w:right w:val="none" w:sz="0" w:space="0" w:color="auto"/>
                                                                                                                                              </w:divBdr>
                                                                                                                                              <w:divsChild>
                                                                                                                                                <w:div w:id="596405743">
                                                                                                                                                  <w:marLeft w:val="0"/>
                                                                                                                                                  <w:marRight w:val="0"/>
                                                                                                                                                  <w:marTop w:val="0"/>
                                                                                                                                                  <w:marBottom w:val="0"/>
                                                                                                                                                  <w:divBdr>
                                                                                                                                                    <w:top w:val="none" w:sz="0" w:space="0" w:color="auto"/>
                                                                                                                                                    <w:left w:val="none" w:sz="0" w:space="0" w:color="auto"/>
                                                                                                                                                    <w:bottom w:val="none" w:sz="0" w:space="0" w:color="auto"/>
                                                                                                                                                    <w:right w:val="none" w:sz="0" w:space="0" w:color="auto"/>
                                                                                                                                                  </w:divBdr>
                                                                                                                                                  <w:divsChild>
                                                                                                                                                    <w:div w:id="41908240">
                                                                                                                                                      <w:marLeft w:val="0"/>
                                                                                                                                                      <w:marRight w:val="0"/>
                                                                                                                                                      <w:marTop w:val="0"/>
                                                                                                                                                      <w:marBottom w:val="0"/>
                                                                                                                                                      <w:divBdr>
                                                                                                                                                        <w:top w:val="none" w:sz="0" w:space="0" w:color="auto"/>
                                                                                                                                                        <w:left w:val="none" w:sz="0" w:space="0" w:color="auto"/>
                                                                                                                                                        <w:bottom w:val="none" w:sz="0" w:space="0" w:color="auto"/>
                                                                                                                                                        <w:right w:val="none" w:sz="0" w:space="0" w:color="auto"/>
                                                                                                                                                      </w:divBdr>
                                                                                                                                                      <w:divsChild>
                                                                                                                                                        <w:div w:id="1444495385">
                                                                                                                                                          <w:marLeft w:val="0"/>
                                                                                                                                                          <w:marRight w:val="0"/>
                                                                                                                                                          <w:marTop w:val="0"/>
                                                                                                                                                          <w:marBottom w:val="0"/>
                                                                                                                                                          <w:divBdr>
                                                                                                                                                            <w:top w:val="none" w:sz="0" w:space="0" w:color="auto"/>
                                                                                                                                                            <w:left w:val="none" w:sz="0" w:space="0" w:color="auto"/>
                                                                                                                                                            <w:bottom w:val="none" w:sz="0" w:space="0" w:color="auto"/>
                                                                                                                                                            <w:right w:val="none" w:sz="0" w:space="0" w:color="auto"/>
                                                                                                                                                          </w:divBdr>
                                                                                                                                                          <w:divsChild>
                                                                                                                                                            <w:div w:id="771167201">
                                                                                                                                                              <w:marLeft w:val="0"/>
                                                                                                                                                              <w:marRight w:val="0"/>
                                                                                                                                                              <w:marTop w:val="0"/>
                                                                                                                                                              <w:marBottom w:val="0"/>
                                                                                                                                                              <w:divBdr>
                                                                                                                                                                <w:top w:val="none" w:sz="0" w:space="0" w:color="auto"/>
                                                                                                                                                                <w:left w:val="none" w:sz="0" w:space="0" w:color="auto"/>
                                                                                                                                                                <w:bottom w:val="none" w:sz="0" w:space="0" w:color="auto"/>
                                                                                                                                                                <w:right w:val="none" w:sz="0" w:space="0" w:color="auto"/>
                                                                                                                                                              </w:divBdr>
                                                                                                                                                              <w:divsChild>
                                                                                                                                                                <w:div w:id="530919468">
                                                                                                                                                                  <w:marLeft w:val="0"/>
                                                                                                                                                                  <w:marRight w:val="0"/>
                                                                                                                                                                  <w:marTop w:val="0"/>
                                                                                                                                                                  <w:marBottom w:val="0"/>
                                                                                                                                                                  <w:divBdr>
                                                                                                                                                                    <w:top w:val="none" w:sz="0" w:space="0" w:color="auto"/>
                                                                                                                                                                    <w:left w:val="none" w:sz="0" w:space="0" w:color="auto"/>
                                                                                                                                                                    <w:bottom w:val="none" w:sz="0" w:space="0" w:color="auto"/>
                                                                                                                                                                    <w:right w:val="none" w:sz="0" w:space="0" w:color="auto"/>
                                                                                                                                                                  </w:divBdr>
                                                                                                                                                                  <w:divsChild>
                                                                                                                                                                    <w:div w:id="621151173">
                                                                                                                                                                      <w:marLeft w:val="0"/>
                                                                                                                                                                      <w:marRight w:val="0"/>
                                                                                                                                                                      <w:marTop w:val="0"/>
                                                                                                                                                                      <w:marBottom w:val="0"/>
                                                                                                                                                                      <w:divBdr>
                                                                                                                                                                        <w:top w:val="none" w:sz="0" w:space="0" w:color="auto"/>
                                                                                                                                                                        <w:left w:val="none" w:sz="0" w:space="0" w:color="auto"/>
                                                                                                                                                                        <w:bottom w:val="none" w:sz="0" w:space="0" w:color="auto"/>
                                                                                                                                                                        <w:right w:val="none" w:sz="0" w:space="0" w:color="auto"/>
                                                                                                                                                                      </w:divBdr>
                                                                                                                                                                      <w:divsChild>
                                                                                                                                                                        <w:div w:id="159850586">
                                                                                                                                                                          <w:marLeft w:val="0"/>
                                                                                                                                                                          <w:marRight w:val="0"/>
                                                                                                                                                                          <w:marTop w:val="0"/>
                                                                                                                                                                          <w:marBottom w:val="0"/>
                                                                                                                                                                          <w:divBdr>
                                                                                                                                                                            <w:top w:val="none" w:sz="0" w:space="0" w:color="auto"/>
                                                                                                                                                                            <w:left w:val="none" w:sz="0" w:space="0" w:color="auto"/>
                                                                                                                                                                            <w:bottom w:val="none" w:sz="0" w:space="0" w:color="auto"/>
                                                                                                                                                                            <w:right w:val="none" w:sz="0" w:space="0" w:color="auto"/>
                                                                                                                                                                          </w:divBdr>
                                                                                                                                                                          <w:divsChild>
                                                                                                                                                                            <w:div w:id="1230772538">
                                                                                                                                                                              <w:marLeft w:val="0"/>
                                                                                                                                                                              <w:marRight w:val="0"/>
                                                                                                                                                                              <w:marTop w:val="0"/>
                                                                                                                                                                              <w:marBottom w:val="0"/>
                                                                                                                                                                              <w:divBdr>
                                                                                                                                                                                <w:top w:val="none" w:sz="0" w:space="0" w:color="auto"/>
                                                                                                                                                                                <w:left w:val="none" w:sz="0" w:space="0" w:color="auto"/>
                                                                                                                                                                                <w:bottom w:val="none" w:sz="0" w:space="0" w:color="auto"/>
                                                                                                                                                                                <w:right w:val="none" w:sz="0" w:space="0" w:color="auto"/>
                                                                                                                                                                              </w:divBdr>
                                                                                                                                                                              <w:divsChild>
                                                                                                                                                                                <w:div w:id="634530912">
                                                                                                                                                                                  <w:marLeft w:val="0"/>
                                                                                                                                                                                  <w:marRight w:val="0"/>
                                                                                                                                                                                  <w:marTop w:val="0"/>
                                                                                                                                                                                  <w:marBottom w:val="0"/>
                                                                                                                                                                                  <w:divBdr>
                                                                                                                                                                                    <w:top w:val="none" w:sz="0" w:space="0" w:color="auto"/>
                                                                                                                                                                                    <w:left w:val="none" w:sz="0" w:space="0" w:color="auto"/>
                                                                                                                                                                                    <w:bottom w:val="none" w:sz="0" w:space="0" w:color="auto"/>
                                                                                                                                                                                    <w:right w:val="none" w:sz="0" w:space="0" w:color="auto"/>
                                                                                                                                                                                  </w:divBdr>
                                                                                                                                                                                  <w:divsChild>
                                                                                                                                                                                    <w:div w:id="2111926838">
                                                                                                                                                                                      <w:marLeft w:val="0"/>
                                                                                                                                                                                      <w:marRight w:val="0"/>
                                                                                                                                                                                      <w:marTop w:val="0"/>
                                                                                                                                                                                      <w:marBottom w:val="0"/>
                                                                                                                                                                                      <w:divBdr>
                                                                                                                                                                                        <w:top w:val="none" w:sz="0" w:space="0" w:color="auto"/>
                                                                                                                                                                                        <w:left w:val="none" w:sz="0" w:space="0" w:color="auto"/>
                                                                                                                                                                                        <w:bottom w:val="none" w:sz="0" w:space="0" w:color="auto"/>
                                                                                                                                                                                        <w:right w:val="none" w:sz="0" w:space="0" w:color="auto"/>
                                                                                                                                                                                      </w:divBdr>
                                                                                                                                                                                      <w:divsChild>
                                                                                                                                                                                        <w:div w:id="158965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148424">
      <w:bodyDiv w:val="1"/>
      <w:marLeft w:val="0"/>
      <w:marRight w:val="0"/>
      <w:marTop w:val="0"/>
      <w:marBottom w:val="0"/>
      <w:divBdr>
        <w:top w:val="none" w:sz="0" w:space="0" w:color="auto"/>
        <w:left w:val="none" w:sz="0" w:space="0" w:color="auto"/>
        <w:bottom w:val="none" w:sz="0" w:space="0" w:color="auto"/>
        <w:right w:val="none" w:sz="0" w:space="0" w:color="auto"/>
      </w:divBdr>
    </w:div>
    <w:div w:id="1890532093">
      <w:bodyDiv w:val="1"/>
      <w:marLeft w:val="0"/>
      <w:marRight w:val="0"/>
      <w:marTop w:val="0"/>
      <w:marBottom w:val="0"/>
      <w:divBdr>
        <w:top w:val="none" w:sz="0" w:space="0" w:color="auto"/>
        <w:left w:val="none" w:sz="0" w:space="0" w:color="auto"/>
        <w:bottom w:val="none" w:sz="0" w:space="0" w:color="auto"/>
        <w:right w:val="none" w:sz="0" w:space="0" w:color="auto"/>
      </w:divBdr>
    </w:div>
    <w:div w:id="2063288055">
      <w:bodyDiv w:val="1"/>
      <w:marLeft w:val="0"/>
      <w:marRight w:val="0"/>
      <w:marTop w:val="0"/>
      <w:marBottom w:val="0"/>
      <w:divBdr>
        <w:top w:val="none" w:sz="0" w:space="0" w:color="auto"/>
        <w:left w:val="none" w:sz="0" w:space="0" w:color="auto"/>
        <w:bottom w:val="none" w:sz="0" w:space="0" w:color="auto"/>
        <w:right w:val="none" w:sz="0" w:space="0" w:color="auto"/>
      </w:divBdr>
    </w:div>
    <w:div w:id="2115051697">
      <w:bodyDiv w:val="1"/>
      <w:marLeft w:val="0"/>
      <w:marRight w:val="0"/>
      <w:marTop w:val="0"/>
      <w:marBottom w:val="0"/>
      <w:divBdr>
        <w:top w:val="none" w:sz="0" w:space="0" w:color="auto"/>
        <w:left w:val="none" w:sz="0" w:space="0" w:color="auto"/>
        <w:bottom w:val="none" w:sz="0" w:space="0" w:color="auto"/>
        <w:right w:val="none" w:sz="0" w:space="0" w:color="auto"/>
      </w:divBdr>
    </w:div>
    <w:div w:id="213767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footer" Target="footer2.xml"/><Relationship Id="rId8" Type="http://schemas.openxmlformats.org/officeDocument/2006/relationships/hyperlink" Target="mailto:l.oyedele@uwe.ac.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emf"/><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1EFE854D-BE8C-4B59-85E9-EA64823A7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19548</TotalTime>
  <Pages>31</Pages>
  <Words>36479</Words>
  <Characters>207935</Characters>
  <Application>Microsoft Office Word</Application>
  <DocSecurity>0</DocSecurity>
  <Lines>1732</Lines>
  <Paragraphs>487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243927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Manuel Davila Delgado</cp:lastModifiedBy>
  <cp:revision>582</cp:revision>
  <cp:lastPrinted>2017-08-01T16:26:00Z</cp:lastPrinted>
  <dcterms:created xsi:type="dcterms:W3CDTF">2017-08-01T16:26:00Z</dcterms:created>
  <dcterms:modified xsi:type="dcterms:W3CDTF">2021-07-27T12:34:00Z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http://www.zotero.org/styles/advanced-engineering-informatics</vt:lpwstr>
  </property>
  <property fmtid="{D5CDD505-2E9C-101B-9397-08002B2CF9AE}" pid="4" name="Mendeley Recent Style Name 0_1">
    <vt:lpwstr>Advanced Engineering Informatics</vt:lpwstr>
  </property>
  <property fmtid="{D5CDD505-2E9C-101B-9397-08002B2CF9AE}" pid="5" name="Mendeley Recent Style Id 1_1">
    <vt:lpwstr>http://www.zotero.org/styles/harvard-cite-them-right</vt:lpwstr>
  </property>
  <property fmtid="{D5CDD505-2E9C-101B-9397-08002B2CF9AE}" pid="6" name="Mendeley Recent Style Name 1_1">
    <vt:lpwstr>Cite Them Right 10th edition - Harvard</vt:lpwstr>
  </property>
  <property fmtid="{D5CDD505-2E9C-101B-9397-08002B2CF9AE}" pid="7" name="Mendeley Recent Style Id 2_1">
    <vt:lpwstr>http://www.zotero.org/styles/elsevier-harvard</vt:lpwstr>
  </property>
  <property fmtid="{D5CDD505-2E9C-101B-9397-08002B2CF9AE}" pid="8" name="Mendeley Recent Style Name 2_1">
    <vt:lpwstr>Elsevier - Harvard (with titles)</vt:lpwstr>
  </property>
  <property fmtid="{D5CDD505-2E9C-101B-9397-08002B2CF9AE}" pid="9" name="Mendeley Recent Style Id 3_1">
    <vt:lpwstr>https://csl.mendeley.com/styles/5984713/elsevier-harvard-jmdd</vt:lpwstr>
  </property>
  <property fmtid="{D5CDD505-2E9C-101B-9397-08002B2CF9AE}" pid="10" name="Mendeley Recent Style Name 3_1">
    <vt:lpwstr>Elsevier - Harvard (with titles) - Juan Manuel Davila Delgado</vt:lpwstr>
  </property>
  <property fmtid="{D5CDD505-2E9C-101B-9397-08002B2CF9AE}" pid="11" name="Mendeley Recent Style Id 4_1">
    <vt:lpwstr>http://csl.mendeley.com/styles/5984713/elsevier-harvard-jmdd-3</vt:lpwstr>
  </property>
  <property fmtid="{D5CDD505-2E9C-101B-9397-08002B2CF9AE}" pid="12" name="Mendeley Recent Style Name 4_1">
    <vt:lpwstr>Elsevier - Harvard (with titles) - Juan Manuel Davila Delgado</vt:lpwstr>
  </property>
  <property fmtid="{D5CDD505-2E9C-101B-9397-08002B2CF9AE}" pid="13" name="Mendeley Recent Style Id 5_1">
    <vt:lpwstr>http://csl.mendeley.com/styles/5984713/elsevier-harvard-jmdd</vt:lpwstr>
  </property>
  <property fmtid="{D5CDD505-2E9C-101B-9397-08002B2CF9AE}" pid="14" name="Mendeley Recent Style Name 5_1">
    <vt:lpwstr>Elsevier - Harvard (with titles) - Juan Manuel Davila Delgado</vt:lpwstr>
  </property>
  <property fmtid="{D5CDD505-2E9C-101B-9397-08002B2CF9AE}" pid="15" name="Mendeley Recent Style Id 6_1">
    <vt:lpwstr>http://csl.mendeley.com/styles/5984713/Elsevier-Harvard-MD</vt:lpwstr>
  </property>
  <property fmtid="{D5CDD505-2E9C-101B-9397-08002B2CF9AE}" pid="16" name="Mendeley Recent Style Name 6_1">
    <vt:lpwstr>Elsevier - Harvard (with titles) - MD</vt:lpwstr>
  </property>
  <property fmtid="{D5CDD505-2E9C-101B-9397-08002B2CF9AE}" pid="17" name="Mendeley Recent Style Id 7_1">
    <vt:lpwstr>https://csl.mendeley.com/styles/5984713/elsevier-harvard-jmdd-3</vt:lpwstr>
  </property>
  <property fmtid="{D5CDD505-2E9C-101B-9397-08002B2CF9AE}" pid="18" name="Mendeley Recent Style Name 7_1">
    <vt:lpwstr>Elsevier - Harvard (with titles) - jjjj</vt:lpwstr>
  </property>
  <property fmtid="{D5CDD505-2E9C-101B-9397-08002B2CF9AE}" pid="19" name="Mendeley Recent Style Id 8_1">
    <vt:lpwstr>http://www.zotero.org/styles/emerald-harvard</vt:lpwstr>
  </property>
  <property fmtid="{D5CDD505-2E9C-101B-9397-08002B2CF9AE}" pid="20" name="Mendeley Recent Style Name 8_1">
    <vt:lpwstr>Emerald - Harvard</vt:lpwstr>
  </property>
  <property fmtid="{D5CDD505-2E9C-101B-9397-08002B2CF9AE}" pid="21" name="Mendeley Recent Style Id 9_1">
    <vt:lpwstr>http://www.zotero.org/styles/ieee</vt:lpwstr>
  </property>
  <property fmtid="{D5CDD505-2E9C-101B-9397-08002B2CF9AE}" pid="22" name="Mendeley Recent Style Name 9_1">
    <vt:lpwstr>IEEE</vt:lpwstr>
  </property>
  <property fmtid="{D5CDD505-2E9C-101B-9397-08002B2CF9AE}" pid="23" name="MTEquationNumber2">
    <vt:lpwstr>(#C1-#E1)</vt:lpwstr>
  </property>
  <property fmtid="{D5CDD505-2E9C-101B-9397-08002B2CF9AE}" pid="24" name="MTEquationSection">
    <vt:lpwstr>1</vt:lpwstr>
  </property>
  <property fmtid="{D5CDD505-2E9C-101B-9397-08002B2CF9AE}" pid="25" name="MTWinEqns">
    <vt:bool>true</vt:bool>
  </property>
  <property fmtid="{D5CDD505-2E9C-101B-9397-08002B2CF9AE}" pid="26" name="Mendeley Unique User Id_1">
    <vt:lpwstr>78f3cb46-3f5e-345f-8fd8-f66149a373c2</vt:lpwstr>
  </property>
  <property fmtid="{D5CDD505-2E9C-101B-9397-08002B2CF9AE}" pid="27" name="Mendeley Citation Style_1">
    <vt:lpwstr>http://www.zotero.org/styles/emerald-harvard</vt:lpwstr>
  </property>
</Properties>
</file>