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0A2" w:rsidRPr="007F32D3" w:rsidRDefault="004F10A2" w:rsidP="007F32D3">
      <w:pPr>
        <w:autoSpaceDE w:val="0"/>
        <w:autoSpaceDN w:val="0"/>
        <w:adjustRightInd w:val="0"/>
        <w:rPr>
          <w:rFonts w:cs="Times New Roman"/>
          <w:b/>
          <w:szCs w:val="24"/>
          <w:lang w:val="en-US"/>
        </w:rPr>
      </w:pPr>
      <w:proofErr w:type="gramStart"/>
      <w:r w:rsidRPr="007F32D3">
        <w:rPr>
          <w:b/>
          <w:i/>
          <w:szCs w:val="24"/>
          <w:lang w:val="en-US"/>
        </w:rPr>
        <w:t>Interpreting the Nuclear Non-Proliferation Treat</w:t>
      </w:r>
      <w:r w:rsidR="00271B0E" w:rsidRPr="007F32D3">
        <w:rPr>
          <w:b/>
          <w:i/>
          <w:szCs w:val="24"/>
          <w:lang w:val="en-US"/>
        </w:rPr>
        <w:t>y</w:t>
      </w:r>
      <w:r w:rsidR="00271B0E" w:rsidRPr="007F32D3">
        <w:rPr>
          <w:rFonts w:cs="Times New Roman"/>
          <w:b/>
          <w:iCs/>
          <w:szCs w:val="24"/>
          <w:lang w:val="en-US"/>
        </w:rPr>
        <w:t>.</w:t>
      </w:r>
      <w:proofErr w:type="gramEnd"/>
      <w:r w:rsidR="00271B0E" w:rsidRPr="007F32D3">
        <w:rPr>
          <w:rFonts w:cs="Times New Roman"/>
          <w:b/>
          <w:iCs/>
          <w:szCs w:val="24"/>
          <w:lang w:val="en-US"/>
        </w:rPr>
        <w:t xml:space="preserve">  </w:t>
      </w:r>
      <w:r w:rsidR="00271B0E" w:rsidRPr="007F32D3">
        <w:rPr>
          <w:rFonts w:cs="Times New Roman"/>
          <w:b/>
          <w:bCs/>
          <w:szCs w:val="24"/>
          <w:lang w:val="en-US"/>
        </w:rPr>
        <w:t xml:space="preserve">By </w:t>
      </w:r>
      <w:r w:rsidR="00271B0E" w:rsidRPr="007F32D3">
        <w:rPr>
          <w:b/>
          <w:szCs w:val="24"/>
          <w:lang w:val="en-US"/>
        </w:rPr>
        <w:t xml:space="preserve">Daniel H. </w:t>
      </w:r>
      <w:proofErr w:type="gramStart"/>
      <w:r w:rsidR="00271B0E" w:rsidRPr="007F32D3">
        <w:rPr>
          <w:b/>
          <w:szCs w:val="24"/>
          <w:lang w:val="en-US"/>
        </w:rPr>
        <w:t>Joyner</w:t>
      </w:r>
      <w:r w:rsidR="00271B0E" w:rsidRPr="007F32D3">
        <w:rPr>
          <w:rFonts w:cs="Times New Roman"/>
          <w:b/>
          <w:szCs w:val="24"/>
          <w:lang w:val="en-US"/>
        </w:rPr>
        <w:t xml:space="preserve"> .</w:t>
      </w:r>
      <w:proofErr w:type="gramEnd"/>
      <w:r w:rsidR="00271B0E" w:rsidRPr="007F32D3">
        <w:rPr>
          <w:rFonts w:cs="Times New Roman"/>
          <w:b/>
          <w:szCs w:val="24"/>
          <w:lang w:val="en-US"/>
        </w:rPr>
        <w:t xml:space="preserve">  Oxford/New York: Oxford University Press, </w:t>
      </w:r>
      <w:r w:rsidR="00271B0E" w:rsidRPr="007F32D3">
        <w:rPr>
          <w:rFonts w:cs="Times New Roman"/>
          <w:b/>
          <w:bCs/>
          <w:szCs w:val="24"/>
          <w:lang w:val="en-US"/>
        </w:rPr>
        <w:t xml:space="preserve">2011.  </w:t>
      </w:r>
      <w:proofErr w:type="gramStart"/>
      <w:r w:rsidR="00271B0E" w:rsidRPr="007F32D3">
        <w:rPr>
          <w:rFonts w:cs="Times New Roman"/>
          <w:b/>
          <w:bCs/>
          <w:szCs w:val="24"/>
          <w:lang w:val="en-US"/>
        </w:rPr>
        <w:t xml:space="preserve">Pp. </w:t>
      </w:r>
      <w:r w:rsidR="00271B0E" w:rsidRPr="007F32D3">
        <w:rPr>
          <w:rFonts w:cs="Times New Roman"/>
          <w:b/>
          <w:szCs w:val="24"/>
          <w:lang w:val="en-US"/>
        </w:rPr>
        <w:t xml:space="preserve">xiv, </w:t>
      </w:r>
      <w:r w:rsidR="00271B0E" w:rsidRPr="007F32D3">
        <w:rPr>
          <w:rFonts w:cs="Times New Roman"/>
          <w:b/>
          <w:bCs/>
          <w:szCs w:val="24"/>
          <w:lang w:val="en-US"/>
        </w:rPr>
        <w:t>184 (including Appendices and Index).</w:t>
      </w:r>
      <w:proofErr w:type="gramEnd"/>
      <w:r w:rsidR="00ED3A32" w:rsidRPr="007F32D3">
        <w:rPr>
          <w:rFonts w:cs="Times New Roman"/>
          <w:b/>
          <w:bCs/>
          <w:szCs w:val="24"/>
          <w:lang w:val="en-US"/>
        </w:rPr>
        <w:t xml:space="preserve"> </w:t>
      </w:r>
      <w:r w:rsidR="00271B0E" w:rsidRPr="007F32D3">
        <w:rPr>
          <w:rFonts w:cs="Times New Roman"/>
          <w:b/>
          <w:bCs/>
          <w:szCs w:val="24"/>
          <w:lang w:val="en-US"/>
        </w:rPr>
        <w:t xml:space="preserve"> </w:t>
      </w:r>
      <w:proofErr w:type="gramStart"/>
      <w:r w:rsidR="00271B0E" w:rsidRPr="007F32D3">
        <w:rPr>
          <w:rFonts w:cs="Times New Roman"/>
          <w:b/>
          <w:szCs w:val="24"/>
          <w:lang w:val="en-US"/>
        </w:rPr>
        <w:t>$</w:t>
      </w:r>
      <w:r w:rsidR="00ED3A32" w:rsidRPr="007F32D3">
        <w:rPr>
          <w:rFonts w:cs="Times New Roman"/>
          <w:b/>
          <w:szCs w:val="24"/>
          <w:lang w:val="en-US"/>
        </w:rPr>
        <w:t>100</w:t>
      </w:r>
      <w:r w:rsidR="00271B0E" w:rsidRPr="007F32D3">
        <w:rPr>
          <w:rFonts w:cs="Times New Roman"/>
          <w:b/>
          <w:szCs w:val="24"/>
          <w:lang w:val="en-US"/>
        </w:rPr>
        <w:t>.</w:t>
      </w:r>
      <w:proofErr w:type="gramEnd"/>
      <w:r w:rsidRPr="007F32D3">
        <w:rPr>
          <w:b/>
          <w:szCs w:val="24"/>
          <w:lang w:val="en-US"/>
        </w:rPr>
        <w:t xml:space="preserve"> </w:t>
      </w:r>
    </w:p>
    <w:p w:rsidR="00BB06E5" w:rsidRDefault="00BB06E5" w:rsidP="00BB06E5">
      <w:pPr>
        <w:jc w:val="both"/>
        <w:rPr>
          <w:szCs w:val="24"/>
          <w:lang w:val="en-US"/>
        </w:rPr>
      </w:pPr>
    </w:p>
    <w:p w:rsidR="00A82F69" w:rsidRDefault="00A82F69" w:rsidP="007F32D3">
      <w:pPr>
        <w:spacing w:line="480" w:lineRule="auto"/>
        <w:jc w:val="both"/>
        <w:rPr>
          <w:lang w:val="en-US"/>
        </w:rPr>
      </w:pPr>
    </w:p>
    <w:p w:rsidR="00A04D0D" w:rsidRDefault="00412318" w:rsidP="00AB187E">
      <w:pPr>
        <w:spacing w:line="480" w:lineRule="auto"/>
        <w:jc w:val="both"/>
      </w:pPr>
      <w:r w:rsidRPr="007E1659">
        <w:rPr>
          <w:lang w:val="en-US"/>
        </w:rPr>
        <w:t xml:space="preserve">To set </w:t>
      </w:r>
      <w:r w:rsidRPr="007E1659">
        <w:rPr>
          <w:szCs w:val="24"/>
          <w:lang w:val="en-US"/>
        </w:rPr>
        <w:t>Daniel H. Joyner</w:t>
      </w:r>
      <w:r w:rsidRPr="007E1659">
        <w:rPr>
          <w:lang w:val="en-US"/>
        </w:rPr>
        <w:t xml:space="preserve">’s new book </w:t>
      </w:r>
      <w:r w:rsidR="00D54A89">
        <w:rPr>
          <w:lang w:val="en-US"/>
        </w:rPr>
        <w:t>on the</w:t>
      </w:r>
      <w:r w:rsidRPr="007E1659">
        <w:rPr>
          <w:lang w:val="en-US"/>
        </w:rPr>
        <w:t xml:space="preserve"> 1968 Treaty on the Non-Proliferation of Nuclear Weapons (</w:t>
      </w:r>
      <w:proofErr w:type="spellStart"/>
      <w:r w:rsidRPr="007E1659">
        <w:rPr>
          <w:lang w:val="en-US"/>
        </w:rPr>
        <w:t>NPT</w:t>
      </w:r>
      <w:proofErr w:type="spellEnd"/>
      <w:r w:rsidR="00D54A89">
        <w:rPr>
          <w:lang w:val="en-US"/>
        </w:rPr>
        <w:t>)</w:t>
      </w:r>
      <w:r w:rsidR="004B4A9D">
        <w:rPr>
          <w:rStyle w:val="FootnoteReference"/>
          <w:lang w:val="en-US"/>
        </w:rPr>
        <w:footnoteReference w:id="1"/>
      </w:r>
      <w:r w:rsidR="00D54A89">
        <w:rPr>
          <w:lang w:val="en-US"/>
        </w:rPr>
        <w:t xml:space="preserve"> i</w:t>
      </w:r>
      <w:r w:rsidR="00D54A89" w:rsidRPr="007E1659">
        <w:rPr>
          <w:lang w:val="en-US"/>
        </w:rPr>
        <w:t>n context</w:t>
      </w:r>
      <w:r w:rsidR="00D54A89">
        <w:rPr>
          <w:lang w:val="en-US"/>
        </w:rPr>
        <w:t>,</w:t>
      </w:r>
      <w:r w:rsidR="00D54A89" w:rsidRPr="007E1659">
        <w:rPr>
          <w:lang w:val="en-US"/>
        </w:rPr>
        <w:t xml:space="preserve"> it is worth recalling the basic nature of th</w:t>
      </w:r>
      <w:r w:rsidR="00D54A89">
        <w:rPr>
          <w:lang w:val="en-US"/>
        </w:rPr>
        <w:t>at treaty.</w:t>
      </w:r>
      <w:r w:rsidRPr="007E1659">
        <w:rPr>
          <w:lang w:val="en-US"/>
        </w:rPr>
        <w:t xml:space="preserve">  The </w:t>
      </w:r>
      <w:proofErr w:type="spellStart"/>
      <w:r w:rsidRPr="007E1659">
        <w:rPr>
          <w:lang w:val="en-US"/>
        </w:rPr>
        <w:t>NPT</w:t>
      </w:r>
      <w:proofErr w:type="spellEnd"/>
      <w:r w:rsidRPr="007E1659">
        <w:rPr>
          <w:lang w:val="en-US"/>
        </w:rPr>
        <w:t xml:space="preserve"> is commonly said to represent the ‘cornerstone’ of international nuclear law.</w:t>
      </w:r>
      <w:r w:rsidRPr="007E1659">
        <w:rPr>
          <w:rStyle w:val="FootnoteReference"/>
          <w:lang w:val="en-US"/>
        </w:rPr>
        <w:footnoteReference w:id="2"/>
      </w:r>
      <w:r w:rsidRPr="007E1659">
        <w:rPr>
          <w:lang w:val="en-US"/>
        </w:rPr>
        <w:t xml:space="preserve">  It sets out a system of differentiated obligations between two groups of states: nuclear weapons states (NWS) and non-nuclear weapons states (</w:t>
      </w:r>
      <w:proofErr w:type="spellStart"/>
      <w:r w:rsidRPr="007E1659">
        <w:rPr>
          <w:lang w:val="en-US"/>
        </w:rPr>
        <w:t>NNWS</w:t>
      </w:r>
      <w:proofErr w:type="spellEnd"/>
      <w:r w:rsidRPr="007E1659">
        <w:rPr>
          <w:lang w:val="en-US"/>
        </w:rPr>
        <w:t>)</w:t>
      </w:r>
      <w:r w:rsidR="00772AA3" w:rsidRPr="007E1659">
        <w:rPr>
          <w:lang w:val="en-US"/>
        </w:rPr>
        <w:t>.</w:t>
      </w:r>
      <w:r w:rsidR="00A04D0D">
        <w:rPr>
          <w:rStyle w:val="FootnoteReference"/>
          <w:lang w:val="en-US"/>
        </w:rPr>
        <w:footnoteReference w:id="3"/>
      </w:r>
      <w:r w:rsidRPr="007E1659">
        <w:rPr>
          <w:lang w:val="en-US"/>
        </w:rPr>
        <w:t xml:space="preserve">  </w:t>
      </w:r>
      <w:r w:rsidR="00A04D0D" w:rsidRPr="002F263F">
        <w:t xml:space="preserve">The </w:t>
      </w:r>
      <w:proofErr w:type="spellStart"/>
      <w:r w:rsidR="00A04D0D" w:rsidRPr="002F263F">
        <w:t>NPT</w:t>
      </w:r>
      <w:proofErr w:type="spellEnd"/>
      <w:r w:rsidR="00A04D0D" w:rsidRPr="002F263F">
        <w:t xml:space="preserve"> embodies and formalises a ‘grand bargain’ between these two groups.</w:t>
      </w:r>
      <w:r w:rsidR="00A04D0D" w:rsidRPr="002F263F">
        <w:rPr>
          <w:rStyle w:val="FootnoteReference"/>
        </w:rPr>
        <w:footnoteReference w:id="4"/>
      </w:r>
      <w:r w:rsidR="00A04D0D">
        <w:t xml:space="preserve">  </w:t>
      </w:r>
    </w:p>
    <w:p w:rsidR="00A04D0D" w:rsidRDefault="00A04D0D" w:rsidP="00AB187E">
      <w:pPr>
        <w:spacing w:line="480" w:lineRule="auto"/>
        <w:jc w:val="both"/>
      </w:pPr>
    </w:p>
    <w:p w:rsidR="00412318" w:rsidRPr="00AB187E" w:rsidRDefault="00412318" w:rsidP="00AB187E">
      <w:pPr>
        <w:autoSpaceDE w:val="0"/>
        <w:autoSpaceDN w:val="0"/>
        <w:adjustRightInd w:val="0"/>
        <w:spacing w:line="480" w:lineRule="auto"/>
        <w:jc w:val="both"/>
        <w:rPr>
          <w:szCs w:val="24"/>
        </w:rPr>
      </w:pPr>
      <w:r w:rsidRPr="007E1659">
        <w:rPr>
          <w:lang w:val="en-US"/>
        </w:rPr>
        <w:t xml:space="preserve">Under the </w:t>
      </w:r>
      <w:proofErr w:type="spellStart"/>
      <w:r w:rsidRPr="007E1659">
        <w:rPr>
          <w:lang w:val="en-US"/>
        </w:rPr>
        <w:t>NPT</w:t>
      </w:r>
      <w:proofErr w:type="spellEnd"/>
      <w:r w:rsidRPr="007E1659">
        <w:rPr>
          <w:lang w:val="en-US"/>
        </w:rPr>
        <w:t xml:space="preserve">, the </w:t>
      </w:r>
      <w:proofErr w:type="spellStart"/>
      <w:r w:rsidRPr="007E1659">
        <w:rPr>
          <w:lang w:val="en-US"/>
        </w:rPr>
        <w:t>NNWS</w:t>
      </w:r>
      <w:proofErr w:type="spellEnd"/>
      <w:r w:rsidRPr="007E1659">
        <w:rPr>
          <w:lang w:val="en-US"/>
        </w:rPr>
        <w:t xml:space="preserve"> </w:t>
      </w:r>
      <w:r w:rsidR="009922AE">
        <w:rPr>
          <w:lang w:val="en-US"/>
        </w:rPr>
        <w:t xml:space="preserve">– comprising the vast majority of the states of the world – </w:t>
      </w:r>
      <w:r w:rsidRPr="007E1659">
        <w:rPr>
          <w:lang w:val="en-US"/>
        </w:rPr>
        <w:t>undertook not to seek to acquire</w:t>
      </w:r>
      <w:r w:rsidR="00A96EDB">
        <w:rPr>
          <w:lang w:val="en-US"/>
        </w:rPr>
        <w:t xml:space="preserve"> nuclear weapons</w:t>
      </w:r>
      <w:r w:rsidR="00A04D0D">
        <w:rPr>
          <w:rStyle w:val="FootnoteReference"/>
          <w:lang w:val="en-US"/>
        </w:rPr>
        <w:footnoteReference w:id="5"/>
      </w:r>
      <w:r w:rsidRPr="007E1659">
        <w:rPr>
          <w:lang w:val="en-US"/>
        </w:rPr>
        <w:t xml:space="preserve"> and agreed to conclude safeguard agreements </w:t>
      </w:r>
      <w:r w:rsidR="00A96EDB">
        <w:rPr>
          <w:lang w:val="en-US"/>
        </w:rPr>
        <w:t>concerning their peaceful use of nuclear energy</w:t>
      </w:r>
      <w:r w:rsidR="00A04D0D">
        <w:rPr>
          <w:lang w:val="en-US"/>
        </w:rPr>
        <w:t xml:space="preserve"> with the </w:t>
      </w:r>
      <w:r w:rsidR="00A04D0D" w:rsidRPr="002F263F">
        <w:t>International Atomic Energy Agency</w:t>
      </w:r>
      <w:r w:rsidRPr="007E1659">
        <w:rPr>
          <w:lang w:val="en-US"/>
        </w:rPr>
        <w:t>.</w:t>
      </w:r>
      <w:r w:rsidR="00A04D0D">
        <w:rPr>
          <w:rStyle w:val="FootnoteReference"/>
          <w:lang w:val="en-US"/>
        </w:rPr>
        <w:footnoteReference w:id="6"/>
      </w:r>
      <w:r w:rsidRPr="007E1659">
        <w:rPr>
          <w:lang w:val="en-US"/>
        </w:rPr>
        <w:t xml:space="preserve">  In return for this</w:t>
      </w:r>
      <w:r w:rsidR="00A96EDB">
        <w:rPr>
          <w:lang w:val="en-US"/>
        </w:rPr>
        <w:t>,</w:t>
      </w:r>
      <w:r w:rsidRPr="007E1659">
        <w:rPr>
          <w:lang w:val="en-US"/>
        </w:rPr>
        <w:t xml:space="preserve"> the </w:t>
      </w:r>
      <w:r w:rsidR="00227FCF">
        <w:rPr>
          <w:lang w:val="en-US"/>
        </w:rPr>
        <w:t>NWS</w:t>
      </w:r>
      <w:r w:rsidRPr="007E1659">
        <w:rPr>
          <w:lang w:val="en-US"/>
        </w:rPr>
        <w:t xml:space="preserve"> reaffirmed </w:t>
      </w:r>
      <w:r w:rsidR="00227FCF">
        <w:rPr>
          <w:lang w:val="en-US"/>
        </w:rPr>
        <w:t xml:space="preserve">in the </w:t>
      </w:r>
      <w:proofErr w:type="spellStart"/>
      <w:r w:rsidR="00227FCF">
        <w:rPr>
          <w:lang w:val="en-US"/>
        </w:rPr>
        <w:t>NPT</w:t>
      </w:r>
      <w:proofErr w:type="spellEnd"/>
      <w:r w:rsidR="00227FCF">
        <w:rPr>
          <w:lang w:val="en-US"/>
        </w:rPr>
        <w:t xml:space="preserve"> </w:t>
      </w:r>
      <w:r w:rsidRPr="007E1659">
        <w:rPr>
          <w:lang w:val="en-US"/>
        </w:rPr>
        <w:t xml:space="preserve">the ‘inalienable right’ of all states to </w:t>
      </w:r>
      <w:r w:rsidR="00A96EDB">
        <w:rPr>
          <w:lang w:val="en-US"/>
        </w:rPr>
        <w:t xml:space="preserve">use </w:t>
      </w:r>
      <w:r w:rsidR="00A96EDB" w:rsidRPr="007E1659">
        <w:rPr>
          <w:lang w:val="en-US"/>
        </w:rPr>
        <w:t>nuclear energy</w:t>
      </w:r>
      <w:r w:rsidR="00A96EDB">
        <w:rPr>
          <w:lang w:val="en-US"/>
        </w:rPr>
        <w:t xml:space="preserve"> peacefully</w:t>
      </w:r>
      <w:r w:rsidR="00A04D0D">
        <w:rPr>
          <w:rStyle w:val="FootnoteReference"/>
          <w:lang w:val="en-US"/>
        </w:rPr>
        <w:footnoteReference w:id="7"/>
      </w:r>
      <w:r w:rsidR="00A96EDB" w:rsidRPr="007E1659">
        <w:rPr>
          <w:lang w:val="en-US"/>
        </w:rPr>
        <w:t xml:space="preserve"> </w:t>
      </w:r>
      <w:r w:rsidRPr="007E1659">
        <w:rPr>
          <w:lang w:val="en-US"/>
        </w:rPr>
        <w:t xml:space="preserve">and gave a commitment to facilitate </w:t>
      </w:r>
      <w:r w:rsidR="00A96EDB">
        <w:rPr>
          <w:lang w:val="en-US"/>
        </w:rPr>
        <w:t xml:space="preserve">such </w:t>
      </w:r>
      <w:r w:rsidR="007F32D3">
        <w:rPr>
          <w:lang w:val="en-US"/>
        </w:rPr>
        <w:t xml:space="preserve">peaceful </w:t>
      </w:r>
      <w:r w:rsidR="00A96EDB">
        <w:rPr>
          <w:lang w:val="en-US"/>
        </w:rPr>
        <w:t>use</w:t>
      </w:r>
      <w:r w:rsidRPr="007E1659">
        <w:rPr>
          <w:lang w:val="en-US"/>
        </w:rPr>
        <w:t xml:space="preserve"> </w:t>
      </w:r>
      <w:r w:rsidR="007F32D3">
        <w:rPr>
          <w:lang w:val="en-US"/>
        </w:rPr>
        <w:t>by</w:t>
      </w:r>
      <w:r w:rsidRPr="007E1659">
        <w:rPr>
          <w:lang w:val="en-US"/>
        </w:rPr>
        <w:t xml:space="preserve"> other states.</w:t>
      </w:r>
      <w:r w:rsidR="00A04D0D">
        <w:rPr>
          <w:rStyle w:val="FootnoteReference"/>
          <w:lang w:val="en-US"/>
        </w:rPr>
        <w:footnoteReference w:id="8"/>
      </w:r>
      <w:r w:rsidRPr="007E1659">
        <w:rPr>
          <w:lang w:val="en-US"/>
        </w:rPr>
        <w:t xml:space="preserve">  Furthermore, the NWS undertook </w:t>
      </w:r>
      <w:r w:rsidR="00AB187E" w:rsidRPr="00724527">
        <w:rPr>
          <w:szCs w:val="24"/>
        </w:rPr>
        <w:t xml:space="preserve">‘to pursue negotiations in good faith’ </w:t>
      </w:r>
      <w:r w:rsidRPr="007E1659">
        <w:rPr>
          <w:lang w:val="en-US"/>
        </w:rPr>
        <w:t>towards complete nuclear disarmament themselves.</w:t>
      </w:r>
      <w:r w:rsidR="00A04D0D">
        <w:rPr>
          <w:rStyle w:val="FootnoteReference"/>
          <w:lang w:val="en-US"/>
        </w:rPr>
        <w:footnoteReference w:id="9"/>
      </w:r>
      <w:r w:rsidRPr="007E1659">
        <w:rPr>
          <w:lang w:val="en-US"/>
        </w:rPr>
        <w:t xml:space="preserve">  The </w:t>
      </w:r>
      <w:proofErr w:type="spellStart"/>
      <w:r w:rsidRPr="007E1659">
        <w:rPr>
          <w:lang w:val="en-US"/>
        </w:rPr>
        <w:t>NPT</w:t>
      </w:r>
      <w:proofErr w:type="spellEnd"/>
      <w:r w:rsidRPr="007E1659">
        <w:rPr>
          <w:lang w:val="en-US"/>
        </w:rPr>
        <w:t xml:space="preserve"> is therefore said to be </w:t>
      </w:r>
      <w:r w:rsidRPr="007E1659">
        <w:rPr>
          <w:lang w:val="en-US"/>
        </w:rPr>
        <w:lastRenderedPageBreak/>
        <w:t>comprised of three substantive ‘pillars’: non-proliferation, disarmament, and the peaceful use of nuclear energy.</w:t>
      </w:r>
      <w:r w:rsidR="00060753">
        <w:rPr>
          <w:rStyle w:val="FootnoteReference"/>
          <w:lang w:val="en-US"/>
        </w:rPr>
        <w:footnoteReference w:id="10"/>
      </w:r>
    </w:p>
    <w:p w:rsidR="00CC3EF6" w:rsidRPr="007E1659" w:rsidRDefault="00CC3EF6" w:rsidP="00AB187E">
      <w:pPr>
        <w:spacing w:line="480" w:lineRule="auto"/>
        <w:jc w:val="both"/>
        <w:rPr>
          <w:szCs w:val="24"/>
          <w:lang w:val="en-US"/>
        </w:rPr>
      </w:pPr>
    </w:p>
    <w:p w:rsidR="0096757C" w:rsidRDefault="00412318" w:rsidP="00AB187E">
      <w:pPr>
        <w:spacing w:line="480" w:lineRule="auto"/>
        <w:jc w:val="both"/>
        <w:rPr>
          <w:szCs w:val="24"/>
          <w:lang w:val="en-US"/>
        </w:rPr>
      </w:pPr>
      <w:r w:rsidRPr="007E1659">
        <w:rPr>
          <w:szCs w:val="24"/>
          <w:lang w:val="en-US"/>
        </w:rPr>
        <w:t>Joyner is a Professor of Law at the University of Alabama.</w:t>
      </w:r>
      <w:r w:rsidR="008205A7">
        <w:rPr>
          <w:szCs w:val="24"/>
          <w:lang w:val="en-US"/>
        </w:rPr>
        <w:t xml:space="preserve">  </w:t>
      </w:r>
      <w:r w:rsidR="008205A7" w:rsidRPr="007E1659">
        <w:rPr>
          <w:szCs w:val="24"/>
          <w:lang w:val="en-US"/>
        </w:rPr>
        <w:t>He has written extensively on international law’s approach to non-proliferation and nuclear issues, as well as on the related area of the law on the use of force (</w:t>
      </w:r>
      <w:r w:rsidR="008205A7" w:rsidRPr="007E1659">
        <w:rPr>
          <w:i/>
          <w:szCs w:val="24"/>
          <w:lang w:val="en-US"/>
        </w:rPr>
        <w:t>jus ad bellum</w:t>
      </w:r>
      <w:r w:rsidR="008205A7" w:rsidRPr="007E1659">
        <w:rPr>
          <w:szCs w:val="24"/>
          <w:lang w:val="en-US"/>
        </w:rPr>
        <w:t>).</w:t>
      </w:r>
      <w:r w:rsidR="0096757C">
        <w:rPr>
          <w:rStyle w:val="FootnoteReference"/>
          <w:szCs w:val="24"/>
          <w:lang w:val="en-US"/>
        </w:rPr>
        <w:footnoteReference w:id="11"/>
      </w:r>
      <w:r w:rsidRPr="007E1659">
        <w:rPr>
          <w:szCs w:val="24"/>
          <w:lang w:val="en-US"/>
        </w:rPr>
        <w:t xml:space="preserve">  </w:t>
      </w:r>
      <w:r w:rsidRPr="007E1659">
        <w:rPr>
          <w:i/>
          <w:szCs w:val="24"/>
          <w:lang w:val="en-US"/>
        </w:rPr>
        <w:t>Interpreting the Nuclear Non-Proliferation Treaty</w:t>
      </w:r>
      <w:r w:rsidRPr="007E1659">
        <w:rPr>
          <w:szCs w:val="24"/>
          <w:lang w:val="en-US"/>
        </w:rPr>
        <w:t xml:space="preserve"> is his second sole-authored book, following </w:t>
      </w:r>
      <w:r w:rsidR="008205A7">
        <w:rPr>
          <w:szCs w:val="24"/>
          <w:lang w:val="en-US"/>
        </w:rPr>
        <w:t>2009’s</w:t>
      </w:r>
      <w:r w:rsidRPr="007E1659">
        <w:rPr>
          <w:szCs w:val="24"/>
          <w:lang w:val="en-US"/>
        </w:rPr>
        <w:t xml:space="preserve"> excellent </w:t>
      </w:r>
      <w:r w:rsidRPr="007E1659">
        <w:rPr>
          <w:i/>
          <w:szCs w:val="24"/>
          <w:lang w:val="en-US"/>
        </w:rPr>
        <w:t>International Law and the Proliferation of Weapons of Mass Destruction</w:t>
      </w:r>
      <w:r w:rsidRPr="007E1659">
        <w:rPr>
          <w:szCs w:val="24"/>
          <w:lang w:val="en-US"/>
        </w:rPr>
        <w:t>.</w:t>
      </w:r>
      <w:r w:rsidR="00A96EDB">
        <w:rPr>
          <w:rStyle w:val="FootnoteReference"/>
          <w:szCs w:val="24"/>
          <w:lang w:val="en-US"/>
        </w:rPr>
        <w:footnoteReference w:id="12"/>
      </w:r>
      <w:r w:rsidRPr="007E1659">
        <w:rPr>
          <w:szCs w:val="24"/>
          <w:lang w:val="en-US"/>
        </w:rPr>
        <w:t xml:space="preserve">  </w:t>
      </w:r>
      <w:r w:rsidR="00A96EDB">
        <w:rPr>
          <w:szCs w:val="24"/>
          <w:lang w:val="en-US"/>
        </w:rPr>
        <w:t xml:space="preserve">  </w:t>
      </w:r>
    </w:p>
    <w:p w:rsidR="0096757C" w:rsidRDefault="0096757C" w:rsidP="00AB187E">
      <w:pPr>
        <w:spacing w:line="480" w:lineRule="auto"/>
        <w:jc w:val="both"/>
        <w:rPr>
          <w:szCs w:val="24"/>
          <w:lang w:val="en-US"/>
        </w:rPr>
      </w:pPr>
    </w:p>
    <w:p w:rsidR="00853455" w:rsidRDefault="00271B0E" w:rsidP="00AB187E">
      <w:pPr>
        <w:spacing w:line="480" w:lineRule="auto"/>
        <w:jc w:val="both"/>
        <w:rPr>
          <w:lang w:val="en-US"/>
        </w:rPr>
      </w:pPr>
      <w:r w:rsidRPr="007E1659">
        <w:rPr>
          <w:szCs w:val="24"/>
          <w:lang w:val="en-US"/>
        </w:rPr>
        <w:t>Although</w:t>
      </w:r>
      <w:r w:rsidR="009C4DFA" w:rsidRPr="007E1659">
        <w:rPr>
          <w:szCs w:val="24"/>
          <w:lang w:val="en-US"/>
        </w:rPr>
        <w:t xml:space="preserve"> </w:t>
      </w:r>
      <w:r w:rsidR="008C6A83" w:rsidRPr="007E1659">
        <w:rPr>
          <w:i/>
          <w:szCs w:val="24"/>
          <w:lang w:val="en-US"/>
        </w:rPr>
        <w:t>Interpreting the Nuclear Non-Proliferation Treaty</w:t>
      </w:r>
      <w:r w:rsidR="008C6A83" w:rsidRPr="007E1659">
        <w:rPr>
          <w:szCs w:val="24"/>
          <w:lang w:val="en-US"/>
        </w:rPr>
        <w:t xml:space="preserve"> </w:t>
      </w:r>
      <w:r w:rsidR="009C4DFA" w:rsidRPr="007E1659">
        <w:rPr>
          <w:szCs w:val="24"/>
          <w:lang w:val="en-US"/>
        </w:rPr>
        <w:t xml:space="preserve">obviously covers some of the same substantive material as Joyner’s previous </w:t>
      </w:r>
      <w:r w:rsidR="00DE1CBB" w:rsidRPr="007E1659">
        <w:rPr>
          <w:szCs w:val="24"/>
          <w:lang w:val="en-US"/>
        </w:rPr>
        <w:t xml:space="preserve">sole-authored </w:t>
      </w:r>
      <w:r w:rsidR="00A96EDB">
        <w:rPr>
          <w:szCs w:val="24"/>
          <w:lang w:val="en-US"/>
        </w:rPr>
        <w:t>volume</w:t>
      </w:r>
      <w:r w:rsidR="009C4DFA" w:rsidRPr="007E1659">
        <w:rPr>
          <w:szCs w:val="24"/>
          <w:lang w:val="en-US"/>
        </w:rPr>
        <w:t>, in that i</w:t>
      </w:r>
      <w:r w:rsidR="000356CE" w:rsidRPr="007E1659">
        <w:rPr>
          <w:szCs w:val="24"/>
          <w:lang w:val="en-US"/>
        </w:rPr>
        <w:t xml:space="preserve">t focuses on the </w:t>
      </w:r>
      <w:proofErr w:type="spellStart"/>
      <w:r w:rsidR="000356CE" w:rsidRPr="007E1659">
        <w:rPr>
          <w:szCs w:val="24"/>
          <w:lang w:val="en-US"/>
        </w:rPr>
        <w:t>NPT</w:t>
      </w:r>
      <w:proofErr w:type="spellEnd"/>
      <w:r w:rsidR="009C4DFA" w:rsidRPr="007E1659">
        <w:rPr>
          <w:szCs w:val="24"/>
          <w:lang w:val="en-US"/>
        </w:rPr>
        <w:t xml:space="preserve">, it is actually a </w:t>
      </w:r>
      <w:r w:rsidR="00AB187E">
        <w:rPr>
          <w:szCs w:val="24"/>
          <w:lang w:val="en-US"/>
        </w:rPr>
        <w:t>rather</w:t>
      </w:r>
      <w:r w:rsidR="009C4DFA" w:rsidRPr="007E1659">
        <w:rPr>
          <w:szCs w:val="24"/>
          <w:lang w:val="en-US"/>
        </w:rPr>
        <w:t xml:space="preserve"> different type of </w:t>
      </w:r>
      <w:r w:rsidR="00A96EDB">
        <w:rPr>
          <w:szCs w:val="24"/>
          <w:lang w:val="en-US"/>
        </w:rPr>
        <w:t>book</w:t>
      </w:r>
      <w:r w:rsidR="009C4DFA" w:rsidRPr="007E1659">
        <w:rPr>
          <w:szCs w:val="24"/>
          <w:lang w:val="en-US"/>
        </w:rPr>
        <w:t xml:space="preserve">.  Where </w:t>
      </w:r>
      <w:r w:rsidR="009C4DFA" w:rsidRPr="007E1659">
        <w:rPr>
          <w:i/>
          <w:szCs w:val="24"/>
          <w:lang w:val="en-US"/>
        </w:rPr>
        <w:t>International Law and the Proliferation of Weapons of Mass Destruction</w:t>
      </w:r>
      <w:r w:rsidR="009C4DFA" w:rsidRPr="007E1659">
        <w:rPr>
          <w:szCs w:val="24"/>
          <w:lang w:val="en-US"/>
        </w:rPr>
        <w:t xml:space="preserve"> provided </w:t>
      </w:r>
      <w:r w:rsidR="008205A7">
        <w:rPr>
          <w:szCs w:val="24"/>
          <w:lang w:val="en-US"/>
        </w:rPr>
        <w:t>broad</w:t>
      </w:r>
      <w:r w:rsidR="009C4DFA" w:rsidRPr="007E1659">
        <w:rPr>
          <w:szCs w:val="24"/>
          <w:lang w:val="en-US"/>
        </w:rPr>
        <w:t xml:space="preserve"> </w:t>
      </w:r>
      <w:r w:rsidR="008A4A00" w:rsidRPr="007E1659">
        <w:rPr>
          <w:szCs w:val="24"/>
          <w:lang w:val="en-US"/>
        </w:rPr>
        <w:t>analysis</w:t>
      </w:r>
      <w:r w:rsidR="009C4DFA" w:rsidRPr="007E1659">
        <w:rPr>
          <w:szCs w:val="24"/>
          <w:lang w:val="en-US"/>
        </w:rPr>
        <w:t xml:space="preserve"> and exposition of international law’s various approaches to </w:t>
      </w:r>
      <w:r w:rsidR="0096757C">
        <w:rPr>
          <w:szCs w:val="24"/>
          <w:lang w:val="en-US"/>
        </w:rPr>
        <w:t xml:space="preserve">the proliferation of </w:t>
      </w:r>
      <w:r w:rsidR="009C4DFA" w:rsidRPr="007E1659">
        <w:rPr>
          <w:szCs w:val="24"/>
          <w:lang w:val="en-US"/>
        </w:rPr>
        <w:t>weapons of mass destruction,</w:t>
      </w:r>
      <w:r w:rsidR="0096757C">
        <w:rPr>
          <w:rStyle w:val="FootnoteReference"/>
          <w:szCs w:val="24"/>
          <w:lang w:val="en-US"/>
        </w:rPr>
        <w:footnoteReference w:id="13"/>
      </w:r>
      <w:r w:rsidR="009C4DFA" w:rsidRPr="007E1659">
        <w:rPr>
          <w:szCs w:val="24"/>
          <w:lang w:val="en-US"/>
        </w:rPr>
        <w:t xml:space="preserve"> </w:t>
      </w:r>
      <w:r w:rsidR="009C4DFA" w:rsidRPr="007E1659">
        <w:rPr>
          <w:i/>
          <w:szCs w:val="24"/>
          <w:lang w:val="en-US"/>
        </w:rPr>
        <w:t>Interpreting the Nuclear Non-Proliferation Treaty</w:t>
      </w:r>
      <w:r w:rsidR="009C4DFA" w:rsidRPr="007E1659">
        <w:rPr>
          <w:szCs w:val="24"/>
          <w:lang w:val="en-US"/>
        </w:rPr>
        <w:t xml:space="preserve"> </w:t>
      </w:r>
      <w:r w:rsidR="008C6A83" w:rsidRPr="007E1659">
        <w:rPr>
          <w:szCs w:val="24"/>
          <w:lang w:val="en-US"/>
        </w:rPr>
        <w:t xml:space="preserve">is very much a </w:t>
      </w:r>
      <w:r w:rsidR="009C4DFA" w:rsidRPr="007E1659">
        <w:rPr>
          <w:szCs w:val="24"/>
          <w:lang w:val="en-US"/>
        </w:rPr>
        <w:t>monograph</w:t>
      </w:r>
      <w:r w:rsidR="008C6A83" w:rsidRPr="007E1659">
        <w:rPr>
          <w:szCs w:val="24"/>
          <w:lang w:val="en-US"/>
        </w:rPr>
        <w:t xml:space="preserve">: </w:t>
      </w:r>
      <w:r w:rsidR="009C4DFA" w:rsidRPr="007E1659">
        <w:rPr>
          <w:szCs w:val="24"/>
          <w:lang w:val="en-US"/>
        </w:rPr>
        <w:t xml:space="preserve">it is </w:t>
      </w:r>
      <w:r w:rsidR="008C6A83" w:rsidRPr="007E1659">
        <w:rPr>
          <w:szCs w:val="24"/>
          <w:lang w:val="en-US"/>
        </w:rPr>
        <w:t>a book with a focused</w:t>
      </w:r>
      <w:r w:rsidR="009C4DFA" w:rsidRPr="007E1659">
        <w:rPr>
          <w:szCs w:val="24"/>
          <w:lang w:val="en-US"/>
        </w:rPr>
        <w:t>,</w:t>
      </w:r>
      <w:r w:rsidR="008C6A83" w:rsidRPr="007E1659">
        <w:rPr>
          <w:szCs w:val="24"/>
          <w:lang w:val="en-US"/>
        </w:rPr>
        <w:t xml:space="preserve"> </w:t>
      </w:r>
      <w:r w:rsidR="009C4DFA" w:rsidRPr="007E1659">
        <w:rPr>
          <w:szCs w:val="24"/>
          <w:lang w:val="en-US"/>
        </w:rPr>
        <w:t xml:space="preserve">singular </w:t>
      </w:r>
      <w:r w:rsidR="008C6A83" w:rsidRPr="007E1659">
        <w:rPr>
          <w:szCs w:val="24"/>
          <w:lang w:val="en-US"/>
        </w:rPr>
        <w:t>thesis.</w:t>
      </w:r>
      <w:r w:rsidR="008C6A83" w:rsidRPr="007E1659">
        <w:rPr>
          <w:lang w:val="en-US"/>
        </w:rPr>
        <w:t xml:space="preserve">  </w:t>
      </w:r>
      <w:r w:rsidR="00AB187E">
        <w:rPr>
          <w:lang w:val="en-US"/>
        </w:rPr>
        <w:t>As such, it</w:t>
      </w:r>
      <w:r w:rsidR="008C6A83" w:rsidRPr="007E1659">
        <w:rPr>
          <w:lang w:val="en-US"/>
        </w:rPr>
        <w:t xml:space="preserve"> is not a general or comprehensive review of the </w:t>
      </w:r>
      <w:proofErr w:type="spellStart"/>
      <w:r w:rsidR="008C6A83" w:rsidRPr="007E1659">
        <w:rPr>
          <w:lang w:val="en-US"/>
        </w:rPr>
        <w:t>NPT</w:t>
      </w:r>
      <w:proofErr w:type="spellEnd"/>
      <w:r w:rsidR="008C6A83" w:rsidRPr="007E1659">
        <w:rPr>
          <w:lang w:val="en-US"/>
        </w:rPr>
        <w:t xml:space="preserve"> </w:t>
      </w:r>
      <w:r w:rsidR="008C6A83" w:rsidRPr="007E1659">
        <w:rPr>
          <w:i/>
          <w:lang w:val="en-US"/>
        </w:rPr>
        <w:t>per se</w:t>
      </w:r>
      <w:r w:rsidR="008C6A83" w:rsidRPr="007E1659">
        <w:rPr>
          <w:lang w:val="en-US"/>
        </w:rPr>
        <w:t xml:space="preserve">.  </w:t>
      </w:r>
    </w:p>
    <w:p w:rsidR="00853455" w:rsidRDefault="00853455" w:rsidP="007F32D3">
      <w:pPr>
        <w:spacing w:line="480" w:lineRule="auto"/>
        <w:jc w:val="both"/>
        <w:rPr>
          <w:lang w:val="en-US"/>
        </w:rPr>
      </w:pPr>
    </w:p>
    <w:p w:rsidR="00853455" w:rsidRPr="00853455" w:rsidRDefault="00853455" w:rsidP="007F32D3">
      <w:pPr>
        <w:spacing w:line="480" w:lineRule="auto"/>
        <w:jc w:val="both"/>
        <w:rPr>
          <w:lang w:val="en-US"/>
        </w:rPr>
      </w:pPr>
      <w:r w:rsidRPr="007E1659">
        <w:rPr>
          <w:szCs w:val="24"/>
          <w:lang w:val="en-US"/>
        </w:rPr>
        <w:t xml:space="preserve">At only 126 pages of substantive content – excluding the helpful appendices – this is a rather short book.  In the case of </w:t>
      </w:r>
      <w:r w:rsidR="0096757C">
        <w:rPr>
          <w:szCs w:val="24"/>
          <w:lang w:val="en-US"/>
        </w:rPr>
        <w:t>some</w:t>
      </w:r>
      <w:r w:rsidRPr="007E1659">
        <w:rPr>
          <w:szCs w:val="24"/>
          <w:lang w:val="en-US"/>
        </w:rPr>
        <w:t xml:space="preserve"> academic volumes, this might be something that is said as a criticism.  However, given its aim of presenting a </w:t>
      </w:r>
      <w:r w:rsidR="0096757C">
        <w:rPr>
          <w:szCs w:val="24"/>
          <w:lang w:val="en-US"/>
        </w:rPr>
        <w:t>very specific thesis</w:t>
      </w:r>
      <w:r w:rsidRPr="007E1659">
        <w:rPr>
          <w:szCs w:val="24"/>
          <w:lang w:val="en-US"/>
        </w:rPr>
        <w:t xml:space="preserve">, the relatively short length of Joyner’s book is actually a great strength.  </w:t>
      </w:r>
      <w:r w:rsidRPr="007E1659">
        <w:rPr>
          <w:i/>
          <w:szCs w:val="24"/>
          <w:lang w:val="en-US"/>
        </w:rPr>
        <w:t>Interpreting the Nuclear Non-</w:t>
      </w:r>
      <w:r w:rsidRPr="007E1659">
        <w:rPr>
          <w:i/>
          <w:szCs w:val="24"/>
          <w:lang w:val="en-US"/>
        </w:rPr>
        <w:lastRenderedPageBreak/>
        <w:t>Proliferation Treaty</w:t>
      </w:r>
      <w:r w:rsidRPr="007E1659">
        <w:rPr>
          <w:szCs w:val="24"/>
          <w:lang w:val="en-US"/>
        </w:rPr>
        <w:t xml:space="preserve"> is precisely as long as</w:t>
      </w:r>
      <w:r>
        <w:rPr>
          <w:szCs w:val="24"/>
          <w:lang w:val="en-US"/>
        </w:rPr>
        <w:t xml:space="preserve"> it needed to be and no longer.</w:t>
      </w:r>
      <w:r w:rsidR="00A82F69">
        <w:rPr>
          <w:rStyle w:val="FootnoteReference"/>
          <w:szCs w:val="24"/>
          <w:lang w:val="en-US"/>
        </w:rPr>
        <w:footnoteReference w:id="14"/>
      </w:r>
      <w:r>
        <w:rPr>
          <w:szCs w:val="24"/>
          <w:lang w:val="en-US"/>
        </w:rPr>
        <w:t xml:space="preserve">  </w:t>
      </w:r>
      <w:r w:rsidR="00AB187E">
        <w:rPr>
          <w:lang w:val="en-US"/>
        </w:rPr>
        <w:t>Therefore</w:t>
      </w:r>
      <w:r w:rsidR="008C6A83" w:rsidRPr="007E1659">
        <w:rPr>
          <w:lang w:val="en-US"/>
        </w:rPr>
        <w:t>, while it is certainly accessible for all readers</w:t>
      </w:r>
      <w:r w:rsidR="009C4DFA" w:rsidRPr="007E1659">
        <w:rPr>
          <w:lang w:val="en-US"/>
        </w:rPr>
        <w:t xml:space="preserve"> – a good job is done in Chapter 1 of setting out the</w:t>
      </w:r>
      <w:r w:rsidR="00271B0E" w:rsidRPr="007E1659">
        <w:rPr>
          <w:lang w:val="en-US"/>
        </w:rPr>
        <w:t xml:space="preserve"> basics of the</w:t>
      </w:r>
      <w:r w:rsidR="009C4DFA" w:rsidRPr="007E1659">
        <w:rPr>
          <w:lang w:val="en-US"/>
        </w:rPr>
        <w:t xml:space="preserve"> international legal </w:t>
      </w:r>
      <w:r w:rsidR="00BB1B0D" w:rsidRPr="007E1659">
        <w:rPr>
          <w:lang w:val="en-US"/>
        </w:rPr>
        <w:t>regime</w:t>
      </w:r>
      <w:r w:rsidR="009C4DFA" w:rsidRPr="007E1659">
        <w:rPr>
          <w:lang w:val="en-US"/>
        </w:rPr>
        <w:t xml:space="preserve"> regarding nuclear energy and the </w:t>
      </w:r>
      <w:proofErr w:type="spellStart"/>
      <w:r w:rsidR="009C4DFA" w:rsidRPr="007E1659">
        <w:rPr>
          <w:lang w:val="en-US"/>
        </w:rPr>
        <w:t>NPT’s</w:t>
      </w:r>
      <w:proofErr w:type="spellEnd"/>
      <w:r w:rsidR="009C4DFA" w:rsidRPr="007E1659">
        <w:rPr>
          <w:lang w:val="en-US"/>
        </w:rPr>
        <w:t xml:space="preserve"> place within this –</w:t>
      </w:r>
      <w:r w:rsidR="008C6A83" w:rsidRPr="007E1659">
        <w:rPr>
          <w:lang w:val="en-US"/>
        </w:rPr>
        <w:t xml:space="preserve"> it is probably not the place to start for those </w:t>
      </w:r>
      <w:r w:rsidR="00BB1B0D" w:rsidRPr="007E1659">
        <w:rPr>
          <w:lang w:val="en-US"/>
        </w:rPr>
        <w:t>unfamiliar</w:t>
      </w:r>
      <w:r w:rsidR="008C6A83" w:rsidRPr="007E1659">
        <w:rPr>
          <w:lang w:val="en-US"/>
        </w:rPr>
        <w:t xml:space="preserve"> with </w:t>
      </w:r>
      <w:r w:rsidR="00271B0E" w:rsidRPr="007E1659">
        <w:rPr>
          <w:lang w:val="en-US"/>
        </w:rPr>
        <w:t>the area</w:t>
      </w:r>
      <w:r w:rsidR="008C6A83" w:rsidRPr="007E1659">
        <w:rPr>
          <w:lang w:val="en-US"/>
        </w:rPr>
        <w:t xml:space="preserve"> wishing to gain an </w:t>
      </w:r>
      <w:r w:rsidR="00BB1B0D" w:rsidRPr="007E1659">
        <w:rPr>
          <w:lang w:val="en-US"/>
        </w:rPr>
        <w:t>initial</w:t>
      </w:r>
      <w:r w:rsidR="008205A7">
        <w:rPr>
          <w:lang w:val="en-US"/>
        </w:rPr>
        <w:t xml:space="preserve"> understanding of the </w:t>
      </w:r>
      <w:proofErr w:type="spellStart"/>
      <w:r w:rsidR="008205A7">
        <w:rPr>
          <w:lang w:val="en-US"/>
        </w:rPr>
        <w:t>NPT</w:t>
      </w:r>
      <w:proofErr w:type="spellEnd"/>
      <w:r w:rsidR="008C6A83" w:rsidRPr="007E1659">
        <w:rPr>
          <w:lang w:val="en-US"/>
        </w:rPr>
        <w:t>.</w:t>
      </w:r>
    </w:p>
    <w:p w:rsidR="007E1659" w:rsidRDefault="007E1659" w:rsidP="007F32D3">
      <w:pPr>
        <w:spacing w:line="480" w:lineRule="auto"/>
        <w:jc w:val="both"/>
        <w:rPr>
          <w:lang w:val="en-US"/>
        </w:rPr>
      </w:pPr>
    </w:p>
    <w:p w:rsidR="009C4DFA" w:rsidRPr="007E1659" w:rsidRDefault="00BF095D" w:rsidP="007F32D3">
      <w:pPr>
        <w:spacing w:line="480" w:lineRule="auto"/>
        <w:jc w:val="both"/>
        <w:rPr>
          <w:lang w:val="en-US"/>
        </w:rPr>
      </w:pPr>
      <w:r w:rsidRPr="007E1659">
        <w:rPr>
          <w:lang w:val="en-US"/>
        </w:rPr>
        <w:t>Instead</w:t>
      </w:r>
      <w:r w:rsidR="009C4DFA" w:rsidRPr="007E1659">
        <w:rPr>
          <w:lang w:val="en-US"/>
        </w:rPr>
        <w:t xml:space="preserve">, the book offers a </w:t>
      </w:r>
      <w:r w:rsidR="00271B0E" w:rsidRPr="007E1659">
        <w:rPr>
          <w:lang w:val="en-US"/>
        </w:rPr>
        <w:t xml:space="preserve">focused </w:t>
      </w:r>
      <w:r w:rsidR="009C4DFA" w:rsidRPr="007E1659">
        <w:rPr>
          <w:lang w:val="en-US"/>
        </w:rPr>
        <w:t xml:space="preserve">critique of the interpretive approach to the </w:t>
      </w:r>
      <w:proofErr w:type="spellStart"/>
      <w:r w:rsidR="009C4DFA" w:rsidRPr="007E1659">
        <w:rPr>
          <w:lang w:val="en-US"/>
        </w:rPr>
        <w:t>NPT</w:t>
      </w:r>
      <w:proofErr w:type="spellEnd"/>
      <w:r w:rsidR="009C4DFA" w:rsidRPr="007E1659">
        <w:rPr>
          <w:lang w:val="en-US"/>
        </w:rPr>
        <w:t xml:space="preserve"> that was taken by the </w:t>
      </w:r>
      <w:r w:rsidRPr="007E1659">
        <w:rPr>
          <w:i/>
          <w:lang w:val="en-US"/>
        </w:rPr>
        <w:t>de jure</w:t>
      </w:r>
      <w:r w:rsidR="00BB1B0D" w:rsidRPr="007E1659">
        <w:rPr>
          <w:lang w:val="en-US"/>
        </w:rPr>
        <w:t xml:space="preserve"> </w:t>
      </w:r>
      <w:r w:rsidRPr="007E1659">
        <w:rPr>
          <w:lang w:val="en-US"/>
        </w:rPr>
        <w:t>NWS</w:t>
      </w:r>
      <w:r w:rsidR="00BB1B0D" w:rsidRPr="007E1659">
        <w:rPr>
          <w:lang w:val="en-US"/>
        </w:rPr>
        <w:t xml:space="preserve">, and in particular the </w:t>
      </w:r>
      <w:r w:rsidR="00ED3A32" w:rsidRPr="007E1659">
        <w:rPr>
          <w:lang w:val="en-US"/>
        </w:rPr>
        <w:t>U</w:t>
      </w:r>
      <w:r w:rsidR="00A04D0D">
        <w:rPr>
          <w:lang w:val="en-US"/>
        </w:rPr>
        <w:t>nited States</w:t>
      </w:r>
      <w:r w:rsidR="00BB1B0D" w:rsidRPr="007E1659">
        <w:rPr>
          <w:lang w:val="en-US"/>
        </w:rPr>
        <w:t>, during t</w:t>
      </w:r>
      <w:r w:rsidR="00AB187E">
        <w:rPr>
          <w:lang w:val="en-US"/>
        </w:rPr>
        <w:t>he</w:t>
      </w:r>
      <w:r w:rsidR="00CC3EF6" w:rsidRPr="007E1659">
        <w:rPr>
          <w:lang w:val="en-US"/>
        </w:rPr>
        <w:t xml:space="preserve"> target </w:t>
      </w:r>
      <w:r w:rsidR="00AB187E">
        <w:rPr>
          <w:lang w:val="en-US"/>
        </w:rPr>
        <w:t>of Joyner’s study</w:t>
      </w:r>
      <w:r w:rsidR="00CC3EF6" w:rsidRPr="007E1659">
        <w:rPr>
          <w:lang w:val="en-US"/>
        </w:rPr>
        <w:t xml:space="preserve"> (1998-</w:t>
      </w:r>
      <w:r w:rsidR="00BB1B0D" w:rsidRPr="007E1659">
        <w:rPr>
          <w:lang w:val="en-US"/>
        </w:rPr>
        <w:t xml:space="preserve">2008).  The core claim is that a correct interpretation of the </w:t>
      </w:r>
      <w:proofErr w:type="spellStart"/>
      <w:r w:rsidR="00BB1B0D" w:rsidRPr="007E1659">
        <w:rPr>
          <w:lang w:val="en-US"/>
        </w:rPr>
        <w:t>NPT</w:t>
      </w:r>
      <w:proofErr w:type="spellEnd"/>
      <w:r w:rsidR="00BB1B0D" w:rsidRPr="007E1659">
        <w:rPr>
          <w:lang w:val="en-US"/>
        </w:rPr>
        <w:t xml:space="preserve">, based on established principles of treaty interpretation as enshrined in Articles 31 and 32 of the </w:t>
      </w:r>
      <w:r w:rsidR="00E86E5C" w:rsidRPr="004E6BD3">
        <w:t>1969</w:t>
      </w:r>
      <w:r w:rsidR="00E86E5C">
        <w:t xml:space="preserve"> </w:t>
      </w:r>
      <w:r w:rsidR="00BB1B0D" w:rsidRPr="007E1659">
        <w:rPr>
          <w:lang w:val="en-US"/>
        </w:rPr>
        <w:t>Vienna Convention on the Law of Treaties</w:t>
      </w:r>
      <w:r w:rsidRPr="007E1659">
        <w:rPr>
          <w:lang w:val="en-US"/>
        </w:rPr>
        <w:t xml:space="preserve"> (</w:t>
      </w:r>
      <w:proofErr w:type="spellStart"/>
      <w:r w:rsidRPr="007E1659">
        <w:rPr>
          <w:lang w:val="en-US"/>
        </w:rPr>
        <w:t>VCLT</w:t>
      </w:r>
      <w:proofErr w:type="spellEnd"/>
      <w:r w:rsidRPr="007E1659">
        <w:rPr>
          <w:lang w:val="en-US"/>
        </w:rPr>
        <w:t>)</w:t>
      </w:r>
      <w:r w:rsidR="00BB1B0D" w:rsidRPr="007E1659">
        <w:rPr>
          <w:lang w:val="en-US"/>
        </w:rPr>
        <w:t>,</w:t>
      </w:r>
      <w:r w:rsidR="004B4A9D">
        <w:rPr>
          <w:rStyle w:val="FootnoteReference"/>
          <w:lang w:val="en-US"/>
        </w:rPr>
        <w:footnoteReference w:id="15"/>
      </w:r>
      <w:r w:rsidR="00BB1B0D" w:rsidRPr="007E1659">
        <w:rPr>
          <w:lang w:val="en-US"/>
        </w:rPr>
        <w:t xml:space="preserve"> </w:t>
      </w:r>
      <w:r w:rsidR="00AB187E">
        <w:rPr>
          <w:lang w:val="en-US"/>
        </w:rPr>
        <w:t>requires</w:t>
      </w:r>
      <w:r w:rsidR="00BB1B0D" w:rsidRPr="007E1659">
        <w:rPr>
          <w:lang w:val="en-US"/>
        </w:rPr>
        <w:t xml:space="preserve"> that the </w:t>
      </w:r>
      <w:r w:rsidR="00412318" w:rsidRPr="007E1659">
        <w:rPr>
          <w:lang w:val="en-US"/>
        </w:rPr>
        <w:t>three pillars</w:t>
      </w:r>
      <w:r w:rsidR="00BB1B0D" w:rsidRPr="007E1659">
        <w:rPr>
          <w:lang w:val="en-US"/>
        </w:rPr>
        <w:t xml:space="preserve"> of the treaty must be viewed ‘holistically’.  That is, the substantive pillars </w:t>
      </w:r>
      <w:r w:rsidRPr="007E1659">
        <w:rPr>
          <w:lang w:val="en-US"/>
        </w:rPr>
        <w:t>have to</w:t>
      </w:r>
      <w:r w:rsidR="00BB1B0D" w:rsidRPr="007E1659">
        <w:rPr>
          <w:lang w:val="en-US"/>
        </w:rPr>
        <w:t xml:space="preserve"> be interpret</w:t>
      </w:r>
      <w:r w:rsidR="00CC3EF6" w:rsidRPr="007E1659">
        <w:rPr>
          <w:lang w:val="en-US"/>
        </w:rPr>
        <w:t>ed</w:t>
      </w:r>
      <w:r w:rsidR="00BB1B0D" w:rsidRPr="007E1659">
        <w:rPr>
          <w:lang w:val="en-US"/>
        </w:rPr>
        <w:t xml:space="preserve"> as being, and </w:t>
      </w:r>
      <w:r w:rsidR="00ED3A32" w:rsidRPr="007E1659">
        <w:rPr>
          <w:lang w:val="en-US"/>
        </w:rPr>
        <w:t xml:space="preserve">must </w:t>
      </w:r>
      <w:r w:rsidR="00BB1B0D" w:rsidRPr="007E1659">
        <w:rPr>
          <w:lang w:val="en-US"/>
        </w:rPr>
        <w:t xml:space="preserve">thus </w:t>
      </w:r>
      <w:r w:rsidRPr="007E1659">
        <w:rPr>
          <w:lang w:val="en-US"/>
        </w:rPr>
        <w:t xml:space="preserve">be </w:t>
      </w:r>
      <w:r w:rsidR="00BB1B0D" w:rsidRPr="007E1659">
        <w:rPr>
          <w:lang w:val="en-US"/>
        </w:rPr>
        <w:t xml:space="preserve">applied on the basis that, they are </w:t>
      </w:r>
      <w:r w:rsidR="00ED3A32" w:rsidRPr="007E1659">
        <w:rPr>
          <w:lang w:val="en-US"/>
        </w:rPr>
        <w:t>intrinsically</w:t>
      </w:r>
      <w:r w:rsidR="00BB1B0D" w:rsidRPr="007E1659">
        <w:rPr>
          <w:lang w:val="en-US"/>
        </w:rPr>
        <w:t xml:space="preserve"> interrelated and </w:t>
      </w:r>
      <w:r w:rsidRPr="007E1659">
        <w:rPr>
          <w:lang w:val="en-US"/>
        </w:rPr>
        <w:t xml:space="preserve">are </w:t>
      </w:r>
      <w:r w:rsidR="00BB1B0D" w:rsidRPr="007E1659">
        <w:rPr>
          <w:lang w:val="en-US"/>
        </w:rPr>
        <w:t xml:space="preserve">of equal </w:t>
      </w:r>
      <w:r w:rsidR="00ED3A32" w:rsidRPr="007E1659">
        <w:rPr>
          <w:lang w:val="en-US"/>
        </w:rPr>
        <w:t>normative weight</w:t>
      </w:r>
      <w:r w:rsidR="00BB1B0D" w:rsidRPr="007E1659">
        <w:rPr>
          <w:lang w:val="en-US"/>
        </w:rPr>
        <w:t xml:space="preserve">.  It is then argued that during the target decade, there was a </w:t>
      </w:r>
      <w:r w:rsidR="00CC3EF6" w:rsidRPr="007E1659">
        <w:rPr>
          <w:lang w:val="en-US"/>
        </w:rPr>
        <w:t>disproportionate</w:t>
      </w:r>
      <w:r w:rsidR="00BB1B0D" w:rsidRPr="007E1659">
        <w:rPr>
          <w:lang w:val="en-US"/>
        </w:rPr>
        <w:t xml:space="preserve"> </w:t>
      </w:r>
      <w:r w:rsidR="00CC3EF6" w:rsidRPr="007E1659">
        <w:rPr>
          <w:lang w:val="en-US"/>
        </w:rPr>
        <w:t>prioritization</w:t>
      </w:r>
      <w:r w:rsidR="00BB1B0D" w:rsidRPr="007E1659">
        <w:rPr>
          <w:lang w:val="en-US"/>
        </w:rPr>
        <w:t xml:space="preserve"> </w:t>
      </w:r>
      <w:r w:rsidRPr="007E1659">
        <w:rPr>
          <w:lang w:val="en-US"/>
        </w:rPr>
        <w:t xml:space="preserve">by NWS </w:t>
      </w:r>
      <w:r w:rsidR="00BB1B0D" w:rsidRPr="007E1659">
        <w:rPr>
          <w:lang w:val="en-US"/>
        </w:rPr>
        <w:t>of non-</w:t>
      </w:r>
      <w:r w:rsidR="00CC3EF6" w:rsidRPr="007E1659">
        <w:rPr>
          <w:lang w:val="en-US"/>
        </w:rPr>
        <w:t>proliferation</w:t>
      </w:r>
      <w:r w:rsidR="00BB1B0D" w:rsidRPr="007E1659">
        <w:rPr>
          <w:lang w:val="en-US"/>
        </w:rPr>
        <w:t xml:space="preserve"> principles, and a</w:t>
      </w:r>
      <w:r w:rsidRPr="007E1659">
        <w:rPr>
          <w:lang w:val="en-US"/>
        </w:rPr>
        <w:t xml:space="preserve"> corresponding ‘</w:t>
      </w:r>
      <w:r w:rsidR="00BB1B0D" w:rsidRPr="007E1659">
        <w:rPr>
          <w:lang w:val="en-US"/>
        </w:rPr>
        <w:t>under-</w:t>
      </w:r>
      <w:r w:rsidR="00CC3EF6" w:rsidRPr="007E1659">
        <w:rPr>
          <w:lang w:val="en-US"/>
        </w:rPr>
        <w:t>prioritization</w:t>
      </w:r>
      <w:r w:rsidR="00BB1B0D" w:rsidRPr="007E1659">
        <w:rPr>
          <w:lang w:val="en-US"/>
        </w:rPr>
        <w:t xml:space="preserve"> of peaceful use and </w:t>
      </w:r>
      <w:r w:rsidR="00CC3EF6" w:rsidRPr="007E1659">
        <w:rPr>
          <w:lang w:val="en-US"/>
        </w:rPr>
        <w:t>disarmament</w:t>
      </w:r>
      <w:r w:rsidRPr="007E1659">
        <w:rPr>
          <w:lang w:val="en-US"/>
        </w:rPr>
        <w:t xml:space="preserve"> principles’ (p. 2).</w:t>
      </w:r>
    </w:p>
    <w:p w:rsidR="00ED3A32" w:rsidRPr="007E1659" w:rsidRDefault="00ED3A32" w:rsidP="007F32D3">
      <w:pPr>
        <w:spacing w:line="480" w:lineRule="auto"/>
        <w:jc w:val="both"/>
        <w:rPr>
          <w:lang w:val="en-US"/>
        </w:rPr>
      </w:pPr>
    </w:p>
    <w:p w:rsidR="0096757C" w:rsidRDefault="00ED3A32" w:rsidP="007F32D3">
      <w:pPr>
        <w:spacing w:line="480" w:lineRule="auto"/>
        <w:jc w:val="both"/>
        <w:rPr>
          <w:lang w:val="en-US"/>
        </w:rPr>
      </w:pPr>
      <w:r w:rsidRPr="007E1659">
        <w:rPr>
          <w:lang w:val="en-US"/>
        </w:rPr>
        <w:t xml:space="preserve">To break this down </w:t>
      </w:r>
      <w:r w:rsidR="00E86E5C">
        <w:rPr>
          <w:lang w:val="en-US"/>
        </w:rPr>
        <w:t>a little</w:t>
      </w:r>
      <w:r w:rsidR="00322C73" w:rsidRPr="007E1659">
        <w:rPr>
          <w:lang w:val="en-US"/>
        </w:rPr>
        <w:t xml:space="preserve">, as is well known, Article 31 of the </w:t>
      </w:r>
      <w:proofErr w:type="spellStart"/>
      <w:r w:rsidR="00322C73" w:rsidRPr="007E1659">
        <w:rPr>
          <w:lang w:val="en-US"/>
        </w:rPr>
        <w:t>VCLT</w:t>
      </w:r>
      <w:proofErr w:type="spellEnd"/>
      <w:r w:rsidR="00322C73" w:rsidRPr="007E1659">
        <w:rPr>
          <w:lang w:val="en-US"/>
        </w:rPr>
        <w:t xml:space="preserve"> sets out the </w:t>
      </w:r>
      <w:r w:rsidR="00E86E5C">
        <w:rPr>
          <w:lang w:val="en-US"/>
        </w:rPr>
        <w:t>‘</w:t>
      </w:r>
      <w:r w:rsidR="00322C73" w:rsidRPr="007E1659">
        <w:rPr>
          <w:lang w:val="en-US"/>
        </w:rPr>
        <w:t>general rule</w:t>
      </w:r>
      <w:r w:rsidR="00E86E5C">
        <w:rPr>
          <w:lang w:val="en-US"/>
        </w:rPr>
        <w:t>’</w:t>
      </w:r>
      <w:r w:rsidR="00322C73" w:rsidRPr="007E1659">
        <w:rPr>
          <w:lang w:val="en-US"/>
        </w:rPr>
        <w:t xml:space="preserve"> of treaty interpretation.  To paraphrase: </w:t>
      </w:r>
      <w:r w:rsidR="00E86E5C">
        <w:rPr>
          <w:lang w:val="en-US"/>
        </w:rPr>
        <w:t>the rule requires</w:t>
      </w:r>
      <w:r w:rsidR="00BF095D" w:rsidRPr="007E1659">
        <w:rPr>
          <w:lang w:val="en-US"/>
        </w:rPr>
        <w:t xml:space="preserve"> </w:t>
      </w:r>
      <w:r w:rsidR="00322C73" w:rsidRPr="007E1659">
        <w:rPr>
          <w:lang w:val="en-US"/>
        </w:rPr>
        <w:t xml:space="preserve">the good faith interpretation of </w:t>
      </w:r>
      <w:r w:rsidR="00322C73" w:rsidRPr="007E1659">
        <w:rPr>
          <w:lang w:val="en-US"/>
        </w:rPr>
        <w:lastRenderedPageBreak/>
        <w:t xml:space="preserve">the ordinary meaning of the treaty’s terms in light of its object and purpose (taking into account not merely the treaty </w:t>
      </w:r>
      <w:r w:rsidR="00E86E5C">
        <w:rPr>
          <w:lang w:val="en-US"/>
        </w:rPr>
        <w:t xml:space="preserve">itself, </w:t>
      </w:r>
      <w:r w:rsidR="00322C73" w:rsidRPr="007E1659">
        <w:rPr>
          <w:lang w:val="en-US"/>
        </w:rPr>
        <w:t xml:space="preserve">but also other agreements related to the treaty, subsequent relevant </w:t>
      </w:r>
      <w:r w:rsidR="00BF095D" w:rsidRPr="007E1659">
        <w:rPr>
          <w:lang w:val="en-US"/>
        </w:rPr>
        <w:t>practice</w:t>
      </w:r>
      <w:r w:rsidR="00E86E5C">
        <w:rPr>
          <w:lang w:val="en-US"/>
        </w:rPr>
        <w:t>,</w:t>
      </w:r>
      <w:r w:rsidR="00322C73" w:rsidRPr="007E1659">
        <w:rPr>
          <w:lang w:val="en-US"/>
        </w:rPr>
        <w:t xml:space="preserve"> and other obligations under international law).</w:t>
      </w:r>
      <w:r w:rsidR="00C220F4">
        <w:rPr>
          <w:rStyle w:val="FootnoteReference"/>
          <w:lang w:val="en-US"/>
        </w:rPr>
        <w:footnoteReference w:id="16"/>
      </w:r>
      <w:r w:rsidR="0096757C">
        <w:rPr>
          <w:lang w:val="en-US"/>
        </w:rPr>
        <w:t xml:space="preserve">  </w:t>
      </w:r>
      <w:proofErr w:type="spellStart"/>
      <w:r w:rsidR="0096757C">
        <w:rPr>
          <w:lang w:val="en-US"/>
        </w:rPr>
        <w:t>VCLT</w:t>
      </w:r>
      <w:proofErr w:type="spellEnd"/>
      <w:r w:rsidR="0096757C">
        <w:rPr>
          <w:lang w:val="en-US"/>
        </w:rPr>
        <w:t xml:space="preserve"> </w:t>
      </w:r>
      <w:r w:rsidR="00322C73" w:rsidRPr="007E1659">
        <w:rPr>
          <w:lang w:val="en-US"/>
        </w:rPr>
        <w:t xml:space="preserve">Article 32 </w:t>
      </w:r>
      <w:r w:rsidR="00BF095D" w:rsidRPr="007E1659">
        <w:rPr>
          <w:lang w:val="en-US"/>
        </w:rPr>
        <w:t xml:space="preserve">then </w:t>
      </w:r>
      <w:r w:rsidR="00322C73" w:rsidRPr="007E1659">
        <w:rPr>
          <w:lang w:val="en-US"/>
        </w:rPr>
        <w:t xml:space="preserve">provides that </w:t>
      </w:r>
      <w:r w:rsidR="00BF095D" w:rsidRPr="007E1659">
        <w:rPr>
          <w:lang w:val="en-US"/>
        </w:rPr>
        <w:t>a treaty’s</w:t>
      </w:r>
      <w:r w:rsidR="00322C73" w:rsidRPr="007E1659">
        <w:rPr>
          <w:lang w:val="en-US"/>
        </w:rPr>
        <w:t xml:space="preserve"> </w:t>
      </w:r>
      <w:proofErr w:type="spellStart"/>
      <w:r w:rsidR="00BF095D" w:rsidRPr="007E1659">
        <w:rPr>
          <w:bCs/>
          <w:i/>
          <w:lang w:val="en-US"/>
        </w:rPr>
        <w:t>travaux</w:t>
      </w:r>
      <w:proofErr w:type="spellEnd"/>
      <w:r w:rsidR="00BF095D" w:rsidRPr="007E1659">
        <w:rPr>
          <w:bCs/>
          <w:i/>
          <w:lang w:val="en-US"/>
        </w:rPr>
        <w:t xml:space="preserve"> </w:t>
      </w:r>
      <w:proofErr w:type="spellStart"/>
      <w:r w:rsidR="00BF095D" w:rsidRPr="007E1659">
        <w:rPr>
          <w:bCs/>
          <w:i/>
          <w:lang w:val="en-US"/>
        </w:rPr>
        <w:t>préparatoires</w:t>
      </w:r>
      <w:proofErr w:type="spellEnd"/>
      <w:r w:rsidR="00BF095D" w:rsidRPr="007E1659">
        <w:rPr>
          <w:lang w:val="en-US"/>
        </w:rPr>
        <w:t xml:space="preserve"> </w:t>
      </w:r>
      <w:r w:rsidR="00322C73" w:rsidRPr="007E1659">
        <w:rPr>
          <w:lang w:val="en-US"/>
        </w:rPr>
        <w:t>can act as a supplementary means of interpret</w:t>
      </w:r>
      <w:r w:rsidR="00BF095D" w:rsidRPr="007E1659">
        <w:rPr>
          <w:lang w:val="en-US"/>
        </w:rPr>
        <w:t>ation where the application of A</w:t>
      </w:r>
      <w:r w:rsidR="00322C73" w:rsidRPr="007E1659">
        <w:rPr>
          <w:lang w:val="en-US"/>
        </w:rPr>
        <w:t xml:space="preserve">rticle 31 leads to an unclear or absurd </w:t>
      </w:r>
      <w:r w:rsidR="00BF095D" w:rsidRPr="007E1659">
        <w:rPr>
          <w:lang w:val="en-US"/>
        </w:rPr>
        <w:t>conclusion</w:t>
      </w:r>
      <w:r w:rsidR="00322C73" w:rsidRPr="007E1659">
        <w:rPr>
          <w:lang w:val="en-US"/>
        </w:rPr>
        <w:t>.</w:t>
      </w:r>
      <w:r w:rsidR="00C220F4">
        <w:rPr>
          <w:rStyle w:val="FootnoteReference"/>
          <w:lang w:val="en-US"/>
        </w:rPr>
        <w:footnoteReference w:id="17"/>
      </w:r>
      <w:r w:rsidR="00322C73" w:rsidRPr="007E1659">
        <w:rPr>
          <w:lang w:val="en-US"/>
        </w:rPr>
        <w:t xml:space="preserve">  </w:t>
      </w:r>
    </w:p>
    <w:p w:rsidR="0096757C" w:rsidRDefault="0096757C" w:rsidP="007F32D3">
      <w:pPr>
        <w:spacing w:line="480" w:lineRule="auto"/>
        <w:jc w:val="both"/>
        <w:rPr>
          <w:lang w:val="en-US"/>
        </w:rPr>
      </w:pPr>
    </w:p>
    <w:p w:rsidR="00BE4E29" w:rsidRPr="007E1659" w:rsidRDefault="00322C73" w:rsidP="007F32D3">
      <w:pPr>
        <w:spacing w:line="480" w:lineRule="auto"/>
        <w:jc w:val="both"/>
        <w:rPr>
          <w:lang w:val="en-US"/>
        </w:rPr>
      </w:pPr>
      <w:r w:rsidRPr="007E1659">
        <w:rPr>
          <w:lang w:val="en-US"/>
        </w:rPr>
        <w:t xml:space="preserve">Applying these core rules of treaty interpretation, Joyner demonstrates </w:t>
      </w:r>
      <w:r w:rsidR="00E86E5C" w:rsidRPr="007E1659">
        <w:rPr>
          <w:lang w:val="en-US"/>
        </w:rPr>
        <w:t xml:space="preserve">in Chapter 2 </w:t>
      </w:r>
      <w:r w:rsidRPr="007E1659">
        <w:rPr>
          <w:lang w:val="en-US"/>
        </w:rPr>
        <w:t xml:space="preserve">that the </w:t>
      </w:r>
      <w:proofErr w:type="spellStart"/>
      <w:r w:rsidRPr="007E1659">
        <w:rPr>
          <w:lang w:val="en-US"/>
        </w:rPr>
        <w:t>NPT</w:t>
      </w:r>
      <w:proofErr w:type="spellEnd"/>
      <w:r w:rsidRPr="007E1659">
        <w:rPr>
          <w:lang w:val="en-US"/>
        </w:rPr>
        <w:t xml:space="preserve"> </w:t>
      </w:r>
      <w:r w:rsidR="001B0B32" w:rsidRPr="007E1659">
        <w:rPr>
          <w:lang w:val="en-US"/>
        </w:rPr>
        <w:t>has a ‘balanced, multi-principled underpinning’ (p. 33)</w:t>
      </w:r>
      <w:r w:rsidR="00BF095D" w:rsidRPr="007E1659">
        <w:rPr>
          <w:lang w:val="en-US"/>
        </w:rPr>
        <w:t xml:space="preserve">, </w:t>
      </w:r>
      <w:r w:rsidR="00C220F4">
        <w:rPr>
          <w:lang w:val="en-US"/>
        </w:rPr>
        <w:t>with the consequence</w:t>
      </w:r>
      <w:r w:rsidR="00BF095D" w:rsidRPr="007E1659">
        <w:rPr>
          <w:lang w:val="en-US"/>
        </w:rPr>
        <w:t xml:space="preserve"> that</w:t>
      </w:r>
      <w:r w:rsidR="001B0B32" w:rsidRPr="007E1659">
        <w:rPr>
          <w:lang w:val="en-US"/>
        </w:rPr>
        <w:t xml:space="preserve"> </w:t>
      </w:r>
      <w:r w:rsidRPr="007E1659">
        <w:rPr>
          <w:lang w:val="en-US"/>
        </w:rPr>
        <w:t xml:space="preserve">its three pillars </w:t>
      </w:r>
      <w:r w:rsidR="001B0B32" w:rsidRPr="007E1659">
        <w:rPr>
          <w:lang w:val="en-US"/>
        </w:rPr>
        <w:t>are</w:t>
      </w:r>
      <w:r w:rsidRPr="007E1659">
        <w:rPr>
          <w:lang w:val="en-US"/>
        </w:rPr>
        <w:t xml:space="preserve"> </w:t>
      </w:r>
      <w:r w:rsidR="00C220F4">
        <w:rPr>
          <w:lang w:val="en-US"/>
        </w:rPr>
        <w:t xml:space="preserve">both </w:t>
      </w:r>
      <w:r w:rsidRPr="007E1659">
        <w:rPr>
          <w:lang w:val="en-US"/>
        </w:rPr>
        <w:t xml:space="preserve">interrelated and </w:t>
      </w:r>
      <w:r w:rsidR="00E86E5C">
        <w:rPr>
          <w:lang w:val="en-US"/>
        </w:rPr>
        <w:t xml:space="preserve">normatively </w:t>
      </w:r>
      <w:r w:rsidRPr="007E1659">
        <w:rPr>
          <w:lang w:val="en-US"/>
        </w:rPr>
        <w:t xml:space="preserve">equal.  This is done </w:t>
      </w:r>
      <w:r w:rsidR="001B0B32" w:rsidRPr="007E1659">
        <w:rPr>
          <w:lang w:val="en-US"/>
        </w:rPr>
        <w:t>thr</w:t>
      </w:r>
      <w:r w:rsidR="00C54058">
        <w:rPr>
          <w:lang w:val="en-US"/>
        </w:rPr>
        <w:t>ough</w:t>
      </w:r>
      <w:r w:rsidRPr="007E1659">
        <w:rPr>
          <w:lang w:val="en-US"/>
        </w:rPr>
        <w:t xml:space="preserve"> </w:t>
      </w:r>
      <w:r w:rsidR="001B0B32" w:rsidRPr="007E1659">
        <w:rPr>
          <w:lang w:val="en-US"/>
        </w:rPr>
        <w:t xml:space="preserve">consideration of the ordinary meaning of the terms of the </w:t>
      </w:r>
      <w:proofErr w:type="spellStart"/>
      <w:r w:rsidR="001B0B32" w:rsidRPr="007E1659">
        <w:rPr>
          <w:lang w:val="en-US"/>
        </w:rPr>
        <w:t>NPT</w:t>
      </w:r>
      <w:proofErr w:type="spellEnd"/>
      <w:r w:rsidR="001B0B32" w:rsidRPr="007E1659">
        <w:rPr>
          <w:lang w:val="en-US"/>
        </w:rPr>
        <w:t xml:space="preserve">, </w:t>
      </w:r>
      <w:r w:rsidRPr="007E1659">
        <w:rPr>
          <w:lang w:val="en-US"/>
        </w:rPr>
        <w:t xml:space="preserve">a detailed construction of the object and purpose of the </w:t>
      </w:r>
      <w:r w:rsidR="001B0B32" w:rsidRPr="007E1659">
        <w:rPr>
          <w:lang w:val="en-US"/>
        </w:rPr>
        <w:t>treaty</w:t>
      </w:r>
      <w:r w:rsidRPr="007E1659">
        <w:rPr>
          <w:lang w:val="en-US"/>
        </w:rPr>
        <w:t xml:space="preserve"> – </w:t>
      </w:r>
      <w:r w:rsidR="0096757C">
        <w:rPr>
          <w:lang w:val="en-US"/>
        </w:rPr>
        <w:t>taking account of</w:t>
      </w:r>
      <w:r w:rsidR="001B0B32" w:rsidRPr="007E1659">
        <w:rPr>
          <w:lang w:val="en-US"/>
        </w:rPr>
        <w:t xml:space="preserve"> its preamble and its overriding nature as a treaty involving differentiated obligations – and by supplementary means thr</w:t>
      </w:r>
      <w:r w:rsidR="00C54058">
        <w:rPr>
          <w:lang w:val="en-US"/>
        </w:rPr>
        <w:t>o</w:t>
      </w:r>
      <w:r w:rsidR="001B0B32" w:rsidRPr="007E1659">
        <w:rPr>
          <w:lang w:val="en-US"/>
        </w:rPr>
        <w:t>u</w:t>
      </w:r>
      <w:r w:rsidR="00C54058">
        <w:rPr>
          <w:lang w:val="en-US"/>
        </w:rPr>
        <w:t>gh</w:t>
      </w:r>
      <w:r w:rsidR="001B0B32" w:rsidRPr="007E1659">
        <w:rPr>
          <w:lang w:val="en-US"/>
        </w:rPr>
        <w:t xml:space="preserve"> reference to the process of its drafting.</w:t>
      </w:r>
    </w:p>
    <w:p w:rsidR="001D4F89" w:rsidRPr="007E1659" w:rsidRDefault="001D4F89" w:rsidP="007F32D3">
      <w:pPr>
        <w:spacing w:line="480" w:lineRule="auto"/>
        <w:jc w:val="both"/>
        <w:rPr>
          <w:lang w:val="en-US"/>
        </w:rPr>
      </w:pPr>
    </w:p>
    <w:p w:rsidR="00C220F4" w:rsidRDefault="001B0B32" w:rsidP="007F32D3">
      <w:pPr>
        <w:spacing w:line="480" w:lineRule="auto"/>
        <w:jc w:val="both"/>
        <w:rPr>
          <w:lang w:val="en-US"/>
        </w:rPr>
      </w:pPr>
      <w:r w:rsidRPr="007E1659">
        <w:rPr>
          <w:lang w:val="en-US"/>
        </w:rPr>
        <w:t>Chapter 3 goes on to show that</w:t>
      </w:r>
      <w:r w:rsidR="00E86E5C">
        <w:rPr>
          <w:lang w:val="en-US"/>
        </w:rPr>
        <w:t>,</w:t>
      </w:r>
      <w:r w:rsidRPr="007E1659">
        <w:rPr>
          <w:lang w:val="en-US"/>
        </w:rPr>
        <w:t xml:space="preserve"> </w:t>
      </w:r>
      <w:r w:rsidR="00E86E5C">
        <w:rPr>
          <w:lang w:val="en-US"/>
        </w:rPr>
        <w:t>during the target period,</w:t>
      </w:r>
      <w:r w:rsidRPr="007E1659">
        <w:rPr>
          <w:lang w:val="en-US"/>
        </w:rPr>
        <w:t xml:space="preserve"> the NWS promulgated </w:t>
      </w:r>
      <w:r w:rsidR="00BF095D" w:rsidRPr="007E1659">
        <w:rPr>
          <w:lang w:val="en-US"/>
        </w:rPr>
        <w:t>(</w:t>
      </w:r>
      <w:r w:rsidRPr="007E1659">
        <w:rPr>
          <w:lang w:val="en-US"/>
        </w:rPr>
        <w:t>and</w:t>
      </w:r>
      <w:r w:rsidR="0096757C">
        <w:rPr>
          <w:lang w:val="en-US"/>
        </w:rPr>
        <w:t>,</w:t>
      </w:r>
      <w:r w:rsidRPr="007E1659">
        <w:rPr>
          <w:lang w:val="en-US"/>
        </w:rPr>
        <w:t xml:space="preserve"> to an extent</w:t>
      </w:r>
      <w:r w:rsidR="0096757C">
        <w:rPr>
          <w:lang w:val="en-US"/>
        </w:rPr>
        <w:t>,</w:t>
      </w:r>
      <w:r w:rsidRPr="007E1659">
        <w:rPr>
          <w:lang w:val="en-US"/>
        </w:rPr>
        <w:t xml:space="preserve"> </w:t>
      </w:r>
      <w:r w:rsidRPr="0096757C">
        <w:rPr>
          <w:i/>
          <w:lang w:val="en-US"/>
        </w:rPr>
        <w:t>imposed</w:t>
      </w:r>
      <w:r w:rsidR="00BF095D" w:rsidRPr="0096757C">
        <w:rPr>
          <w:i/>
          <w:lang w:val="en-US"/>
        </w:rPr>
        <w:t xml:space="preserve"> on </w:t>
      </w:r>
      <w:proofErr w:type="spellStart"/>
      <w:r w:rsidR="00BF095D" w:rsidRPr="0096757C">
        <w:rPr>
          <w:i/>
          <w:lang w:val="en-US"/>
        </w:rPr>
        <w:t>NNWS</w:t>
      </w:r>
      <w:proofErr w:type="spellEnd"/>
      <w:r w:rsidR="00BF095D" w:rsidRPr="007E1659">
        <w:rPr>
          <w:lang w:val="en-US"/>
        </w:rPr>
        <w:t>)</w:t>
      </w:r>
      <w:r w:rsidRPr="007E1659">
        <w:rPr>
          <w:lang w:val="en-US"/>
        </w:rPr>
        <w:t xml:space="preserve"> an alternative interpretation of the </w:t>
      </w:r>
      <w:proofErr w:type="spellStart"/>
      <w:r w:rsidRPr="007E1659">
        <w:rPr>
          <w:lang w:val="en-US"/>
        </w:rPr>
        <w:t>NPT</w:t>
      </w:r>
      <w:proofErr w:type="spellEnd"/>
      <w:r w:rsidRPr="007E1659">
        <w:rPr>
          <w:lang w:val="en-US"/>
        </w:rPr>
        <w:t xml:space="preserve">.  This </w:t>
      </w:r>
      <w:r w:rsidR="00BF7AB6">
        <w:rPr>
          <w:lang w:val="en-US"/>
        </w:rPr>
        <w:t>incorrect</w:t>
      </w:r>
      <w:r w:rsidRPr="007E1659">
        <w:rPr>
          <w:lang w:val="en-US"/>
        </w:rPr>
        <w:t xml:space="preserve"> interpretation focused on the non-proliferation obligations of the </w:t>
      </w:r>
      <w:proofErr w:type="spellStart"/>
      <w:r w:rsidRPr="007E1659">
        <w:rPr>
          <w:lang w:val="en-US"/>
        </w:rPr>
        <w:t>NNWS</w:t>
      </w:r>
      <w:proofErr w:type="spellEnd"/>
      <w:r w:rsidRPr="007E1659">
        <w:rPr>
          <w:lang w:val="en-US"/>
        </w:rPr>
        <w:t xml:space="preserve"> to the comparative exclusion of the reciprocal obligations on NWS to assist </w:t>
      </w:r>
      <w:proofErr w:type="spellStart"/>
      <w:r w:rsidRPr="007E1659">
        <w:rPr>
          <w:lang w:val="en-US"/>
        </w:rPr>
        <w:t>NNWS</w:t>
      </w:r>
      <w:proofErr w:type="spellEnd"/>
      <w:r w:rsidRPr="007E1659">
        <w:rPr>
          <w:lang w:val="en-US"/>
        </w:rPr>
        <w:t xml:space="preserve"> in their right to </w:t>
      </w:r>
      <w:r w:rsidR="00E86E5C" w:rsidRPr="007E1659">
        <w:rPr>
          <w:lang w:val="en-US"/>
        </w:rPr>
        <w:t>utilize</w:t>
      </w:r>
      <w:r w:rsidR="00BE4E29" w:rsidRPr="007E1659">
        <w:rPr>
          <w:lang w:val="en-US"/>
        </w:rPr>
        <w:t xml:space="preserve"> </w:t>
      </w:r>
      <w:r w:rsidRPr="007E1659">
        <w:rPr>
          <w:lang w:val="en-US"/>
        </w:rPr>
        <w:t>nuclear energy</w:t>
      </w:r>
      <w:r w:rsidR="00BE4E29" w:rsidRPr="007E1659">
        <w:rPr>
          <w:lang w:val="en-US"/>
        </w:rPr>
        <w:t xml:space="preserve"> peacefully and to themselves take steps towards full disarmament.  Joyner evidences this through the cumulative weight of official statements made by </w:t>
      </w:r>
      <w:r w:rsidR="00BF7AB6">
        <w:rPr>
          <w:lang w:val="en-US"/>
        </w:rPr>
        <w:t xml:space="preserve">NWS </w:t>
      </w:r>
      <w:r w:rsidR="00BE4E29" w:rsidRPr="007E1659">
        <w:rPr>
          <w:lang w:val="en-US"/>
        </w:rPr>
        <w:t>representatives during this period</w:t>
      </w:r>
      <w:r w:rsidR="00BF7AB6">
        <w:rPr>
          <w:lang w:val="en-US"/>
        </w:rPr>
        <w:t>, in relation to each substantive pillar</w:t>
      </w:r>
      <w:r w:rsidR="00BE4E29" w:rsidRPr="007E1659">
        <w:rPr>
          <w:lang w:val="en-US"/>
        </w:rPr>
        <w:t xml:space="preserve">.  </w:t>
      </w:r>
    </w:p>
    <w:p w:rsidR="00C220F4" w:rsidRDefault="00C220F4" w:rsidP="007F32D3">
      <w:pPr>
        <w:spacing w:line="480" w:lineRule="auto"/>
        <w:jc w:val="both"/>
        <w:rPr>
          <w:lang w:val="en-US"/>
        </w:rPr>
      </w:pPr>
    </w:p>
    <w:p w:rsidR="00BE4E29" w:rsidRPr="007E1659" w:rsidRDefault="00BE4E29" w:rsidP="007F32D3">
      <w:pPr>
        <w:spacing w:line="480" w:lineRule="auto"/>
        <w:jc w:val="both"/>
        <w:rPr>
          <w:lang w:val="en-US"/>
        </w:rPr>
      </w:pPr>
      <w:r w:rsidRPr="007E1659">
        <w:rPr>
          <w:lang w:val="en-US"/>
        </w:rPr>
        <w:t xml:space="preserve">The book </w:t>
      </w:r>
      <w:r w:rsidR="00E86E5C">
        <w:rPr>
          <w:lang w:val="en-US"/>
        </w:rPr>
        <w:t>then analyz</w:t>
      </w:r>
      <w:r w:rsidR="00BF095D" w:rsidRPr="007E1659">
        <w:rPr>
          <w:lang w:val="en-US"/>
        </w:rPr>
        <w:t>es, in Chapter 4, this</w:t>
      </w:r>
      <w:r w:rsidR="00BF7AB6">
        <w:rPr>
          <w:lang w:val="en-US"/>
        </w:rPr>
        <w:t xml:space="preserve"> conception of the </w:t>
      </w:r>
      <w:proofErr w:type="spellStart"/>
      <w:r w:rsidR="00BF7AB6">
        <w:rPr>
          <w:lang w:val="en-US"/>
        </w:rPr>
        <w:t>NPT</w:t>
      </w:r>
      <w:proofErr w:type="spellEnd"/>
      <w:r w:rsidR="00BF7AB6">
        <w:rPr>
          <w:lang w:val="en-US"/>
        </w:rPr>
        <w:t xml:space="preserve">, as </w:t>
      </w:r>
      <w:r w:rsidRPr="007E1659">
        <w:rPr>
          <w:lang w:val="en-US"/>
        </w:rPr>
        <w:t>presented by the NWS</w:t>
      </w:r>
      <w:r w:rsidR="00BF7AB6">
        <w:rPr>
          <w:lang w:val="en-US"/>
        </w:rPr>
        <w:t>,</w:t>
      </w:r>
      <w:r w:rsidRPr="007E1659">
        <w:rPr>
          <w:lang w:val="en-US"/>
        </w:rPr>
        <w:t xml:space="preserve"> in light of the holistic interpretation of the </w:t>
      </w:r>
      <w:r w:rsidR="00772AA3" w:rsidRPr="007E1659">
        <w:rPr>
          <w:lang w:val="en-US"/>
        </w:rPr>
        <w:t>treaty</w:t>
      </w:r>
      <w:r w:rsidRPr="007E1659">
        <w:rPr>
          <w:lang w:val="en-US"/>
        </w:rPr>
        <w:t xml:space="preserve"> previously </w:t>
      </w:r>
      <w:r w:rsidR="00772AA3" w:rsidRPr="007E1659">
        <w:rPr>
          <w:lang w:val="en-US"/>
        </w:rPr>
        <w:t>set out</w:t>
      </w:r>
      <w:r w:rsidRPr="007E1659">
        <w:rPr>
          <w:lang w:val="en-US"/>
        </w:rPr>
        <w:t xml:space="preserve"> </w:t>
      </w:r>
      <w:r w:rsidR="00C220F4">
        <w:rPr>
          <w:lang w:val="en-US"/>
        </w:rPr>
        <w:t>(</w:t>
      </w:r>
      <w:r w:rsidRPr="007E1659">
        <w:rPr>
          <w:lang w:val="en-US"/>
        </w:rPr>
        <w:t xml:space="preserve">based on </w:t>
      </w:r>
      <w:r w:rsidR="00BF7AB6">
        <w:rPr>
          <w:lang w:val="en-US"/>
        </w:rPr>
        <w:t xml:space="preserve">the application </w:t>
      </w:r>
      <w:r w:rsidR="00C220F4">
        <w:rPr>
          <w:lang w:val="en-US"/>
        </w:rPr>
        <w:lastRenderedPageBreak/>
        <w:t xml:space="preserve">of </w:t>
      </w:r>
      <w:r w:rsidRPr="007E1659">
        <w:rPr>
          <w:lang w:val="en-US"/>
        </w:rPr>
        <w:t xml:space="preserve">provisions of the </w:t>
      </w:r>
      <w:proofErr w:type="spellStart"/>
      <w:r w:rsidRPr="007E1659">
        <w:rPr>
          <w:lang w:val="en-US"/>
        </w:rPr>
        <w:t>VCLT</w:t>
      </w:r>
      <w:proofErr w:type="spellEnd"/>
      <w:r w:rsidR="00C220F4">
        <w:rPr>
          <w:lang w:val="en-US"/>
        </w:rPr>
        <w:t>)</w:t>
      </w:r>
      <w:r w:rsidRPr="007E1659">
        <w:rPr>
          <w:lang w:val="en-US"/>
        </w:rPr>
        <w:t>.</w:t>
      </w:r>
      <w:r w:rsidR="00A02001" w:rsidRPr="007E1659">
        <w:rPr>
          <w:lang w:val="en-US"/>
        </w:rPr>
        <w:t xml:space="preserve">  This chapter is </w:t>
      </w:r>
      <w:r w:rsidR="00BF7AB6">
        <w:rPr>
          <w:lang w:val="en-US"/>
        </w:rPr>
        <w:t xml:space="preserve">therefore </w:t>
      </w:r>
      <w:r w:rsidR="00A02001" w:rsidRPr="007E1659">
        <w:rPr>
          <w:lang w:val="en-US"/>
        </w:rPr>
        <w:t xml:space="preserve">the core of the </w:t>
      </w:r>
      <w:r w:rsidR="004A034B" w:rsidRPr="007E1659">
        <w:rPr>
          <w:lang w:val="en-US"/>
        </w:rPr>
        <w:t>monograph’s</w:t>
      </w:r>
      <w:r w:rsidR="00A02001" w:rsidRPr="007E1659">
        <w:rPr>
          <w:lang w:val="en-US"/>
        </w:rPr>
        <w:t xml:space="preserve"> thesis.  Finally, in Chapter 5, Joyner notes a comparative change, since </w:t>
      </w:r>
      <w:r w:rsidR="00E86E5C">
        <w:rPr>
          <w:lang w:val="en-US"/>
        </w:rPr>
        <w:t>200</w:t>
      </w:r>
      <w:r w:rsidR="00A02001" w:rsidRPr="007E1659">
        <w:rPr>
          <w:lang w:val="en-US"/>
        </w:rPr>
        <w:t xml:space="preserve">8, in NWS interpretation of the </w:t>
      </w:r>
      <w:proofErr w:type="spellStart"/>
      <w:r w:rsidR="00A02001" w:rsidRPr="007E1659">
        <w:rPr>
          <w:lang w:val="en-US"/>
        </w:rPr>
        <w:t>NPT</w:t>
      </w:r>
      <w:proofErr w:type="spellEnd"/>
      <w:r w:rsidR="00A02001" w:rsidRPr="007E1659">
        <w:rPr>
          <w:lang w:val="en-US"/>
        </w:rPr>
        <w:t xml:space="preserve">.  There has undeniably been a </w:t>
      </w:r>
      <w:r w:rsidR="00C220F4">
        <w:rPr>
          <w:lang w:val="en-US"/>
        </w:rPr>
        <w:t>policy-</w:t>
      </w:r>
      <w:r w:rsidR="00772AA3" w:rsidRPr="007E1659">
        <w:rPr>
          <w:lang w:val="en-US"/>
        </w:rPr>
        <w:t>shift</w:t>
      </w:r>
      <w:r w:rsidR="00A02001" w:rsidRPr="007E1659">
        <w:rPr>
          <w:lang w:val="en-US"/>
        </w:rPr>
        <w:t xml:space="preserve"> on the part of </w:t>
      </w:r>
      <w:r w:rsidR="00E86E5C">
        <w:rPr>
          <w:lang w:val="en-US"/>
        </w:rPr>
        <w:t xml:space="preserve">the </w:t>
      </w:r>
      <w:r w:rsidR="00A02001" w:rsidRPr="007E1659">
        <w:rPr>
          <w:lang w:val="en-US"/>
        </w:rPr>
        <w:t xml:space="preserve">NWS – led by Obama-era </w:t>
      </w:r>
      <w:r w:rsidR="00E86E5C">
        <w:rPr>
          <w:lang w:val="en-US"/>
        </w:rPr>
        <w:t>America</w:t>
      </w:r>
      <w:r w:rsidR="00A02001" w:rsidRPr="007E1659">
        <w:rPr>
          <w:lang w:val="en-US"/>
        </w:rPr>
        <w:t xml:space="preserve"> – towards an understanding of the </w:t>
      </w:r>
      <w:proofErr w:type="spellStart"/>
      <w:r w:rsidR="00A02001" w:rsidRPr="007E1659">
        <w:rPr>
          <w:lang w:val="en-US"/>
        </w:rPr>
        <w:t>NPT</w:t>
      </w:r>
      <w:proofErr w:type="spellEnd"/>
      <w:r w:rsidR="00A02001" w:rsidRPr="007E1659">
        <w:rPr>
          <w:lang w:val="en-US"/>
        </w:rPr>
        <w:t xml:space="preserve"> that is more in line with the way Joyner </w:t>
      </w:r>
      <w:r w:rsidR="00C220F4">
        <w:rPr>
          <w:lang w:val="en-US"/>
        </w:rPr>
        <w:t>argues</w:t>
      </w:r>
      <w:r w:rsidR="00A02001" w:rsidRPr="007E1659">
        <w:rPr>
          <w:lang w:val="en-US"/>
        </w:rPr>
        <w:t xml:space="preserve"> it </w:t>
      </w:r>
      <w:r w:rsidR="00A02001" w:rsidRPr="007E1659">
        <w:rPr>
          <w:i/>
          <w:lang w:val="en-US"/>
        </w:rPr>
        <w:t>should</w:t>
      </w:r>
      <w:r w:rsidR="00A02001" w:rsidRPr="007E1659">
        <w:rPr>
          <w:lang w:val="en-US"/>
        </w:rPr>
        <w:t xml:space="preserve"> be interpreted (albeit that this new </w:t>
      </w:r>
      <w:r w:rsidR="004A034B" w:rsidRPr="007E1659">
        <w:rPr>
          <w:lang w:val="en-US"/>
        </w:rPr>
        <w:t xml:space="preserve">interpretation </w:t>
      </w:r>
      <w:r w:rsidR="00BF7AB6">
        <w:rPr>
          <w:lang w:val="en-US"/>
        </w:rPr>
        <w:t>is</w:t>
      </w:r>
      <w:r w:rsidR="00C220F4">
        <w:rPr>
          <w:lang w:val="en-US"/>
        </w:rPr>
        <w:t xml:space="preserve"> still considered </w:t>
      </w:r>
      <w:r w:rsidR="004A034B" w:rsidRPr="007E1659">
        <w:rPr>
          <w:lang w:val="en-US"/>
        </w:rPr>
        <w:t>imperfect</w:t>
      </w:r>
      <w:r w:rsidR="00BF7AB6">
        <w:rPr>
          <w:lang w:val="en-US"/>
        </w:rPr>
        <w:t xml:space="preserve"> by Joyner</w:t>
      </w:r>
      <w:r w:rsidR="004A034B" w:rsidRPr="007E1659">
        <w:rPr>
          <w:lang w:val="en-US"/>
        </w:rPr>
        <w:t>, especially with regard to the peaceful use pillar).</w:t>
      </w:r>
    </w:p>
    <w:p w:rsidR="00BE4E29" w:rsidRPr="007E1659" w:rsidRDefault="00BE4E29" w:rsidP="007F32D3">
      <w:pPr>
        <w:spacing w:line="480" w:lineRule="auto"/>
        <w:jc w:val="both"/>
        <w:rPr>
          <w:lang w:val="en-US"/>
        </w:rPr>
      </w:pPr>
    </w:p>
    <w:p w:rsidR="0052194B" w:rsidRPr="007E1659" w:rsidRDefault="004A034B" w:rsidP="007F32D3">
      <w:pPr>
        <w:spacing w:line="480" w:lineRule="auto"/>
        <w:jc w:val="both"/>
        <w:rPr>
          <w:lang w:val="en-US"/>
        </w:rPr>
      </w:pPr>
      <w:r w:rsidRPr="007E1659">
        <w:rPr>
          <w:lang w:val="en-US"/>
        </w:rPr>
        <w:t xml:space="preserve">Overall, </w:t>
      </w:r>
      <w:r w:rsidR="00772AA3" w:rsidRPr="007E1659">
        <w:rPr>
          <w:lang w:val="en-US"/>
        </w:rPr>
        <w:t>Joyner’s</w:t>
      </w:r>
      <w:r w:rsidRPr="007E1659">
        <w:rPr>
          <w:lang w:val="en-US"/>
        </w:rPr>
        <w:t xml:space="preserve"> thesis is </w:t>
      </w:r>
      <w:r w:rsidR="00C220F4">
        <w:rPr>
          <w:lang w:val="en-US"/>
        </w:rPr>
        <w:t>highly</w:t>
      </w:r>
      <w:r w:rsidRPr="007E1659">
        <w:rPr>
          <w:lang w:val="en-US"/>
        </w:rPr>
        <w:t xml:space="preserve"> convincing.</w:t>
      </w:r>
      <w:r w:rsidR="00772AA3" w:rsidRPr="007E1659">
        <w:rPr>
          <w:lang w:val="en-US"/>
        </w:rPr>
        <w:t xml:space="preserve">  Significant evidence is provided supporting the view that a </w:t>
      </w:r>
      <w:r w:rsidR="00BF7AB6">
        <w:rPr>
          <w:lang w:val="en-US"/>
        </w:rPr>
        <w:t>prioritization</w:t>
      </w:r>
      <w:r w:rsidR="00772AA3" w:rsidRPr="007E1659">
        <w:rPr>
          <w:lang w:val="en-US"/>
        </w:rPr>
        <w:t xml:space="preserve"> the non-proliferation pillar goes against </w:t>
      </w:r>
      <w:r w:rsidR="006023DC">
        <w:rPr>
          <w:lang w:val="en-US"/>
        </w:rPr>
        <w:t xml:space="preserve">the ordinary meaning of the </w:t>
      </w:r>
      <w:proofErr w:type="spellStart"/>
      <w:r w:rsidR="006023DC">
        <w:rPr>
          <w:lang w:val="en-US"/>
        </w:rPr>
        <w:t>NPT</w:t>
      </w:r>
      <w:proofErr w:type="spellEnd"/>
      <w:r w:rsidR="006023DC">
        <w:rPr>
          <w:lang w:val="en-US"/>
        </w:rPr>
        <w:t xml:space="preserve">, as well as </w:t>
      </w:r>
      <w:r w:rsidR="00772AA3" w:rsidRPr="007E1659">
        <w:rPr>
          <w:lang w:val="en-US"/>
        </w:rPr>
        <w:t>its object and purpose as a ‘grand bargain’ between the nuclear ‘haves’ and the nuclear ‘have-nots’.</w:t>
      </w:r>
      <w:r w:rsidR="00C220F4">
        <w:rPr>
          <w:lang w:val="en-US"/>
        </w:rPr>
        <w:t xml:space="preserve">  It is also undeniable that, during the relevant period, </w:t>
      </w:r>
      <w:r w:rsidR="00772AA3" w:rsidRPr="007E1659">
        <w:rPr>
          <w:lang w:val="en-US"/>
        </w:rPr>
        <w:t xml:space="preserve">the NWS </w:t>
      </w:r>
      <w:r w:rsidR="00C220F4">
        <w:rPr>
          <w:lang w:val="en-US"/>
        </w:rPr>
        <w:t xml:space="preserve">interpreted the </w:t>
      </w:r>
      <w:proofErr w:type="spellStart"/>
      <w:r w:rsidR="00C220F4">
        <w:rPr>
          <w:lang w:val="en-US"/>
        </w:rPr>
        <w:t>NPT</w:t>
      </w:r>
      <w:proofErr w:type="spellEnd"/>
      <w:r w:rsidR="00C220F4">
        <w:rPr>
          <w:lang w:val="en-US"/>
        </w:rPr>
        <w:t xml:space="preserve"> in this way</w:t>
      </w:r>
      <w:r w:rsidR="00772AA3" w:rsidRPr="007E1659">
        <w:rPr>
          <w:lang w:val="en-US"/>
        </w:rPr>
        <w:t xml:space="preserve"> and erroneously </w:t>
      </w:r>
      <w:r w:rsidR="00E86E5C">
        <w:rPr>
          <w:lang w:val="en-US"/>
        </w:rPr>
        <w:t>indicated that</w:t>
      </w:r>
      <w:r w:rsidR="00772AA3" w:rsidRPr="007E1659">
        <w:rPr>
          <w:lang w:val="en-US"/>
        </w:rPr>
        <w:t xml:space="preserve"> </w:t>
      </w:r>
      <w:r w:rsidR="00E86E5C">
        <w:rPr>
          <w:lang w:val="en-US"/>
        </w:rPr>
        <w:t>their own obligations to assist in peaceful use and to move towards disarmament</w:t>
      </w:r>
      <w:r w:rsidR="00C220F4">
        <w:rPr>
          <w:lang w:val="en-US"/>
        </w:rPr>
        <w:t xml:space="preserve"> were</w:t>
      </w:r>
      <w:r w:rsidR="00E86E5C">
        <w:rPr>
          <w:lang w:val="en-US"/>
        </w:rPr>
        <w:t xml:space="preserve"> </w:t>
      </w:r>
      <w:r w:rsidR="00E86E5C" w:rsidRPr="00E86E5C">
        <w:rPr>
          <w:i/>
          <w:lang w:val="en-US"/>
        </w:rPr>
        <w:t>conditional</w:t>
      </w:r>
      <w:r w:rsidR="00E86E5C">
        <w:rPr>
          <w:lang w:val="en-US"/>
        </w:rPr>
        <w:t xml:space="preserve"> on the fulfillment of </w:t>
      </w:r>
      <w:proofErr w:type="spellStart"/>
      <w:r w:rsidR="00E86E5C">
        <w:rPr>
          <w:lang w:val="en-US"/>
        </w:rPr>
        <w:t>NNWS</w:t>
      </w:r>
      <w:proofErr w:type="spellEnd"/>
      <w:r w:rsidR="00E86E5C">
        <w:rPr>
          <w:lang w:val="en-US"/>
        </w:rPr>
        <w:t xml:space="preserve"> non-proliferation </w:t>
      </w:r>
      <w:r w:rsidR="00772AA3" w:rsidRPr="007E1659">
        <w:rPr>
          <w:lang w:val="en-US"/>
        </w:rPr>
        <w:t xml:space="preserve">obligations (in </w:t>
      </w:r>
      <w:r w:rsidR="00E86E5C">
        <w:rPr>
          <w:lang w:val="en-US"/>
        </w:rPr>
        <w:t>many</w:t>
      </w:r>
      <w:r w:rsidR="00772AA3" w:rsidRPr="007E1659">
        <w:rPr>
          <w:lang w:val="en-US"/>
        </w:rPr>
        <w:t xml:space="preserve"> cases </w:t>
      </w:r>
      <w:r w:rsidR="00E86E5C">
        <w:rPr>
          <w:lang w:val="en-US"/>
        </w:rPr>
        <w:t xml:space="preserve">obligations </w:t>
      </w:r>
      <w:r w:rsidR="00772AA3" w:rsidRPr="007E1659">
        <w:rPr>
          <w:lang w:val="en-US"/>
        </w:rPr>
        <w:t>of a much more onerous sort tha</w:t>
      </w:r>
      <w:r w:rsidR="00E86E5C">
        <w:rPr>
          <w:lang w:val="en-US"/>
        </w:rPr>
        <w:t>n</w:t>
      </w:r>
      <w:r w:rsidR="00772AA3" w:rsidRPr="007E1659">
        <w:rPr>
          <w:lang w:val="en-US"/>
        </w:rPr>
        <w:t xml:space="preserve"> the </w:t>
      </w:r>
      <w:proofErr w:type="spellStart"/>
      <w:r w:rsidR="00772AA3" w:rsidRPr="007E1659">
        <w:rPr>
          <w:lang w:val="en-US"/>
        </w:rPr>
        <w:t>NPT</w:t>
      </w:r>
      <w:proofErr w:type="spellEnd"/>
      <w:r w:rsidR="00772AA3" w:rsidRPr="007E1659">
        <w:rPr>
          <w:lang w:val="en-US"/>
        </w:rPr>
        <w:t xml:space="preserve"> itself require</w:t>
      </w:r>
      <w:r w:rsidR="00E86E5C">
        <w:rPr>
          <w:lang w:val="en-US"/>
        </w:rPr>
        <w:t>s</w:t>
      </w:r>
      <w:r w:rsidR="00772AA3" w:rsidRPr="007E1659">
        <w:rPr>
          <w:lang w:val="en-US"/>
        </w:rPr>
        <w:t>).  Chapter 4 of the book</w:t>
      </w:r>
      <w:r w:rsidR="006023DC">
        <w:rPr>
          <w:lang w:val="en-US"/>
        </w:rPr>
        <w:t xml:space="preserve"> in particular</w:t>
      </w:r>
      <w:r w:rsidR="00772AA3" w:rsidRPr="007E1659">
        <w:rPr>
          <w:lang w:val="en-US"/>
        </w:rPr>
        <w:t xml:space="preserve"> does an excellent job of highlighting the inconsistencies between a correct reading of the </w:t>
      </w:r>
      <w:proofErr w:type="spellStart"/>
      <w:r w:rsidR="00772AA3" w:rsidRPr="007E1659">
        <w:rPr>
          <w:lang w:val="en-US"/>
        </w:rPr>
        <w:t>NPT</w:t>
      </w:r>
      <w:proofErr w:type="spellEnd"/>
      <w:r w:rsidR="00772AA3" w:rsidRPr="007E1659">
        <w:rPr>
          <w:lang w:val="en-US"/>
        </w:rPr>
        <w:t xml:space="preserve"> and the approach of the five NWS from 1998-2008.</w:t>
      </w:r>
    </w:p>
    <w:p w:rsidR="00CB6014" w:rsidRPr="007E1659" w:rsidRDefault="00CB6014" w:rsidP="007F32D3">
      <w:pPr>
        <w:spacing w:line="480" w:lineRule="auto"/>
        <w:jc w:val="both"/>
        <w:rPr>
          <w:lang w:val="en-US"/>
        </w:rPr>
      </w:pPr>
    </w:p>
    <w:p w:rsidR="00BB726C" w:rsidRDefault="00CB6014" w:rsidP="007F32D3">
      <w:pPr>
        <w:spacing w:line="480" w:lineRule="auto"/>
        <w:jc w:val="both"/>
        <w:rPr>
          <w:lang w:val="en-US"/>
        </w:rPr>
      </w:pPr>
      <w:r w:rsidRPr="007E1659">
        <w:rPr>
          <w:lang w:val="en-US"/>
        </w:rPr>
        <w:t xml:space="preserve">The power of </w:t>
      </w:r>
      <w:r w:rsidR="002F4CF6" w:rsidRPr="007E1659">
        <w:rPr>
          <w:lang w:val="en-US"/>
        </w:rPr>
        <w:t>the central</w:t>
      </w:r>
      <w:r w:rsidRPr="007E1659">
        <w:rPr>
          <w:lang w:val="en-US"/>
        </w:rPr>
        <w:t xml:space="preserve"> argument </w:t>
      </w:r>
      <w:r w:rsidR="002F4CF6" w:rsidRPr="007E1659">
        <w:rPr>
          <w:lang w:val="en-US"/>
        </w:rPr>
        <w:t xml:space="preserve">of </w:t>
      </w:r>
      <w:r w:rsidR="002F4CF6" w:rsidRPr="007E1659">
        <w:rPr>
          <w:i/>
          <w:szCs w:val="24"/>
          <w:lang w:val="en-US"/>
        </w:rPr>
        <w:t>Interpreting the Nuclear Non-Proliferation Treaty</w:t>
      </w:r>
      <w:r w:rsidR="002F4CF6" w:rsidRPr="007E1659">
        <w:rPr>
          <w:szCs w:val="24"/>
          <w:lang w:val="en-US"/>
        </w:rPr>
        <w:t xml:space="preserve"> </w:t>
      </w:r>
      <w:r w:rsidRPr="007E1659">
        <w:rPr>
          <w:lang w:val="en-US"/>
        </w:rPr>
        <w:t xml:space="preserve">is </w:t>
      </w:r>
      <w:r w:rsidR="002F4CF6" w:rsidRPr="007E1659">
        <w:rPr>
          <w:lang w:val="en-US"/>
        </w:rPr>
        <w:t xml:space="preserve">admittedly </w:t>
      </w:r>
      <w:r w:rsidRPr="007E1659">
        <w:rPr>
          <w:lang w:val="en-US"/>
        </w:rPr>
        <w:t xml:space="preserve">lessened </w:t>
      </w:r>
      <w:r w:rsidR="002F4CF6" w:rsidRPr="007E1659">
        <w:rPr>
          <w:lang w:val="en-US"/>
        </w:rPr>
        <w:t xml:space="preserve">somewhat </w:t>
      </w:r>
      <w:r w:rsidRPr="007E1659">
        <w:rPr>
          <w:lang w:val="en-US"/>
        </w:rPr>
        <w:t xml:space="preserve">by the notable policy change on nuclear issues by the NWS in general, and the </w:t>
      </w:r>
      <w:r w:rsidR="00A04D0D" w:rsidRPr="007E1659">
        <w:rPr>
          <w:lang w:val="en-US"/>
        </w:rPr>
        <w:t>U</w:t>
      </w:r>
      <w:r w:rsidR="00A04D0D">
        <w:rPr>
          <w:lang w:val="en-US"/>
        </w:rPr>
        <w:t>nited States</w:t>
      </w:r>
      <w:r w:rsidRPr="007E1659">
        <w:rPr>
          <w:lang w:val="en-US"/>
        </w:rPr>
        <w:t xml:space="preserve"> in particular, since</w:t>
      </w:r>
      <w:r w:rsidR="002F4CF6" w:rsidRPr="007E1659">
        <w:rPr>
          <w:lang w:val="en-US"/>
        </w:rPr>
        <w:t xml:space="preserve"> 2008.  This change was</w:t>
      </w:r>
      <w:r w:rsidR="006023DC">
        <w:rPr>
          <w:lang w:val="en-US"/>
        </w:rPr>
        <w:t>, of course,</w:t>
      </w:r>
      <w:r w:rsidR="002F4CF6" w:rsidRPr="007E1659">
        <w:rPr>
          <w:lang w:val="en-US"/>
        </w:rPr>
        <w:t xml:space="preserve"> most graphically </w:t>
      </w:r>
      <w:r w:rsidR="00A96EDB" w:rsidRPr="00A82F69">
        <w:rPr>
          <w:lang w:val="en-US"/>
        </w:rPr>
        <w:t>emphasized</w:t>
      </w:r>
      <w:r w:rsidR="002F4CF6" w:rsidRPr="00A82F69">
        <w:rPr>
          <w:lang w:val="en-US"/>
        </w:rPr>
        <w:t xml:space="preserve"> by President Obama’s famous </w:t>
      </w:r>
      <w:r w:rsidR="00A82F69" w:rsidRPr="00A82F69">
        <w:rPr>
          <w:lang w:val="en-US"/>
        </w:rPr>
        <w:t xml:space="preserve">Prague </w:t>
      </w:r>
      <w:r w:rsidR="002F4CF6" w:rsidRPr="00A82F69">
        <w:rPr>
          <w:lang w:val="en-US"/>
        </w:rPr>
        <w:t xml:space="preserve">speech </w:t>
      </w:r>
      <w:r w:rsidR="00A82F69">
        <w:rPr>
          <w:lang w:val="en-US"/>
        </w:rPr>
        <w:t>of</w:t>
      </w:r>
      <w:r w:rsidR="002F4CF6" w:rsidRPr="00A82F69">
        <w:rPr>
          <w:lang w:val="en-US"/>
        </w:rPr>
        <w:t xml:space="preserve"> </w:t>
      </w:r>
      <w:r w:rsidR="00A82F69" w:rsidRPr="00A82F69">
        <w:rPr>
          <w:lang w:val="en-US"/>
        </w:rPr>
        <w:t xml:space="preserve">April </w:t>
      </w:r>
      <w:r w:rsidR="002F4CF6" w:rsidRPr="00A82F69">
        <w:rPr>
          <w:lang w:val="en-US"/>
        </w:rPr>
        <w:t>2009.</w:t>
      </w:r>
      <w:r w:rsidR="00A82F69" w:rsidRPr="00A82F69">
        <w:rPr>
          <w:rStyle w:val="FootnoteReference"/>
          <w:lang w:val="en-US"/>
        </w:rPr>
        <w:footnoteReference w:id="18"/>
      </w:r>
      <w:r w:rsidR="002F4CF6" w:rsidRPr="00A82F69">
        <w:rPr>
          <w:lang w:val="en-US"/>
        </w:rPr>
        <w:t xml:space="preserve">  The incorrect and unlawful </w:t>
      </w:r>
      <w:r w:rsidR="006023DC">
        <w:rPr>
          <w:lang w:val="en-US"/>
        </w:rPr>
        <w:t xml:space="preserve">NWS </w:t>
      </w:r>
      <w:r w:rsidR="002F4CF6" w:rsidRPr="00A82F69">
        <w:rPr>
          <w:lang w:val="en-US"/>
        </w:rPr>
        <w:t xml:space="preserve">interpretation of the </w:t>
      </w:r>
      <w:proofErr w:type="spellStart"/>
      <w:r w:rsidR="002F4CF6" w:rsidRPr="00A82F69">
        <w:rPr>
          <w:lang w:val="en-US"/>
        </w:rPr>
        <w:t>NPT</w:t>
      </w:r>
      <w:proofErr w:type="spellEnd"/>
      <w:r w:rsidR="00E86E5C" w:rsidRPr="00A82F69">
        <w:rPr>
          <w:lang w:val="en-US"/>
        </w:rPr>
        <w:t xml:space="preserve"> Joyner demonstrates</w:t>
      </w:r>
      <w:r w:rsidR="002F4CF6" w:rsidRPr="00A82F69">
        <w:rPr>
          <w:lang w:val="en-US"/>
        </w:rPr>
        <w:t xml:space="preserve"> has </w:t>
      </w:r>
      <w:r w:rsidR="006023DC">
        <w:rPr>
          <w:lang w:val="en-US"/>
        </w:rPr>
        <w:t>been altered</w:t>
      </w:r>
      <w:r w:rsidR="002F4CF6" w:rsidRPr="00A82F69">
        <w:rPr>
          <w:lang w:val="en-US"/>
        </w:rPr>
        <w:t xml:space="preserve"> </w:t>
      </w:r>
      <w:r w:rsidR="002F4CF6" w:rsidRPr="00A82F69">
        <w:rPr>
          <w:lang w:val="en-US"/>
        </w:rPr>
        <w:lastRenderedPageBreak/>
        <w:t xml:space="preserve">significantly, and – while the nature of this book makes it clear that Joyner welcomes </w:t>
      </w:r>
      <w:r w:rsidR="00E86E5C" w:rsidRPr="00A82F69">
        <w:rPr>
          <w:lang w:val="en-US"/>
        </w:rPr>
        <w:t>this</w:t>
      </w:r>
      <w:r w:rsidR="006023DC">
        <w:rPr>
          <w:lang w:val="en-US"/>
        </w:rPr>
        <w:t xml:space="preserve"> policy-</w:t>
      </w:r>
      <w:r w:rsidR="002F4CF6" w:rsidRPr="00A82F69">
        <w:rPr>
          <w:lang w:val="en-US"/>
        </w:rPr>
        <w:t xml:space="preserve">shift </w:t>
      </w:r>
      <w:r w:rsidR="00E86E5C" w:rsidRPr="00A82F69">
        <w:rPr>
          <w:lang w:val="en-US"/>
        </w:rPr>
        <w:t>–</w:t>
      </w:r>
      <w:r w:rsidR="002F4CF6" w:rsidRPr="00A82F69">
        <w:rPr>
          <w:lang w:val="en-US"/>
        </w:rPr>
        <w:t xml:space="preserve"> </w:t>
      </w:r>
      <w:r w:rsidR="00E86E5C" w:rsidRPr="00A82F69">
        <w:rPr>
          <w:lang w:val="en-US"/>
        </w:rPr>
        <w:t>it</w:t>
      </w:r>
      <w:r w:rsidR="002F4CF6" w:rsidRPr="00A82F69">
        <w:rPr>
          <w:lang w:val="en-US"/>
        </w:rPr>
        <w:t xml:space="preserve"> has to a degree lessened the instrumental value of his critique</w:t>
      </w:r>
      <w:r w:rsidR="002F4CF6" w:rsidRPr="007E1659">
        <w:rPr>
          <w:lang w:val="en-US"/>
        </w:rPr>
        <w:t xml:space="preserve">.  </w:t>
      </w:r>
    </w:p>
    <w:p w:rsidR="00BB726C" w:rsidRDefault="00BB726C" w:rsidP="007F32D3">
      <w:pPr>
        <w:spacing w:line="480" w:lineRule="auto"/>
        <w:jc w:val="both"/>
        <w:rPr>
          <w:lang w:val="en-US"/>
        </w:rPr>
      </w:pPr>
    </w:p>
    <w:p w:rsidR="00CB6014" w:rsidRPr="007E1659" w:rsidRDefault="006023DC" w:rsidP="007F32D3">
      <w:pPr>
        <w:spacing w:line="480" w:lineRule="auto"/>
        <w:jc w:val="both"/>
        <w:rPr>
          <w:lang w:val="en-US"/>
        </w:rPr>
      </w:pPr>
      <w:r>
        <w:rPr>
          <w:lang w:val="en-US"/>
        </w:rPr>
        <w:t>Somewhat b</w:t>
      </w:r>
      <w:r w:rsidR="002F4CF6" w:rsidRPr="007E1659">
        <w:rPr>
          <w:lang w:val="en-US"/>
        </w:rPr>
        <w:t xml:space="preserve">ravely, Joyner meets this </w:t>
      </w:r>
      <w:r>
        <w:rPr>
          <w:lang w:val="en-US"/>
        </w:rPr>
        <w:t xml:space="preserve">fact </w:t>
      </w:r>
      <w:r w:rsidR="002F4CF6" w:rsidRPr="007E1659">
        <w:rPr>
          <w:lang w:val="en-US"/>
        </w:rPr>
        <w:t>head on in Chapter 5 by assessing this policy change and updating his analysis accordingly, rather than – as must have been tempting –simply ignor</w:t>
      </w:r>
      <w:r w:rsidR="00E86E5C">
        <w:rPr>
          <w:lang w:val="en-US"/>
        </w:rPr>
        <w:t>ing</w:t>
      </w:r>
      <w:r w:rsidR="002F4CF6" w:rsidRPr="007E1659">
        <w:rPr>
          <w:lang w:val="en-US"/>
        </w:rPr>
        <w:t xml:space="preserve"> </w:t>
      </w:r>
      <w:r>
        <w:rPr>
          <w:lang w:val="en-US"/>
        </w:rPr>
        <w:t>recent practice</w:t>
      </w:r>
      <w:r w:rsidR="002F4CF6" w:rsidRPr="007E1659">
        <w:rPr>
          <w:lang w:val="en-US"/>
        </w:rPr>
        <w:t xml:space="preserve"> and focus</w:t>
      </w:r>
      <w:r w:rsidR="00E86E5C">
        <w:rPr>
          <w:lang w:val="en-US"/>
        </w:rPr>
        <w:t>ing</w:t>
      </w:r>
      <w:r w:rsidR="002F4CF6" w:rsidRPr="007E1659">
        <w:rPr>
          <w:lang w:val="en-US"/>
        </w:rPr>
        <w:t xml:space="preserve"> solely on his target decade of 1998-2008.  Ultimately, </w:t>
      </w:r>
      <w:r>
        <w:rPr>
          <w:lang w:val="en-US"/>
        </w:rPr>
        <w:t xml:space="preserve">though, </w:t>
      </w:r>
      <w:r w:rsidR="002F4CF6" w:rsidRPr="007E1659">
        <w:rPr>
          <w:lang w:val="en-US"/>
        </w:rPr>
        <w:t xml:space="preserve">this was a wise choice, because </w:t>
      </w:r>
      <w:r>
        <w:rPr>
          <w:lang w:val="en-US"/>
        </w:rPr>
        <w:t>Chapter 5</w:t>
      </w:r>
      <w:r w:rsidR="002F4CF6" w:rsidRPr="007E1659">
        <w:rPr>
          <w:lang w:val="en-US"/>
        </w:rPr>
        <w:t xml:space="preserve"> shows that while there may have been </w:t>
      </w:r>
      <w:r>
        <w:rPr>
          <w:lang w:val="en-US"/>
        </w:rPr>
        <w:t>a notable altering of policy</w:t>
      </w:r>
      <w:r w:rsidR="002F4CF6" w:rsidRPr="007E1659">
        <w:rPr>
          <w:lang w:val="en-US"/>
        </w:rPr>
        <w:t xml:space="preserve">, there </w:t>
      </w:r>
      <w:r>
        <w:rPr>
          <w:lang w:val="en-US"/>
        </w:rPr>
        <w:t>remains</w:t>
      </w:r>
      <w:r w:rsidR="002F4CF6" w:rsidRPr="007E1659">
        <w:rPr>
          <w:lang w:val="en-US"/>
        </w:rPr>
        <w:t xml:space="preserve"> an </w:t>
      </w:r>
      <w:r w:rsidR="00A96EDB" w:rsidRPr="007E1659">
        <w:rPr>
          <w:lang w:val="en-US"/>
        </w:rPr>
        <w:t xml:space="preserve">under-prioritization </w:t>
      </w:r>
      <w:r w:rsidR="002F4CF6" w:rsidRPr="007E1659">
        <w:rPr>
          <w:lang w:val="en-US"/>
        </w:rPr>
        <w:t xml:space="preserve">of the peaceful uses pillar </w:t>
      </w:r>
      <w:r w:rsidR="00E86E5C">
        <w:rPr>
          <w:lang w:val="en-US"/>
        </w:rPr>
        <w:t xml:space="preserve">in particular, </w:t>
      </w:r>
      <w:r w:rsidR="002F4CF6" w:rsidRPr="007E1659">
        <w:rPr>
          <w:lang w:val="en-US"/>
        </w:rPr>
        <w:t xml:space="preserve">and much room for improvement on the part of the NWS in terms of balancing </w:t>
      </w:r>
      <w:r w:rsidR="00C54058" w:rsidRPr="007E1659">
        <w:rPr>
          <w:lang w:val="en-US"/>
        </w:rPr>
        <w:t>competing</w:t>
      </w:r>
      <w:r w:rsidR="002F4CF6" w:rsidRPr="007E1659">
        <w:rPr>
          <w:lang w:val="en-US"/>
        </w:rPr>
        <w:t xml:space="preserve"> nuclear concerns (as they </w:t>
      </w:r>
      <w:r w:rsidR="000841A9">
        <w:rPr>
          <w:lang w:val="en-US"/>
        </w:rPr>
        <w:t>remain obliged</w:t>
      </w:r>
      <w:r w:rsidR="002F4CF6" w:rsidRPr="007E1659">
        <w:rPr>
          <w:lang w:val="en-US"/>
        </w:rPr>
        <w:t xml:space="preserve"> to do under the </w:t>
      </w:r>
      <w:proofErr w:type="spellStart"/>
      <w:r w:rsidR="002F4CF6" w:rsidRPr="007E1659">
        <w:rPr>
          <w:lang w:val="en-US"/>
        </w:rPr>
        <w:t>NPT</w:t>
      </w:r>
      <w:proofErr w:type="spellEnd"/>
      <w:r w:rsidR="002F4CF6" w:rsidRPr="007E1659">
        <w:rPr>
          <w:lang w:val="en-US"/>
        </w:rPr>
        <w:t>).</w:t>
      </w:r>
    </w:p>
    <w:p w:rsidR="0052194B" w:rsidRPr="007E1659" w:rsidRDefault="0052194B" w:rsidP="007F32D3">
      <w:pPr>
        <w:spacing w:line="480" w:lineRule="auto"/>
        <w:jc w:val="both"/>
        <w:rPr>
          <w:lang w:val="en-US"/>
        </w:rPr>
      </w:pPr>
    </w:p>
    <w:p w:rsidR="006023DC" w:rsidRDefault="000356CE" w:rsidP="007F32D3">
      <w:pPr>
        <w:spacing w:line="480" w:lineRule="auto"/>
        <w:jc w:val="both"/>
        <w:rPr>
          <w:lang w:val="en-US"/>
        </w:rPr>
      </w:pPr>
      <w:r w:rsidRPr="007E1659">
        <w:rPr>
          <w:lang w:val="en-US"/>
        </w:rPr>
        <w:t xml:space="preserve">The present reviewer </w:t>
      </w:r>
      <w:r w:rsidR="000841A9">
        <w:rPr>
          <w:lang w:val="en-US"/>
        </w:rPr>
        <w:t xml:space="preserve">does </w:t>
      </w:r>
      <w:r w:rsidR="00C54058">
        <w:rPr>
          <w:lang w:val="en-US"/>
        </w:rPr>
        <w:t>ha</w:t>
      </w:r>
      <w:r w:rsidR="000841A9">
        <w:rPr>
          <w:lang w:val="en-US"/>
        </w:rPr>
        <w:t>ve</w:t>
      </w:r>
      <w:r w:rsidRPr="007E1659">
        <w:rPr>
          <w:lang w:val="en-US"/>
        </w:rPr>
        <w:t xml:space="preserve"> some concerns over Joyner’s relatively uncritical classification of the </w:t>
      </w:r>
      <w:proofErr w:type="spellStart"/>
      <w:r w:rsidRPr="007E1659">
        <w:rPr>
          <w:lang w:val="en-US"/>
        </w:rPr>
        <w:t>NPT</w:t>
      </w:r>
      <w:proofErr w:type="spellEnd"/>
      <w:r w:rsidRPr="007E1659">
        <w:rPr>
          <w:lang w:val="en-US"/>
        </w:rPr>
        <w:t xml:space="preserve"> as a ‘contract treaty’</w:t>
      </w:r>
      <w:r w:rsidR="00BF7AB6">
        <w:rPr>
          <w:lang w:val="en-US"/>
        </w:rPr>
        <w:t xml:space="preserve">.  He views the </w:t>
      </w:r>
      <w:proofErr w:type="spellStart"/>
      <w:r w:rsidR="00BF7AB6">
        <w:rPr>
          <w:lang w:val="en-US"/>
        </w:rPr>
        <w:t>NPT</w:t>
      </w:r>
      <w:proofErr w:type="spellEnd"/>
      <w:r w:rsidR="00BF7AB6">
        <w:rPr>
          <w:lang w:val="en-US"/>
        </w:rPr>
        <w:t xml:space="preserve"> is a ‘contract treaty’ because it has</w:t>
      </w:r>
      <w:r w:rsidR="008E3EE0" w:rsidRPr="007E1659">
        <w:rPr>
          <w:lang w:val="en-US"/>
        </w:rPr>
        <w:t xml:space="preserve"> a </w:t>
      </w:r>
      <w:r w:rsidR="008E3EE0" w:rsidRPr="007E1659">
        <w:rPr>
          <w:i/>
          <w:lang w:val="en-US"/>
        </w:rPr>
        <w:t>quid pro quo</w:t>
      </w:r>
      <w:r w:rsidR="008E3EE0" w:rsidRPr="007E1659">
        <w:rPr>
          <w:lang w:val="en-US"/>
        </w:rPr>
        <w:t xml:space="preserve"> arrangement at its core, a</w:t>
      </w:r>
      <w:r w:rsidR="00BF7AB6">
        <w:rPr>
          <w:lang w:val="en-US"/>
        </w:rPr>
        <w:t>nd contrasts this with a pure ‘law-making treaties</w:t>
      </w:r>
      <w:r w:rsidR="008E3EE0" w:rsidRPr="007E1659">
        <w:rPr>
          <w:lang w:val="en-US"/>
        </w:rPr>
        <w:t>’</w:t>
      </w:r>
      <w:r w:rsidR="00BF7AB6">
        <w:rPr>
          <w:lang w:val="en-US"/>
        </w:rPr>
        <w:t>, which</w:t>
      </w:r>
      <w:r w:rsidR="008E3EE0" w:rsidRPr="007E1659">
        <w:rPr>
          <w:lang w:val="en-US"/>
        </w:rPr>
        <w:t xml:space="preserve"> creat</w:t>
      </w:r>
      <w:r w:rsidR="00BF7AB6">
        <w:rPr>
          <w:lang w:val="en-US"/>
        </w:rPr>
        <w:t>e</w:t>
      </w:r>
      <w:r w:rsidR="008E3EE0" w:rsidRPr="007E1659">
        <w:rPr>
          <w:lang w:val="en-US"/>
        </w:rPr>
        <w:t xml:space="preserve"> common standards of legal obligation for all parties (pp. 26-29).</w:t>
      </w:r>
      <w:r w:rsidR="008E3EE0" w:rsidRPr="007E1659">
        <w:rPr>
          <w:rStyle w:val="FootnoteReference"/>
          <w:lang w:val="en-US"/>
        </w:rPr>
        <w:footnoteReference w:id="19"/>
      </w:r>
      <w:r w:rsidR="008E3EE0" w:rsidRPr="007E1659">
        <w:rPr>
          <w:lang w:val="en-US"/>
        </w:rPr>
        <w:t xml:space="preserve">  Joyner</w:t>
      </w:r>
      <w:r w:rsidRPr="007E1659">
        <w:rPr>
          <w:lang w:val="en-US"/>
        </w:rPr>
        <w:t xml:space="preserve"> </w:t>
      </w:r>
      <w:r w:rsidR="008E3EE0" w:rsidRPr="007E1659">
        <w:rPr>
          <w:lang w:val="en-US"/>
        </w:rPr>
        <w:t>is entirely correct that the</w:t>
      </w:r>
      <w:r w:rsidR="00C54058">
        <w:rPr>
          <w:lang w:val="en-US"/>
        </w:rPr>
        <w:t xml:space="preserve"> </w:t>
      </w:r>
      <w:proofErr w:type="spellStart"/>
      <w:r w:rsidRPr="007E1659">
        <w:rPr>
          <w:lang w:val="en-US"/>
        </w:rPr>
        <w:t>NPT</w:t>
      </w:r>
      <w:proofErr w:type="spellEnd"/>
      <w:r w:rsidR="008E3EE0" w:rsidRPr="007E1659">
        <w:rPr>
          <w:lang w:val="en-US"/>
        </w:rPr>
        <w:t xml:space="preserve"> </w:t>
      </w:r>
      <w:r w:rsidR="00CB6014" w:rsidRPr="007E1659">
        <w:rPr>
          <w:lang w:val="en-US"/>
        </w:rPr>
        <w:t>represents</w:t>
      </w:r>
      <w:r w:rsidR="008E3EE0" w:rsidRPr="007E1659">
        <w:rPr>
          <w:lang w:val="en-US"/>
        </w:rPr>
        <w:t xml:space="preserve"> </w:t>
      </w:r>
      <w:r w:rsidR="00CB6014" w:rsidRPr="007E1659">
        <w:rPr>
          <w:lang w:val="en-US"/>
        </w:rPr>
        <w:t>a system</w:t>
      </w:r>
      <w:r w:rsidRPr="007E1659">
        <w:rPr>
          <w:lang w:val="en-US"/>
        </w:rPr>
        <w:t xml:space="preserve"> of differentiated obligation</w:t>
      </w:r>
      <w:r w:rsidR="008E3EE0" w:rsidRPr="007E1659">
        <w:rPr>
          <w:lang w:val="en-US"/>
        </w:rPr>
        <w:t>s</w:t>
      </w:r>
      <w:r w:rsidR="00CB6014" w:rsidRPr="007E1659">
        <w:rPr>
          <w:lang w:val="en-US"/>
        </w:rPr>
        <w:t xml:space="preserve"> between the NWS</w:t>
      </w:r>
      <w:r w:rsidRPr="007E1659">
        <w:rPr>
          <w:lang w:val="en-US"/>
        </w:rPr>
        <w:t xml:space="preserve"> and the </w:t>
      </w:r>
      <w:proofErr w:type="spellStart"/>
      <w:r w:rsidRPr="007E1659">
        <w:rPr>
          <w:lang w:val="en-US"/>
        </w:rPr>
        <w:t>NNWS</w:t>
      </w:r>
      <w:proofErr w:type="spellEnd"/>
      <w:r w:rsidR="00BF7AB6">
        <w:rPr>
          <w:lang w:val="en-US"/>
        </w:rPr>
        <w:t xml:space="preserve"> (as he calls it, a ‘</w:t>
      </w:r>
      <w:r w:rsidR="00BF7AB6" w:rsidRPr="00BF7AB6">
        <w:rPr>
          <w:i/>
          <w:lang w:val="en-US"/>
        </w:rPr>
        <w:t>quid pro quo</w:t>
      </w:r>
      <w:r w:rsidR="00BF7AB6">
        <w:rPr>
          <w:lang w:val="en-US"/>
        </w:rPr>
        <w:t xml:space="preserve"> relationship of differential and reciprocal obligations’, p. 27)</w:t>
      </w:r>
      <w:r w:rsidR="00C54058">
        <w:rPr>
          <w:lang w:val="en-US"/>
        </w:rPr>
        <w:t xml:space="preserve">.  </w:t>
      </w:r>
      <w:r w:rsidR="008E3EE0" w:rsidRPr="007E1659">
        <w:rPr>
          <w:lang w:val="en-US"/>
        </w:rPr>
        <w:t>T</w:t>
      </w:r>
      <w:r w:rsidRPr="007E1659">
        <w:rPr>
          <w:lang w:val="en-US"/>
        </w:rPr>
        <w:t xml:space="preserve">his </w:t>
      </w:r>
      <w:r w:rsidR="008E3EE0" w:rsidRPr="007E1659">
        <w:rPr>
          <w:lang w:val="en-US"/>
        </w:rPr>
        <w:t xml:space="preserve">in many respects </w:t>
      </w:r>
      <w:r w:rsidR="00D54A89">
        <w:rPr>
          <w:lang w:val="en-US"/>
        </w:rPr>
        <w:t xml:space="preserve">indicates that the </w:t>
      </w:r>
      <w:proofErr w:type="spellStart"/>
      <w:r w:rsidR="00D54A89">
        <w:rPr>
          <w:lang w:val="en-US"/>
        </w:rPr>
        <w:t>NPT</w:t>
      </w:r>
      <w:proofErr w:type="spellEnd"/>
      <w:r w:rsidR="00D54A89">
        <w:rPr>
          <w:lang w:val="en-US"/>
        </w:rPr>
        <w:t xml:space="preserve"> i</w:t>
      </w:r>
      <w:r w:rsidR="008E3EE0" w:rsidRPr="007E1659">
        <w:rPr>
          <w:lang w:val="en-US"/>
        </w:rPr>
        <w:t>s</w:t>
      </w:r>
      <w:r w:rsidRPr="007E1659">
        <w:rPr>
          <w:lang w:val="en-US"/>
        </w:rPr>
        <w:t xml:space="preserve"> a ‘contract treaty’</w:t>
      </w:r>
      <w:r w:rsidR="000841A9">
        <w:rPr>
          <w:lang w:val="en-US"/>
        </w:rPr>
        <w:t xml:space="preserve">, but this is debatable.  </w:t>
      </w:r>
    </w:p>
    <w:p w:rsidR="006023DC" w:rsidRDefault="006023DC" w:rsidP="007F32D3">
      <w:pPr>
        <w:spacing w:line="480" w:lineRule="auto"/>
        <w:jc w:val="both"/>
        <w:rPr>
          <w:lang w:val="en-US"/>
        </w:rPr>
      </w:pPr>
    </w:p>
    <w:p w:rsidR="00C54058" w:rsidRPr="007F32D3" w:rsidRDefault="000841A9" w:rsidP="007F32D3">
      <w:pPr>
        <w:spacing w:line="480" w:lineRule="auto"/>
        <w:jc w:val="both"/>
        <w:rPr>
          <w:lang w:val="en-US"/>
        </w:rPr>
      </w:pPr>
      <w:r>
        <w:rPr>
          <w:lang w:val="en-US"/>
        </w:rPr>
        <w:t>It is worth remembering that t</w:t>
      </w:r>
      <w:r w:rsidR="008E3EE0" w:rsidRPr="007E1659">
        <w:rPr>
          <w:lang w:val="en-US"/>
        </w:rPr>
        <w:t>he distinction between ‘law-making treaties’ and ‘contract treaties’ is an artificial academic device to aid our understanding of how treaties function – it has no legal meaning</w:t>
      </w:r>
      <w:r w:rsidR="006023DC">
        <w:rPr>
          <w:lang w:val="en-US"/>
        </w:rPr>
        <w:t xml:space="preserve"> in itself</w:t>
      </w:r>
      <w:r w:rsidR="008E3EE0" w:rsidRPr="007E1659">
        <w:rPr>
          <w:lang w:val="en-US"/>
        </w:rPr>
        <w:t xml:space="preserve"> – and the line between the two </w:t>
      </w:r>
      <w:r>
        <w:rPr>
          <w:lang w:val="en-US"/>
        </w:rPr>
        <w:t>‘</w:t>
      </w:r>
      <w:r w:rsidR="008E3EE0" w:rsidRPr="007E1659">
        <w:rPr>
          <w:lang w:val="en-US"/>
        </w:rPr>
        <w:t>types</w:t>
      </w:r>
      <w:r>
        <w:rPr>
          <w:lang w:val="en-US"/>
        </w:rPr>
        <w:t>’</w:t>
      </w:r>
      <w:r w:rsidR="008E3EE0" w:rsidRPr="007E1659">
        <w:rPr>
          <w:lang w:val="en-US"/>
        </w:rPr>
        <w:t xml:space="preserve"> </w:t>
      </w:r>
      <w:r w:rsidR="00BF7AB6">
        <w:rPr>
          <w:lang w:val="en-US"/>
        </w:rPr>
        <w:t xml:space="preserve">of treaty </w:t>
      </w:r>
      <w:r w:rsidR="008E3EE0" w:rsidRPr="007E1659">
        <w:rPr>
          <w:lang w:val="en-US"/>
        </w:rPr>
        <w:t xml:space="preserve">is not well </w:t>
      </w:r>
      <w:r w:rsidR="008E3EE0" w:rsidRPr="007E1659">
        <w:rPr>
          <w:lang w:val="en-US"/>
        </w:rPr>
        <w:lastRenderedPageBreak/>
        <w:t>defined.</w:t>
      </w:r>
      <w:r w:rsidR="008E3EE0" w:rsidRPr="007E1659">
        <w:rPr>
          <w:rStyle w:val="FootnoteReference"/>
          <w:lang w:val="en-US"/>
        </w:rPr>
        <w:footnoteReference w:id="20"/>
      </w:r>
      <w:r w:rsidR="008E3EE0" w:rsidRPr="007E1659">
        <w:rPr>
          <w:lang w:val="en-US"/>
        </w:rPr>
        <w:t xml:space="preserve">  In spite of its </w:t>
      </w:r>
      <w:r w:rsidR="008E3EE0" w:rsidRPr="007E1659">
        <w:rPr>
          <w:i/>
          <w:lang w:val="en-US"/>
        </w:rPr>
        <w:t>quid pro quo</w:t>
      </w:r>
      <w:r w:rsidR="008E3EE0" w:rsidRPr="007E1659">
        <w:rPr>
          <w:lang w:val="en-US"/>
        </w:rPr>
        <w:t xml:space="preserve"> nature, from another perspective the </w:t>
      </w:r>
      <w:r w:rsidR="00D54A89">
        <w:rPr>
          <w:lang w:val="en-US"/>
        </w:rPr>
        <w:t xml:space="preserve">near-universal, </w:t>
      </w:r>
      <w:r w:rsidR="008E3EE0" w:rsidRPr="007E1659">
        <w:rPr>
          <w:lang w:val="en-US"/>
        </w:rPr>
        <w:t xml:space="preserve">multilateral nature of the </w:t>
      </w:r>
      <w:proofErr w:type="spellStart"/>
      <w:r w:rsidR="008E3EE0" w:rsidRPr="007E1659">
        <w:rPr>
          <w:lang w:val="en-US"/>
        </w:rPr>
        <w:t>NPT</w:t>
      </w:r>
      <w:proofErr w:type="spellEnd"/>
      <w:r w:rsidR="008E3EE0" w:rsidRPr="007E1659">
        <w:rPr>
          <w:lang w:val="en-US"/>
        </w:rPr>
        <w:t xml:space="preserve"> does not resemble the common conception of a bilateral ‘contract treaty’ at all.  </w:t>
      </w:r>
      <w:r w:rsidR="00BF7AB6">
        <w:rPr>
          <w:lang w:val="en-US"/>
        </w:rPr>
        <w:t xml:space="preserve">Indeed, the </w:t>
      </w:r>
      <w:proofErr w:type="spellStart"/>
      <w:r w:rsidR="00BF7AB6">
        <w:rPr>
          <w:lang w:val="en-US"/>
        </w:rPr>
        <w:t>NPT</w:t>
      </w:r>
      <w:proofErr w:type="spellEnd"/>
      <w:r w:rsidR="00BF7AB6">
        <w:rPr>
          <w:lang w:val="en-US"/>
        </w:rPr>
        <w:t xml:space="preserve"> – which is both </w:t>
      </w:r>
      <w:r w:rsidR="00BA5733">
        <w:rPr>
          <w:lang w:val="en-US"/>
        </w:rPr>
        <w:t xml:space="preserve">a </w:t>
      </w:r>
      <w:r w:rsidR="00BF7AB6">
        <w:rPr>
          <w:lang w:val="en-US"/>
        </w:rPr>
        <w:t>multilateral</w:t>
      </w:r>
      <w:r w:rsidR="00BA5733">
        <w:rPr>
          <w:lang w:val="en-US"/>
        </w:rPr>
        <w:t xml:space="preserve"> treaty with near-universal membership and at the same time one with an unequal core –</w:t>
      </w:r>
      <w:r w:rsidR="00BF7AB6">
        <w:rPr>
          <w:lang w:val="en-US"/>
        </w:rPr>
        <w:t xml:space="preserve"> </w:t>
      </w:r>
      <w:r w:rsidR="00BA5733">
        <w:rPr>
          <w:lang w:val="en-US"/>
        </w:rPr>
        <w:t>i</w:t>
      </w:r>
      <w:r w:rsidR="00BF7AB6">
        <w:rPr>
          <w:lang w:val="en-US"/>
        </w:rPr>
        <w:t>s a prime example demonstrat</w:t>
      </w:r>
      <w:r w:rsidR="00BA5733">
        <w:rPr>
          <w:lang w:val="en-US"/>
        </w:rPr>
        <w:t>ing</w:t>
      </w:r>
      <w:r w:rsidR="00BF7AB6">
        <w:rPr>
          <w:lang w:val="en-US"/>
        </w:rPr>
        <w:t xml:space="preserve"> that artificiality of</w:t>
      </w:r>
      <w:r w:rsidR="00BA5733">
        <w:rPr>
          <w:lang w:val="en-US"/>
        </w:rPr>
        <w:t>, and confusion that can be caused by,</w:t>
      </w:r>
      <w:r w:rsidR="00BF7AB6">
        <w:rPr>
          <w:lang w:val="en-US"/>
        </w:rPr>
        <w:t xml:space="preserve"> a distinction betwee</w:t>
      </w:r>
      <w:r w:rsidR="00BA5733">
        <w:rPr>
          <w:lang w:val="en-US"/>
        </w:rPr>
        <w:t>n these purported treaty-types.</w:t>
      </w:r>
      <w:r w:rsidR="00BF7AB6">
        <w:rPr>
          <w:lang w:val="en-US"/>
        </w:rPr>
        <w:t xml:space="preserve">  </w:t>
      </w:r>
      <w:r w:rsidR="00CB6014" w:rsidRPr="007E1659">
        <w:rPr>
          <w:lang w:val="en-US"/>
        </w:rPr>
        <w:t>Admittedly</w:t>
      </w:r>
      <w:r w:rsidR="008E3EE0" w:rsidRPr="007E1659">
        <w:rPr>
          <w:lang w:val="en-US"/>
        </w:rPr>
        <w:t xml:space="preserve">, </w:t>
      </w:r>
      <w:r w:rsidR="00C54058">
        <w:rPr>
          <w:lang w:val="en-US"/>
        </w:rPr>
        <w:t>th</w:t>
      </w:r>
      <w:r w:rsidR="00D54A89">
        <w:rPr>
          <w:lang w:val="en-US"/>
        </w:rPr>
        <w:t>is issue of classification</w:t>
      </w:r>
      <w:r w:rsidR="00C54058">
        <w:rPr>
          <w:lang w:val="en-US"/>
        </w:rPr>
        <w:t xml:space="preserve"> does not impact seriously on Joyner’s argument: the </w:t>
      </w:r>
      <w:proofErr w:type="spellStart"/>
      <w:r w:rsidR="00C54058">
        <w:rPr>
          <w:lang w:val="en-US"/>
        </w:rPr>
        <w:t>NPT</w:t>
      </w:r>
      <w:proofErr w:type="spellEnd"/>
      <w:r w:rsidR="00C54058">
        <w:rPr>
          <w:lang w:val="en-US"/>
        </w:rPr>
        <w:t xml:space="preserve"> is the </w:t>
      </w:r>
      <w:proofErr w:type="spellStart"/>
      <w:r w:rsidR="00D54A89">
        <w:rPr>
          <w:lang w:val="en-US"/>
        </w:rPr>
        <w:t>NPT</w:t>
      </w:r>
      <w:proofErr w:type="spellEnd"/>
      <w:r w:rsidR="00D54A89">
        <w:rPr>
          <w:lang w:val="en-US"/>
        </w:rPr>
        <w:t xml:space="preserve"> however one classifies it.  </w:t>
      </w:r>
      <w:r w:rsidR="00C54058">
        <w:rPr>
          <w:lang w:val="en-US"/>
        </w:rPr>
        <w:t xml:space="preserve">Joyner’s </w:t>
      </w:r>
      <w:r w:rsidR="00C54058" w:rsidRPr="007F32D3">
        <w:rPr>
          <w:lang w:val="en-US"/>
        </w:rPr>
        <w:t xml:space="preserve">interpretation of the </w:t>
      </w:r>
      <w:proofErr w:type="spellStart"/>
      <w:r w:rsidR="00C54058" w:rsidRPr="007F32D3">
        <w:rPr>
          <w:lang w:val="en-US"/>
        </w:rPr>
        <w:t>NPT</w:t>
      </w:r>
      <w:proofErr w:type="spellEnd"/>
      <w:r w:rsidR="00C54058" w:rsidRPr="007F32D3">
        <w:rPr>
          <w:lang w:val="en-US"/>
        </w:rPr>
        <w:t xml:space="preserve"> remains convincing,</w:t>
      </w:r>
      <w:r w:rsidR="00C54058" w:rsidRPr="007F32D3">
        <w:rPr>
          <w:rStyle w:val="FootnoteReference"/>
          <w:lang w:val="en-US"/>
        </w:rPr>
        <w:footnoteReference w:id="21"/>
      </w:r>
      <w:r w:rsidR="00C54058" w:rsidRPr="007F32D3">
        <w:rPr>
          <w:lang w:val="en-US"/>
        </w:rPr>
        <w:t xml:space="preserve"> despite the treaty being rather unhelpfully pigeon-holed as a ‘contract treaty’.</w:t>
      </w:r>
      <w:r w:rsidR="003D5E3C">
        <w:rPr>
          <w:rStyle w:val="FootnoteReference"/>
          <w:lang w:val="en-US"/>
        </w:rPr>
        <w:footnoteReference w:id="22"/>
      </w:r>
    </w:p>
    <w:p w:rsidR="00C54058" w:rsidRPr="007F32D3" w:rsidRDefault="00C54058" w:rsidP="007F32D3">
      <w:pPr>
        <w:spacing w:line="480" w:lineRule="auto"/>
        <w:jc w:val="both"/>
        <w:rPr>
          <w:lang w:val="en-US"/>
        </w:rPr>
      </w:pPr>
    </w:p>
    <w:p w:rsidR="001E1B61" w:rsidRDefault="009D6039" w:rsidP="007F32D3">
      <w:pPr>
        <w:spacing w:line="480" w:lineRule="auto"/>
        <w:jc w:val="both"/>
        <w:rPr>
          <w:lang w:val="en-US"/>
        </w:rPr>
      </w:pPr>
      <w:r>
        <w:rPr>
          <w:lang w:val="en-US"/>
        </w:rPr>
        <w:t xml:space="preserve">An obvious criticism that could be leveled at </w:t>
      </w:r>
      <w:r w:rsidRPr="007E1659">
        <w:rPr>
          <w:i/>
          <w:szCs w:val="24"/>
          <w:lang w:val="en-US"/>
        </w:rPr>
        <w:t>Interpreting the Nuclear Non-Proliferation Treaty</w:t>
      </w:r>
      <w:r>
        <w:rPr>
          <w:lang w:val="en-US"/>
        </w:rPr>
        <w:t xml:space="preserve"> stems from a realist analysis: </w:t>
      </w:r>
      <w:r w:rsidR="00C54058" w:rsidRPr="007F32D3">
        <w:rPr>
          <w:lang w:val="en-US"/>
        </w:rPr>
        <w:t>t</w:t>
      </w:r>
      <w:r w:rsidR="004A034B" w:rsidRPr="007F32D3">
        <w:rPr>
          <w:lang w:val="en-US"/>
        </w:rPr>
        <w:t>here is a</w:t>
      </w:r>
      <w:r w:rsidR="00C54058" w:rsidRPr="007F32D3">
        <w:rPr>
          <w:lang w:val="en-US"/>
        </w:rPr>
        <w:t xml:space="preserve"> key</w:t>
      </w:r>
      <w:r w:rsidR="004A034B" w:rsidRPr="007F32D3">
        <w:rPr>
          <w:lang w:val="en-US"/>
        </w:rPr>
        <w:t xml:space="preserve"> issue of political reality here, which Joyner does not acknowledge quit</w:t>
      </w:r>
      <w:r w:rsidR="000841A9" w:rsidRPr="007F32D3">
        <w:rPr>
          <w:lang w:val="en-US"/>
        </w:rPr>
        <w:t>e as fully as he may have</w:t>
      </w:r>
      <w:r w:rsidR="004A034B" w:rsidRPr="007F32D3">
        <w:rPr>
          <w:lang w:val="en-US"/>
        </w:rPr>
        <w:t xml:space="preserve">.  The </w:t>
      </w:r>
      <w:r w:rsidR="00227FCF" w:rsidRPr="007F32D3">
        <w:rPr>
          <w:i/>
          <w:lang w:val="en-US"/>
        </w:rPr>
        <w:t>r</w:t>
      </w:r>
      <w:proofErr w:type="spellStart"/>
      <w:r w:rsidR="00227FCF" w:rsidRPr="007F32D3">
        <w:rPr>
          <w:i/>
        </w:rPr>
        <w:t>ealpolitik</w:t>
      </w:r>
      <w:proofErr w:type="spellEnd"/>
      <w:r w:rsidR="00227FCF" w:rsidRPr="007F32D3">
        <w:rPr>
          <w:lang w:val="en-US"/>
        </w:rPr>
        <w:t xml:space="preserve"> </w:t>
      </w:r>
      <w:r w:rsidR="004A034B" w:rsidRPr="007F32D3">
        <w:rPr>
          <w:lang w:val="en-US"/>
        </w:rPr>
        <w:t xml:space="preserve">of international relations </w:t>
      </w:r>
      <w:r w:rsidR="001E1B61">
        <w:rPr>
          <w:lang w:val="en-US"/>
        </w:rPr>
        <w:t>is</w:t>
      </w:r>
      <w:r w:rsidR="004A034B" w:rsidRPr="007F32D3">
        <w:rPr>
          <w:lang w:val="en-US"/>
        </w:rPr>
        <w:t xml:space="preserve"> </w:t>
      </w:r>
      <w:r w:rsidR="001E1B61">
        <w:rPr>
          <w:lang w:val="en-US"/>
        </w:rPr>
        <w:t xml:space="preserve">often </w:t>
      </w:r>
      <w:r w:rsidR="004A034B" w:rsidRPr="007F32D3">
        <w:rPr>
          <w:lang w:val="en-US"/>
        </w:rPr>
        <w:t>distasteful for international lawyers (focused as we are on notions of equality and the binding nature of law)</w:t>
      </w:r>
      <w:r w:rsidR="00227FCF" w:rsidRPr="007F32D3">
        <w:rPr>
          <w:lang w:val="en-US"/>
        </w:rPr>
        <w:t xml:space="preserve">.  Nonetheless, </w:t>
      </w:r>
      <w:r w:rsidR="004A034B" w:rsidRPr="007F32D3">
        <w:rPr>
          <w:lang w:val="en-US"/>
        </w:rPr>
        <w:t xml:space="preserve">particularly with regard to </w:t>
      </w:r>
      <w:r w:rsidR="000841A9" w:rsidRPr="007F32D3">
        <w:rPr>
          <w:lang w:val="en-US"/>
        </w:rPr>
        <w:t>areas</w:t>
      </w:r>
      <w:r w:rsidR="004A034B" w:rsidRPr="007F32D3">
        <w:rPr>
          <w:lang w:val="en-US"/>
        </w:rPr>
        <w:t xml:space="preserve"> such as the use of military force or the</w:t>
      </w:r>
      <w:r w:rsidR="00227FCF" w:rsidRPr="007F32D3">
        <w:rPr>
          <w:lang w:val="en-US"/>
        </w:rPr>
        <w:t xml:space="preserve"> possession of nuclear weapons, power is </w:t>
      </w:r>
      <w:r w:rsidR="00C54058" w:rsidRPr="007F32D3">
        <w:rPr>
          <w:lang w:val="en-US"/>
        </w:rPr>
        <w:t xml:space="preserve">an undeniable feature of </w:t>
      </w:r>
      <w:r w:rsidR="001E1B61">
        <w:rPr>
          <w:lang w:val="en-US"/>
        </w:rPr>
        <w:t xml:space="preserve">the </w:t>
      </w:r>
      <w:r w:rsidR="00C54058" w:rsidRPr="007F32D3">
        <w:rPr>
          <w:lang w:val="en-US"/>
        </w:rPr>
        <w:t>international l</w:t>
      </w:r>
      <w:r w:rsidR="001E1B61">
        <w:rPr>
          <w:lang w:val="en-US"/>
        </w:rPr>
        <w:t>egal order</w:t>
      </w:r>
      <w:r w:rsidR="00C54058" w:rsidRPr="007F32D3">
        <w:rPr>
          <w:lang w:val="en-US"/>
        </w:rPr>
        <w:t xml:space="preserve">.  </w:t>
      </w:r>
      <w:r w:rsidR="004A034B" w:rsidRPr="007F32D3">
        <w:rPr>
          <w:lang w:val="en-US"/>
        </w:rPr>
        <w:t xml:space="preserve">Joyner demonstrates in a principled manner that the interpretative approach of the NWS to the </w:t>
      </w:r>
      <w:proofErr w:type="spellStart"/>
      <w:r w:rsidR="004A034B" w:rsidRPr="007F32D3">
        <w:rPr>
          <w:lang w:val="en-US"/>
        </w:rPr>
        <w:t>NPT</w:t>
      </w:r>
      <w:proofErr w:type="spellEnd"/>
      <w:r w:rsidR="004A034B" w:rsidRPr="007F32D3">
        <w:rPr>
          <w:lang w:val="en-US"/>
        </w:rPr>
        <w:t xml:space="preserve"> was both ‘unfair’ and unlawful</w:t>
      </w:r>
      <w:r w:rsidR="00227FCF" w:rsidRPr="007F32D3">
        <w:rPr>
          <w:lang w:val="en-US"/>
        </w:rPr>
        <w:t xml:space="preserve">, but </w:t>
      </w:r>
      <w:r w:rsidR="003960F5" w:rsidRPr="007F32D3">
        <w:rPr>
          <w:lang w:val="en-US"/>
        </w:rPr>
        <w:t xml:space="preserve">is </w:t>
      </w:r>
      <w:r w:rsidR="000841A9" w:rsidRPr="007F32D3">
        <w:rPr>
          <w:lang w:val="en-US"/>
        </w:rPr>
        <w:t>this</w:t>
      </w:r>
      <w:r w:rsidR="00227FCF" w:rsidRPr="007F32D3">
        <w:rPr>
          <w:lang w:val="en-US"/>
        </w:rPr>
        <w:t xml:space="preserve"> </w:t>
      </w:r>
      <w:r w:rsidR="003960F5" w:rsidRPr="007F32D3">
        <w:rPr>
          <w:lang w:val="en-US"/>
        </w:rPr>
        <w:t>not to some extent to be expected</w:t>
      </w:r>
      <w:r w:rsidR="00227FCF" w:rsidRPr="007F32D3">
        <w:rPr>
          <w:lang w:val="en-US"/>
        </w:rPr>
        <w:t xml:space="preserve">, however undesirable </w:t>
      </w:r>
      <w:r w:rsidR="001E1B61">
        <w:rPr>
          <w:lang w:val="en-US"/>
        </w:rPr>
        <w:t xml:space="preserve">one considers that </w:t>
      </w:r>
      <w:r w:rsidR="00227FCF" w:rsidRPr="007F32D3">
        <w:rPr>
          <w:lang w:val="en-US"/>
        </w:rPr>
        <w:t>it may be</w:t>
      </w:r>
      <w:r w:rsidR="003960F5" w:rsidRPr="007F32D3">
        <w:rPr>
          <w:lang w:val="en-US"/>
        </w:rPr>
        <w:t xml:space="preserve">?  </w:t>
      </w:r>
    </w:p>
    <w:p w:rsidR="001E1B61" w:rsidRDefault="001E1B61" w:rsidP="007F32D3">
      <w:pPr>
        <w:spacing w:line="480" w:lineRule="auto"/>
        <w:jc w:val="both"/>
        <w:rPr>
          <w:lang w:val="en-US"/>
        </w:rPr>
      </w:pPr>
    </w:p>
    <w:p w:rsidR="00864C7F" w:rsidRDefault="00227FCF" w:rsidP="007F32D3">
      <w:pPr>
        <w:spacing w:line="480" w:lineRule="auto"/>
        <w:jc w:val="both"/>
        <w:rPr>
          <w:lang w:val="en-US"/>
        </w:rPr>
      </w:pPr>
      <w:r w:rsidRPr="007F32D3">
        <w:rPr>
          <w:lang w:val="en-US"/>
        </w:rPr>
        <w:t>W</w:t>
      </w:r>
      <w:r w:rsidR="00C54058" w:rsidRPr="007F32D3">
        <w:rPr>
          <w:lang w:val="en-US"/>
        </w:rPr>
        <w:t xml:space="preserve">ith regard to the failure of the NWS to meet their </w:t>
      </w:r>
      <w:proofErr w:type="spellStart"/>
      <w:r w:rsidR="001E1B61">
        <w:rPr>
          <w:lang w:val="en-US"/>
        </w:rPr>
        <w:t>NPT</w:t>
      </w:r>
      <w:proofErr w:type="spellEnd"/>
      <w:r w:rsidR="001E1B61">
        <w:rPr>
          <w:lang w:val="en-US"/>
        </w:rPr>
        <w:t xml:space="preserve"> Article VI </w:t>
      </w:r>
      <w:r w:rsidR="00C54058" w:rsidRPr="007F32D3">
        <w:rPr>
          <w:lang w:val="en-US"/>
        </w:rPr>
        <w:t xml:space="preserve">obligation to take progressive steps towards nuclear disarmament, </w:t>
      </w:r>
      <w:r w:rsidRPr="007F32D3">
        <w:rPr>
          <w:lang w:val="en-US"/>
        </w:rPr>
        <w:t xml:space="preserve">for example, </w:t>
      </w:r>
      <w:r w:rsidR="00C54058" w:rsidRPr="007F32D3">
        <w:rPr>
          <w:lang w:val="en-US"/>
        </w:rPr>
        <w:t>a</w:t>
      </w:r>
      <w:r w:rsidR="003960F5" w:rsidRPr="007F32D3">
        <w:rPr>
          <w:lang w:val="en-US"/>
        </w:rPr>
        <w:t xml:space="preserve">ny nuclear weapons state </w:t>
      </w:r>
      <w:r w:rsidR="001E1B61">
        <w:rPr>
          <w:lang w:val="en-US"/>
        </w:rPr>
        <w:t>(</w:t>
      </w:r>
      <w:r w:rsidR="00864C7F">
        <w:rPr>
          <w:lang w:val="en-US"/>
        </w:rPr>
        <w:t>whether it has attained such status</w:t>
      </w:r>
      <w:r w:rsidR="001E1B61">
        <w:rPr>
          <w:lang w:val="en-US"/>
        </w:rPr>
        <w:t xml:space="preserve"> </w:t>
      </w:r>
      <w:r w:rsidR="001E1B61" w:rsidRPr="001E1B61">
        <w:rPr>
          <w:i/>
          <w:lang w:val="en-US"/>
        </w:rPr>
        <w:t>de jure</w:t>
      </w:r>
      <w:r w:rsidR="001E1B61">
        <w:rPr>
          <w:lang w:val="en-US"/>
        </w:rPr>
        <w:t xml:space="preserve"> or merely </w:t>
      </w:r>
      <w:r w:rsidR="001E1B61" w:rsidRPr="001E1B61">
        <w:rPr>
          <w:i/>
          <w:lang w:val="en-US"/>
        </w:rPr>
        <w:t>de facto</w:t>
      </w:r>
      <w:r w:rsidR="001E1B61">
        <w:rPr>
          <w:lang w:val="en-US"/>
        </w:rPr>
        <w:t xml:space="preserve">) </w:t>
      </w:r>
      <w:r w:rsidR="003960F5" w:rsidRPr="007F32D3">
        <w:rPr>
          <w:lang w:val="en-US"/>
        </w:rPr>
        <w:t xml:space="preserve">is extremely unlikely to buckle </w:t>
      </w:r>
      <w:r w:rsidR="003960F5" w:rsidRPr="007F32D3">
        <w:rPr>
          <w:lang w:val="en-US"/>
        </w:rPr>
        <w:lastRenderedPageBreak/>
        <w:t xml:space="preserve">under pressure </w:t>
      </w:r>
      <w:r w:rsidR="00C54058" w:rsidRPr="007F32D3">
        <w:rPr>
          <w:lang w:val="en-US"/>
        </w:rPr>
        <w:t>– political or legal – to relinquish</w:t>
      </w:r>
      <w:r w:rsidR="00C54058">
        <w:rPr>
          <w:lang w:val="en-US"/>
        </w:rPr>
        <w:t xml:space="preserve"> its nuclear arsenal</w:t>
      </w:r>
      <w:r w:rsidR="00864C7F">
        <w:rPr>
          <w:lang w:val="en-US"/>
        </w:rPr>
        <w:t>.</w:t>
      </w:r>
      <w:r w:rsidR="003960F5" w:rsidRPr="007E1659">
        <w:rPr>
          <w:rStyle w:val="FootnoteReference"/>
          <w:lang w:val="en-US"/>
        </w:rPr>
        <w:footnoteReference w:id="23"/>
      </w:r>
      <w:r w:rsidR="00864C7F">
        <w:rPr>
          <w:lang w:val="en-US"/>
        </w:rPr>
        <w:t xml:space="preserve">  G</w:t>
      </w:r>
      <w:r w:rsidR="003960F5" w:rsidRPr="007E1659">
        <w:rPr>
          <w:lang w:val="en-US"/>
        </w:rPr>
        <w:t xml:space="preserve">iven the perception of nuclear weapons as an effective security deterrent, so intrinsically tied up with notions of self-determination, power and </w:t>
      </w:r>
      <w:r w:rsidR="00C54058" w:rsidRPr="007E1659">
        <w:rPr>
          <w:lang w:val="en-US"/>
        </w:rPr>
        <w:t>defense</w:t>
      </w:r>
      <w:r w:rsidR="00864C7F">
        <w:rPr>
          <w:lang w:val="en-US"/>
        </w:rPr>
        <w:t xml:space="preserve">, NWS are understandably keen to hold on to them, however discriminatory and unlawful (in the light of </w:t>
      </w:r>
      <w:proofErr w:type="spellStart"/>
      <w:r w:rsidR="00864C7F">
        <w:rPr>
          <w:lang w:val="en-US"/>
        </w:rPr>
        <w:t>NPT</w:t>
      </w:r>
      <w:proofErr w:type="spellEnd"/>
      <w:r w:rsidR="00864C7F">
        <w:rPr>
          <w:lang w:val="en-US"/>
        </w:rPr>
        <w:t xml:space="preserve"> Article VI) this may be</w:t>
      </w:r>
      <w:r w:rsidR="003960F5" w:rsidRPr="007E1659">
        <w:rPr>
          <w:lang w:val="en-US"/>
        </w:rPr>
        <w:t>.</w:t>
      </w:r>
      <w:r>
        <w:rPr>
          <w:lang w:val="en-US"/>
        </w:rPr>
        <w:t xml:space="preserve">  </w:t>
      </w:r>
      <w:r w:rsidR="00864C7F">
        <w:rPr>
          <w:lang w:val="en-US"/>
        </w:rPr>
        <w:t>Moreover, of course, the</w:t>
      </w:r>
      <w:r w:rsidR="00105029">
        <w:rPr>
          <w:lang w:val="en-US"/>
        </w:rPr>
        <w:t xml:space="preserve"> political perception of both nuclear weapons as a </w:t>
      </w:r>
      <w:r w:rsidR="00864C7F">
        <w:rPr>
          <w:lang w:val="en-US"/>
        </w:rPr>
        <w:t>defensive deterrent</w:t>
      </w:r>
      <w:r w:rsidR="00105029">
        <w:rPr>
          <w:lang w:val="en-US"/>
        </w:rPr>
        <w:t xml:space="preserve"> and of </w:t>
      </w:r>
      <w:r w:rsidR="00864C7F">
        <w:rPr>
          <w:lang w:val="en-US"/>
        </w:rPr>
        <w:t xml:space="preserve">nuclear </w:t>
      </w:r>
      <w:r w:rsidR="00105029">
        <w:rPr>
          <w:lang w:val="en-US"/>
        </w:rPr>
        <w:t xml:space="preserve">proliferation as a palpable </w:t>
      </w:r>
      <w:r w:rsidR="00864C7F">
        <w:rPr>
          <w:lang w:val="en-US"/>
        </w:rPr>
        <w:t xml:space="preserve">security </w:t>
      </w:r>
      <w:r w:rsidR="00105029">
        <w:rPr>
          <w:lang w:val="en-US"/>
        </w:rPr>
        <w:t>t</w:t>
      </w:r>
      <w:r w:rsidR="00864C7F">
        <w:rPr>
          <w:lang w:val="en-US"/>
        </w:rPr>
        <w:t>h</w:t>
      </w:r>
      <w:r w:rsidR="00105029">
        <w:rPr>
          <w:lang w:val="en-US"/>
        </w:rPr>
        <w:t xml:space="preserve">reat </w:t>
      </w:r>
      <w:r w:rsidR="001E1B61">
        <w:rPr>
          <w:lang w:val="en-US"/>
        </w:rPr>
        <w:t xml:space="preserve">was particularly </w:t>
      </w:r>
      <w:r w:rsidR="00105029">
        <w:rPr>
          <w:lang w:val="en-US"/>
        </w:rPr>
        <w:t>evident</w:t>
      </w:r>
      <w:r w:rsidR="001E1B61">
        <w:rPr>
          <w:lang w:val="en-US"/>
        </w:rPr>
        <w:t xml:space="preserve"> in the </w:t>
      </w:r>
      <w:r w:rsidR="00A04D0D" w:rsidRPr="007E1659">
        <w:rPr>
          <w:lang w:val="en-US"/>
        </w:rPr>
        <w:t>U</w:t>
      </w:r>
      <w:r w:rsidR="00A04D0D">
        <w:rPr>
          <w:lang w:val="en-US"/>
        </w:rPr>
        <w:t>nited States</w:t>
      </w:r>
      <w:r w:rsidR="001E1B61">
        <w:rPr>
          <w:lang w:val="en-US"/>
        </w:rPr>
        <w:t xml:space="preserve"> </w:t>
      </w:r>
      <w:r w:rsidR="00105029">
        <w:rPr>
          <w:lang w:val="en-US"/>
        </w:rPr>
        <w:t>(</w:t>
      </w:r>
      <w:r w:rsidR="001E1B61">
        <w:rPr>
          <w:lang w:val="en-US"/>
        </w:rPr>
        <w:t xml:space="preserve">and </w:t>
      </w:r>
      <w:r w:rsidR="00105029">
        <w:rPr>
          <w:lang w:val="en-US"/>
        </w:rPr>
        <w:t xml:space="preserve">the </w:t>
      </w:r>
      <w:r w:rsidR="00864C7F">
        <w:rPr>
          <w:lang w:val="en-US"/>
        </w:rPr>
        <w:t>W</w:t>
      </w:r>
      <w:r w:rsidR="001E1B61">
        <w:rPr>
          <w:lang w:val="en-US"/>
        </w:rPr>
        <w:t>estern world more general</w:t>
      </w:r>
      <w:r w:rsidR="00105029">
        <w:rPr>
          <w:lang w:val="en-US"/>
        </w:rPr>
        <w:t xml:space="preserve">ly) in the </w:t>
      </w:r>
      <w:r w:rsidR="008950B4">
        <w:rPr>
          <w:lang w:val="en-US"/>
        </w:rPr>
        <w:t>immediate</w:t>
      </w:r>
      <w:r w:rsidR="00105029">
        <w:rPr>
          <w:lang w:val="en-US"/>
        </w:rPr>
        <w:t xml:space="preserve"> post-9/11 period with which Joyner is engaging.  </w:t>
      </w:r>
    </w:p>
    <w:p w:rsidR="00864C7F" w:rsidRDefault="00864C7F" w:rsidP="007F32D3">
      <w:pPr>
        <w:spacing w:line="480" w:lineRule="auto"/>
        <w:jc w:val="both"/>
        <w:rPr>
          <w:lang w:val="en-US"/>
        </w:rPr>
      </w:pPr>
    </w:p>
    <w:p w:rsidR="0052194B" w:rsidRPr="007E1659" w:rsidRDefault="00227FCF" w:rsidP="007F32D3">
      <w:pPr>
        <w:spacing w:line="480" w:lineRule="auto"/>
        <w:jc w:val="both"/>
        <w:rPr>
          <w:highlight w:val="yellow"/>
          <w:lang w:val="en-US"/>
        </w:rPr>
      </w:pPr>
      <w:r>
        <w:rPr>
          <w:lang w:val="en-US"/>
        </w:rPr>
        <w:t xml:space="preserve">It is </w:t>
      </w:r>
      <w:r w:rsidR="00864C7F">
        <w:rPr>
          <w:lang w:val="en-US"/>
        </w:rPr>
        <w:t>additionally</w:t>
      </w:r>
      <w:r w:rsidR="00105029">
        <w:rPr>
          <w:lang w:val="en-US"/>
        </w:rPr>
        <w:t xml:space="preserve"> </w:t>
      </w:r>
      <w:r>
        <w:rPr>
          <w:lang w:val="en-US"/>
        </w:rPr>
        <w:t xml:space="preserve">always worth remembering that the </w:t>
      </w:r>
      <w:r w:rsidRPr="000841A9">
        <w:rPr>
          <w:i/>
          <w:lang w:val="en-US"/>
        </w:rPr>
        <w:t>de jure</w:t>
      </w:r>
      <w:r>
        <w:rPr>
          <w:lang w:val="en-US"/>
        </w:rPr>
        <w:t xml:space="preserve"> NWS are also the five permanent members of the United Nations Security Council, and so are used to getting their own w</w:t>
      </w:r>
      <w:r w:rsidR="00105029">
        <w:rPr>
          <w:lang w:val="en-US"/>
        </w:rPr>
        <w:t xml:space="preserve">ay at the international level.  </w:t>
      </w:r>
      <w:r>
        <w:rPr>
          <w:lang w:val="en-US"/>
        </w:rPr>
        <w:t xml:space="preserve">It is only with recognition of the fact that the </w:t>
      </w:r>
      <w:proofErr w:type="spellStart"/>
      <w:r>
        <w:rPr>
          <w:lang w:val="en-US"/>
        </w:rPr>
        <w:t>NPT</w:t>
      </w:r>
      <w:proofErr w:type="spellEnd"/>
      <w:r>
        <w:rPr>
          <w:lang w:val="en-US"/>
        </w:rPr>
        <w:t xml:space="preserve"> itself is </w:t>
      </w:r>
      <w:r w:rsidR="000841A9">
        <w:rPr>
          <w:lang w:val="en-US"/>
        </w:rPr>
        <w:t xml:space="preserve">a discriminatory treaty </w:t>
      </w:r>
      <w:r>
        <w:rPr>
          <w:lang w:val="en-US"/>
        </w:rPr>
        <w:t xml:space="preserve">built </w:t>
      </w:r>
      <w:r w:rsidR="00105029">
        <w:rPr>
          <w:lang w:val="en-US"/>
        </w:rPr>
        <w:t>upon</w:t>
      </w:r>
      <w:r>
        <w:rPr>
          <w:lang w:val="en-US"/>
        </w:rPr>
        <w:t xml:space="preserve"> a </w:t>
      </w:r>
      <w:r w:rsidR="00105029">
        <w:rPr>
          <w:lang w:val="en-US"/>
        </w:rPr>
        <w:t xml:space="preserve">continuing </w:t>
      </w:r>
      <w:r>
        <w:rPr>
          <w:lang w:val="en-US"/>
        </w:rPr>
        <w:t xml:space="preserve">power imbalance that we can begin to move towards </w:t>
      </w:r>
      <w:r w:rsidR="00105029">
        <w:rPr>
          <w:lang w:val="en-US"/>
        </w:rPr>
        <w:t xml:space="preserve">achieving </w:t>
      </w:r>
      <w:r w:rsidR="000841A9">
        <w:rPr>
          <w:lang w:val="en-US"/>
        </w:rPr>
        <w:t>its under</w:t>
      </w:r>
      <w:r w:rsidR="00105029">
        <w:rPr>
          <w:lang w:val="en-US"/>
        </w:rPr>
        <w:t>lying</w:t>
      </w:r>
      <w:r w:rsidR="000841A9">
        <w:rPr>
          <w:lang w:val="en-US"/>
        </w:rPr>
        <w:t xml:space="preserve"> </w:t>
      </w:r>
      <w:r w:rsidR="00864C7F">
        <w:rPr>
          <w:lang w:val="en-US"/>
        </w:rPr>
        <w:t xml:space="preserve">(balanced) </w:t>
      </w:r>
      <w:r w:rsidR="000841A9">
        <w:rPr>
          <w:lang w:val="en-US"/>
        </w:rPr>
        <w:t>goals</w:t>
      </w:r>
      <w:r>
        <w:rPr>
          <w:lang w:val="en-US"/>
        </w:rPr>
        <w:t xml:space="preserve">.  Having said all this, it is perhaps unfair to criticize </w:t>
      </w:r>
      <w:r w:rsidR="000841A9">
        <w:rPr>
          <w:lang w:val="en-US"/>
        </w:rPr>
        <w:t>the</w:t>
      </w:r>
      <w:r>
        <w:rPr>
          <w:lang w:val="en-US"/>
        </w:rPr>
        <w:t xml:space="preserve"> </w:t>
      </w:r>
      <w:r w:rsidR="000841A9">
        <w:rPr>
          <w:lang w:val="en-US"/>
        </w:rPr>
        <w:t>book</w:t>
      </w:r>
      <w:r>
        <w:rPr>
          <w:lang w:val="en-US"/>
        </w:rPr>
        <w:t xml:space="preserve"> for not straying into these dark extra-legal waters</w:t>
      </w:r>
      <w:r w:rsidR="00864C7F">
        <w:rPr>
          <w:lang w:val="en-US"/>
        </w:rPr>
        <w:t xml:space="preserve"> of political realism</w:t>
      </w:r>
      <w:r w:rsidR="000841A9">
        <w:rPr>
          <w:lang w:val="en-US"/>
        </w:rPr>
        <w:t xml:space="preserve">; to an extent </w:t>
      </w:r>
      <w:r w:rsidR="00864C7F">
        <w:rPr>
          <w:lang w:val="en-US"/>
        </w:rPr>
        <w:t>such matters</w:t>
      </w:r>
      <w:r w:rsidR="000841A9">
        <w:rPr>
          <w:lang w:val="en-US"/>
        </w:rPr>
        <w:t xml:space="preserve"> go beyond its stated purpose</w:t>
      </w:r>
      <w:r w:rsidR="00105029">
        <w:rPr>
          <w:lang w:val="en-US"/>
        </w:rPr>
        <w:t xml:space="preserve">.  It is also not as if Joyner is necessarily claiming that it would have been realistic to expect an alternative approach on the part of the NWS, given the context of </w:t>
      </w:r>
      <w:r w:rsidR="00864C7F">
        <w:rPr>
          <w:lang w:val="en-US"/>
        </w:rPr>
        <w:t xml:space="preserve">global security paranoia (both justified and imagined) of </w:t>
      </w:r>
      <w:r w:rsidR="00105029">
        <w:rPr>
          <w:lang w:val="en-US"/>
        </w:rPr>
        <w:t>the period in question.  Instead</w:t>
      </w:r>
      <w:r w:rsidR="00864C7F">
        <w:rPr>
          <w:lang w:val="en-US"/>
        </w:rPr>
        <w:t>,</w:t>
      </w:r>
      <w:r w:rsidR="00105029">
        <w:rPr>
          <w:lang w:val="en-US"/>
        </w:rPr>
        <w:t xml:space="preserve"> he simply demonstrat</w:t>
      </w:r>
      <w:r w:rsidR="00864C7F">
        <w:rPr>
          <w:lang w:val="en-US"/>
        </w:rPr>
        <w:t>es</w:t>
      </w:r>
      <w:r w:rsidR="00105029">
        <w:rPr>
          <w:lang w:val="en-US"/>
        </w:rPr>
        <w:t xml:space="preserve"> that the approach taken was unlawful</w:t>
      </w:r>
      <w:r w:rsidR="00864C7F">
        <w:rPr>
          <w:lang w:val="en-US"/>
        </w:rPr>
        <w:t xml:space="preserve"> and had undesirable effects; t</w:t>
      </w:r>
      <w:r w:rsidR="00105029">
        <w:rPr>
          <w:lang w:val="en-US"/>
        </w:rPr>
        <w:t xml:space="preserve">his in itself </w:t>
      </w:r>
      <w:r w:rsidR="009D6039">
        <w:rPr>
          <w:lang w:val="en-US"/>
        </w:rPr>
        <w:t>should perhaps be</w:t>
      </w:r>
      <w:r w:rsidR="00864C7F">
        <w:rPr>
          <w:lang w:val="en-US"/>
        </w:rPr>
        <w:t xml:space="preserve"> considered</w:t>
      </w:r>
      <w:r w:rsidR="00105029">
        <w:rPr>
          <w:lang w:val="en-US"/>
        </w:rPr>
        <w:t xml:space="preserve"> enough.</w:t>
      </w:r>
    </w:p>
    <w:p w:rsidR="000356CE" w:rsidRPr="007E1659" w:rsidRDefault="008E3EE0" w:rsidP="007F32D3">
      <w:pPr>
        <w:spacing w:line="480" w:lineRule="auto"/>
        <w:jc w:val="both"/>
        <w:rPr>
          <w:lang w:val="en-US"/>
        </w:rPr>
      </w:pPr>
      <w:r w:rsidRPr="007E1659">
        <w:rPr>
          <w:lang w:val="en-US"/>
        </w:rPr>
        <w:t xml:space="preserve">  </w:t>
      </w:r>
    </w:p>
    <w:p w:rsidR="008A4A00" w:rsidRPr="007E1659" w:rsidRDefault="00D90AD1" w:rsidP="007F32D3">
      <w:pPr>
        <w:spacing w:line="480" w:lineRule="auto"/>
        <w:jc w:val="both"/>
        <w:rPr>
          <w:lang w:val="en-US"/>
        </w:rPr>
      </w:pPr>
      <w:r w:rsidRPr="007E1659">
        <w:rPr>
          <w:lang w:val="en-US"/>
        </w:rPr>
        <w:t xml:space="preserve">The contribution </w:t>
      </w:r>
      <w:r w:rsidR="0078246E" w:rsidRPr="007E1659">
        <w:rPr>
          <w:lang w:val="en-US"/>
        </w:rPr>
        <w:t xml:space="preserve">to the literature </w:t>
      </w:r>
      <w:r w:rsidRPr="007E1659">
        <w:rPr>
          <w:lang w:val="en-US"/>
        </w:rPr>
        <w:t xml:space="preserve">of </w:t>
      </w:r>
      <w:r w:rsidR="000841A9" w:rsidRPr="007E1659">
        <w:rPr>
          <w:i/>
          <w:szCs w:val="24"/>
          <w:lang w:val="en-US"/>
        </w:rPr>
        <w:t>Interpreting the Nuclear Non-Proliferation Treaty</w:t>
      </w:r>
      <w:r w:rsidR="000841A9" w:rsidRPr="007E1659">
        <w:rPr>
          <w:lang w:val="en-US"/>
        </w:rPr>
        <w:t xml:space="preserve"> </w:t>
      </w:r>
      <w:r w:rsidRPr="007E1659">
        <w:rPr>
          <w:lang w:val="en-US"/>
        </w:rPr>
        <w:t xml:space="preserve">is twofold.  </w:t>
      </w:r>
      <w:r w:rsidR="004F10A2" w:rsidRPr="007E1659">
        <w:rPr>
          <w:lang w:val="en-US"/>
        </w:rPr>
        <w:t>First, and most importantly</w:t>
      </w:r>
      <w:r w:rsidRPr="007E1659">
        <w:rPr>
          <w:lang w:val="en-US"/>
        </w:rPr>
        <w:t xml:space="preserve">, </w:t>
      </w:r>
      <w:r w:rsidR="004F10A2" w:rsidRPr="007E1659">
        <w:rPr>
          <w:lang w:val="en-US"/>
        </w:rPr>
        <w:t xml:space="preserve">it acts as an original critique of the </w:t>
      </w:r>
      <w:r w:rsidR="009779D2" w:rsidRPr="007E1659">
        <w:rPr>
          <w:lang w:val="en-US"/>
        </w:rPr>
        <w:t>interpretation</w:t>
      </w:r>
      <w:r w:rsidR="004F10A2" w:rsidRPr="007E1659">
        <w:rPr>
          <w:lang w:val="en-US"/>
        </w:rPr>
        <w:t xml:space="preserve"> and application of the </w:t>
      </w:r>
      <w:r w:rsidR="009779D2" w:rsidRPr="007E1659">
        <w:rPr>
          <w:lang w:val="en-US"/>
        </w:rPr>
        <w:t>obligations</w:t>
      </w:r>
      <w:r w:rsidR="004F10A2" w:rsidRPr="007E1659">
        <w:rPr>
          <w:lang w:val="en-US"/>
        </w:rPr>
        <w:t xml:space="preserve"> of the</w:t>
      </w:r>
      <w:r w:rsidR="0078246E" w:rsidRPr="007E1659">
        <w:rPr>
          <w:lang w:val="en-US"/>
        </w:rPr>
        <w:t xml:space="preserve"> </w:t>
      </w:r>
      <w:proofErr w:type="spellStart"/>
      <w:r w:rsidR="0078246E" w:rsidRPr="007E1659">
        <w:rPr>
          <w:lang w:val="en-US"/>
        </w:rPr>
        <w:t>NPT</w:t>
      </w:r>
      <w:proofErr w:type="spellEnd"/>
      <w:r w:rsidR="0078246E" w:rsidRPr="007E1659">
        <w:rPr>
          <w:lang w:val="en-US"/>
        </w:rPr>
        <w:t xml:space="preserve"> during the target decade, as has been discussed.  </w:t>
      </w:r>
      <w:r w:rsidR="008A4A00" w:rsidRPr="007E1659">
        <w:rPr>
          <w:lang w:val="en-US"/>
        </w:rPr>
        <w:lastRenderedPageBreak/>
        <w:t xml:space="preserve">While there are numerous works considering the </w:t>
      </w:r>
      <w:proofErr w:type="spellStart"/>
      <w:r w:rsidR="008A4A00" w:rsidRPr="007E1659">
        <w:rPr>
          <w:lang w:val="en-US"/>
        </w:rPr>
        <w:t>NPT</w:t>
      </w:r>
      <w:proofErr w:type="spellEnd"/>
      <w:r w:rsidR="008A4A00" w:rsidRPr="007E1659">
        <w:rPr>
          <w:lang w:val="en-US"/>
        </w:rPr>
        <w:t xml:space="preserve"> </w:t>
      </w:r>
      <w:proofErr w:type="gramStart"/>
      <w:r w:rsidR="008A4A00" w:rsidRPr="007E1659">
        <w:rPr>
          <w:lang w:val="en-US"/>
        </w:rPr>
        <w:t>generally,</w:t>
      </w:r>
      <w:r w:rsidR="0078246E" w:rsidRPr="007E1659">
        <w:rPr>
          <w:rStyle w:val="FootnoteReference"/>
          <w:lang w:val="en-US"/>
        </w:rPr>
        <w:footnoteReference w:id="24"/>
      </w:r>
      <w:proofErr w:type="gramEnd"/>
      <w:r w:rsidR="008A4A00" w:rsidRPr="007E1659">
        <w:rPr>
          <w:lang w:val="en-US"/>
        </w:rPr>
        <w:t xml:space="preserve"> or </w:t>
      </w:r>
      <w:r w:rsidR="009D6039">
        <w:rPr>
          <w:lang w:val="en-US"/>
        </w:rPr>
        <w:t xml:space="preserve">various </w:t>
      </w:r>
      <w:r w:rsidR="008A4A00" w:rsidRPr="007E1659">
        <w:rPr>
          <w:lang w:val="en-US"/>
        </w:rPr>
        <w:t>aspects of th</w:t>
      </w:r>
      <w:r w:rsidR="009D6039">
        <w:rPr>
          <w:lang w:val="en-US"/>
        </w:rPr>
        <w:t>at</w:t>
      </w:r>
      <w:r w:rsidR="008A4A00" w:rsidRPr="007E1659">
        <w:rPr>
          <w:lang w:val="en-US"/>
        </w:rPr>
        <w:t xml:space="preserve"> treaty</w:t>
      </w:r>
      <w:r w:rsidR="009D6039">
        <w:rPr>
          <w:lang w:val="en-US"/>
        </w:rPr>
        <w:t xml:space="preserve"> more specifically</w:t>
      </w:r>
      <w:r w:rsidR="008A4A00" w:rsidRPr="007E1659">
        <w:rPr>
          <w:lang w:val="en-US"/>
        </w:rPr>
        <w:t>,</w:t>
      </w:r>
      <w:r w:rsidR="0078246E" w:rsidRPr="007E1659">
        <w:rPr>
          <w:rStyle w:val="FootnoteReference"/>
          <w:lang w:val="en-US"/>
        </w:rPr>
        <w:footnoteReference w:id="25"/>
      </w:r>
      <w:r w:rsidR="008A4A00" w:rsidRPr="007E1659">
        <w:rPr>
          <w:lang w:val="en-US"/>
        </w:rPr>
        <w:t xml:space="preserve"> there are none – so far as this reviewer</w:t>
      </w:r>
      <w:r w:rsidR="0078246E" w:rsidRPr="007E1659">
        <w:rPr>
          <w:lang w:val="en-US"/>
        </w:rPr>
        <w:t xml:space="preserve"> </w:t>
      </w:r>
      <w:r w:rsidR="008A4A00" w:rsidRPr="007E1659">
        <w:rPr>
          <w:lang w:val="en-US"/>
        </w:rPr>
        <w:t>is aware – that apply</w:t>
      </w:r>
      <w:r w:rsidR="009D6039">
        <w:rPr>
          <w:lang w:val="en-US"/>
        </w:rPr>
        <w:t xml:space="preserve"> the </w:t>
      </w:r>
      <w:r w:rsidR="008A4A00" w:rsidRPr="007E1659">
        <w:rPr>
          <w:lang w:val="en-US"/>
        </w:rPr>
        <w:t xml:space="preserve">rules of treaty interpretation to the </w:t>
      </w:r>
      <w:proofErr w:type="spellStart"/>
      <w:r w:rsidR="008A4A00" w:rsidRPr="007E1659">
        <w:rPr>
          <w:lang w:val="en-US"/>
        </w:rPr>
        <w:t>NPT</w:t>
      </w:r>
      <w:proofErr w:type="spellEnd"/>
      <w:r w:rsidR="008A4A00" w:rsidRPr="007E1659">
        <w:rPr>
          <w:lang w:val="en-US"/>
        </w:rPr>
        <w:t xml:space="preserve"> in the systematic and principled manner in which this is done</w:t>
      </w:r>
      <w:r w:rsidR="000841A9">
        <w:rPr>
          <w:lang w:val="en-US"/>
        </w:rPr>
        <w:t xml:space="preserve"> here</w:t>
      </w:r>
      <w:r w:rsidR="008A4A00" w:rsidRPr="007E1659">
        <w:rPr>
          <w:szCs w:val="24"/>
          <w:lang w:val="en-US"/>
        </w:rPr>
        <w:t>.</w:t>
      </w:r>
      <w:r w:rsidR="0078246E" w:rsidRPr="007E1659">
        <w:rPr>
          <w:szCs w:val="24"/>
          <w:lang w:val="en-US"/>
        </w:rPr>
        <w:t xml:space="preserve">  This is extremely valuable in terms of underpinning the more progressive and balanced approach to international nuclear law</w:t>
      </w:r>
      <w:r w:rsidR="009D6039">
        <w:rPr>
          <w:szCs w:val="24"/>
          <w:lang w:val="en-US"/>
        </w:rPr>
        <w:t xml:space="preserve"> that</w:t>
      </w:r>
      <w:r w:rsidR="0078246E" w:rsidRPr="007E1659">
        <w:rPr>
          <w:szCs w:val="24"/>
          <w:lang w:val="en-US"/>
        </w:rPr>
        <w:t xml:space="preserve"> has seemingly begun to emerge under the Obama administration and it counterpart </w:t>
      </w:r>
      <w:r w:rsidR="00CB6014" w:rsidRPr="007E1659">
        <w:rPr>
          <w:szCs w:val="24"/>
          <w:lang w:val="en-US"/>
        </w:rPr>
        <w:t>governments</w:t>
      </w:r>
      <w:r w:rsidR="0078246E" w:rsidRPr="007E1659">
        <w:rPr>
          <w:szCs w:val="24"/>
          <w:lang w:val="en-US"/>
        </w:rPr>
        <w:t xml:space="preserve"> in other NWS since 2008.</w:t>
      </w:r>
    </w:p>
    <w:p w:rsidR="008A4A00" w:rsidRPr="007E1659" w:rsidRDefault="008A4A00" w:rsidP="007F32D3">
      <w:pPr>
        <w:spacing w:line="480" w:lineRule="auto"/>
        <w:jc w:val="both"/>
        <w:rPr>
          <w:lang w:val="en-US"/>
        </w:rPr>
      </w:pPr>
    </w:p>
    <w:p w:rsidR="00D90AD1" w:rsidRPr="007E1659" w:rsidRDefault="008A4A00" w:rsidP="007F32D3">
      <w:pPr>
        <w:spacing w:line="480" w:lineRule="auto"/>
        <w:jc w:val="both"/>
        <w:rPr>
          <w:lang w:val="en-US"/>
        </w:rPr>
      </w:pPr>
      <w:r w:rsidRPr="007E1659">
        <w:rPr>
          <w:lang w:val="en-US"/>
        </w:rPr>
        <w:t>Secondly, the book will be useful to those interested in treaty interpretation more gene</w:t>
      </w:r>
      <w:r w:rsidR="0012238E" w:rsidRPr="007E1659">
        <w:rPr>
          <w:lang w:val="en-US"/>
        </w:rPr>
        <w:t>rally.  Given the nature of it</w:t>
      </w:r>
      <w:r w:rsidRPr="007E1659">
        <w:rPr>
          <w:lang w:val="en-US"/>
        </w:rPr>
        <w:t xml:space="preserve">s thesis, </w:t>
      </w:r>
      <w:r w:rsidR="0012238E" w:rsidRPr="007E1659">
        <w:rPr>
          <w:i/>
          <w:szCs w:val="24"/>
          <w:lang w:val="en-US"/>
        </w:rPr>
        <w:t>Interpreting the Nuclear Non-Proliferation Treaty</w:t>
      </w:r>
      <w:r w:rsidRPr="007E1659">
        <w:rPr>
          <w:lang w:val="en-US"/>
        </w:rPr>
        <w:t xml:space="preserve"> is not merely a study of the </w:t>
      </w:r>
      <w:proofErr w:type="spellStart"/>
      <w:r w:rsidRPr="007E1659">
        <w:rPr>
          <w:lang w:val="en-US"/>
        </w:rPr>
        <w:t>NPT</w:t>
      </w:r>
      <w:proofErr w:type="spellEnd"/>
      <w:r w:rsidR="0078246E" w:rsidRPr="007E1659">
        <w:rPr>
          <w:lang w:val="en-US"/>
        </w:rPr>
        <w:t>,</w:t>
      </w:r>
      <w:r w:rsidR="0012238E" w:rsidRPr="007E1659">
        <w:rPr>
          <w:lang w:val="en-US"/>
        </w:rPr>
        <w:t xml:space="preserve"> but </w:t>
      </w:r>
      <w:r w:rsidR="009D6039">
        <w:rPr>
          <w:lang w:val="en-US"/>
        </w:rPr>
        <w:t xml:space="preserve">is </w:t>
      </w:r>
      <w:r w:rsidR="0078246E" w:rsidRPr="007E1659">
        <w:rPr>
          <w:lang w:val="en-US"/>
        </w:rPr>
        <w:t xml:space="preserve">also </w:t>
      </w:r>
      <w:r w:rsidR="009D6039">
        <w:rPr>
          <w:lang w:val="en-US"/>
        </w:rPr>
        <w:t xml:space="preserve">a consideration </w:t>
      </w:r>
      <w:r w:rsidR="0012238E" w:rsidRPr="007E1659">
        <w:rPr>
          <w:lang w:val="en-US"/>
        </w:rPr>
        <w:t xml:space="preserve">of the appropriate manner in which to </w:t>
      </w:r>
      <w:r w:rsidR="0078246E" w:rsidRPr="007E1659">
        <w:rPr>
          <w:lang w:val="en-US"/>
        </w:rPr>
        <w:t>interpret</w:t>
      </w:r>
      <w:r w:rsidR="0012238E" w:rsidRPr="007E1659">
        <w:rPr>
          <w:lang w:val="en-US"/>
        </w:rPr>
        <w:t xml:space="preserve"> treaties and treaty-based norms.  The approach taken to treaty interpretation is not especially novel</w:t>
      </w:r>
      <w:r w:rsidR="0078246E" w:rsidRPr="007E1659">
        <w:rPr>
          <w:lang w:val="en-US"/>
        </w:rPr>
        <w:t xml:space="preserve">, in that the rules contained in </w:t>
      </w:r>
      <w:proofErr w:type="spellStart"/>
      <w:r w:rsidR="009D6039">
        <w:rPr>
          <w:lang w:val="en-US"/>
        </w:rPr>
        <w:t>VCLT</w:t>
      </w:r>
      <w:proofErr w:type="spellEnd"/>
      <w:r w:rsidR="009D6039">
        <w:rPr>
          <w:lang w:val="en-US"/>
        </w:rPr>
        <w:t xml:space="preserve"> </w:t>
      </w:r>
      <w:r w:rsidR="0078246E" w:rsidRPr="007E1659">
        <w:rPr>
          <w:lang w:val="en-US"/>
        </w:rPr>
        <w:t xml:space="preserve">Articles 31 and 32 are well settled and </w:t>
      </w:r>
      <w:r w:rsidR="000841A9">
        <w:rPr>
          <w:lang w:val="en-US"/>
        </w:rPr>
        <w:t xml:space="preserve">have been fully </w:t>
      </w:r>
      <w:r w:rsidR="0078246E" w:rsidRPr="007E1659">
        <w:rPr>
          <w:lang w:val="en-US"/>
        </w:rPr>
        <w:t>discussed in the literature.</w:t>
      </w:r>
      <w:r w:rsidR="0078246E" w:rsidRPr="007E1659">
        <w:rPr>
          <w:rStyle w:val="FootnoteReference"/>
          <w:lang w:val="en-US"/>
        </w:rPr>
        <w:footnoteReference w:id="26"/>
      </w:r>
      <w:r w:rsidR="0078246E" w:rsidRPr="007E1659">
        <w:rPr>
          <w:lang w:val="en-US"/>
        </w:rPr>
        <w:t xml:space="preserve">  As such,</w:t>
      </w:r>
      <w:r w:rsidR="0012238E" w:rsidRPr="007E1659">
        <w:rPr>
          <w:lang w:val="en-US"/>
        </w:rPr>
        <w:t xml:space="preserve"> the book’s contribution in this respect is less noteworthy than with regard to the </w:t>
      </w:r>
      <w:proofErr w:type="spellStart"/>
      <w:r w:rsidR="0012238E" w:rsidRPr="007E1659">
        <w:rPr>
          <w:lang w:val="en-US"/>
        </w:rPr>
        <w:t>NPT</w:t>
      </w:r>
      <w:proofErr w:type="spellEnd"/>
      <w:r w:rsidR="0078246E" w:rsidRPr="007E1659">
        <w:rPr>
          <w:lang w:val="en-US"/>
        </w:rPr>
        <w:t xml:space="preserve"> more specifically</w:t>
      </w:r>
      <w:r w:rsidR="000841A9">
        <w:rPr>
          <w:lang w:val="en-US"/>
        </w:rPr>
        <w:t xml:space="preserve">.  </w:t>
      </w:r>
      <w:r w:rsidR="0012238E" w:rsidRPr="007E1659">
        <w:rPr>
          <w:lang w:val="en-US"/>
        </w:rPr>
        <w:t xml:space="preserve">However, </w:t>
      </w:r>
      <w:r w:rsidR="00F454A6" w:rsidRPr="007E1659">
        <w:rPr>
          <w:lang w:val="en-US"/>
        </w:rPr>
        <w:t>while the book</w:t>
      </w:r>
      <w:r w:rsidR="0078246E" w:rsidRPr="007E1659">
        <w:rPr>
          <w:lang w:val="en-US"/>
        </w:rPr>
        <w:t>’s understanding of treaty inter</w:t>
      </w:r>
      <w:r w:rsidR="00F454A6" w:rsidRPr="007E1659">
        <w:rPr>
          <w:lang w:val="en-US"/>
        </w:rPr>
        <w:t>pr</w:t>
      </w:r>
      <w:r w:rsidR="0078246E" w:rsidRPr="007E1659">
        <w:rPr>
          <w:lang w:val="en-US"/>
        </w:rPr>
        <w:t>e</w:t>
      </w:r>
      <w:r w:rsidR="00F454A6" w:rsidRPr="007E1659">
        <w:rPr>
          <w:lang w:val="en-US"/>
        </w:rPr>
        <w:t>tation may not</w:t>
      </w:r>
      <w:r w:rsidR="009D6039">
        <w:rPr>
          <w:lang w:val="en-US"/>
        </w:rPr>
        <w:t>,</w:t>
      </w:r>
      <w:r w:rsidR="00F454A6" w:rsidRPr="007E1659">
        <w:rPr>
          <w:lang w:val="en-US"/>
        </w:rPr>
        <w:t xml:space="preserve"> in itself</w:t>
      </w:r>
      <w:r w:rsidR="009D6039">
        <w:rPr>
          <w:lang w:val="en-US"/>
        </w:rPr>
        <w:t>,</w:t>
      </w:r>
      <w:r w:rsidR="00F454A6" w:rsidRPr="007E1659">
        <w:rPr>
          <w:lang w:val="en-US"/>
        </w:rPr>
        <w:t xml:space="preserve"> be entirely novel, the considered</w:t>
      </w:r>
      <w:r w:rsidR="0078246E" w:rsidRPr="007E1659">
        <w:rPr>
          <w:lang w:val="en-US"/>
        </w:rPr>
        <w:t xml:space="preserve"> and detailed application of core</w:t>
      </w:r>
      <w:r w:rsidR="00F454A6" w:rsidRPr="007E1659">
        <w:rPr>
          <w:lang w:val="en-US"/>
        </w:rPr>
        <w:t xml:space="preserve"> </w:t>
      </w:r>
      <w:r w:rsidR="00CC3EF6" w:rsidRPr="007E1659">
        <w:rPr>
          <w:lang w:val="en-US"/>
        </w:rPr>
        <w:t>interpretive</w:t>
      </w:r>
      <w:r w:rsidR="00F454A6" w:rsidRPr="007E1659">
        <w:rPr>
          <w:lang w:val="en-US"/>
        </w:rPr>
        <w:t xml:space="preserve"> principles to a particular </w:t>
      </w:r>
      <w:r w:rsidR="00CC3EF6" w:rsidRPr="007E1659">
        <w:rPr>
          <w:lang w:val="en-US"/>
        </w:rPr>
        <w:t>treaty</w:t>
      </w:r>
      <w:r w:rsidR="00F454A6" w:rsidRPr="007E1659">
        <w:rPr>
          <w:lang w:val="en-US"/>
        </w:rPr>
        <w:t xml:space="preserve"> (in this case the </w:t>
      </w:r>
      <w:proofErr w:type="spellStart"/>
      <w:r w:rsidR="00F454A6" w:rsidRPr="007E1659">
        <w:rPr>
          <w:lang w:val="en-US"/>
        </w:rPr>
        <w:t>NPT</w:t>
      </w:r>
      <w:proofErr w:type="spellEnd"/>
      <w:r w:rsidR="00F454A6" w:rsidRPr="007E1659">
        <w:rPr>
          <w:lang w:val="en-US"/>
        </w:rPr>
        <w:t xml:space="preserve">), will certainly be a valuable point of reference for other scholars who may wish to consider </w:t>
      </w:r>
      <w:r w:rsidR="009D6039">
        <w:rPr>
          <w:lang w:val="en-US"/>
        </w:rPr>
        <w:t>different</w:t>
      </w:r>
      <w:r w:rsidR="00F454A6" w:rsidRPr="007E1659">
        <w:rPr>
          <w:lang w:val="en-US"/>
        </w:rPr>
        <w:t xml:space="preserve"> treaties in a </w:t>
      </w:r>
      <w:r w:rsidR="00CC3EF6" w:rsidRPr="007E1659">
        <w:rPr>
          <w:lang w:val="en-US"/>
        </w:rPr>
        <w:t>similar</w:t>
      </w:r>
      <w:r w:rsidR="00F454A6" w:rsidRPr="007E1659">
        <w:rPr>
          <w:lang w:val="en-US"/>
        </w:rPr>
        <w:t xml:space="preserve"> manner, or simply to understand the nature of treaty </w:t>
      </w:r>
      <w:r w:rsidR="00CC3EF6" w:rsidRPr="007E1659">
        <w:rPr>
          <w:lang w:val="en-US"/>
        </w:rPr>
        <w:t>interpretation</w:t>
      </w:r>
      <w:r w:rsidR="00F454A6" w:rsidRPr="007E1659">
        <w:rPr>
          <w:lang w:val="en-US"/>
        </w:rPr>
        <w:t xml:space="preserve"> </w:t>
      </w:r>
      <w:r w:rsidR="000841A9" w:rsidRPr="000841A9">
        <w:rPr>
          <w:i/>
          <w:lang w:val="en-US"/>
        </w:rPr>
        <w:t>per se</w:t>
      </w:r>
      <w:r w:rsidR="00F454A6" w:rsidRPr="007E1659">
        <w:rPr>
          <w:lang w:val="en-US"/>
        </w:rPr>
        <w:t xml:space="preserve">. </w:t>
      </w:r>
      <w:r w:rsidR="0012238E" w:rsidRPr="007E1659">
        <w:rPr>
          <w:lang w:val="en-US"/>
        </w:rPr>
        <w:t xml:space="preserve"> </w:t>
      </w:r>
    </w:p>
    <w:p w:rsidR="00D90AD1" w:rsidRPr="007E1659" w:rsidRDefault="00D90AD1" w:rsidP="007F32D3">
      <w:pPr>
        <w:spacing w:line="480" w:lineRule="auto"/>
        <w:jc w:val="both"/>
        <w:rPr>
          <w:lang w:val="en-US"/>
        </w:rPr>
      </w:pPr>
    </w:p>
    <w:p w:rsidR="009D6039" w:rsidRDefault="000841A9" w:rsidP="007F32D3">
      <w:pPr>
        <w:spacing w:line="480" w:lineRule="auto"/>
        <w:jc w:val="both"/>
        <w:rPr>
          <w:szCs w:val="24"/>
          <w:lang w:val="en-US"/>
        </w:rPr>
      </w:pPr>
      <w:r>
        <w:rPr>
          <w:lang w:val="en-US"/>
        </w:rPr>
        <w:t>A</w:t>
      </w:r>
      <w:r w:rsidR="00D90AD1" w:rsidRPr="007E1659">
        <w:rPr>
          <w:lang w:val="en-US"/>
        </w:rPr>
        <w:t xml:space="preserve">s with all Joyner’s previous work read by the present reviewer, </w:t>
      </w:r>
      <w:r w:rsidR="00D90AD1" w:rsidRPr="007E1659">
        <w:rPr>
          <w:i/>
          <w:szCs w:val="24"/>
          <w:lang w:val="en-US"/>
        </w:rPr>
        <w:t>Interpreting the Nuclear Non-Proliferation Treaty</w:t>
      </w:r>
      <w:r w:rsidR="00D90AD1" w:rsidRPr="007E1659">
        <w:rPr>
          <w:szCs w:val="24"/>
          <w:lang w:val="en-US"/>
        </w:rPr>
        <w:t xml:space="preserve"> is extremely well written.  Its thesis is pres</w:t>
      </w:r>
      <w:r>
        <w:rPr>
          <w:szCs w:val="24"/>
          <w:lang w:val="en-US"/>
        </w:rPr>
        <w:t>ented</w:t>
      </w:r>
      <w:r w:rsidR="00D90AD1" w:rsidRPr="007E1659">
        <w:rPr>
          <w:szCs w:val="24"/>
          <w:lang w:val="en-US"/>
        </w:rPr>
        <w:t xml:space="preserve"> engagingly and yet simply.  The clarity of the writing style is such that the complex arguments relating to treaty interpretation (and the application of these </w:t>
      </w:r>
      <w:r w:rsidR="00F93D19">
        <w:rPr>
          <w:szCs w:val="24"/>
          <w:lang w:val="en-US"/>
        </w:rPr>
        <w:t>rules</w:t>
      </w:r>
      <w:r w:rsidR="00D90AD1" w:rsidRPr="007E1659">
        <w:rPr>
          <w:szCs w:val="24"/>
          <w:lang w:val="en-US"/>
        </w:rPr>
        <w:t xml:space="preserve"> to the </w:t>
      </w:r>
      <w:proofErr w:type="spellStart"/>
      <w:r w:rsidR="00D90AD1" w:rsidRPr="007E1659">
        <w:rPr>
          <w:szCs w:val="24"/>
          <w:lang w:val="en-US"/>
        </w:rPr>
        <w:t>NPT</w:t>
      </w:r>
      <w:proofErr w:type="spellEnd"/>
      <w:r w:rsidR="00D90AD1" w:rsidRPr="007E1659">
        <w:rPr>
          <w:szCs w:val="24"/>
          <w:lang w:val="en-US"/>
        </w:rPr>
        <w:t xml:space="preserve">) is at all times easy to follow and </w:t>
      </w:r>
      <w:r w:rsidR="00D90AD1" w:rsidRPr="007E1659">
        <w:rPr>
          <w:szCs w:val="24"/>
          <w:lang w:val="en-US"/>
        </w:rPr>
        <w:lastRenderedPageBreak/>
        <w:t xml:space="preserve">accessible.  The </w:t>
      </w:r>
      <w:r w:rsidR="00CB6014" w:rsidRPr="007E1659">
        <w:rPr>
          <w:szCs w:val="24"/>
          <w:lang w:val="en-US"/>
        </w:rPr>
        <w:t>conversational</w:t>
      </w:r>
      <w:r w:rsidR="00D90AD1" w:rsidRPr="007E1659">
        <w:rPr>
          <w:szCs w:val="24"/>
          <w:lang w:val="en-US"/>
        </w:rPr>
        <w:t xml:space="preserve"> tone</w:t>
      </w:r>
      <w:r w:rsidR="003D5E3C">
        <w:rPr>
          <w:rStyle w:val="FootnoteReference"/>
          <w:szCs w:val="24"/>
          <w:lang w:val="en-US"/>
        </w:rPr>
        <w:footnoteReference w:id="27"/>
      </w:r>
      <w:r w:rsidR="003D5E3C">
        <w:rPr>
          <w:szCs w:val="24"/>
          <w:lang w:val="en-US"/>
        </w:rPr>
        <w:t xml:space="preserve"> </w:t>
      </w:r>
      <w:r w:rsidR="00D90AD1" w:rsidRPr="007E1659">
        <w:rPr>
          <w:szCs w:val="24"/>
          <w:lang w:val="en-US"/>
        </w:rPr>
        <w:t xml:space="preserve">and flashes of </w:t>
      </w:r>
      <w:r w:rsidRPr="007E1659">
        <w:rPr>
          <w:szCs w:val="24"/>
          <w:lang w:val="en-US"/>
        </w:rPr>
        <w:t>humor</w:t>
      </w:r>
      <w:r w:rsidR="00F93D19">
        <w:rPr>
          <w:szCs w:val="24"/>
          <w:lang w:val="en-US"/>
        </w:rPr>
        <w:t xml:space="preserve"> employed</w:t>
      </w:r>
      <w:r w:rsidR="00F93D19">
        <w:rPr>
          <w:rStyle w:val="FootnoteReference"/>
          <w:szCs w:val="24"/>
          <w:lang w:val="en-US"/>
        </w:rPr>
        <w:footnoteReference w:id="28"/>
      </w:r>
      <w:r w:rsidR="00F93D19">
        <w:rPr>
          <w:szCs w:val="24"/>
          <w:lang w:val="en-US"/>
        </w:rPr>
        <w:t xml:space="preserve"> </w:t>
      </w:r>
      <w:r w:rsidR="00D90AD1" w:rsidRPr="007E1659">
        <w:rPr>
          <w:szCs w:val="24"/>
          <w:lang w:val="en-US"/>
        </w:rPr>
        <w:t>in the book may admittedly not be to everyone’s taste</w:t>
      </w:r>
      <w:r w:rsidR="00F93D19">
        <w:rPr>
          <w:szCs w:val="24"/>
          <w:lang w:val="en-US"/>
        </w:rPr>
        <w:t>,</w:t>
      </w:r>
      <w:r w:rsidR="00D90AD1" w:rsidRPr="007E1659">
        <w:rPr>
          <w:szCs w:val="24"/>
          <w:lang w:val="en-US"/>
        </w:rPr>
        <w:t xml:space="preserve"> but, for this reviewer, these stylistic touches – along, of course, with the quality of its substantive thesis – made </w:t>
      </w:r>
      <w:r w:rsidR="00D90AD1" w:rsidRPr="007E1659">
        <w:rPr>
          <w:i/>
          <w:szCs w:val="24"/>
          <w:lang w:val="en-US"/>
        </w:rPr>
        <w:t>Interpreting the Nuclear Non-Proliferation Treaty</w:t>
      </w:r>
      <w:r w:rsidR="00D90AD1" w:rsidRPr="007E1659">
        <w:rPr>
          <w:szCs w:val="24"/>
          <w:lang w:val="en-US"/>
        </w:rPr>
        <w:t xml:space="preserve"> a joy to read.  It is far less ‘dry’ than most academic contributions to the field.  </w:t>
      </w:r>
    </w:p>
    <w:p w:rsidR="009D6039" w:rsidRDefault="009D6039" w:rsidP="007F32D3">
      <w:pPr>
        <w:spacing w:line="480" w:lineRule="auto"/>
        <w:jc w:val="both"/>
        <w:rPr>
          <w:szCs w:val="24"/>
          <w:lang w:val="en-US"/>
        </w:rPr>
      </w:pPr>
    </w:p>
    <w:p w:rsidR="00ED3A32" w:rsidRPr="00853455" w:rsidRDefault="009D6039" w:rsidP="007F32D3">
      <w:pPr>
        <w:spacing w:line="480" w:lineRule="auto"/>
        <w:jc w:val="both"/>
        <w:rPr>
          <w:szCs w:val="24"/>
          <w:lang w:val="en-US"/>
        </w:rPr>
      </w:pPr>
      <w:r>
        <w:rPr>
          <w:szCs w:val="24"/>
          <w:lang w:val="en-US"/>
        </w:rPr>
        <w:t xml:space="preserve">Having said this, there are an </w:t>
      </w:r>
      <w:r w:rsidR="00D90AD1" w:rsidRPr="007E1659">
        <w:rPr>
          <w:szCs w:val="24"/>
          <w:lang w:val="en-US"/>
        </w:rPr>
        <w:t xml:space="preserve">excessive </w:t>
      </w:r>
      <w:r>
        <w:rPr>
          <w:szCs w:val="24"/>
          <w:lang w:val="en-US"/>
        </w:rPr>
        <w:t>number</w:t>
      </w:r>
      <w:r w:rsidR="00D90AD1" w:rsidRPr="007E1659">
        <w:rPr>
          <w:szCs w:val="24"/>
          <w:lang w:val="en-US"/>
        </w:rPr>
        <w:t xml:space="preserve"> of block quotes </w:t>
      </w:r>
      <w:r>
        <w:rPr>
          <w:szCs w:val="24"/>
          <w:lang w:val="en-US"/>
        </w:rPr>
        <w:t xml:space="preserve">used </w:t>
      </w:r>
      <w:r w:rsidR="00D90AD1" w:rsidRPr="007E1659">
        <w:rPr>
          <w:szCs w:val="24"/>
          <w:lang w:val="en-US"/>
        </w:rPr>
        <w:t xml:space="preserve">in the text.  At times it is </w:t>
      </w:r>
      <w:r w:rsidR="00F93D19">
        <w:rPr>
          <w:szCs w:val="24"/>
          <w:lang w:val="en-US"/>
        </w:rPr>
        <w:t xml:space="preserve">undoubtedly </w:t>
      </w:r>
      <w:r w:rsidR="00D90AD1" w:rsidRPr="007E1659">
        <w:rPr>
          <w:szCs w:val="24"/>
          <w:lang w:val="en-US"/>
        </w:rPr>
        <w:t xml:space="preserve">necessary to quote in full a treaty provision or </w:t>
      </w:r>
      <w:r w:rsidR="004F10A2" w:rsidRPr="007E1659">
        <w:rPr>
          <w:szCs w:val="24"/>
          <w:lang w:val="en-US"/>
        </w:rPr>
        <w:t xml:space="preserve">an official state </w:t>
      </w:r>
      <w:r w:rsidR="00CB6014" w:rsidRPr="007E1659">
        <w:rPr>
          <w:szCs w:val="24"/>
          <w:lang w:val="en-US"/>
        </w:rPr>
        <w:t>proclamation</w:t>
      </w:r>
      <w:r w:rsidR="004F10A2" w:rsidRPr="007E1659">
        <w:rPr>
          <w:szCs w:val="24"/>
          <w:lang w:val="en-US"/>
        </w:rPr>
        <w:t>, particularly in a book such as this that requires close textual interpretive analysis.</w:t>
      </w:r>
      <w:r w:rsidR="00D90AD1" w:rsidRPr="007E1659">
        <w:rPr>
          <w:szCs w:val="24"/>
          <w:lang w:val="en-US"/>
        </w:rPr>
        <w:t xml:space="preserve">  </w:t>
      </w:r>
      <w:r w:rsidR="004F10A2" w:rsidRPr="007E1659">
        <w:rPr>
          <w:szCs w:val="24"/>
          <w:lang w:val="en-US"/>
        </w:rPr>
        <w:t xml:space="preserve"> Joyner does, however, on occasion resort to large sections of primary quoted material where not strictly necessary</w:t>
      </w:r>
      <w:r w:rsidR="00ED3A32" w:rsidRPr="007E1659">
        <w:rPr>
          <w:szCs w:val="24"/>
          <w:lang w:val="en-US"/>
        </w:rPr>
        <w:t xml:space="preserve">, particularly as a number of the materials quoted are </w:t>
      </w:r>
      <w:r w:rsidR="00ED3A32" w:rsidRPr="00853455">
        <w:rPr>
          <w:szCs w:val="24"/>
          <w:lang w:val="en-US"/>
        </w:rPr>
        <w:t>reproduced again in full in the book’s appendices</w:t>
      </w:r>
      <w:r w:rsidR="004F10A2" w:rsidRPr="00853455">
        <w:rPr>
          <w:szCs w:val="24"/>
          <w:lang w:val="en-US"/>
        </w:rPr>
        <w:t xml:space="preserve">.  </w:t>
      </w:r>
      <w:r>
        <w:rPr>
          <w:szCs w:val="24"/>
          <w:lang w:val="en-US"/>
        </w:rPr>
        <w:t>T</w:t>
      </w:r>
      <w:r w:rsidR="00D90AD1" w:rsidRPr="00853455">
        <w:rPr>
          <w:szCs w:val="24"/>
          <w:lang w:val="en-US"/>
        </w:rPr>
        <w:t>his is</w:t>
      </w:r>
      <w:r>
        <w:rPr>
          <w:szCs w:val="24"/>
          <w:lang w:val="en-US"/>
        </w:rPr>
        <w:t>, though,</w:t>
      </w:r>
      <w:r w:rsidR="00D90AD1" w:rsidRPr="00853455">
        <w:rPr>
          <w:szCs w:val="24"/>
          <w:lang w:val="en-US"/>
        </w:rPr>
        <w:t xml:space="preserve"> a minor concern, and</w:t>
      </w:r>
      <w:r>
        <w:rPr>
          <w:szCs w:val="24"/>
          <w:lang w:val="en-US"/>
        </w:rPr>
        <w:t>,</w:t>
      </w:r>
      <w:r w:rsidR="00F93D19">
        <w:rPr>
          <w:szCs w:val="24"/>
          <w:lang w:val="en-US"/>
        </w:rPr>
        <w:t xml:space="preserve"> while being a little distracting,</w:t>
      </w:r>
      <w:r w:rsidR="00D90AD1" w:rsidRPr="00853455">
        <w:rPr>
          <w:szCs w:val="24"/>
          <w:lang w:val="en-US"/>
        </w:rPr>
        <w:t xml:space="preserve"> is not </w:t>
      </w:r>
      <w:r w:rsidR="00F93D19">
        <w:rPr>
          <w:szCs w:val="24"/>
          <w:lang w:val="en-US"/>
        </w:rPr>
        <w:t>something</w:t>
      </w:r>
      <w:r w:rsidR="00D90AD1" w:rsidRPr="00853455">
        <w:rPr>
          <w:szCs w:val="24"/>
          <w:lang w:val="en-US"/>
        </w:rPr>
        <w:t xml:space="preserve"> that notably detracts from the high quality of the writing.</w:t>
      </w:r>
    </w:p>
    <w:p w:rsidR="0052194B" w:rsidRPr="00853455" w:rsidRDefault="0052194B" w:rsidP="007F32D3">
      <w:pPr>
        <w:spacing w:line="480" w:lineRule="auto"/>
        <w:jc w:val="both"/>
        <w:rPr>
          <w:szCs w:val="24"/>
          <w:lang w:val="en-US"/>
        </w:rPr>
      </w:pPr>
    </w:p>
    <w:p w:rsidR="0052194B" w:rsidRPr="007E1659" w:rsidRDefault="0052194B" w:rsidP="007F32D3">
      <w:pPr>
        <w:spacing w:line="480" w:lineRule="auto"/>
        <w:jc w:val="both"/>
        <w:rPr>
          <w:szCs w:val="24"/>
          <w:lang w:val="en-US"/>
        </w:rPr>
      </w:pPr>
      <w:r w:rsidRPr="00853455">
        <w:rPr>
          <w:szCs w:val="24"/>
          <w:lang w:val="en-US"/>
        </w:rPr>
        <w:t>Ultimately</w:t>
      </w:r>
      <w:r w:rsidR="00853455" w:rsidRPr="00853455">
        <w:rPr>
          <w:szCs w:val="24"/>
          <w:lang w:val="en-US"/>
        </w:rPr>
        <w:t xml:space="preserve">, </w:t>
      </w:r>
      <w:r w:rsidR="00853455" w:rsidRPr="00853455">
        <w:rPr>
          <w:i/>
          <w:szCs w:val="24"/>
          <w:lang w:val="en-US"/>
        </w:rPr>
        <w:t>Interpreting the</w:t>
      </w:r>
      <w:r w:rsidR="00853455" w:rsidRPr="007E1659">
        <w:rPr>
          <w:i/>
          <w:szCs w:val="24"/>
          <w:lang w:val="en-US"/>
        </w:rPr>
        <w:t xml:space="preserve"> Nuclear Non-Proliferation Treaty</w:t>
      </w:r>
      <w:r w:rsidR="00853455" w:rsidRPr="00853455">
        <w:rPr>
          <w:szCs w:val="24"/>
          <w:lang w:val="en-US"/>
        </w:rPr>
        <w:t xml:space="preserve"> is </w:t>
      </w:r>
      <w:r w:rsidR="00853455">
        <w:rPr>
          <w:szCs w:val="24"/>
          <w:lang w:val="en-US"/>
        </w:rPr>
        <w:t>a</w:t>
      </w:r>
      <w:r w:rsidR="00853455" w:rsidRPr="00853455">
        <w:rPr>
          <w:szCs w:val="24"/>
          <w:lang w:val="en-US"/>
        </w:rPr>
        <w:t xml:space="preserve">n excellent </w:t>
      </w:r>
      <w:r w:rsidR="00853455">
        <w:rPr>
          <w:szCs w:val="24"/>
          <w:lang w:val="en-US"/>
        </w:rPr>
        <w:t>book</w:t>
      </w:r>
      <w:r w:rsidR="00F93D19">
        <w:rPr>
          <w:szCs w:val="24"/>
          <w:lang w:val="en-US"/>
        </w:rPr>
        <w:t>, which sets out a clear thesis</w:t>
      </w:r>
      <w:r w:rsidR="00853455" w:rsidRPr="00853455">
        <w:rPr>
          <w:szCs w:val="24"/>
          <w:lang w:val="en-US"/>
        </w:rPr>
        <w:t xml:space="preserve"> and then evidences its claims </w:t>
      </w:r>
      <w:r w:rsidR="00853455">
        <w:rPr>
          <w:szCs w:val="24"/>
          <w:lang w:val="en-US"/>
        </w:rPr>
        <w:t>with</w:t>
      </w:r>
      <w:r w:rsidR="00853455" w:rsidRPr="00853455">
        <w:rPr>
          <w:szCs w:val="24"/>
          <w:lang w:val="en-US"/>
        </w:rPr>
        <w:t xml:space="preserve"> significant detail.  </w:t>
      </w:r>
      <w:r w:rsidR="00F93D19">
        <w:rPr>
          <w:szCs w:val="24"/>
          <w:lang w:val="en-US"/>
        </w:rPr>
        <w:t xml:space="preserve">It originally contributes to our understanding of the </w:t>
      </w:r>
      <w:proofErr w:type="spellStart"/>
      <w:r w:rsidR="00F93D19">
        <w:rPr>
          <w:szCs w:val="24"/>
          <w:lang w:val="en-US"/>
        </w:rPr>
        <w:t>NPT</w:t>
      </w:r>
      <w:proofErr w:type="spellEnd"/>
      <w:r w:rsidR="00F93D19">
        <w:rPr>
          <w:szCs w:val="24"/>
          <w:lang w:val="en-US"/>
        </w:rPr>
        <w:t>, as well as to the inequalities at its core (both in theory and, particularly</w:t>
      </w:r>
      <w:r w:rsidR="009D6039">
        <w:rPr>
          <w:szCs w:val="24"/>
          <w:lang w:val="en-US"/>
        </w:rPr>
        <w:t xml:space="preserve"> in the context of the book’s thesis</w:t>
      </w:r>
      <w:r w:rsidR="00F93D19">
        <w:rPr>
          <w:szCs w:val="24"/>
          <w:lang w:val="en-US"/>
        </w:rPr>
        <w:t xml:space="preserve">, in practice) and the application of the key rules of treaty interpretation generally. </w:t>
      </w:r>
      <w:r w:rsidR="00BB726C">
        <w:rPr>
          <w:szCs w:val="24"/>
          <w:lang w:val="en-US"/>
        </w:rPr>
        <w:t xml:space="preserve"> </w:t>
      </w:r>
      <w:r w:rsidR="00853455" w:rsidRPr="00853455">
        <w:rPr>
          <w:szCs w:val="24"/>
          <w:lang w:val="en-US"/>
        </w:rPr>
        <w:t>As Moh</w:t>
      </w:r>
      <w:r w:rsidR="00853455">
        <w:rPr>
          <w:szCs w:val="24"/>
          <w:lang w:val="en-US"/>
        </w:rPr>
        <w:t xml:space="preserve">amed </w:t>
      </w:r>
      <w:r w:rsidR="00853455" w:rsidRPr="00853455">
        <w:rPr>
          <w:szCs w:val="24"/>
          <w:lang w:val="en-US"/>
        </w:rPr>
        <w:t>I. Shaker</w:t>
      </w:r>
      <w:r w:rsidR="00853455">
        <w:rPr>
          <w:szCs w:val="24"/>
          <w:lang w:val="en-US"/>
        </w:rPr>
        <w:t>’</w:t>
      </w:r>
      <w:r w:rsidR="00853455" w:rsidRPr="00853455">
        <w:rPr>
          <w:szCs w:val="24"/>
          <w:lang w:val="en-US"/>
        </w:rPr>
        <w:t xml:space="preserve">s foreword </w:t>
      </w:r>
      <w:r w:rsidR="00853455">
        <w:rPr>
          <w:szCs w:val="24"/>
          <w:lang w:val="en-US"/>
        </w:rPr>
        <w:t xml:space="preserve">to the volume </w:t>
      </w:r>
      <w:r w:rsidR="00853455" w:rsidRPr="00853455">
        <w:rPr>
          <w:szCs w:val="24"/>
          <w:lang w:val="en-US"/>
        </w:rPr>
        <w:t>correctly indicates, this is a ‘well-thought-out study which is original and faithful to the tradition of meticulous interpretation.’</w:t>
      </w:r>
      <w:r w:rsidR="00BB726C">
        <w:rPr>
          <w:szCs w:val="24"/>
          <w:lang w:val="en-US"/>
        </w:rPr>
        <w:t xml:space="preserve"> (</w:t>
      </w:r>
      <w:proofErr w:type="gramStart"/>
      <w:r w:rsidR="00BB726C">
        <w:rPr>
          <w:szCs w:val="24"/>
          <w:lang w:val="en-US"/>
        </w:rPr>
        <w:t>p</w:t>
      </w:r>
      <w:proofErr w:type="gramEnd"/>
      <w:r w:rsidR="00BB726C">
        <w:rPr>
          <w:szCs w:val="24"/>
          <w:lang w:val="en-US"/>
        </w:rPr>
        <w:t>. vii).</w:t>
      </w:r>
    </w:p>
    <w:p w:rsidR="007F32D3" w:rsidRPr="007E1659" w:rsidRDefault="007F32D3" w:rsidP="007F32D3">
      <w:pPr>
        <w:spacing w:line="480" w:lineRule="auto"/>
        <w:jc w:val="both"/>
        <w:rPr>
          <w:szCs w:val="24"/>
          <w:lang w:val="en-US"/>
        </w:rPr>
      </w:pPr>
    </w:p>
    <w:p w:rsidR="00F454A6" w:rsidRPr="007E1659" w:rsidRDefault="00F454A6" w:rsidP="007F32D3">
      <w:pPr>
        <w:jc w:val="both"/>
        <w:rPr>
          <w:smallCaps/>
          <w:szCs w:val="24"/>
          <w:lang w:val="en-US"/>
        </w:rPr>
      </w:pPr>
      <w:r w:rsidRPr="007E1659">
        <w:rPr>
          <w:smallCaps/>
          <w:szCs w:val="24"/>
          <w:lang w:val="en-US"/>
        </w:rPr>
        <w:lastRenderedPageBreak/>
        <w:t>James A. Green</w:t>
      </w:r>
    </w:p>
    <w:p w:rsidR="00271B0E" w:rsidRPr="007E1659" w:rsidRDefault="00F454A6" w:rsidP="007F32D3">
      <w:pPr>
        <w:jc w:val="both"/>
        <w:rPr>
          <w:i/>
          <w:szCs w:val="24"/>
          <w:lang w:val="en-US"/>
        </w:rPr>
      </w:pPr>
      <w:r w:rsidRPr="007E1659">
        <w:rPr>
          <w:i/>
          <w:szCs w:val="24"/>
          <w:lang w:val="en-US"/>
        </w:rPr>
        <w:t>University of Reading</w:t>
      </w:r>
    </w:p>
    <w:sectPr w:rsidR="00271B0E" w:rsidRPr="007E1659" w:rsidSect="00A12BF3">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72A" w:rsidRDefault="0041672A" w:rsidP="00ED3A32">
      <w:r>
        <w:separator/>
      </w:r>
    </w:p>
  </w:endnote>
  <w:endnote w:type="continuationSeparator" w:id="0">
    <w:p w:rsidR="0041672A" w:rsidRDefault="0041672A" w:rsidP="00ED3A3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581717"/>
      <w:docPartObj>
        <w:docPartGallery w:val="Page Numbers (Bottom of Page)"/>
        <w:docPartUnique/>
      </w:docPartObj>
    </w:sdtPr>
    <w:sdtContent>
      <w:p w:rsidR="00BF7AB6" w:rsidRDefault="00264467">
        <w:pPr>
          <w:pStyle w:val="Footer"/>
          <w:jc w:val="center"/>
        </w:pPr>
        <w:fldSimple w:instr=" PAGE   \* MERGEFORMAT ">
          <w:r w:rsidR="00443A55">
            <w:rPr>
              <w:noProof/>
            </w:rPr>
            <w:t>10</w:t>
          </w:r>
        </w:fldSimple>
      </w:p>
    </w:sdtContent>
  </w:sdt>
  <w:p w:rsidR="00BF7AB6" w:rsidRDefault="00BF7A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72A" w:rsidRDefault="0041672A" w:rsidP="00ED3A32">
      <w:r>
        <w:separator/>
      </w:r>
    </w:p>
  </w:footnote>
  <w:footnote w:type="continuationSeparator" w:id="0">
    <w:p w:rsidR="0041672A" w:rsidRDefault="0041672A" w:rsidP="00ED3A32">
      <w:r>
        <w:continuationSeparator/>
      </w:r>
    </w:p>
  </w:footnote>
  <w:footnote w:id="1">
    <w:p w:rsidR="00BF7AB6" w:rsidRPr="00443A55" w:rsidRDefault="00BF7AB6" w:rsidP="00443A55">
      <w:pPr>
        <w:pStyle w:val="FootnoteText"/>
        <w:jc w:val="both"/>
      </w:pPr>
      <w:r w:rsidRPr="00443A55">
        <w:rPr>
          <w:rStyle w:val="FootnoteReference"/>
        </w:rPr>
        <w:footnoteRef/>
      </w:r>
      <w:r w:rsidRPr="00443A55">
        <w:t xml:space="preserve"> </w:t>
      </w:r>
      <w:proofErr w:type="gramStart"/>
      <w:r w:rsidRPr="00443A55">
        <w:t xml:space="preserve">Treaty on the Non-Proliferation of Nuclear Weapons, July 01, 1968, 729 </w:t>
      </w:r>
      <w:proofErr w:type="spellStart"/>
      <w:r w:rsidRPr="00443A55">
        <w:t>UNTS</w:t>
      </w:r>
      <w:proofErr w:type="spellEnd"/>
      <w:r w:rsidRPr="00443A55">
        <w:t xml:space="preserve"> 161 [hereinafter </w:t>
      </w:r>
      <w:proofErr w:type="spellStart"/>
      <w:r w:rsidRPr="00443A55">
        <w:t>NPT</w:t>
      </w:r>
      <w:proofErr w:type="spellEnd"/>
      <w:r w:rsidRPr="00443A55">
        <w:t>].</w:t>
      </w:r>
      <w:proofErr w:type="gramEnd"/>
    </w:p>
  </w:footnote>
  <w:footnote w:id="2">
    <w:p w:rsidR="00BF7AB6" w:rsidRPr="00443A55" w:rsidRDefault="00BF7AB6" w:rsidP="00443A55">
      <w:pPr>
        <w:shd w:val="clear" w:color="auto" w:fill="FFFFFF"/>
        <w:jc w:val="both"/>
        <w:rPr>
          <w:color w:val="000000"/>
          <w:sz w:val="20"/>
          <w:szCs w:val="20"/>
        </w:rPr>
      </w:pPr>
      <w:r w:rsidRPr="00443A55">
        <w:rPr>
          <w:rStyle w:val="FootnoteReference"/>
          <w:sz w:val="20"/>
          <w:szCs w:val="20"/>
        </w:rPr>
        <w:footnoteRef/>
      </w:r>
      <w:r w:rsidRPr="00443A55">
        <w:rPr>
          <w:sz w:val="20"/>
          <w:szCs w:val="20"/>
        </w:rPr>
        <w:t xml:space="preserve"> </w:t>
      </w:r>
      <w:r w:rsidRPr="00443A55">
        <w:rPr>
          <w:rFonts w:cs="Courier New"/>
          <w:i/>
          <w:sz w:val="20"/>
          <w:szCs w:val="20"/>
        </w:rPr>
        <w:t>See, e.g.,</w:t>
      </w:r>
      <w:r w:rsidRPr="00443A55">
        <w:rPr>
          <w:sz w:val="20"/>
          <w:szCs w:val="20"/>
        </w:rPr>
        <w:t xml:space="preserve"> </w:t>
      </w:r>
      <w:r w:rsidRPr="00443A55">
        <w:rPr>
          <w:color w:val="000000"/>
          <w:sz w:val="20"/>
          <w:szCs w:val="20"/>
        </w:rPr>
        <w:t xml:space="preserve">Masahiko Asada, </w:t>
      </w:r>
      <w:r w:rsidRPr="00443A55">
        <w:rPr>
          <w:i/>
          <w:color w:val="000000"/>
          <w:sz w:val="20"/>
          <w:szCs w:val="20"/>
        </w:rPr>
        <w:t>The Treaty on the Non-Proliferation of Nuclear Weapons and the </w:t>
      </w:r>
      <w:proofErr w:type="spellStart"/>
      <w:r w:rsidRPr="00443A55">
        <w:rPr>
          <w:i/>
          <w:color w:val="000000"/>
          <w:sz w:val="20"/>
          <w:szCs w:val="20"/>
        </w:rPr>
        <w:t>Universalisation</w:t>
      </w:r>
      <w:proofErr w:type="spellEnd"/>
      <w:r w:rsidRPr="00443A55">
        <w:rPr>
          <w:i/>
          <w:color w:val="000000"/>
          <w:sz w:val="20"/>
          <w:szCs w:val="20"/>
        </w:rPr>
        <w:t xml:space="preserve"> of the Additional Protocol</w:t>
      </w:r>
      <w:r w:rsidRPr="00443A55">
        <w:rPr>
          <w:color w:val="000000"/>
          <w:sz w:val="20"/>
          <w:szCs w:val="20"/>
        </w:rPr>
        <w:t xml:space="preserve">, 16 </w:t>
      </w:r>
      <w:r w:rsidRPr="00443A55">
        <w:rPr>
          <w:smallCaps/>
          <w:sz w:val="20"/>
          <w:szCs w:val="20"/>
        </w:rPr>
        <w:t>J. Conflict &amp; Sec. L.</w:t>
      </w:r>
      <w:r w:rsidRPr="00443A55">
        <w:rPr>
          <w:color w:val="000000"/>
          <w:sz w:val="20"/>
          <w:szCs w:val="20"/>
        </w:rPr>
        <w:t xml:space="preserve"> 3-34, at 3 (2011)</w:t>
      </w:r>
      <w:r w:rsidRPr="00443A55">
        <w:rPr>
          <w:sz w:val="20"/>
          <w:szCs w:val="20"/>
        </w:rPr>
        <w:t xml:space="preserve">; and </w:t>
      </w:r>
      <w:r w:rsidRPr="00443A55">
        <w:rPr>
          <w:i/>
          <w:sz w:val="20"/>
          <w:szCs w:val="20"/>
        </w:rPr>
        <w:t>Fact Sheet: Nuclear Non-Proliferation Treaty</w:t>
      </w:r>
      <w:r w:rsidRPr="00443A55">
        <w:rPr>
          <w:sz w:val="20"/>
          <w:szCs w:val="20"/>
        </w:rPr>
        <w:t xml:space="preserve"> 2 </w:t>
      </w:r>
      <w:r w:rsidRPr="00443A55">
        <w:rPr>
          <w:smallCaps/>
          <w:sz w:val="20"/>
          <w:szCs w:val="20"/>
        </w:rPr>
        <w:t>U.S. Dept. of State Dispatch</w:t>
      </w:r>
      <w:r w:rsidRPr="00443A55">
        <w:rPr>
          <w:sz w:val="20"/>
          <w:szCs w:val="20"/>
        </w:rPr>
        <w:t xml:space="preserve"> 12 (1991).</w:t>
      </w:r>
    </w:p>
  </w:footnote>
  <w:footnote w:id="3">
    <w:p w:rsidR="00BF7AB6" w:rsidRPr="00443A55" w:rsidRDefault="00BF7AB6" w:rsidP="00443A55">
      <w:pPr>
        <w:pStyle w:val="FootnoteText"/>
        <w:jc w:val="both"/>
      </w:pPr>
      <w:r w:rsidRPr="00443A55">
        <w:rPr>
          <w:rStyle w:val="FootnoteReference"/>
        </w:rPr>
        <w:footnoteRef/>
      </w:r>
      <w:r w:rsidRPr="00443A55">
        <w:t xml:space="preserve"> For the purposes of the </w:t>
      </w:r>
      <w:proofErr w:type="spellStart"/>
      <w:r w:rsidRPr="00443A55">
        <w:t>NPT</w:t>
      </w:r>
      <w:proofErr w:type="spellEnd"/>
      <w:r w:rsidRPr="00443A55">
        <w:t xml:space="preserve">, a NWS ‘is one which has manufactured and exploded a nuclear weapon or other nuclear explosive device prior to 1 January 1967.’  </w:t>
      </w:r>
      <w:proofErr w:type="spellStart"/>
      <w:proofErr w:type="gramStart"/>
      <w:r w:rsidRPr="00443A55">
        <w:t>NPT</w:t>
      </w:r>
      <w:proofErr w:type="spellEnd"/>
      <w:r w:rsidRPr="00443A55">
        <w:t>, art.</w:t>
      </w:r>
      <w:proofErr w:type="gramEnd"/>
      <w:r w:rsidRPr="00443A55">
        <w:t xml:space="preserve"> </w:t>
      </w:r>
      <w:proofErr w:type="gramStart"/>
      <w:r w:rsidRPr="00443A55">
        <w:t>IX(</w:t>
      </w:r>
      <w:proofErr w:type="gramEnd"/>
      <w:r w:rsidRPr="00443A55">
        <w:t xml:space="preserve">3), </w:t>
      </w:r>
      <w:r w:rsidRPr="00443A55">
        <w:rPr>
          <w:i/>
        </w:rPr>
        <w:t>supra</w:t>
      </w:r>
      <w:r w:rsidRPr="00443A55">
        <w:t xml:space="preserve"> note 1.  This group is comprised of the permanent members of the United Nations Security Council: the United States, the United Kingdom, Russia (formerly the Soviet Union), France and China.  The </w:t>
      </w:r>
      <w:proofErr w:type="spellStart"/>
      <w:r w:rsidRPr="00443A55">
        <w:t>NNWS</w:t>
      </w:r>
      <w:proofErr w:type="spellEnd"/>
      <w:r w:rsidRPr="00443A55">
        <w:t xml:space="preserve"> are therefore all other states.</w:t>
      </w:r>
    </w:p>
  </w:footnote>
  <w:footnote w:id="4">
    <w:p w:rsidR="00BF7AB6" w:rsidRPr="00443A55" w:rsidRDefault="00BF7AB6" w:rsidP="00443A55">
      <w:pPr>
        <w:pStyle w:val="NormalWeb"/>
        <w:shd w:val="clear" w:color="auto" w:fill="FFFFFF"/>
        <w:spacing w:before="0" w:beforeAutospacing="0" w:after="0" w:afterAutospacing="0"/>
        <w:jc w:val="both"/>
        <w:rPr>
          <w:color w:val="000000"/>
          <w:sz w:val="20"/>
          <w:szCs w:val="20"/>
        </w:rPr>
      </w:pPr>
      <w:r w:rsidRPr="00443A55">
        <w:rPr>
          <w:rStyle w:val="FootnoteReference"/>
          <w:sz w:val="20"/>
          <w:szCs w:val="20"/>
        </w:rPr>
        <w:footnoteRef/>
      </w:r>
      <w:r w:rsidRPr="00443A55">
        <w:rPr>
          <w:sz w:val="20"/>
          <w:szCs w:val="20"/>
        </w:rPr>
        <w:t xml:space="preserve"> </w:t>
      </w:r>
      <w:r w:rsidR="00443A55" w:rsidRPr="00443A55">
        <w:rPr>
          <w:color w:val="000000"/>
          <w:sz w:val="20"/>
          <w:szCs w:val="20"/>
        </w:rPr>
        <w:t>Leonard Weiss</w:t>
      </w:r>
      <w:r w:rsidR="00443A55" w:rsidRPr="00443A55">
        <w:rPr>
          <w:bCs/>
          <w:color w:val="000000"/>
          <w:sz w:val="20"/>
          <w:szCs w:val="20"/>
        </w:rPr>
        <w:t xml:space="preserve">, </w:t>
      </w:r>
      <w:r w:rsidR="00443A55" w:rsidRPr="00443A55">
        <w:rPr>
          <w:bCs/>
          <w:i/>
          <w:color w:val="000000"/>
          <w:sz w:val="20"/>
          <w:szCs w:val="20"/>
        </w:rPr>
        <w:t>Nuclear-Weapon States and the Grand Bargain</w:t>
      </w:r>
      <w:r w:rsidR="00443A55" w:rsidRPr="00443A55">
        <w:rPr>
          <w:bCs/>
          <w:color w:val="000000"/>
          <w:sz w:val="20"/>
          <w:szCs w:val="20"/>
        </w:rPr>
        <w:t>,</w:t>
      </w:r>
      <w:r w:rsidR="00443A55" w:rsidRPr="00443A55">
        <w:rPr>
          <w:color w:val="000000"/>
          <w:sz w:val="20"/>
          <w:szCs w:val="20"/>
        </w:rPr>
        <w:t xml:space="preserve"> </w:t>
      </w:r>
      <w:r w:rsidR="00443A55" w:rsidRPr="00443A55">
        <w:rPr>
          <w:sz w:val="20"/>
          <w:szCs w:val="20"/>
        </w:rPr>
        <w:t xml:space="preserve">33 </w:t>
      </w:r>
      <w:r w:rsidR="00443A55" w:rsidRPr="00443A55">
        <w:rPr>
          <w:smallCaps/>
          <w:sz w:val="20"/>
          <w:szCs w:val="20"/>
        </w:rPr>
        <w:t xml:space="preserve">Arms Control Today </w:t>
      </w:r>
      <w:r w:rsidR="00443A55" w:rsidRPr="00443A55">
        <w:rPr>
          <w:sz w:val="20"/>
          <w:szCs w:val="20"/>
        </w:rPr>
        <w:t>21-25 (2003).</w:t>
      </w:r>
    </w:p>
  </w:footnote>
  <w:footnote w:id="5">
    <w:p w:rsidR="00BF7AB6" w:rsidRPr="00443A55" w:rsidRDefault="00BF7AB6" w:rsidP="00443A55">
      <w:pPr>
        <w:pStyle w:val="FootnoteText"/>
        <w:jc w:val="both"/>
      </w:pPr>
      <w:r w:rsidRPr="00443A55">
        <w:rPr>
          <w:rStyle w:val="FootnoteReference"/>
        </w:rPr>
        <w:footnoteRef/>
      </w:r>
      <w:r w:rsidRPr="00443A55">
        <w:t xml:space="preserve"> </w:t>
      </w:r>
      <w:proofErr w:type="spellStart"/>
      <w:proofErr w:type="gramStart"/>
      <w:r w:rsidRPr="00443A55">
        <w:t>NPT</w:t>
      </w:r>
      <w:proofErr w:type="spellEnd"/>
      <w:r w:rsidRPr="00443A55">
        <w:t>, art.</w:t>
      </w:r>
      <w:proofErr w:type="gramEnd"/>
      <w:r w:rsidRPr="00443A55">
        <w:t xml:space="preserve"> II, </w:t>
      </w:r>
      <w:r w:rsidRPr="00443A55">
        <w:rPr>
          <w:i/>
        </w:rPr>
        <w:t>supra</w:t>
      </w:r>
      <w:r w:rsidRPr="00443A55">
        <w:t xml:space="preserve"> note 1.</w:t>
      </w:r>
    </w:p>
  </w:footnote>
  <w:footnote w:id="6">
    <w:p w:rsidR="00BF7AB6" w:rsidRPr="00443A55" w:rsidRDefault="00BF7AB6" w:rsidP="00443A55">
      <w:pPr>
        <w:pStyle w:val="FootnoteText"/>
        <w:jc w:val="both"/>
      </w:pPr>
      <w:r w:rsidRPr="00443A55">
        <w:rPr>
          <w:rStyle w:val="FootnoteReference"/>
        </w:rPr>
        <w:footnoteRef/>
      </w:r>
      <w:r w:rsidRPr="00443A55">
        <w:t xml:space="preserve"> </w:t>
      </w:r>
      <w:r w:rsidRPr="00443A55">
        <w:rPr>
          <w:i/>
        </w:rPr>
        <w:t>Id.</w:t>
      </w:r>
      <w:r w:rsidRPr="00443A55">
        <w:t>, art III.</w:t>
      </w:r>
    </w:p>
  </w:footnote>
  <w:footnote w:id="7">
    <w:p w:rsidR="00BF7AB6" w:rsidRPr="00443A55" w:rsidRDefault="00BF7AB6" w:rsidP="00443A55">
      <w:pPr>
        <w:pStyle w:val="FootnoteText"/>
        <w:jc w:val="both"/>
      </w:pPr>
      <w:r w:rsidRPr="00443A55">
        <w:rPr>
          <w:rStyle w:val="FootnoteReference"/>
        </w:rPr>
        <w:footnoteRef/>
      </w:r>
      <w:r w:rsidRPr="00443A55">
        <w:t xml:space="preserve"> </w:t>
      </w:r>
      <w:r w:rsidRPr="00443A55">
        <w:rPr>
          <w:i/>
        </w:rPr>
        <w:t>Id.</w:t>
      </w:r>
      <w:r w:rsidRPr="00443A55">
        <w:t>, art IV.</w:t>
      </w:r>
    </w:p>
  </w:footnote>
  <w:footnote w:id="8">
    <w:p w:rsidR="00BF7AB6" w:rsidRPr="00443A55" w:rsidRDefault="00BF7AB6" w:rsidP="00443A55">
      <w:pPr>
        <w:pStyle w:val="FootnoteText"/>
        <w:jc w:val="both"/>
      </w:pPr>
      <w:r w:rsidRPr="00443A55">
        <w:rPr>
          <w:rStyle w:val="FootnoteReference"/>
        </w:rPr>
        <w:footnoteRef/>
      </w:r>
      <w:r w:rsidRPr="00443A55">
        <w:t xml:space="preserve"> </w:t>
      </w:r>
      <w:proofErr w:type="gramStart"/>
      <w:r w:rsidRPr="00443A55">
        <w:rPr>
          <w:i/>
        </w:rPr>
        <w:t>Id.</w:t>
      </w:r>
      <w:r w:rsidRPr="00443A55">
        <w:t xml:space="preserve">, </w:t>
      </w:r>
      <w:proofErr w:type="spellStart"/>
      <w:r w:rsidRPr="00443A55">
        <w:t>art</w:t>
      </w:r>
      <w:proofErr w:type="spellEnd"/>
      <w:r w:rsidRPr="00443A55">
        <w:t xml:space="preserve"> V.</w:t>
      </w:r>
      <w:proofErr w:type="gramEnd"/>
    </w:p>
  </w:footnote>
  <w:footnote w:id="9">
    <w:p w:rsidR="00BF7AB6" w:rsidRDefault="00BF7AB6" w:rsidP="00443A55">
      <w:pPr>
        <w:pStyle w:val="FootnoteText"/>
        <w:jc w:val="both"/>
      </w:pPr>
      <w:r w:rsidRPr="00443A55">
        <w:rPr>
          <w:rStyle w:val="FootnoteReference"/>
        </w:rPr>
        <w:footnoteRef/>
      </w:r>
      <w:r w:rsidRPr="00443A55">
        <w:t xml:space="preserve"> </w:t>
      </w:r>
      <w:r w:rsidRPr="00443A55">
        <w:rPr>
          <w:i/>
        </w:rPr>
        <w:t>Id.</w:t>
      </w:r>
      <w:r w:rsidRPr="00443A55">
        <w:t>, art VI.</w:t>
      </w:r>
    </w:p>
  </w:footnote>
  <w:footnote w:id="10">
    <w:p w:rsidR="00BF7AB6" w:rsidRDefault="00BF7AB6" w:rsidP="00443A55">
      <w:pPr>
        <w:pStyle w:val="FootnoteText"/>
        <w:jc w:val="both"/>
      </w:pPr>
      <w:r>
        <w:rPr>
          <w:rStyle w:val="FootnoteReference"/>
        </w:rPr>
        <w:footnoteRef/>
      </w:r>
      <w:r>
        <w:t xml:space="preserve"> </w:t>
      </w:r>
      <w:proofErr w:type="spellStart"/>
      <w:r w:rsidRPr="00814EDA">
        <w:rPr>
          <w:highlight w:val="yellow"/>
        </w:rPr>
        <w:t>NPT</w:t>
      </w:r>
      <w:proofErr w:type="spellEnd"/>
      <w:r w:rsidRPr="00814EDA">
        <w:rPr>
          <w:highlight w:val="yellow"/>
        </w:rPr>
        <w:t xml:space="preserve"> pillars</w:t>
      </w:r>
    </w:p>
  </w:footnote>
  <w:footnote w:id="11">
    <w:p w:rsidR="00BF7AB6" w:rsidRDefault="00BF7AB6" w:rsidP="00443A55">
      <w:pPr>
        <w:pStyle w:val="FootnoteText"/>
        <w:jc w:val="both"/>
      </w:pPr>
      <w:r>
        <w:rPr>
          <w:rStyle w:val="FootnoteReference"/>
        </w:rPr>
        <w:footnoteRef/>
      </w:r>
      <w:r>
        <w:t xml:space="preserve"> For a full list of Joyner’s publications, </w:t>
      </w:r>
      <w:r w:rsidRPr="0096757C">
        <w:rPr>
          <w:i/>
        </w:rPr>
        <w:t>see</w:t>
      </w:r>
      <w:r>
        <w:t xml:space="preserve"> </w:t>
      </w:r>
      <w:r w:rsidRPr="0096757C">
        <w:t>http://www.law.ua.edu/directory/People/view/Daniel_Joyner</w:t>
      </w:r>
      <w:r>
        <w:t>.</w:t>
      </w:r>
    </w:p>
  </w:footnote>
  <w:footnote w:id="12">
    <w:p w:rsidR="00BF7AB6" w:rsidRDefault="00BF7AB6" w:rsidP="00443A55">
      <w:pPr>
        <w:pStyle w:val="FootnoteText"/>
        <w:jc w:val="both"/>
      </w:pPr>
      <w:r>
        <w:rPr>
          <w:rStyle w:val="FootnoteReference"/>
        </w:rPr>
        <w:footnoteRef/>
      </w:r>
      <w:r>
        <w:t xml:space="preserve"> </w:t>
      </w:r>
      <w:proofErr w:type="gramStart"/>
      <w:r w:rsidRPr="00814EDA">
        <w:rPr>
          <w:smallCaps/>
        </w:rPr>
        <w:t xml:space="preserve">Daniel H. Joyner, </w:t>
      </w:r>
      <w:r w:rsidRPr="00814EDA">
        <w:rPr>
          <w:bCs/>
          <w:smallCaps/>
        </w:rPr>
        <w:t>International Law and the Proliferation of Weapons of Mass Destruction</w:t>
      </w:r>
      <w:r w:rsidRPr="002F263F">
        <w:rPr>
          <w:bCs/>
        </w:rPr>
        <w:t xml:space="preserve"> </w:t>
      </w:r>
      <w:r w:rsidRPr="002F263F">
        <w:rPr>
          <w:bCs/>
          <w:lang w:val="en-US"/>
        </w:rPr>
        <w:t>(2009)</w:t>
      </w:r>
      <w:r>
        <w:rPr>
          <w:bCs/>
          <w:lang w:val="en-US"/>
        </w:rPr>
        <w:t>.</w:t>
      </w:r>
      <w:proofErr w:type="gramEnd"/>
    </w:p>
  </w:footnote>
  <w:footnote w:id="13">
    <w:p w:rsidR="00BF7AB6" w:rsidRDefault="00BF7AB6" w:rsidP="00443A55">
      <w:pPr>
        <w:pStyle w:val="FootnoteText"/>
        <w:jc w:val="both"/>
      </w:pPr>
      <w:r>
        <w:rPr>
          <w:rStyle w:val="FootnoteReference"/>
        </w:rPr>
        <w:footnoteRef/>
      </w:r>
      <w:r>
        <w:t xml:space="preserve"> As Joyner notes </w:t>
      </w:r>
      <w:r w:rsidR="00844122">
        <w:t xml:space="preserve">himself </w:t>
      </w:r>
      <w:r>
        <w:t>in the book under review (p. 1).</w:t>
      </w:r>
    </w:p>
  </w:footnote>
  <w:footnote w:id="14">
    <w:p w:rsidR="00BF7AB6" w:rsidRPr="00D54A89" w:rsidRDefault="00BF7AB6" w:rsidP="00443A55">
      <w:pPr>
        <w:jc w:val="both"/>
        <w:rPr>
          <w:sz w:val="20"/>
          <w:szCs w:val="20"/>
          <w:lang w:val="en-US"/>
        </w:rPr>
      </w:pPr>
      <w:r w:rsidRPr="00A82F69">
        <w:rPr>
          <w:rStyle w:val="FootnoteReference"/>
          <w:sz w:val="20"/>
          <w:szCs w:val="20"/>
        </w:rPr>
        <w:footnoteRef/>
      </w:r>
      <w:r w:rsidRPr="00A82F69">
        <w:rPr>
          <w:sz w:val="20"/>
          <w:szCs w:val="20"/>
        </w:rPr>
        <w:t xml:space="preserve"> </w:t>
      </w:r>
      <w:r w:rsidRPr="00814EDA">
        <w:rPr>
          <w:i/>
          <w:sz w:val="20"/>
          <w:szCs w:val="20"/>
          <w:lang w:val="en-US"/>
        </w:rPr>
        <w:t>E.g.</w:t>
      </w:r>
      <w:r w:rsidRPr="00A82F69">
        <w:rPr>
          <w:sz w:val="20"/>
          <w:szCs w:val="20"/>
          <w:lang w:val="en-US"/>
        </w:rPr>
        <w:t xml:space="preserve">, there is no consideration </w:t>
      </w:r>
      <w:r>
        <w:rPr>
          <w:sz w:val="20"/>
          <w:szCs w:val="20"/>
          <w:lang w:val="en-US"/>
        </w:rPr>
        <w:t xml:space="preserve">at all </w:t>
      </w:r>
      <w:r w:rsidRPr="00A82F69">
        <w:rPr>
          <w:sz w:val="20"/>
          <w:szCs w:val="20"/>
          <w:lang w:val="en-US"/>
        </w:rPr>
        <w:t xml:space="preserve">in </w:t>
      </w:r>
      <w:r w:rsidRPr="00A82F69">
        <w:rPr>
          <w:i/>
          <w:sz w:val="20"/>
          <w:szCs w:val="20"/>
          <w:lang w:val="en-US"/>
        </w:rPr>
        <w:t>Interpreting the Nuclear Non-Proliferation Treaty</w:t>
      </w:r>
      <w:r w:rsidRPr="00A82F69">
        <w:rPr>
          <w:sz w:val="20"/>
          <w:szCs w:val="20"/>
          <w:lang w:val="en-US"/>
        </w:rPr>
        <w:t xml:space="preserve"> of the </w:t>
      </w:r>
      <w:r w:rsidRPr="00814EDA">
        <w:rPr>
          <w:sz w:val="20"/>
          <w:szCs w:val="20"/>
          <w:highlight w:val="yellow"/>
          <w:lang w:val="en-US"/>
        </w:rPr>
        <w:t>Agreement for Cooperation Between the Government of the United States of America and the Government of India Concerning Peaceful Uses of Nuclear Energy, Oct. 10 2008, http://responsiblenucleartrade.com/keydocuments/india_123_agreement_text.pdf</w:t>
      </w:r>
      <w:r>
        <w:rPr>
          <w:sz w:val="20"/>
          <w:szCs w:val="20"/>
          <w:lang w:val="en-US"/>
        </w:rPr>
        <w:t xml:space="preserve"> [hereinafter Indo-US 123 Agreement]</w:t>
      </w:r>
      <w:r w:rsidRPr="00A82F69">
        <w:rPr>
          <w:sz w:val="20"/>
          <w:szCs w:val="20"/>
          <w:lang w:val="en-US"/>
        </w:rPr>
        <w:t xml:space="preserve">.  Given </w:t>
      </w:r>
      <w:r w:rsidRPr="00A04D0D">
        <w:rPr>
          <w:sz w:val="20"/>
          <w:szCs w:val="20"/>
          <w:lang w:val="en-US"/>
        </w:rPr>
        <w:t xml:space="preserve">the groundbreaking nature of this treaty for civil nuclear cooperation between the United States and a </w:t>
      </w:r>
      <w:r w:rsidRPr="00A04D0D">
        <w:rPr>
          <w:i/>
          <w:sz w:val="20"/>
          <w:szCs w:val="20"/>
          <w:lang w:val="en-US"/>
        </w:rPr>
        <w:t>de facto</w:t>
      </w:r>
      <w:r w:rsidRPr="00A04D0D">
        <w:rPr>
          <w:sz w:val="20"/>
          <w:szCs w:val="20"/>
          <w:lang w:val="en-US"/>
        </w:rPr>
        <w:t xml:space="preserve"> nuclear weapons state operating outside of the </w:t>
      </w:r>
      <w:proofErr w:type="spellStart"/>
      <w:r w:rsidRPr="00A04D0D">
        <w:rPr>
          <w:sz w:val="20"/>
          <w:szCs w:val="20"/>
          <w:lang w:val="en-US"/>
        </w:rPr>
        <w:t>NPT</w:t>
      </w:r>
      <w:proofErr w:type="spellEnd"/>
      <w:r w:rsidRPr="00A04D0D">
        <w:rPr>
          <w:sz w:val="20"/>
          <w:szCs w:val="20"/>
          <w:lang w:val="en-US"/>
        </w:rPr>
        <w:t xml:space="preserve"> regime (in this instance, India) – devised and signed during</w:t>
      </w:r>
      <w:r w:rsidRPr="00A82F69">
        <w:rPr>
          <w:sz w:val="20"/>
          <w:szCs w:val="20"/>
          <w:lang w:val="en-US"/>
        </w:rPr>
        <w:t xml:space="preserve"> Joyner’s target decade – and</w:t>
      </w:r>
      <w:r>
        <w:rPr>
          <w:sz w:val="20"/>
          <w:szCs w:val="20"/>
          <w:lang w:val="en-US"/>
        </w:rPr>
        <w:t>, in particular,</w:t>
      </w:r>
      <w:r w:rsidRPr="00A82F69">
        <w:rPr>
          <w:sz w:val="20"/>
          <w:szCs w:val="20"/>
          <w:lang w:val="en-US"/>
        </w:rPr>
        <w:t xml:space="preserve"> the problems posed by the Indo-US 123 Agreement for the stability of the </w:t>
      </w:r>
      <w:proofErr w:type="spellStart"/>
      <w:r w:rsidRPr="00A82F69">
        <w:rPr>
          <w:sz w:val="20"/>
          <w:szCs w:val="20"/>
          <w:lang w:val="en-US"/>
        </w:rPr>
        <w:t>NPT</w:t>
      </w:r>
      <w:proofErr w:type="spellEnd"/>
      <w:r w:rsidRPr="00A82F69">
        <w:rPr>
          <w:sz w:val="20"/>
          <w:szCs w:val="20"/>
          <w:lang w:val="en-US"/>
        </w:rPr>
        <w:t xml:space="preserve"> </w:t>
      </w:r>
      <w:r>
        <w:rPr>
          <w:sz w:val="20"/>
          <w:szCs w:val="20"/>
          <w:lang w:val="en-US"/>
        </w:rPr>
        <w:t xml:space="preserve">and its associated </w:t>
      </w:r>
      <w:r w:rsidRPr="00A82F69">
        <w:rPr>
          <w:sz w:val="20"/>
          <w:szCs w:val="20"/>
          <w:lang w:val="en-US"/>
        </w:rPr>
        <w:t xml:space="preserve">regime, its omission from a book considering the </w:t>
      </w:r>
      <w:proofErr w:type="spellStart"/>
      <w:r w:rsidRPr="00A82F69">
        <w:rPr>
          <w:sz w:val="20"/>
          <w:szCs w:val="20"/>
          <w:lang w:val="en-US"/>
        </w:rPr>
        <w:t>NPT</w:t>
      </w:r>
      <w:proofErr w:type="spellEnd"/>
      <w:r w:rsidRPr="00A82F69">
        <w:rPr>
          <w:sz w:val="20"/>
          <w:szCs w:val="20"/>
          <w:lang w:val="en-US"/>
        </w:rPr>
        <w:t xml:space="preserve"> in general terms would be extremely concerning.  </w:t>
      </w:r>
      <w:r>
        <w:rPr>
          <w:sz w:val="20"/>
          <w:szCs w:val="20"/>
          <w:lang w:val="en-US"/>
        </w:rPr>
        <w:t>In the case of the book under review</w:t>
      </w:r>
      <w:r w:rsidRPr="00A82F69">
        <w:rPr>
          <w:sz w:val="20"/>
          <w:szCs w:val="20"/>
          <w:lang w:val="en-US"/>
        </w:rPr>
        <w:t xml:space="preserve">, however, the Indo-US </w:t>
      </w:r>
      <w:r>
        <w:rPr>
          <w:sz w:val="20"/>
          <w:szCs w:val="20"/>
          <w:lang w:val="en-US"/>
        </w:rPr>
        <w:t xml:space="preserve">123 </w:t>
      </w:r>
      <w:r w:rsidRPr="00A82F69">
        <w:rPr>
          <w:sz w:val="20"/>
          <w:szCs w:val="20"/>
          <w:lang w:val="en-US"/>
        </w:rPr>
        <w:t xml:space="preserve">Agreement simply does not impact upon Joyner’s core interpretive analysis of the </w:t>
      </w:r>
      <w:proofErr w:type="spellStart"/>
      <w:r w:rsidRPr="00A82F69">
        <w:rPr>
          <w:sz w:val="20"/>
          <w:szCs w:val="20"/>
          <w:lang w:val="en-US"/>
        </w:rPr>
        <w:t>NPT</w:t>
      </w:r>
      <w:proofErr w:type="spellEnd"/>
      <w:r w:rsidRPr="00A82F69">
        <w:rPr>
          <w:sz w:val="20"/>
          <w:szCs w:val="20"/>
          <w:lang w:val="en-US"/>
        </w:rPr>
        <w:t>, and so was wisely excluded</w:t>
      </w:r>
      <w:r>
        <w:rPr>
          <w:sz w:val="20"/>
          <w:szCs w:val="20"/>
          <w:lang w:val="en-US"/>
        </w:rPr>
        <w:t xml:space="preserve"> from the discussion</w:t>
      </w:r>
      <w:r w:rsidRPr="00A82F69">
        <w:rPr>
          <w:sz w:val="20"/>
          <w:szCs w:val="20"/>
          <w:lang w:val="en-US"/>
        </w:rPr>
        <w:t xml:space="preserve">.  The present reviewer </w:t>
      </w:r>
      <w:r w:rsidRPr="00A82F69">
        <w:rPr>
          <w:sz w:val="20"/>
          <w:szCs w:val="20"/>
        </w:rPr>
        <w:t>is a project member and co-investigator of the</w:t>
      </w:r>
      <w:r w:rsidRPr="00A82F69">
        <w:rPr>
          <w:sz w:val="20"/>
          <w:szCs w:val="20"/>
          <w:lang w:val="en-US"/>
        </w:rPr>
        <w:t xml:space="preserve"> </w:t>
      </w:r>
      <w:r w:rsidRPr="00A82F69">
        <w:rPr>
          <w:sz w:val="20"/>
          <w:szCs w:val="20"/>
        </w:rPr>
        <w:t xml:space="preserve">‘123 Agreement Project’.  </w:t>
      </w:r>
      <w:r w:rsidRPr="00814EDA">
        <w:rPr>
          <w:i/>
          <w:sz w:val="20"/>
          <w:szCs w:val="20"/>
        </w:rPr>
        <w:t>See</w:t>
      </w:r>
      <w:r w:rsidRPr="00A82F69">
        <w:rPr>
          <w:sz w:val="20"/>
          <w:szCs w:val="20"/>
        </w:rPr>
        <w:t xml:space="preserve"> http://www.reading.ac.uk/123agreement.</w:t>
      </w:r>
    </w:p>
  </w:footnote>
  <w:footnote w:id="15">
    <w:p w:rsidR="00BF7AB6" w:rsidRDefault="00BF7AB6" w:rsidP="00443A55">
      <w:pPr>
        <w:pStyle w:val="FootnoteText"/>
        <w:jc w:val="both"/>
      </w:pPr>
      <w:r>
        <w:rPr>
          <w:rStyle w:val="FootnoteReference"/>
        </w:rPr>
        <w:footnoteRef/>
      </w:r>
      <w:r>
        <w:t xml:space="preserve"> </w:t>
      </w:r>
      <w:proofErr w:type="gramStart"/>
      <w:r w:rsidRPr="004B4A9D">
        <w:t xml:space="preserve">Vienna Convention on the Law of Treaties, May 23, 1969, 1155 </w:t>
      </w:r>
      <w:proofErr w:type="spellStart"/>
      <w:r w:rsidRPr="004B4A9D">
        <w:t>UNT</w:t>
      </w:r>
      <w:r>
        <w:t>S</w:t>
      </w:r>
      <w:proofErr w:type="spellEnd"/>
      <w:r w:rsidRPr="004B4A9D">
        <w:t xml:space="preserve"> 331 [hereinafter </w:t>
      </w:r>
      <w:proofErr w:type="spellStart"/>
      <w:r w:rsidRPr="004B4A9D">
        <w:t>VCLT</w:t>
      </w:r>
      <w:proofErr w:type="spellEnd"/>
      <w:r w:rsidRPr="004B4A9D">
        <w:t>].</w:t>
      </w:r>
      <w:proofErr w:type="gramEnd"/>
    </w:p>
  </w:footnote>
  <w:footnote w:id="16">
    <w:p w:rsidR="00BF7AB6" w:rsidRDefault="00BF7AB6" w:rsidP="00443A55">
      <w:pPr>
        <w:pStyle w:val="FootnoteText"/>
        <w:jc w:val="both"/>
      </w:pPr>
      <w:r>
        <w:rPr>
          <w:rStyle w:val="FootnoteReference"/>
        </w:rPr>
        <w:footnoteRef/>
      </w:r>
      <w:r>
        <w:t xml:space="preserve"> </w:t>
      </w:r>
      <w:proofErr w:type="gramStart"/>
      <w:r w:rsidRPr="00C220F4">
        <w:rPr>
          <w:i/>
        </w:rPr>
        <w:t>Id.</w:t>
      </w:r>
      <w:r>
        <w:t>, art.</w:t>
      </w:r>
      <w:proofErr w:type="gramEnd"/>
      <w:r>
        <w:t xml:space="preserve"> 31.</w:t>
      </w:r>
    </w:p>
  </w:footnote>
  <w:footnote w:id="17">
    <w:p w:rsidR="00BF7AB6" w:rsidRDefault="00BF7AB6" w:rsidP="00443A55">
      <w:pPr>
        <w:pStyle w:val="FootnoteText"/>
        <w:jc w:val="both"/>
      </w:pPr>
      <w:r>
        <w:rPr>
          <w:rStyle w:val="FootnoteReference"/>
        </w:rPr>
        <w:footnoteRef/>
      </w:r>
      <w:r>
        <w:t xml:space="preserve"> </w:t>
      </w:r>
      <w:proofErr w:type="gramStart"/>
      <w:r w:rsidRPr="00C220F4">
        <w:rPr>
          <w:i/>
        </w:rPr>
        <w:t>Id.</w:t>
      </w:r>
      <w:r>
        <w:t>, art.</w:t>
      </w:r>
      <w:proofErr w:type="gramEnd"/>
      <w:r>
        <w:t xml:space="preserve"> 32.</w:t>
      </w:r>
    </w:p>
  </w:footnote>
  <w:footnote w:id="18">
    <w:p w:rsidR="00BF7AB6" w:rsidRDefault="00BF7AB6" w:rsidP="00443A55">
      <w:pPr>
        <w:pStyle w:val="FootnoteText"/>
        <w:jc w:val="both"/>
      </w:pPr>
      <w:r>
        <w:rPr>
          <w:rStyle w:val="FootnoteReference"/>
        </w:rPr>
        <w:footnoteRef/>
      </w:r>
      <w:r>
        <w:t xml:space="preserve"> </w:t>
      </w:r>
      <w:proofErr w:type="gramStart"/>
      <w:r w:rsidRPr="00A82F69">
        <w:rPr>
          <w:rStyle w:val="Strong"/>
          <w:b w:val="0"/>
        </w:rPr>
        <w:t>Remarks by President Barack Obama,</w:t>
      </w:r>
      <w:r w:rsidRPr="00BE758C">
        <w:rPr>
          <w:rStyle w:val="Strong"/>
        </w:rPr>
        <w:t xml:space="preserve"> </w:t>
      </w:r>
      <w:proofErr w:type="spellStart"/>
      <w:r w:rsidRPr="00BE758C">
        <w:t>Hradcany</w:t>
      </w:r>
      <w:proofErr w:type="spellEnd"/>
      <w:r w:rsidRPr="00BE758C">
        <w:t xml:space="preserve"> Sq</w:t>
      </w:r>
      <w:r>
        <w:t xml:space="preserve">uare, Prague, Czech Republic, </w:t>
      </w:r>
      <w:r w:rsidRPr="00BE758C">
        <w:t>Apr</w:t>
      </w:r>
      <w:r>
        <w:t xml:space="preserve">. 5 2009, </w:t>
      </w:r>
      <w:r w:rsidRPr="00630602">
        <w:t>http://www.whitehouse.gov/the_press_office/Remarks-By-President-Barack-Obama-In-Prague-As-Delivered</w:t>
      </w:r>
      <w:r>
        <w:rPr>
          <w:bCs/>
        </w:rPr>
        <w:t>.</w:t>
      </w:r>
      <w:proofErr w:type="gramEnd"/>
    </w:p>
  </w:footnote>
  <w:footnote w:id="19">
    <w:p w:rsidR="00BF7AB6" w:rsidRPr="00BB726C" w:rsidRDefault="00BF7AB6" w:rsidP="00443A55">
      <w:pPr>
        <w:jc w:val="both"/>
        <w:rPr>
          <w:sz w:val="20"/>
          <w:szCs w:val="20"/>
        </w:rPr>
      </w:pPr>
      <w:r w:rsidRPr="00BB726C">
        <w:rPr>
          <w:rStyle w:val="FootnoteReference"/>
          <w:sz w:val="20"/>
          <w:szCs w:val="20"/>
        </w:rPr>
        <w:footnoteRef/>
      </w:r>
      <w:r w:rsidRPr="00BB726C">
        <w:rPr>
          <w:sz w:val="20"/>
          <w:szCs w:val="20"/>
        </w:rPr>
        <w:t xml:space="preserve"> Joyner has made the same claim – that the </w:t>
      </w:r>
      <w:proofErr w:type="spellStart"/>
      <w:r w:rsidRPr="00BB726C">
        <w:rPr>
          <w:sz w:val="20"/>
          <w:szCs w:val="20"/>
        </w:rPr>
        <w:t>NPT</w:t>
      </w:r>
      <w:proofErr w:type="spellEnd"/>
      <w:r w:rsidRPr="00BB726C">
        <w:rPr>
          <w:sz w:val="20"/>
          <w:szCs w:val="20"/>
        </w:rPr>
        <w:t xml:space="preserve"> is rightly to be considered a ‘contract treaty’ – previously, </w:t>
      </w:r>
      <w:r w:rsidRPr="00BB726C">
        <w:rPr>
          <w:i/>
          <w:sz w:val="20"/>
          <w:szCs w:val="20"/>
        </w:rPr>
        <w:t>see</w:t>
      </w:r>
      <w:r w:rsidRPr="00BB726C">
        <w:rPr>
          <w:sz w:val="20"/>
          <w:szCs w:val="20"/>
        </w:rPr>
        <w:t xml:space="preserve"> </w:t>
      </w:r>
      <w:r w:rsidRPr="00BB726C">
        <w:rPr>
          <w:smallCaps/>
          <w:sz w:val="20"/>
          <w:szCs w:val="20"/>
        </w:rPr>
        <w:t>Joyner</w:t>
      </w:r>
      <w:r w:rsidRPr="00BB726C">
        <w:rPr>
          <w:sz w:val="20"/>
          <w:szCs w:val="20"/>
        </w:rPr>
        <w:t xml:space="preserve">, </w:t>
      </w:r>
      <w:r w:rsidRPr="00BB726C">
        <w:rPr>
          <w:i/>
          <w:sz w:val="20"/>
          <w:szCs w:val="20"/>
        </w:rPr>
        <w:t>supra</w:t>
      </w:r>
      <w:r w:rsidRPr="00BB726C">
        <w:rPr>
          <w:sz w:val="20"/>
          <w:szCs w:val="20"/>
        </w:rPr>
        <w:t xml:space="preserve"> </w:t>
      </w:r>
      <w:proofErr w:type="gramStart"/>
      <w:r w:rsidRPr="003D5E3C">
        <w:rPr>
          <w:sz w:val="20"/>
          <w:szCs w:val="20"/>
        </w:rPr>
        <w:t xml:space="preserve">note </w:t>
      </w:r>
      <w:r w:rsidRPr="00BB726C">
        <w:rPr>
          <w:sz w:val="20"/>
          <w:szCs w:val="20"/>
          <w:highlight w:val="yellow"/>
        </w:rPr>
        <w:t>?</w:t>
      </w:r>
      <w:proofErr w:type="gramEnd"/>
      <w:r w:rsidRPr="00BB726C">
        <w:rPr>
          <w:sz w:val="20"/>
          <w:szCs w:val="20"/>
          <w:highlight w:val="yellow"/>
        </w:rPr>
        <w:t>,</w:t>
      </w:r>
      <w:r w:rsidRPr="00A04D0D">
        <w:rPr>
          <w:sz w:val="20"/>
          <w:szCs w:val="20"/>
        </w:rPr>
        <w:t xml:space="preserve"> at 9-11.  On</w:t>
      </w:r>
      <w:r w:rsidRPr="00BB726C">
        <w:rPr>
          <w:sz w:val="20"/>
          <w:szCs w:val="20"/>
        </w:rPr>
        <w:t xml:space="preserve"> the distinction between ‘law-making treaties’ and ‘contract treaties’ generally, </w:t>
      </w:r>
      <w:r w:rsidRPr="00BB726C">
        <w:rPr>
          <w:i/>
          <w:sz w:val="20"/>
          <w:szCs w:val="20"/>
        </w:rPr>
        <w:t>see</w:t>
      </w:r>
      <w:r w:rsidRPr="00BB726C">
        <w:rPr>
          <w:sz w:val="20"/>
          <w:szCs w:val="20"/>
        </w:rPr>
        <w:t xml:space="preserve"> </w:t>
      </w:r>
      <w:r w:rsidRPr="00BB726C">
        <w:rPr>
          <w:smallCaps/>
          <w:sz w:val="20"/>
          <w:szCs w:val="20"/>
        </w:rPr>
        <w:t xml:space="preserve">Peter </w:t>
      </w:r>
      <w:proofErr w:type="spellStart"/>
      <w:r w:rsidRPr="00BB726C">
        <w:rPr>
          <w:smallCaps/>
          <w:sz w:val="20"/>
          <w:szCs w:val="20"/>
        </w:rPr>
        <w:t>Malanczuk</w:t>
      </w:r>
      <w:proofErr w:type="spellEnd"/>
      <w:r w:rsidRPr="00BB726C">
        <w:rPr>
          <w:smallCaps/>
          <w:sz w:val="20"/>
          <w:szCs w:val="20"/>
        </w:rPr>
        <w:t xml:space="preserve">, </w:t>
      </w:r>
      <w:proofErr w:type="spellStart"/>
      <w:r w:rsidRPr="00BB726C">
        <w:rPr>
          <w:smallCaps/>
          <w:sz w:val="20"/>
          <w:szCs w:val="20"/>
        </w:rPr>
        <w:t>Akehurst’s</w:t>
      </w:r>
      <w:proofErr w:type="spellEnd"/>
      <w:r w:rsidRPr="00BB726C">
        <w:rPr>
          <w:smallCaps/>
          <w:sz w:val="20"/>
          <w:szCs w:val="20"/>
        </w:rPr>
        <w:t xml:space="preserve"> Modern Introduction to International Law</w:t>
      </w:r>
      <w:r w:rsidRPr="00BB726C">
        <w:rPr>
          <w:sz w:val="20"/>
          <w:szCs w:val="20"/>
        </w:rPr>
        <w:t xml:space="preserve"> 37-38 (7th ed. 1997); and </w:t>
      </w:r>
      <w:r w:rsidRPr="00BB726C">
        <w:rPr>
          <w:smallCaps/>
          <w:sz w:val="20"/>
          <w:szCs w:val="20"/>
        </w:rPr>
        <w:t>Malcolm Shaw, International Law</w:t>
      </w:r>
      <w:r w:rsidRPr="00BB726C">
        <w:rPr>
          <w:sz w:val="20"/>
          <w:szCs w:val="20"/>
        </w:rPr>
        <w:t xml:space="preserve"> 94 (6th ed. 2008).  </w:t>
      </w:r>
    </w:p>
  </w:footnote>
  <w:footnote w:id="20">
    <w:p w:rsidR="00BF7AB6" w:rsidRPr="002F263F" w:rsidRDefault="00BF7AB6" w:rsidP="00443A55">
      <w:pPr>
        <w:jc w:val="both"/>
        <w:rPr>
          <w:sz w:val="20"/>
          <w:szCs w:val="20"/>
        </w:rPr>
      </w:pPr>
      <w:r w:rsidRPr="002F263F">
        <w:rPr>
          <w:rStyle w:val="FootnoteReference"/>
          <w:sz w:val="20"/>
          <w:szCs w:val="20"/>
        </w:rPr>
        <w:footnoteRef/>
      </w:r>
      <w:r w:rsidRPr="002F263F">
        <w:rPr>
          <w:sz w:val="20"/>
          <w:szCs w:val="20"/>
        </w:rPr>
        <w:t xml:space="preserve"> </w:t>
      </w:r>
      <w:proofErr w:type="spellStart"/>
      <w:r w:rsidRPr="00BB726C">
        <w:rPr>
          <w:smallCaps/>
          <w:sz w:val="20"/>
          <w:szCs w:val="20"/>
        </w:rPr>
        <w:t>Malanczuk</w:t>
      </w:r>
      <w:proofErr w:type="spellEnd"/>
      <w:r w:rsidRPr="002F263F">
        <w:rPr>
          <w:sz w:val="20"/>
          <w:szCs w:val="20"/>
        </w:rPr>
        <w:t xml:space="preserve">, </w:t>
      </w:r>
      <w:r w:rsidRPr="00BB726C">
        <w:rPr>
          <w:i/>
          <w:sz w:val="20"/>
          <w:szCs w:val="20"/>
        </w:rPr>
        <w:t>supra</w:t>
      </w:r>
      <w:r>
        <w:rPr>
          <w:sz w:val="20"/>
          <w:szCs w:val="20"/>
        </w:rPr>
        <w:t xml:space="preserve"> </w:t>
      </w:r>
      <w:proofErr w:type="gramStart"/>
      <w:r>
        <w:rPr>
          <w:sz w:val="20"/>
          <w:szCs w:val="20"/>
        </w:rPr>
        <w:t xml:space="preserve">note </w:t>
      </w:r>
      <w:r w:rsidRPr="00BB726C">
        <w:rPr>
          <w:sz w:val="20"/>
          <w:szCs w:val="20"/>
          <w:highlight w:val="yellow"/>
        </w:rPr>
        <w:t>?</w:t>
      </w:r>
      <w:proofErr w:type="gramEnd"/>
      <w:r>
        <w:rPr>
          <w:sz w:val="20"/>
          <w:szCs w:val="20"/>
        </w:rPr>
        <w:t xml:space="preserve">, </w:t>
      </w:r>
      <w:r w:rsidRPr="002F263F">
        <w:rPr>
          <w:sz w:val="20"/>
          <w:szCs w:val="20"/>
        </w:rPr>
        <w:t>at 38.</w:t>
      </w:r>
    </w:p>
  </w:footnote>
  <w:footnote w:id="21">
    <w:p w:rsidR="00BF7AB6" w:rsidRDefault="00BF7AB6" w:rsidP="00443A55">
      <w:pPr>
        <w:pStyle w:val="FootnoteText"/>
        <w:jc w:val="both"/>
      </w:pPr>
      <w:r>
        <w:rPr>
          <w:rStyle w:val="FootnoteReference"/>
        </w:rPr>
        <w:footnoteRef/>
      </w:r>
      <w:r>
        <w:t xml:space="preserve"> </w:t>
      </w:r>
      <w:r w:rsidRPr="00D17C4E">
        <w:t xml:space="preserve">After all, </w:t>
      </w:r>
      <w:r w:rsidRPr="00D17C4E">
        <w:rPr>
          <w:lang w:val="en-US"/>
        </w:rPr>
        <w:t xml:space="preserve">as Joyner notes, Articles 31 and 32 of the </w:t>
      </w:r>
      <w:proofErr w:type="spellStart"/>
      <w:r w:rsidRPr="00D17C4E">
        <w:rPr>
          <w:lang w:val="en-US"/>
        </w:rPr>
        <w:t>VCLT</w:t>
      </w:r>
      <w:proofErr w:type="spellEnd"/>
      <w:r w:rsidRPr="00D17C4E">
        <w:rPr>
          <w:lang w:val="en-US"/>
        </w:rPr>
        <w:t xml:space="preserve"> apply equally to all treaties (p. 28).</w:t>
      </w:r>
    </w:p>
  </w:footnote>
  <w:footnote w:id="22">
    <w:p w:rsidR="00BF7AB6" w:rsidRPr="003D5E3C" w:rsidRDefault="00BF7AB6" w:rsidP="00443A55">
      <w:pPr>
        <w:jc w:val="both"/>
        <w:rPr>
          <w:b/>
          <w:sz w:val="20"/>
          <w:szCs w:val="20"/>
        </w:rPr>
      </w:pPr>
      <w:r w:rsidRPr="003D5E3C">
        <w:rPr>
          <w:rStyle w:val="FootnoteReference"/>
          <w:sz w:val="20"/>
          <w:szCs w:val="20"/>
        </w:rPr>
        <w:footnoteRef/>
      </w:r>
      <w:r w:rsidRPr="003D5E3C">
        <w:rPr>
          <w:sz w:val="20"/>
          <w:szCs w:val="20"/>
        </w:rPr>
        <w:t xml:space="preserve"> This reviewer has written elsewhere about his concern at labelling the </w:t>
      </w:r>
      <w:proofErr w:type="spellStart"/>
      <w:r w:rsidRPr="003D5E3C">
        <w:rPr>
          <w:sz w:val="20"/>
          <w:szCs w:val="20"/>
        </w:rPr>
        <w:t>NPT</w:t>
      </w:r>
      <w:proofErr w:type="spellEnd"/>
      <w:r w:rsidRPr="003D5E3C">
        <w:rPr>
          <w:sz w:val="20"/>
          <w:szCs w:val="20"/>
        </w:rPr>
        <w:t xml:space="preserve"> a ‘contract </w:t>
      </w:r>
      <w:proofErr w:type="gramStart"/>
      <w:r w:rsidRPr="003D5E3C">
        <w:rPr>
          <w:sz w:val="20"/>
          <w:szCs w:val="20"/>
        </w:rPr>
        <w:t>treaty’,</w:t>
      </w:r>
      <w:proofErr w:type="gramEnd"/>
      <w:r w:rsidRPr="003D5E3C">
        <w:rPr>
          <w:sz w:val="20"/>
          <w:szCs w:val="20"/>
        </w:rPr>
        <w:t xml:space="preserve"> </w:t>
      </w:r>
      <w:r w:rsidRPr="003D5E3C">
        <w:rPr>
          <w:i/>
          <w:sz w:val="20"/>
          <w:szCs w:val="20"/>
        </w:rPr>
        <w:t>see</w:t>
      </w:r>
      <w:r w:rsidRPr="003D5E3C">
        <w:rPr>
          <w:sz w:val="20"/>
          <w:szCs w:val="20"/>
        </w:rPr>
        <w:t xml:space="preserve"> </w:t>
      </w:r>
      <w:r w:rsidRPr="003D5E3C">
        <w:rPr>
          <w:sz w:val="20"/>
          <w:szCs w:val="20"/>
          <w:highlight w:val="red"/>
        </w:rPr>
        <w:t xml:space="preserve">James A. Green, </w:t>
      </w:r>
      <w:r w:rsidRPr="003D5E3C">
        <w:rPr>
          <w:i/>
          <w:sz w:val="20"/>
          <w:szCs w:val="20"/>
          <w:highlight w:val="red"/>
        </w:rPr>
        <w:t xml:space="preserve">India’s Status </w:t>
      </w:r>
      <w:bookmarkStart w:id="0" w:name="_GoBack"/>
      <w:bookmarkEnd w:id="0"/>
      <w:r w:rsidRPr="003D5E3C">
        <w:rPr>
          <w:i/>
          <w:sz w:val="20"/>
          <w:szCs w:val="20"/>
          <w:highlight w:val="red"/>
        </w:rPr>
        <w:t>as a Nuclear Weapons Power under Customary International Law</w:t>
      </w:r>
      <w:r w:rsidRPr="003D5E3C">
        <w:rPr>
          <w:sz w:val="20"/>
          <w:szCs w:val="20"/>
          <w:highlight w:val="red"/>
        </w:rPr>
        <w:t>, forthcoming 2012.</w:t>
      </w:r>
    </w:p>
  </w:footnote>
  <w:footnote w:id="23">
    <w:p w:rsidR="00BF7AB6" w:rsidRPr="002F263F" w:rsidRDefault="00BF7AB6" w:rsidP="00443A55">
      <w:pPr>
        <w:pStyle w:val="FootnoteText"/>
        <w:jc w:val="both"/>
      </w:pPr>
      <w:r w:rsidRPr="003D5E3C">
        <w:rPr>
          <w:rStyle w:val="FootnoteReference"/>
        </w:rPr>
        <w:footnoteRef/>
      </w:r>
      <w:r w:rsidRPr="003D5E3C">
        <w:t xml:space="preserve"> </w:t>
      </w:r>
      <w:r w:rsidRPr="003D5E3C">
        <w:rPr>
          <w:lang w:val="en-US"/>
        </w:rPr>
        <w:t xml:space="preserve">Adam </w:t>
      </w:r>
      <w:proofErr w:type="spellStart"/>
      <w:r w:rsidRPr="003D5E3C">
        <w:rPr>
          <w:lang w:val="en-US"/>
        </w:rPr>
        <w:t>Steinfeld</w:t>
      </w:r>
      <w:proofErr w:type="spellEnd"/>
      <w:r w:rsidRPr="003D5E3C">
        <w:rPr>
          <w:lang w:val="en-US"/>
        </w:rPr>
        <w:t xml:space="preserve">, </w:t>
      </w:r>
      <w:r w:rsidRPr="003D5E3C">
        <w:rPr>
          <w:i/>
          <w:lang w:val="en-US"/>
        </w:rPr>
        <w:t>Nuclear</w:t>
      </w:r>
      <w:r w:rsidRPr="003D5E3C">
        <w:rPr>
          <w:lang w:val="en-US"/>
        </w:rPr>
        <w:t xml:space="preserve"> </w:t>
      </w:r>
      <w:r w:rsidRPr="003D5E3C">
        <w:rPr>
          <w:i/>
          <w:lang w:val="en-US"/>
        </w:rPr>
        <w:t>Objections: The Persistent Objector</w:t>
      </w:r>
      <w:r w:rsidRPr="00BB726C">
        <w:rPr>
          <w:i/>
          <w:lang w:val="en-US"/>
        </w:rPr>
        <w:t xml:space="preserve"> and the Legality of the Use of Nuclear Weapons</w:t>
      </w:r>
      <w:r w:rsidR="00844122">
        <w:rPr>
          <w:lang w:val="en-US"/>
        </w:rPr>
        <w:t>,</w:t>
      </w:r>
      <w:r w:rsidRPr="002F263F">
        <w:rPr>
          <w:lang w:val="en-US"/>
        </w:rPr>
        <w:t xml:space="preserve"> 62 </w:t>
      </w:r>
      <w:r w:rsidRPr="00BB726C">
        <w:rPr>
          <w:smallCaps/>
          <w:lang w:val="en-US"/>
        </w:rPr>
        <w:t>Brook</w:t>
      </w:r>
      <w:r>
        <w:rPr>
          <w:smallCaps/>
          <w:lang w:val="en-US"/>
        </w:rPr>
        <w:t>.</w:t>
      </w:r>
      <w:r w:rsidRPr="00BB726C">
        <w:rPr>
          <w:smallCaps/>
          <w:lang w:val="en-US"/>
        </w:rPr>
        <w:t xml:space="preserve"> L.</w:t>
      </w:r>
      <w:r>
        <w:rPr>
          <w:smallCaps/>
          <w:lang w:val="en-US"/>
        </w:rPr>
        <w:t xml:space="preserve"> </w:t>
      </w:r>
      <w:r w:rsidRPr="00BB726C">
        <w:rPr>
          <w:smallCaps/>
          <w:lang w:val="en-US"/>
        </w:rPr>
        <w:t>R.</w:t>
      </w:r>
      <w:r>
        <w:rPr>
          <w:lang w:val="en-US"/>
        </w:rPr>
        <w:t xml:space="preserve"> 1635-1686, </w:t>
      </w:r>
      <w:r w:rsidRPr="002F263F">
        <w:rPr>
          <w:lang w:val="en-US"/>
        </w:rPr>
        <w:t>at 1676, 1680 and 1685</w:t>
      </w:r>
      <w:r>
        <w:rPr>
          <w:lang w:val="en-US"/>
        </w:rPr>
        <w:t xml:space="preserve"> </w:t>
      </w:r>
      <w:r w:rsidRPr="002F263F">
        <w:rPr>
          <w:lang w:val="en-US"/>
        </w:rPr>
        <w:t>(1996).</w:t>
      </w:r>
      <w:r w:rsidR="00864C7F">
        <w:rPr>
          <w:lang w:val="en-US"/>
        </w:rPr>
        <w:t xml:space="preserve">  </w:t>
      </w:r>
      <w:r w:rsidR="00864C7F" w:rsidRPr="00864C7F">
        <w:rPr>
          <w:highlight w:val="yellow"/>
          <w:lang w:val="en-US"/>
        </w:rPr>
        <w:t>Check</w:t>
      </w:r>
    </w:p>
  </w:footnote>
  <w:footnote w:id="24">
    <w:p w:rsidR="00BF7AB6" w:rsidRDefault="00BF7AB6" w:rsidP="00443A55">
      <w:pPr>
        <w:pStyle w:val="FootnoteText"/>
        <w:jc w:val="both"/>
      </w:pPr>
      <w:r>
        <w:rPr>
          <w:rStyle w:val="FootnoteReference"/>
        </w:rPr>
        <w:footnoteRef/>
      </w:r>
      <w:r>
        <w:t xml:space="preserve"> </w:t>
      </w:r>
      <w:r w:rsidRPr="00BB726C">
        <w:rPr>
          <w:highlight w:val="yellow"/>
        </w:rPr>
        <w:t xml:space="preserve">General works on </w:t>
      </w:r>
      <w:proofErr w:type="spellStart"/>
      <w:r w:rsidRPr="00BB726C">
        <w:rPr>
          <w:highlight w:val="yellow"/>
        </w:rPr>
        <w:t>NPT</w:t>
      </w:r>
      <w:proofErr w:type="spellEnd"/>
    </w:p>
  </w:footnote>
  <w:footnote w:id="25">
    <w:p w:rsidR="00BF7AB6" w:rsidRDefault="00BF7AB6" w:rsidP="00443A55">
      <w:pPr>
        <w:pStyle w:val="FootnoteText"/>
        <w:jc w:val="both"/>
      </w:pPr>
      <w:r>
        <w:rPr>
          <w:rStyle w:val="FootnoteReference"/>
        </w:rPr>
        <w:footnoteRef/>
      </w:r>
      <w:r>
        <w:t xml:space="preserve"> </w:t>
      </w:r>
      <w:r w:rsidRPr="00BB726C">
        <w:rPr>
          <w:highlight w:val="yellow"/>
        </w:rPr>
        <w:t xml:space="preserve">Works on specific aspects of </w:t>
      </w:r>
      <w:proofErr w:type="spellStart"/>
      <w:r w:rsidRPr="00BB726C">
        <w:rPr>
          <w:highlight w:val="yellow"/>
        </w:rPr>
        <w:t>NPT</w:t>
      </w:r>
      <w:proofErr w:type="spellEnd"/>
    </w:p>
  </w:footnote>
  <w:footnote w:id="26">
    <w:p w:rsidR="00BF7AB6" w:rsidRDefault="00BF7AB6" w:rsidP="00443A55">
      <w:pPr>
        <w:pStyle w:val="FootnoteText"/>
        <w:jc w:val="both"/>
      </w:pPr>
      <w:r>
        <w:rPr>
          <w:rStyle w:val="FootnoteReference"/>
        </w:rPr>
        <w:footnoteRef/>
      </w:r>
      <w:r>
        <w:t xml:space="preserve"> </w:t>
      </w:r>
      <w:r w:rsidRPr="00BB726C">
        <w:rPr>
          <w:i/>
        </w:rPr>
        <w:t>See</w:t>
      </w:r>
      <w:r>
        <w:t xml:space="preserve"> </w:t>
      </w:r>
      <w:r w:rsidRPr="00BB726C">
        <w:rPr>
          <w:smallCaps/>
        </w:rPr>
        <w:t xml:space="preserve">Anthony </w:t>
      </w:r>
      <w:proofErr w:type="spellStart"/>
      <w:r w:rsidRPr="00BB726C">
        <w:rPr>
          <w:smallCaps/>
        </w:rPr>
        <w:t>Aust</w:t>
      </w:r>
      <w:proofErr w:type="spellEnd"/>
      <w:r w:rsidRPr="00BB726C">
        <w:rPr>
          <w:smallCaps/>
        </w:rPr>
        <w:t>, Modern Treaty Law and Practice</w:t>
      </w:r>
      <w:r>
        <w:t xml:space="preserve"> 230-255 (2007) for an excellent summary.</w:t>
      </w:r>
    </w:p>
  </w:footnote>
  <w:footnote w:id="27">
    <w:p w:rsidR="00BF7AB6" w:rsidRPr="00F93D19" w:rsidRDefault="00BF7AB6" w:rsidP="00443A55">
      <w:pPr>
        <w:pStyle w:val="FootnoteText"/>
        <w:jc w:val="both"/>
      </w:pPr>
      <w:r>
        <w:rPr>
          <w:rStyle w:val="FootnoteReference"/>
        </w:rPr>
        <w:footnoteRef/>
      </w:r>
      <w:r>
        <w:t xml:space="preserve"> </w:t>
      </w:r>
      <w:proofErr w:type="gramStart"/>
      <w:r w:rsidRPr="003D5E3C">
        <w:rPr>
          <w:i/>
        </w:rPr>
        <w:t>E.g.</w:t>
      </w:r>
      <w:r>
        <w:t xml:space="preserve">, </w:t>
      </w:r>
      <w:r>
        <w:rPr>
          <w:szCs w:val="24"/>
          <w:lang w:val="en-US"/>
        </w:rPr>
        <w:t xml:space="preserve">‘They [the </w:t>
      </w:r>
      <w:proofErr w:type="spellStart"/>
      <w:r>
        <w:rPr>
          <w:szCs w:val="24"/>
          <w:lang w:val="en-US"/>
        </w:rPr>
        <w:t>NNWS</w:t>
      </w:r>
      <w:proofErr w:type="spellEnd"/>
      <w:r>
        <w:rPr>
          <w:szCs w:val="24"/>
          <w:lang w:val="en-US"/>
        </w:rPr>
        <w:t xml:space="preserve">] fear that the new tone of the Obama administration only put’s sheep’s clothing on the </w:t>
      </w:r>
      <w:r w:rsidRPr="00F93D19">
        <w:rPr>
          <w:szCs w:val="24"/>
          <w:lang w:val="en-US"/>
        </w:rPr>
        <w:t>original wolfish idea’ (p. 124).</w:t>
      </w:r>
      <w:proofErr w:type="gramEnd"/>
    </w:p>
  </w:footnote>
  <w:footnote w:id="28">
    <w:p w:rsidR="00BF7AB6" w:rsidRDefault="00BF7AB6" w:rsidP="00443A55">
      <w:pPr>
        <w:pStyle w:val="FootnoteText"/>
        <w:jc w:val="both"/>
      </w:pPr>
      <w:r w:rsidRPr="00F93D19">
        <w:rPr>
          <w:rStyle w:val="FootnoteReference"/>
        </w:rPr>
        <w:footnoteRef/>
      </w:r>
      <w:r w:rsidRPr="00F93D19">
        <w:t xml:space="preserve"> </w:t>
      </w:r>
      <w:r w:rsidRPr="00F93D19">
        <w:rPr>
          <w:i/>
        </w:rPr>
        <w:t>E.g.</w:t>
      </w:r>
      <w:r w:rsidRPr="00F93D19">
        <w:t xml:space="preserve">, </w:t>
      </w:r>
      <w:r w:rsidRPr="00F93D19">
        <w:rPr>
          <w:szCs w:val="24"/>
          <w:lang w:val="en-US"/>
        </w:rPr>
        <w:t xml:space="preserve">‘I originally wanted to entitle this volume </w:t>
      </w:r>
      <w:r w:rsidRPr="00F93D19">
        <w:rPr>
          <w:i/>
          <w:szCs w:val="24"/>
          <w:lang w:val="en-US"/>
        </w:rPr>
        <w:t>A Holistic Interpretation of the Nuclear Non-proliferation Treaty</w:t>
      </w:r>
      <w:r w:rsidRPr="00F93D19">
        <w:rPr>
          <w:szCs w:val="24"/>
          <w:lang w:val="en-US"/>
        </w:rPr>
        <w:t>.  However my editor and other colleagues eventually convinced me that modern associations of the concept of ‘holism’ with New Age healing and philosophy would likely make this confusing to readers, who might expect a free scented candle with each purchase of the volume</w:t>
      </w:r>
      <w:r>
        <w:rPr>
          <w:szCs w:val="24"/>
          <w:lang w:val="en-US"/>
        </w:rPr>
        <w:t>’</w:t>
      </w:r>
      <w:r w:rsidRPr="00F93D19">
        <w:rPr>
          <w:szCs w:val="24"/>
          <w:lang w:val="en-US"/>
        </w:rPr>
        <w:t xml:space="preserve"> (p. 21).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proofState w:spelling="clean" w:grammar="clean"/>
  <w:defaultTabStop w:val="720"/>
  <w:characterSpacingControl w:val="doNotCompress"/>
  <w:footnotePr>
    <w:footnote w:id="-1"/>
    <w:footnote w:id="0"/>
  </w:footnotePr>
  <w:endnotePr>
    <w:endnote w:id="-1"/>
    <w:endnote w:id="0"/>
  </w:endnotePr>
  <w:compat/>
  <w:rsids>
    <w:rsidRoot w:val="008C6A83"/>
    <w:rsid w:val="000356CE"/>
    <w:rsid w:val="00060753"/>
    <w:rsid w:val="000841A9"/>
    <w:rsid w:val="000E6AF7"/>
    <w:rsid w:val="00105029"/>
    <w:rsid w:val="0012238E"/>
    <w:rsid w:val="001B0B32"/>
    <w:rsid w:val="001D4F89"/>
    <w:rsid w:val="001E1B61"/>
    <w:rsid w:val="00227FCF"/>
    <w:rsid w:val="00264467"/>
    <w:rsid w:val="00271B0E"/>
    <w:rsid w:val="002A3026"/>
    <w:rsid w:val="002A49DF"/>
    <w:rsid w:val="002E15D3"/>
    <w:rsid w:val="002F4CF6"/>
    <w:rsid w:val="00322C73"/>
    <w:rsid w:val="00370A09"/>
    <w:rsid w:val="003960F5"/>
    <w:rsid w:val="003D5E3C"/>
    <w:rsid w:val="00412318"/>
    <w:rsid w:val="0041672A"/>
    <w:rsid w:val="00443A55"/>
    <w:rsid w:val="004A034B"/>
    <w:rsid w:val="004B4A9D"/>
    <w:rsid w:val="004F10A2"/>
    <w:rsid w:val="00500D38"/>
    <w:rsid w:val="0052194B"/>
    <w:rsid w:val="00587117"/>
    <w:rsid w:val="005939A0"/>
    <w:rsid w:val="006023DC"/>
    <w:rsid w:val="00772AA3"/>
    <w:rsid w:val="0078246E"/>
    <w:rsid w:val="007E1659"/>
    <w:rsid w:val="007E4597"/>
    <w:rsid w:val="007F32D3"/>
    <w:rsid w:val="00814EDA"/>
    <w:rsid w:val="008205A7"/>
    <w:rsid w:val="00844122"/>
    <w:rsid w:val="00853455"/>
    <w:rsid w:val="00864C7F"/>
    <w:rsid w:val="008950B4"/>
    <w:rsid w:val="008A4A00"/>
    <w:rsid w:val="008A5889"/>
    <w:rsid w:val="008C6A83"/>
    <w:rsid w:val="008E3EE0"/>
    <w:rsid w:val="0096757C"/>
    <w:rsid w:val="009779D2"/>
    <w:rsid w:val="009922AE"/>
    <w:rsid w:val="009A733D"/>
    <w:rsid w:val="009C4DFA"/>
    <w:rsid w:val="009D6039"/>
    <w:rsid w:val="00A02001"/>
    <w:rsid w:val="00A04D0D"/>
    <w:rsid w:val="00A06F28"/>
    <w:rsid w:val="00A12BF3"/>
    <w:rsid w:val="00A70243"/>
    <w:rsid w:val="00A82F69"/>
    <w:rsid w:val="00A96EDB"/>
    <w:rsid w:val="00AB187E"/>
    <w:rsid w:val="00BA5733"/>
    <w:rsid w:val="00BB06E5"/>
    <w:rsid w:val="00BB1B0D"/>
    <w:rsid w:val="00BB726C"/>
    <w:rsid w:val="00BE4E29"/>
    <w:rsid w:val="00BF095D"/>
    <w:rsid w:val="00BF7AB6"/>
    <w:rsid w:val="00C220F4"/>
    <w:rsid w:val="00C54058"/>
    <w:rsid w:val="00C9381E"/>
    <w:rsid w:val="00CB6014"/>
    <w:rsid w:val="00CC3EF6"/>
    <w:rsid w:val="00D17C4E"/>
    <w:rsid w:val="00D54A89"/>
    <w:rsid w:val="00D64718"/>
    <w:rsid w:val="00D90AD1"/>
    <w:rsid w:val="00DE1CBB"/>
    <w:rsid w:val="00E01FA4"/>
    <w:rsid w:val="00E86E5C"/>
    <w:rsid w:val="00EB3AD4"/>
    <w:rsid w:val="00EC795F"/>
    <w:rsid w:val="00ED3A32"/>
    <w:rsid w:val="00F454A6"/>
    <w:rsid w:val="00F93D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B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D3A32"/>
    <w:pPr>
      <w:tabs>
        <w:tab w:val="center" w:pos="4513"/>
        <w:tab w:val="right" w:pos="9026"/>
      </w:tabs>
    </w:pPr>
  </w:style>
  <w:style w:type="character" w:customStyle="1" w:styleId="HeaderChar">
    <w:name w:val="Header Char"/>
    <w:basedOn w:val="DefaultParagraphFont"/>
    <w:link w:val="Header"/>
    <w:uiPriority w:val="99"/>
    <w:semiHidden/>
    <w:rsid w:val="00ED3A32"/>
  </w:style>
  <w:style w:type="paragraph" w:styleId="Footer">
    <w:name w:val="footer"/>
    <w:basedOn w:val="Normal"/>
    <w:link w:val="FooterChar"/>
    <w:uiPriority w:val="99"/>
    <w:unhideWhenUsed/>
    <w:rsid w:val="00ED3A32"/>
    <w:pPr>
      <w:tabs>
        <w:tab w:val="center" w:pos="4513"/>
        <w:tab w:val="right" w:pos="9026"/>
      </w:tabs>
    </w:pPr>
  </w:style>
  <w:style w:type="character" w:customStyle="1" w:styleId="FooterChar">
    <w:name w:val="Footer Char"/>
    <w:basedOn w:val="DefaultParagraphFont"/>
    <w:link w:val="Footer"/>
    <w:uiPriority w:val="99"/>
    <w:rsid w:val="00ED3A32"/>
  </w:style>
  <w:style w:type="paragraph" w:styleId="FootnoteText">
    <w:name w:val="footnote text"/>
    <w:basedOn w:val="Normal"/>
    <w:link w:val="FootnoteTextChar"/>
    <w:rsid w:val="008E3EE0"/>
    <w:rPr>
      <w:rFonts w:eastAsia="Times New Roman" w:cs="Times New Roman"/>
      <w:sz w:val="20"/>
      <w:szCs w:val="20"/>
      <w:lang w:eastAsia="en-GB"/>
    </w:rPr>
  </w:style>
  <w:style w:type="character" w:customStyle="1" w:styleId="FootnoteTextChar">
    <w:name w:val="Footnote Text Char"/>
    <w:basedOn w:val="DefaultParagraphFont"/>
    <w:link w:val="FootnoteText"/>
    <w:rsid w:val="008E3EE0"/>
    <w:rPr>
      <w:rFonts w:eastAsia="Times New Roman" w:cs="Times New Roman"/>
      <w:sz w:val="20"/>
      <w:szCs w:val="20"/>
      <w:lang w:eastAsia="en-GB"/>
    </w:rPr>
  </w:style>
  <w:style w:type="character" w:styleId="FootnoteReference">
    <w:name w:val="footnote reference"/>
    <w:basedOn w:val="DefaultParagraphFont"/>
    <w:uiPriority w:val="99"/>
    <w:rsid w:val="008E3EE0"/>
    <w:rPr>
      <w:vertAlign w:val="superscript"/>
    </w:rPr>
  </w:style>
  <w:style w:type="character" w:styleId="Hyperlink">
    <w:name w:val="Hyperlink"/>
    <w:basedOn w:val="DefaultParagraphFont"/>
    <w:uiPriority w:val="99"/>
    <w:unhideWhenUsed/>
    <w:rsid w:val="00A82F69"/>
    <w:rPr>
      <w:color w:val="0000FF" w:themeColor="hyperlink"/>
      <w:u w:val="single"/>
    </w:rPr>
  </w:style>
  <w:style w:type="character" w:styleId="Strong">
    <w:name w:val="Strong"/>
    <w:basedOn w:val="DefaultParagraphFont"/>
    <w:uiPriority w:val="22"/>
    <w:qFormat/>
    <w:rsid w:val="00A82F69"/>
    <w:rPr>
      <w:b/>
      <w:bCs/>
    </w:rPr>
  </w:style>
  <w:style w:type="paragraph" w:styleId="NormalWeb">
    <w:name w:val="Normal (Web)"/>
    <w:basedOn w:val="Normal"/>
    <w:uiPriority w:val="99"/>
    <w:unhideWhenUsed/>
    <w:rsid w:val="00443A55"/>
    <w:pPr>
      <w:spacing w:before="100" w:beforeAutospacing="1" w:after="100" w:afterAutospacing="1"/>
    </w:pPr>
    <w:rPr>
      <w:rFonts w:eastAsia="Times New Roman" w:cs="Times New Roman"/>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A99C3-9345-4D03-83B4-174668867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2577</Words>
  <Characters>14695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Andrew Green</dc:creator>
  <cp:lastModifiedBy>James Andrew Green</cp:lastModifiedBy>
  <cp:revision>2</cp:revision>
  <dcterms:created xsi:type="dcterms:W3CDTF">2011-07-29T18:08:00Z</dcterms:created>
  <dcterms:modified xsi:type="dcterms:W3CDTF">2011-07-29T18:08:00Z</dcterms:modified>
</cp:coreProperties>
</file>