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7FBA" w14:textId="3A5B8E7A" w:rsidR="00487835" w:rsidRDefault="00B40873" w:rsidP="00487835">
      <w:bookmarkStart w:id="0" w:name="_Hlk71722992"/>
      <w:r>
        <w:rPr>
          <w:b/>
          <w:sz w:val="24"/>
          <w:szCs w:val="24"/>
        </w:rPr>
        <w:t xml:space="preserve">The </w:t>
      </w:r>
      <w:bookmarkEnd w:id="0"/>
      <w:r w:rsidR="00487835">
        <w:rPr>
          <w:b/>
          <w:sz w:val="24"/>
          <w:szCs w:val="24"/>
        </w:rPr>
        <w:t xml:space="preserve">development of the C-PAT: a </w:t>
      </w:r>
      <w:r w:rsidR="0072692C">
        <w:rPr>
          <w:b/>
          <w:sz w:val="24"/>
          <w:szCs w:val="24"/>
        </w:rPr>
        <w:t>concise</w:t>
      </w:r>
      <w:r w:rsidR="00487835">
        <w:rPr>
          <w:b/>
          <w:sz w:val="24"/>
          <w:szCs w:val="24"/>
        </w:rPr>
        <w:t xml:space="preserve"> tool to assess the quality of care in the cystectomy pathway</w:t>
      </w:r>
    </w:p>
    <w:p w14:paraId="5B08BC6C" w14:textId="1C7BF62E" w:rsidR="00B93F33" w:rsidRDefault="00B93F33"/>
    <w:p w14:paraId="776DEAFB" w14:textId="77777777" w:rsidR="00A86A7B" w:rsidRDefault="00A86A7B">
      <w:pPr>
        <w:rPr>
          <w:b/>
        </w:rPr>
      </w:pPr>
      <w:r>
        <w:rPr>
          <w:b/>
        </w:rPr>
        <w:t>Abstract</w:t>
      </w:r>
    </w:p>
    <w:p w14:paraId="4EDC9C63" w14:textId="77777777" w:rsidR="00836F1E" w:rsidRDefault="00836F1E">
      <w:r w:rsidRPr="00AE21D0">
        <w:t>Objectives</w:t>
      </w:r>
    </w:p>
    <w:p w14:paraId="00686FE4" w14:textId="3D98F036" w:rsidR="00836F1E" w:rsidRDefault="00836F1E">
      <w:r>
        <w:t xml:space="preserve">To develop and test the </w:t>
      </w:r>
      <w:r w:rsidR="00C63C01">
        <w:t>psychometric properties of a concise,</w:t>
      </w:r>
      <w:r>
        <w:t xml:space="preserve"> patient reported questionnaire, designed to assess key aspects of the</w:t>
      </w:r>
      <w:r w:rsidR="00031F44">
        <w:t xml:space="preserve"> radical</w:t>
      </w:r>
      <w:r>
        <w:t xml:space="preserve"> cystectomy</w:t>
      </w:r>
      <w:r w:rsidR="00031F44">
        <w:t xml:space="preserve"> (RC)</w:t>
      </w:r>
      <w:r>
        <w:t xml:space="preserve"> patient pathway</w:t>
      </w:r>
      <w:r w:rsidR="00DB62CA">
        <w:t xml:space="preserve"> that are</w:t>
      </w:r>
      <w:r>
        <w:t xml:space="preserve"> important to both patients and clinicians.</w:t>
      </w:r>
      <w:r w:rsidR="0075369E">
        <w:t xml:space="preserve"> </w:t>
      </w:r>
    </w:p>
    <w:p w14:paraId="41991CD9" w14:textId="77777777" w:rsidR="00836F1E" w:rsidRDefault="00836F1E">
      <w:r>
        <w:t>Subject</w:t>
      </w:r>
      <w:r w:rsidR="0075369E">
        <w:t>s</w:t>
      </w:r>
      <w:r>
        <w:t>/Patient</w:t>
      </w:r>
      <w:r w:rsidR="0075369E">
        <w:t>s</w:t>
      </w:r>
      <w:r>
        <w:t xml:space="preserve"> and Methods</w:t>
      </w:r>
    </w:p>
    <w:p w14:paraId="29F49251" w14:textId="299E296D" w:rsidR="00836F1E" w:rsidRDefault="00836F1E">
      <w:r>
        <w:t>Draft items were developed</w:t>
      </w:r>
      <w:r w:rsidR="009E7A7F">
        <w:t xml:space="preserve"> by a consultation with a 13</w:t>
      </w:r>
      <w:r w:rsidR="0092686F">
        <w:t xml:space="preserve"> </w:t>
      </w:r>
      <w:r w:rsidR="009E7A7F">
        <w:t>member expert clinical panel</w:t>
      </w:r>
      <w:r w:rsidR="0092686F">
        <w:t>,</w:t>
      </w:r>
      <w:r w:rsidR="009E7A7F">
        <w:t xml:space="preserve"> and the in-depth qualitative</w:t>
      </w:r>
      <w:r w:rsidR="009E7A7F" w:rsidRPr="009E7A7F">
        <w:t xml:space="preserve"> </w:t>
      </w:r>
      <w:r w:rsidR="009E7A7F">
        <w:t xml:space="preserve">analysis of </w:t>
      </w:r>
      <w:r>
        <w:t xml:space="preserve">14 semi-structured interviews </w:t>
      </w:r>
      <w:r w:rsidR="00996BFF">
        <w:t xml:space="preserve">with </w:t>
      </w:r>
      <w:r>
        <w:t>patients</w:t>
      </w:r>
      <w:r w:rsidR="009E7A7F">
        <w:t xml:space="preserve"> who had </w:t>
      </w:r>
      <w:r w:rsidR="00DB62CA">
        <w:t xml:space="preserve">received </w:t>
      </w:r>
      <w:r w:rsidR="00031F44">
        <w:t>RC</w:t>
      </w:r>
      <w:r w:rsidR="00C63C01">
        <w:t xml:space="preserve"> within</w:t>
      </w:r>
      <w:r w:rsidR="009E7A7F">
        <w:t xml:space="preserve"> the previous eighteen months. A</w:t>
      </w:r>
      <w:r>
        <w:t xml:space="preserve"> further 9 cognitive interviews</w:t>
      </w:r>
      <w:r w:rsidR="009E7A7F">
        <w:t xml:space="preserve"> with patients</w:t>
      </w:r>
      <w:r w:rsidR="00C63C01">
        <w:t xml:space="preserve"> refined the items </w:t>
      </w:r>
      <w:r w:rsidR="00471438">
        <w:t xml:space="preserve">and ensured they were </w:t>
      </w:r>
      <w:r w:rsidR="002A4291">
        <w:t>easy to complete</w:t>
      </w:r>
      <w:r w:rsidR="009E7A7F">
        <w:t xml:space="preserve">. </w:t>
      </w:r>
      <w:r w:rsidR="00C80A2F">
        <w:t>Pilot testing</w:t>
      </w:r>
      <w:r w:rsidR="009E7A7F">
        <w:t xml:space="preserve"> in</w:t>
      </w:r>
      <w:r w:rsidR="00DB62CA">
        <w:t xml:space="preserve"> 122 patients recruited from</w:t>
      </w:r>
      <w:r w:rsidR="009E7A7F">
        <w:t xml:space="preserve"> five hospitals in England test</w:t>
      </w:r>
      <w:r w:rsidR="00DB62CA">
        <w:t>ed</w:t>
      </w:r>
      <w:r w:rsidR="009E7A7F">
        <w:t xml:space="preserve"> the properties of validity and reliability of the resulting </w:t>
      </w:r>
      <w:r w:rsidR="007430F0">
        <w:t>17-item questionnaire</w:t>
      </w:r>
      <w:r w:rsidR="009D7DB1">
        <w:t>.</w:t>
      </w:r>
      <w:r w:rsidR="009E7A7F">
        <w:t xml:space="preserve"> </w:t>
      </w:r>
    </w:p>
    <w:p w14:paraId="269DFB5A" w14:textId="77777777" w:rsidR="00836F1E" w:rsidRDefault="00836F1E">
      <w:r>
        <w:t>Results</w:t>
      </w:r>
    </w:p>
    <w:p w14:paraId="15C081F1" w14:textId="33A80D52" w:rsidR="00C80A2F" w:rsidRDefault="00A61372" w:rsidP="00031530">
      <w:r>
        <w:t>Patient</w:t>
      </w:r>
      <w:r w:rsidR="00031530">
        <w:t>s and clinicians identified the following aspects as</w:t>
      </w:r>
      <w:r w:rsidR="00E807CF">
        <w:t xml:space="preserve"> important for</w:t>
      </w:r>
      <w:r w:rsidR="00031530">
        <w:t xml:space="preserve"> the delivery of </w:t>
      </w:r>
      <w:r w:rsidR="00E807CF">
        <w:t>quality patient care. T</w:t>
      </w:r>
      <w:r w:rsidR="00031530">
        <w:t>hese include</w:t>
      </w:r>
      <w:r w:rsidR="00426802">
        <w:t xml:space="preserve">d </w:t>
      </w:r>
      <w:r w:rsidR="009E7A7F">
        <w:t>timely referral and initial test results</w:t>
      </w:r>
      <w:r w:rsidR="00B93F33">
        <w:t>;</w:t>
      </w:r>
      <w:r w:rsidR="009E7A7F" w:rsidRPr="008126D0">
        <w:t xml:space="preserve"> an explanation of risk/benefits of treatment</w:t>
      </w:r>
      <w:r w:rsidR="00B93F33">
        <w:t>; access to a cancer nurse specialist;</w:t>
      </w:r>
      <w:r w:rsidR="009E7A7F" w:rsidRPr="008126D0">
        <w:t xml:space="preserve"> training</w:t>
      </w:r>
      <w:r w:rsidR="00E807CF">
        <w:t xml:space="preserve"> and support</w:t>
      </w:r>
      <w:r w:rsidR="009E7A7F" w:rsidRPr="008126D0">
        <w:t xml:space="preserve"> in stoma management</w:t>
      </w:r>
      <w:r w:rsidR="00996BFF">
        <w:t>;</w:t>
      </w:r>
      <w:r w:rsidR="009E7A7F">
        <w:t xml:space="preserve"> timely surgery,</w:t>
      </w:r>
      <w:r w:rsidR="009E7A7F" w:rsidRPr="008126D0">
        <w:t xml:space="preserve"> surgical complications</w:t>
      </w:r>
      <w:r w:rsidR="009F2E10">
        <w:t>, and timely follow-up</w:t>
      </w:r>
      <w:r w:rsidR="009E7A7F" w:rsidRPr="008126D0">
        <w:t>.</w:t>
      </w:r>
      <w:r w:rsidR="009E7A7F">
        <w:t xml:space="preserve"> </w:t>
      </w:r>
      <w:r w:rsidR="00DB62CA">
        <w:t>Pilot testing showed m</w:t>
      </w:r>
      <w:r w:rsidR="00C80A2F">
        <w:t>issing data was low</w:t>
      </w:r>
      <w:r w:rsidR="007430F0">
        <w:t xml:space="preserve"> (≤3%</w:t>
      </w:r>
      <w:r w:rsidR="00E807CF">
        <w:t xml:space="preserve"> for all items</w:t>
      </w:r>
      <w:r w:rsidR="007430F0">
        <w:t xml:space="preserve">), </w:t>
      </w:r>
      <w:r w:rsidR="00E807CF">
        <w:t xml:space="preserve">and </w:t>
      </w:r>
      <w:r w:rsidR="00426802">
        <w:t>between 73%</w:t>
      </w:r>
      <w:r>
        <w:t xml:space="preserve"> and 89</w:t>
      </w:r>
      <w:r w:rsidR="00426802">
        <w:t>%</w:t>
      </w:r>
      <w:r w:rsidR="00E807CF">
        <w:t xml:space="preserve"> of the responses</w:t>
      </w:r>
      <w:r w:rsidR="00D24768">
        <w:t xml:space="preserve"> to items</w:t>
      </w:r>
      <w:r w:rsidR="00110456">
        <w:t xml:space="preserve"> were the most positive about their care</w:t>
      </w:r>
      <w:r w:rsidR="00E807CF">
        <w:t xml:space="preserve"> (</w:t>
      </w:r>
      <w:r w:rsidR="00D24768">
        <w:t>indicating</w:t>
      </w:r>
      <w:r w:rsidR="00110456">
        <w:t xml:space="preserve"> </w:t>
      </w:r>
      <w:r w:rsidR="00E807CF">
        <w:t xml:space="preserve">ceiling effects). </w:t>
      </w:r>
      <w:r w:rsidR="00C80A2F">
        <w:t xml:space="preserve">5 items </w:t>
      </w:r>
      <w:r w:rsidR="00C6633E">
        <w:t>were identified using factor analysis as being statistically related</w:t>
      </w:r>
      <w:r w:rsidR="007430F0">
        <w:t xml:space="preserve"> (</w:t>
      </w:r>
      <w:r w:rsidR="00C003CC">
        <w:t>Cronbach’s alpha 0.76, ICC test-retest rel</w:t>
      </w:r>
      <w:r w:rsidR="007430F0">
        <w:t>iability of 0.95)</w:t>
      </w:r>
      <w:r w:rsidR="00C003CC">
        <w:t xml:space="preserve"> </w:t>
      </w:r>
      <w:r w:rsidR="007430F0">
        <w:t>and</w:t>
      </w:r>
      <w:r w:rsidR="00C003CC">
        <w:t xml:space="preserve"> formed the scored part of the tool</w:t>
      </w:r>
      <w:r w:rsidR="00C6633E">
        <w:t xml:space="preserve"> ‘care and support’</w:t>
      </w:r>
      <w:r w:rsidR="00C003CC">
        <w:t>, scored 0-16.</w:t>
      </w:r>
      <w:r w:rsidR="007430F0">
        <w:t xml:space="preserve"> </w:t>
      </w:r>
      <w:r w:rsidR="00426802">
        <w:t>There was insufficient evidence</w:t>
      </w:r>
      <w:r w:rsidR="001F6737">
        <w:t xml:space="preserve"> at this stage</w:t>
      </w:r>
      <w:r w:rsidR="00426802">
        <w:t xml:space="preserve"> to show the tool was capable of measuring differences between cancer centres.</w:t>
      </w:r>
    </w:p>
    <w:p w14:paraId="1545B0A7" w14:textId="77777777" w:rsidR="007316E5" w:rsidRDefault="007316E5">
      <w:r>
        <w:t>Conclusion</w:t>
      </w:r>
    </w:p>
    <w:p w14:paraId="17CE70F7" w14:textId="45838F1A" w:rsidR="00031530" w:rsidRDefault="00031530">
      <w:r>
        <w:t xml:space="preserve">We have developed a questionnaire which captures </w:t>
      </w:r>
      <w:r w:rsidR="00BF68C2">
        <w:t>aspects of</w:t>
      </w:r>
      <w:r w:rsidR="006719E3">
        <w:t xml:space="preserve"> quality of care within</w:t>
      </w:r>
      <w:r>
        <w:t xml:space="preserve"> the </w:t>
      </w:r>
      <w:r w:rsidR="006719E3">
        <w:t xml:space="preserve">cystectomy </w:t>
      </w:r>
      <w:r>
        <w:t>patient pathway</w:t>
      </w:r>
      <w:r w:rsidR="00471438">
        <w:t xml:space="preserve">. </w:t>
      </w:r>
      <w:r w:rsidR="007316E5">
        <w:t xml:space="preserve">The </w:t>
      </w:r>
      <w:r w:rsidR="00C63C01">
        <w:t>results support the</w:t>
      </w:r>
      <w:r w:rsidR="007430F0">
        <w:t xml:space="preserve"> validity and reliability </w:t>
      </w:r>
      <w:r w:rsidR="00C63C01">
        <w:t xml:space="preserve">of </w:t>
      </w:r>
      <w:r w:rsidR="009D7DB1">
        <w:t>the</w:t>
      </w:r>
      <w:r w:rsidR="00A61372">
        <w:t xml:space="preserve"> 17-item</w:t>
      </w:r>
      <w:r w:rsidR="00494C1D">
        <w:t xml:space="preserve"> Cys</w:t>
      </w:r>
      <w:r w:rsidR="00546236">
        <w:t>t</w:t>
      </w:r>
      <w:r w:rsidR="00832B68">
        <w:t>ectomy-</w:t>
      </w:r>
      <w:r w:rsidR="00494C1D">
        <w:t xml:space="preserve">Pathway </w:t>
      </w:r>
      <w:r w:rsidR="00832B68">
        <w:t xml:space="preserve">Assessment </w:t>
      </w:r>
      <w:r w:rsidR="00494C1D">
        <w:t>Tool</w:t>
      </w:r>
      <w:r w:rsidR="009D7DB1">
        <w:t xml:space="preserve"> </w:t>
      </w:r>
      <w:r w:rsidR="00494C1D">
        <w:t>(</w:t>
      </w:r>
      <w:r w:rsidR="0066628F">
        <w:t>C-PAT</w:t>
      </w:r>
      <w:r w:rsidR="0043649C">
        <w:t>)</w:t>
      </w:r>
      <w:r w:rsidR="00A61372">
        <w:t xml:space="preserve">. </w:t>
      </w:r>
      <w:r w:rsidR="00426802">
        <w:t xml:space="preserve">We envisage the </w:t>
      </w:r>
      <w:r w:rsidR="00A61372">
        <w:t>tool</w:t>
      </w:r>
      <w:r w:rsidR="00426802">
        <w:t xml:space="preserve"> can be the basis for audit of the patient reported </w:t>
      </w:r>
      <w:r w:rsidR="00A61372">
        <w:t xml:space="preserve">assessment of </w:t>
      </w:r>
      <w:r w:rsidR="00F94B17">
        <w:t xml:space="preserve">the quality of </w:t>
      </w:r>
      <w:r w:rsidR="00A61372">
        <w:t>care for</w:t>
      </w:r>
      <w:r w:rsidR="00426802">
        <w:t xml:space="preserve"> individual cancer centres. </w:t>
      </w:r>
      <w:r>
        <w:t xml:space="preserve"> </w:t>
      </w:r>
    </w:p>
    <w:p w14:paraId="2D96AFB1" w14:textId="6EA518E7" w:rsidR="007316E5" w:rsidRDefault="007316E5"/>
    <w:p w14:paraId="08DED58C" w14:textId="5EFE16BF" w:rsidR="00C3383F" w:rsidRDefault="00C80A2F">
      <w:r>
        <w:t xml:space="preserve"> </w:t>
      </w:r>
      <w:r w:rsidR="00F82446">
        <w:t xml:space="preserve">Key words: Bladder cancer, cystectomy, PREM, PROM, questionnaire </w:t>
      </w:r>
    </w:p>
    <w:p w14:paraId="5AC2E4CB" w14:textId="77777777" w:rsidR="00C3383F" w:rsidRDefault="00C3383F">
      <w:r>
        <w:br w:type="page"/>
      </w:r>
    </w:p>
    <w:p w14:paraId="5B99A553" w14:textId="77777777" w:rsidR="0099368B" w:rsidRPr="00E353A7" w:rsidRDefault="001569DF">
      <w:pPr>
        <w:rPr>
          <w:b/>
        </w:rPr>
      </w:pPr>
      <w:r w:rsidRPr="00E353A7">
        <w:rPr>
          <w:b/>
        </w:rPr>
        <w:lastRenderedPageBreak/>
        <w:t>Introduction</w:t>
      </w:r>
    </w:p>
    <w:p w14:paraId="617E0D7F" w14:textId="497C7461" w:rsidR="007100DE" w:rsidRDefault="001569DF">
      <w:pPr>
        <w:rPr>
          <w:rFonts w:cstheme="minorHAnsi"/>
        </w:rPr>
      </w:pPr>
      <w:r w:rsidRPr="00B04B7D">
        <w:t>There are more</w:t>
      </w:r>
      <w:r>
        <w:t xml:space="preserve"> than 10,000 bladder cancer diagnoses in the UK </w:t>
      </w:r>
      <w:r w:rsidR="00DF2D17">
        <w:fldChar w:fldCharType="begin"/>
      </w:r>
      <w:r w:rsidR="00B40873">
        <w:instrText xml:space="preserve"> ADDIN ZOTERO_ITEM CSL_CITATION {"citationID":"JfHGodgi","properties":{"formattedCitation":"(1)","plainCitation":"(1)","noteIndex":0},"citationItems":[{"id":894,"uris":["http://zotero.org/users/2215892/items/WDCIMQVI"],"uri":["http://zotero.org/users/2215892/items/WDCIMQVI"],"itemData":{"id":894,"type":"article-journal","abstract":"CONTEXT: Bladder cancer (BC) is a significant health problem, and understanding the risk factors for this disease could improve prevention and early detection.\nOBJECTIVE: To provide a systematic review and summary of novel developments in epidemiology and risk factors for BC.\nEVIDENCE ACQUISITION: A systematic review of original articles was performed by two pairs of reviewers (M.G.C., I.J., F.E., and K.P.) using PubMed/Medline in December 2017, updated in April 2018. To address our primary objective of reporting contemporary studies, we restricted our search to include studies from the last 5yr. We subdivided our review according to specific risk factors (PICO [Population Intervention Comparator Outcome]).\nEVIDENCE SYNTHESIS: Our search found 2191 articles, of which 279 full-text manuscripts were included. We separated our manuscripts by the specific risk factor they addressed (PICO). According to GLOBOCAN estimates, there were 430000 new BC cases and 165000 deaths worldwide in 2012. Tobacco smoking and occupational exposure to carcinogens remain the factors with the highest attributable risk. The literature was limited by heterogeneity of data.\nCONCLUSIONS: Evidence is emerging regarding gene-environment interactions, particularly for tobacco and occupational exposures. In some populations, incidence rates are declining, which may reflect a decrease in smoking. Standardisation of reporting may help improve epidemiologic evaluation of risk.\nPATIENT SUMMARY: Bladder cancer is common worldwide, and the main risk factors are tobacco smoking and exposure to certain chemicals in the working and general environments. There is ongoing research to identify and reduce risk factors, as well as to understand the impact of genetics on bladder cancer risk.","container-title":"European Urology","DOI":"10.1016/j.eururo.2018.09.001","ISSN":"1873-7560","issue":"6","language":"eng","note":"PMID: 30268659","page":"784-795","source":"PubMed","title":"Epidemiology of Bladder Cancer: A Systematic Review and Contemporary Update of Risk Factors in 2018","title-short":"Epidemiology of Bladder Cancer","volume":"74","author":[{"family":"Cumberbatch","given":"Marcus George Kwesi"},{"family":"Jubber","given":"Ibrahim"},{"family":"Black","given":"Peter C."},{"family":"Esperto","given":"Francesco"},{"family":"Figueroa","given":"Jonine D."},{"family":"Kamat","given":"Ashish M."},{"family":"Kiemeney","given":"Lambertus"},{"family":"Lotan","given":"Yair"},{"family":"Pang","given":"Karl"},{"family":"Silverman","given":"Debra T."},{"family":"Znaor","given":"Ariana"},{"family":"Catto","given":"James W. F."}],"issued":{"date-parts":[["2018"]]}}}],"schema":"https://github.com/citation-style-language/schema/raw/master/csl-citation.json"} </w:instrText>
      </w:r>
      <w:r w:rsidR="00DF2D17">
        <w:fldChar w:fldCharType="separate"/>
      </w:r>
      <w:r w:rsidR="00B40873" w:rsidRPr="00C64459">
        <w:rPr>
          <w:rFonts w:ascii="Calibri" w:hAnsi="Calibri" w:cs="Calibri"/>
        </w:rPr>
        <w:t>(1)</w:t>
      </w:r>
      <w:r w:rsidR="00DF2D17">
        <w:fldChar w:fldCharType="end"/>
      </w:r>
      <w:r w:rsidR="006755E2">
        <w:t xml:space="preserve"> and over 1500 radical cystectomies (RC) performed in England every year </w:t>
      </w:r>
      <w:r w:rsidR="006755E2">
        <w:fldChar w:fldCharType="begin"/>
      </w:r>
      <w:r w:rsidR="00B40873">
        <w:instrText xml:space="preserve"> ADDIN ZOTERO_ITEM CSL_CITATION {"citationID":"CQn8FlZb","properties":{"formattedCitation":"(2)","plainCitation":"(2)","noteIndex":0},"citationItems":[{"id":902,"uris":["http://zotero.org/users/2215892/items/ZWHAEW6E"],"uri":["http://zotero.org/users/2215892/items/ZWHAEW6E"],"itemData":{"id":902,"type":"article-journal","abstract":"OBJECTIVE: To establish the current standard for open radical cystectomy (ORC) in England, as data entry by surgeons performing RC to the British Association of Urological Surgeons (BAUS) database was mandated in 2013 and combining this with Hospital Episodes Statistics (HES) data has allowed comprehensive outcome analysis for the first time.\nPATIENTS AND METHODS: All patients were included in this analysis if they were uploaded to the BAUS data registry and reported to have been performed in the 2 years between 1 January 2014 and 31 December 2015 in England (from mandate onwards) and had been documented as being performed in an open fashion (not laparoscopic, robot assisted or the technique field left blank). The HES data were accessed via the HES website. Office of Population Censuses and Surveys Classification of Surgical Operations and Procedures version 4 (OPCS-4) Code M34 was searched during the same 2-year time frame (not including M34.4 for simple cystectomy or with additional minimal access codes Y75.1-9 documenting a laparoscopic or robotic approach was used) to assess data capture.\nRESULTS: A total of 2 537 ORCs were recorded in the BAUS registry and 3 043 in the HES data. This indicates a capture rate of 83.4% of all cases. The median operative time was 5 h, harvesting a median of 11-20 lymph nodes, with a median blood loss of 500-1 000 mL, and a transfusion rate of 21.8%. The median length of stay was 11 days, with a 30-day mortality rate of 1.58%.\nCONCLUSIONS: This is the largest, contemporary cohort of ORCs in England, encompassing &gt;80% of all performed operations. We now know the current standard for ORC in England. This provides the basis for individual surgeons and units to compare their outcomes and a standard with which future techniques and modifications can be compared.","container-title":"BJU international","DOI":"10.1111/bju.14143","ISSN":"1464-410X","issue":"6","journalAbbreviation":"BJU Int.","language":"eng","note":"PMID: 29359882","page":"880-885","source":"PubMed","title":"Open radical cystectomy in England: the current standard of care - an analysis of the British Association of Urological Surgeons (BAUS) cystectomy audit and Hospital Episodes Statistics (HES) data","title-short":"Open radical cystectomy in England","volume":"121","author":[{"family":"Jefferies","given":"Edward R."},{"family":"Cresswell","given":"Joanne"},{"family":"McGrath","given":"John S."},{"family":"Miller","given":"Catherine"},{"family":"Hounsome","given":"Luke"},{"family":"Fowler","given":"Sarah"},{"family":"Rowe","given":"Edward W."},{"literal":"BAUS Section on Oncology"}],"issued":{"date-parts":[["2018"]]}}}],"schema":"https://github.com/citation-style-language/schema/raw/master/csl-citation.json"} </w:instrText>
      </w:r>
      <w:r w:rsidR="006755E2">
        <w:fldChar w:fldCharType="separate"/>
      </w:r>
      <w:r w:rsidR="00B40873" w:rsidRPr="00C64459">
        <w:rPr>
          <w:rFonts w:ascii="Calibri" w:hAnsi="Calibri" w:cs="Calibri"/>
        </w:rPr>
        <w:t>(2)</w:t>
      </w:r>
      <w:r w:rsidR="006755E2">
        <w:fldChar w:fldCharType="end"/>
      </w:r>
      <w:r w:rsidR="006755E2">
        <w:t>.</w:t>
      </w:r>
      <w:r w:rsidR="007C4D7B">
        <w:t xml:space="preserve"> </w:t>
      </w:r>
      <w:r w:rsidR="00AC797C">
        <w:t xml:space="preserve">The </w:t>
      </w:r>
      <w:r w:rsidR="0072544A">
        <w:t xml:space="preserve">Bladder Cancer (BC) </w:t>
      </w:r>
      <w:r w:rsidR="00AC797C">
        <w:t xml:space="preserve">patient </w:t>
      </w:r>
      <w:r w:rsidR="00213D1B">
        <w:t>pathway</w:t>
      </w:r>
      <w:r w:rsidR="007C4D7B">
        <w:t xml:space="preserve"> is complex </w:t>
      </w:r>
      <w:r w:rsidR="00DF2D17">
        <w:t>and</w:t>
      </w:r>
      <w:r w:rsidRPr="00EF2ED4">
        <w:t xml:space="preserve"> usually </w:t>
      </w:r>
      <w:r w:rsidR="00213D1B">
        <w:t xml:space="preserve">begins </w:t>
      </w:r>
      <w:r w:rsidR="00C304A8">
        <w:t>in</w:t>
      </w:r>
      <w:r w:rsidR="00213D1B">
        <w:t xml:space="preserve"> primary care</w:t>
      </w:r>
      <w:r w:rsidR="00AC797C">
        <w:t>,</w:t>
      </w:r>
      <w:r w:rsidR="009A4B12">
        <w:t xml:space="preserve"> where multiple visits to the general practitioner </w:t>
      </w:r>
      <w:r w:rsidR="00123922">
        <w:t xml:space="preserve">may often be </w:t>
      </w:r>
      <w:r w:rsidR="00C93F79">
        <w:t>necessary</w:t>
      </w:r>
      <w:r w:rsidR="00123922">
        <w:t xml:space="preserve"> </w:t>
      </w:r>
      <w:r w:rsidR="00123922">
        <w:fldChar w:fldCharType="begin"/>
      </w:r>
      <w:r w:rsidR="00B40873">
        <w:instrText xml:space="preserve"> ADDIN ZOTERO_ITEM CSL_CITATION {"citationID":"9uYLaazO","properties":{"formattedCitation":"(3)","plainCitation":"(3)","noteIndex":0},"citationItems":[{"id":904,"uris":["http://zotero.org/users/2215892/items/W5V8GYUI"],"uri":["http://zotero.org/users/2215892/items/W5V8GYUI"],"itemData":{"id":904,"type":"article-journal","abstract":"Background\nEvidence shows that wait times before bladder cancer surgery have been increasing, and wait time can negatively affect survival. We aimed to determine if a long delay caused by an indirect referral before a first urologist visit affects the survival of patients undergoing radical cystectomy for bladder cancer.\n\nMethods\nWe analyzed data from 1271 patients who underwent surgery for bladder cancer during the decade 2000–2009. The cohort was obtained by linking two administrative databases in the province of Quebec. Patients were considered to have been directly referred to a urologist if they had 5 or fewer visits with a general practitioner before their first urologist visit; otherwise, they were considered to have been indirectly referred. The effect on survival after surgery of a longer delay before a first urologist visit was assessed using Cox regression models.\n\nResults\nMedian referral delay for the study population was 30 days (56 days for women, 23 days for men; p &lt; 0.0001). Indirect referral was observed for 49% of women and 33% of men. Compared with patients who were directly referred, those who were indirectly referred after first symptoms of bladder cancer experienced poorer survival (hazard ratio: 1.29; 95% confidence interval: 1.10 to 1.52). Women who were indirectly referred had a significant 47% greater risk of death after radical cystectomy. Men who were indirectly referred also experienced decreased survival (adjusted hazard ratio: 1.25; 95% confidence interval: 1.03 to 1.51).\n\nConclusions\nPatients indirectly referred to a urologist had an increased risk of mortality after surgery. Compared with men, women had longer wait times and poorer survival.","container-title":"Current Oncology","DOI":"10.3747/co.22.2052","ISSN":"1198-0052","issue":"1","journalAbbreviation":"Curr Oncol","note":"PMID: 25684993\nPMCID: PMC4324349","page":"e20-e26","source":"PubMed Central","title":"Urologist referral delay and its impact on survival after radical cystectomy for bladder cancer","volume":"22","author":[{"family":"Santos","given":"F."},{"family":"Dragomir","given":"A."},{"family":"Kassouf","given":"W."},{"family":"Franco","given":"E."},{"family":"Aprikian","given":"A."}],"issued":{"date-parts":[["2015",2]]}}}],"schema":"https://github.com/citation-style-language/schema/raw/master/csl-citation.json"} </w:instrText>
      </w:r>
      <w:r w:rsidR="00123922">
        <w:fldChar w:fldCharType="separate"/>
      </w:r>
      <w:r w:rsidR="00B40873" w:rsidRPr="00C64459">
        <w:rPr>
          <w:rFonts w:ascii="Calibri" w:hAnsi="Calibri" w:cs="Calibri"/>
        </w:rPr>
        <w:t>(3)</w:t>
      </w:r>
      <w:r w:rsidR="00123922">
        <w:fldChar w:fldCharType="end"/>
      </w:r>
      <w:r w:rsidR="00123922">
        <w:t xml:space="preserve">, before </w:t>
      </w:r>
      <w:r w:rsidR="00AC797C">
        <w:t>referral</w:t>
      </w:r>
      <w:r w:rsidR="003F7033">
        <w:t xml:space="preserve"> to </w:t>
      </w:r>
      <w:r w:rsidR="00123922">
        <w:t xml:space="preserve">a urologist. </w:t>
      </w:r>
      <w:r w:rsidR="009A4B12">
        <w:t>P</w:t>
      </w:r>
      <w:r w:rsidR="00DF2D17">
        <w:t>atients may</w:t>
      </w:r>
      <w:r w:rsidR="009A4B12">
        <w:t xml:space="preserve"> also</w:t>
      </w:r>
      <w:r w:rsidR="00DF2D17">
        <w:t xml:space="preserve"> have to travel long distances for </w:t>
      </w:r>
      <w:r w:rsidR="00C93F79">
        <w:t>appointments</w:t>
      </w:r>
      <w:r w:rsidR="00DF2D17">
        <w:t xml:space="preserve"> at different hospitals</w:t>
      </w:r>
      <w:r w:rsidR="00C93F79">
        <w:t xml:space="preserve"> </w:t>
      </w:r>
      <w:r w:rsidR="00C93F79" w:rsidRPr="00EF2ED4">
        <w:t>for</w:t>
      </w:r>
      <w:r w:rsidR="00C93F79">
        <w:t xml:space="preserve"> a variety of tests and procedures</w:t>
      </w:r>
      <w:r w:rsidR="00F94B17">
        <w:t>,</w:t>
      </w:r>
      <w:r w:rsidR="00DF2D17">
        <w:t xml:space="preserve"> before undergoing RC.</w:t>
      </w:r>
      <w:r w:rsidR="005048C7">
        <w:t xml:space="preserve"> The complex scheduling process is complicated further by some patients receiving neo-adjuvant chemotherapy or radiotherapy prior to</w:t>
      </w:r>
      <w:r w:rsidR="00830A03">
        <w:t xml:space="preserve"> undergoing a salvage</w:t>
      </w:r>
      <w:r w:rsidR="005048C7">
        <w:t xml:space="preserve"> RC.</w:t>
      </w:r>
      <w:r w:rsidRPr="00EF2ED4">
        <w:t xml:space="preserve"> </w:t>
      </w:r>
      <w:r w:rsidR="00DF2D17">
        <w:t>An analysis of the National Cancer Experience Survey</w:t>
      </w:r>
      <w:r w:rsidR="00123922">
        <w:t xml:space="preserve"> (NCPES) showed</w:t>
      </w:r>
      <w:r w:rsidR="00DF2D17">
        <w:t xml:space="preserve"> that BC</w:t>
      </w:r>
      <w:r w:rsidR="001112FA">
        <w:t xml:space="preserve"> patients report</w:t>
      </w:r>
      <w:r w:rsidR="00DF2D17">
        <w:t xml:space="preserve"> some of the poorest experiences of care among </w:t>
      </w:r>
      <w:r w:rsidR="00DF2D17" w:rsidRPr="00434B03">
        <w:rPr>
          <w:rFonts w:cstheme="minorHAnsi"/>
        </w:rPr>
        <w:t xml:space="preserve">patients with cancer of different characteristics and diagnoses </w:t>
      </w:r>
      <w:r w:rsidR="00DF2D17" w:rsidRPr="00246DA4">
        <w:rPr>
          <w:rFonts w:cstheme="minorHAnsi"/>
        </w:rPr>
        <w:fldChar w:fldCharType="begin"/>
      </w:r>
      <w:r w:rsidR="00B40873">
        <w:rPr>
          <w:rFonts w:cstheme="minorHAnsi"/>
        </w:rPr>
        <w:instrText xml:space="preserve"> ADDIN ZOTERO_ITEM CSL_CITATION {"citationID":"VKMXxmSn","properties":{"formattedCitation":"(4)","plainCitation":"(4)","noteIndex":0},"citationItems":[{"id":895,"uris":["http://zotero.org/users/2215892/items/KUJ4IPBA"],"uri":["http://zotero.org/users/2215892/items/KUJ4IPBA"],"itemData":{"id":895,"type":"article-journal","abstract":"Patient experience is a critical dimension of cancer care quality. Understanding variation in experience among patients with different cancers and characteristics is an important first step for designing targeted improvement interventions. We analysed data from the 2011/2012 English Cancer Patient Experience Survey (n = 69 086) using logistic regression to explore inequalities in care experience across 64 survey questions. We additionally calculated a summary measure of variation in patient experience by cancer, and explored inequalities between patients with cancers treated by the same specialist teams. We found that younger and very old, ethnic minority patients and women consistently reported worse experiences across questions. Patients with small intestine/rarer lower gastrointestinal, multiple myeloma and hepatobiliary cancers were most likely to report negative experiences whereas patients with breast, melanoma and testicular cancer were least likely (top-to-bottom odds ratio = 1.91, P &lt; 0.0001). There were also inequalities in experience among patients with cancers treated by the same specialty for five of nine services (P &lt; 0.0001). Specifically, patients with ovarian, multiple myeloma, anal, hepatobiliary and renal cancer reported notably worse experiences than patients with other gynaecological, haematological, gastrointestinal and urological malignancies respectively. Initiatives to improve cancer patient experience across oncology services may be suitably targeted on patients at higher risk of poorer experience.","container-title":"European Journal of Cancer Care","DOI":"10.1111/ecc.12267","ISSN":"0961-5423","issue":"1","journalAbbreviation":"Eur J Cancer Care (Engl)","note":"PMID: 25327713\nPMCID: PMC4309492","page":"85-98","source":"PubMed Central","title":"Inequalities in reported cancer patient experience by socio-demographic characteristic and cancer site: evidence from respondents to the English Cancer Patient Experience Survey","title-short":"Inequalities in reported cancer patient experience by socio-demographic characteristic and cancer site","volume":"24","author":[{"family":"Saunders","given":"CL"},{"family":"Abel","given":"GA"},{"family":"Lyratzopoulos","given":"G"}],"issued":{"date-parts":[["2015",1]]}}}],"schema":"https://github.com/citation-style-language/schema/raw/master/csl-citation.json"} </w:instrText>
      </w:r>
      <w:r w:rsidR="00DF2D17" w:rsidRPr="00246DA4">
        <w:rPr>
          <w:rFonts w:cstheme="minorHAnsi"/>
        </w:rPr>
        <w:fldChar w:fldCharType="separate"/>
      </w:r>
      <w:r w:rsidR="00B40873" w:rsidRPr="00C64459">
        <w:rPr>
          <w:rFonts w:ascii="Calibri" w:hAnsi="Calibri" w:cs="Calibri"/>
        </w:rPr>
        <w:t>(4)</w:t>
      </w:r>
      <w:r w:rsidR="00DF2D17" w:rsidRPr="00246DA4">
        <w:rPr>
          <w:rFonts w:cstheme="minorHAnsi"/>
        </w:rPr>
        <w:fldChar w:fldCharType="end"/>
      </w:r>
      <w:r w:rsidR="00DF2D17" w:rsidRPr="00434B03">
        <w:rPr>
          <w:rFonts w:cstheme="minorHAnsi"/>
        </w:rPr>
        <w:t xml:space="preserve">. </w:t>
      </w:r>
      <w:r w:rsidR="005048C7" w:rsidRPr="00246DA4">
        <w:rPr>
          <w:rFonts w:cstheme="minorHAnsi"/>
        </w:rPr>
        <w:t>D</w:t>
      </w:r>
      <w:r w:rsidR="00123922" w:rsidRPr="00246DA4">
        <w:rPr>
          <w:rFonts w:cstheme="minorHAnsi"/>
        </w:rPr>
        <w:t xml:space="preserve">elays </w:t>
      </w:r>
      <w:r w:rsidR="005048C7" w:rsidRPr="00246DA4">
        <w:rPr>
          <w:rFonts w:cstheme="minorHAnsi"/>
        </w:rPr>
        <w:t>along the patient pathway</w:t>
      </w:r>
      <w:r w:rsidR="00123922" w:rsidRPr="00246DA4">
        <w:rPr>
          <w:rFonts w:cstheme="minorHAnsi"/>
        </w:rPr>
        <w:t xml:space="preserve"> </w:t>
      </w:r>
      <w:r w:rsidR="00123922" w:rsidRPr="00246DA4">
        <w:rPr>
          <w:rFonts w:cstheme="minorHAnsi"/>
        </w:rPr>
        <w:fldChar w:fldCharType="begin"/>
      </w:r>
      <w:r w:rsidR="00B40873">
        <w:rPr>
          <w:rFonts w:cstheme="minorHAnsi"/>
        </w:rPr>
        <w:instrText xml:space="preserve"> ADDIN ZOTERO_ITEM CSL_CITATION {"citationID":"kXXlPEbc","properties":{"formattedCitation":"(3,5)","plainCitation":"(3,5)","noteIndex":0},"citationItems":[{"id":904,"uris":["http://zotero.org/users/2215892/items/W5V8GYUI"],"uri":["http://zotero.org/users/2215892/items/W5V8GYUI"],"itemData":{"id":904,"type":"article-journal","abstract":"Background\nEvidence shows that wait times before bladder cancer surgery have been increasing, and wait time can negatively affect survival. We aimed to determine if a long delay caused by an indirect referral before a first urologist visit affects the survival of patients undergoing radical cystectomy for bladder cancer.\n\nMethods\nWe analyzed data from 1271 patients who underwent surgery for bladder cancer during the decade 2000–2009. The cohort was obtained by linking two administrative databases in the province of Quebec. Patients were considered to have been directly referred to a urologist if they had 5 or fewer visits with a general practitioner before their first urologist visit; otherwise, they were considered to have been indirectly referred. The effect on survival after surgery of a longer delay before a first urologist visit was assessed using Cox regression models.\n\nResults\nMedian referral delay for the study population was 30 days (56 days for women, 23 days for men; p &lt; 0.0001). Indirect referral was observed for 49% of women and 33% of men. Compared with patients who were directly referred, those who were indirectly referred after first symptoms of bladder cancer experienced poorer survival (hazard ratio: 1.29; 95% confidence interval: 1.10 to 1.52). Women who were indirectly referred had a significant 47% greater risk of death after radical cystectomy. Men who were indirectly referred also experienced decreased survival (adjusted hazard ratio: 1.25; 95% confidence interval: 1.03 to 1.51).\n\nConclusions\nPatients indirectly referred to a urologist had an increased risk of mortality after surgery. Compared with men, women had longer wait times and poorer survival.","container-title":"Current Oncology","DOI":"10.3747/co.22.2052","ISSN":"1198-0052","issue":"1","journalAbbreviation":"Curr Oncol","note":"PMID: 25684993\nPMCID: PMC4324349","page":"e20-e26","source":"PubMed Central","title":"Urologist referral delay and its impact on survival after radical cystectomy for bladder cancer","volume":"22","author":[{"family":"Santos","given":"F."},{"family":"Dragomir","given":"A."},{"family":"Kassouf","given":"W."},{"family":"Franco","given":"E."},{"family":"Aprikian","given":"A."}],"issued":{"date-parts":[["2015",2]]}}},{"id":892,"uris":["http://zotero.org/users/2215892/items/DK4XKYIE"],"uri":["http://zotero.org/users/2215892/items/DK4XKYIE"],"itemData":{"id":892,"type":"article-journal","abstract":"CONTEXT: The complexity of bladder cancer diagnosis and staging results in delays in definitive treatment of muscle-invasive bladder cancer by radical cystectomy.\nOBJECTIVE: This systematic review and meta-analyses aim to assess the impact of delays in radical cystectomy.\nEVIDENCE ACQUISITION: A systematic review was conducted by searching Medline and Ovid Gateway using protocol-driven search terms in August 2019, with no time limit on the studies included. The identified studies were assessed according to strict criteria and using the Strengthening the Reporting of Observational Studies in Epidemiology (STROBE) checklist and Risk of Bias in Non-randomised Studies-of Interventions (ROBINS-I) tool. Meta-analyses were conducted based on the type of delay. Random-effect models were used whereby the presence of a delay was the exposure variable and overall survival was the outcome of interest, for which pooled hazard ratios were calculated.\nEVIDENCE SYNTHESIS: Nineteen studies were eligible for inclusion (17 532 patients), of which 10 were included in the meta-analyses. A longer delay between bladder cancer diagnosis and radical cystectomy resulted in a pooled hazard ratio of 1.34 (95% confidence interval [CI]: 1.18-1.53) for overall death. For a delay between transurethral resection and cystectomy, we found a pooled hazard ratio of 1.18 (95% CI: 0.99-1.41) for overall death. A pooled hazard ratio of 1.04 (95% CI: 0.93-1.16) was calculated for a longer delay between neoadjuvant chemotherapy and radical cystectomy.\nCONCLUSIONS: A delay in radical cystectomy after diagnosis was found to have a significantly detrimental effect on overall survival for bladder cancer patients. However, there was huge heterogeneity in how a delay was defined.\nPATIENT SUMMARY: In this review, we investigated the effect of a delay in radical treatment on survival. This review highlights the importance of scheduling radical cystectomies in a timely manner whilst monitoring factors such as comorbidities and scheduling, in order to treat patients requiring radical cystectomy without delay.","container-title":"European Urology Oncology","DOI":"10.1016/j.euo.2019.09.008","ISSN":"2588-9311","issue":"2","language":"eng","note":"PMID: 31668714","page":"239-249","source":"PubMed","title":"A Systematic Review and Meta-analysis of Delay in Radical Cystectomy and the Effect on Survival in Bladder Cancer Patients","volume":"3","author":[{"family":"Russell","given":"Beth"},{"family":"Liedberg","given":"Fredrik"},{"family":"Khan","given":"Muhammad Shamim"},{"family":"Nair","given":"Rajesh"},{"family":"Thurairaja","given":"Ramesh"},{"family":"Malde","given":"Sachin"},{"family":"Kumar","given":"Pardeep"},{"family":"Bryan","given":"Richard T."},{"family":"Van Hemelrijck","given":"Mieke"}],"issued":{"date-parts":[["2020"]]}}}],"schema":"https://github.com/citation-style-language/schema/raw/master/csl-citation.json"} </w:instrText>
      </w:r>
      <w:r w:rsidR="00123922" w:rsidRPr="00246DA4">
        <w:rPr>
          <w:rFonts w:cstheme="minorHAnsi"/>
        </w:rPr>
        <w:fldChar w:fldCharType="separate"/>
      </w:r>
      <w:r w:rsidR="00B40873" w:rsidRPr="00C64459">
        <w:rPr>
          <w:rFonts w:ascii="Calibri" w:hAnsi="Calibri" w:cs="Calibri"/>
        </w:rPr>
        <w:t>(3,5)</w:t>
      </w:r>
      <w:r w:rsidR="00123922" w:rsidRPr="00246DA4">
        <w:rPr>
          <w:rFonts w:cstheme="minorHAnsi"/>
        </w:rPr>
        <w:fldChar w:fldCharType="end"/>
      </w:r>
      <w:r w:rsidR="009A4B12" w:rsidRPr="00434B03">
        <w:rPr>
          <w:rFonts w:cstheme="minorHAnsi"/>
        </w:rPr>
        <w:t>,</w:t>
      </w:r>
      <w:r w:rsidR="005048C7" w:rsidRPr="00246DA4">
        <w:rPr>
          <w:rFonts w:cstheme="minorHAnsi"/>
        </w:rPr>
        <w:t xml:space="preserve"> alongside unmet informational and supportive needs </w:t>
      </w:r>
      <w:r w:rsidR="005048C7" w:rsidRPr="00246DA4">
        <w:rPr>
          <w:rFonts w:cstheme="minorHAnsi"/>
        </w:rPr>
        <w:fldChar w:fldCharType="begin"/>
      </w:r>
      <w:r w:rsidR="00B40873">
        <w:rPr>
          <w:rFonts w:cstheme="minorHAnsi"/>
        </w:rPr>
        <w:instrText xml:space="preserve"> ADDIN ZOTERO_ITEM CSL_CITATION {"citationID":"gCvJNHVR","properties":{"formattedCitation":"(6\\uc0\\u8211{}8)","plainCitation":"(6–8)","noteIndex":0},"citationItems":[{"id":613,"uris":["http://zotero.org/users/2215892/items/RRM8UQC6"],"uri":["http://zotero.org/users/2215892/items/RRM8UQC6"],"itemData":{"id":613,"type":"article-journal","abstract":"Purpose\nAssessing the unmet needs of cancer patients can help providers tailor health care services to patients’ specific needs. This study examines whether the unmet informational and supportive care needs of the patients with muscle-invasive bladder cancer vary by the patients’ age, sex, or individual treatment choices.\nMethods and materials\nParticipants (N = 30 survivors; 73.3% men) were recruited from the Mount Sinai Medical Center and through advertisements posted on a national Bladder Cancer Advocacy Network website between December 2011 and September 2012. Data were collected through individual interviews and electronic medical record review. A prior qualitative study of this cohort, using immersion/crystallization approach, confirmed the prevalence of unmet needs across the disease trajectory. This is a secondary quantitative analysis of the initial interview data we collected (i.e., quantitative analyses of transformed qualitative data using Chi-square and Fisher exact tests) to examine differences in unmet needs based on the patient’s age, sex, and treatment choices.\nResults\nYounger patients (&amp;lt;60 y) were less satisfied with the treatment information received presurgery and more likely to report posttreatment complications, choose a neobladder, and seek and receive professional support regarding sexual function, than were older patients (P&amp;lt;0.05). More women than men reported difficulties with self-care and relied on themselves in disease self-management as opposed to relying on spousal support (P&amp;lt;0.05). Patients with neobladder were more likely to report difficulties with urinary incontinence and deterioration in sexual function, whereas patients with ileal conduit were more likely to require spousal help with self-care. Patients who received chemotherapy were significantly more likely to report changes in everyday life (P&amp;lt;0.05). Lastly, regardless of age, sex, or treatment choice, up to 50% of patients reported feeling depressed before or after treatment.\nConclusions\nUnmet informational and supportive needs of patients with muscle-invasive bladder cancer during survivorship, and vary by age, sex, and treatment choices. Educational and psychological assessments as well as clinical interventions should be tailored to a patient’s specific unmet needs, and to specific clinical and demographic characteristics.","collection-title":"The Emerging Role of Immunotherapy in Urothelial Carcinomas","container-title":"Urologic Oncology: Seminars and Original Investigations","DOI":"10.1016/j.urolonc.2016.06.010","ISSN":"1078-1439","issue":"12","journalAbbreviation":"Urologic Oncology: Seminars and Original Investigations","page":"531.e7-531.e14","source":"ScienceDirect","title":"Unmet informational and supportive care needs of patients following cystectomy for bladder cancer based on age, sex, and treatment choices","volume":"34","author":[{"family":"Mohamed","given":"Nihal E."},{"family":"Pisipati","given":"Sailaja"},{"family":"Lee","given":"Cheryl T."},{"family":"Goltz","given":"Heather H."},{"family":"Latini","given":"David M."},{"family":"Gilbert","given":"Francis S."},{"family":"Wittmann","given":"Daniela"},{"family":"Knauer","given":"Cynthia J."},{"family":"Mehrazin","given":"Reza"},{"family":"Sfakianos","given":"John P."},{"family":"McWilliams","given":"Glen W."},{"family":"Quale","given":"Diane Z."},{"family":"Hall","given":"Simon J."}],"issued":{"date-parts":[["2016",12]]}}},{"id":893,"uris":["http://zotero.org/users/2215892/items/P5I54IBW"],"uri":["http://zotero.org/users/2215892/items/P5I54IBW"],"itemData":{"id":893,"type":"article-journal","abstract":"Background\nBladder cancer (BC) treatment can have a detrimental effect on the sexual organs of patients and yet assessment of sexual health needs has been greatly overlooked for these patients compared to those who have undergone other cancer therapies.\n\nMethods\nThis review was conducted in accordance with the Preferred Reporting Items for Systematic Reviews and Meta-analyses (PRISMA) guidelines in July 2019. Studies were identified by conducting searches for Medline (using the PubMed interface), the Cochrane Central Register of Controlled Trials (CENTRAL) and Ovid Gateway (Embase and Ovid) using a list of defined search terms.\n\nResults\n15 out of 37 studies included men only, 10 studies women only and 11 both sexes. Most participants were aged 50 to 65 years. Most studies (n = 34) focused on muscle invasive BC and only three on non-muscle invasive BC. Measurements of sexual dysfunction, including erection, ejaculation, firmness and desire, were the most commonly used measurements to report sexual health in men. In women, lubrification/dryness, desire, orgasm and dyspareunia were the most commonly reported. Twenty-one studies evaluated sexual dysfunction based on validated questionnaires, two with a non-validated questionnaire and through interviewing participants.\n\nConclusion\nWhile recognition of the importance of the inclusion of psychometric measurements to assess sexual health is growing, there is a lack of consistent measures to assess sexual health in BC. With the focus on QoL arising in cancer survivorship, further studies are needed to develop, standardize and implement use of sexual health questionnaires with appropriate psychometrics and social measures to evaluate QoL in BC patients.\n\nTrial registration\n“PROSPERO does not currently accept registrations for scoping reviews, literature reviews or mapping reviews. PROSPERO is therefore unable to accept your application or provide a registration number. This decision should not stop you from submitting your project for publication to a journal.”","container-title":"BMC Urology","DOI":"10.1186/s12894-020-00634-1","ISSN":"1471-2490","journalAbbreviation":"BMC Urol","note":"PMID: 32493286\nPMCID: PMC7268732","source":"PubMed Central","title":"Unmet needs in sexual health in bladder cancer patients: a systematic review of the evidence","title-short":"Unmet needs in sexual health in bladder cancer patients","URL":"https://www.ncbi.nlm.nih.gov/pmc/articles/PMC7268732/","volume":"20","author":[{"family":"Bessa","given":"Agustina"},{"family":"Martin","given":"Rebecca"},{"family":"Häggström","given":"Christel"},{"family":"Enting","given":"Deborah"},{"family":"Amery","given":"Suzanne"},{"family":"Khan","given":"Muhammad Shamim"},{"family":"Cahill","given":"Fidelma"},{"family":"Wylie","given":"Harriet"},{"family":"Broadhead","given":"Samantha"},{"family":"Chatterton","given":"Kathryn"},{"family":"Malde","given":"Sachin"},{"family":"Nair","given":"Rajesh"},{"family":"Thurairaja","given":"Ramesh"},{"family":"Kumar","given":"Pardeep"},{"family":"Haire","given":"Anna"},{"family":"Green","given":"Saran"},{"family":"Northover","given":"Margaret"},{"family":"Briggs","given":"Karen"},{"family":"Van Hemelrijck","given":"Mieke"}],"accessed":{"date-parts":[["2020",10,8]]},"issued":{"date-parts":[["2020",6,3]]}}},{"id":883,"uris":["http://zotero.org/users/2215892/items/P4C2N5FZ"],"uri":["http://zotero.org/users/2215892/items/P4C2N5FZ"],"itemData":{"id":883,"type":"article-journal","abstract":"BACKGROUND: Single-institution series have documented the adverse impact of a 12-week delay between resection of muscle-invasive bladder cancer and radical cystectomy. These data are derived from tertiary centers, in which referral populations may confound outcomes. The authors sought to examine the survival impact of a delay in radical cystectomy using nationally representative data.\nMETHODS: From the linked Surveillance, Epidemiology, and End Results-Medicare dataset, the authors identified subjects with stage II transitional cell carcinoma (TCC) of the bladder who underwent radical cystectomy between 1992 and 2001. They examined delays of 8, 12, and 24 weeks and incorporated these delay cutoffs into multivariate Cox proportional hazards survival models. Covariates included age, race/ethnicity, marital status, Charlson comorbidity index, and cancer grade.\nRESULTS: The authors identified 441 subjects with stage II TCC who underwent cystectomy during the study period. Compared with immediate surgery (ie, within 4-8 weeks of transurethral resection), longer time to cystectomy increased the risk of both disease-specific and overall mortality (hazard ratio [HR], 2.0; P &lt; .01 and HR, 1.6; P &lt; .01, respectively, for those delayed 12-24 weeks; HR, 2.0; P &lt; .01 for disease-specific and overall death among those delayed beyond 24 weeks 1 year after diagnosis). Covariates associated with overall mortality included older age (HR, 1.04; P &lt; .01) and comorbidity (HR, 2.0 for Charlson &gt;or=3 vs Charlson 0-1; P &lt; .01).\nCONCLUSIONS: Delay in definitive surgical treatment beyond 12 weeks conferred an increased risk of disease-specific and all-cause mortality among subjects with stage II bladder cancer.","container-title":"Cancer","DOI":"10.1002/cncr.24052","ISSN":"0008-543X","issue":"5","journalAbbreviation":"Cancer","language":"eng","note":"PMID: 19142878\nPMCID: PMC2654713","page":"988-996","source":"PubMed","title":"Mortality increases when radical cystectomy is delayed more than 12 weeks: results from a Surveillance, Epidemiology, and End Results-Medicare analysis","title-short":"Mortality increases when radical cystectomy is delayed more than 12 weeks","volume":"115","author":[{"family":"Gore","given":"John L."},{"family":"Lai","given":"Julie"},{"family":"Setodji","given":"Claude M."},{"family":"Litwin","given":"Mark S."},{"family":"Saigal","given":"Christopher S."},{"literal":"Urologic Diseases in America Project"}],"issued":{"date-parts":[["2009",3,1]]}}}],"schema":"https://github.com/citation-style-language/schema/raw/master/csl-citation.json"} </w:instrText>
      </w:r>
      <w:r w:rsidR="005048C7" w:rsidRPr="00246DA4">
        <w:rPr>
          <w:rFonts w:cstheme="minorHAnsi"/>
        </w:rPr>
        <w:fldChar w:fldCharType="separate"/>
      </w:r>
      <w:r w:rsidR="00B40873" w:rsidRPr="00C64459">
        <w:rPr>
          <w:rFonts w:ascii="Calibri" w:hAnsi="Calibri" w:cs="Calibri"/>
          <w:szCs w:val="24"/>
        </w:rPr>
        <w:t>(6–8)</w:t>
      </w:r>
      <w:r w:rsidR="005048C7" w:rsidRPr="00246DA4">
        <w:rPr>
          <w:rFonts w:cstheme="minorHAnsi"/>
        </w:rPr>
        <w:fldChar w:fldCharType="end"/>
      </w:r>
      <w:r w:rsidR="005048C7" w:rsidRPr="00434B03">
        <w:rPr>
          <w:rFonts w:cstheme="minorHAnsi"/>
        </w:rPr>
        <w:t>,</w:t>
      </w:r>
      <w:r w:rsidR="00123922" w:rsidRPr="00246DA4">
        <w:rPr>
          <w:rFonts w:cstheme="minorHAnsi"/>
        </w:rPr>
        <w:t xml:space="preserve"> are some of the known aspects of </w:t>
      </w:r>
      <w:r w:rsidR="00534BF3">
        <w:rPr>
          <w:rFonts w:cstheme="minorHAnsi"/>
        </w:rPr>
        <w:t xml:space="preserve">the </w:t>
      </w:r>
      <w:r w:rsidR="00123922" w:rsidRPr="00246DA4">
        <w:rPr>
          <w:rFonts w:cstheme="minorHAnsi"/>
        </w:rPr>
        <w:t xml:space="preserve">BC patient pathway that can </w:t>
      </w:r>
      <w:r w:rsidR="003A2828" w:rsidRPr="00246DA4">
        <w:rPr>
          <w:rFonts w:cstheme="minorHAnsi"/>
        </w:rPr>
        <w:t>adversely</w:t>
      </w:r>
      <w:r w:rsidR="00123922" w:rsidRPr="00246DA4">
        <w:rPr>
          <w:rFonts w:cstheme="minorHAnsi"/>
        </w:rPr>
        <w:t xml:space="preserve"> affect </w:t>
      </w:r>
      <w:r w:rsidR="00843A5F" w:rsidRPr="00246DA4">
        <w:rPr>
          <w:rFonts w:cstheme="minorHAnsi"/>
        </w:rPr>
        <w:t xml:space="preserve">the </w:t>
      </w:r>
      <w:r w:rsidR="00123922" w:rsidRPr="00246DA4">
        <w:rPr>
          <w:rFonts w:cstheme="minorHAnsi"/>
        </w:rPr>
        <w:t>patient</w:t>
      </w:r>
      <w:r w:rsidR="00F94B17" w:rsidRPr="00246DA4">
        <w:rPr>
          <w:rFonts w:cstheme="minorHAnsi"/>
        </w:rPr>
        <w:t>’s</w:t>
      </w:r>
      <w:r w:rsidR="00123922" w:rsidRPr="00246DA4">
        <w:rPr>
          <w:rFonts w:cstheme="minorHAnsi"/>
        </w:rPr>
        <w:t xml:space="preserve"> experience and survival. </w:t>
      </w:r>
      <w:r w:rsidR="003028AE" w:rsidRPr="00246DA4">
        <w:rPr>
          <w:rFonts w:cstheme="minorHAnsi"/>
        </w:rPr>
        <w:t>As highlighted by the rece</w:t>
      </w:r>
      <w:r w:rsidR="003028AE">
        <w:rPr>
          <w:rFonts w:cstheme="minorHAnsi"/>
        </w:rPr>
        <w:t>nt Get Things Right First Time (GRIFT) r</w:t>
      </w:r>
      <w:r w:rsidR="003028AE" w:rsidRPr="00434B03">
        <w:rPr>
          <w:rFonts w:cstheme="minorHAnsi"/>
        </w:rPr>
        <w:t>eport (2018),</w:t>
      </w:r>
      <w:r w:rsidR="003028AE" w:rsidRPr="00246DA4">
        <w:rPr>
          <w:rFonts w:cstheme="minorHAnsi"/>
        </w:rPr>
        <w:t xml:space="preserve"> there are often substantial delays between referral and cystectomy, with patients</w:t>
      </w:r>
      <w:r w:rsidR="00546236">
        <w:rPr>
          <w:rFonts w:cstheme="minorHAnsi"/>
        </w:rPr>
        <w:t xml:space="preserve"> </w:t>
      </w:r>
      <w:r w:rsidR="003028AE" w:rsidRPr="00434B03">
        <w:rPr>
          <w:rFonts w:cstheme="minorHAnsi"/>
        </w:rPr>
        <w:t xml:space="preserve">waiting </w:t>
      </w:r>
      <w:r w:rsidR="003028AE" w:rsidRPr="00246DA4">
        <w:rPr>
          <w:rFonts w:cstheme="minorHAnsi"/>
        </w:rPr>
        <w:t>an average 144 days</w:t>
      </w:r>
      <w:r w:rsidR="003028AE">
        <w:rPr>
          <w:rFonts w:cstheme="minorHAnsi"/>
        </w:rPr>
        <w:t xml:space="preserve"> to have their cystectomy (data from </w:t>
      </w:r>
      <w:r w:rsidR="003028AE" w:rsidRPr="00A130EA">
        <w:rPr>
          <w:rFonts w:cstheme="minorHAnsi"/>
        </w:rPr>
        <w:t>April 2013</w:t>
      </w:r>
      <w:r w:rsidR="003028AE">
        <w:rPr>
          <w:rFonts w:cstheme="minorHAnsi"/>
        </w:rPr>
        <w:t xml:space="preserve"> to</w:t>
      </w:r>
      <w:r w:rsidR="003028AE" w:rsidRPr="00A130EA">
        <w:rPr>
          <w:rFonts w:cstheme="minorHAnsi"/>
        </w:rPr>
        <w:t xml:space="preserve"> March 2016</w:t>
      </w:r>
      <w:r w:rsidR="003028AE">
        <w:rPr>
          <w:rFonts w:cstheme="minorHAnsi"/>
        </w:rPr>
        <w:t>)</w:t>
      </w:r>
      <w:r w:rsidR="00546236">
        <w:rPr>
          <w:rFonts w:cstheme="minorHAnsi"/>
        </w:rPr>
        <w:t xml:space="preserve"> </w:t>
      </w:r>
      <w:r w:rsidR="00546236">
        <w:rPr>
          <w:rFonts w:cstheme="minorHAnsi"/>
        </w:rPr>
        <w:fldChar w:fldCharType="begin"/>
      </w:r>
      <w:r w:rsidR="00B40873">
        <w:rPr>
          <w:rFonts w:cstheme="minorHAnsi"/>
        </w:rPr>
        <w:instrText xml:space="preserve"> ADDIN ZOTERO_ITEM CSL_CITATION {"citationID":"NjntKuWT","properties":{"formattedCitation":"(9)","plainCitation":"(9)","noteIndex":0},"citationItems":[{"id":882,"uris":["http://zotero.org/users/2215892/items/WWQ5LZNC"],"uri":["http://zotero.org/users/2215892/items/WWQ5LZNC"],"itemData":{"id":882,"type":"report","abstract":"Kieran O’Flynn and John McGrath were appointed as the new joint clinical leads for urology surgery in February 2020, to carry out revisits for the specialty. They replaced Simon Harrison, who authored the GIRFT national report, published in July 2018. They were appointed with the endorsement of the British Association of Urological Surgeons. Click here […]","language":"en-GB","page":"23-24","title":"GIRFT Programme National Specialty Report","URL":"https://www.gettingitrightfirsttime.co.uk/surgical-specialty/urology-surgery/","author":[{"family":"Simon","given":"Harrison"}],"accessed":{"date-parts":[["2020",12,3]]}}}],"schema":"https://github.com/citation-style-language/schema/raw/master/csl-citation.json"} </w:instrText>
      </w:r>
      <w:r w:rsidR="00546236">
        <w:rPr>
          <w:rFonts w:cstheme="minorHAnsi"/>
        </w:rPr>
        <w:fldChar w:fldCharType="separate"/>
      </w:r>
      <w:r w:rsidR="00B40873" w:rsidRPr="00C64459">
        <w:rPr>
          <w:rFonts w:ascii="Calibri" w:hAnsi="Calibri" w:cs="Calibri"/>
        </w:rPr>
        <w:t>(9)</w:t>
      </w:r>
      <w:r w:rsidR="00546236">
        <w:rPr>
          <w:rFonts w:cstheme="minorHAnsi"/>
        </w:rPr>
        <w:fldChar w:fldCharType="end"/>
      </w:r>
      <w:r w:rsidR="003028AE" w:rsidRPr="00434B03">
        <w:rPr>
          <w:rFonts w:cstheme="minorHAnsi"/>
        </w:rPr>
        <w:t>.</w:t>
      </w:r>
    </w:p>
    <w:p w14:paraId="0B10E22A" w14:textId="5B03DD10" w:rsidR="00D43DF8" w:rsidRDefault="00AC797C">
      <w:r w:rsidRPr="00434B03">
        <w:rPr>
          <w:rFonts w:cstheme="minorHAnsi"/>
        </w:rPr>
        <w:t>Since 2004</w:t>
      </w:r>
      <w:r w:rsidR="00D24371" w:rsidRPr="00246DA4">
        <w:rPr>
          <w:rFonts w:cstheme="minorHAnsi"/>
        </w:rPr>
        <w:t>,</w:t>
      </w:r>
      <w:r w:rsidR="00DD4151" w:rsidRPr="00246DA4">
        <w:rPr>
          <w:rFonts w:cstheme="minorHAnsi"/>
        </w:rPr>
        <w:t xml:space="preserve"> </w:t>
      </w:r>
      <w:r w:rsidR="00E97596" w:rsidRPr="00246DA4">
        <w:rPr>
          <w:rFonts w:cstheme="minorHAnsi"/>
        </w:rPr>
        <w:t>the British Association of Urological</w:t>
      </w:r>
      <w:r w:rsidR="00E97596">
        <w:t xml:space="preserve"> Surgeons (BAUS) </w:t>
      </w:r>
      <w:r w:rsidR="007E0F4B">
        <w:t xml:space="preserve">has </w:t>
      </w:r>
      <w:r w:rsidR="00DD4151">
        <w:t>collected</w:t>
      </w:r>
      <w:r w:rsidR="00F94B17">
        <w:t>,</w:t>
      </w:r>
      <w:r w:rsidR="00DD4151">
        <w:t xml:space="preserve"> and published</w:t>
      </w:r>
      <w:r w:rsidR="00D24371">
        <w:t xml:space="preserve"> on their website</w:t>
      </w:r>
      <w:r w:rsidR="00F94B17">
        <w:t>,</w:t>
      </w:r>
      <w:r w:rsidR="00DD4151">
        <w:t xml:space="preserve"> </w:t>
      </w:r>
      <w:r w:rsidR="007E0F4B">
        <w:t>complex</w:t>
      </w:r>
      <w:r w:rsidR="00DD4151">
        <w:t xml:space="preserve"> </w:t>
      </w:r>
      <w:r w:rsidR="007E0F4B">
        <w:t xml:space="preserve">outcome </w:t>
      </w:r>
      <w:r w:rsidR="00DD4151">
        <w:t>data</w:t>
      </w:r>
      <w:r w:rsidR="007E0F4B">
        <w:t xml:space="preserve"> </w:t>
      </w:r>
      <w:r w:rsidR="004C45CA">
        <w:t xml:space="preserve">(such as 30 and 90 day mortality and length of stay) </w:t>
      </w:r>
      <w:r w:rsidR="00F94B17">
        <w:t>submitted</w:t>
      </w:r>
      <w:r w:rsidR="007E0F4B">
        <w:t xml:space="preserve"> by urologists performing cystectomy</w:t>
      </w:r>
      <w:r w:rsidR="00D24371">
        <w:t xml:space="preserve"> </w:t>
      </w:r>
      <w:r w:rsidR="00D24371">
        <w:fldChar w:fldCharType="begin"/>
      </w:r>
      <w:r w:rsidR="00B40873">
        <w:instrText xml:space="preserve"> ADDIN ZOTERO_ITEM CSL_CITATION {"citationID":"p9Gj2ufG","properties":{"formattedCitation":"(10)","plainCitation":"(10)","noteIndex":0},"citationItems":[{"id":903,"uris":["http://zotero.org/users/2215892/items/JRAICVID"],"uri":["http://zotero.org/users/2215892/items/JRAICVID"],"itemData":{"id":903,"type":"webpage","container-title":"BAUS website","language":"en","title":"BAUS. Cystectomy Outcomes Data","URL":"https://www.baus.org.uk/patients/surgical_outcomes/cystectomy/","accessed":{"date-parts":[["2020",9,15]]}}}],"schema":"https://github.com/citation-style-language/schema/raw/master/csl-citation.json"} </w:instrText>
      </w:r>
      <w:r w:rsidR="00D24371">
        <w:fldChar w:fldCharType="separate"/>
      </w:r>
      <w:r w:rsidR="00B40873" w:rsidRPr="00C64459">
        <w:rPr>
          <w:rFonts w:ascii="Calibri" w:hAnsi="Calibri" w:cs="Calibri"/>
        </w:rPr>
        <w:t>(10)</w:t>
      </w:r>
      <w:r w:rsidR="00D24371">
        <w:fldChar w:fldCharType="end"/>
      </w:r>
      <w:r w:rsidR="00DD4151">
        <w:t>.</w:t>
      </w:r>
      <w:r w:rsidR="00E97596">
        <w:t xml:space="preserve"> M</w:t>
      </w:r>
      <w:r w:rsidR="00D24371">
        <w:t>andatory surgical outcome reporting</w:t>
      </w:r>
      <w:r w:rsidR="00F665A0">
        <w:t xml:space="preserve"> since 2013</w:t>
      </w:r>
      <w:r w:rsidR="00E97596">
        <w:t xml:space="preserve"> has </w:t>
      </w:r>
      <w:r w:rsidR="00F665A0">
        <w:t>improved reporting to</w:t>
      </w:r>
      <w:r w:rsidR="00D24371">
        <w:t xml:space="preserve"> &gt;</w:t>
      </w:r>
      <w:r w:rsidR="00084389">
        <w:t>93</w:t>
      </w:r>
      <w:r w:rsidR="00D24371">
        <w:t>% of a</w:t>
      </w:r>
      <w:r w:rsidR="00E97596">
        <w:t>ll performed operations</w:t>
      </w:r>
      <w:r w:rsidR="007B06D3">
        <w:t xml:space="preserve">  </w:t>
      </w:r>
      <w:r w:rsidR="007B06D3">
        <w:fldChar w:fldCharType="begin"/>
      </w:r>
      <w:r w:rsidR="00B40873">
        <w:instrText xml:space="preserve"> ADDIN ZOTERO_ITEM CSL_CITATION {"citationID":"rFD2Gx8Q","properties":{"formattedCitation":"(11)","plainCitation":"(11)","noteIndex":0},"citationItems":[{"id":884,"uris":["http://zotero.org/users/2215892/items/HQX4Q8EY"],"uri":["http://zotero.org/users/2215892/items/HQX4Q8EY"],"itemData":{"id":884,"type":"article-journal","container-title":"Submitted for publication","title":"Benchmarking radical cystectomy – analysis of the British Association of Urological Surgeons national database","author":[{"literal":"Joseph John"},{"family":"John","given":"Pascoe"},{"family":"Sarah","given":"Fowler"},{"family":"Alexandra","given":"Colquhoun"},{"family":"Edward","given":"Rowe"},{"family":"Benjamin","given":"Challacombe"},{"family":"John","given":"McGrath"}],"issued":{"date-parts":[["2020"]]}}}],"schema":"https://github.com/citation-style-language/schema/raw/master/csl-citation.json"} </w:instrText>
      </w:r>
      <w:r w:rsidR="007B06D3">
        <w:fldChar w:fldCharType="separate"/>
      </w:r>
      <w:r w:rsidR="00B40873" w:rsidRPr="00C64459">
        <w:rPr>
          <w:rFonts w:ascii="Calibri" w:hAnsi="Calibri" w:cs="Calibri"/>
        </w:rPr>
        <w:t>(11)</w:t>
      </w:r>
      <w:r w:rsidR="007B06D3">
        <w:fldChar w:fldCharType="end"/>
      </w:r>
      <w:r w:rsidR="00F94B17">
        <w:t>,</w:t>
      </w:r>
      <w:r w:rsidR="00F665A0">
        <w:t xml:space="preserve"> and </w:t>
      </w:r>
      <w:r w:rsidR="00D24371">
        <w:t xml:space="preserve">has allowed the comparison of RC outcomes by region, centre and surgeon, </w:t>
      </w:r>
      <w:r w:rsidR="00F94B17">
        <w:t xml:space="preserve">thereby </w:t>
      </w:r>
      <w:r w:rsidR="00D24371">
        <w:t>improving our understanding of</w:t>
      </w:r>
      <w:r w:rsidR="00F665A0">
        <w:t xml:space="preserve"> the standards of</w:t>
      </w:r>
      <w:r w:rsidR="00D24371">
        <w:t xml:space="preserve"> </w:t>
      </w:r>
      <w:r w:rsidR="00F665A0">
        <w:t xml:space="preserve">current </w:t>
      </w:r>
      <w:r w:rsidR="00D24371">
        <w:t>care.</w:t>
      </w:r>
      <w:r w:rsidR="00987D0F">
        <w:t xml:space="preserve"> </w:t>
      </w:r>
      <w:r w:rsidR="004B210F">
        <w:t>In addition, a growing</w:t>
      </w:r>
      <w:r w:rsidR="004B210F" w:rsidRPr="00EF2ED4">
        <w:t xml:space="preserve"> number of</w:t>
      </w:r>
      <w:r w:rsidR="004B210F">
        <w:t xml:space="preserve"> patient reported outcome measures (PROM</w:t>
      </w:r>
      <w:r w:rsidR="004B210F" w:rsidRPr="00EF2ED4">
        <w:t>s</w:t>
      </w:r>
      <w:r w:rsidR="004B210F">
        <w:t>)</w:t>
      </w:r>
      <w:r w:rsidR="004B210F" w:rsidRPr="00EF2ED4">
        <w:t xml:space="preserve"> </w:t>
      </w:r>
      <w:r w:rsidR="004B210F">
        <w:t xml:space="preserve">have been developed </w:t>
      </w:r>
      <w:r w:rsidR="004B210F" w:rsidRPr="00EF2ED4">
        <w:t>for the assessment of</w:t>
      </w:r>
      <w:r w:rsidR="004B210F">
        <w:t xml:space="preserve"> outcomes and </w:t>
      </w:r>
      <w:r w:rsidR="004B210F" w:rsidRPr="00EF2ED4">
        <w:t xml:space="preserve"> health related quality of life</w:t>
      </w:r>
      <w:r w:rsidR="004B210F">
        <w:t xml:space="preserve"> (HRQL)</w:t>
      </w:r>
      <w:r w:rsidR="004B210F" w:rsidRPr="00EF2ED4">
        <w:t xml:space="preserve"> after bladder cancer treatment</w:t>
      </w:r>
      <w:r w:rsidR="004B210F">
        <w:t xml:space="preserve"> </w:t>
      </w:r>
      <w:r w:rsidR="004B210F">
        <w:fldChar w:fldCharType="begin"/>
      </w:r>
      <w:r w:rsidR="00B40873">
        <w:instrText xml:space="preserve"> ADDIN ZOTERO_ITEM CSL_CITATION {"citationID":"5MbSXvSR","properties":{"formattedCitation":"(12\\uc0\\u8211{}14)","plainCitation":"(12–14)","noteIndex":0},"citationItems":[{"id":801,"uris":["http://zotero.org/users/2215892/items/5LULC4HY"],"uri":["http://zotero.org/users/2215892/items/5LULC4HY"],"itemData":{"id":801,"type":"article-journal","abstract":"Purpose: Health related quality of life is important in bladder cancer care and clinical decision making because patients must choose between diverse treatment modalities with unique morbidities. A patient reported outcome measure of overall health related quality of life for bladder cancer regardless of disease severity and treatment could beneﬁt clinical care and research. Materials and Methods: Prospective questionnaire development was completed in 3 parts. In study 1 the BUSS (Bladder Utility Symptom Scale) questions were created by experts using a conceptual framework of bladder cancer health related quality of life generated through patient focus groups. In study 2 patients with bladder cancer, including those treated with surgery, radiation and chemotherapy, completed the BUSS and 5 health related quality of life instruments at baseline and 4 weeks to assess validity and test-retest reliability. External validity was then explored in study 3 by administering the BUSS to 578 patients online and at clinics. Construct validity was assessed by whole and subscale Spearman rank correlations, and by comparisons of BUSS scores across known groups.\nResults: The BUSS had high whole scale correlation with the FACT-Bl (Functional Assessment of Cancer Therapy-Bladder) (rs ¼ 0.82, p &lt;0.0001) and substantial to high subscale correlations with the EQ-5DÔ-3L (EuroQol 5 Dimensions Questionnaire-3 Levels) (eg emotional well-being rs ¼ 0.69, p &lt;0.0001). BUSS scores were lower in patients with comorbidity and advanced disease. Cognitive debrieﬁng and the 94% completion rate suggested good comprehensibility. There was excellent test-retest reliability (ICC ¼ 0.79). Limitations included an extended time from diagnosis in many patients.\nConclusions: The BUSS is a reliable and valid patient reported outcome instrument for health related quality of life in all patients with bladder cancer regardless of the treatment received or the stage of disease.","container-title":"The Journal of Urology","DOI":"10.1016/j.juro.2018.03.006","ISSN":"00225347","language":"en","source":"Crossref","title":"The Bladder Utility Symptom Scale: A Novel Patient Reported Outcome Instrument for Bladder Cancer","title-short":"The Bladder Utility Symptom Scale","URL":"https://linkinghub.elsevier.com/retrieve/pii/S0022534718424986","author":[{"family":"Perlis","given":"Nathan"},{"family":"Krahn","given":"Murray D."},{"family":"Boehme","given":"Kirstin E."},{"family":"Alibhai","given":"Shabbir M.H."},{"family":"Jamal","given":"Munir"},{"family":"Finelli","given":"Antonio"},{"family":"Sridhar","given":"Srikala S."},{"family":"Chung","given":"Peter"},{"family":"Gandhi","given":"Rushi"},{"family":"Jones","given":"Jennifer"},{"family":"Tomlinson","given":"George"},{"family":"Bremner","given":"Karen E."},{"family":"Kulkarni","given":"Girish"}],"accessed":{"date-parts":[["2018",8,29]]},"issued":{"date-parts":[["2018",3]]}}},{"id":760,"uris":["http://zotero.org/users/2215892/items/6VUNV5GT"],"uri":["http://zotero.org/users/2215892/items/6VUNV5GT"],"itemData":{"id":760,"type":"article-journal","abstract":"Understanding the types and magnitudes of bladder cancer (BC) survivors’ unmet needs and their associated factors is critical to optimizing health care planning for newly diagnosed patients. Unfortunately, measures that assess BC patients’ specific needs are lacking. This study examined the psychometric properties of a new needs assessment survey (BCNAS-32) for BC patients that we developed to address this gap. The BCNAS-32 was based on expert opinion, in-depth interviews of BC survivors and informal caregivers, and literatures on BC outcomes and unmet needs. BC survivors (n=159) were recruited from the Bladder Cancer Advocacy Network (BCAN) to complete a questionnaire that included the BCNAS-32, the supportive care needs survey (SCNS-LF59), functional assessment of cancer therapy bladder cancer scale (FACT-BL), hospital anxiety and depression scale (HADS), coping (BRIEF COPE), social provisions scale (SPS),and general self-efficacy beliefs (GSE) scale. Internal consistency of the BCNAS-32 was examined using exploratory factor analysis, and convergent and discriminant validity analyses. Thirty-two of the 92 items developed were selected by exploratory factor analysis constituting 7 subscales (psychological, health system, physical and daily living, patient care and support, logistics, communication with providers, and communication with partners) with high internal consistency (α range:0.89-0.97)and for the total scale (α=0.94). There was strong evidence of convergent and discriminant validity of the BCNAS-32, as indicated by moderate-to-high correlations with SCNS-LF59 (r=0.90; p&lt;0.001), HADS(r=-0.76; p&lt;0.001), GSE (r=-0.60; p&lt;0.001), SPS (r=-0.66; p&lt;0.001), and Brief COPE scales (r=0.58, p&lt;0.001). These findings suggest that the BCNAS-32 provides a reliable and valid index of BC patients’ needs.","page":"14","source":"Zotero","title":"Examining the Psychometric Properties of the Bladder Cancer Needs Assessment Survey","author":[{"family":"Leung","given":"Tung-Ming"},{"family":"Benn","given":"Emma K T"},{"family":"Galsky","given":"Matthew"},{"family":"Latini","given":"David M"},{"family":"Goltz","given":"Heather H"},{"family":"Lee","given":"Cheryl T"},{"family":"Quale","given":"Z"},{"family":"Jensen","given":"Bente T"},{"family":"Girgis","given":"Afaf"},{"family":"Given","given":"Barbara A"},{"family":"Mohamed","given":"Nihal E"}],"issued":{"date-parts":[["2017"]]}}},{"id":761,"uris":["http://zotero.org/users/2215892/items/SEDJD9NW"],"uri":["http://zotero.org/users/2215892/items/SEDJD9NW"],"itemData":{"id":761,"type":"article-journal","abstract":"Patient Reported Outcome Measures (PROMs) are important tools used to understand patient focused outcomes from care. Various PROMs have been developed for patients with Bladder Cancer (BC), although the disease's heterogeneity makes selection difficult. Accurate measurement of Health Related Quality of Life (HRQL) can only be achieved if the PROM chosen is ‘fit for purpose’ (i.e. psychometrically sound). Systematic reviews of psychometric properties are useful for selecting the best PROM for a specific purpose. The COnsensus-based Standards for the selection of health Measurement Instruments (COSMIN) developed a checklist to improve the selection of health measurement instruments as part of a review process. Our aims were to undertake a systematic review, using the COSMIN criteria, to assess the quality of studies that report the psychometric properties of PROMs used with people with BC and determine the psychometric quality of these PROMs. An electronic search of seven databases including PubMed, MEDLINE and EMBASE (PROSPERO reference CRD42016051974) was undertaken to identify English language publications, published between January 1990 and September 2017 that evaluated psychometric properties of PROMs used in BC research. Two researchers independently screened abstracts and selected full text papers. Studies were rated on methodological quality using the COSMIN checklist. Overall, 4,663 records were screened and 23 studies, reporting outcomes in 3,568 patients, were evaluated using the COSMIN checklist. Most PROMs had limited information reported about their psychometric properties. Studies reporting on the Bladder Cancer Index (BCI) and Functional Assessment of Cancer Therapy Vanderbilt Cystectomy Index (FACT-VCI) provided the most detail and these PROMs could be evaluated on the most COSMIN properties. Based on the available evidence, no existing PROM stands out as the most appropriate to measure HRQL in BC populations. This is due to two factors; (i) the heterogeneity of BC and its treatments (ii) no PROM was evaluated on all COSMIN measurement properties due to a lack of validation studies. We suggest future evaluation of generic, cancer generic and BC specific PROMs to better understand their application with BC populations and propose strategies to help clinicians and researchers. This article is protected by copyright. All rights reserved.","container-title":"BJU International","DOI":"10.1111/bju.14368","ISSN":"1464-410X","issue":"ja","language":"en","source":"Wiley Online Library","title":"Evaluating Patient Reported Outcome Measures (PROMs) for bladder cancer: a systematic review using the COSMIN checklist","title-short":"Evaluating Patient Reported Outcome Measures (PROMs) for bladder cancer","URL":"https://onlinelibrary.wiley.com/doi/abs/10.1111/bju.14368","volume":"0","author":[{"family":"Mason","given":"Samantha J."},{"family":"Catto","given":"James WF"},{"family":"Downing","given":"Amy"},{"family":"Bottomley","given":"Sarah E."},{"family":"Glaser","given":"Adam W."},{"family":"Wright","given":"Penny"}],"accessed":{"date-parts":[["2018",5,23]]},"issued":{"date-parts":[["2018"]]}}}],"schema":"https://github.com/citation-style-language/schema/raw/master/csl-citation.json"} </w:instrText>
      </w:r>
      <w:r w:rsidR="004B210F">
        <w:fldChar w:fldCharType="separate"/>
      </w:r>
      <w:r w:rsidR="00B40873" w:rsidRPr="00C64459">
        <w:rPr>
          <w:rFonts w:ascii="Calibri" w:hAnsi="Calibri" w:cs="Calibri"/>
          <w:szCs w:val="24"/>
        </w:rPr>
        <w:t>(12–14)</w:t>
      </w:r>
      <w:r w:rsidR="004B210F">
        <w:fldChar w:fldCharType="end"/>
      </w:r>
      <w:r w:rsidR="004B210F" w:rsidRPr="00EF2ED4">
        <w:t>.</w:t>
      </w:r>
      <w:r w:rsidR="004B210F">
        <w:t xml:space="preserve"> However, although attractive to measure as an indication of performance, the measurement of outcomes do not always directly identify ways of improving </w:t>
      </w:r>
      <w:r w:rsidR="007B0BFD">
        <w:t xml:space="preserve">care </w:t>
      </w:r>
      <w:r w:rsidR="004B210F">
        <w:t xml:space="preserve">quality, and can be out of the control of the care provider (due to case-mix for example) </w:t>
      </w:r>
      <w:r w:rsidR="004B210F">
        <w:fldChar w:fldCharType="begin"/>
      </w:r>
      <w:r w:rsidR="00B40873">
        <w:instrText xml:space="preserve"> ADDIN ZOTERO_ITEM CSL_CITATION {"citationID":"8opxD5oN","properties":{"formattedCitation":"(15)","plainCitation":"(15)","noteIndex":0},"citationItems":[{"id":913,"uris":["http://zotero.org/users/2215892/items/YM6ICWV6"],"uri":["http://zotero.org/users/2215892/items/YM6ICWV6"],"itemData":{"id":913,"type":"article-journal","abstract":"&lt;section class=\"abstract\"&gt;&lt;p&gt;Defining surgical quality is an imperative and substantial undertaking before its measurement and ultimate improvement. This article defines quality of care and a rationale for its measurement. In the context of radical cystectomy for bladder cancer, we describe a conceptual model for measuring quality of care. Finally, we provide a framework for future research by presenting an overview of recent work pertaining to cystectomy and quality of care.&lt;/p&gt;&lt;/section&gt;","container-title":"Journal of the National Comprehensive Cancer Network","DOI":"10.6004/jnccn.2005.0002","ISSN":"1540-1405, 1540-1413","issue":"1","language":"en_US","note":"publisher: Harborside Press, LLC\nsection: Journal of the National Comprehensive Cancer Network","page":"37-42","source":"jnccn.org","title":"Radical Cystectomy and Surgical Quality of Care","volume":"3","author":[{"family":"Hollenbeck","given":"Brent K."},{"family":"Montie","given":"James E."},{"family":"Wei","given":"John T."}],"issued":{"date-parts":[["2005",1,1]]}}}],"schema":"https://github.com/citation-style-language/schema/raw/master/csl-citation.json"} </w:instrText>
      </w:r>
      <w:r w:rsidR="004B210F">
        <w:fldChar w:fldCharType="separate"/>
      </w:r>
      <w:r w:rsidR="00B40873" w:rsidRPr="00C64459">
        <w:rPr>
          <w:rFonts w:ascii="Calibri" w:hAnsi="Calibri" w:cs="Calibri"/>
        </w:rPr>
        <w:t>(15)</w:t>
      </w:r>
      <w:r w:rsidR="004B210F">
        <w:fldChar w:fldCharType="end"/>
      </w:r>
      <w:r w:rsidR="004B210F">
        <w:t xml:space="preserve">. </w:t>
      </w:r>
      <w:r w:rsidR="00F94B17">
        <w:t xml:space="preserve"> Patient reported experience measures (PREMs), </w:t>
      </w:r>
      <w:r w:rsidR="004B210F">
        <w:t xml:space="preserve">are related but are distinct from </w:t>
      </w:r>
      <w:r w:rsidR="00F94B17">
        <w:t>PROMs: PREMS</w:t>
      </w:r>
      <w:r w:rsidR="004B210F">
        <w:t xml:space="preserve"> are concerned with measuring  particular </w:t>
      </w:r>
      <w:r w:rsidR="00046962">
        <w:t>aspect</w:t>
      </w:r>
      <w:r w:rsidR="00534BF3">
        <w:t>s</w:t>
      </w:r>
      <w:r w:rsidR="00046962">
        <w:t xml:space="preserve"> of the patient’s  care, as well as the </w:t>
      </w:r>
      <w:r w:rsidR="004B210F">
        <w:t xml:space="preserve">service </w:t>
      </w:r>
      <w:r w:rsidR="00046962">
        <w:t>provided</w:t>
      </w:r>
      <w:r w:rsidR="003A2828">
        <w:t xml:space="preserve"> </w:t>
      </w:r>
      <w:r w:rsidR="004B210F">
        <w:fldChar w:fldCharType="begin"/>
      </w:r>
      <w:r w:rsidR="00B40873">
        <w:instrText xml:space="preserve"> ADDIN ZOTERO_ITEM CSL_CITATION {"citationID":"ZXPWNiDg","properties":{"formattedCitation":"(16)","plainCitation":"(16)","noteIndex":0},"citationItems":[{"id":783,"uris":["http://zotero.org/users/2215892/items/PBKNPQAH"],"uri":["http://zotero.org/users/2215892/items/PBKNPQAH"],"itemData":{"id":783,"type":"article-journal","abstract":"In recent years, there has been an increased focus on placing patients at the center of health care research and evaluating clinical care in order to improve their experience and ensure that research is both robust and of maximum value for the use of medicinal products, therapy, or health services. This paper provides an overview of patients’ involvement in clinical research and service evaluation along with its benefits and limitations. We describe and discuss patient-reported outcomes (PROs) and patient-reported outcome measures (PROMs), including the trends in current research. Both the patient-reported experiences measures (PREMs) and patient and public involvement (PPI) initiative for including patients in the research processes are also outlined. PROs provide reports from patients about their own health, quality of life, or functional status associated with the health care or treatment they have received. PROMs are tools and/or instruments used to report PROs. Patient report experiences through the use of PREMs, such as satisfaction scales, providing insight into the patients’ experience with their care or a health service. There is increasing international attention regarding the use of PREMS as a quality indicator of patient care and safety. This reflects the ongoing health service commitment of involving patients and the public within the wider context of the development and evaluation of health care service delivery and quality improvement.","container-title":"Health Services Insights","DOI":"10.4137/HSI.S11093","ISSN":"1178-6329","journalAbbreviation":"Health Serv Insights","note":"PMID: 25114561\nPMCID: PMC4089835","page":"61-68","source":"PubMed Central","title":"Patient-Reported Outcomes (PROs) and Patient-Reported Outcome Measures (PROMs)","volume":"6","author":[{"family":"Weldring","given":"Theresa"},{"family":"Smith","given":"Sheree M.S."}],"issued":{"date-parts":[["2013",8,4]]}}}],"schema":"https://github.com/citation-style-language/schema/raw/master/csl-citation.json"} </w:instrText>
      </w:r>
      <w:r w:rsidR="004B210F">
        <w:fldChar w:fldCharType="separate"/>
      </w:r>
      <w:r w:rsidR="00B40873" w:rsidRPr="00C64459">
        <w:rPr>
          <w:rFonts w:ascii="Calibri" w:hAnsi="Calibri" w:cs="Calibri"/>
        </w:rPr>
        <w:t>(16)</w:t>
      </w:r>
      <w:r w:rsidR="004B210F">
        <w:fldChar w:fldCharType="end"/>
      </w:r>
      <w:r w:rsidR="004B210F">
        <w:t>.</w:t>
      </w:r>
      <w:r w:rsidR="00775CA6">
        <w:t xml:space="preserve"> </w:t>
      </w:r>
      <w:r w:rsidR="000427EC">
        <w:t xml:space="preserve">This </w:t>
      </w:r>
      <w:r w:rsidR="00046962">
        <w:t xml:space="preserve">method of </w:t>
      </w:r>
      <w:r w:rsidR="003A2828">
        <w:t>measuring</w:t>
      </w:r>
      <w:r w:rsidR="00046962">
        <w:t xml:space="preserve"> a </w:t>
      </w:r>
      <w:r w:rsidR="000427EC">
        <w:t xml:space="preserve">care </w:t>
      </w:r>
      <w:r w:rsidR="003A2828">
        <w:t>process</w:t>
      </w:r>
      <w:r w:rsidR="000427EC">
        <w:t xml:space="preserve"> (such as  timely referral and </w:t>
      </w:r>
      <w:r w:rsidR="00534BF3">
        <w:t xml:space="preserve">early communication of test </w:t>
      </w:r>
      <w:r w:rsidR="000427EC">
        <w:t>results) can be pa</w:t>
      </w:r>
      <w:r w:rsidR="000427EC" w:rsidRPr="00DD008D">
        <w:t>rticularly useful</w:t>
      </w:r>
      <w:r w:rsidR="00046962">
        <w:t>,</w:t>
      </w:r>
      <w:r w:rsidR="000427EC" w:rsidRPr="00DD008D">
        <w:t xml:space="preserve"> as </w:t>
      </w:r>
      <w:r w:rsidR="000427EC">
        <w:t>it</w:t>
      </w:r>
      <w:r w:rsidR="000427EC" w:rsidRPr="00DD008D">
        <w:t xml:space="preserve"> ca</w:t>
      </w:r>
      <w:r w:rsidR="000427EC" w:rsidRPr="003A480F">
        <w:t xml:space="preserve">n </w:t>
      </w:r>
      <w:r w:rsidR="000427EC" w:rsidRPr="00DD008D">
        <w:t>allow</w:t>
      </w:r>
      <w:r w:rsidR="000427EC" w:rsidRPr="003A480F">
        <w:t xml:space="preserve"> </w:t>
      </w:r>
      <w:r w:rsidR="000427EC" w:rsidRPr="00DD008D">
        <w:t>comparisons</w:t>
      </w:r>
      <w:r w:rsidR="000427EC">
        <w:t xml:space="preserve"> between centres, </w:t>
      </w:r>
      <w:r w:rsidR="000427EC" w:rsidRPr="003A480F">
        <w:t xml:space="preserve">capturing good </w:t>
      </w:r>
      <w:r w:rsidR="000427EC">
        <w:t>or</w:t>
      </w:r>
      <w:r w:rsidR="009E1605" w:rsidRPr="009E1605">
        <w:t xml:space="preserve"> </w:t>
      </w:r>
      <w:r w:rsidR="009E1605">
        <w:t>poor</w:t>
      </w:r>
      <w:r w:rsidR="000427EC" w:rsidRPr="003A480F">
        <w:t xml:space="preserve"> practice</w:t>
      </w:r>
      <w:r w:rsidR="000427EC">
        <w:t>, and inform improvements to</w:t>
      </w:r>
      <w:r w:rsidR="00046962">
        <w:t xml:space="preserve"> care</w:t>
      </w:r>
      <w:r w:rsidR="000427EC">
        <w:t xml:space="preserve"> pathways</w:t>
      </w:r>
      <w:r w:rsidR="000427EC" w:rsidRPr="003A480F">
        <w:t xml:space="preserve"> </w:t>
      </w:r>
      <w:r w:rsidR="000427EC" w:rsidRPr="003A480F">
        <w:fldChar w:fldCharType="begin"/>
      </w:r>
      <w:r w:rsidR="00B40873">
        <w:instrText xml:space="preserve"> ADDIN ZOTERO_ITEM CSL_CITATION {"citationID":"1WB9FiJ1","properties":{"formattedCitation":"(4)","plainCitation":"(4)","noteIndex":0},"citationItems":[{"id":895,"uris":["http://zotero.org/users/2215892/items/KUJ4IPBA"],"uri":["http://zotero.org/users/2215892/items/KUJ4IPBA"],"itemData":{"id":895,"type":"article-journal","abstract":"Patient experience is a critical dimension of cancer care quality. Understanding variation in experience among patients with different cancers and characteristics is an important first step for designing targeted improvement interventions. We analysed data from the 2011/2012 English Cancer Patient Experience Survey (n = 69 086) using logistic regression to explore inequalities in care experience across 64 survey questions. We additionally calculated a summary measure of variation in patient experience by cancer, and explored inequalities between patients with cancers treated by the same specialist teams. We found that younger and very old, ethnic minority patients and women consistently reported worse experiences across questions. Patients with small intestine/rarer lower gastrointestinal, multiple myeloma and hepatobiliary cancers were most likely to report negative experiences whereas patients with breast, melanoma and testicular cancer were least likely (top-to-bottom odds ratio = 1.91, P &lt; 0.0001). There were also inequalities in experience among patients with cancers treated by the same specialty for five of nine services (P &lt; 0.0001). Specifically, patients with ovarian, multiple myeloma, anal, hepatobiliary and renal cancer reported notably worse experiences than patients with other gynaecological, haematological, gastrointestinal and urological malignancies respectively. Initiatives to improve cancer patient experience across oncology services may be suitably targeted on patients at higher risk of poorer experience.","container-title":"European Journal of Cancer Care","DOI":"10.1111/ecc.12267","ISSN":"0961-5423","issue":"1","journalAbbreviation":"Eur J Cancer Care (Engl)","note":"PMID: 25327713\nPMCID: PMC4309492","page":"85-98","source":"PubMed Central","title":"Inequalities in reported cancer patient experience by socio-demographic characteristic and cancer site: evidence from respondents to the English Cancer Patient Experience Survey","title-short":"Inequalities in reported cancer patient experience by socio-demographic characteristic and cancer site","volume":"24","author":[{"family":"Saunders","given":"CL"},{"family":"Abel","given":"GA"},{"family":"Lyratzopoulos","given":"G"}],"issued":{"date-parts":[["2015",1]]}}}],"schema":"https://github.com/citation-style-language/schema/raw/master/csl-citation.json"} </w:instrText>
      </w:r>
      <w:r w:rsidR="000427EC" w:rsidRPr="003A480F">
        <w:fldChar w:fldCharType="separate"/>
      </w:r>
      <w:r w:rsidR="00B40873" w:rsidRPr="00C64459">
        <w:rPr>
          <w:rFonts w:ascii="Calibri" w:hAnsi="Calibri" w:cs="Calibri"/>
        </w:rPr>
        <w:t>(4)</w:t>
      </w:r>
      <w:r w:rsidR="000427EC" w:rsidRPr="003A480F">
        <w:fldChar w:fldCharType="end"/>
      </w:r>
      <w:r w:rsidR="001C5F60">
        <w:t>.</w:t>
      </w:r>
      <w:r w:rsidR="004B210F">
        <w:t xml:space="preserve"> </w:t>
      </w:r>
      <w:r w:rsidR="000427EC">
        <w:t>Existing</w:t>
      </w:r>
      <w:r w:rsidR="00762F8E" w:rsidRPr="000C52A1">
        <w:rPr>
          <w:rFonts w:ascii="Calibri" w:hAnsi="Calibri" w:cs="Calibri"/>
        </w:rPr>
        <w:t xml:space="preserve"> </w:t>
      </w:r>
      <w:r w:rsidR="00F61DC4">
        <w:rPr>
          <w:rFonts w:ascii="Calibri" w:hAnsi="Calibri" w:cs="Calibri"/>
        </w:rPr>
        <w:t xml:space="preserve">questionnaires and </w:t>
      </w:r>
      <w:r w:rsidR="009634CA">
        <w:rPr>
          <w:rFonts w:ascii="Calibri" w:hAnsi="Calibri" w:cs="Calibri"/>
        </w:rPr>
        <w:t>PREMs</w:t>
      </w:r>
      <w:r w:rsidR="00762F8E" w:rsidRPr="000C52A1">
        <w:rPr>
          <w:rFonts w:ascii="Calibri" w:hAnsi="Calibri" w:cs="Calibri"/>
        </w:rPr>
        <w:t xml:space="preserve"> are</w:t>
      </w:r>
      <w:r w:rsidR="001C5F60">
        <w:rPr>
          <w:rFonts w:ascii="Calibri" w:hAnsi="Calibri" w:cs="Calibri"/>
        </w:rPr>
        <w:t xml:space="preserve"> </w:t>
      </w:r>
      <w:r w:rsidR="007F164E">
        <w:rPr>
          <w:rFonts w:ascii="Calibri" w:hAnsi="Calibri" w:cs="Calibri"/>
        </w:rPr>
        <w:t>generally</w:t>
      </w:r>
      <w:r w:rsidR="007D5553">
        <w:rPr>
          <w:rFonts w:ascii="Calibri" w:hAnsi="Calibri" w:cs="Calibri"/>
        </w:rPr>
        <w:t xml:space="preserve"> </w:t>
      </w:r>
      <w:r w:rsidR="00762F8E" w:rsidRPr="000C52A1">
        <w:rPr>
          <w:rFonts w:ascii="Calibri" w:hAnsi="Calibri" w:cs="Calibri"/>
        </w:rPr>
        <w:t>lengthy</w:t>
      </w:r>
      <w:r w:rsidR="00F665A0">
        <w:rPr>
          <w:rFonts w:ascii="Calibri" w:hAnsi="Calibri" w:cs="Calibri"/>
        </w:rPr>
        <w:t xml:space="preserve"> and generic to all cancers</w:t>
      </w:r>
      <w:r w:rsidR="000427EC">
        <w:rPr>
          <w:rFonts w:ascii="Calibri" w:hAnsi="Calibri" w:cs="Calibri"/>
        </w:rPr>
        <w:t xml:space="preserve"> </w:t>
      </w:r>
      <w:r w:rsidR="000427EC">
        <w:rPr>
          <w:rFonts w:ascii="Calibri" w:hAnsi="Calibri" w:cs="Calibri"/>
        </w:rPr>
        <w:fldChar w:fldCharType="begin"/>
      </w:r>
      <w:r w:rsidR="00B40873">
        <w:rPr>
          <w:rFonts w:ascii="Calibri" w:hAnsi="Calibri" w:cs="Calibri"/>
        </w:rPr>
        <w:instrText xml:space="preserve"> ADDIN ZOTERO_ITEM CSL_CITATION {"citationID":"aMESfFAx","properties":{"formattedCitation":"(17)","plainCitation":"(17)","noteIndex":0},"citationItems":[{"id":735,"uris":["http://zotero.org/users/2215892/items/ZDH9MJ8F"],"uri":["http://zotero.org/users/2215892/items/ZDH9MJ8F"],"itemData":{"id":735,"type":"article-journal","abstract":"Objectives: This research investigates the instruments currently available to measure the cancer patient experience of health care. An investigation of the number of instruments, the domains covered by the instruments, and the structure and psychometric performance of instruments is undertaken. Methods: A narrative synthesis approach is used to gather evidence from multiple studies and explain the ﬁndings. Purposely broad search terms and strategies are used to capture studies with cancer patients at all stages of disease and across a range of cancer types and health care settings. Results: The majority of identiﬁed instruments were originally designed for the oncology ﬁeld. Twelve of the studies developed new cancer patient measures; eight studies adapted existing or utilized items from existing instruments, and seven studies assessed the psychometric properties of existing instruments or assessed validated tools under different conditions (e.g., cross-cultural adaptation). The number of instruments assessing cancer patient experience that have sound psychometric properties across items was found to be low. The properties least tested are test–retest reliability, construct, convergent and discriminant validity, scale variability (ﬂoor/ceiling effects), and interpretability. Conclusion: This review examined 10 years of research on the development of instruments to measure the cancer patient experience of health care. It found that research in this area is still in early stages of development. Further inquiry based on development and validation of cancer patient experience measures is required to support improvements in cancer care based on the perspective of cancer patients.","container-title":"Journal of Psychosocial Oncology","DOI":"10.1080/07347332.2016.1157717","ISSN":"0734-7332, 1540-7586","issue":"3","language":"en","page":"200-222","source":"Crossref","title":"Cancer patient experience measures: An evidence review","title-short":"Cancer patient experience measures","volume":"34","author":[{"family":"Saunders","given":"Carla"},{"family":"Carter","given":"David J."},{"family":"Jordan","given":"Amy"},{"family":"Duffield","given":"Christine"},{"family":"Bichel-Findlay","given":"Jen"}],"issued":{"date-parts":[["2016",5,3]]}}}],"schema":"https://github.com/citation-style-language/schema/raw/master/csl-citation.json"} </w:instrText>
      </w:r>
      <w:r w:rsidR="000427EC">
        <w:rPr>
          <w:rFonts w:ascii="Calibri" w:hAnsi="Calibri" w:cs="Calibri"/>
        </w:rPr>
        <w:fldChar w:fldCharType="separate"/>
      </w:r>
      <w:r w:rsidR="00B40873" w:rsidRPr="00C64459">
        <w:rPr>
          <w:rFonts w:ascii="Calibri" w:hAnsi="Calibri" w:cs="Calibri"/>
        </w:rPr>
        <w:t>(17)</w:t>
      </w:r>
      <w:r w:rsidR="000427EC">
        <w:rPr>
          <w:rFonts w:ascii="Calibri" w:hAnsi="Calibri" w:cs="Calibri"/>
        </w:rPr>
        <w:fldChar w:fldCharType="end"/>
      </w:r>
      <w:r w:rsidR="00D7749C">
        <w:rPr>
          <w:rFonts w:ascii="Calibri" w:hAnsi="Calibri" w:cs="Calibri"/>
        </w:rPr>
        <w:t>, f</w:t>
      </w:r>
      <w:r w:rsidR="00762F8E">
        <w:rPr>
          <w:rFonts w:ascii="Calibri" w:hAnsi="Calibri" w:cs="Calibri"/>
        </w:rPr>
        <w:t>or example, the</w:t>
      </w:r>
      <w:r w:rsidR="000A0074">
        <w:rPr>
          <w:rFonts w:ascii="Calibri" w:hAnsi="Calibri" w:cs="Calibri"/>
        </w:rPr>
        <w:t xml:space="preserve"> </w:t>
      </w:r>
      <w:r w:rsidR="00762F8E">
        <w:rPr>
          <w:rFonts w:ascii="Calibri" w:hAnsi="Calibri" w:cs="Calibri"/>
        </w:rPr>
        <w:t xml:space="preserve">NCPES </w:t>
      </w:r>
      <w:r w:rsidR="00762F8E">
        <w:rPr>
          <w:rFonts w:ascii="Calibri" w:hAnsi="Calibri" w:cs="Calibri"/>
        </w:rPr>
        <w:fldChar w:fldCharType="begin"/>
      </w:r>
      <w:r w:rsidR="00B40873">
        <w:rPr>
          <w:rFonts w:ascii="Calibri" w:hAnsi="Calibri" w:cs="Calibri"/>
        </w:rPr>
        <w:instrText xml:space="preserve"> ADDIN ZOTERO_ITEM CSL_CITATION {"citationID":"IqldXJ5z","properties":{"formattedCitation":"(18)","plainCitation":"(18)","noteIndex":0},"citationItems":[{"id":754,"uris":["http://zotero.org/users/2215892/items/4MR6KVWY"],"uri":["http://zotero.org/users/2215892/items/4MR6KVWY"],"itemData":{"id":754,"type":"article-journal","abstract":"AIMS: This study aims to explore differences between crude and case mix-adjusted estimates of hospital performance with respect to the experience of cancer patients.\nMATERIALS &amp; METHODS: This study analyzed the English 2011/2012 Cancer Patient Experience Survey covering all English National Health Service hospitals providing cancer treatment (n = 160). Logistic regression analysis was used to predict hospital performance for each of the 64 evaluative questions, adjusting for age, gender, ethnic group and cancer diagnosis. The degree of reclassification was explored across three categories (bottom 20%, middle 60% and top 20% of hospitals).\nRESULTS: There was high concordance between crude and adjusted ranks of hospitals (median Kendall's τ = 0.84; interquartile range: 0.82-0.88). Across all questions, a median of 5.0% (eight) of hospitals (interquartile range: 3.8-6.4%; six to ten hospitals) moved out of the extreme performance categories after case mix adjustment.\nCONCLUSION: In this context, patient case mix has only a small impact on measured hospital performance for cancer patient experience.","container-title":"Future Oncology (London, England)","DOI":"10.2217/fon.13.266","ISSN":"1744-8301","issue":"9","journalAbbreviation":"Future Oncol","language":"eng","note":"PMID: 24341422","page":"1589-1598","source":"PubMed","title":"Cancer patient experience, hospital performance and case mix: evidence from England","title-short":"Cancer patient experience, hospital performance and case mix","volume":"10","author":[{"family":"Abel","given":"Gary A."},{"family":"Saunders","given":"Catherine L."},{"family":"Lyratzopoulos","given":"Georgios"}],"issued":{"date-parts":[["2014"]]}}}],"schema":"https://github.com/citation-style-language/schema/raw/master/csl-citation.json"} </w:instrText>
      </w:r>
      <w:r w:rsidR="00762F8E">
        <w:rPr>
          <w:rFonts w:ascii="Calibri" w:hAnsi="Calibri" w:cs="Calibri"/>
        </w:rPr>
        <w:fldChar w:fldCharType="separate"/>
      </w:r>
      <w:r w:rsidR="00B40873" w:rsidRPr="00C64459">
        <w:rPr>
          <w:rFonts w:ascii="Calibri" w:hAnsi="Calibri" w:cs="Calibri"/>
        </w:rPr>
        <w:t>(18)</w:t>
      </w:r>
      <w:r w:rsidR="00762F8E">
        <w:rPr>
          <w:rFonts w:ascii="Calibri" w:hAnsi="Calibri" w:cs="Calibri"/>
        </w:rPr>
        <w:fldChar w:fldCharType="end"/>
      </w:r>
      <w:r w:rsidR="00762F8E">
        <w:rPr>
          <w:rFonts w:ascii="Calibri" w:hAnsi="Calibri" w:cs="Calibri"/>
        </w:rPr>
        <w:t xml:space="preserve"> and the</w:t>
      </w:r>
      <w:r w:rsidR="000A0074">
        <w:rPr>
          <w:rFonts w:ascii="Calibri" w:hAnsi="Calibri" w:cs="Calibri"/>
        </w:rPr>
        <w:t xml:space="preserve"> European Cancer Consumer Quality Index</w:t>
      </w:r>
      <w:r w:rsidR="00762F8E">
        <w:rPr>
          <w:rFonts w:ascii="Calibri" w:hAnsi="Calibri" w:cs="Calibri"/>
        </w:rPr>
        <w:t xml:space="preserve"> </w:t>
      </w:r>
      <w:r w:rsidR="000A0074">
        <w:rPr>
          <w:rFonts w:ascii="Calibri" w:hAnsi="Calibri" w:cs="Calibri"/>
        </w:rPr>
        <w:t>(</w:t>
      </w:r>
      <w:r w:rsidR="00762F8E">
        <w:rPr>
          <w:rFonts w:ascii="Calibri" w:hAnsi="Calibri" w:cs="Calibri"/>
        </w:rPr>
        <w:t>ECCQI</w:t>
      </w:r>
      <w:r w:rsidR="000A0074">
        <w:rPr>
          <w:rFonts w:ascii="Calibri" w:hAnsi="Calibri" w:cs="Calibri"/>
        </w:rPr>
        <w:t>)</w:t>
      </w:r>
      <w:r w:rsidR="00762F8E">
        <w:rPr>
          <w:rFonts w:ascii="Calibri" w:hAnsi="Calibri" w:cs="Calibri"/>
        </w:rPr>
        <w:t xml:space="preserve"> </w:t>
      </w:r>
      <w:r w:rsidR="00762F8E">
        <w:rPr>
          <w:rFonts w:ascii="Calibri" w:hAnsi="Calibri" w:cs="Calibri"/>
        </w:rPr>
        <w:fldChar w:fldCharType="begin"/>
      </w:r>
      <w:r w:rsidR="00B40873">
        <w:rPr>
          <w:rFonts w:ascii="Calibri" w:hAnsi="Calibri" w:cs="Calibri"/>
        </w:rPr>
        <w:instrText xml:space="preserve"> ADDIN ZOTERO_ITEM CSL_CITATION {"citationID":"9rS330NG","properties":{"formattedCitation":"(19)","plainCitation":"(19)","noteIndex":0},"citationItems":[{"id":786,"uris":["http://zotero.org/users/2215892/items/7UGZQBAE"],"uri":["http://zotero.org/users/2215892/items/7UGZQBAE"],"itemData":{"id":786,"type":"article-journal","abstract":"Background\nAccounting for patients’ perspective has become increasingly important. Based on the Consumer Quality Index method (founded on Consumer Assessment of Healthcare Providers and Systems) a questionnaire was recently developed for Dutch cancer patients. As a next step, this study aimed to adapt and pilot this questionnaire for international comparison of cancer patients experience and satisfaction with care in six European countries.\n\nMethod\nThe Consumer Quality Index was translated into the local language at the participating pilot sites using cross-translation. A minimum of 100 patients per site were surveyed through convenience sampling. Data from seven pilot sites in six countries was collected through an online and paper-based survey. Internal consistency was tested by calculating Cronbach’s alpha and validity by means of cognitive interviews. Demographic factors were compared as possible influencing factors.\n\nResults\nA total of 698 patients from six European countries filled the questionnaire. Cronbach’s alpha was good or satisfactory in 8 out of 10 categories. Patient satisfaction significantly differed between the countries. We observed no difference in patient satisfaction for age, gender, education, and tumor type, but satisfaction was significantly higher in patients with a higher level of activation.\n\nConclusion\nThis European Cancer Consumer Quality Index(ECCQI) showed promising scores on internal consistency (reliability) and a good internal validity. The ECCQI is to our knowledge the first to measure and compare experiences and satisfaction of cancer patients on an international level, it may enable healthcare providers to improve the quality of cancer care.\n\nElectronic supplementary material\nThe online version of this article (doi:10.1186/s12885-016-2752-9) contains supplementary material, which is available to authorized users.","container-title":"BMC Cancer","DOI":"10.1186/s12885-016-2752-9","ISSN":"1471-2407","issue":"1","journalAbbreviation":"BMC Cancer","note":"PMID: 27589989\nPMCID: PMC5010728","source":"PubMed Central","title":"Piloting a generic cancer consumer quality index in six European countries","URL":"https://www.ncbi.nlm.nih.gov/pmc/articles/PMC5010728/","volume":"16","author":[{"family":"Wind","given":"Anke"},{"family":"Roeling","given":"Mark Patrick"},{"family":"Heerink","given":"Jana"},{"family":"Sixma","given":"Herman"},{"family":"Presti","given":"Pietro"},{"family":"Lombardo","given":"Claudio"},{"family":"Harten","given":"Wim","non-dropping-particle":"van"}],"accessed":{"date-parts":[["2018",9,19]]},"issued":{"date-parts":[["2016",9,2]]}}}],"schema":"https://github.com/citation-style-language/schema/raw/master/csl-citation.json"} </w:instrText>
      </w:r>
      <w:r w:rsidR="00762F8E">
        <w:rPr>
          <w:rFonts w:ascii="Calibri" w:hAnsi="Calibri" w:cs="Calibri"/>
        </w:rPr>
        <w:fldChar w:fldCharType="separate"/>
      </w:r>
      <w:r w:rsidR="00B40873" w:rsidRPr="00C64459">
        <w:rPr>
          <w:rFonts w:ascii="Calibri" w:hAnsi="Calibri" w:cs="Calibri"/>
        </w:rPr>
        <w:t>(19)</w:t>
      </w:r>
      <w:r w:rsidR="00762F8E">
        <w:rPr>
          <w:rFonts w:ascii="Calibri" w:hAnsi="Calibri" w:cs="Calibri"/>
        </w:rPr>
        <w:fldChar w:fldCharType="end"/>
      </w:r>
      <w:r w:rsidR="00762F8E">
        <w:rPr>
          <w:rFonts w:ascii="Calibri" w:hAnsi="Calibri" w:cs="Calibri"/>
        </w:rPr>
        <w:t xml:space="preserve"> are respective</w:t>
      </w:r>
      <w:r w:rsidR="004034EE">
        <w:rPr>
          <w:rFonts w:ascii="Calibri" w:hAnsi="Calibri" w:cs="Calibri"/>
        </w:rPr>
        <w:t xml:space="preserve">ly </w:t>
      </w:r>
      <w:r w:rsidR="00762F8E">
        <w:rPr>
          <w:rFonts w:ascii="Calibri" w:hAnsi="Calibri" w:cs="Calibri"/>
        </w:rPr>
        <w:t>59 items and 45 items in length.</w:t>
      </w:r>
      <w:r w:rsidR="00BE7C93">
        <w:t xml:space="preserve"> </w:t>
      </w:r>
    </w:p>
    <w:p w14:paraId="7F004149" w14:textId="3474E196" w:rsidR="000769D4" w:rsidRDefault="00046962" w:rsidP="001569DF">
      <w:r>
        <w:t>Therefore, t</w:t>
      </w:r>
      <w:r w:rsidR="0038732D">
        <w:t xml:space="preserve">he aim of this study </w:t>
      </w:r>
      <w:r w:rsidR="00B569A2">
        <w:t>is</w:t>
      </w:r>
      <w:r w:rsidR="0038732D">
        <w:t xml:space="preserve"> to develop</w:t>
      </w:r>
      <w:r w:rsidR="00DF77A1">
        <w:t xml:space="preserve"> </w:t>
      </w:r>
      <w:r w:rsidR="0038732D">
        <w:t>a</w:t>
      </w:r>
      <w:r w:rsidR="007100DE">
        <w:t xml:space="preserve"> concise</w:t>
      </w:r>
      <w:r w:rsidR="0038732D">
        <w:t xml:space="preserve"> </w:t>
      </w:r>
      <w:r w:rsidR="007100DE">
        <w:t xml:space="preserve">tool </w:t>
      </w:r>
      <w:r w:rsidR="0038732D">
        <w:t>that c</w:t>
      </w:r>
      <w:r>
        <w:t>an</w:t>
      </w:r>
      <w:r w:rsidR="0038732D">
        <w:t xml:space="preserve"> assess aspects of the </w:t>
      </w:r>
      <w:r w:rsidR="003815E5">
        <w:t xml:space="preserve">RC </w:t>
      </w:r>
      <w:r w:rsidR="0038732D">
        <w:t xml:space="preserve">pathway </w:t>
      </w:r>
      <w:r>
        <w:t xml:space="preserve">that are </w:t>
      </w:r>
      <w:r w:rsidR="0038732D">
        <w:t>important to both patients and clinicians.</w:t>
      </w:r>
      <w:r w:rsidR="00316FC1">
        <w:t xml:space="preserve"> In order to have</w:t>
      </w:r>
      <w:r w:rsidR="00DF77A1">
        <w:t xml:space="preserve"> confidence in the measurements made</w:t>
      </w:r>
      <w:r>
        <w:t>,</w:t>
      </w:r>
      <w:r w:rsidR="00B569A2">
        <w:t xml:space="preserve"> and for it be useful in practice</w:t>
      </w:r>
      <w:r w:rsidR="00DF77A1">
        <w:t xml:space="preserve">, </w:t>
      </w:r>
      <w:r w:rsidR="00316FC1">
        <w:t>the instrument must be shown to be</w:t>
      </w:r>
      <w:r w:rsidR="00DF77A1">
        <w:t xml:space="preserve"> valid (appropriate and acceptab</w:t>
      </w:r>
      <w:r w:rsidR="00316FC1">
        <w:t>le</w:t>
      </w:r>
      <w:r w:rsidR="00DF77A1">
        <w:t xml:space="preserve"> to the popu</w:t>
      </w:r>
      <w:r w:rsidR="00316FC1">
        <w:t>lation of inte</w:t>
      </w:r>
      <w:r w:rsidR="00B569A2">
        <w:t>rest) and</w:t>
      </w:r>
      <w:r w:rsidR="00316FC1">
        <w:t xml:space="preserve"> reliable (</w:t>
      </w:r>
      <w:r>
        <w:t xml:space="preserve">with </w:t>
      </w:r>
      <w:r w:rsidR="00316FC1">
        <w:t>consistent</w:t>
      </w:r>
      <w:r w:rsidR="00DF77A1">
        <w:t xml:space="preserve"> and stab</w:t>
      </w:r>
      <w:r w:rsidR="00316FC1">
        <w:t>le measurements</w:t>
      </w:r>
      <w:r w:rsidR="00B569A2">
        <w:t xml:space="preserve"> over time)</w:t>
      </w:r>
      <w:r w:rsidR="001C00AE">
        <w:t xml:space="preserve"> </w:t>
      </w:r>
      <w:r w:rsidR="001C00AE">
        <w:fldChar w:fldCharType="begin"/>
      </w:r>
      <w:r w:rsidR="00B40873">
        <w:instrText xml:space="preserve"> ADDIN ZOTERO_ITEM CSL_CITATION {"citationID":"4GXPgNGv","properties":{"formattedCitation":"(20)","plainCitation":"(20)","noteIndex":0},"citationItems":[{"id":740,"uris":["http://zotero.org/users/2215892/items/NMMHFQGB"],"uri":["http://zotero.org/users/2215892/items/NMMHFQGB"],"itemData":{"id":740,"type":"article-journal","abstract":"Background\nImproving and sustaining the quality of hospital care is an international challenge. Patient experience data can be used to target improvement and research. However, the use of patient experience data has been hindered by confusion over multiple instruments (questionnaires) with unknown psychometric testing and utility.\n\nMethods\nWe conducted a systematic review and utility critique of questionnaires to measure patient experience of healthcare quality in hospitals. Databases (Medical Literature Analysis and Retrieval System (MEDLINE), Cumulative Index to Nursing and Allied Health Literature (CINAHL), Psychological Information (PsychINFO) and Web of Knowledge until end of November 2013) and grey literature were scrutinised. Inclusion criteria were applied to all records with a 10 % sample independently checked. Critique included (1) application of COSMIN checklists to assess the quality of each psychometric study, (2) critique of psychometric results of each study using Terwee et al. criteria and (3) development and critique of additional aspects of utility for each instrument. Two independent reviewers completed each critique. Synthesis included combining findings in a utility matrix.\n\nResults\nWe obtained 1157 records. Of these, 26 papers measuring patient experience of hospital quality of care were identified examining 11 international instruments. We found evidence of extensive theoretical/development work. The quality of methods and results was variable but mostly of a high standard. Additional aspects of utility found that (1) cost efficiency was mostly poor, due to the resource necessary to obtain reliable samples; (2) acceptability of most instruments was good and (3) educational impact was variable, with evidence on the ease of use, for approximately half of the questionnaires.\n\nConclusions\nSelecting the right patient experience instrument depends on a balanced consideration of aspects of utility, aided by the matrix. Data required for high stakes purposes requires a high degree of reliability and validity, while those used for quality improvement may tolerate lower levels of reliability in favour of other aspects of utility (educational impact, cost and acceptability).\n\nSystematic review registration\nPROSPERO CRD42013006754\n\nElectronic supplementary material\nThe online version of this article (doi:10.1186/s13643-015-0089-0) contains supplementary material, which is available to authorized users.","container-title":"Systematic Reviews","DOI":"10.1186/s13643-015-0089-0","ISSN":"2046-4053","journalAbbreviation":"Syst Rev","note":"PMID: 26202326\nPMCID: PMC4511995","source":"PubMed Central","title":"Instruments to measure patient experience of healthcare quality in hospitals: a systematic review","title-short":"Instruments to measure patient experience of healthcare quality in hospitals","URL":"https://www.ncbi.nlm.nih.gov/pmc/articles/PMC4511995/","volume":"4","author":[{"family":"Beattie","given":"Michelle"},{"family":"Murphy","given":"Douglas J."},{"family":"Atherton","given":"Iain"},{"family":"Lauder","given":"William"}],"accessed":{"date-parts":[["2019",1,4]]},"issued":{"date-parts":[["2015",7,23]]}}}],"schema":"https://github.com/citation-style-language/schema/raw/master/csl-citation.json"} </w:instrText>
      </w:r>
      <w:r w:rsidR="001C00AE">
        <w:fldChar w:fldCharType="separate"/>
      </w:r>
      <w:r w:rsidR="00B40873" w:rsidRPr="00C64459">
        <w:rPr>
          <w:rFonts w:ascii="Calibri" w:hAnsi="Calibri" w:cs="Calibri"/>
        </w:rPr>
        <w:t>(20)</w:t>
      </w:r>
      <w:r w:rsidR="001C00AE">
        <w:fldChar w:fldCharType="end"/>
      </w:r>
      <w:r w:rsidR="00DF77A1">
        <w:t xml:space="preserve">. </w:t>
      </w:r>
      <w:r w:rsidR="000769D4">
        <w:t xml:space="preserve">The </w:t>
      </w:r>
      <w:r w:rsidR="0038732D">
        <w:t xml:space="preserve">objective </w:t>
      </w:r>
      <w:r w:rsidR="00B569A2">
        <w:t>is</w:t>
      </w:r>
      <w:r w:rsidR="0038732D">
        <w:t xml:space="preserve"> </w:t>
      </w:r>
      <w:r w:rsidR="00960FE5">
        <w:t>to develop</w:t>
      </w:r>
      <w:r w:rsidR="0038732D">
        <w:t xml:space="preserve"> a</w:t>
      </w:r>
      <w:r w:rsidR="00B569A2">
        <w:t xml:space="preserve"> concise </w:t>
      </w:r>
      <w:r w:rsidR="0038732D">
        <w:t>instrument</w:t>
      </w:r>
      <w:r w:rsidR="00B569A2">
        <w:t xml:space="preserve"> </w:t>
      </w:r>
      <w:r w:rsidR="00166924">
        <w:t xml:space="preserve">for </w:t>
      </w:r>
      <w:r w:rsidR="00B569A2">
        <w:t xml:space="preserve">the </w:t>
      </w:r>
      <w:r w:rsidR="00960FE5">
        <w:t xml:space="preserve">patient </w:t>
      </w:r>
      <w:r w:rsidR="00B569A2">
        <w:t>asses</w:t>
      </w:r>
      <w:r w:rsidR="001C00AE">
        <w:t xml:space="preserve">sment of </w:t>
      </w:r>
      <w:r>
        <w:t xml:space="preserve">the quality of </w:t>
      </w:r>
      <w:r w:rsidR="001C00AE">
        <w:t>care by audit,</w:t>
      </w:r>
      <w:r w:rsidR="00166924">
        <w:t xml:space="preserve"> </w:t>
      </w:r>
      <w:r w:rsidR="00960FE5">
        <w:t xml:space="preserve">to </w:t>
      </w:r>
      <w:r w:rsidR="00166924">
        <w:t>allow</w:t>
      </w:r>
      <w:r w:rsidR="001C00AE">
        <w:t xml:space="preserve"> the </w:t>
      </w:r>
      <w:r w:rsidR="000769D4">
        <w:t>comparison</w:t>
      </w:r>
      <w:r>
        <w:t>s</w:t>
      </w:r>
      <w:r w:rsidR="00B569A2">
        <w:t xml:space="preserve"> </w:t>
      </w:r>
      <w:r w:rsidR="000769D4">
        <w:t>across cancer centres,</w:t>
      </w:r>
      <w:r w:rsidR="0038732D">
        <w:t xml:space="preserve"> and</w:t>
      </w:r>
      <w:r w:rsidR="000769D4">
        <w:t xml:space="preserve"> </w:t>
      </w:r>
      <w:r>
        <w:t xml:space="preserve">to </w:t>
      </w:r>
      <w:r w:rsidR="000769D4" w:rsidRPr="008660C7">
        <w:t xml:space="preserve">drive measureable improvements </w:t>
      </w:r>
      <w:r w:rsidR="00534BF3">
        <w:t>of</w:t>
      </w:r>
      <w:r w:rsidR="000769D4">
        <w:t xml:space="preserve"> care </w:t>
      </w:r>
      <w:r w:rsidR="003815E5">
        <w:t>for</w:t>
      </w:r>
      <w:r w:rsidR="000769D4">
        <w:t xml:space="preserve"> patients </w:t>
      </w:r>
      <w:r w:rsidR="003815E5">
        <w:t>on the</w:t>
      </w:r>
      <w:r w:rsidR="000769D4">
        <w:t xml:space="preserve"> </w:t>
      </w:r>
      <w:r w:rsidR="003815E5">
        <w:t>RC pathway</w:t>
      </w:r>
      <w:r w:rsidR="0038732D">
        <w:t>.</w:t>
      </w:r>
      <w:r w:rsidR="000769D4">
        <w:t xml:space="preserve"> </w:t>
      </w:r>
    </w:p>
    <w:p w14:paraId="07E490BE" w14:textId="77777777" w:rsidR="002F7FF7" w:rsidRDefault="002F7FF7" w:rsidP="001569DF">
      <w:pPr>
        <w:rPr>
          <w:b/>
        </w:rPr>
      </w:pPr>
    </w:p>
    <w:p w14:paraId="66917933" w14:textId="77777777" w:rsidR="002F7FF7" w:rsidRDefault="002F7FF7" w:rsidP="001569DF">
      <w:pPr>
        <w:rPr>
          <w:b/>
        </w:rPr>
      </w:pPr>
    </w:p>
    <w:p w14:paraId="47D589C0" w14:textId="476C7CC2" w:rsidR="001569DF" w:rsidRDefault="00B83C06" w:rsidP="001569DF">
      <w:pPr>
        <w:rPr>
          <w:b/>
        </w:rPr>
      </w:pPr>
      <w:r w:rsidRPr="00B83C06">
        <w:rPr>
          <w:b/>
        </w:rPr>
        <w:lastRenderedPageBreak/>
        <w:t>Methods</w:t>
      </w:r>
    </w:p>
    <w:p w14:paraId="66126AE2" w14:textId="77777777" w:rsidR="004F3E69" w:rsidRPr="004F3E69" w:rsidRDefault="004F3E69" w:rsidP="00FA1261">
      <w:pPr>
        <w:rPr>
          <w:b/>
        </w:rPr>
      </w:pPr>
      <w:r w:rsidRPr="004F3E69">
        <w:rPr>
          <w:b/>
        </w:rPr>
        <w:t>Initial</w:t>
      </w:r>
      <w:r w:rsidR="008B1715">
        <w:rPr>
          <w:b/>
        </w:rPr>
        <w:t xml:space="preserve"> item</w:t>
      </w:r>
      <w:r w:rsidR="006B6466">
        <w:rPr>
          <w:b/>
        </w:rPr>
        <w:t xml:space="preserve"> development </w:t>
      </w:r>
    </w:p>
    <w:p w14:paraId="6B9B3BA9" w14:textId="3C1F9253" w:rsidR="00BA69DF" w:rsidRDefault="00A86A7B" w:rsidP="00BA69DF">
      <w:r>
        <w:t xml:space="preserve">A review of the qualitative literature exploring the </w:t>
      </w:r>
      <w:r w:rsidR="00046962">
        <w:t xml:space="preserve">patients’ </w:t>
      </w:r>
      <w:r>
        <w:t>experience of cystectomy</w:t>
      </w:r>
      <w:r w:rsidR="00046962">
        <w:t>,</w:t>
      </w:r>
      <w:r>
        <w:t xml:space="preserve"> alongside existing PROMs and PREMS</w:t>
      </w:r>
      <w:r w:rsidR="00046962">
        <w:t>,</w:t>
      </w:r>
      <w:r>
        <w:t xml:space="preserve"> resulted in an initial conceptual framework of domains that were important to</w:t>
      </w:r>
      <w:r w:rsidR="00131A54">
        <w:t xml:space="preserve"> both</w:t>
      </w:r>
      <w:r>
        <w:t xml:space="preserve"> patients and clinicians in the </w:t>
      </w:r>
      <w:r w:rsidR="009D7DB1">
        <w:t xml:space="preserve">RC </w:t>
      </w:r>
      <w:r>
        <w:t xml:space="preserve">pathway. This was refined by a </w:t>
      </w:r>
      <w:r w:rsidR="004A46E4">
        <w:rPr>
          <w:lang w:val="en-US" w:eastAsia="ja-JP"/>
        </w:rPr>
        <w:t>thirteen</w:t>
      </w:r>
      <w:r w:rsidR="00534BF3">
        <w:rPr>
          <w:lang w:val="en-US" w:eastAsia="ja-JP"/>
        </w:rPr>
        <w:t xml:space="preserve"> </w:t>
      </w:r>
      <w:r w:rsidR="004A46E4">
        <w:rPr>
          <w:lang w:val="en-US" w:eastAsia="ja-JP"/>
        </w:rPr>
        <w:t>member multidisciplinary clinical panel</w:t>
      </w:r>
      <w:r w:rsidR="00046962">
        <w:rPr>
          <w:lang w:val="en-US" w:eastAsia="ja-JP"/>
        </w:rPr>
        <w:t>,</w:t>
      </w:r>
      <w:r>
        <w:rPr>
          <w:lang w:val="en-US" w:eastAsia="ja-JP"/>
        </w:rPr>
        <w:t xml:space="preserve"> and informed the basis of an interview schedule for further in-depth exploration of the concepts</w:t>
      </w:r>
      <w:r w:rsidR="00C95A27">
        <w:rPr>
          <w:lang w:val="en-US" w:eastAsia="ja-JP"/>
        </w:rPr>
        <w:t xml:space="preserve"> with patients</w:t>
      </w:r>
      <w:r>
        <w:rPr>
          <w:lang w:val="en-US" w:eastAsia="ja-JP"/>
        </w:rPr>
        <w:t>. Sem</w:t>
      </w:r>
      <w:proofErr w:type="spellStart"/>
      <w:r w:rsidRPr="00234C65">
        <w:t>i</w:t>
      </w:r>
      <w:proofErr w:type="spellEnd"/>
      <w:r w:rsidRPr="00234C65">
        <w:t>-structured</w:t>
      </w:r>
      <w:r>
        <w:t xml:space="preserve"> qualitative (concept elicitation)</w:t>
      </w:r>
      <w:r w:rsidRPr="00234C65">
        <w:t xml:space="preserve"> interviews</w:t>
      </w:r>
      <w:r>
        <w:t xml:space="preserve"> were carried out</w:t>
      </w:r>
      <w:r w:rsidR="005357FA">
        <w:t xml:space="preserve"> </w:t>
      </w:r>
      <w:r>
        <w:t xml:space="preserve">with </w:t>
      </w:r>
      <w:r w:rsidRPr="00234C65">
        <w:t>patients</w:t>
      </w:r>
      <w:r>
        <w:t xml:space="preserve"> </w:t>
      </w:r>
      <w:r w:rsidR="004B210F">
        <w:t>who had RC</w:t>
      </w:r>
      <w:r>
        <w:t xml:space="preserve"> and urinary diversion over the previous 18 months</w:t>
      </w:r>
      <w:r w:rsidR="00E9154B">
        <w:t xml:space="preserve"> at Southmead </w:t>
      </w:r>
      <w:r w:rsidR="00046962">
        <w:t>H</w:t>
      </w:r>
      <w:r w:rsidR="00E9154B">
        <w:t>ospital, Bristol, England</w:t>
      </w:r>
      <w:r>
        <w:t>.</w:t>
      </w:r>
      <w:r w:rsidR="005357FA">
        <w:t xml:space="preserve"> Interviews were recorded following patient consent and transcribed verbatim.</w:t>
      </w:r>
      <w:r>
        <w:t xml:space="preserve"> Thematic analysis of the</w:t>
      </w:r>
      <w:r w:rsidR="005357FA">
        <w:t xml:space="preserve"> </w:t>
      </w:r>
      <w:r>
        <w:t xml:space="preserve">transcripts was used to categorise the experiences of the patients </w:t>
      </w:r>
      <w:r>
        <w:fldChar w:fldCharType="begin"/>
      </w:r>
      <w:r w:rsidR="00B40873">
        <w:instrText xml:space="preserve"> ADDIN ZOTERO_ITEM CSL_CITATION {"citationID":"gZ0bKmnQ","properties":{"formattedCitation":"(21)","plainCitation":"(21)","noteIndex":0},"citationItems":[{"id":321,"uris":["http://zotero.org/users/2215892/items/S3S4757H"],"uri":["http://zotero.org/users/2215892/items/S3S4757H"],"itemData":{"id":321,"type":"article-journal","container-title":"Qualitative Research in Psychology","DOI":"10.1191/1478088706qp063oa","ISSN":"1478-0887, 1478-0895","issue":"2","language":"en","page":"77-101","source":"CrossRef","title":"Using thematic analysis in psychology","volume":"3","author":[{"family":"Braun","given":"Virginia"},{"family":"Clarke","given":"Victoria"}],"issued":{"date-parts":[["2006",1]]}}}],"schema":"https://github.com/citation-style-language/schema/raw/master/csl-citation.json"} </w:instrText>
      </w:r>
      <w:r>
        <w:fldChar w:fldCharType="separate"/>
      </w:r>
      <w:r w:rsidR="00B40873" w:rsidRPr="00C64459">
        <w:rPr>
          <w:rFonts w:ascii="Calibri" w:hAnsi="Calibri" w:cs="Calibri"/>
        </w:rPr>
        <w:t>(21)</w:t>
      </w:r>
      <w:r>
        <w:fldChar w:fldCharType="end"/>
      </w:r>
      <w:r>
        <w:t>.</w:t>
      </w:r>
      <w:r w:rsidR="005357FA">
        <w:t xml:space="preserve"> All interviews and</w:t>
      </w:r>
      <w:r w:rsidR="00DE2D50">
        <w:t xml:space="preserve"> the</w:t>
      </w:r>
      <w:r w:rsidR="005357FA">
        <w:t xml:space="preserve"> analysis were conducted by the first author.</w:t>
      </w:r>
      <w:r>
        <w:t xml:space="preserve"> Further consultation with the expert panel</w:t>
      </w:r>
      <w:r w:rsidR="00C95A27">
        <w:t>,</w:t>
      </w:r>
      <w:r>
        <w:t xml:space="preserve"> </w:t>
      </w:r>
      <w:r w:rsidR="007F164E">
        <w:t xml:space="preserve">alongside the </w:t>
      </w:r>
      <w:r w:rsidR="00CF7E0C">
        <w:t>patient interviews</w:t>
      </w:r>
      <w:r w:rsidR="00534BF3">
        <w:t>,</w:t>
      </w:r>
      <w:r w:rsidR="00CF7E0C">
        <w:t xml:space="preserve"> </w:t>
      </w:r>
      <w:r w:rsidR="007F164E">
        <w:t>resulted in</w:t>
      </w:r>
      <w:r w:rsidR="00CF7E0C">
        <w:t xml:space="preserve"> candidate items based on the patients</w:t>
      </w:r>
      <w:r w:rsidR="00534BF3">
        <w:t>’</w:t>
      </w:r>
      <w:r w:rsidR="00CF7E0C">
        <w:t xml:space="preserve"> experiences and </w:t>
      </w:r>
      <w:r w:rsidR="00534BF3">
        <w:t xml:space="preserve">the </w:t>
      </w:r>
      <w:r w:rsidR="00CF7E0C">
        <w:t>phras</w:t>
      </w:r>
      <w:r w:rsidR="00534BF3">
        <w:t>es they preferred to use</w:t>
      </w:r>
      <w:r w:rsidR="00CF7E0C">
        <w:t xml:space="preserve">. These </w:t>
      </w:r>
      <w:r w:rsidR="00046962">
        <w:t xml:space="preserve">items with response scales </w:t>
      </w:r>
      <w:r w:rsidR="00CF7E0C">
        <w:t>were refined by rounds of</w:t>
      </w:r>
      <w:r>
        <w:t xml:space="preserve"> cognitive interviews with individual patients</w:t>
      </w:r>
      <w:r w:rsidR="00C95A27">
        <w:t>,</w:t>
      </w:r>
      <w:r>
        <w:t xml:space="preserve"> to ensure they were completed as intended</w:t>
      </w:r>
      <w:r w:rsidR="00C95A27">
        <w:t>, and</w:t>
      </w:r>
      <w:r>
        <w:t xml:space="preserve"> </w:t>
      </w:r>
      <w:r w:rsidR="00534BF3">
        <w:t xml:space="preserve">were </w:t>
      </w:r>
      <w:r>
        <w:t>easy to complete</w:t>
      </w:r>
      <w:r w:rsidRPr="00FD5C9F">
        <w:t>.</w:t>
      </w:r>
      <w:r>
        <w:t xml:space="preserve"> </w:t>
      </w:r>
      <w:r w:rsidR="00BF3D1A">
        <w:t xml:space="preserve">This </w:t>
      </w:r>
      <w:r w:rsidR="00046962">
        <w:t xml:space="preserve">process </w:t>
      </w:r>
      <w:r w:rsidR="00BF3D1A">
        <w:t xml:space="preserve">resulted </w:t>
      </w:r>
      <w:r w:rsidR="00CB2477">
        <w:t>in the</w:t>
      </w:r>
      <w:r w:rsidR="00CB12C7">
        <w:t xml:space="preserve"> developmental</w:t>
      </w:r>
      <w:r w:rsidR="006E3A26">
        <w:t xml:space="preserve"> </w:t>
      </w:r>
      <w:r w:rsidR="0043649C">
        <w:t>Cystectomy-</w:t>
      </w:r>
      <w:r w:rsidR="00494C1D">
        <w:t>Pathway</w:t>
      </w:r>
      <w:r w:rsidR="0043649C">
        <w:t xml:space="preserve"> Assessment</w:t>
      </w:r>
      <w:r w:rsidR="00494C1D">
        <w:t xml:space="preserve"> Tool:</w:t>
      </w:r>
      <w:r w:rsidR="00CB12C7">
        <w:t xml:space="preserve"> ‘</w:t>
      </w:r>
      <w:proofErr w:type="spellStart"/>
      <w:r w:rsidR="000C1CBD">
        <w:t>d</w:t>
      </w:r>
      <w:r w:rsidR="0066628F">
        <w:t>C</w:t>
      </w:r>
      <w:proofErr w:type="spellEnd"/>
      <w:r w:rsidR="0066628F">
        <w:t>-PAT</w:t>
      </w:r>
      <w:r w:rsidR="00CB12C7">
        <w:t>’</w:t>
      </w:r>
      <w:r>
        <w:t>.</w:t>
      </w:r>
      <w:r w:rsidR="00015C58">
        <w:t xml:space="preserve"> Figure 1 outlines the major steps in the process.</w:t>
      </w:r>
    </w:p>
    <w:p w14:paraId="43B856D4" w14:textId="28F0AFF7" w:rsidR="003512E8" w:rsidRPr="003512E8" w:rsidRDefault="0060506F" w:rsidP="00FA1261">
      <w:pPr>
        <w:rPr>
          <w:rFonts w:cstheme="minorHAnsi"/>
          <w:b/>
        </w:rPr>
      </w:pPr>
      <w:r>
        <w:rPr>
          <w:rFonts w:cstheme="minorHAnsi"/>
          <w:b/>
        </w:rPr>
        <w:t>Psychometric</w:t>
      </w:r>
      <w:r w:rsidR="003512E8" w:rsidRPr="003512E8">
        <w:rPr>
          <w:rFonts w:cstheme="minorHAnsi"/>
          <w:b/>
        </w:rPr>
        <w:t xml:space="preserve"> testing</w:t>
      </w:r>
    </w:p>
    <w:p w14:paraId="11E7E82C" w14:textId="22823BDE" w:rsidR="00FA1261" w:rsidRDefault="00FA1261" w:rsidP="00FA1261">
      <w:r w:rsidRPr="00637B16">
        <w:rPr>
          <w:rFonts w:cstheme="minorHAnsi"/>
        </w:rPr>
        <w:t>A non-interventional</w:t>
      </w:r>
      <w:r>
        <w:rPr>
          <w:rFonts w:cstheme="minorHAnsi"/>
        </w:rPr>
        <w:t xml:space="preserve"> multi-site </w:t>
      </w:r>
      <w:r w:rsidRPr="00637B16">
        <w:rPr>
          <w:rFonts w:cstheme="minorHAnsi"/>
        </w:rPr>
        <w:t>pilot study</w:t>
      </w:r>
      <w:r w:rsidR="00C95A27">
        <w:rPr>
          <w:rFonts w:cstheme="minorHAnsi"/>
        </w:rPr>
        <w:t xml:space="preserve">, </w:t>
      </w:r>
      <w:r>
        <w:rPr>
          <w:rFonts w:cstheme="minorHAnsi"/>
        </w:rPr>
        <w:t>with</w:t>
      </w:r>
      <w:r w:rsidR="00C95A27">
        <w:rPr>
          <w:rFonts w:cstheme="minorHAnsi"/>
        </w:rPr>
        <w:t xml:space="preserve"> an</w:t>
      </w:r>
      <w:r>
        <w:rPr>
          <w:rFonts w:cstheme="minorHAnsi"/>
        </w:rPr>
        <w:t xml:space="preserve"> embedded test-retest element</w:t>
      </w:r>
      <w:r w:rsidR="00C95A27">
        <w:rPr>
          <w:rFonts w:cstheme="minorHAnsi"/>
        </w:rPr>
        <w:t>,</w:t>
      </w:r>
      <w:r w:rsidRPr="00637B16">
        <w:rPr>
          <w:rFonts w:cstheme="minorHAnsi"/>
        </w:rPr>
        <w:t xml:space="preserve"> was designed to assess </w:t>
      </w:r>
      <w:r>
        <w:t xml:space="preserve">the </w:t>
      </w:r>
      <w:proofErr w:type="spellStart"/>
      <w:r w:rsidR="002460FE">
        <w:t>d</w:t>
      </w:r>
      <w:r w:rsidR="0066628F">
        <w:t>C</w:t>
      </w:r>
      <w:proofErr w:type="spellEnd"/>
      <w:r w:rsidR="0066628F">
        <w:t>-PAT</w:t>
      </w:r>
      <w:r w:rsidR="005C1E28">
        <w:t xml:space="preserve">’s </w:t>
      </w:r>
      <w:r>
        <w:t xml:space="preserve">psychometric properties of validity and reliability </w:t>
      </w:r>
      <w:r w:rsidRPr="00637B16">
        <w:rPr>
          <w:rFonts w:cstheme="minorHAnsi"/>
        </w:rPr>
        <w:t xml:space="preserve">in the target </w:t>
      </w:r>
      <w:r w:rsidRPr="002C06A0">
        <w:rPr>
          <w:rFonts w:cstheme="minorHAnsi"/>
        </w:rPr>
        <w:t>population</w:t>
      </w:r>
      <w:r>
        <w:t xml:space="preserve">. </w:t>
      </w:r>
    </w:p>
    <w:p w14:paraId="08C29BB5" w14:textId="38C164DF" w:rsidR="003512E8" w:rsidRDefault="003512E8" w:rsidP="003512E8">
      <w:pPr>
        <w:rPr>
          <w:rFonts w:cstheme="minorHAnsi"/>
        </w:rPr>
      </w:pPr>
      <w:r>
        <w:rPr>
          <w:rFonts w:cstheme="minorHAnsi"/>
        </w:rPr>
        <w:t xml:space="preserve">Patients at five tertiary </w:t>
      </w:r>
      <w:r w:rsidR="005C1E28">
        <w:rPr>
          <w:rFonts w:cstheme="minorHAnsi"/>
        </w:rPr>
        <w:t xml:space="preserve">NHS </w:t>
      </w:r>
      <w:r>
        <w:rPr>
          <w:rFonts w:cstheme="minorHAnsi"/>
        </w:rPr>
        <w:t>hospitals</w:t>
      </w:r>
      <w:r w:rsidR="00C95A27">
        <w:rPr>
          <w:rFonts w:cstheme="minorHAnsi"/>
        </w:rPr>
        <w:t>,</w:t>
      </w:r>
      <w:r>
        <w:rPr>
          <w:rFonts w:cstheme="minorHAnsi"/>
        </w:rPr>
        <w:t xml:space="preserve"> located in different areas </w:t>
      </w:r>
      <w:r w:rsidR="005C1E28">
        <w:rPr>
          <w:rFonts w:cstheme="minorHAnsi"/>
        </w:rPr>
        <w:t xml:space="preserve">of </w:t>
      </w:r>
      <w:r>
        <w:rPr>
          <w:rFonts w:cstheme="minorHAnsi"/>
        </w:rPr>
        <w:t>England, who had received a cystectomy over the last 18 months, were identified using their medical records by the</w:t>
      </w:r>
      <w:r w:rsidR="00C95A27">
        <w:rPr>
          <w:rFonts w:cstheme="minorHAnsi"/>
        </w:rPr>
        <w:t xml:space="preserve"> local </w:t>
      </w:r>
      <w:r>
        <w:rPr>
          <w:rFonts w:cstheme="minorHAnsi"/>
        </w:rPr>
        <w:t xml:space="preserve">clinical team. </w:t>
      </w:r>
      <w:r w:rsidR="00131A54">
        <w:rPr>
          <w:rFonts w:cstheme="minorHAnsi"/>
        </w:rPr>
        <w:t>E</w:t>
      </w:r>
      <w:r w:rsidR="00B21472">
        <w:rPr>
          <w:rFonts w:cstheme="minorHAnsi"/>
        </w:rPr>
        <w:t xml:space="preserve">ligible patients </w:t>
      </w:r>
      <w:r>
        <w:rPr>
          <w:rFonts w:cstheme="minorHAnsi"/>
        </w:rPr>
        <w:t xml:space="preserve">were sent a study package containing the </w:t>
      </w:r>
      <w:proofErr w:type="spellStart"/>
      <w:r w:rsidR="002460FE">
        <w:rPr>
          <w:rFonts w:cstheme="minorHAnsi"/>
        </w:rPr>
        <w:t>d</w:t>
      </w:r>
      <w:r w:rsidR="0066628F">
        <w:rPr>
          <w:rFonts w:cstheme="minorHAnsi"/>
        </w:rPr>
        <w:t>C</w:t>
      </w:r>
      <w:proofErr w:type="spellEnd"/>
      <w:r w:rsidR="0066628F">
        <w:rPr>
          <w:rFonts w:cstheme="minorHAnsi"/>
        </w:rPr>
        <w:t>-PAT</w:t>
      </w:r>
      <w:r>
        <w:rPr>
          <w:rFonts w:cstheme="minorHAnsi"/>
        </w:rPr>
        <w:t>, a demographic survey and two other questionnaires of known validity. These were the ICIQ-Satisfaction for the measurement of satisfaction after urological surgery</w:t>
      </w:r>
      <w:r w:rsidR="002F0470">
        <w:rPr>
          <w:rFonts w:cstheme="minorHAnsi"/>
        </w:rPr>
        <w:t xml:space="preserve"> </w:t>
      </w:r>
      <w:r w:rsidR="002F0470">
        <w:rPr>
          <w:rFonts w:cstheme="minorHAnsi"/>
        </w:rPr>
        <w:fldChar w:fldCharType="begin"/>
      </w:r>
      <w:r w:rsidR="00B40873">
        <w:rPr>
          <w:rFonts w:cstheme="minorHAnsi"/>
        </w:rPr>
        <w:instrText xml:space="preserve"> ADDIN ZOTERO_ITEM CSL_CITATION {"citationID":"3iCNtZNQ","properties":{"formattedCitation":"(22)","plainCitation":"(22)","noteIndex":0},"citationItems":[{"id":919,"uris":["http://zotero.org/users/2215892/items/6JHNRFFN"],"uri":["http://zotero.org/users/2215892/items/6JHNRFFN"],"itemData":{"id":919,"type":"article-journal","abstract":"OBJECTIVES: To evaluate the psychometric properties of a new patient-reported outcome measure (PROM), the International Consultation on Incontinence Questionnaire-Satisfaction (ICIQ-S), to assess satisfaction after urological surgery.\nSUBJECTS/PATIENTS AND METHODS: Following item development, the developmental ICIQ-S (dICIQ-S) was used within in a randomised control trial comparing two types of surgery for male prostatic obstruction at 1.5, 3, and 12 months after surgery. Reliability was assessed by Cronbach's α and construct validity by the correlation of scores with concurrently administered PROMs of known validity: ICIQ-Male Lower Urinary Tract Symptoms (LUTS), International Prostate Symptom Score, and the ICIQ-LUTS Quality of Life.\nRESULTS: A total of 410 men were included in the trial. Missing data was generally low for the dICIQ-S [mean (range) 1.6 (&lt;1-3.1)%] except for the items 'complications' 6.8% and 'satisfaction with sex-life' 9.2%. High ceiling effects were found in all items. Factor analysis identified six items related to surgical outcomes (Cronbach's α 0.89), which have formed the scored part of the ICIQ-S, together with a standalone overall satisfaction item, scored 0-10. Seven additional unscored items, related to satisfaction with experiences and expectations, were also retained. As hypothesised, post-surgery dICIQ-S scores were correlated with reduced symptoms and improved quality of life as measured by the concurrent PROMs.\nCONCLUSION: The results support the validity and reliability of a scored six-item domain for evaluating satisfaction with surgical outcomes, together with a standalone scored overall satisfaction item. The further unscored seven standalone items are anticipated to be used as the basis for adaptation and further validation of the ICIQ-S in different patient populations.","container-title":"BJU international","DOI":"10.1111/bju.15091","ISSN":"1464-410X","journalAbbreviation":"BJU Int.","language":"eng","note":"PMID: 32320131","source":"PubMed","title":"International Consultation on Incontinence Questionnaire-Satisfaction: psychometric testing of a new patient-reported outcome measure for the evaluation of satisfaction after urological surgery","title-short":"International Consultation on Incontinence Questionnaire-Satisfaction","author":[{"family":"Uren","given":"Alan D."},{"family":"Cotterill","given":"Nikki"},{"family":"Hashim","given":"Hashim"},{"family":"Worthington","given":"Jo"},{"family":"Kapoor","given":"Dharmesh"},{"family":"Abrams","given":"Paul"}],"issued":{"date-parts":[["2020",4,22]]}}}],"schema":"https://github.com/citation-style-language/schema/raw/master/csl-citation.json"} </w:instrText>
      </w:r>
      <w:r w:rsidR="002F0470">
        <w:rPr>
          <w:rFonts w:cstheme="minorHAnsi"/>
        </w:rPr>
        <w:fldChar w:fldCharType="separate"/>
      </w:r>
      <w:r w:rsidR="00B40873" w:rsidRPr="00C64459">
        <w:rPr>
          <w:rFonts w:ascii="Calibri" w:hAnsi="Calibri" w:cs="Calibri"/>
        </w:rPr>
        <w:t>(22)</w:t>
      </w:r>
      <w:r w:rsidR="002F0470">
        <w:rPr>
          <w:rFonts w:cstheme="minorHAnsi"/>
        </w:rPr>
        <w:fldChar w:fldCharType="end"/>
      </w:r>
      <w:r>
        <w:rPr>
          <w:rFonts w:cstheme="minorHAnsi"/>
        </w:rPr>
        <w:t xml:space="preserve"> </w:t>
      </w:r>
      <w:r w:rsidR="005C1E28">
        <w:rPr>
          <w:rFonts w:cstheme="minorHAnsi"/>
        </w:rPr>
        <w:t xml:space="preserve">, </w:t>
      </w:r>
      <w:r>
        <w:rPr>
          <w:rFonts w:cstheme="minorHAnsi"/>
        </w:rPr>
        <w:t>and the Bladder Utility Symptom Scale</w:t>
      </w:r>
      <w:r w:rsidR="002F0470">
        <w:rPr>
          <w:rFonts w:cstheme="minorHAnsi"/>
        </w:rPr>
        <w:t xml:space="preserve"> </w:t>
      </w:r>
      <w:r w:rsidR="002F0470">
        <w:rPr>
          <w:rFonts w:cstheme="minorHAnsi"/>
        </w:rPr>
        <w:fldChar w:fldCharType="begin"/>
      </w:r>
      <w:r w:rsidR="00B40873">
        <w:rPr>
          <w:rFonts w:cstheme="minorHAnsi"/>
        </w:rPr>
        <w:instrText xml:space="preserve"> ADDIN ZOTERO_ITEM CSL_CITATION {"citationID":"hAOw6W4x","properties":{"formattedCitation":"(12)","plainCitation":"(12)","noteIndex":0},"citationItems":[{"id":801,"uris":["http://zotero.org/users/2215892/items/5LULC4HY"],"uri":["http://zotero.org/users/2215892/items/5LULC4HY"],"itemData":{"id":801,"type":"article-journal","abstract":"Purpose: Health related quality of life is important in bladder cancer care and clinical decision making because patients must choose between diverse treatment modalities with unique morbidities. A patient reported outcome measure of overall health related quality of life for bladder cancer regardless of disease severity and treatment could beneﬁt clinical care and research. Materials and Methods: Prospective questionnaire development was completed in 3 parts. In study 1 the BUSS (Bladder Utility Symptom Scale) questions were created by experts using a conceptual framework of bladder cancer health related quality of life generated through patient focus groups. In study 2 patients with bladder cancer, including those treated with surgery, radiation and chemotherapy, completed the BUSS and 5 health related quality of life instruments at baseline and 4 weeks to assess validity and test-retest reliability. External validity was then explored in study 3 by administering the BUSS to 578 patients online and at clinics. Construct validity was assessed by whole and subscale Spearman rank correlations, and by comparisons of BUSS scores across known groups.\nResults: The BUSS had high whole scale correlation with the FACT-Bl (Functional Assessment of Cancer Therapy-Bladder) (rs ¼ 0.82, p &lt;0.0001) and substantial to high subscale correlations with the EQ-5DÔ-3L (EuroQol 5 Dimensions Questionnaire-3 Levels) (eg emotional well-being rs ¼ 0.69, p &lt;0.0001). BUSS scores were lower in patients with comorbidity and advanced disease. Cognitive debrieﬁng and the 94% completion rate suggested good comprehensibility. There was excellent test-retest reliability (ICC ¼ 0.79). Limitations included an extended time from diagnosis in many patients.\nConclusions: The BUSS is a reliable and valid patient reported outcome instrument for health related quality of life in all patients with bladder cancer regardless of the treatment received or the stage of disease.","container-title":"The Journal of Urology","DOI":"10.1016/j.juro.2018.03.006","ISSN":"00225347","language":"en","source":"Crossref","title":"The Bladder Utility Symptom Scale: A Novel Patient Reported Outcome Instrument for Bladder Cancer","title-short":"The Bladder Utility Symptom Scale","URL":"https://linkinghub.elsevier.com/retrieve/pii/S0022534718424986","author":[{"family":"Perlis","given":"Nathan"},{"family":"Krahn","given":"Murray D."},{"family":"Boehme","given":"Kirstin E."},{"family":"Alibhai","given":"Shabbir M.H."},{"family":"Jamal","given":"Munir"},{"family":"Finelli","given":"Antonio"},{"family":"Sridhar","given":"Srikala S."},{"family":"Chung","given":"Peter"},{"family":"Gandhi","given":"Rushi"},{"family":"Jones","given":"Jennifer"},{"family":"Tomlinson","given":"George"},{"family":"Bremner","given":"Karen E."},{"family":"Kulkarni","given":"Girish"}],"accessed":{"date-parts":[["2018",8,29]]},"issued":{"date-parts":[["2018",3]]}}}],"schema":"https://github.com/citation-style-language/schema/raw/master/csl-citation.json"} </w:instrText>
      </w:r>
      <w:r w:rsidR="002F0470">
        <w:rPr>
          <w:rFonts w:cstheme="minorHAnsi"/>
        </w:rPr>
        <w:fldChar w:fldCharType="separate"/>
      </w:r>
      <w:r w:rsidR="00B40873" w:rsidRPr="00C64459">
        <w:rPr>
          <w:rFonts w:ascii="Calibri" w:hAnsi="Calibri" w:cs="Calibri"/>
        </w:rPr>
        <w:t>(12)</w:t>
      </w:r>
      <w:r w:rsidR="002F0470">
        <w:rPr>
          <w:rFonts w:cstheme="minorHAnsi"/>
        </w:rPr>
        <w:fldChar w:fldCharType="end"/>
      </w:r>
      <w:r>
        <w:rPr>
          <w:rFonts w:cstheme="minorHAnsi"/>
        </w:rPr>
        <w:t xml:space="preserve"> which measure</w:t>
      </w:r>
      <w:r w:rsidR="005C1E28">
        <w:rPr>
          <w:rFonts w:cstheme="minorHAnsi"/>
        </w:rPr>
        <w:t>s</w:t>
      </w:r>
      <w:r>
        <w:rPr>
          <w:rFonts w:cstheme="minorHAnsi"/>
        </w:rPr>
        <w:t xml:space="preserve"> aspects of quality of life in bladder cancer patients after cystectomy.</w:t>
      </w:r>
    </w:p>
    <w:p w14:paraId="2CDC1951" w14:textId="77777777" w:rsidR="00B83C06" w:rsidRDefault="003512E8" w:rsidP="001569DF">
      <w:r>
        <w:t>All the Bristol respondents to the first administration were sent a second questionnaire pack containing the same questionnaires after a period of two weeks in order for test-retest reliability to be assessed. A single phone call reminder was made after a further two weeks if the pack was not r</w:t>
      </w:r>
      <w:r w:rsidR="002E6948">
        <w:t>eturned.</w:t>
      </w:r>
      <w:r>
        <w:t xml:space="preserve"> </w:t>
      </w:r>
    </w:p>
    <w:p w14:paraId="12C3F280" w14:textId="77777777" w:rsidR="00866E27" w:rsidRDefault="00866E27" w:rsidP="00866E27">
      <w:pPr>
        <w:rPr>
          <w:b/>
        </w:rPr>
      </w:pPr>
      <w:r>
        <w:rPr>
          <w:b/>
        </w:rPr>
        <w:t>Statistical analysis</w:t>
      </w:r>
    </w:p>
    <w:p w14:paraId="023AC337" w14:textId="6C7F39A6" w:rsidR="006B6466" w:rsidRDefault="006B6466" w:rsidP="002F0470">
      <w:pPr>
        <w:rPr>
          <w:i/>
        </w:rPr>
      </w:pPr>
      <w:r>
        <w:t xml:space="preserve">The Statistical Package for </w:t>
      </w:r>
      <w:r w:rsidRPr="006B6466">
        <w:rPr>
          <w:rFonts w:cstheme="minorHAnsi"/>
        </w:rPr>
        <w:t>the Social Sciences (SPSS</w:t>
      </w:r>
      <w:r>
        <w:rPr>
          <w:rFonts w:cstheme="minorHAnsi"/>
        </w:rPr>
        <w:t xml:space="preserve"> </w:t>
      </w:r>
      <w:r w:rsidRPr="006B6466">
        <w:rPr>
          <w:rFonts w:cstheme="minorHAnsi"/>
        </w:rPr>
        <w:t xml:space="preserve">Inc., IBM Corp., Armonk, NY, USA) </w:t>
      </w:r>
      <w:r w:rsidR="00866E27" w:rsidRPr="006B6466">
        <w:rPr>
          <w:rFonts w:cstheme="minorHAnsi"/>
        </w:rPr>
        <w:t>was used</w:t>
      </w:r>
      <w:r w:rsidR="00866E27">
        <w:t xml:space="preserve"> for the analysis. </w:t>
      </w:r>
      <w:r w:rsidR="00866E27" w:rsidRPr="009B6D1F">
        <w:t xml:space="preserve">Items were considered to have a floor effect or ceiling effect if the frequency of responses were found to </w:t>
      </w:r>
      <w:r w:rsidR="009A1309" w:rsidRPr="00113190">
        <w:t>be</w:t>
      </w:r>
      <w:r w:rsidR="005C1E28">
        <w:t>,</w:t>
      </w:r>
      <w:r w:rsidR="009A1309" w:rsidRPr="00113190">
        <w:t xml:space="preserve"> </w:t>
      </w:r>
      <w:r w:rsidR="00DD57AD">
        <w:t>for</w:t>
      </w:r>
      <w:r w:rsidR="009A1309" w:rsidRPr="00113190">
        <w:t xml:space="preserve"> the majority</w:t>
      </w:r>
      <w:r w:rsidR="005C1E28">
        <w:t>,</w:t>
      </w:r>
      <w:r w:rsidR="00866E27" w:rsidRPr="009B6D1F">
        <w:t xml:space="preserve"> </w:t>
      </w:r>
      <w:r w:rsidR="009A1309" w:rsidRPr="00113190">
        <w:t>of</w:t>
      </w:r>
      <w:r w:rsidR="00866E27" w:rsidRPr="00F07EF6">
        <w:t xml:space="preserve"> either the ‘most negative’ or</w:t>
      </w:r>
      <w:r w:rsidR="005C1E28">
        <w:t xml:space="preserve"> the</w:t>
      </w:r>
      <w:r w:rsidR="00866E27" w:rsidRPr="00F07EF6">
        <w:t xml:space="preserve"> ‘most positive’ options respectively.</w:t>
      </w:r>
      <w:r w:rsidR="00866E27">
        <w:t xml:space="preserve"> </w:t>
      </w:r>
    </w:p>
    <w:p w14:paraId="235FB6A0" w14:textId="77777777" w:rsidR="00866E27" w:rsidRPr="00576019" w:rsidRDefault="00866E27" w:rsidP="002F0470">
      <w:pPr>
        <w:rPr>
          <w:i/>
        </w:rPr>
      </w:pPr>
      <w:r w:rsidRPr="00576019">
        <w:rPr>
          <w:i/>
        </w:rPr>
        <w:t>Reliability</w:t>
      </w:r>
    </w:p>
    <w:p w14:paraId="29EDE0F6" w14:textId="0A0B2C27" w:rsidR="0075015C" w:rsidRDefault="00866E27" w:rsidP="00866E27">
      <w:r>
        <w:t>Instrument r</w:t>
      </w:r>
      <w:r w:rsidRPr="00FB1782">
        <w:t xml:space="preserve">eliability </w:t>
      </w:r>
      <w:r>
        <w:t>was evaluated by</w:t>
      </w:r>
      <w:r w:rsidR="00DD57AD">
        <w:t xml:space="preserve"> the measurement of</w:t>
      </w:r>
      <w:r>
        <w:t xml:space="preserve"> internal consistency</w:t>
      </w:r>
      <w:r w:rsidR="00B940B2">
        <w:t xml:space="preserve">; </w:t>
      </w:r>
      <w:r w:rsidR="00DD57AD">
        <w:t>the extent to which the questionnaire</w:t>
      </w:r>
      <w:r w:rsidR="00B940B2">
        <w:t xml:space="preserve"> items</w:t>
      </w:r>
      <w:r w:rsidR="00DD57AD">
        <w:t xml:space="preserve"> measure the same</w:t>
      </w:r>
      <w:r w:rsidR="00B940B2">
        <w:t xml:space="preserve"> underlying</w:t>
      </w:r>
      <w:r w:rsidR="00DD57AD">
        <w:t xml:space="preserve"> concept. The calculation of </w:t>
      </w:r>
      <w:r>
        <w:t xml:space="preserve">Cronbach’s </w:t>
      </w:r>
      <w:r>
        <w:lastRenderedPageBreak/>
        <w:t>α</w:t>
      </w:r>
      <w:r w:rsidR="00DD57AD">
        <w:t xml:space="preserve"> gives a statistical indication of this by returning a value between 0 and 1. A value of zero means the items are entirely unrelated to one another and 1 means that they are measuring the exact same concept. A</w:t>
      </w:r>
      <w:r>
        <w:t xml:space="preserve"> value of ≥0.7 </w:t>
      </w:r>
      <w:r w:rsidR="00DD57AD">
        <w:t>is</w:t>
      </w:r>
      <w:r>
        <w:t xml:space="preserve"> considered acceptable, and &gt;0.9 to indicate possible item redundancy </w:t>
      </w:r>
      <w:r>
        <w:fldChar w:fldCharType="begin"/>
      </w:r>
      <w:r w:rsidR="00B40873">
        <w:instrText xml:space="preserve"> ADDIN ZOTERO_ITEM CSL_CITATION {"citationID":"Zj0S6gp1","properties":{"formattedCitation":"(23)","plainCitation":"(23)","noteIndex":0},"citationItems":[{"id":143,"uris":["http://zotero.org/users/2215892/items/XUGE2BBJ"],"uri":["http://zotero.org/users/2215892/items/XUGE2BBJ"],"itemData":{"id":143,"type":"chapter","container-title":"Psychometric theory","edition":"Third ed.","page":"248-292","publisher":"McGraw-Hill Inc","title":"The assessment of reliability","author":[{"family":"Nunnally","given":"JC"},{"family":"Bernstein","given":"IH"}],"issued":{"date-parts":[["1994"]]}}}],"schema":"https://github.com/citation-style-language/schema/raw/master/csl-citation.json"} </w:instrText>
      </w:r>
      <w:r>
        <w:fldChar w:fldCharType="separate"/>
      </w:r>
      <w:r w:rsidR="00B40873" w:rsidRPr="00C64459">
        <w:rPr>
          <w:rFonts w:ascii="Calibri" w:hAnsi="Calibri" w:cs="Calibri"/>
        </w:rPr>
        <w:t>(23)</w:t>
      </w:r>
      <w:r>
        <w:fldChar w:fldCharType="end"/>
      </w:r>
      <w:r>
        <w:t xml:space="preserve">. </w:t>
      </w:r>
    </w:p>
    <w:p w14:paraId="25DBF6C4" w14:textId="2B114097" w:rsidR="0075015C" w:rsidRPr="00A62662" w:rsidRDefault="0075015C" w:rsidP="0075015C">
      <w:r>
        <w:t>Exploratory factor analysis was used to identify items which could be grouped together conceptually and statistically by their common variance, and informed how the instrument could be scored</w:t>
      </w:r>
      <w:r w:rsidR="00C64459">
        <w:t xml:space="preserve"> </w:t>
      </w:r>
      <w:r w:rsidR="00C64459">
        <w:fldChar w:fldCharType="begin"/>
      </w:r>
      <w:r w:rsidR="00C64459">
        <w:instrText xml:space="preserve"> ADDIN ZOTERO_ITEM CSL_CITATION {"citationID":"Z6uiCTO0","properties":{"formattedCitation":"(24)","plainCitation":"(24)","noteIndex":0},"citationItems":[{"id":567,"uris":["http://zotero.org/users/2215892/items/ZU89G5J4"],"uri":["http://zotero.org/users/2215892/items/ZU89G5J4"],"itemData":{"id":567,"type":"article-journal","container-title":"Tutorials in quantitative methods for psychology","issue":"2","page":"79–94","source":"Google Scholar","title":"A beginner’s guide to factor analysis: Focusing on exploratory factor analysis","title-short":"A beginner’s guide to factor analysis","volume":"9","author":[{"family":"Yong","given":"An Gie"},{"family":"Pearce","given":"Sean"}],"issued":{"date-parts":[["2013"]]}}}],"schema":"https://github.com/citation-style-language/schema/raw/master/csl-citation.json"} </w:instrText>
      </w:r>
      <w:r w:rsidR="00C64459">
        <w:fldChar w:fldCharType="separate"/>
      </w:r>
      <w:r w:rsidR="00C64459" w:rsidRPr="00C64459">
        <w:rPr>
          <w:rFonts w:ascii="Calibri" w:hAnsi="Calibri" w:cs="Calibri"/>
        </w:rPr>
        <w:t>(24)</w:t>
      </w:r>
      <w:r w:rsidR="00C64459">
        <w:fldChar w:fldCharType="end"/>
      </w:r>
      <w:r w:rsidR="00C64459">
        <w:t>.</w:t>
      </w:r>
      <w:r>
        <w:t xml:space="preserve"> Summing the </w:t>
      </w:r>
      <w:r w:rsidR="009D7DB1">
        <w:t xml:space="preserve">scores of items </w:t>
      </w:r>
      <w:r>
        <w:t xml:space="preserve">within a domain gives a more </w:t>
      </w:r>
      <w:r w:rsidR="009D7DB1">
        <w:t>interpretable estimate of an</w:t>
      </w:r>
      <w:r>
        <w:t xml:space="preserve"> underlying concept than the individual standalone items, and is potentially more sensitive to differences between centres or change over multiple administrations.</w:t>
      </w:r>
    </w:p>
    <w:p w14:paraId="029675EE" w14:textId="1F186D73" w:rsidR="00866E27" w:rsidRDefault="00866E27" w:rsidP="00866E27">
      <w:r w:rsidRPr="00A62662">
        <w:t>Test</w:t>
      </w:r>
      <w:r w:rsidR="00C95A27">
        <w:t>-</w:t>
      </w:r>
      <w:r w:rsidRPr="00A62662">
        <w:t>retest reliability was assessed by calculating the percentage perfect agreement between the first and second administration for each item.</w:t>
      </w:r>
      <w:r w:rsidR="006C0BF6">
        <w:t xml:space="preserve"> </w:t>
      </w:r>
      <w:r w:rsidRPr="00A62662">
        <w:t xml:space="preserve">The Kappa statistic </w:t>
      </w:r>
      <w:r w:rsidR="00B940B2">
        <w:t>was</w:t>
      </w:r>
      <w:r w:rsidRPr="00A62662">
        <w:t xml:space="preserve"> calculated to indicate the extent to which any</w:t>
      </w:r>
      <w:r w:rsidR="0022715F">
        <w:t xml:space="preserve"> item</w:t>
      </w:r>
      <w:r w:rsidRPr="00A62662">
        <w:t xml:space="preserve"> agreement</w:t>
      </w:r>
      <w:r>
        <w:t xml:space="preserve"> may</w:t>
      </w:r>
      <w:r w:rsidRPr="00A62662">
        <w:t xml:space="preserve"> be due to chance (Kappa statistic (κ): 0 = poor, 0.01-0.20 = slight, 0.21-0.40 = fair, 0.41-0.6 = moderate, 0.61-0.8 = substantial, and 0.81-1 = almost perfect agreement</w:t>
      </w:r>
      <w:r>
        <w:t xml:space="preserve"> </w:t>
      </w:r>
      <w:r w:rsidR="00F00C2B">
        <w:fldChar w:fldCharType="begin"/>
      </w:r>
      <w:r w:rsidR="00C64459">
        <w:instrText xml:space="preserve"> ADDIN ZOTERO_ITEM CSL_CITATION {"citationID":"cFa1Lu8g","properties":{"formattedCitation":"(25)","plainCitation":"(25)","noteIndex":0},"citationItems":[{"id":270,"uris":["http://zotero.org/users/2215892/items/FEF3K8M7"],"uri":["http://zotero.org/users/2215892/items/FEF3K8M7"],"itemData":{"id":270,"type":"article-journal","container-title":"Biometrics","DOI":"10.2307/2529310","ISSN":"0006341X","issue":"1","page":"159","source":"CrossRef","title":"The Measurement of Observer Agreement for Categorical Data","volume":"33","author":[{"family":"Landis","given":"J. Richard"},{"family":"Koch","given":"Gary G."}],"issued":{"date-parts":[["1977",3]]}}}],"schema":"https://github.com/citation-style-language/schema/raw/master/csl-citation.json"} </w:instrText>
      </w:r>
      <w:r w:rsidR="00F00C2B">
        <w:fldChar w:fldCharType="separate"/>
      </w:r>
      <w:r w:rsidR="00C64459" w:rsidRPr="00C64459">
        <w:rPr>
          <w:rFonts w:ascii="Calibri" w:hAnsi="Calibri" w:cs="Calibri"/>
        </w:rPr>
        <w:t>(25)</w:t>
      </w:r>
      <w:r w:rsidR="00F00C2B">
        <w:fldChar w:fldCharType="end"/>
      </w:r>
      <w:r w:rsidR="00F00C2B">
        <w:t>.</w:t>
      </w:r>
      <w:r w:rsidR="00C64459">
        <w:t xml:space="preserve"> Test-retest reliability of item aggregate scores was evaluated using the intraclass correlation coefficient (ICC); a coefficient (ICC) of &gt;0.7 is considered an indicator of sufficient test-retest reliability </w:t>
      </w:r>
      <w:r w:rsidR="00C64459">
        <w:fldChar w:fldCharType="begin"/>
      </w:r>
      <w:r w:rsidR="00C64459">
        <w:instrText xml:space="preserve"> ADDIN ZOTERO_ITEM CSL_CITATION {"citationID":"0kF36iFl","properties":{"formattedCitation":"(23)","plainCitation":"(23)","noteIndex":0},"citationItems":[{"id":143,"uris":["http://zotero.org/users/2215892/items/XUGE2BBJ"],"uri":["http://zotero.org/users/2215892/items/XUGE2BBJ"],"itemData":{"id":143,"type":"chapter","container-title":"Psychometric theory","edition":"Third ed.","page":"248-292","publisher":"McGraw-Hill Inc","title":"The assessment of reliability","author":[{"family":"Nunnally","given":"JC"},{"family":"Bernstein","given":"IH"}],"issued":{"date-parts":[["1994"]]}}}],"schema":"https://github.com/citation-style-language/schema/raw/master/csl-citation.json"} </w:instrText>
      </w:r>
      <w:r w:rsidR="00C64459">
        <w:fldChar w:fldCharType="separate"/>
      </w:r>
      <w:r w:rsidR="00C64459" w:rsidRPr="00462420">
        <w:rPr>
          <w:rFonts w:ascii="Calibri" w:hAnsi="Calibri" w:cs="Calibri"/>
        </w:rPr>
        <w:t>(23)</w:t>
      </w:r>
      <w:r w:rsidR="00C64459">
        <w:fldChar w:fldCharType="end"/>
      </w:r>
      <w:r w:rsidR="00C64459">
        <w:t>.</w:t>
      </w:r>
    </w:p>
    <w:p w14:paraId="6136CBD4" w14:textId="77777777" w:rsidR="00866E27" w:rsidRPr="00576019" w:rsidRDefault="00866E27" w:rsidP="00866E27">
      <w:pPr>
        <w:rPr>
          <w:i/>
        </w:rPr>
      </w:pPr>
      <w:r w:rsidRPr="00576019">
        <w:rPr>
          <w:i/>
        </w:rPr>
        <w:t>Construct validity</w:t>
      </w:r>
    </w:p>
    <w:p w14:paraId="0E366FD8" w14:textId="6E8BD8CA" w:rsidR="00866E27" w:rsidRDefault="00866E27" w:rsidP="00866E27">
      <w:r w:rsidRPr="008B7C9E">
        <w:t xml:space="preserve">The ability of the </w:t>
      </w:r>
      <w:proofErr w:type="spellStart"/>
      <w:r w:rsidR="002460FE">
        <w:t>d</w:t>
      </w:r>
      <w:r w:rsidR="0066628F">
        <w:t>C</w:t>
      </w:r>
      <w:proofErr w:type="spellEnd"/>
      <w:r w:rsidR="0066628F">
        <w:t>-PAT</w:t>
      </w:r>
      <w:r w:rsidRPr="008B7C9E">
        <w:t xml:space="preserve"> to reflect known theories</w:t>
      </w:r>
      <w:r w:rsidR="00427728">
        <w:t>,</w:t>
      </w:r>
      <w:r w:rsidRPr="008B7C9E">
        <w:t xml:space="preserve"> relating to patient satisfaction with care</w:t>
      </w:r>
      <w:r w:rsidR="003C2D72">
        <w:t xml:space="preserve"> and improvements in quality of life</w:t>
      </w:r>
      <w:r w:rsidR="00427728">
        <w:t>,</w:t>
      </w:r>
      <w:r w:rsidR="003C2D72">
        <w:t xml:space="preserve"> were</w:t>
      </w:r>
      <w:r w:rsidRPr="008B7C9E">
        <w:t xml:space="preserve"> examined by correlation with the ICIQ-S and BUSS scores.</w:t>
      </w:r>
      <w:r>
        <w:t xml:space="preserve"> The ICIQ-S </w:t>
      </w:r>
      <w:r w:rsidR="005C1E28">
        <w:t xml:space="preserve">has an </w:t>
      </w:r>
      <w:r>
        <w:t xml:space="preserve">outcome score </w:t>
      </w:r>
      <w:r w:rsidR="005C1E28">
        <w:t xml:space="preserve">of </w:t>
      </w:r>
      <w:r>
        <w:t>0-24</w:t>
      </w:r>
      <w:r w:rsidR="005C1E28">
        <w:t>,</w:t>
      </w:r>
      <w:r>
        <w:t xml:space="preserve"> and the BUSS is scored from 0-100. For each of these PROMs, a higher score indicated a higher satisfaction or higher quality of life respectively. </w:t>
      </w:r>
    </w:p>
    <w:p w14:paraId="596D6432" w14:textId="124327A5" w:rsidR="00866E27" w:rsidRDefault="00866E27" w:rsidP="00866E27">
      <w:r>
        <w:t>Convergent</w:t>
      </w:r>
      <w:r w:rsidRPr="008B7C9E">
        <w:t xml:space="preserve"> validity was investigated using </w:t>
      </w:r>
      <w:r>
        <w:t>Pearson</w:t>
      </w:r>
      <w:r w:rsidRPr="008B7C9E">
        <w:t xml:space="preserve">’s correlation coefficient to examine </w:t>
      </w:r>
      <w:r>
        <w:t>hypothesised</w:t>
      </w:r>
      <w:r w:rsidRPr="008B7C9E">
        <w:t xml:space="preserve"> relationships</w:t>
      </w:r>
      <w:r>
        <w:t xml:space="preserve"> with these scores</w:t>
      </w:r>
      <w:r w:rsidR="00C64459">
        <w:t xml:space="preserve"> </w:t>
      </w:r>
      <w:r w:rsidR="00C64459">
        <w:fldChar w:fldCharType="begin"/>
      </w:r>
      <w:r w:rsidR="00C64459">
        <w:instrText xml:space="preserve"> ADDIN ZOTERO_ITEM CSL_CITATION {"citationID":"CNzaNPBg","properties":{"formattedCitation":"(26)","plainCitation":"(26)","noteIndex":0},"citationItems":[{"id":365,"uris":["http://zotero.org/users/2215892/items/QJIZ7KP2"],"uri":["http://zotero.org/users/2215892/items/QJIZ7KP2"],"itemData":{"id":365,"type":"article-journal","abstract":"How does one determine if a measure of health-related quality of life (HRQL) is adequate for clinical trials? Psychometric methods are frequently used to answer this question. What is psychometrics all about? In this paper we address these questions, discussing common psychometric evaluation procedures applied to HRQL measures. Specifically, we discuss issues regarding the evaluation of reliability and validity (including responsiveness).","container-title":"Quality of Life Research: An International Journal of Quality of Life Aspects of Treatment, Care and Rehabilitation","ISSN":"0962-9343","issue":"6","journalAbbreviation":"Qual Life Res","language":"eng","note":"PMID: 8161978","page":"441-449","source":"PubMed","title":"Psychometric considerations in evaluating health-related quality of life measures","volume":"2","author":[{"family":"Hays","given":"R. D."},{"family":"Anderson","given":"R."},{"family":"Revicki","given":"D."}],"issued":{"date-parts":[["1993",12]]}}}],"schema":"https://github.com/citation-style-language/schema/raw/master/csl-citation.json"} </w:instrText>
      </w:r>
      <w:r w:rsidR="00C64459">
        <w:fldChar w:fldCharType="separate"/>
      </w:r>
      <w:r w:rsidR="00C64459" w:rsidRPr="00C64459">
        <w:rPr>
          <w:rFonts w:ascii="Calibri" w:hAnsi="Calibri" w:cs="Calibri"/>
        </w:rPr>
        <w:t>(26)</w:t>
      </w:r>
      <w:r w:rsidR="00C64459">
        <w:fldChar w:fldCharType="end"/>
      </w:r>
      <w:r w:rsidRPr="008B7C9E">
        <w:t>.</w:t>
      </w:r>
      <w:r>
        <w:t xml:space="preserve"> </w:t>
      </w:r>
      <w:r w:rsidRPr="008B7C9E">
        <w:t xml:space="preserve">Hypotheses were that the </w:t>
      </w:r>
      <w:proofErr w:type="spellStart"/>
      <w:r w:rsidR="002460FE">
        <w:t>d</w:t>
      </w:r>
      <w:r w:rsidR="0066628F">
        <w:t>C</w:t>
      </w:r>
      <w:proofErr w:type="spellEnd"/>
      <w:r w:rsidR="0066628F">
        <w:t>-PAT</w:t>
      </w:r>
      <w:r>
        <w:t xml:space="preserve"> scores </w:t>
      </w:r>
      <w:r w:rsidRPr="008B7C9E">
        <w:t xml:space="preserve">should </w:t>
      </w:r>
      <w:r>
        <w:t>be positively correlated with</w:t>
      </w:r>
      <w:r w:rsidRPr="008B7C9E">
        <w:t xml:space="preserve"> </w:t>
      </w:r>
      <w:r>
        <w:t>high patient satisfaction with outcome</w:t>
      </w:r>
      <w:r w:rsidR="00367F4A">
        <w:t xml:space="preserve"> (ICIQ-S outcome score)</w:t>
      </w:r>
      <w:r w:rsidRPr="008B7C9E">
        <w:t xml:space="preserve"> and reduced impact on quality of life post-surgery</w:t>
      </w:r>
      <w:r w:rsidR="00367F4A">
        <w:t xml:space="preserve"> (BUSS)</w:t>
      </w:r>
      <w:r w:rsidRPr="008B7C9E">
        <w:t xml:space="preserve">. </w:t>
      </w:r>
      <w:r w:rsidR="00B57FF2">
        <w:rPr>
          <w:rFonts w:cs="Times New Roman"/>
        </w:rPr>
        <w:t>Moderate</w:t>
      </w:r>
      <w:r w:rsidR="00B57FF2" w:rsidRPr="00A130EA">
        <w:rPr>
          <w:rFonts w:cs="Times New Roman"/>
        </w:rPr>
        <w:t xml:space="preserve"> correlations were expected as these were best-fit comparisons due to scores measuring related</w:t>
      </w:r>
      <w:r w:rsidR="00B57FF2">
        <w:rPr>
          <w:rFonts w:cs="Times New Roman"/>
        </w:rPr>
        <w:t>,</w:t>
      </w:r>
      <w:r w:rsidR="00B57FF2" w:rsidRPr="00A130EA">
        <w:rPr>
          <w:rFonts w:cs="Times New Roman"/>
        </w:rPr>
        <w:t xml:space="preserve"> but non-identical constructs.</w:t>
      </w:r>
    </w:p>
    <w:p w14:paraId="54A9AAE1" w14:textId="77777777" w:rsidR="00866E27" w:rsidRPr="00576019" w:rsidRDefault="00866E27" w:rsidP="00866E27">
      <w:pPr>
        <w:rPr>
          <w:i/>
        </w:rPr>
      </w:pPr>
      <w:r w:rsidRPr="00576019">
        <w:rPr>
          <w:i/>
        </w:rPr>
        <w:t>Sensitivity</w:t>
      </w:r>
    </w:p>
    <w:p w14:paraId="0C0D55FA" w14:textId="02253E39" w:rsidR="00866E27" w:rsidRPr="00455692" w:rsidRDefault="00866E27" w:rsidP="00866E27">
      <w:r>
        <w:t xml:space="preserve">The ability of the </w:t>
      </w:r>
      <w:proofErr w:type="spellStart"/>
      <w:r w:rsidR="002460FE">
        <w:t>d</w:t>
      </w:r>
      <w:r w:rsidR="0066628F">
        <w:t>C</w:t>
      </w:r>
      <w:proofErr w:type="spellEnd"/>
      <w:r w:rsidR="0066628F">
        <w:t>-PAT</w:t>
      </w:r>
      <w:r>
        <w:t xml:space="preserve"> to detect any potential differences in the quality of care between different hospitals was evaluated using the Kruskal-Wallis test (non-parametric ANOVA). This tests whether </w:t>
      </w:r>
      <w:r w:rsidRPr="00455692">
        <w:t>each of the sites had a significantly different item distribution of responses.</w:t>
      </w:r>
    </w:p>
    <w:p w14:paraId="2FE49A49" w14:textId="43D198EF" w:rsidR="002F7FF7" w:rsidRDefault="003A7185">
      <w:pPr>
        <w:rPr>
          <w:b/>
        </w:rPr>
      </w:pPr>
      <w:bookmarkStart w:id="1" w:name="_Hlk70082778"/>
      <w:r w:rsidRPr="00A52E59">
        <w:t xml:space="preserve">The study was approved by the </w:t>
      </w:r>
      <w:r w:rsidR="00455692" w:rsidRPr="00A52E59">
        <w:t>South Central – Hampshire B Research Ethics Committee REC reference: 19/SC/0366</w:t>
      </w:r>
      <w:bookmarkEnd w:id="1"/>
      <w:r w:rsidR="00455692">
        <w:t>.</w:t>
      </w:r>
      <w:r w:rsidR="002F7FF7">
        <w:rPr>
          <w:b/>
        </w:rPr>
        <w:br w:type="page"/>
      </w:r>
    </w:p>
    <w:p w14:paraId="76A8224C" w14:textId="1184D4CE" w:rsidR="00866E27" w:rsidRPr="007E30C2" w:rsidRDefault="00866E27" w:rsidP="00866E27">
      <w:pPr>
        <w:rPr>
          <w:b/>
        </w:rPr>
      </w:pPr>
      <w:r w:rsidRPr="007E30C2">
        <w:rPr>
          <w:b/>
        </w:rPr>
        <w:lastRenderedPageBreak/>
        <w:t>Results</w:t>
      </w:r>
    </w:p>
    <w:p w14:paraId="2B38AC94" w14:textId="77777777" w:rsidR="00B2149D" w:rsidRPr="00CB2477" w:rsidRDefault="00B2149D" w:rsidP="00866E27">
      <w:pPr>
        <w:rPr>
          <w:b/>
        </w:rPr>
      </w:pPr>
      <w:r w:rsidRPr="00CB2477">
        <w:rPr>
          <w:b/>
        </w:rPr>
        <w:t>Qualitative interviews</w:t>
      </w:r>
    </w:p>
    <w:p w14:paraId="3841840E" w14:textId="09864347" w:rsidR="00B2149D" w:rsidRDefault="00B2149D" w:rsidP="00CB2477">
      <w:r>
        <w:t>Interviews with fourteen</w:t>
      </w:r>
      <w:r w:rsidRPr="00234C65">
        <w:t xml:space="preserve"> patients</w:t>
      </w:r>
      <w:r>
        <w:t xml:space="preserve"> (12 male, 2 female, aged 52-79 years) </w:t>
      </w:r>
      <w:r w:rsidRPr="008126D0">
        <w:t>highlighted</w:t>
      </w:r>
      <w:r>
        <w:t xml:space="preserve"> </w:t>
      </w:r>
      <w:r w:rsidRPr="008126D0">
        <w:t xml:space="preserve">the importance </w:t>
      </w:r>
      <w:r>
        <w:t>of a timely referral and</w:t>
      </w:r>
      <w:r w:rsidR="00EE7B51">
        <w:t xml:space="preserve"> rapid availability of</w:t>
      </w:r>
      <w:r>
        <w:t xml:space="preserve"> initial test results,</w:t>
      </w:r>
      <w:r w:rsidRPr="008126D0">
        <w:t xml:space="preserve"> an explanation of the risk/benefits of treatment, training in stoma management,</w:t>
      </w:r>
      <w:r>
        <w:t xml:space="preserve"> timely surgery,</w:t>
      </w:r>
      <w:r w:rsidRPr="008126D0">
        <w:t xml:space="preserve"> and the impact of surgical complications.</w:t>
      </w:r>
      <w:r w:rsidR="00CB2477">
        <w:t xml:space="preserve"> Patients </w:t>
      </w:r>
      <w:r w:rsidR="002A1F55">
        <w:t xml:space="preserve">also </w:t>
      </w:r>
      <w:r w:rsidR="008D77EF">
        <w:t>said that</w:t>
      </w:r>
      <w:r w:rsidR="00574C76">
        <w:t xml:space="preserve"> </w:t>
      </w:r>
      <w:r w:rsidR="00CB2477">
        <w:t>the involvement in treatment decision making, preparedness for surgery, sensitive manner of healthcare staff, post-operative support, and the concept of returning to ‘normal life’ after treatment</w:t>
      </w:r>
      <w:r w:rsidR="008D77EF">
        <w:t>, were important to them</w:t>
      </w:r>
      <w:r w:rsidR="00CB2477">
        <w:t>.</w:t>
      </w:r>
      <w:r w:rsidR="009A1309">
        <w:t xml:space="preserve"> </w:t>
      </w:r>
      <w:r w:rsidR="00097C8C">
        <w:t xml:space="preserve">Evidence from in-depth cognitive interviews </w:t>
      </w:r>
      <w:r w:rsidR="00FF1D85">
        <w:t xml:space="preserve">with a further </w:t>
      </w:r>
      <w:r w:rsidR="00097C8C">
        <w:t>7 male,</w:t>
      </w:r>
      <w:r w:rsidR="00FF1D85">
        <w:t xml:space="preserve"> and</w:t>
      </w:r>
      <w:r w:rsidR="00097C8C">
        <w:t xml:space="preserve"> 2 female</w:t>
      </w:r>
      <w:r w:rsidR="00FF1D85">
        <w:t xml:space="preserve"> patients</w:t>
      </w:r>
      <w:r w:rsidR="00097C8C">
        <w:t xml:space="preserve">, </w:t>
      </w:r>
      <w:r w:rsidR="00FF1D85">
        <w:t>(</w:t>
      </w:r>
      <w:r w:rsidR="00097C8C">
        <w:t xml:space="preserve">aged 54-79) made iterative modifications to the draft questionnaire until </w:t>
      </w:r>
      <w:r w:rsidR="00FF1D85">
        <w:t xml:space="preserve">all </w:t>
      </w:r>
      <w:r w:rsidR="00097C8C">
        <w:t>the</w:t>
      </w:r>
      <w:r w:rsidR="00015C58">
        <w:t xml:space="preserve"> included</w:t>
      </w:r>
      <w:r w:rsidR="00097C8C">
        <w:t xml:space="preserve"> items were confirmed to be completed easily and interpreted as intended</w:t>
      </w:r>
      <w:r w:rsidR="00456B53">
        <w:t xml:space="preserve"> (Appendix 1 details the clinical and demographic information of the qualitative participants)</w:t>
      </w:r>
      <w:r w:rsidR="00097C8C">
        <w:t>.</w:t>
      </w:r>
      <w:r w:rsidR="00B25EFF">
        <w:t xml:space="preserve"> </w:t>
      </w:r>
    </w:p>
    <w:p w14:paraId="4473E234" w14:textId="77777777" w:rsidR="00097C8C" w:rsidRPr="00097C8C" w:rsidRDefault="00097C8C" w:rsidP="00CB2477">
      <w:pPr>
        <w:rPr>
          <w:b/>
        </w:rPr>
      </w:pPr>
      <w:r w:rsidRPr="00097C8C">
        <w:rPr>
          <w:b/>
        </w:rPr>
        <w:t>Psychometric testing</w:t>
      </w:r>
    </w:p>
    <w:p w14:paraId="2CB9CBEB" w14:textId="7ECFB023" w:rsidR="00F52105" w:rsidRDefault="00866E27" w:rsidP="00866E27">
      <w:r>
        <w:t>A total of 26</w:t>
      </w:r>
      <w:r w:rsidR="003662B4">
        <w:t>1</w:t>
      </w:r>
      <w:r w:rsidR="00B21472">
        <w:t xml:space="preserve"> eligible patients were identified across the included sites</w:t>
      </w:r>
      <w:r>
        <w:t xml:space="preserve"> and</w:t>
      </w:r>
      <w:r w:rsidR="00B21472">
        <w:t xml:space="preserve"> were sent a questionnaire pack</w:t>
      </w:r>
      <w:r w:rsidR="0072544A">
        <w:t xml:space="preserve"> (</w:t>
      </w:r>
      <w:r w:rsidR="00456B53">
        <w:t>see Appendix 2</w:t>
      </w:r>
      <w:r w:rsidR="002175B7">
        <w:t xml:space="preserve"> for full demographic and recruitment information</w:t>
      </w:r>
      <w:r w:rsidR="0072544A">
        <w:t>)</w:t>
      </w:r>
      <w:r w:rsidR="00B21472">
        <w:t>. A total of</w:t>
      </w:r>
      <w:r>
        <w:t xml:space="preserve"> 122 (4</w:t>
      </w:r>
      <w:r w:rsidR="003662B4">
        <w:t>8</w:t>
      </w:r>
      <w:r>
        <w:t>%)</w:t>
      </w:r>
      <w:r w:rsidR="00B21472">
        <w:t xml:space="preserve"> returned the questionnaires</w:t>
      </w:r>
      <w:r w:rsidR="00ED057E">
        <w:t>.</w:t>
      </w:r>
      <w:r w:rsidR="008D77EF" w:rsidRPr="008D77EF">
        <w:t xml:space="preserve"> </w:t>
      </w:r>
      <w:r w:rsidR="008D77EF">
        <w:t>The overall sample was 81% male, 61% aged 70 years or over, 97% white, 61% left school before 17, 73% were married and 74% retired.</w:t>
      </w:r>
      <w:r>
        <w:t xml:space="preserve"> From the 44 Bristol re</w:t>
      </w:r>
      <w:r w:rsidR="008D77EF">
        <w:t>sponders</w:t>
      </w:r>
      <w:r w:rsidR="001D3E3C">
        <w:t xml:space="preserve"> who returned the first </w:t>
      </w:r>
      <w:r w:rsidR="008D77EF">
        <w:t>questionnaires</w:t>
      </w:r>
      <w:r w:rsidR="001D3E3C">
        <w:t xml:space="preserve">, </w:t>
      </w:r>
      <w:r>
        <w:t>35 (80%)</w:t>
      </w:r>
      <w:r w:rsidR="001D3E3C">
        <w:t xml:space="preserve"> of these</w:t>
      </w:r>
      <w:r>
        <w:t xml:space="preserve"> patients returned the second </w:t>
      </w:r>
      <w:r w:rsidR="008D77EF">
        <w:t>questionnaires</w:t>
      </w:r>
      <w:r>
        <w:t xml:space="preserve"> for the test-retest analysis. </w:t>
      </w:r>
    </w:p>
    <w:p w14:paraId="23803BE7" w14:textId="56819BF6" w:rsidR="00F52105" w:rsidRDefault="00866E27" w:rsidP="00866E27">
      <w:r>
        <w:t xml:space="preserve">The </w:t>
      </w:r>
      <w:r w:rsidR="0066628F">
        <w:t>C-PAT</w:t>
      </w:r>
      <w:r>
        <w:t xml:space="preserve"> first four questions were unscored and collect</w:t>
      </w:r>
      <w:r w:rsidR="008D77EF">
        <w:t>ed</w:t>
      </w:r>
      <w:r>
        <w:t xml:space="preserve"> data on the bladder cancer specific t</w:t>
      </w:r>
      <w:r w:rsidR="00E40238">
        <w:t>ype</w:t>
      </w:r>
      <w:r>
        <w:t xml:space="preserve"> and location </w:t>
      </w:r>
      <w:r w:rsidR="00E40238">
        <w:t xml:space="preserve">of treatment </w:t>
      </w:r>
      <w:r w:rsidR="0001334B">
        <w:t>(</w:t>
      </w:r>
      <w:r w:rsidR="002175B7">
        <w:t xml:space="preserve">see Appendix </w:t>
      </w:r>
      <w:r w:rsidR="00456B53">
        <w:t>3</w:t>
      </w:r>
      <w:r w:rsidR="002175B7">
        <w:t xml:space="preserve"> for summary statistics by site</w:t>
      </w:r>
      <w:r w:rsidR="00456B53">
        <w:t xml:space="preserve"> for</w:t>
      </w:r>
      <w:r w:rsidR="002175B7">
        <w:t xml:space="preserve"> Q1-4</w:t>
      </w:r>
      <w:r w:rsidR="0001334B">
        <w:t>)</w:t>
      </w:r>
      <w:r>
        <w:t xml:space="preserve">. </w:t>
      </w:r>
      <w:r w:rsidR="00E40238">
        <w:t>In response to Q1,</w:t>
      </w:r>
      <w:r>
        <w:t xml:space="preserve"> </w:t>
      </w:r>
      <w:r w:rsidR="00A4677F">
        <w:t xml:space="preserve">the sample </w:t>
      </w:r>
      <w:r w:rsidR="00E40238">
        <w:t>was evenly</w:t>
      </w:r>
      <w:r>
        <w:t xml:space="preserve"> distributed</w:t>
      </w:r>
      <w:r w:rsidR="00A4677F">
        <w:t xml:space="preserve"> </w:t>
      </w:r>
      <w:r>
        <w:t xml:space="preserve">in terms of number of months since </w:t>
      </w:r>
      <w:r w:rsidR="00E40238">
        <w:t xml:space="preserve">respondents </w:t>
      </w:r>
      <w:r>
        <w:t xml:space="preserve">had </w:t>
      </w:r>
      <w:r w:rsidR="00B940B2">
        <w:t xml:space="preserve">received </w:t>
      </w:r>
      <w:r w:rsidR="003F55E2">
        <w:t xml:space="preserve">a </w:t>
      </w:r>
      <w:r w:rsidR="003C2D72">
        <w:t>RC (</w:t>
      </w:r>
      <w:r w:rsidR="003F55E2">
        <w:t xml:space="preserve">range </w:t>
      </w:r>
      <w:r w:rsidR="003C2D72">
        <w:t xml:space="preserve">0-18 months). </w:t>
      </w:r>
      <w:r w:rsidR="009A280D">
        <w:t xml:space="preserve">98% of patients </w:t>
      </w:r>
      <w:r w:rsidR="003F55E2">
        <w:t>had</w:t>
      </w:r>
      <w:r w:rsidR="009A280D">
        <w:t xml:space="preserve"> a</w:t>
      </w:r>
      <w:r w:rsidR="003A3152">
        <w:t xml:space="preserve"> cystectomy with a stoma</w:t>
      </w:r>
      <w:r w:rsidR="009A280D">
        <w:t xml:space="preserve">, </w:t>
      </w:r>
      <w:r>
        <w:t>two patients</w:t>
      </w:r>
      <w:r w:rsidR="009F036C">
        <w:t xml:space="preserve"> </w:t>
      </w:r>
      <w:r w:rsidR="009F036C" w:rsidRPr="009B6D1F">
        <w:t>(</w:t>
      </w:r>
      <w:r w:rsidR="00263DF8" w:rsidRPr="00113190">
        <w:t>1.6</w:t>
      </w:r>
      <w:r w:rsidR="009F036C" w:rsidRPr="009B6D1F">
        <w:t>%)</w:t>
      </w:r>
      <w:r>
        <w:t xml:space="preserve"> </w:t>
      </w:r>
      <w:r w:rsidR="003F55E2">
        <w:t xml:space="preserve">had </w:t>
      </w:r>
      <w:r>
        <w:t xml:space="preserve">a neobladder, 42% had </w:t>
      </w:r>
      <w:r w:rsidR="00A4677F">
        <w:t>received</w:t>
      </w:r>
      <w:r w:rsidR="003F55E2">
        <w:t xml:space="preserve"> </w:t>
      </w:r>
      <w:r>
        <w:t>chemotherapy</w:t>
      </w:r>
      <w:r w:rsidR="009A280D">
        <w:t>,</w:t>
      </w:r>
      <w:r>
        <w:t xml:space="preserve"> and 4% </w:t>
      </w:r>
      <w:r w:rsidR="003F55E2">
        <w:t xml:space="preserve">had </w:t>
      </w:r>
      <w:r w:rsidR="00B940B2">
        <w:t>received</w:t>
      </w:r>
      <w:r w:rsidR="003F55E2">
        <w:t xml:space="preserve"> </w:t>
      </w:r>
      <w:r>
        <w:t>radiotherapy</w:t>
      </w:r>
      <w:r w:rsidR="002E6948">
        <w:t xml:space="preserve"> prior to their cystectomy</w:t>
      </w:r>
      <w:r>
        <w:t xml:space="preserve">. </w:t>
      </w:r>
      <w:r w:rsidR="00D211E0">
        <w:t>O</w:t>
      </w:r>
      <w:r w:rsidR="0001334B">
        <w:t>ne third</w:t>
      </w:r>
      <w:r w:rsidR="009F036C">
        <w:t xml:space="preserve"> </w:t>
      </w:r>
      <w:r w:rsidR="00263DF8" w:rsidRPr="009B6D1F">
        <w:t>(</w:t>
      </w:r>
      <w:r w:rsidR="00263DF8" w:rsidRPr="00113190">
        <w:t>33%</w:t>
      </w:r>
      <w:r w:rsidR="009F036C" w:rsidRPr="009B6D1F">
        <w:t>)</w:t>
      </w:r>
      <w:r w:rsidR="0001334B">
        <w:t xml:space="preserve"> of patients </w:t>
      </w:r>
      <w:r w:rsidR="003F55E2">
        <w:t>had</w:t>
      </w:r>
      <w:r w:rsidR="0001334B">
        <w:t xml:space="preserve"> </w:t>
      </w:r>
      <w:r>
        <w:t xml:space="preserve">their ‘first tests and scans’ in the same hospital in which they </w:t>
      </w:r>
      <w:r w:rsidR="003F55E2">
        <w:t>had an</w:t>
      </w:r>
      <w:r>
        <w:t xml:space="preserve"> </w:t>
      </w:r>
      <w:r w:rsidR="00574486">
        <w:t>RC</w:t>
      </w:r>
      <w:r w:rsidR="000D305F">
        <w:t xml:space="preserve">, and two-thirds </w:t>
      </w:r>
      <w:r w:rsidR="00AB6832">
        <w:t xml:space="preserve">received these at </w:t>
      </w:r>
      <w:r w:rsidR="000D305F">
        <w:t xml:space="preserve">a </w:t>
      </w:r>
      <w:r w:rsidR="00455692">
        <w:t xml:space="preserve">different </w:t>
      </w:r>
      <w:r w:rsidR="000D305F">
        <w:t>hospital f</w:t>
      </w:r>
      <w:r w:rsidR="00AB6832">
        <w:t>rom</w:t>
      </w:r>
      <w:r w:rsidR="000D305F">
        <w:t xml:space="preserve"> their RC</w:t>
      </w:r>
      <w:r w:rsidR="00AC7C41">
        <w:t>.</w:t>
      </w:r>
    </w:p>
    <w:p w14:paraId="5D6BE5F8" w14:textId="77777777" w:rsidR="00866E27" w:rsidRPr="00AE3424" w:rsidRDefault="00866E27" w:rsidP="00866E27">
      <w:pPr>
        <w:rPr>
          <w:b/>
        </w:rPr>
      </w:pPr>
      <w:r w:rsidRPr="00AE3424">
        <w:rPr>
          <w:b/>
        </w:rPr>
        <w:t>Item response distribution</w:t>
      </w:r>
    </w:p>
    <w:p w14:paraId="70DA4E47" w14:textId="1CCAD913" w:rsidR="007C3B93" w:rsidRDefault="00866E27" w:rsidP="00866E27">
      <w:r>
        <w:t>Missing data was low (≤3%), suggesting all of the items were understood and completed without difficulty</w:t>
      </w:r>
      <w:r w:rsidR="00B062A1">
        <w:t xml:space="preserve"> (table </w:t>
      </w:r>
      <w:r w:rsidR="002175B7">
        <w:t>1</w:t>
      </w:r>
      <w:r w:rsidR="00B062A1">
        <w:t>)</w:t>
      </w:r>
      <w:r>
        <w:t>.</w:t>
      </w:r>
      <w:r w:rsidR="002460FE">
        <w:t xml:space="preserve"> The percentage responses</w:t>
      </w:r>
      <w:r w:rsidR="00713421">
        <w:t xml:space="preserve"> given as</w:t>
      </w:r>
      <w:r w:rsidR="002460FE">
        <w:t xml:space="preserve"> ‘I don’t know/can’t remember’ were low for all items (</w:t>
      </w:r>
      <w:r w:rsidR="002460FE">
        <w:rPr>
          <w:rFonts w:cstheme="minorHAnsi"/>
        </w:rPr>
        <w:t>≤</w:t>
      </w:r>
      <w:r w:rsidR="002460FE">
        <w:t xml:space="preserve">4%). </w:t>
      </w:r>
      <w:r>
        <w:t>All the items exhibited ceiling effects (the majority of responses were highly positive about their care). The percentage responses given for the most positive option ranged from 73% for</w:t>
      </w:r>
      <w:r w:rsidR="00B062A1">
        <w:t xml:space="preserve"> item 16</w:t>
      </w:r>
      <w:r>
        <w:t xml:space="preserve"> ‘overall </w:t>
      </w:r>
      <w:r w:rsidR="00B062A1">
        <w:t>care’, to 8</w:t>
      </w:r>
      <w:r w:rsidR="00426802">
        <w:t>9</w:t>
      </w:r>
      <w:r>
        <w:t>% for the item</w:t>
      </w:r>
      <w:r w:rsidR="00B062A1">
        <w:t xml:space="preserve"> </w:t>
      </w:r>
      <w:r w:rsidR="00426802">
        <w:t>11</w:t>
      </w:r>
      <w:r>
        <w:t xml:space="preserve"> ‘</w:t>
      </w:r>
      <w:r w:rsidR="00426802">
        <w:t>prepared what to expect’</w:t>
      </w:r>
      <w:r>
        <w:t xml:space="preserve">. The percentage of the responses given for the most negative option ranged from 0% for </w:t>
      </w:r>
      <w:r w:rsidR="00CB12C7">
        <w:t xml:space="preserve">item 10a </w:t>
      </w:r>
      <w:r>
        <w:t>‘rate hospital care’ to 15% for</w:t>
      </w:r>
      <w:r w:rsidR="00CB12C7">
        <w:t xml:space="preserve"> item 14</w:t>
      </w:r>
      <w:r>
        <w:t xml:space="preserve"> ‘com</w:t>
      </w:r>
      <w:r w:rsidR="00543DCE">
        <w:t xml:space="preserve">plications’. </w:t>
      </w:r>
      <w:r w:rsidR="00B25EFF">
        <w:t>Items 10b</w:t>
      </w:r>
      <w:r w:rsidR="002234FD">
        <w:t xml:space="preserve"> and </w:t>
      </w:r>
      <w:r w:rsidR="00B25EFF">
        <w:t>17 were ‘free text’</w:t>
      </w:r>
      <w:r w:rsidR="0080136A">
        <w:t xml:space="preserve"> items </w:t>
      </w:r>
      <w:r w:rsidR="002234FD">
        <w:t>to</w:t>
      </w:r>
      <w:r w:rsidR="0080136A">
        <w:t xml:space="preserve"> allow comment on</w:t>
      </w:r>
      <w:r w:rsidR="002234FD">
        <w:t xml:space="preserve"> elements o</w:t>
      </w:r>
      <w:r w:rsidR="0080136A">
        <w:t xml:space="preserve">f their </w:t>
      </w:r>
      <w:r w:rsidR="002234FD">
        <w:t>hospital care</w:t>
      </w:r>
      <w:r w:rsidR="0080136A">
        <w:t xml:space="preserve">, and </w:t>
      </w:r>
      <w:r w:rsidR="002234FD">
        <w:t>overall care</w:t>
      </w:r>
      <w:r w:rsidR="004C45CA">
        <w:t xml:space="preserve"> and</w:t>
      </w:r>
      <w:r w:rsidR="0080136A">
        <w:t xml:space="preserve"> were used by 32% and 42% of patients respectively. </w:t>
      </w:r>
      <w:r w:rsidR="00A812F5">
        <w:t>The free-text comments</w:t>
      </w:r>
      <w:r w:rsidR="00A4677F">
        <w:t xml:space="preserve"> were reviewed to</w:t>
      </w:r>
      <w:r w:rsidR="00A812F5">
        <w:t xml:space="preserve"> </w:t>
      </w:r>
      <w:r w:rsidR="00A4677F">
        <w:t xml:space="preserve">ensure there were no comments that would influence the addition or removal of items. These </w:t>
      </w:r>
      <w:r w:rsidR="000F4A7A">
        <w:t>allowed respondents to provide more detailed descriptions</w:t>
      </w:r>
      <w:r w:rsidR="000F4A7A" w:rsidRPr="00686524">
        <w:t xml:space="preserve"> of specific incidents</w:t>
      </w:r>
      <w:r w:rsidR="000F4A7A">
        <w:t xml:space="preserve"> or issues that were generally specific to a</w:t>
      </w:r>
      <w:r w:rsidR="00574C76">
        <w:t>n</w:t>
      </w:r>
      <w:r w:rsidR="000F4A7A">
        <w:t xml:space="preserve"> individual within a centre.</w:t>
      </w:r>
      <w:r>
        <w:rPr>
          <w:noProof/>
          <w:lang w:eastAsia="en-GB"/>
        </w:rPr>
        <mc:AlternateContent>
          <mc:Choice Requires="wps">
            <w:drawing>
              <wp:anchor distT="0" distB="0" distL="114300" distR="114300" simplePos="0" relativeHeight="251659264" behindDoc="0" locked="0" layoutInCell="1" allowOverlap="1" wp14:anchorId="3D34D867" wp14:editId="60F4E4F7">
                <wp:simplePos x="0" y="0"/>
                <wp:positionH relativeFrom="column">
                  <wp:posOffset>-8436610</wp:posOffset>
                </wp:positionH>
                <wp:positionV relativeFrom="paragraph">
                  <wp:posOffset>-133350</wp:posOffset>
                </wp:positionV>
                <wp:extent cx="554355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3985"/>
                        </a:xfrm>
                        <a:prstGeom prst="rect">
                          <a:avLst/>
                        </a:prstGeom>
                        <a:noFill/>
                        <a:ln w="9525">
                          <a:noFill/>
                          <a:miter lim="800000"/>
                          <a:headEnd/>
                          <a:tailEnd/>
                        </a:ln>
                      </wps:spPr>
                      <wps:txbx>
                        <w:txbxContent>
                          <w:p w14:paraId="6FDCEE5E" w14:textId="77777777" w:rsidR="00882D5F" w:rsidRDefault="00882D5F" w:rsidP="00866E27">
                            <w:r>
                              <w:t>Table ? Item response distribution of the BC-PREM 1</w:t>
                            </w:r>
                            <w:r w:rsidRPr="009F1315">
                              <w:rPr>
                                <w:vertAlign w:val="superscript"/>
                              </w:rPr>
                              <w:t>st</w:t>
                            </w:r>
                            <w:r>
                              <w:t xml:space="preserve"> administration (N=122).</w:t>
                            </w:r>
                          </w:p>
                          <w:p w14:paraId="09B18516" w14:textId="77777777" w:rsidR="00882D5F" w:rsidRDefault="00882D5F" w:rsidP="00866E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4D867" id="_x0000_t202" coordsize="21600,21600" o:spt="202" path="m,l,21600r21600,l21600,xe">
                <v:stroke joinstyle="miter"/>
                <v:path gradientshapeok="t" o:connecttype="rect"/>
              </v:shapetype>
              <v:shape id="Text Box 2" o:spid="_x0000_s1026" type="#_x0000_t202" style="position:absolute;margin-left:-664.3pt;margin-top:-10.5pt;width:43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1ICwIAAPMDAAAOAAAAZHJzL2Uyb0RvYy54bWysU9tu2zAMfR+wfxD0vjhJ4y0x4hRduwwD&#10;ugvQ7gMYWY6FSaImKbG7rx8lp2mwvQ3TgyCJ5CHPIbW+HoxmR+mDQlvz2WTKmbQCG2X3Nf/+uH2z&#10;5CxEsA1otLLmTzLw683rV+veVXKOHepGekYgNlS9q3kXo6uKIohOGggTdNKSsUVvINLV74vGQ0/o&#10;Rhfz6fRt0aNvnEchQ6DXu9HINxm/baWIX9s2yMh0zam2mHef913ai80aqr0H1ylxKgP+oQoDylLS&#10;M9QdRGAHr/6CMkp4DNjGiUBTYNsqITMHYjOb/sHmoQMnMxcSJ7izTOH/wYovx2+eqYZ6x5kFQy16&#10;lENk73Fg86RO70JFTg+O3OJAz8kzMQ3uHsWPwCzedmD38sZ77DsJDVU3S5HFReiIExLIrv+MDaWB&#10;Q8QMNLTeJEASgxE6denp3JlUiqDHslxclSWZBNlmi+nValnmHFA9hzsf4keJhqVDzT21PsPD8T7E&#10;VA5Uzy4pm8Wt0jq3X1vW13xVzssccGExKtJ0amVqvpymNc5LYvnBNjk4gtLjmRJoe6KdmI6c47Ab&#10;yDFpscPmiQTwOE4h/Ro6dOh/cdbTBNY8/DyAl5zpT5ZEXM0WizSy+bIo383p4i8tu0sLWEFQNY+c&#10;jcfbmMd8bNUNib1VWYaXSk610mRldU6/II3u5T17vfzVzW8AAAD//wMAUEsDBBQABgAIAAAAIQDH&#10;T8x14QAAAA4BAAAPAAAAZHJzL2Rvd25yZXYueG1sTI/NTsMwEITvSLyDtUjcUieBlirEqSrUliNQ&#10;Is5uvCQR8dqK3TS8PcsJbvszmvmm3Mx2EBOOoXekIFukIJAaZ3pqFdTv+2QNIkRNRg+OUME3BthU&#10;11elLoy70BtOx9gKNqFQaAVdjL6QMjQdWh0WziPx79ONVkdex1aaUV/Y3A4yT9OVtLonTui0x6cO&#10;m6/j2Srw0R8enseX1+1uP6X1x6HO+3an1O3NvH0EEXGOf2L4xWd0qJjp5M5kghgUJNldvl6xmMc8&#10;41qsSe6XSz6dFHB2BrIq5f8a1Q8AAAD//wMAUEsBAi0AFAAGAAgAAAAhALaDOJL+AAAA4QEAABMA&#10;AAAAAAAAAAAAAAAAAAAAAFtDb250ZW50X1R5cGVzXS54bWxQSwECLQAUAAYACAAAACEAOP0h/9YA&#10;AACUAQAACwAAAAAAAAAAAAAAAAAvAQAAX3JlbHMvLnJlbHNQSwECLQAUAAYACAAAACEAjpttSAsC&#10;AADzAwAADgAAAAAAAAAAAAAAAAAuAgAAZHJzL2Uyb0RvYy54bWxQSwECLQAUAAYACAAAACEAx0/M&#10;deEAAAAOAQAADwAAAAAAAAAAAAAAAABlBAAAZHJzL2Rvd25yZXYueG1sUEsFBgAAAAAEAAQA8wAA&#10;AHMFAAAAAA==&#10;" filled="f" stroked="f">
                <v:textbox style="mso-fit-shape-to-text:t">
                  <w:txbxContent>
                    <w:p w14:paraId="6FDCEE5E" w14:textId="77777777" w:rsidR="00882D5F" w:rsidRDefault="00882D5F" w:rsidP="00866E27">
                      <w:r>
                        <w:t>Table ? Item response distribution of the BC-PREM 1</w:t>
                      </w:r>
                      <w:r w:rsidRPr="009F1315">
                        <w:rPr>
                          <w:vertAlign w:val="superscript"/>
                        </w:rPr>
                        <w:t>st</w:t>
                      </w:r>
                      <w:r>
                        <w:t xml:space="preserve"> administration (N=122).</w:t>
                      </w:r>
                    </w:p>
                    <w:p w14:paraId="09B18516" w14:textId="77777777" w:rsidR="00882D5F" w:rsidRDefault="00882D5F" w:rsidP="00866E27"/>
                  </w:txbxContent>
                </v:textbox>
              </v:shape>
            </w:pict>
          </mc:Fallback>
        </mc:AlternateContent>
      </w:r>
    </w:p>
    <w:p w14:paraId="55D7478D" w14:textId="01F9DE50" w:rsidR="00866E27" w:rsidRPr="00461BE8" w:rsidRDefault="00AC0C2D" w:rsidP="00866E27">
      <w:pPr>
        <w:rPr>
          <w:b/>
        </w:rPr>
      </w:pPr>
      <w:r>
        <w:rPr>
          <w:b/>
        </w:rPr>
        <w:t xml:space="preserve">Reliability </w:t>
      </w:r>
      <w:r w:rsidR="00866E27" w:rsidRPr="00461BE8">
        <w:rPr>
          <w:b/>
        </w:rPr>
        <w:t xml:space="preserve">analysis </w:t>
      </w:r>
    </w:p>
    <w:p w14:paraId="3EE0C4DD" w14:textId="6DE47384" w:rsidR="00D211E0" w:rsidRDefault="00C061A7" w:rsidP="00AC0C2D">
      <w:r>
        <w:lastRenderedPageBreak/>
        <w:t>The o</w:t>
      </w:r>
      <w:r w:rsidR="00866E27">
        <w:t xml:space="preserve">verall Cronbach’s alpha for </w:t>
      </w:r>
      <w:r w:rsidR="00713421">
        <w:t>the</w:t>
      </w:r>
      <w:r w:rsidR="00AC0C2D">
        <w:t xml:space="preserve"> </w:t>
      </w:r>
      <w:r w:rsidR="000D305F">
        <w:t xml:space="preserve">12 </w:t>
      </w:r>
      <w:r w:rsidR="00AC0C2D">
        <w:t xml:space="preserve">scored </w:t>
      </w:r>
      <w:r w:rsidR="00866E27">
        <w:t>items</w:t>
      </w:r>
      <w:r w:rsidR="000D305F">
        <w:t xml:space="preserve"> (</w:t>
      </w:r>
      <w:r w:rsidR="00A4677F">
        <w:t>Q</w:t>
      </w:r>
      <w:r w:rsidR="000D305F">
        <w:t>5-16)</w:t>
      </w:r>
      <w:r w:rsidR="00866E27">
        <w:t xml:space="preserve"> </w:t>
      </w:r>
      <w:r w:rsidR="00E07A9F">
        <w:t>was</w:t>
      </w:r>
      <w:r w:rsidR="00916CA8">
        <w:t xml:space="preserve"> 0.640</w:t>
      </w:r>
      <w:r w:rsidR="00E07A9F">
        <w:t xml:space="preserve"> so did not reach the threshold of 0.7</w:t>
      </w:r>
      <w:r w:rsidR="00F52105">
        <w:t xml:space="preserve"> </w:t>
      </w:r>
      <w:r>
        <w:t>to be considered a</w:t>
      </w:r>
      <w:r w:rsidR="00E07A9F">
        <w:t xml:space="preserve"> reliable</w:t>
      </w:r>
      <w:r>
        <w:t xml:space="preserve"> overall</w:t>
      </w:r>
      <w:r w:rsidR="00E07A9F">
        <w:t xml:space="preserve"> score</w:t>
      </w:r>
      <w:r w:rsidR="00916CA8">
        <w:t xml:space="preserve">. </w:t>
      </w:r>
      <w:r w:rsidR="000D305F">
        <w:t>Hence, a</w:t>
      </w:r>
      <w:r>
        <w:t>ll items were retained for further exploration</w:t>
      </w:r>
      <w:r w:rsidR="00D13A34">
        <w:t xml:space="preserve"> by factor analysis</w:t>
      </w:r>
      <w:r>
        <w:t>.</w:t>
      </w:r>
    </w:p>
    <w:p w14:paraId="4FED278E" w14:textId="77777777" w:rsidR="004B6FD5" w:rsidRPr="007C3B93" w:rsidRDefault="004B6FD5" w:rsidP="00AC0C2D">
      <w:pPr>
        <w:rPr>
          <w:b/>
        </w:rPr>
      </w:pPr>
      <w:r w:rsidRPr="007C3B93">
        <w:rPr>
          <w:b/>
        </w:rPr>
        <w:t>Factor analysis</w:t>
      </w:r>
    </w:p>
    <w:p w14:paraId="5813412F" w14:textId="075B05DD" w:rsidR="002460FE" w:rsidRDefault="00AC0C2D" w:rsidP="002460FE">
      <w:r>
        <w:t xml:space="preserve">Four factors were identified </w:t>
      </w:r>
      <w:r w:rsidR="0075015C">
        <w:t>by exploratory factor analysis</w:t>
      </w:r>
      <w:r>
        <w:t xml:space="preserve"> (table </w:t>
      </w:r>
      <w:r w:rsidR="002175B7">
        <w:t>2</w:t>
      </w:r>
      <w:r>
        <w:t xml:space="preserve">). </w:t>
      </w:r>
      <w:r w:rsidR="006A033F">
        <w:t xml:space="preserve">Five of the items: </w:t>
      </w:r>
      <w:r w:rsidR="00545A73">
        <w:t>10 ‘rate hospital care’, 11 ‘prepared expect’, 13 ‘support stoma’, 15 ‘recommend friends’ and 16 ‘overall care’ loaded strongly onto a single factor 1 (Cronbach’s alpha 0.76) All these items were correlated (all significant at p≤0.05 except betwe</w:t>
      </w:r>
      <w:r w:rsidR="00A32DA2">
        <w:t>en Q11 and q15 p=0.058), however</w:t>
      </w:r>
      <w:r w:rsidR="00545A73">
        <w:t xml:space="preserve"> no item correlations were above 0.6 to warrant item removal (due to possible redundancy</w:t>
      </w:r>
      <w:r w:rsidR="00A32DA2">
        <w:t>).</w:t>
      </w:r>
      <w:r w:rsidR="002460FE">
        <w:t xml:space="preserve"> Factor 1 items were related conceptually by the measurement of </w:t>
      </w:r>
      <w:r w:rsidR="00D13A34">
        <w:t>what we have called</w:t>
      </w:r>
      <w:r w:rsidR="00F21868">
        <w:t xml:space="preserve"> </w:t>
      </w:r>
      <w:r w:rsidR="002460FE">
        <w:t xml:space="preserve">‘care and support’, so </w:t>
      </w:r>
      <w:r w:rsidR="00D13A34">
        <w:t xml:space="preserve">these </w:t>
      </w:r>
      <w:r w:rsidR="002460FE">
        <w:t xml:space="preserve">were subjected to further statistical tests to further explore </w:t>
      </w:r>
      <w:r w:rsidR="009F1532">
        <w:t xml:space="preserve">the </w:t>
      </w:r>
      <w:r w:rsidR="002460FE">
        <w:t xml:space="preserve">validity and reliability </w:t>
      </w:r>
      <w:r w:rsidR="009F1532">
        <w:t xml:space="preserve">of Factor 1 </w:t>
      </w:r>
      <w:r w:rsidR="002460FE">
        <w:t>as a scored part of the questionnaire.</w:t>
      </w:r>
    </w:p>
    <w:p w14:paraId="75B896AA" w14:textId="1500C042" w:rsidR="0075015C" w:rsidRDefault="00AC0C2D" w:rsidP="00AC0C2D">
      <w:r>
        <w:t>Items 7 ‘delay results’, 9 ‘delay operation’ and 12 ‘delay follow-up’ loaded onto a second factor (Cronbach’s alpha 0.56) and items 5 ‘delay referral’ and 6 ‘delay seen hospital’ loaded onto a third factor.</w:t>
      </w:r>
      <w:r w:rsidR="001D620F">
        <w:t xml:space="preserve"> Despite the conceptual relatedness of </w:t>
      </w:r>
      <w:r w:rsidR="00D13A34">
        <w:t xml:space="preserve">Factors 2 and 3 to </w:t>
      </w:r>
      <w:r w:rsidR="001D620F">
        <w:t xml:space="preserve">‘delays </w:t>
      </w:r>
      <w:r w:rsidR="00D13A34">
        <w:t>in</w:t>
      </w:r>
      <w:r w:rsidR="001D620F">
        <w:t xml:space="preserve"> the pathway’, a</w:t>
      </w:r>
      <w:r>
        <w:t xml:space="preserve"> further reliability analysis</w:t>
      </w:r>
      <w:r w:rsidR="00D13A34">
        <w:t>, when the</w:t>
      </w:r>
      <w:r>
        <w:t xml:space="preserve"> items from factor 2 and 3</w:t>
      </w:r>
      <w:r w:rsidR="00D13A34">
        <w:t xml:space="preserve"> were combined, </w:t>
      </w:r>
      <w:r>
        <w:t>returned a Cronbach’s alpha of &lt;0.6</w:t>
      </w:r>
      <w:r w:rsidR="00A4677F">
        <w:t>. This</w:t>
      </w:r>
      <w:r>
        <w:t xml:space="preserve"> was not sufficiently reliabl</w:t>
      </w:r>
      <w:r w:rsidR="002460FE">
        <w:t>e</w:t>
      </w:r>
      <w:r>
        <w:t xml:space="preserve"> to consider </w:t>
      </w:r>
      <w:r w:rsidR="00D13A34">
        <w:t>using the</w:t>
      </w:r>
      <w:r w:rsidR="00A4677F">
        <w:t>se</w:t>
      </w:r>
      <w:r w:rsidR="00D13A34">
        <w:t xml:space="preserve"> five delay items</w:t>
      </w:r>
      <w:r>
        <w:t xml:space="preserve"> for scoring purposes. Item 8 ‘contact CNS’ loaded strongly onto a further fourth factor but as correlations with the other items were low (0.18- 0.348), this item </w:t>
      </w:r>
      <w:r w:rsidR="00F21868">
        <w:t>was also not included in the</w:t>
      </w:r>
      <w:r>
        <w:t xml:space="preserve"> scoring system. </w:t>
      </w:r>
    </w:p>
    <w:p w14:paraId="731084FE" w14:textId="77777777" w:rsidR="00866E27" w:rsidRPr="00883BFB" w:rsidRDefault="00866E27" w:rsidP="00866E27">
      <w:pPr>
        <w:rPr>
          <w:b/>
        </w:rPr>
      </w:pPr>
      <w:r w:rsidRPr="00883BFB">
        <w:rPr>
          <w:b/>
        </w:rPr>
        <w:t>Construct</w:t>
      </w:r>
      <w:r>
        <w:rPr>
          <w:b/>
        </w:rPr>
        <w:t xml:space="preserve"> (convergent)</w:t>
      </w:r>
      <w:r w:rsidRPr="00883BFB">
        <w:rPr>
          <w:b/>
        </w:rPr>
        <w:t xml:space="preserve"> validity</w:t>
      </w:r>
    </w:p>
    <w:p w14:paraId="5BCAF929" w14:textId="315C1A7C" w:rsidR="00866E27" w:rsidRDefault="00E07A9F" w:rsidP="00866E27">
      <w:pPr>
        <w:rPr>
          <w:rFonts w:cs="Times New Roman"/>
        </w:rPr>
      </w:pPr>
      <w:r>
        <w:rPr>
          <w:rFonts w:cs="Times New Roman"/>
        </w:rPr>
        <w:t>T</w:t>
      </w:r>
      <w:r w:rsidR="00A32DA2">
        <w:rPr>
          <w:rFonts w:cs="Times New Roman"/>
        </w:rPr>
        <w:t xml:space="preserve">he </w:t>
      </w:r>
      <w:proofErr w:type="spellStart"/>
      <w:r w:rsidR="009F2D32">
        <w:rPr>
          <w:rFonts w:cs="Times New Roman"/>
        </w:rPr>
        <w:t>d</w:t>
      </w:r>
      <w:r w:rsidR="0066628F">
        <w:rPr>
          <w:rFonts w:cs="Times New Roman"/>
        </w:rPr>
        <w:t>C</w:t>
      </w:r>
      <w:proofErr w:type="spellEnd"/>
      <w:r w:rsidR="0066628F">
        <w:rPr>
          <w:rFonts w:cs="Times New Roman"/>
        </w:rPr>
        <w:t>-PAT</w:t>
      </w:r>
      <w:r w:rsidR="002460FE">
        <w:rPr>
          <w:rFonts w:cs="Times New Roman"/>
        </w:rPr>
        <w:t xml:space="preserve"> domain </w:t>
      </w:r>
      <w:r w:rsidR="00A32DA2">
        <w:rPr>
          <w:rFonts w:cs="Times New Roman"/>
        </w:rPr>
        <w:t>‘</w:t>
      </w:r>
      <w:r w:rsidR="00A32DA2" w:rsidRPr="00552955">
        <w:rPr>
          <w:rFonts w:cs="Times New Roman"/>
        </w:rPr>
        <w:t xml:space="preserve">care and support’ was </w:t>
      </w:r>
      <w:r w:rsidR="00552955" w:rsidRPr="00552955">
        <w:rPr>
          <w:rFonts w:cs="Times New Roman"/>
        </w:rPr>
        <w:t xml:space="preserve">moderately </w:t>
      </w:r>
      <w:r w:rsidR="00A32DA2" w:rsidRPr="00552955">
        <w:rPr>
          <w:rFonts w:cs="Times New Roman"/>
        </w:rPr>
        <w:t xml:space="preserve">correlated with the ICIQ-Satisfaction outcome score </w:t>
      </w:r>
      <w:r w:rsidR="00AC38C2" w:rsidRPr="00552955">
        <w:rPr>
          <w:rFonts w:cs="Times New Roman"/>
        </w:rPr>
        <w:t>(</w:t>
      </w:r>
      <w:r w:rsidR="00A32DA2" w:rsidRPr="00552955">
        <w:rPr>
          <w:rFonts w:cs="Times New Roman"/>
        </w:rPr>
        <w:t>0.31</w:t>
      </w:r>
      <w:r w:rsidR="00AC38C2" w:rsidRPr="00552955">
        <w:rPr>
          <w:rFonts w:cs="Times New Roman"/>
        </w:rPr>
        <w:t>)</w:t>
      </w:r>
      <w:r w:rsidR="00A32DA2" w:rsidRPr="00552955">
        <w:rPr>
          <w:rFonts w:cs="Times New Roman"/>
        </w:rPr>
        <w:t xml:space="preserve"> and BUSS score </w:t>
      </w:r>
      <w:r w:rsidR="00AC38C2" w:rsidRPr="00552955">
        <w:rPr>
          <w:rFonts w:cs="Times New Roman"/>
        </w:rPr>
        <w:t>(0.28) (P&lt;0.002)</w:t>
      </w:r>
      <w:r w:rsidRPr="00552955">
        <w:rPr>
          <w:rFonts w:cs="Times New Roman"/>
        </w:rPr>
        <w:t>, as hypothesised</w:t>
      </w:r>
      <w:r w:rsidR="00AC38C2" w:rsidRPr="00552955">
        <w:rPr>
          <w:rFonts w:cs="Times New Roman"/>
        </w:rPr>
        <w:t>.</w:t>
      </w:r>
      <w:r w:rsidR="00B4271E" w:rsidRPr="00246DA4">
        <w:rPr>
          <w:rFonts w:cs="Times New Roman"/>
        </w:rPr>
        <w:t xml:space="preserve"> </w:t>
      </w:r>
    </w:p>
    <w:p w14:paraId="14C58186" w14:textId="77777777" w:rsidR="00866E27" w:rsidDel="004B6FD5" w:rsidRDefault="00866E27" w:rsidP="00866E27">
      <w:pPr>
        <w:rPr>
          <w:b/>
        </w:rPr>
      </w:pPr>
      <w:r w:rsidDel="004B6FD5">
        <w:rPr>
          <w:b/>
        </w:rPr>
        <w:t>Test-retest</w:t>
      </w:r>
      <w:r w:rsidR="00F00C2B" w:rsidDel="004B6FD5">
        <w:rPr>
          <w:b/>
        </w:rPr>
        <w:t xml:space="preserve"> reliability</w:t>
      </w:r>
      <w:r w:rsidDel="004B6FD5">
        <w:rPr>
          <w:b/>
        </w:rPr>
        <w:t xml:space="preserve"> </w:t>
      </w:r>
    </w:p>
    <w:p w14:paraId="7806AD2B" w14:textId="44686279" w:rsidR="002F7504" w:rsidRDefault="00866E27" w:rsidP="00866E27">
      <w:r w:rsidDel="004B6FD5">
        <w:t xml:space="preserve">A total of 44 participants at the Bristol site returned the first </w:t>
      </w:r>
      <w:r w:rsidR="00F21868">
        <w:t>set of questionnaires</w:t>
      </w:r>
      <w:r w:rsidDel="004B6FD5">
        <w:t xml:space="preserve"> (n=44) and 35 (80%) patients returned the second </w:t>
      </w:r>
      <w:r w:rsidR="00F21868">
        <w:t xml:space="preserve">set </w:t>
      </w:r>
      <w:r w:rsidDel="004B6FD5">
        <w:t>of questionnaires. The percentage of patients reporting identical responses for each</w:t>
      </w:r>
      <w:r w:rsidR="001930C0" w:rsidDel="004B6FD5">
        <w:t xml:space="preserve"> item</w:t>
      </w:r>
      <w:r w:rsidDel="004B6FD5">
        <w:t xml:space="preserve"> administration ranged from 84 to 100%</w:t>
      </w:r>
      <w:r w:rsidR="001C697A">
        <w:t xml:space="preserve"> (table </w:t>
      </w:r>
      <w:r w:rsidR="002175B7">
        <w:t>3</w:t>
      </w:r>
      <w:r w:rsidR="001C697A">
        <w:t>)</w:t>
      </w:r>
      <w:r w:rsidDel="004B6FD5">
        <w:t xml:space="preserve">. The Kappa statistic showed substantial agreement  for seven of the items (between 0.61 and 0.8) </w:t>
      </w:r>
      <w:r w:rsidDel="004B6FD5">
        <w:fldChar w:fldCharType="begin"/>
      </w:r>
      <w:r w:rsidR="00B40873">
        <w:instrText xml:space="preserve"> ADDIN ZOTERO_ITEM CSL_CITATION {"citationID":"So6RzVjF","properties":{"formattedCitation":"(25)","plainCitation":"(25)","noteIndex":0},"citationItems":[{"id":270,"uris":["http://zotero.org/users/2215892/items/FEF3K8M7"],"uri":["http://zotero.org/users/2215892/items/FEF3K8M7"],"itemData":{"id":270,"type":"article-journal","container-title":"Biometrics","DOI":"10.2307/2529310","ISSN":"0006341X","issue":"1","page":"159","source":"CrossRef","title":"The Measurement of Observer Agreement for Categorical Data","volume":"33","author":[{"family":"Landis","given":"J. Richard"},{"family":"Koch","given":"Gary G."}],"issued":{"date-parts":[["1977",3]]}}}],"schema":"https://github.com/citation-style-language/schema/raw/master/csl-citation.json"} </w:instrText>
      </w:r>
      <w:r w:rsidDel="004B6FD5">
        <w:fldChar w:fldCharType="separate"/>
      </w:r>
      <w:r w:rsidR="00B40873" w:rsidRPr="00A52E59">
        <w:rPr>
          <w:rFonts w:ascii="Calibri" w:hAnsi="Calibri" w:cs="Calibri"/>
        </w:rPr>
        <w:t>(25)</w:t>
      </w:r>
      <w:r w:rsidDel="004B6FD5">
        <w:fldChar w:fldCharType="end"/>
      </w:r>
      <w:r w:rsidDel="004B6FD5">
        <w:t xml:space="preserve"> and item 12 ‘delay follow-up’ moderate agreement  (between 0.41 and 0.6).  </w:t>
      </w:r>
      <w:r w:rsidR="00F21868">
        <w:t>I</w:t>
      </w:r>
      <w:r w:rsidDel="004B6FD5">
        <w:t>tem 7 ‘delay results’, item 8 ‘contact CNS’ and item 9 ‘delay operation’</w:t>
      </w:r>
      <w:r w:rsidR="00AC7C41">
        <w:t xml:space="preserve"> showed fair agreement (between 0.21 and</w:t>
      </w:r>
      <w:r w:rsidDel="004B6FD5">
        <w:t xml:space="preserve"> 0.4). All P values were significant at P≤0.05. </w:t>
      </w:r>
    </w:p>
    <w:p w14:paraId="332E535E" w14:textId="77777777" w:rsidR="00866E27" w:rsidRDefault="00F00C2B" w:rsidP="00866E27">
      <w:r>
        <w:t>The</w:t>
      </w:r>
      <w:r w:rsidR="00B524C9">
        <w:t xml:space="preserve"> test-retest</w:t>
      </w:r>
      <w:r>
        <w:t xml:space="preserve"> </w:t>
      </w:r>
      <w:r w:rsidR="00E07A9F">
        <w:rPr>
          <w:rFonts w:cstheme="minorHAnsi"/>
        </w:rPr>
        <w:t>ICC</w:t>
      </w:r>
      <w:r>
        <w:rPr>
          <w:rFonts w:cstheme="minorHAnsi"/>
        </w:rPr>
        <w:t xml:space="preserve"> for the factor 1</w:t>
      </w:r>
      <w:r w:rsidR="00E07A9F">
        <w:rPr>
          <w:rFonts w:cstheme="minorHAnsi"/>
        </w:rPr>
        <w:t xml:space="preserve"> ‘care and support’</w:t>
      </w:r>
      <w:r w:rsidR="00B524C9">
        <w:rPr>
          <w:rFonts w:cstheme="minorHAnsi"/>
        </w:rPr>
        <w:t xml:space="preserve"> score</w:t>
      </w:r>
      <w:r w:rsidR="00E07A9F">
        <w:rPr>
          <w:rFonts w:cstheme="minorHAnsi"/>
        </w:rPr>
        <w:t xml:space="preserve"> was calculated to be</w:t>
      </w:r>
      <w:r w:rsidRPr="00332F99">
        <w:rPr>
          <w:rFonts w:cstheme="minorHAnsi"/>
        </w:rPr>
        <w:t xml:space="preserve"> </w:t>
      </w:r>
      <w:r w:rsidR="00B524C9">
        <w:rPr>
          <w:rFonts w:cstheme="minorHAnsi"/>
        </w:rPr>
        <w:t>0.95 (CI 0.90-0.97).</w:t>
      </w:r>
    </w:p>
    <w:p w14:paraId="7C13FC5D" w14:textId="77777777" w:rsidR="00866E27" w:rsidRDefault="00866E27" w:rsidP="00866E27">
      <w:pPr>
        <w:rPr>
          <w:b/>
        </w:rPr>
      </w:pPr>
      <w:r w:rsidRPr="00B40D9D">
        <w:rPr>
          <w:b/>
        </w:rPr>
        <w:t xml:space="preserve">Sensitivity </w:t>
      </w:r>
    </w:p>
    <w:p w14:paraId="25C56A02" w14:textId="7396A813" w:rsidR="00866E27" w:rsidRDefault="00866E27" w:rsidP="00866E27">
      <w:r>
        <w:t>The Kruskal-Wallis test (non-parametric ANOVA) was employed to test whether each of the sites had had the same item distribution of responses. For all items, the test was not significant, P&gt; 0.05 so there was no evidence that different sites performed differently on the measured con</w:t>
      </w:r>
      <w:r w:rsidR="00A024F6">
        <w:t>cepts</w:t>
      </w:r>
      <w:r>
        <w:t>.</w:t>
      </w:r>
      <w:r w:rsidR="00A024F6">
        <w:t xml:space="preserve"> </w:t>
      </w:r>
      <w:r>
        <w:t xml:space="preserve">There was also no evidence that the </w:t>
      </w:r>
      <w:r w:rsidR="002F7504">
        <w:t xml:space="preserve">domain </w:t>
      </w:r>
      <w:r>
        <w:t>score</w:t>
      </w:r>
      <w:r w:rsidR="000D0D05">
        <w:t xml:space="preserve"> </w:t>
      </w:r>
      <w:r w:rsidR="00B67312">
        <w:t>‘care and support’</w:t>
      </w:r>
      <w:r>
        <w:t xml:space="preserve"> and other concurrent PROM scores detected any statistical difference in the distribution o</w:t>
      </w:r>
      <w:r w:rsidR="00A024F6">
        <w:t xml:space="preserve">f scores between sites (table </w:t>
      </w:r>
      <w:r w:rsidR="002175B7">
        <w:t>4</w:t>
      </w:r>
      <w:r>
        <w:t>).</w:t>
      </w:r>
    </w:p>
    <w:p w14:paraId="75E391DC" w14:textId="77777777" w:rsidR="002F7FF7" w:rsidRDefault="002F7FF7" w:rsidP="00866E27">
      <w:pPr>
        <w:rPr>
          <w:b/>
        </w:rPr>
      </w:pPr>
    </w:p>
    <w:p w14:paraId="74A56485" w14:textId="39A4A7B0" w:rsidR="00866E27" w:rsidRDefault="00866E27" w:rsidP="00866E27">
      <w:pPr>
        <w:rPr>
          <w:b/>
        </w:rPr>
      </w:pPr>
      <w:r>
        <w:rPr>
          <w:b/>
        </w:rPr>
        <w:lastRenderedPageBreak/>
        <w:t xml:space="preserve">Discussion </w:t>
      </w:r>
    </w:p>
    <w:p w14:paraId="080E2EE4" w14:textId="72169B19" w:rsidR="003207F9" w:rsidRDefault="003207F9" w:rsidP="00866E27">
      <w:r>
        <w:t>Using qualitative methods and psychometric testing</w:t>
      </w:r>
      <w:r w:rsidR="00CE5443">
        <w:t>,</w:t>
      </w:r>
      <w:r>
        <w:t xml:space="preserve"> we have developed</w:t>
      </w:r>
      <w:r w:rsidR="00574486">
        <w:t xml:space="preserve"> </w:t>
      </w:r>
      <w:r w:rsidR="001C697A">
        <w:t>a</w:t>
      </w:r>
      <w:r w:rsidR="00574486">
        <w:t xml:space="preserve"> concise patient reported </w:t>
      </w:r>
      <w:r w:rsidR="00692222">
        <w:t xml:space="preserve">experience </w:t>
      </w:r>
      <w:r w:rsidR="00574486">
        <w:t>questionnaire</w:t>
      </w:r>
      <w:r>
        <w:t xml:space="preserve"> which captures </w:t>
      </w:r>
      <w:r w:rsidR="00CE5443">
        <w:t xml:space="preserve">the </w:t>
      </w:r>
      <w:r>
        <w:t>aspects of the cystectomy patient pathway</w:t>
      </w:r>
      <w:r w:rsidR="00574486">
        <w:t>,</w:t>
      </w:r>
      <w:r>
        <w:t xml:space="preserve"> deemed important by both patients and clinicians. </w:t>
      </w:r>
      <w:r w:rsidR="00674376">
        <w:t>T</w:t>
      </w:r>
      <w:r w:rsidR="00674376" w:rsidRPr="00A405E7">
        <w:t xml:space="preserve">he </w:t>
      </w:r>
      <w:r w:rsidR="00674376">
        <w:t xml:space="preserve">findings provided evidence of validity and </w:t>
      </w:r>
      <w:r w:rsidR="00674376" w:rsidRPr="009B6D1F">
        <w:t>re</w:t>
      </w:r>
      <w:r w:rsidR="00674376" w:rsidRPr="00197BBD">
        <w:t xml:space="preserve">liability </w:t>
      </w:r>
      <w:r w:rsidR="00674376" w:rsidRPr="00113190">
        <w:t>of a scored</w:t>
      </w:r>
      <w:r w:rsidR="00674376" w:rsidRPr="009B6D1F">
        <w:t xml:space="preserve"> 5-item domain for ‘care and support’</w:t>
      </w:r>
      <w:r w:rsidR="00674376" w:rsidRPr="00113190">
        <w:t xml:space="preserve">, </w:t>
      </w:r>
      <w:r w:rsidR="00674376" w:rsidRPr="00197BBD">
        <w:t>alongside 12 other</w:t>
      </w:r>
      <w:r w:rsidR="00674376" w:rsidRPr="00A014A1">
        <w:t xml:space="preserve"> </w:t>
      </w:r>
      <w:r w:rsidR="00674376" w:rsidRPr="00113190">
        <w:t>unscored</w:t>
      </w:r>
      <w:r w:rsidR="00674376" w:rsidRPr="009B6D1F">
        <w:t xml:space="preserve"> </w:t>
      </w:r>
      <w:r w:rsidR="00B57FF2">
        <w:t>items</w:t>
      </w:r>
      <w:r w:rsidR="00674376" w:rsidRPr="009B6D1F">
        <w:t>.</w:t>
      </w:r>
      <w:r w:rsidR="00674376">
        <w:t xml:space="preserve"> The final </w:t>
      </w:r>
      <w:r w:rsidR="0066628F">
        <w:t>C-PAT</w:t>
      </w:r>
      <w:r w:rsidR="00674376">
        <w:t xml:space="preserve"> is included as Figure 2.</w:t>
      </w:r>
    </w:p>
    <w:p w14:paraId="23299BF3" w14:textId="711613BF" w:rsidR="005913F4" w:rsidRDefault="00B2149D" w:rsidP="00866E27">
      <w:r>
        <w:t xml:space="preserve">Evidence from qualitative interviews during item development were consistent </w:t>
      </w:r>
      <w:r w:rsidRPr="0078156C">
        <w:t>with</w:t>
      </w:r>
      <w:r>
        <w:t xml:space="preserve"> a recent qualitative synthesis </w:t>
      </w:r>
      <w:r w:rsidR="00B7021C">
        <w:t xml:space="preserve">of the experiences of a bladder cancer diagnosis </w:t>
      </w:r>
      <w:r>
        <w:rPr>
          <w:b/>
        </w:rPr>
        <w:fldChar w:fldCharType="begin"/>
      </w:r>
      <w:r w:rsidR="00C64459">
        <w:rPr>
          <w:b/>
        </w:rPr>
        <w:instrText xml:space="preserve"> ADDIN ZOTERO_ITEM CSL_CITATION {"citationID":"JBy0nDAO","properties":{"formattedCitation":"(27)","plainCitation":"(27)","noteIndex":0},"citationItems":[{"id":752,"uris":["http://zotero.org/users/2215892/items/CBHQZHSN"],"uri":["http://zotero.org/users/2215892/items/CBHQZHSN"],"itemData":{"id":752,"type":"article-journal","abstract":"PurposeBladder cancer (BC) is a common disease with disparate treatment options and variable outcomes. Despite the disease’s high prevalence, little is known of the lived experience of affected patients. National patient experience surveys suggest that those with BC have poorer experiences than those with other common cancers. The aim of this review is to identify first-hand accounts of the lived experiences of diagnosis through to survivorship.MethodThis is a systematic review of the qualitative evidence reporting first-hand accounts of the experiences of being diagnosed with, treated for and surviving bladder cancer. A thematic analysis and ‘best-fit’ framework synthesis was undertaken to classify these experiences.ResultsThe inconsistent nature of symptoms contributes to delays in diagnosis. Post-diagnosis, many patients are not actively engaged in the treatment decision-making process and rely on their doctor’s expertise. This can result in patients not adequately exploring the consequences of these decisions. Learning how to cope with a ‘post-surgery body’, changing sexuality and incontinence are distressing. Much less is known about the quality of life of patients receiving conservative treatments such as Bacillus Calmette-Guerin (BCG).ConclusionsThe review contributes to a greater understanding of the lived experience of bladder cancer. Findings reflect a paucity of relevant literature and a need to develop more sensitive patient-reported outcome measures (PROMs) and incorporate patient-reported outcomes in BC care pathways.Implications for cancer survivorsCollective knowledge of the patients’ self-reported experience of the cancer care pathway will facilitate understanding of the outcomes following treatment.","container-title":"Journal of Cancer Survivorship","DOI":"10.1007/s11764-017-0603-6","ISSN":"1932-2267","issue":"4","journalAbbreviation":"J Cancer Surviv","language":"en","page":"453-461","source":"Springer Link","title":"The patients’ experience of a bladder cancer diagnosis: a systematic review of the qualitative evidence","title-short":"The patients’ experience of a bladder cancer diagnosis","volume":"11","author":[{"family":"Edmondson","given":"Amanda J."},{"family":"Birtwistle","given":"Jacqueline C."},{"family":"Catto","given":"James W.F."},{"family":"Twiddy","given":"Maureen"}],"issued":{"date-parts":[["2017",8,1]]}}}],"schema":"https://github.com/citation-style-language/schema/raw/master/csl-citation.json"} </w:instrText>
      </w:r>
      <w:r>
        <w:rPr>
          <w:b/>
        </w:rPr>
        <w:fldChar w:fldCharType="separate"/>
      </w:r>
      <w:r w:rsidR="00C64459" w:rsidRPr="00C64459">
        <w:rPr>
          <w:rFonts w:ascii="Calibri" w:hAnsi="Calibri" w:cs="Calibri"/>
        </w:rPr>
        <w:t>(27)</w:t>
      </w:r>
      <w:r>
        <w:rPr>
          <w:b/>
        </w:rPr>
        <w:fldChar w:fldCharType="end"/>
      </w:r>
      <w:r w:rsidR="00B7021C">
        <w:rPr>
          <w:b/>
        </w:rPr>
        <w:t>.</w:t>
      </w:r>
      <w:r>
        <w:rPr>
          <w:b/>
        </w:rPr>
        <w:t xml:space="preserve"> </w:t>
      </w:r>
      <w:r w:rsidR="00B7021C">
        <w:t>I</w:t>
      </w:r>
      <w:r w:rsidR="00B7021C" w:rsidRPr="006F2510">
        <w:t xml:space="preserve">n addition to the findings of </w:t>
      </w:r>
      <w:r w:rsidR="00B7021C">
        <w:t>this review, our interviews</w:t>
      </w:r>
      <w:r w:rsidR="00B7021C" w:rsidRPr="006F2510">
        <w:t xml:space="preserve"> highlighted</w:t>
      </w:r>
      <w:r w:rsidR="00B7021C">
        <w:t xml:space="preserve"> the importance during the pathway of a timely referral, </w:t>
      </w:r>
      <w:r w:rsidR="00F21868">
        <w:t xml:space="preserve">early availability of </w:t>
      </w:r>
      <w:r w:rsidR="00B7021C">
        <w:t xml:space="preserve">diagnostic results, </w:t>
      </w:r>
      <w:r w:rsidR="00F21868">
        <w:t>timely</w:t>
      </w:r>
      <w:r w:rsidR="00B7021C">
        <w:t xml:space="preserve"> treatment, and the impact of surgical complications.</w:t>
      </w:r>
      <w:r w:rsidR="00550AED">
        <w:t xml:space="preserve"> </w:t>
      </w:r>
      <w:r w:rsidR="00550AED" w:rsidRPr="00686524">
        <w:t>Although considered important by patients in the interviews</w:t>
      </w:r>
      <w:r w:rsidR="006C02C4">
        <w:t>, ‘</w:t>
      </w:r>
      <w:r w:rsidR="00550AED" w:rsidRPr="00686524">
        <w:t>the sensitivity of delivery of the diagnosis</w:t>
      </w:r>
      <w:r w:rsidR="006C02C4">
        <w:t>’</w:t>
      </w:r>
      <w:r w:rsidR="00550AED" w:rsidRPr="00686524">
        <w:t xml:space="preserve">, and </w:t>
      </w:r>
      <w:r w:rsidR="00CE5443">
        <w:t xml:space="preserve">the </w:t>
      </w:r>
      <w:r w:rsidR="006C02C4">
        <w:t>‘</w:t>
      </w:r>
      <w:r w:rsidR="00550AED" w:rsidRPr="00686524">
        <w:t>manner of healthcare staff</w:t>
      </w:r>
      <w:r w:rsidR="006C02C4">
        <w:t xml:space="preserve">’ were not included as items in the </w:t>
      </w:r>
      <w:proofErr w:type="spellStart"/>
      <w:r w:rsidR="006C02C4">
        <w:t>dC</w:t>
      </w:r>
      <w:proofErr w:type="spellEnd"/>
      <w:r w:rsidR="006C02C4">
        <w:t>-PAT</w:t>
      </w:r>
      <w:r w:rsidR="00550AED" w:rsidRPr="00686524">
        <w:t>.</w:t>
      </w:r>
      <w:r w:rsidR="00C25C55" w:rsidRPr="00C25C55">
        <w:rPr>
          <w:color w:val="FF0000"/>
        </w:rPr>
        <w:t xml:space="preserve"> </w:t>
      </w:r>
      <w:bookmarkStart w:id="2" w:name="_Hlk71632898"/>
      <w:r w:rsidR="00C25C55" w:rsidRPr="00A52E59">
        <w:t xml:space="preserve">The interviews revealed that isolated incidents of poor communication between specific members of staff, rather than systemic underperformance across the pathway, made the validity of any associated items questionable. Patients were unsure how to respond to a more general question, when on the whole, their experience of the manner and sensitivity of the staff was good. </w:t>
      </w:r>
      <w:bookmarkStart w:id="3" w:name="_Hlk71636071"/>
      <w:bookmarkStart w:id="4" w:name="_Hlk71620730"/>
      <w:r w:rsidR="00C25C55" w:rsidRPr="00A52E59">
        <w:t xml:space="preserve">The decision was made to focus the questionnaire on operational </w:t>
      </w:r>
      <w:r w:rsidR="0004406C">
        <w:t>factors</w:t>
      </w:r>
      <w:r w:rsidR="00C25C55" w:rsidRPr="00A52E59">
        <w:t>, including delays within the pathway and follow-up, which we envisage could be highlighted, monitored and addressed</w:t>
      </w:r>
      <w:r w:rsidR="0004406C">
        <w:t xml:space="preserve"> by a more in-depth review of care</w:t>
      </w:r>
      <w:r w:rsidR="00C25C55" w:rsidRPr="00A52E59">
        <w:t>.</w:t>
      </w:r>
      <w:r w:rsidR="0040505B">
        <w:t xml:space="preserve"> For example, the item 14  post-operative ‘complications’ is designed with the intention of identifying clusters of serious adverse </w:t>
      </w:r>
      <w:r w:rsidR="0040505B" w:rsidRPr="00671EDD">
        <w:t xml:space="preserve">events </w:t>
      </w:r>
      <w:r w:rsidR="0040505B">
        <w:t xml:space="preserve">at centres </w:t>
      </w:r>
      <w:r w:rsidR="0040505B" w:rsidRPr="00671EDD">
        <w:t>(those requiring</w:t>
      </w:r>
      <w:r w:rsidR="0040505B">
        <w:t xml:space="preserve"> interventional</w:t>
      </w:r>
      <w:r w:rsidR="0040505B" w:rsidRPr="00671EDD">
        <w:t xml:space="preserve"> surgery)</w:t>
      </w:r>
      <w:r w:rsidR="0040505B">
        <w:t>,</w:t>
      </w:r>
      <w:r w:rsidR="0040505B" w:rsidRPr="00671EDD">
        <w:t xml:space="preserve"> rather than the assessment of the management o</w:t>
      </w:r>
      <w:r w:rsidR="0040505B">
        <w:t>r experience of any c</w:t>
      </w:r>
      <w:r w:rsidR="0040505B" w:rsidRPr="00671EDD">
        <w:t>omplications, which are known to be relatively common after cystectomy.</w:t>
      </w:r>
      <w:r w:rsidR="0040505B">
        <w:t xml:space="preserve"> </w:t>
      </w:r>
      <w:bookmarkEnd w:id="3"/>
      <w:r w:rsidR="0040505B">
        <w:t xml:space="preserve">Lengthier general cancer questionnaires such as the NCPES or the EORTC PATSAT C-33 are designed to cover issues of patient experience and management within the hospital environment, including the experience of radiotherapy and chemotherapy. </w:t>
      </w:r>
      <w:r w:rsidR="00C25C55">
        <w:t>T</w:t>
      </w:r>
      <w:r w:rsidR="00550AED" w:rsidRPr="00686524">
        <w:t xml:space="preserve">he </w:t>
      </w:r>
      <w:r w:rsidR="00550AED">
        <w:t xml:space="preserve">two </w:t>
      </w:r>
      <w:r w:rsidR="00550AED" w:rsidRPr="00686524">
        <w:t xml:space="preserve">free-text </w:t>
      </w:r>
      <w:r w:rsidR="00550AED">
        <w:t>items</w:t>
      </w:r>
      <w:r w:rsidR="0040505B">
        <w:t xml:space="preserve"> in the C-PAT</w:t>
      </w:r>
      <w:r w:rsidR="00550AED">
        <w:t xml:space="preserve"> </w:t>
      </w:r>
      <w:r w:rsidR="00550AED" w:rsidRPr="00686524">
        <w:t xml:space="preserve">provide space for patients to make further </w:t>
      </w:r>
      <w:r w:rsidR="000F4A7A">
        <w:t xml:space="preserve">detailed </w:t>
      </w:r>
      <w:r w:rsidR="00550AED" w:rsidRPr="00686524">
        <w:t>comments about</w:t>
      </w:r>
      <w:r w:rsidR="00B57FF2">
        <w:t xml:space="preserve"> specific incidents that happened during their care</w:t>
      </w:r>
      <w:r w:rsidR="00AC7C41">
        <w:t>,</w:t>
      </w:r>
      <w:r w:rsidR="006C02C4">
        <w:t xml:space="preserve"> and allow </w:t>
      </w:r>
      <w:r w:rsidR="00D72BB9">
        <w:t>further</w:t>
      </w:r>
      <w:r w:rsidR="006C02C4">
        <w:t xml:space="preserve"> issues to be reported</w:t>
      </w:r>
      <w:r w:rsidR="00B57FF2">
        <w:t>.</w:t>
      </w:r>
      <w:r w:rsidR="00550AED" w:rsidRPr="00686524">
        <w:t xml:space="preserve"> </w:t>
      </w:r>
      <w:r w:rsidR="0050021F">
        <w:t xml:space="preserve">In practice, </w:t>
      </w:r>
      <w:r w:rsidR="00F21868">
        <w:t xml:space="preserve">we hope that </w:t>
      </w:r>
      <w:r w:rsidR="0050021F">
        <w:t>the</w:t>
      </w:r>
      <w:r w:rsidR="000F4A7A">
        <w:t xml:space="preserve"> free-text boxes will facilitate</w:t>
      </w:r>
      <w:r w:rsidR="00A812F5">
        <w:t xml:space="preserve"> conversations</w:t>
      </w:r>
      <w:r w:rsidR="000F4A7A">
        <w:t xml:space="preserve"> and</w:t>
      </w:r>
      <w:r w:rsidR="00B57FF2">
        <w:t xml:space="preserve"> provide</w:t>
      </w:r>
      <w:r w:rsidR="00A812F5">
        <w:t xml:space="preserve"> pointers </w:t>
      </w:r>
      <w:r w:rsidR="000F4A7A">
        <w:t>to</w:t>
      </w:r>
      <w:r w:rsidR="00F21868">
        <w:t xml:space="preserve"> </w:t>
      </w:r>
      <w:r w:rsidR="000F4A7A">
        <w:t xml:space="preserve">specific issues </w:t>
      </w:r>
      <w:r w:rsidR="00416A6F">
        <w:t>occurring at centres</w:t>
      </w:r>
      <w:r w:rsidR="00A4677F">
        <w:t xml:space="preserve"> </w:t>
      </w:r>
      <w:r w:rsidR="00416A6F">
        <w:t>which</w:t>
      </w:r>
      <w:r w:rsidR="00A812F5">
        <w:t xml:space="preserve"> </w:t>
      </w:r>
      <w:r w:rsidR="00F21868">
        <w:t>require addressing</w:t>
      </w:r>
      <w:r w:rsidR="0050021F">
        <w:t>.</w:t>
      </w:r>
      <w:bookmarkEnd w:id="2"/>
      <w:r w:rsidR="0085477F">
        <w:t xml:space="preserve"> </w:t>
      </w:r>
      <w:bookmarkEnd w:id="4"/>
    </w:p>
    <w:p w14:paraId="0E5078D2" w14:textId="49256562" w:rsidR="00866E27" w:rsidRDefault="005913F4" w:rsidP="00866E27">
      <w:r>
        <w:t>P</w:t>
      </w:r>
      <w:r w:rsidR="00B7021C">
        <w:t>sychometric testing</w:t>
      </w:r>
      <w:r>
        <w:t xml:space="preserve"> </w:t>
      </w:r>
      <w:r w:rsidR="00713421">
        <w:t xml:space="preserve">of the </w:t>
      </w:r>
      <w:proofErr w:type="spellStart"/>
      <w:r w:rsidR="00713421">
        <w:t>d</w:t>
      </w:r>
      <w:r w:rsidR="0066628F">
        <w:t>C</w:t>
      </w:r>
      <w:proofErr w:type="spellEnd"/>
      <w:r w:rsidR="0066628F">
        <w:t>-PAT</w:t>
      </w:r>
      <w:r w:rsidR="00713421">
        <w:t xml:space="preserve"> </w:t>
      </w:r>
      <w:r>
        <w:t>in five tertiary cancer centres in England showed that</w:t>
      </w:r>
      <w:r w:rsidR="00B7021C">
        <w:t xml:space="preserve"> </w:t>
      </w:r>
      <w:r>
        <w:t>m</w:t>
      </w:r>
      <w:r w:rsidR="00866E27">
        <w:t>issing data was low, suggesting the</w:t>
      </w:r>
      <w:r w:rsidR="00CB6805">
        <w:t xml:space="preserve"> </w:t>
      </w:r>
      <w:r w:rsidR="00866E27">
        <w:t>items were understood and completed without difficulty.</w:t>
      </w:r>
      <w:r w:rsidR="00002396">
        <w:t xml:space="preserve"> </w:t>
      </w:r>
      <w:r w:rsidR="00002396" w:rsidRPr="00197BBD">
        <w:t>The</w:t>
      </w:r>
      <w:r w:rsidR="00002396">
        <w:t xml:space="preserve"> </w:t>
      </w:r>
      <w:r w:rsidR="00002396" w:rsidRPr="00D30F7E">
        <w:t>‘</w:t>
      </w:r>
      <w:r w:rsidR="00002396" w:rsidRPr="00D30F7E">
        <w:rPr>
          <w:rFonts w:eastAsia="Times New Roman" w:cs="Times New Roman"/>
          <w:bCs/>
          <w:color w:val="000000"/>
        </w:rPr>
        <w:t>I don’t know/can’t remember</w:t>
      </w:r>
      <w:r w:rsidR="00002396">
        <w:rPr>
          <w:rFonts w:eastAsia="Times New Roman" w:cs="Times New Roman"/>
          <w:bCs/>
          <w:color w:val="000000"/>
        </w:rPr>
        <w:t>’ response options were not used in more than 4% of responses</w:t>
      </w:r>
      <w:r w:rsidR="00CE5443">
        <w:rPr>
          <w:rFonts w:eastAsia="Times New Roman" w:cs="Times New Roman"/>
          <w:bCs/>
          <w:color w:val="000000"/>
        </w:rPr>
        <w:t>,</w:t>
      </w:r>
      <w:r w:rsidR="00002396">
        <w:rPr>
          <w:rFonts w:eastAsia="Times New Roman" w:cs="Times New Roman"/>
          <w:bCs/>
          <w:color w:val="000000"/>
        </w:rPr>
        <w:t xml:space="preserve"> so the decision was made not to include these options in the final version.</w:t>
      </w:r>
      <w:r w:rsidR="00002396">
        <w:t xml:space="preserve"> </w:t>
      </w:r>
      <w:bookmarkStart w:id="5" w:name="_Hlk71034791"/>
      <w:r>
        <w:t>A</w:t>
      </w:r>
      <w:r w:rsidR="00386C5C">
        <w:t>ll the</w:t>
      </w:r>
      <w:r w:rsidR="00866E27">
        <w:t xml:space="preserve"> items </w:t>
      </w:r>
      <w:r w:rsidR="00386C5C">
        <w:t>exhibited</w:t>
      </w:r>
      <w:r w:rsidR="00866E27">
        <w:t xml:space="preserve"> ceiling effects (the majority of responses were hi</w:t>
      </w:r>
      <w:r w:rsidR="0048068B">
        <w:t xml:space="preserve">ghly </w:t>
      </w:r>
      <w:r w:rsidR="00386C5C">
        <w:t>positive)</w:t>
      </w:r>
      <w:r>
        <w:t>. However,</w:t>
      </w:r>
      <w:r w:rsidR="00386C5C">
        <w:t xml:space="preserve"> this is not unusual </w:t>
      </w:r>
      <w:r w:rsidR="003D228E">
        <w:t xml:space="preserve">for </w:t>
      </w:r>
      <w:r w:rsidR="00386C5C">
        <w:t xml:space="preserve">a </w:t>
      </w:r>
      <w:r w:rsidR="003D228E">
        <w:t>questionnaire that measure</w:t>
      </w:r>
      <w:r w:rsidR="002E6D36">
        <w:t>s</w:t>
      </w:r>
      <w:r w:rsidR="00386C5C">
        <w:t xml:space="preserve"> concepts related to</w:t>
      </w:r>
      <w:r w:rsidR="003D228E">
        <w:t xml:space="preserve"> satisfaction with care</w:t>
      </w:r>
      <w:r w:rsidR="00386C5C">
        <w:t xml:space="preserve"> </w:t>
      </w:r>
      <w:r w:rsidR="00386C5C">
        <w:fldChar w:fldCharType="begin"/>
      </w:r>
      <w:r w:rsidR="00C64459">
        <w:instrText xml:space="preserve"> ADDIN ZOTERO_ITEM CSL_CITATION {"citationID":"kpG3Yyo3","properties":{"formattedCitation":"(22,28)","plainCitation":"(22,28)","noteIndex":0},"citationItems":[{"id":704,"uris":["http://zotero.org/users/2215892/items/3UVXSQ4P"],"uri":["http://zotero.org/users/2215892/items/3UVXSQ4P"],"itemData":{"id":704,"type":"article-journal","abstract":"Patient satisfaction is an important quality outcome indicator of health care in the hospital setting. The measurement of patients' satisfaction with nursing is particularly important since nursing service is often a primary determinant of overall satisfaction during a hospital stay. This article reports on a study designed to update and revise the definition of patient satisfaction for application with ambulatory surgical patients and to develop a questionnaire that captures this definition. The Patient Satisfaction Scale, which specifically focuses on patient satisfaction with nursing care and is used extensively by nursing researchers, was selected for factor analytical examination. Psychometric testing resulted in a 15-item scale with three underlying dimensions.","container-title":"Journal of Nursing Care Quality","ISSN":"1057-3631","issue":"4","journalAbbreviation":"J Nurs Care Qual","language":"eng","note":"PMID: 12125901","page":"23-29","source":"PubMed","title":"The measurement of patient satisfaction","volume":"16","author":[{"family":"Yellen","given":"Elaine"},{"family":"Davis","given":"Gail C."},{"family":"Ricard","given":"Richard"}],"issued":{"date-parts":[["2002",7]]}}},{"id":919,"uris":["http://zotero.org/users/2215892/items/6JHNRFFN"],"uri":["http://zotero.org/users/2215892/items/6JHNRFFN"],"itemData":{"id":919,"type":"article-journal","abstract":"OBJECTIVES: To evaluate the psychometric properties of a new patient-reported outcome measure (PROM), the International Consultation on Incontinence Questionnaire-Satisfaction (ICIQ-S), to assess satisfaction after urological surgery.\nSUBJECTS/PATIENTS AND METHODS: Following item development, the developmental ICIQ-S (dICIQ-S) was used within in a randomised control trial comparing two types of surgery for male prostatic obstruction at 1.5, 3, and 12 months after surgery. Reliability was assessed by Cronbach's α and construct validity by the correlation of scores with concurrently administered PROMs of known validity: ICIQ-Male Lower Urinary Tract Symptoms (LUTS), International Prostate Symptom Score, and the ICIQ-LUTS Quality of Life.\nRESULTS: A total of 410 men were included in the trial. Missing data was generally low for the dICIQ-S [mean (range) 1.6 (&lt;1-3.1)%] except for the items 'complications' 6.8% and 'satisfaction with sex-life' 9.2%. High ceiling effects were found in all items. Factor analysis identified six items related to surgical outcomes (Cronbach's α 0.89), which have formed the scored part of the ICIQ-S, together with a standalone overall satisfaction item, scored 0-10. Seven additional unscored items, related to satisfaction with experiences and expectations, were also retained. As hypothesised, post-surgery dICIQ-S scores were correlated with reduced symptoms and improved quality of life as measured by the concurrent PROMs.\nCONCLUSION: The results support the validity and reliability of a scored six-item domain for evaluating satisfaction with surgical outcomes, together with a standalone scored overall satisfaction item. The further unscored seven standalone items are anticipated to be used as the basis for adaptation and further validation of the ICIQ-S in different patient populations.","container-title":"BJU international","DOI":"10.1111/bju.15091","ISSN":"1464-410X","journalAbbreviation":"BJU Int.","language":"eng","note":"PMID: 32320131","source":"PubMed","title":"International Consultation on Incontinence Questionnaire-Satisfaction: psychometric testing of a new patient-reported outcome measure for the evaluation of satisfaction after urological surgery","title-short":"International Consultation on Incontinence Questionnaire-Satisfaction","author":[{"family":"Uren","given":"Alan D."},{"family":"Cotterill","given":"Nikki"},{"family":"Hashim","given":"Hashim"},{"family":"Worthington","given":"Jo"},{"family":"Kapoor","given":"Dharmesh"},{"family":"Abrams","given":"Paul"}],"issued":{"date-parts":[["2020",4,22]]}}}],"schema":"https://github.com/citation-style-language/schema/raw/master/csl-citation.json"} </w:instrText>
      </w:r>
      <w:r w:rsidR="00386C5C">
        <w:fldChar w:fldCharType="separate"/>
      </w:r>
      <w:r w:rsidR="00C64459" w:rsidRPr="00C64459">
        <w:rPr>
          <w:rFonts w:ascii="Calibri" w:hAnsi="Calibri" w:cs="Calibri"/>
        </w:rPr>
        <w:t>(22,28)</w:t>
      </w:r>
      <w:r w:rsidR="00386C5C">
        <w:fldChar w:fldCharType="end"/>
      </w:r>
      <w:r w:rsidR="003D228E">
        <w:t>.</w:t>
      </w:r>
      <w:r w:rsidR="00386C5C">
        <w:t xml:space="preserve"> </w:t>
      </w:r>
      <w:r w:rsidR="004B4F94">
        <w:t xml:space="preserve">Further study is required to determine whether this may indicate a potential lack of sensitivity of the items </w:t>
      </w:r>
      <w:r w:rsidR="004B4F94">
        <w:fldChar w:fldCharType="begin"/>
      </w:r>
      <w:r w:rsidR="00C64459">
        <w:instrText xml:space="preserve"> ADDIN ZOTERO_ITEM CSL_CITATION {"citationID":"v7MVQewq","properties":{"formattedCitation":"(29)","plainCitation":"(29)","noteIndex":0},"citationItems":[{"id":263,"uris":["http://zotero.org/users/2215892/items/SKE8MPPS"],"uri":["http://zotero.org/users/2215892/items/SKE8MPPS"],"itemData":{"id":263,"type":"article","publisher":"U.S. Department of Health and Human Services","title":"Guidance for industry: patient-reported outcome measures: use in medical product development to support labeling claims","title-short":"Guidance for industry","author":[{"literal":"FDA"}],"accessed":{"date-parts":[["2015",2,17]]},"issued":{"date-parts":[["2009",12]]}}}],"schema":"https://github.com/citation-style-language/schema/raw/master/csl-citation.json"} </w:instrText>
      </w:r>
      <w:r w:rsidR="004B4F94">
        <w:fldChar w:fldCharType="separate"/>
      </w:r>
      <w:r w:rsidR="00C64459" w:rsidRPr="00C64459">
        <w:rPr>
          <w:rFonts w:ascii="Calibri" w:hAnsi="Calibri" w:cs="Calibri"/>
        </w:rPr>
        <w:t>(29)</w:t>
      </w:r>
      <w:r w:rsidR="004B4F94">
        <w:fldChar w:fldCharType="end"/>
      </w:r>
      <w:r w:rsidR="004B4F94">
        <w:t xml:space="preserve"> or is </w:t>
      </w:r>
      <w:r w:rsidR="00CB6805">
        <w:t xml:space="preserve">a </w:t>
      </w:r>
      <w:r w:rsidR="00866E27">
        <w:t xml:space="preserve">reflection of the likely ‘true’ levels of </w:t>
      </w:r>
      <w:r w:rsidR="001B6721">
        <w:t xml:space="preserve">care </w:t>
      </w:r>
      <w:r w:rsidR="00C35019">
        <w:t xml:space="preserve">quality </w:t>
      </w:r>
      <w:r w:rsidR="00866E27">
        <w:t>in the sampled hospitals</w:t>
      </w:r>
      <w:bookmarkEnd w:id="5"/>
      <w:r w:rsidR="004B4F94">
        <w:t>.</w:t>
      </w:r>
      <w:r w:rsidR="001B6721">
        <w:t xml:space="preserve"> </w:t>
      </w:r>
      <w:bookmarkStart w:id="6" w:name="_Hlk71121700"/>
      <w:r w:rsidR="00424D99">
        <w:t>I</w:t>
      </w:r>
      <w:r w:rsidR="00424D99" w:rsidRPr="00A52E59">
        <w:t xml:space="preserve">t is also possible that when the C-PAT is completed at other centres, these may not perform as highly, and that </w:t>
      </w:r>
      <w:r w:rsidR="00F1410D">
        <w:t xml:space="preserve">the </w:t>
      </w:r>
      <w:r w:rsidR="00424D99" w:rsidRPr="00A52E59">
        <w:t xml:space="preserve">performance at </w:t>
      </w:r>
      <w:r w:rsidR="00F1410D">
        <w:t xml:space="preserve">a </w:t>
      </w:r>
      <w:r w:rsidR="00424D99" w:rsidRPr="00A52E59">
        <w:t>centre will change over time. Regular audit by C-PAT can be used for high standards to be maintained.</w:t>
      </w:r>
      <w:bookmarkEnd w:id="6"/>
      <w:r w:rsidR="00197BBD" w:rsidRPr="00424D99">
        <w:t xml:space="preserve"> </w:t>
      </w:r>
    </w:p>
    <w:p w14:paraId="4037C4F7" w14:textId="3AAF2DB4" w:rsidR="00866E27" w:rsidRDefault="00135D40" w:rsidP="00866E27">
      <w:r>
        <w:t>Exploratory factor analysis</w:t>
      </w:r>
      <w:r w:rsidR="00EE7C69">
        <w:t xml:space="preserve"> </w:t>
      </w:r>
      <w:r>
        <w:t xml:space="preserve">resulted in </w:t>
      </w:r>
      <w:r w:rsidR="00866E27">
        <w:t>fo</w:t>
      </w:r>
      <w:r w:rsidR="005913F4">
        <w:t>ur factors, indicating</w:t>
      </w:r>
      <w:r w:rsidR="00866E27">
        <w:t xml:space="preserve"> the items </w:t>
      </w:r>
      <w:r w:rsidR="00A2210F">
        <w:t>were</w:t>
      </w:r>
      <w:r w:rsidR="00866E27">
        <w:t xml:space="preserve"> n</w:t>
      </w:r>
      <w:r w:rsidR="00416A6F">
        <w:t>either</w:t>
      </w:r>
      <w:r w:rsidR="00CB6805">
        <w:t xml:space="preserve"> unidimensional</w:t>
      </w:r>
      <w:r w:rsidR="00555B82">
        <w:t xml:space="preserve">, </w:t>
      </w:r>
      <w:r w:rsidR="00416A6F">
        <w:t>n</w:t>
      </w:r>
      <w:r w:rsidR="00555B82">
        <w:t>or</w:t>
      </w:r>
      <w:r w:rsidR="00CB6805">
        <w:t xml:space="preserve"> </w:t>
      </w:r>
      <w:r w:rsidR="00416A6F">
        <w:t xml:space="preserve">all </w:t>
      </w:r>
      <w:r w:rsidR="00866E27">
        <w:t>sufficiently related in order to provide a reliable overall score</w:t>
      </w:r>
      <w:r w:rsidR="00416A6F">
        <w:t xml:space="preserve"> including all scored items</w:t>
      </w:r>
      <w:r w:rsidR="00866E27">
        <w:t>.</w:t>
      </w:r>
      <w:r w:rsidR="009B08DC">
        <w:t xml:space="preserve"> This was not unexpected, considering the breadth </w:t>
      </w:r>
      <w:r w:rsidR="000E2F36">
        <w:t>of con</w:t>
      </w:r>
      <w:r w:rsidR="009B08DC">
        <w:t>cepts which the questionnaire covers.</w:t>
      </w:r>
      <w:r w:rsidR="00CB6805">
        <w:t xml:space="preserve"> However</w:t>
      </w:r>
      <w:r w:rsidR="00ED19B5">
        <w:t>,</w:t>
      </w:r>
      <w:r w:rsidR="00CB6805">
        <w:t xml:space="preserve"> </w:t>
      </w:r>
      <w:r w:rsidR="00416A6F">
        <w:lastRenderedPageBreak/>
        <w:t>F</w:t>
      </w:r>
      <w:r w:rsidR="00CB6805">
        <w:t>actor</w:t>
      </w:r>
      <w:r w:rsidR="00416A6F">
        <w:t xml:space="preserve"> 1 included five </w:t>
      </w:r>
      <w:r w:rsidR="00CB6805">
        <w:t>related</w:t>
      </w:r>
      <w:r w:rsidR="00510157">
        <w:t xml:space="preserve"> </w:t>
      </w:r>
      <w:r w:rsidR="00866E27">
        <w:t>items that contribute</w:t>
      </w:r>
      <w:r w:rsidR="00CB6805">
        <w:t>d</w:t>
      </w:r>
      <w:r w:rsidR="00866E27">
        <w:t xml:space="preserve"> strongly to the perceived overall qua</w:t>
      </w:r>
      <w:r w:rsidR="00510157">
        <w:t xml:space="preserve">lity of the provision of </w:t>
      </w:r>
      <w:r w:rsidR="00866E27">
        <w:t>hospital care and stoma suppor</w:t>
      </w:r>
      <w:r w:rsidR="000E6326">
        <w:t>t</w:t>
      </w:r>
      <w:r w:rsidR="00866E27">
        <w:t xml:space="preserve">. </w:t>
      </w:r>
      <w:r w:rsidR="00510157">
        <w:t>Cronbach’s alpha was 0.76</w:t>
      </w:r>
      <w:r w:rsidR="00B524C9">
        <w:t xml:space="preserve"> and </w:t>
      </w:r>
      <w:r w:rsidR="007C1EBC">
        <w:t xml:space="preserve">the </w:t>
      </w:r>
      <w:r w:rsidR="00B524C9">
        <w:t>test-retest ICC was 0.95,</w:t>
      </w:r>
      <w:r w:rsidR="00510157">
        <w:t xml:space="preserve"> so </w:t>
      </w:r>
      <w:r w:rsidR="00EE7C69">
        <w:t xml:space="preserve">these items </w:t>
      </w:r>
      <w:r w:rsidR="009F2D32">
        <w:t>were</w:t>
      </w:r>
      <w:r w:rsidR="00866E27">
        <w:t xml:space="preserve"> considered a </w:t>
      </w:r>
      <w:r w:rsidR="00555B82">
        <w:t>reliable</w:t>
      </w:r>
      <w:r w:rsidR="00866E27">
        <w:t xml:space="preserve"> domain</w:t>
      </w:r>
      <w:r w:rsidR="000E6326">
        <w:t xml:space="preserve"> termed ‘care and support’</w:t>
      </w:r>
      <w:r w:rsidR="00866E27">
        <w:t>.</w:t>
      </w:r>
      <w:r w:rsidR="00B524C9">
        <w:t xml:space="preserve"> </w:t>
      </w:r>
      <w:r w:rsidR="00830A03">
        <w:t xml:space="preserve">Moderate </w:t>
      </w:r>
      <w:r w:rsidR="00830A03" w:rsidRPr="000F4A7A">
        <w:rPr>
          <w:rFonts w:cs="Times New Roman"/>
        </w:rPr>
        <w:t>c</w:t>
      </w:r>
      <w:r w:rsidR="00B524C9" w:rsidRPr="000F4A7A">
        <w:rPr>
          <w:rFonts w:cs="Times New Roman"/>
        </w:rPr>
        <w:t xml:space="preserve">onvergent validity was demonstrated </w:t>
      </w:r>
      <w:r w:rsidR="00367F4A">
        <w:rPr>
          <w:rFonts w:cs="Times New Roman"/>
        </w:rPr>
        <w:t xml:space="preserve">as hypothesised </w:t>
      </w:r>
      <w:r w:rsidR="00B524C9" w:rsidRPr="000F4A7A">
        <w:rPr>
          <w:rFonts w:cs="Times New Roman"/>
        </w:rPr>
        <w:t>with the ICIQ-S outcome score and BUSS scores for this domain.</w:t>
      </w:r>
      <w:r w:rsidR="00D07762" w:rsidRPr="000F4A7A">
        <w:t xml:space="preserve"> </w:t>
      </w:r>
      <w:r w:rsidR="00EE7C69" w:rsidRPr="000F4A7A">
        <w:t>F</w:t>
      </w:r>
      <w:r w:rsidR="009E55EC" w:rsidRPr="000F4A7A">
        <w:t>actor</w:t>
      </w:r>
      <w:r w:rsidR="009B08DC" w:rsidRPr="000F4A7A">
        <w:t>s</w:t>
      </w:r>
      <w:r w:rsidR="009E55EC">
        <w:t xml:space="preserve"> </w:t>
      </w:r>
      <w:r w:rsidR="00416A6F">
        <w:t>2</w:t>
      </w:r>
      <w:r w:rsidR="00EE7C69">
        <w:t>,</w:t>
      </w:r>
      <w:r w:rsidR="009E55EC">
        <w:t xml:space="preserve"> and </w:t>
      </w:r>
      <w:r w:rsidR="00416A6F">
        <w:t>3</w:t>
      </w:r>
      <w:r w:rsidR="00EE7C69">
        <w:t>,</w:t>
      </w:r>
      <w:r w:rsidR="00555B82">
        <w:t xml:space="preserve"> </w:t>
      </w:r>
      <w:r w:rsidR="004978AF">
        <w:t xml:space="preserve">consisted of </w:t>
      </w:r>
      <w:r w:rsidR="00555B82">
        <w:t>related</w:t>
      </w:r>
      <w:r w:rsidR="009E55EC">
        <w:t xml:space="preserve"> </w:t>
      </w:r>
      <w:r w:rsidR="00866E27">
        <w:t>items which measure</w:t>
      </w:r>
      <w:r w:rsidR="009E55EC">
        <w:t>d</w:t>
      </w:r>
      <w:r w:rsidR="00866E27">
        <w:t xml:space="preserve"> the extent of delay i</w:t>
      </w:r>
      <w:r w:rsidR="00555B82">
        <w:t>n the hospital patient pathway</w:t>
      </w:r>
      <w:r w:rsidR="00B524C9">
        <w:t>,</w:t>
      </w:r>
      <w:r w:rsidR="003F5493">
        <w:t xml:space="preserve"> </w:t>
      </w:r>
      <w:r w:rsidR="004978AF">
        <w:t>but</w:t>
      </w:r>
      <w:r w:rsidR="00B524C9">
        <w:t xml:space="preserve"> </w:t>
      </w:r>
      <w:r w:rsidR="009B08DC">
        <w:t>were not domains with sufficient reliability</w:t>
      </w:r>
      <w:r w:rsidR="004978AF">
        <w:t xml:space="preserve"> to justify being scored</w:t>
      </w:r>
      <w:r w:rsidR="00555B82">
        <w:t xml:space="preserve">. </w:t>
      </w:r>
      <w:r w:rsidR="009B08DC">
        <w:t>O</w:t>
      </w:r>
      <w:r w:rsidR="00866E27">
        <w:t xml:space="preserve">nly one third of patients received their ‘first scans and results’ in the same hospital as where </w:t>
      </w:r>
      <w:r w:rsidR="00555B82">
        <w:t xml:space="preserve">they </w:t>
      </w:r>
      <w:r w:rsidR="009E55EC">
        <w:t>received their cystectomy</w:t>
      </w:r>
      <w:r w:rsidR="00510157">
        <w:t>,</w:t>
      </w:r>
      <w:r w:rsidR="009E55EC">
        <w:t xml:space="preserve"> so </w:t>
      </w:r>
      <w:r w:rsidR="00291411">
        <w:t xml:space="preserve">the cause of delays </w:t>
      </w:r>
      <w:r w:rsidR="00555B82">
        <w:t>reported</w:t>
      </w:r>
      <w:r w:rsidR="00D052C2">
        <w:t xml:space="preserve"> at different stages of the pathway</w:t>
      </w:r>
      <w:r w:rsidR="00510157">
        <w:t xml:space="preserve"> </w:t>
      </w:r>
      <w:r w:rsidR="00291411">
        <w:t>are likely to be</w:t>
      </w:r>
      <w:r w:rsidR="004978AF">
        <w:t xml:space="preserve"> complex</w:t>
      </w:r>
      <w:r w:rsidR="00291411">
        <w:t>. For this reason, these items are unscored and included as standalone items.</w:t>
      </w:r>
    </w:p>
    <w:p w14:paraId="368C05CF" w14:textId="1FB1BDD0" w:rsidR="004A34D2" w:rsidRDefault="004A34D2" w:rsidP="00866E27">
      <w:r>
        <w:t>The majority of the items showed good test-retest reliability, as demonstrated by high identical percentage agreement and chance corrected kappa statistic</w:t>
      </w:r>
      <w:r w:rsidR="00416A6F">
        <w:t>s</w:t>
      </w:r>
      <w:r>
        <w:t xml:space="preserve">. </w:t>
      </w:r>
      <w:r w:rsidR="00145A6A">
        <w:t>T</w:t>
      </w:r>
      <w:r>
        <w:t xml:space="preserve">hree items showed ‘fair’ agreement </w:t>
      </w:r>
      <w:r w:rsidR="00B4271E">
        <w:t>as interpreted by chance corrected agreement (</w:t>
      </w:r>
      <w:r>
        <w:t>κ</w:t>
      </w:r>
      <w:r w:rsidRPr="00A62662">
        <w:t>: 0.21-0.40</w:t>
      </w:r>
      <w:r w:rsidR="00B4271E">
        <w:t>)</w:t>
      </w:r>
      <w:r>
        <w:t xml:space="preserve">, </w:t>
      </w:r>
      <w:r w:rsidR="00145A6A">
        <w:t>however</w:t>
      </w:r>
      <w:r>
        <w:t>,</w:t>
      </w:r>
      <w:r w:rsidR="00145A6A">
        <w:t xml:space="preserve"> these items still had over 84% identical agreements and were retained for their clinical value.</w:t>
      </w:r>
      <w:r>
        <w:t xml:space="preserve"> </w:t>
      </w:r>
    </w:p>
    <w:p w14:paraId="34C79404" w14:textId="19DC4402" w:rsidR="003D2468" w:rsidRDefault="00002396" w:rsidP="003D2468">
      <w:r>
        <w:t xml:space="preserve">Neither the individual </w:t>
      </w:r>
      <w:proofErr w:type="spellStart"/>
      <w:r w:rsidR="009F2D32">
        <w:t>d</w:t>
      </w:r>
      <w:r w:rsidR="0066628F">
        <w:t>C</w:t>
      </w:r>
      <w:proofErr w:type="spellEnd"/>
      <w:r w:rsidR="0066628F">
        <w:t>-PAT</w:t>
      </w:r>
      <w:r>
        <w:t xml:space="preserve"> items nor </w:t>
      </w:r>
      <w:r w:rsidR="004978AF">
        <w:t xml:space="preserve">the </w:t>
      </w:r>
      <w:r>
        <w:t>scored domain ‘care and support’</w:t>
      </w:r>
      <w:r w:rsidR="004978AF">
        <w:t>,</w:t>
      </w:r>
      <w:r w:rsidR="003D2468">
        <w:t xml:space="preserve"> detect</w:t>
      </w:r>
      <w:r>
        <w:t>ed any</w:t>
      </w:r>
      <w:r w:rsidR="003D2468">
        <w:t xml:space="preserve"> statistically significant differences in responses between hospital sites.</w:t>
      </w:r>
      <w:r w:rsidR="00F61DC4">
        <w:t xml:space="preserve"> </w:t>
      </w:r>
      <w:r w:rsidR="003D2468">
        <w:t xml:space="preserve">However, as the other questionnaires of known validity (ICIQ-S and BUSS) also did not detect any differences in outcomes, this could suggest that the sample size was not large enough, or any </w:t>
      </w:r>
      <w:r w:rsidR="00760151">
        <w:t>true</w:t>
      </w:r>
      <w:r w:rsidR="003D2468">
        <w:t xml:space="preserve"> differences between sites were not sufficient to be detected. The sites were chosen carefully to be in different parts of England, and to be </w:t>
      </w:r>
      <w:r w:rsidR="004978AF">
        <w:t xml:space="preserve">different </w:t>
      </w:r>
      <w:r w:rsidR="003D2468">
        <w:t xml:space="preserve">in </w:t>
      </w:r>
      <w:r w:rsidR="004978AF">
        <w:t>annual numbers of RCs</w:t>
      </w:r>
      <w:r w:rsidR="003D2468">
        <w:t>. However, the sample size or response rate of the smaller site</w:t>
      </w:r>
      <w:r w:rsidR="00AC4DD3">
        <w:t xml:space="preserve"> samples</w:t>
      </w:r>
      <w:r w:rsidR="004978AF">
        <w:t>,</w:t>
      </w:r>
      <w:r w:rsidR="003D2468">
        <w:t xml:space="preserve"> at Medway and </w:t>
      </w:r>
      <w:r w:rsidR="00AC4DD3">
        <w:t>Cheltenham</w:t>
      </w:r>
      <w:r w:rsidR="00B93F33">
        <w:t xml:space="preserve"> </w:t>
      </w:r>
      <w:r w:rsidR="003D2468">
        <w:t>in particular</w:t>
      </w:r>
      <w:r w:rsidR="004978AF">
        <w:t>,</w:t>
      </w:r>
      <w:r w:rsidR="003D2468">
        <w:t xml:space="preserve"> may have introduced bias or reduced sensitivity. For example</w:t>
      </w:r>
      <w:r w:rsidR="004978AF">
        <w:t xml:space="preserve"> </w:t>
      </w:r>
      <w:r w:rsidR="003D2468">
        <w:t>, although not detected</w:t>
      </w:r>
      <w:r w:rsidR="004978AF">
        <w:t xml:space="preserve"> in this study</w:t>
      </w:r>
      <w:r w:rsidR="003D2468">
        <w:t>, a reduced risk of perioperative complications has been associated with h</w:t>
      </w:r>
      <w:r w:rsidR="003D2468" w:rsidRPr="006F5A46">
        <w:t>igher h</w:t>
      </w:r>
      <w:r w:rsidR="003D2468">
        <w:t xml:space="preserve">ospital patient and </w:t>
      </w:r>
      <w:r w:rsidR="004978AF">
        <w:t xml:space="preserve">individual </w:t>
      </w:r>
      <w:r w:rsidR="003D2468">
        <w:t xml:space="preserve">surgeon </w:t>
      </w:r>
      <w:r w:rsidR="004978AF">
        <w:t xml:space="preserve">procedure </w:t>
      </w:r>
      <w:r w:rsidR="003D2468">
        <w:t>volumes</w:t>
      </w:r>
      <w:r w:rsidR="003D2468" w:rsidRPr="006F5A46">
        <w:t xml:space="preserve"> </w:t>
      </w:r>
      <w:r w:rsidR="003D2468">
        <w:fldChar w:fldCharType="begin"/>
      </w:r>
      <w:r w:rsidR="00C64459">
        <w:instrText xml:space="preserve"> ADDIN ZOTERO_ITEM CSL_CITATION {"citationID":"6pWYrcFq","properties":{"formattedCitation":"(30)","plainCitation":"(30)","noteIndex":0},"citationItems":[{"id":912,"uris":["http://zotero.org/users/2215892/items/FRWC6WTK"],"uri":["http://zotero.org/users/2215892/items/FRWC6WTK"],"itemData":{"id":912,"type":"article-journal","abstract":"CONTEXT: Radical cystectomy (RC) is a highly complex procedure with multiple risks for perioperative complications.\nOBJECTIVE: We reviewed the literature to report perioperative outcomes and the incidence of complications in contemporary RC series. We focused on the potential impact of surgical approach and surgeon volume on these outcomes.\nEVIDENCE ACQUISITION: A systematic literature search was performed in December 2015 using the Medline, Embase, and Web of Science databases for articles published in English between 2005 and 2015. The search strategy included the terms complications, cystectomy, robotic assisted radical cystectomy, and surgical volume, alone or in combination. Preferred Reporting Items for Systematic Reviews and Meta-analyses guidelines were followed.\nEVIDENCE SYNTHESIS: Our searches retrieved 49 papers. Open RC (ORC) and robot-assisted RC (RARC) are morbid procedures with consistent risk of perioperative complications (mean weighted incidence: 48.7%; range: 27.0-72.5%). Higher hospital and surgeon volumes were associated with reduced risks of perioperative complications. Prior robotic expertise in radical prostatectomy showed a beneficial protective risk on development of complications after RARC. Surgical volume appears to be a good predictor of safety in ORC and RARC. RARC is associated with reduced estimated blood loss and lower perioperative transfusion rates compared with ORC. Further evidence is needed to support the reproducibility of intracorporeal diversion during RARC, beyond large tertiary referral centers. Several strategies have been demonstrated to be effective for reducing the risk of incurring perioperative complications and should be pursued by physicians.\nCONCLUSIONS: Despite improvements in quality of care, RC remains a challenging procedure with high morbidity, regardless of surgical approach. RARC is a safe procedure with potential advantages in terms of reduced blood loss and transfusion rates. Surgical volume appears to be related to the improvement of perioperative outcomes and complications.\nPATIENT SUMMARY: Radical cystectomy is a challenging and morbid procedure. The robotic approach has gained popularity and proved to be safe and effective in tertiary referral centers, although further studies are needed to confirm its wide reproducibility. Centers with higher surgical volume have lower incidence of perioperative complications.","container-title":"European Urology Focus","DOI":"10.1016/j.euf.2016.03.001","ISSN":"2405-4569","issue":"1","journalAbbreviation":"Eur Urol Focus","language":"eng","note":"PMID: 28723446","page":"19-29","source":"PubMed","title":"Critical Review of Outcomes from Radical Cystectomy: Can Complications from Radical Cystectomy Be Reduced by Surgical Volume and Robotic Surgery?","title-short":"Critical Review of Outcomes from Radical Cystectomy","volume":"2","author":[{"family":"Moschini","given":"Marco"},{"family":"Simone","given":"Giuseppe"},{"family":"Stenzl","given":"Arnulf"},{"family":"Gill","given":"Inderbir S."},{"family":"Catto","given":"James"}],"issued":{"date-parts":[["2016",4]]}}}],"schema":"https://github.com/citation-style-language/schema/raw/master/csl-citation.json"} </w:instrText>
      </w:r>
      <w:r w:rsidR="003D2468">
        <w:fldChar w:fldCharType="separate"/>
      </w:r>
      <w:r w:rsidR="00C64459" w:rsidRPr="00C64459">
        <w:rPr>
          <w:rFonts w:ascii="Calibri" w:hAnsi="Calibri" w:cs="Calibri"/>
        </w:rPr>
        <w:t>(30)</w:t>
      </w:r>
      <w:r w:rsidR="003D2468">
        <w:fldChar w:fldCharType="end"/>
      </w:r>
      <w:r w:rsidR="003D2468">
        <w:t>.</w:t>
      </w:r>
      <w:r w:rsidR="005F22BD">
        <w:t xml:space="preserve"> </w:t>
      </w:r>
    </w:p>
    <w:p w14:paraId="678631AC" w14:textId="147CB4F5" w:rsidR="00DB2819" w:rsidRDefault="00F340A0" w:rsidP="00A52E59">
      <w:r w:rsidRPr="00A52E59">
        <w:t xml:space="preserve">BAUS </w:t>
      </w:r>
      <w:r w:rsidR="00D76819" w:rsidRPr="00A52E59">
        <w:t xml:space="preserve">registry </w:t>
      </w:r>
      <w:r w:rsidRPr="00A52E59">
        <w:t>data from the referenced study submitted in the two years 2014-15 showed</w:t>
      </w:r>
      <w:r w:rsidRPr="00471438">
        <w:t xml:space="preserve"> 73.6% of radical cystectomies were in male patients</w:t>
      </w:r>
      <w:r w:rsidR="00D76819" w:rsidRPr="002A4291">
        <w:t xml:space="preserve"> </w:t>
      </w:r>
      <w:r w:rsidR="00D76819" w:rsidRPr="00B40873">
        <w:fldChar w:fldCharType="begin"/>
      </w:r>
      <w:r w:rsidR="00B40873">
        <w:instrText xml:space="preserve"> ADDIN ZOTERO_ITEM CSL_CITATION {"citationID":"nHiyWe58","properties":{"formattedCitation":"(2)","plainCitation":"(2)","noteIndex":0},"citationItems":[{"id":902,"uris":["http://zotero.org/users/2215892/items/ZWHAEW6E"],"uri":["http://zotero.org/users/2215892/items/ZWHAEW6E"],"itemData":{"id":902,"type":"article-journal","abstract":"OBJECTIVE: To establish the current standard for open radical cystectomy (ORC) in England, as data entry by surgeons performing RC to the British Association of Urological Surgeons (BAUS) database was mandated in 2013 and combining this with Hospital Episodes Statistics (HES) data has allowed comprehensive outcome analysis for the first time.\nPATIENTS AND METHODS: All patients were included in this analysis if they were uploaded to the BAUS data registry and reported to have been performed in the 2 years between 1 January 2014 and 31 December 2015 in England (from mandate onwards) and had been documented as being performed in an open fashion (not laparoscopic, robot assisted or the technique field left blank). The HES data were accessed via the HES website. Office of Population Censuses and Surveys Classification of Surgical Operations and Procedures version 4 (OPCS-4) Code M34 was searched during the same 2-year time frame (not including M34.4 for simple cystectomy or with additional minimal access codes Y75.1-9 documenting a laparoscopic or robotic approach was used) to assess data capture.\nRESULTS: A total of 2 537 ORCs were recorded in the BAUS registry and 3 043 in the HES data. This indicates a capture rate of 83.4% of all cases. The median operative time was 5 h, harvesting a median of 11-20 lymph nodes, with a median blood loss of 500-1 000 mL, and a transfusion rate of 21.8%. The median length of stay was 11 days, with a 30-day mortality rate of 1.58%.\nCONCLUSIONS: This is the largest, contemporary cohort of ORCs in England, encompassing &gt;80% of all performed operations. We now know the current standard for ORC in England. This provides the basis for individual surgeons and units to compare their outcomes and a standard with which future techniques and modifications can be compared.","container-title":"BJU international","DOI":"10.1111/bju.14143","ISSN":"1464-410X","issue":"6","journalAbbreviation":"BJU Int.","language":"eng","note":"PMID: 29359882","page":"880-885","source":"PubMed","title":"Open radical cystectomy in England: the current standard of care - an analysis of the British Association of Urological Surgeons (BAUS) cystectomy audit and Hospital Episodes Statistics (HES) data","title-short":"Open radical cystectomy in England","volume":"121","author":[{"family":"Jefferies","given":"Edward R."},{"family":"Cresswell","given":"Joanne"},{"family":"McGrath","given":"John S."},{"family":"Miller","given":"Catherine"},{"family":"Hounsome","given":"Luke"},{"family":"Fowler","given":"Sarah"},{"family":"Rowe","given":"Edward W."},{"literal":"BAUS Section on Oncology"}],"issued":{"date-parts":[["2018"]]}}}],"schema":"https://github.com/citation-style-language/schema/raw/master/csl-citation.json"} </w:instrText>
      </w:r>
      <w:r w:rsidR="00D76819" w:rsidRPr="00B40873">
        <w:fldChar w:fldCharType="separate"/>
      </w:r>
      <w:r w:rsidR="00B40873" w:rsidRPr="00A52E59">
        <w:rPr>
          <w:rFonts w:ascii="Calibri" w:hAnsi="Calibri" w:cs="Calibri"/>
        </w:rPr>
        <w:t>(2)</w:t>
      </w:r>
      <w:r w:rsidR="00D76819" w:rsidRPr="00B40873">
        <w:fldChar w:fldCharType="end"/>
      </w:r>
      <w:r w:rsidRPr="00B40873">
        <w:t>. O</w:t>
      </w:r>
      <w:r w:rsidRPr="00C64459">
        <w:t>ur sample of 81% male was not dissimilar</w:t>
      </w:r>
      <w:r w:rsidR="00B9363D">
        <w:t xml:space="preserve"> but</w:t>
      </w:r>
      <w:r w:rsidRPr="00471438">
        <w:t xml:space="preserve"> the predominant white British </w:t>
      </w:r>
      <w:r w:rsidR="00641308" w:rsidRPr="00471438">
        <w:t>sample (</w:t>
      </w:r>
      <w:r w:rsidRPr="00471438">
        <w:t>97%</w:t>
      </w:r>
      <w:r w:rsidR="00641308" w:rsidRPr="00AB0815">
        <w:t>)</w:t>
      </w:r>
      <w:r w:rsidRPr="00AB0815">
        <w:t xml:space="preserve"> may be considered a limitation</w:t>
      </w:r>
      <w:r w:rsidRPr="002A4291">
        <w:t xml:space="preserve"> if</w:t>
      </w:r>
      <w:r w:rsidR="00641308" w:rsidRPr="00B40873">
        <w:t xml:space="preserve"> any non-respondents from</w:t>
      </w:r>
      <w:r w:rsidRPr="00C64459">
        <w:t xml:space="preserve"> non-white British groups differed in</w:t>
      </w:r>
      <w:r w:rsidR="00641308" w:rsidRPr="002175B7">
        <w:t xml:space="preserve"> their</w:t>
      </w:r>
      <w:r w:rsidRPr="002175B7">
        <w:t xml:space="preserve"> </w:t>
      </w:r>
      <w:r w:rsidRPr="00456B53">
        <w:t>demographic</w:t>
      </w:r>
      <w:r w:rsidR="00641308" w:rsidRPr="00456B53">
        <w:t xml:space="preserve"> </w:t>
      </w:r>
      <w:r w:rsidRPr="00456B53">
        <w:t>characteristics</w:t>
      </w:r>
      <w:r w:rsidRPr="001B1D52">
        <w:t>.</w:t>
      </w:r>
      <w:r w:rsidRPr="00A52E59">
        <w:t xml:space="preserve"> </w:t>
      </w:r>
      <w:bookmarkStart w:id="7" w:name="_Hlk71631763"/>
      <w:r w:rsidR="00B9363D">
        <w:t>I</w:t>
      </w:r>
      <w:r w:rsidR="00B9363D" w:rsidRPr="00A52E59">
        <w:t>n the</w:t>
      </w:r>
      <w:r w:rsidR="00B9363D">
        <w:t xml:space="preserve"> same BAUS database</w:t>
      </w:r>
      <w:r w:rsidR="00B9363D" w:rsidRPr="00A52E59">
        <w:t xml:space="preserve">, 86.4% </w:t>
      </w:r>
      <w:r w:rsidR="00B9363D">
        <w:t>of cystectomies received an</w:t>
      </w:r>
      <w:r w:rsidR="00B9363D" w:rsidRPr="00A52E59">
        <w:t xml:space="preserve"> ileal conduit, </w:t>
      </w:r>
      <w:r w:rsidR="00B9363D">
        <w:t xml:space="preserve">5.3% </w:t>
      </w:r>
      <w:r w:rsidR="00B9363D" w:rsidRPr="00A52E59">
        <w:t xml:space="preserve">orthoptic neobladders, </w:t>
      </w:r>
      <w:r w:rsidR="00B9363D">
        <w:t xml:space="preserve">1.9% </w:t>
      </w:r>
      <w:r w:rsidR="00B9363D" w:rsidRPr="00A52E59">
        <w:t xml:space="preserve">cutaneous pouches, and 6.5% had other form of diversion or was missing data </w:t>
      </w:r>
      <w:r w:rsidR="00B9363D" w:rsidRPr="00A52E59">
        <w:fldChar w:fldCharType="begin"/>
      </w:r>
      <w:r w:rsidR="00B40873">
        <w:instrText xml:space="preserve"> ADDIN ZOTERO_ITEM CSL_CITATION {"citationID":"tHybJL3Z","properties":{"formattedCitation":"(2)","plainCitation":"(2)","noteIndex":0},"citationItems":[{"id":902,"uris":["http://zotero.org/users/2215892/items/ZWHAEW6E"],"uri":["http://zotero.org/users/2215892/items/ZWHAEW6E"],"itemData":{"id":902,"type":"article-journal","abstract":"OBJECTIVE: To establish the current standard for open radical cystectomy (ORC) in England, as data entry by surgeons performing RC to the British Association of Urological Surgeons (BAUS) database was mandated in 2013 and combining this with Hospital Episodes Statistics (HES) data has allowed comprehensive outcome analysis for the first time.\nPATIENTS AND METHODS: All patients were included in this analysis if they were uploaded to the BAUS data registry and reported to have been performed in the 2 years between 1 January 2014 and 31 December 2015 in England (from mandate onwards) and had been documented as being performed in an open fashion (not laparoscopic, robot assisted or the technique field left blank). The HES data were accessed via the HES website. Office of Population Censuses and Surveys Classification of Surgical Operations and Procedures version 4 (OPCS-4) Code M34 was searched during the same 2-year time frame (not including M34.4 for simple cystectomy or with additional minimal access codes Y75.1-9 documenting a laparoscopic or robotic approach was used) to assess data capture.\nRESULTS: A total of 2 537 ORCs were recorded in the BAUS registry and 3 043 in the HES data. This indicates a capture rate of 83.4% of all cases. The median operative time was 5 h, harvesting a median of 11-20 lymph nodes, with a median blood loss of 500-1 000 mL, and a transfusion rate of 21.8%. The median length of stay was 11 days, with a 30-day mortality rate of 1.58%.\nCONCLUSIONS: This is the largest, contemporary cohort of ORCs in England, encompassing &gt;80% of all performed operations. We now know the current standard for ORC in England. This provides the basis for individual surgeons and units to compare their outcomes and a standard with which future techniques and modifications can be compared.","container-title":"BJU international","DOI":"10.1111/bju.14143","ISSN":"1464-410X","issue":"6","journalAbbreviation":"BJU Int.","language":"eng","note":"PMID: 29359882","page":"880-885","source":"PubMed","title":"Open radical cystectomy in England: the current standard of care - an analysis of the British Association of Urological Surgeons (BAUS) cystectomy audit and Hospital Episodes Statistics (HES) data","title-short":"Open radical cystectomy in England","volume":"121","author":[{"family":"Jefferies","given":"Edward R."},{"family":"Cresswell","given":"Joanne"},{"family":"McGrath","given":"John S."},{"family":"Miller","given":"Catherine"},{"family":"Hounsome","given":"Luke"},{"family":"Fowler","given":"Sarah"},{"family":"Rowe","given":"Edward W."},{"literal":"BAUS Section on Oncology"}],"issued":{"date-parts":[["2018"]]}}}],"schema":"https://github.com/citation-style-language/schema/raw/master/csl-citation.json"} </w:instrText>
      </w:r>
      <w:r w:rsidR="00B9363D" w:rsidRPr="00A52E59">
        <w:fldChar w:fldCharType="separate"/>
      </w:r>
      <w:r w:rsidR="00B40873" w:rsidRPr="00A52E59">
        <w:rPr>
          <w:rFonts w:ascii="Calibri" w:hAnsi="Calibri" w:cs="Calibri"/>
        </w:rPr>
        <w:t>(2)</w:t>
      </w:r>
      <w:r w:rsidR="00B9363D" w:rsidRPr="00A52E59">
        <w:fldChar w:fldCharType="end"/>
      </w:r>
      <w:r w:rsidR="00B9363D" w:rsidRPr="00A52E59">
        <w:t>. W</w:t>
      </w:r>
      <w:r w:rsidR="00B9363D" w:rsidRPr="00A52E59">
        <w:rPr>
          <w:rFonts w:cstheme="minorHAnsi"/>
        </w:rPr>
        <w:t>e were not able to test with a large sample of patients with continent diversions due to their infrequency, however, one patient with a neobladder was included in the patient interviews and two responded during the pilot testing. Although we acknowledge that other types of continent diversion</w:t>
      </w:r>
      <w:r w:rsidR="00B9363D" w:rsidRPr="00A52E59">
        <w:rPr>
          <w:rFonts w:cstheme="minorHAnsi"/>
          <w:b/>
        </w:rPr>
        <w:t xml:space="preserve"> </w:t>
      </w:r>
      <w:r w:rsidR="00B9363D" w:rsidRPr="00A52E59">
        <w:rPr>
          <w:rFonts w:cstheme="minorHAnsi"/>
        </w:rPr>
        <w:t>have not been explicitly tested, we are confident that the wording of the items is sufficiently inclusive to ensure their applicability across these different patient groups.</w:t>
      </w:r>
      <w:r w:rsidR="003564C2">
        <w:rPr>
          <w:rFonts w:cstheme="minorHAnsi"/>
        </w:rPr>
        <w:t xml:space="preserve"> </w:t>
      </w:r>
      <w:r w:rsidR="003564C2">
        <w:t>Further validation work in demographically diverse patient populations and those that have a greater diversity of type of urinary diversion is required, to explore the comprehensiveness of the C-PAT when completed by these different patient groups.</w:t>
      </w:r>
      <w:r w:rsidR="00B9363D" w:rsidRPr="00A52E59">
        <w:rPr>
          <w:rFonts w:cstheme="minorHAnsi"/>
        </w:rPr>
        <w:t xml:space="preserve"> </w:t>
      </w:r>
      <w:bookmarkStart w:id="8" w:name="_Hlk71632615"/>
      <w:bookmarkEnd w:id="7"/>
      <w:r w:rsidR="00CB2286">
        <w:t>The</w:t>
      </w:r>
      <w:r w:rsidR="00DE2D50">
        <w:t xml:space="preserve"> main</w:t>
      </w:r>
      <w:r w:rsidR="00CB2286">
        <w:t xml:space="preserve"> limitatio</w:t>
      </w:r>
      <w:r w:rsidR="00DE2D50">
        <w:t xml:space="preserve">n </w:t>
      </w:r>
      <w:r w:rsidR="00CB2286">
        <w:t>to this study</w:t>
      </w:r>
      <w:r w:rsidR="00DE2D50">
        <w:t xml:space="preserve"> was that t</w:t>
      </w:r>
      <w:r w:rsidR="00CB2286">
        <w:t xml:space="preserve">he </w:t>
      </w:r>
      <w:r w:rsidR="00416A6F">
        <w:t>questionnaire return</w:t>
      </w:r>
      <w:r w:rsidR="00CB2286">
        <w:t xml:space="preserve"> rate was relatively low at 4</w:t>
      </w:r>
      <w:r w:rsidR="00AB6832">
        <w:t>8</w:t>
      </w:r>
      <w:r w:rsidR="00CB2286">
        <w:t>%</w:t>
      </w:r>
      <w:r w:rsidR="00DE2D50">
        <w:t>,</w:t>
      </w:r>
      <w:r w:rsidR="00CB2286">
        <w:t xml:space="preserve"> </w:t>
      </w:r>
      <w:r w:rsidR="00DB2819">
        <w:t xml:space="preserve">whereas a typical response rate of a salient questionnaire survey such as this may be more like 65% </w:t>
      </w:r>
      <w:r w:rsidR="00DB2819">
        <w:fldChar w:fldCharType="begin"/>
      </w:r>
      <w:r w:rsidR="00C64459">
        <w:instrText xml:space="preserve"> ADDIN ZOTERO_ITEM CSL_CITATION {"citationID":"L24p43ea","properties":{"formattedCitation":"(31)","plainCitation":"(31)","noteIndex":0},"citationItems":[{"id":"SHcgWDf8/bAR9sLaR","uris":["http://zotero.org/users/2215892/items/VVA7UV69"],"uri":["http://zotero.org/users/2215892/items/VVA7UV69"],"itemData":{"id":2017,"type":"article-journal","title":"Maximising response to postal questionnaires – A systematic review of randomised trials in health research","container-title":"BMC Medical Research Methodology","page":"5","volume":"6","issue":"1","source":"Springer Link","abstract":"Postal self-completion questionnaires offer one of the least expensive modes of collecting patient based outcomes in health care research. The purpose of this review is to assess the efficacy of methods of increasing response to postal questionnaires in health care studies on patient populations.","DOI":"10.1186/1471-2288-6-5","ISSN":"1471-2288","journalAbbreviation":"BMC Med Res Methodol","language":"en","author":[{"family":"Nakash","given":"Rachel A."},{"family":"Hutton","given":"Jane L."},{"family":"Jørstad-Stein","given":"Ellen C."},{"family":"Gates","given":"Simon"},{"family":"Lamb","given":"Sarah E."}],"issued":{"date-parts":[["2006",2,23]]}}}],"schema":"https://github.com/citation-style-language/schema/raw/master/csl-citation.json"} </w:instrText>
      </w:r>
      <w:r w:rsidR="00DB2819">
        <w:fldChar w:fldCharType="separate"/>
      </w:r>
      <w:r w:rsidR="00C64459" w:rsidRPr="00C64459">
        <w:rPr>
          <w:rFonts w:ascii="Calibri" w:hAnsi="Calibri" w:cs="Calibri"/>
        </w:rPr>
        <w:t>(31)</w:t>
      </w:r>
      <w:r w:rsidR="00DB2819">
        <w:fldChar w:fldCharType="end"/>
      </w:r>
      <w:r w:rsidR="00DB2819">
        <w:t>. This may introduce bias if the non-responders differed systematically from the responders.</w:t>
      </w:r>
      <w:r w:rsidR="000E4F70">
        <w:t xml:space="preserve"> </w:t>
      </w:r>
      <w:bookmarkStart w:id="9" w:name="_Hlk71636387"/>
      <w:bookmarkEnd w:id="8"/>
      <w:r w:rsidR="000808DF">
        <w:t>However, i</w:t>
      </w:r>
      <w:r w:rsidR="000E4F70">
        <w:t xml:space="preserve">t was not possible to collect demographic data for the non-respondents, as this was collected on return of the questionnaire pack and we were restricted by our ethics approvals on receiving patient identifiable data from external sites. </w:t>
      </w:r>
      <w:bookmarkEnd w:id="9"/>
      <w:r w:rsidR="0018348D">
        <w:t xml:space="preserve">The lower response rate may be due to there </w:t>
      </w:r>
      <w:r w:rsidR="0018348D">
        <w:lastRenderedPageBreak/>
        <w:t xml:space="preserve">being no follow-up or phone contact with the recipients, and the relatively large number of questions that </w:t>
      </w:r>
      <w:r w:rsidR="00416A6F">
        <w:t>had to be answered</w:t>
      </w:r>
      <w:r w:rsidR="0018348D">
        <w:t xml:space="preserve"> in the questionnaire packs. </w:t>
      </w:r>
      <w:r w:rsidR="0057070B">
        <w:t xml:space="preserve">We would expect this response rate to improve if the </w:t>
      </w:r>
      <w:r w:rsidR="0066628F">
        <w:t>C-PAT</w:t>
      </w:r>
      <w:r w:rsidR="0057070B">
        <w:t xml:space="preserve"> is routinely administered as part of</w:t>
      </w:r>
      <w:r w:rsidR="00DB2819">
        <w:t xml:space="preserve"> the</w:t>
      </w:r>
      <w:r w:rsidR="0057070B">
        <w:t xml:space="preserve"> follow-up</w:t>
      </w:r>
      <w:r w:rsidR="00DB2819">
        <w:t xml:space="preserve"> assessment</w:t>
      </w:r>
      <w:r w:rsidR="0057070B">
        <w:t xml:space="preserve"> </w:t>
      </w:r>
      <w:r w:rsidR="00451183">
        <w:t>of</w:t>
      </w:r>
      <w:r w:rsidR="0057070B">
        <w:t xml:space="preserve"> the care pathway</w:t>
      </w:r>
      <w:r w:rsidR="00416A6F">
        <w:t>,</w:t>
      </w:r>
      <w:r w:rsidR="0057070B">
        <w:t xml:space="preserve"> as intended. </w:t>
      </w:r>
      <w:r w:rsidR="00DE2D50">
        <w:t xml:space="preserve">Next steps could include exploratory work to improve </w:t>
      </w:r>
      <w:r w:rsidR="00451183">
        <w:t xml:space="preserve">response </w:t>
      </w:r>
      <w:r w:rsidR="00DE2D50">
        <w:t>rates by including telephone or text reminders</w:t>
      </w:r>
      <w:r w:rsidR="00451183">
        <w:t>,</w:t>
      </w:r>
      <w:r w:rsidR="00DE2D50">
        <w:t xml:space="preserve"> </w:t>
      </w:r>
      <w:r w:rsidR="00451183">
        <w:t>greater</w:t>
      </w:r>
      <w:r w:rsidR="00760151">
        <w:t xml:space="preserve"> support from the</w:t>
      </w:r>
      <w:r w:rsidR="00451183">
        <w:t xml:space="preserve"> </w:t>
      </w:r>
      <w:r w:rsidR="00DE2D50">
        <w:t>CNS</w:t>
      </w:r>
      <w:r w:rsidR="00760151">
        <w:t>s</w:t>
      </w:r>
      <w:r w:rsidR="00DE2D50">
        <w:t>, or through electronic administration.</w:t>
      </w:r>
    </w:p>
    <w:p w14:paraId="181F698A" w14:textId="77777777" w:rsidR="00B9363D" w:rsidRDefault="00B9363D" w:rsidP="00A52E59">
      <w:pPr>
        <w:pStyle w:val="PlainText"/>
      </w:pPr>
    </w:p>
    <w:p w14:paraId="1E5C4FF7" w14:textId="77777777" w:rsidR="009D00FC" w:rsidRPr="009D00FC" w:rsidRDefault="009D00FC" w:rsidP="00866E27">
      <w:pPr>
        <w:rPr>
          <w:b/>
        </w:rPr>
      </w:pPr>
      <w:r w:rsidRPr="009D00FC">
        <w:rPr>
          <w:b/>
        </w:rPr>
        <w:t>Conclusion</w:t>
      </w:r>
    </w:p>
    <w:p w14:paraId="567468DB" w14:textId="170D141A" w:rsidR="00866E27" w:rsidRPr="00A405E7" w:rsidRDefault="00EF0107" w:rsidP="000322B1">
      <w:bookmarkStart w:id="10" w:name="_Hlk71636143"/>
      <w:r>
        <w:t xml:space="preserve">We consider that if a patient reports positively to the items of the </w:t>
      </w:r>
      <w:r w:rsidR="000C1CBD">
        <w:t xml:space="preserve">C-PAT </w:t>
      </w:r>
      <w:r>
        <w:t xml:space="preserve">then they are likely to have received high quality care. In particular, they have received </w:t>
      </w:r>
      <w:r w:rsidR="00451183">
        <w:t xml:space="preserve">good </w:t>
      </w:r>
      <w:r>
        <w:t xml:space="preserve">care and support throughout the pathway, a prompt referral and </w:t>
      </w:r>
      <w:r w:rsidR="00451183">
        <w:t>early</w:t>
      </w:r>
      <w:r w:rsidR="00932469">
        <w:t xml:space="preserve"> availability of </w:t>
      </w:r>
      <w:r>
        <w:t>investigation</w:t>
      </w:r>
      <w:r w:rsidR="00451183">
        <w:t xml:space="preserve"> re</w:t>
      </w:r>
      <w:r w:rsidR="00932469">
        <w:t>sult</w:t>
      </w:r>
      <w:r>
        <w:t>s,</w:t>
      </w:r>
      <w:r w:rsidR="00451183">
        <w:t xml:space="preserve"> had </w:t>
      </w:r>
      <w:r>
        <w:t>timely treatment</w:t>
      </w:r>
      <w:r w:rsidR="00932469">
        <w:t>,</w:t>
      </w:r>
      <w:r>
        <w:t xml:space="preserve"> </w:t>
      </w:r>
      <w:r w:rsidR="00932469">
        <w:t xml:space="preserve">had no significant surgical complications, </w:t>
      </w:r>
      <w:r>
        <w:t xml:space="preserve">and </w:t>
      </w:r>
      <w:r w:rsidR="00904958">
        <w:t xml:space="preserve">timely </w:t>
      </w:r>
      <w:r>
        <w:t xml:space="preserve">follow-up. We recommend the </w:t>
      </w:r>
      <w:r w:rsidR="0066628F">
        <w:t>C-PAT</w:t>
      </w:r>
      <w:r>
        <w:t xml:space="preserve"> as a concise audit tool to </w:t>
      </w:r>
      <w:r w:rsidR="00760151">
        <w:t>be</w:t>
      </w:r>
      <w:r>
        <w:t xml:space="preserve"> included as</w:t>
      </w:r>
      <w:r w:rsidR="00760151">
        <w:t xml:space="preserve"> </w:t>
      </w:r>
      <w:r w:rsidR="00451183">
        <w:t xml:space="preserve">part of </w:t>
      </w:r>
      <w:r>
        <w:t>routine follow-up to assess the</w:t>
      </w:r>
      <w:r w:rsidR="00451183">
        <w:t xml:space="preserve"> quality of the</w:t>
      </w:r>
      <w:r w:rsidR="00257930">
        <w:t xml:space="preserve"> cystectomy</w:t>
      </w:r>
      <w:r w:rsidR="00451183">
        <w:t xml:space="preserve"> </w:t>
      </w:r>
      <w:r>
        <w:t>care pathway</w:t>
      </w:r>
      <w:r w:rsidR="00451183">
        <w:t>,</w:t>
      </w:r>
      <w:r>
        <w:t xml:space="preserve"> alongside data collected f</w:t>
      </w:r>
      <w:r w:rsidR="000169DF">
        <w:t>rom</w:t>
      </w:r>
      <w:r>
        <w:t xml:space="preserve"> other sources, such as</w:t>
      </w:r>
      <w:r w:rsidR="00E62C79">
        <w:t xml:space="preserve"> the NCPES, and</w:t>
      </w:r>
      <w:r>
        <w:t xml:space="preserve"> length of stay and mortality f</w:t>
      </w:r>
      <w:r w:rsidR="00451183">
        <w:t>rom</w:t>
      </w:r>
      <w:r>
        <w:t xml:space="preserve"> HES. Other PROMs such as the BUSS may also be used to assess specific outcomes such as the impact on quality of life.</w:t>
      </w:r>
      <w:bookmarkEnd w:id="10"/>
      <w:r w:rsidR="0085477F">
        <w:t xml:space="preserve"> </w:t>
      </w:r>
      <w:r>
        <w:t>Further</w:t>
      </w:r>
      <w:r w:rsidR="00445969">
        <w:t xml:space="preserve"> </w:t>
      </w:r>
      <w:r>
        <w:t>research</w:t>
      </w:r>
      <w:r w:rsidR="00C3383F">
        <w:t xml:space="preserve"> and</w:t>
      </w:r>
      <w:r>
        <w:t xml:space="preserve"> </w:t>
      </w:r>
      <w:r w:rsidR="00445969">
        <w:t xml:space="preserve">use in </w:t>
      </w:r>
      <w:r w:rsidR="00A014A1">
        <w:t xml:space="preserve">practice </w:t>
      </w:r>
      <w:r w:rsidR="00866E27">
        <w:t>is required to determine</w:t>
      </w:r>
      <w:r>
        <w:t xml:space="preserve"> whether</w:t>
      </w:r>
      <w:r w:rsidR="00866E27">
        <w:t xml:space="preserve"> </w:t>
      </w:r>
      <w:r w:rsidR="00A014A1">
        <w:t xml:space="preserve">the </w:t>
      </w:r>
      <w:r w:rsidR="0066628F">
        <w:t>C-PAT</w:t>
      </w:r>
      <w:r w:rsidR="00866E27">
        <w:t xml:space="preserve"> </w:t>
      </w:r>
      <w:r>
        <w:t>is a</w:t>
      </w:r>
      <w:r w:rsidR="00866E27">
        <w:t xml:space="preserve"> tool capable of </w:t>
      </w:r>
      <w:r w:rsidR="000169DF">
        <w:t xml:space="preserve">detecting </w:t>
      </w:r>
      <w:r w:rsidR="00866E27">
        <w:t>differences</w:t>
      </w:r>
      <w:r w:rsidR="000169DF">
        <w:t xml:space="preserve"> in the quality of care</w:t>
      </w:r>
      <w:r w:rsidR="00866E27">
        <w:t xml:space="preserve"> between cancer centres. </w:t>
      </w:r>
    </w:p>
    <w:p w14:paraId="1B3CB1E5" w14:textId="77777777" w:rsidR="00F05D5E" w:rsidRDefault="00F05D5E" w:rsidP="000322B1">
      <w:pPr>
        <w:rPr>
          <w:b/>
        </w:rPr>
      </w:pPr>
    </w:p>
    <w:p w14:paraId="4AE78741" w14:textId="34758359" w:rsidR="00B83C06" w:rsidRDefault="00227832" w:rsidP="000322B1">
      <w:pPr>
        <w:rPr>
          <w:b/>
        </w:rPr>
      </w:pPr>
      <w:r>
        <w:rPr>
          <w:b/>
        </w:rPr>
        <w:t>Acknowledgements</w:t>
      </w:r>
    </w:p>
    <w:p w14:paraId="6DEB3253" w14:textId="52589428" w:rsidR="009D00FC" w:rsidRDefault="00227832">
      <w:pPr>
        <w:rPr>
          <w:rFonts w:ascii="Calibri" w:hAnsi="Calibri" w:cs="Calibri"/>
        </w:rPr>
      </w:pPr>
      <w:r w:rsidRPr="000322B1">
        <w:rPr>
          <w:rFonts w:cstheme="minorHAnsi"/>
        </w:rPr>
        <w:t>This study was funded by</w:t>
      </w:r>
      <w:r w:rsidRPr="00227832">
        <w:rPr>
          <w:rFonts w:cstheme="minorHAnsi"/>
        </w:rPr>
        <w:t xml:space="preserve"> </w:t>
      </w:r>
      <w:r w:rsidR="00451183">
        <w:rPr>
          <w:rFonts w:cstheme="minorHAnsi"/>
        </w:rPr>
        <w:t>the B</w:t>
      </w:r>
      <w:r w:rsidR="00760151">
        <w:rPr>
          <w:rFonts w:cstheme="minorHAnsi"/>
        </w:rPr>
        <w:t xml:space="preserve">ristol </w:t>
      </w:r>
      <w:r w:rsidR="00451183">
        <w:rPr>
          <w:rFonts w:cstheme="minorHAnsi"/>
        </w:rPr>
        <w:t>U</w:t>
      </w:r>
      <w:r w:rsidR="00760151">
        <w:rPr>
          <w:rFonts w:cstheme="minorHAnsi"/>
        </w:rPr>
        <w:t xml:space="preserve">rological </w:t>
      </w:r>
      <w:r w:rsidR="00451183">
        <w:rPr>
          <w:rFonts w:cstheme="minorHAnsi"/>
        </w:rPr>
        <w:t>I</w:t>
      </w:r>
      <w:r w:rsidR="00760151">
        <w:rPr>
          <w:rFonts w:cstheme="minorHAnsi"/>
        </w:rPr>
        <w:t>nstitute</w:t>
      </w:r>
      <w:r w:rsidR="00451183">
        <w:rPr>
          <w:rFonts w:cstheme="minorHAnsi"/>
        </w:rPr>
        <w:t xml:space="preserve"> </w:t>
      </w:r>
      <w:r w:rsidR="00932469">
        <w:rPr>
          <w:rFonts w:cstheme="minorHAnsi"/>
        </w:rPr>
        <w:t>O</w:t>
      </w:r>
      <w:r w:rsidR="00EC094B">
        <w:rPr>
          <w:rFonts w:cstheme="minorHAnsi"/>
        </w:rPr>
        <w:t>ncology</w:t>
      </w:r>
      <w:r w:rsidR="00EC094B" w:rsidRPr="00227832">
        <w:rPr>
          <w:rFonts w:cstheme="minorHAnsi"/>
        </w:rPr>
        <w:t xml:space="preserve"> </w:t>
      </w:r>
      <w:r w:rsidR="00932469">
        <w:rPr>
          <w:rFonts w:cstheme="minorHAnsi"/>
        </w:rPr>
        <w:t>F</w:t>
      </w:r>
      <w:r w:rsidRPr="00227832">
        <w:rPr>
          <w:rFonts w:cstheme="minorHAnsi"/>
        </w:rPr>
        <w:t xml:space="preserve">und and a grant </w:t>
      </w:r>
      <w:r>
        <w:rPr>
          <w:rFonts w:cstheme="minorHAnsi"/>
        </w:rPr>
        <w:t>from</w:t>
      </w:r>
      <w:r w:rsidRPr="000322B1">
        <w:rPr>
          <w:rFonts w:cstheme="minorHAnsi"/>
        </w:rPr>
        <w:t xml:space="preserve"> </w:t>
      </w:r>
      <w:r w:rsidR="00C67AF6">
        <w:rPr>
          <w:rFonts w:cstheme="minorHAnsi"/>
        </w:rPr>
        <w:t xml:space="preserve">Action </w:t>
      </w:r>
      <w:r w:rsidRPr="000322B1">
        <w:rPr>
          <w:rFonts w:cstheme="minorHAnsi"/>
        </w:rPr>
        <w:t xml:space="preserve">Bladder Cancer UK. The authors would like to thank </w:t>
      </w:r>
      <w:r w:rsidR="003A480F" w:rsidRPr="000322B1">
        <w:rPr>
          <w:rFonts w:cstheme="minorHAnsi"/>
        </w:rPr>
        <w:t>the clinical panel</w:t>
      </w:r>
      <w:r w:rsidR="003A480F">
        <w:rPr>
          <w:rFonts w:cstheme="minorHAnsi"/>
        </w:rPr>
        <w:t xml:space="preserve"> and the</w:t>
      </w:r>
      <w:r w:rsidRPr="000322B1">
        <w:rPr>
          <w:rFonts w:cstheme="minorHAnsi"/>
        </w:rPr>
        <w:t xml:space="preserve"> patients who participated in this study</w:t>
      </w:r>
      <w:r w:rsidR="003A480F">
        <w:rPr>
          <w:rFonts w:cstheme="minorHAnsi"/>
        </w:rPr>
        <w:t>.</w:t>
      </w:r>
      <w:r w:rsidRPr="000322B1">
        <w:rPr>
          <w:rFonts w:cstheme="minorHAnsi"/>
        </w:rPr>
        <w:t xml:space="preserve"> </w:t>
      </w:r>
    </w:p>
    <w:p w14:paraId="58159CF4" w14:textId="77777777" w:rsidR="00E03948" w:rsidRDefault="00E03948">
      <w:pPr>
        <w:rPr>
          <w:rFonts w:ascii="Calibri" w:hAnsi="Calibri" w:cs="Calibri"/>
          <w:b/>
        </w:rPr>
      </w:pPr>
    </w:p>
    <w:p w14:paraId="4743AD1B" w14:textId="77777777" w:rsidR="00E03948" w:rsidRDefault="00E03948">
      <w:pPr>
        <w:rPr>
          <w:rFonts w:ascii="Calibri" w:hAnsi="Calibri" w:cs="Calibri"/>
          <w:b/>
        </w:rPr>
      </w:pPr>
      <w:r w:rsidRPr="00E03948">
        <w:rPr>
          <w:rFonts w:ascii="Calibri" w:hAnsi="Calibri" w:cs="Calibri"/>
          <w:b/>
        </w:rPr>
        <w:t>Conflicts of Interest</w:t>
      </w:r>
    </w:p>
    <w:p w14:paraId="72F67FC1" w14:textId="4F43483F" w:rsidR="00FA4792" w:rsidRPr="00E03948" w:rsidRDefault="00E03948">
      <w:pPr>
        <w:rPr>
          <w:rFonts w:ascii="Calibri" w:hAnsi="Calibri" w:cs="Calibri"/>
        </w:rPr>
      </w:pPr>
      <w:r w:rsidRPr="00E03948">
        <w:rPr>
          <w:rFonts w:ascii="Calibri" w:hAnsi="Calibri" w:cs="Calibri"/>
        </w:rPr>
        <w:t xml:space="preserve">Professor </w:t>
      </w:r>
      <w:r>
        <w:rPr>
          <w:rFonts w:ascii="Calibri" w:hAnsi="Calibri" w:cs="Calibri"/>
        </w:rPr>
        <w:t>James Catto reports personal fees from Astra Zeneca, Janssen, Roche, Ferring, MSD, Bristol-Myers Squibb and a grant from Roche</w:t>
      </w:r>
      <w:r w:rsidR="00146C94">
        <w:rPr>
          <w:rFonts w:ascii="Calibri" w:hAnsi="Calibri" w:cs="Calibri"/>
        </w:rPr>
        <w:t>,</w:t>
      </w:r>
      <w:r>
        <w:rPr>
          <w:rFonts w:ascii="Calibri" w:hAnsi="Calibri" w:cs="Calibri"/>
        </w:rPr>
        <w:t xml:space="preserve"> outside the submitted work.</w:t>
      </w:r>
      <w:r w:rsidR="00146C94">
        <w:rPr>
          <w:rFonts w:ascii="Calibri" w:hAnsi="Calibri" w:cs="Calibri"/>
        </w:rPr>
        <w:t xml:space="preserve"> </w:t>
      </w:r>
      <w:r w:rsidR="00146C94">
        <w:rPr>
          <w:rFonts w:cstheme="minorHAnsi"/>
        </w:rPr>
        <w:t>All other authors report no conflict interest.</w:t>
      </w:r>
      <w:r w:rsidR="00FA4792" w:rsidRPr="00E03948">
        <w:rPr>
          <w:rFonts w:ascii="Calibri" w:hAnsi="Calibri" w:cs="Calibri"/>
        </w:rPr>
        <w:br w:type="page"/>
      </w:r>
    </w:p>
    <w:p w14:paraId="1FA9D958" w14:textId="77777777" w:rsidR="001569DF" w:rsidRPr="004331E7" w:rsidRDefault="001569DF" w:rsidP="001569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758FF4A3" w14:textId="77777777" w:rsidR="001569DF" w:rsidRDefault="00C3497C">
      <w:pPr>
        <w:rPr>
          <w:b/>
        </w:rPr>
      </w:pPr>
      <w:r>
        <w:rPr>
          <w:b/>
        </w:rPr>
        <w:t>References</w:t>
      </w:r>
    </w:p>
    <w:p w14:paraId="4AC97AA3" w14:textId="77777777" w:rsidR="00C64459" w:rsidRPr="00C64459" w:rsidRDefault="00866E27" w:rsidP="00C64459">
      <w:pPr>
        <w:pStyle w:val="Bibliography"/>
        <w:rPr>
          <w:rFonts w:ascii="Times New Roman" w:hAnsi="Times New Roman" w:cs="Times New Roman"/>
          <w:sz w:val="24"/>
        </w:rPr>
      </w:pPr>
      <w:r>
        <w:fldChar w:fldCharType="begin"/>
      </w:r>
      <w:r w:rsidR="00C64459">
        <w:instrText xml:space="preserve"> ADDIN ZOTERO_BIBL {"uncited":[],"omitted":[],"custom":[]} CSL_BIBLIOGRAPHY </w:instrText>
      </w:r>
      <w:r>
        <w:fldChar w:fldCharType="separate"/>
      </w:r>
      <w:r w:rsidR="00C64459" w:rsidRPr="00C64459">
        <w:rPr>
          <w:rFonts w:ascii="Times New Roman" w:hAnsi="Times New Roman" w:cs="Times New Roman"/>
          <w:sz w:val="24"/>
        </w:rPr>
        <w:t xml:space="preserve">1. </w:t>
      </w:r>
      <w:r w:rsidR="00C64459" w:rsidRPr="00C64459">
        <w:rPr>
          <w:rFonts w:ascii="Times New Roman" w:hAnsi="Times New Roman" w:cs="Times New Roman"/>
          <w:sz w:val="24"/>
        </w:rPr>
        <w:tab/>
        <w:t xml:space="preserve">Cumberbatch MGK, Jubber I, Black PC, Esperto F, Figueroa JD, Kamat AM, et al. Epidemiology of Bladder Cancer: A Systematic Review and Contemporary Update of Risk Factors in 2018. Eur Urol. 2018;74(6):784–95. </w:t>
      </w:r>
    </w:p>
    <w:p w14:paraId="2E72A68B"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 </w:t>
      </w:r>
      <w:r w:rsidRPr="00C64459">
        <w:rPr>
          <w:rFonts w:ascii="Times New Roman" w:hAnsi="Times New Roman" w:cs="Times New Roman"/>
          <w:sz w:val="24"/>
        </w:rPr>
        <w:tab/>
        <w:t xml:space="preserve">Jefferies ER, Cresswell J, McGrath JS, Miller C, Hounsome L, Fowler S, et al. Open radical cystectomy in England: the current standard of care - an analysis of the British Association of Urological Surgeons (BAUS) cystectomy audit and Hospital Episodes Statistics (HES) data. BJU Int. 2018;121(6):880–5. </w:t>
      </w:r>
    </w:p>
    <w:p w14:paraId="7F6BE87A"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3. </w:t>
      </w:r>
      <w:r w:rsidRPr="00C64459">
        <w:rPr>
          <w:rFonts w:ascii="Times New Roman" w:hAnsi="Times New Roman" w:cs="Times New Roman"/>
          <w:sz w:val="24"/>
        </w:rPr>
        <w:tab/>
        <w:t xml:space="preserve">Santos F, Dragomir A, Kassouf W, Franco E, Aprikian A. Urologist referral delay and its impact on survival after radical cystectomy for bladder cancer. Curr Oncol. 2015 Feb;22(1):e20–6. </w:t>
      </w:r>
    </w:p>
    <w:p w14:paraId="69C2832F"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4. </w:t>
      </w:r>
      <w:r w:rsidRPr="00C64459">
        <w:rPr>
          <w:rFonts w:ascii="Times New Roman" w:hAnsi="Times New Roman" w:cs="Times New Roman"/>
          <w:sz w:val="24"/>
        </w:rPr>
        <w:tab/>
        <w:t xml:space="preserve">Saunders C, Abel G, Lyratzopoulos G. Inequalities in reported cancer patient experience by socio-demographic characteristic and cancer site: evidence from respondents to the English Cancer Patient Experience Survey. Eur J Cancer Care (Engl). 2015 Jan;24(1):85–98. </w:t>
      </w:r>
    </w:p>
    <w:p w14:paraId="662F8D72"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5. </w:t>
      </w:r>
      <w:r w:rsidRPr="00C64459">
        <w:rPr>
          <w:rFonts w:ascii="Times New Roman" w:hAnsi="Times New Roman" w:cs="Times New Roman"/>
          <w:sz w:val="24"/>
        </w:rPr>
        <w:tab/>
        <w:t xml:space="preserve">Russell B, Liedberg F, Khan MS, Nair R, Thurairaja R, Malde S, et al. A Systematic Review and Meta-analysis of Delay in Radical Cystectomy and the Effect on Survival in Bladder Cancer Patients. Eur Urol Oncol. 2020;3(2):239–49. </w:t>
      </w:r>
    </w:p>
    <w:p w14:paraId="4952336B"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6. </w:t>
      </w:r>
      <w:r w:rsidRPr="00C64459">
        <w:rPr>
          <w:rFonts w:ascii="Times New Roman" w:hAnsi="Times New Roman" w:cs="Times New Roman"/>
          <w:sz w:val="24"/>
        </w:rPr>
        <w:tab/>
        <w:t xml:space="preserve">Mohamed NE, Pisipati S, Lee CT, Goltz HH, Latini DM, Gilbert FS, et al. Unmet informational and supportive care needs of patients following cystectomy for bladder cancer based on age, sex, and treatment choices. Urol Oncol Semin Orig Investig. 2016 Dec;34(12):531.e7-531.e14. </w:t>
      </w:r>
    </w:p>
    <w:p w14:paraId="718B6403"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7. </w:t>
      </w:r>
      <w:r w:rsidRPr="00C64459">
        <w:rPr>
          <w:rFonts w:ascii="Times New Roman" w:hAnsi="Times New Roman" w:cs="Times New Roman"/>
          <w:sz w:val="24"/>
        </w:rPr>
        <w:tab/>
        <w:t>Bessa A, Martin R, Häggström C, Enting D, Amery S, Khan MS, et al. Unmet needs in sexual health in bladder cancer patients: a systematic review of the evidence. BMC Urol [Internet]. 2020 Jun 3 [cited 2020 Oct 8];20. Available from: https://www.ncbi.nlm.nih.gov/pmc/articles/PMC7268732/</w:t>
      </w:r>
    </w:p>
    <w:p w14:paraId="0B88C69F"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8. </w:t>
      </w:r>
      <w:r w:rsidRPr="00C64459">
        <w:rPr>
          <w:rFonts w:ascii="Times New Roman" w:hAnsi="Times New Roman" w:cs="Times New Roman"/>
          <w:sz w:val="24"/>
        </w:rPr>
        <w:tab/>
        <w:t xml:space="preserve">Gore JL, Lai J, Setodji CM, Litwin MS, Saigal CS, Urologic Diseases in America Project. Mortality increases when radical cystectomy is delayed more than 12 weeks: results from a Surveillance, Epidemiology, and End Results-Medicare analysis. Cancer. 2009 Mar 1;115(5):988–96. </w:t>
      </w:r>
    </w:p>
    <w:p w14:paraId="19387B16"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9. </w:t>
      </w:r>
      <w:r w:rsidRPr="00C64459">
        <w:rPr>
          <w:rFonts w:ascii="Times New Roman" w:hAnsi="Times New Roman" w:cs="Times New Roman"/>
          <w:sz w:val="24"/>
        </w:rPr>
        <w:tab/>
        <w:t>Simon H. GIRFT Programme National Specialty Report [Internet]. [cited 2020 Dec 3] p. 23–4. Available from: https://www.gettingitrightfirsttime.co.uk/surgical-specialty/urology-surgery/</w:t>
      </w:r>
    </w:p>
    <w:p w14:paraId="26D6ACBF"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10. </w:t>
      </w:r>
      <w:r w:rsidRPr="00C64459">
        <w:rPr>
          <w:rFonts w:ascii="Times New Roman" w:hAnsi="Times New Roman" w:cs="Times New Roman"/>
          <w:sz w:val="24"/>
        </w:rPr>
        <w:tab/>
        <w:t>BAUS. Cystectomy Outcomes Data [Internet]. BAUS website. [cited 2020 Sep 15]. Available from: https://www.baus.org.uk/patients/surgical_outcomes/cystectomy/</w:t>
      </w:r>
    </w:p>
    <w:p w14:paraId="14ADE63E"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11. </w:t>
      </w:r>
      <w:r w:rsidRPr="00C64459">
        <w:rPr>
          <w:rFonts w:ascii="Times New Roman" w:hAnsi="Times New Roman" w:cs="Times New Roman"/>
          <w:sz w:val="24"/>
        </w:rPr>
        <w:tab/>
        <w:t xml:space="preserve">Joseph John, John P, Sarah F, Alexandra C, Edward R, Benjamin C, et al. Benchmarking radical cystectomy – analysis of the British Association of Urological Surgeons national database. Submitt Publ. 2020; </w:t>
      </w:r>
    </w:p>
    <w:p w14:paraId="6E669D9B"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lastRenderedPageBreak/>
        <w:t xml:space="preserve">12. </w:t>
      </w:r>
      <w:r w:rsidRPr="00C64459">
        <w:rPr>
          <w:rFonts w:ascii="Times New Roman" w:hAnsi="Times New Roman" w:cs="Times New Roman"/>
          <w:sz w:val="24"/>
        </w:rPr>
        <w:tab/>
        <w:t>Perlis N, Krahn MD, Boehme KE, Alibhai SMH, Jamal M, Finelli A, et al. The Bladder Utility Symptom Scale: A Novel Patient Reported Outcome Instrument for Bladder Cancer. J Urol [Internet]. 2018 Mar [cited 2018 Aug 29]; Available from: https://linkinghub.elsevier.com/retrieve/pii/S0022534718424986</w:t>
      </w:r>
    </w:p>
    <w:p w14:paraId="71B92F47"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13. </w:t>
      </w:r>
      <w:r w:rsidRPr="00C64459">
        <w:rPr>
          <w:rFonts w:ascii="Times New Roman" w:hAnsi="Times New Roman" w:cs="Times New Roman"/>
          <w:sz w:val="24"/>
        </w:rPr>
        <w:tab/>
        <w:t xml:space="preserve">Leung T-M, Benn EKT, Galsky M, Latini DM, Goltz HH, Lee CT, et al. Examining the Psychometric Properties of the Bladder Cancer Needs Assessment Survey. 2017;14. </w:t>
      </w:r>
    </w:p>
    <w:p w14:paraId="6857AD41"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14. </w:t>
      </w:r>
      <w:r w:rsidRPr="00C64459">
        <w:rPr>
          <w:rFonts w:ascii="Times New Roman" w:hAnsi="Times New Roman" w:cs="Times New Roman"/>
          <w:sz w:val="24"/>
        </w:rPr>
        <w:tab/>
        <w:t>Mason SJ, Catto JW, Downing A, Bottomley SE, Glaser AW, Wright P. Evaluating Patient Reported Outcome Measures (PROMs) for bladder cancer: a systematic review using the COSMIN checklist. BJU Int [Internet]. 2018 [cited 2018 May 23];0(ja). Available from: https://onlinelibrary.wiley.com/doi/abs/10.1111/bju.14368</w:t>
      </w:r>
    </w:p>
    <w:p w14:paraId="069E7733"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15. </w:t>
      </w:r>
      <w:r w:rsidRPr="00C64459">
        <w:rPr>
          <w:rFonts w:ascii="Times New Roman" w:hAnsi="Times New Roman" w:cs="Times New Roman"/>
          <w:sz w:val="24"/>
        </w:rPr>
        <w:tab/>
        <w:t xml:space="preserve">Hollenbeck BK, Montie JE, Wei JT. Radical Cystectomy and Surgical Quality of Care. J Natl Compr Canc Netw. 2005 Jan 1;3(1):37–42. </w:t>
      </w:r>
    </w:p>
    <w:p w14:paraId="084F982D"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16. </w:t>
      </w:r>
      <w:r w:rsidRPr="00C64459">
        <w:rPr>
          <w:rFonts w:ascii="Times New Roman" w:hAnsi="Times New Roman" w:cs="Times New Roman"/>
          <w:sz w:val="24"/>
        </w:rPr>
        <w:tab/>
        <w:t xml:space="preserve">Weldring T, Smith SMS. Patient-Reported Outcomes (PROs) and Patient-Reported Outcome Measures (PROMs). Health Serv Insights. 2013 Aug 4;6:61–8. </w:t>
      </w:r>
    </w:p>
    <w:p w14:paraId="708DB61C"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17. </w:t>
      </w:r>
      <w:r w:rsidRPr="00C64459">
        <w:rPr>
          <w:rFonts w:ascii="Times New Roman" w:hAnsi="Times New Roman" w:cs="Times New Roman"/>
          <w:sz w:val="24"/>
        </w:rPr>
        <w:tab/>
        <w:t xml:space="preserve">Saunders C, Carter DJ, Jordan A, Duffield C, Bichel-Findlay J. Cancer patient experience measures: An evidence review. J Psychosoc Oncol. 2016 May 3;34(3):200–22. </w:t>
      </w:r>
    </w:p>
    <w:p w14:paraId="0790401E"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18. </w:t>
      </w:r>
      <w:r w:rsidRPr="00C64459">
        <w:rPr>
          <w:rFonts w:ascii="Times New Roman" w:hAnsi="Times New Roman" w:cs="Times New Roman"/>
          <w:sz w:val="24"/>
        </w:rPr>
        <w:tab/>
        <w:t xml:space="preserve">Abel GA, Saunders CL, Lyratzopoulos G. Cancer patient experience, hospital performance and case mix: evidence from England. Future Oncol Lond Engl. 2014;10(9):1589–98. </w:t>
      </w:r>
    </w:p>
    <w:p w14:paraId="43F8809C"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19. </w:t>
      </w:r>
      <w:r w:rsidRPr="00C64459">
        <w:rPr>
          <w:rFonts w:ascii="Times New Roman" w:hAnsi="Times New Roman" w:cs="Times New Roman"/>
          <w:sz w:val="24"/>
        </w:rPr>
        <w:tab/>
        <w:t>Wind A, Roeling MP, Heerink J, Sixma H, Presti P, Lombardo C, et al. Piloting a generic cancer consumer quality index in six European countries. BMC Cancer [Internet]. 2016 Sep 2 [cited 2018 Sep 19];16(1). Available from: https://www.ncbi.nlm.nih.gov/pmc/articles/PMC5010728/</w:t>
      </w:r>
    </w:p>
    <w:p w14:paraId="2F6AC5FA"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20. </w:t>
      </w:r>
      <w:r w:rsidRPr="00C64459">
        <w:rPr>
          <w:rFonts w:ascii="Times New Roman" w:hAnsi="Times New Roman" w:cs="Times New Roman"/>
          <w:sz w:val="24"/>
        </w:rPr>
        <w:tab/>
        <w:t>Beattie M, Murphy DJ, Atherton I, Lauder W. Instruments to measure patient experience of healthcare quality in hospitals: a systematic review. Syst Rev [Internet]. 2015 Jul 23 [cited 2019 Jan 4];4. Available from: https://www.ncbi.nlm.nih.gov/pmc/articles/PMC4511995/</w:t>
      </w:r>
    </w:p>
    <w:p w14:paraId="2E39D17A"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21. </w:t>
      </w:r>
      <w:r w:rsidRPr="00C64459">
        <w:rPr>
          <w:rFonts w:ascii="Times New Roman" w:hAnsi="Times New Roman" w:cs="Times New Roman"/>
          <w:sz w:val="24"/>
        </w:rPr>
        <w:tab/>
        <w:t xml:space="preserve">Braun V, Clarke V. Using thematic analysis in psychology. Qual Res Psychol. 2006 Jan;3(2):77–101. </w:t>
      </w:r>
    </w:p>
    <w:p w14:paraId="7B25FDFF"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22. </w:t>
      </w:r>
      <w:r w:rsidRPr="00C64459">
        <w:rPr>
          <w:rFonts w:ascii="Times New Roman" w:hAnsi="Times New Roman" w:cs="Times New Roman"/>
          <w:sz w:val="24"/>
        </w:rPr>
        <w:tab/>
        <w:t xml:space="preserve">Uren AD, Cotterill N, Hashim H, Worthington J, Kapoor D, Abrams P. International Consultation on Incontinence Questionnaire-Satisfaction: psychometric testing of a new patient-reported outcome measure for the evaluation of satisfaction after urological surgery. BJU Int. 2020 Apr 22; </w:t>
      </w:r>
    </w:p>
    <w:p w14:paraId="7B8E272E"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23. </w:t>
      </w:r>
      <w:r w:rsidRPr="00C64459">
        <w:rPr>
          <w:rFonts w:ascii="Times New Roman" w:hAnsi="Times New Roman" w:cs="Times New Roman"/>
          <w:sz w:val="24"/>
        </w:rPr>
        <w:tab/>
        <w:t xml:space="preserve">Nunnally J, Bernstein I. The assessment of reliability. In: Psychometric theory. Third ed. McGraw-Hill Inc; 1994. p. 248–92. </w:t>
      </w:r>
    </w:p>
    <w:p w14:paraId="1782002E"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24. </w:t>
      </w:r>
      <w:r w:rsidRPr="00C64459">
        <w:rPr>
          <w:rFonts w:ascii="Times New Roman" w:hAnsi="Times New Roman" w:cs="Times New Roman"/>
          <w:sz w:val="24"/>
        </w:rPr>
        <w:tab/>
        <w:t xml:space="preserve">Yong AG, Pearce S. A beginner’s guide to factor analysis: Focusing on exploratory factor analysis. Tutor Quant Methods Psychol. 2013;9(2):79–94. </w:t>
      </w:r>
    </w:p>
    <w:p w14:paraId="714DB0E9"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lastRenderedPageBreak/>
        <w:t xml:space="preserve">25. </w:t>
      </w:r>
      <w:r w:rsidRPr="00C64459">
        <w:rPr>
          <w:rFonts w:ascii="Times New Roman" w:hAnsi="Times New Roman" w:cs="Times New Roman"/>
          <w:sz w:val="24"/>
        </w:rPr>
        <w:tab/>
        <w:t xml:space="preserve">Landis JR, Koch GG. The Measurement of Observer Agreement for Categorical Data. Biometrics. 1977 Mar;33(1):159. </w:t>
      </w:r>
    </w:p>
    <w:p w14:paraId="4C88D06E"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26. </w:t>
      </w:r>
      <w:r w:rsidRPr="00C64459">
        <w:rPr>
          <w:rFonts w:ascii="Times New Roman" w:hAnsi="Times New Roman" w:cs="Times New Roman"/>
          <w:sz w:val="24"/>
        </w:rPr>
        <w:tab/>
        <w:t xml:space="preserve">Hays RD, Anderson R, Revicki D. Psychometric considerations in evaluating health-related quality of life measures. Qual Life Res Int J Qual Life Asp Treat Care Rehabil. 1993 Dec;2(6):441–9. </w:t>
      </w:r>
    </w:p>
    <w:p w14:paraId="37B0FA7B"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27. </w:t>
      </w:r>
      <w:r w:rsidRPr="00C64459">
        <w:rPr>
          <w:rFonts w:ascii="Times New Roman" w:hAnsi="Times New Roman" w:cs="Times New Roman"/>
          <w:sz w:val="24"/>
        </w:rPr>
        <w:tab/>
        <w:t xml:space="preserve">Edmondson AJ, Birtwistle JC, Catto JWF, Twiddy M. The patients’ experience of a bladder cancer diagnosis: a systematic review of the qualitative evidence. J Cancer Surviv. 2017 Aug 1;11(4):453–61. </w:t>
      </w:r>
    </w:p>
    <w:p w14:paraId="1B861774"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28. </w:t>
      </w:r>
      <w:r w:rsidRPr="00C64459">
        <w:rPr>
          <w:rFonts w:ascii="Times New Roman" w:hAnsi="Times New Roman" w:cs="Times New Roman"/>
          <w:sz w:val="24"/>
        </w:rPr>
        <w:tab/>
        <w:t xml:space="preserve">Yellen E, Davis GC, Ricard R. The measurement of patient satisfaction. J Nurs Care Qual. 2002 Jul;16(4):23–9. </w:t>
      </w:r>
    </w:p>
    <w:p w14:paraId="023E7DA8"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29. </w:t>
      </w:r>
      <w:r w:rsidRPr="00C64459">
        <w:rPr>
          <w:rFonts w:ascii="Times New Roman" w:hAnsi="Times New Roman" w:cs="Times New Roman"/>
          <w:sz w:val="24"/>
        </w:rPr>
        <w:tab/>
        <w:t xml:space="preserve">FDA. Guidance for industry: patient-reported outcome measures: use in medical product development to support labeling claims. U.S. Department of Health and Human Services; 2009. </w:t>
      </w:r>
    </w:p>
    <w:p w14:paraId="32675892"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30. </w:t>
      </w:r>
      <w:r w:rsidRPr="00C64459">
        <w:rPr>
          <w:rFonts w:ascii="Times New Roman" w:hAnsi="Times New Roman" w:cs="Times New Roman"/>
          <w:sz w:val="24"/>
        </w:rPr>
        <w:tab/>
        <w:t xml:space="preserve">Moschini M, Simone G, Stenzl A, Gill IS, Catto J. Critical Review of Outcomes from Radical Cystectomy: Can Complications from Radical Cystectomy Be Reduced by Surgical Volume and Robotic Surgery? Eur Urol Focus. 2016 Apr;2(1):19–29. </w:t>
      </w:r>
    </w:p>
    <w:p w14:paraId="41BD97E8" w14:textId="77777777" w:rsidR="00C64459" w:rsidRPr="00C64459" w:rsidRDefault="00C64459" w:rsidP="00C64459">
      <w:pPr>
        <w:pStyle w:val="Bibliography"/>
        <w:rPr>
          <w:rFonts w:ascii="Times New Roman" w:hAnsi="Times New Roman" w:cs="Times New Roman"/>
          <w:sz w:val="24"/>
        </w:rPr>
      </w:pPr>
      <w:r w:rsidRPr="00C64459">
        <w:rPr>
          <w:rFonts w:ascii="Times New Roman" w:hAnsi="Times New Roman" w:cs="Times New Roman"/>
          <w:sz w:val="24"/>
        </w:rPr>
        <w:t xml:space="preserve">31. </w:t>
      </w:r>
      <w:r w:rsidRPr="00C64459">
        <w:rPr>
          <w:rFonts w:ascii="Times New Roman" w:hAnsi="Times New Roman" w:cs="Times New Roman"/>
          <w:sz w:val="24"/>
        </w:rPr>
        <w:tab/>
        <w:t xml:space="preserve">Nakash RA, Hutton JL, Jørstad-Stein EC, Gates S, Lamb SE. Maximising response to postal questionnaires – A systematic review of randomised trials in health research. BMC Med Res Methodol. 2006 Feb 23;6(1):5. </w:t>
      </w:r>
    </w:p>
    <w:p w14:paraId="508626C4" w14:textId="6825A005" w:rsidR="00882D5F" w:rsidRDefault="00866E27">
      <w:pPr>
        <w:rPr>
          <w:b/>
        </w:rPr>
      </w:pPr>
      <w:r>
        <w:rPr>
          <w:b/>
        </w:rPr>
        <w:fldChar w:fldCharType="end"/>
      </w:r>
    </w:p>
    <w:p w14:paraId="0678D190" w14:textId="77777777" w:rsidR="00882D5F" w:rsidRDefault="00882D5F">
      <w:pPr>
        <w:rPr>
          <w:b/>
        </w:rPr>
      </w:pPr>
      <w:r>
        <w:rPr>
          <w:b/>
        </w:rPr>
        <w:br w:type="page"/>
      </w:r>
    </w:p>
    <w:p w14:paraId="41C54CE7" w14:textId="77777777" w:rsidR="00882D5F" w:rsidRDefault="00882D5F">
      <w:pPr>
        <w:rPr>
          <w:b/>
        </w:rPr>
        <w:sectPr w:rsidR="00882D5F">
          <w:headerReference w:type="default" r:id="rId11"/>
          <w:pgSz w:w="11906" w:h="16838"/>
          <w:pgMar w:top="1440" w:right="1440" w:bottom="1440" w:left="1440" w:header="708" w:footer="708" w:gutter="0"/>
          <w:cols w:space="708"/>
          <w:docGrid w:linePitch="360"/>
        </w:sectPr>
      </w:pPr>
    </w:p>
    <w:tbl>
      <w:tblPr>
        <w:tblpPr w:leftFromText="180" w:rightFromText="180" w:tblpY="480"/>
        <w:tblW w:w="12891" w:type="dxa"/>
        <w:tblLook w:val="04A0" w:firstRow="1" w:lastRow="0" w:firstColumn="1" w:lastColumn="0" w:noHBand="0" w:noVBand="1"/>
      </w:tblPr>
      <w:tblGrid>
        <w:gridCol w:w="6937"/>
        <w:gridCol w:w="1092"/>
        <w:gridCol w:w="1163"/>
        <w:gridCol w:w="1381"/>
        <w:gridCol w:w="1049"/>
        <w:gridCol w:w="1269"/>
      </w:tblGrid>
      <w:tr w:rsidR="00882D5F" w:rsidRPr="00BA3CFB" w14:paraId="67AABAA8" w14:textId="77777777" w:rsidTr="00882D5F">
        <w:trPr>
          <w:trHeight w:val="315"/>
        </w:trPr>
        <w:tc>
          <w:tcPr>
            <w:tcW w:w="6937" w:type="dxa"/>
            <w:vMerge w:val="restart"/>
            <w:tcBorders>
              <w:top w:val="single" w:sz="8" w:space="0" w:color="auto"/>
              <w:left w:val="single" w:sz="8" w:space="0" w:color="auto"/>
              <w:right w:val="single" w:sz="8" w:space="0" w:color="auto"/>
            </w:tcBorders>
            <w:shd w:val="clear" w:color="000000" w:fill="FFFFFF"/>
            <w:noWrap/>
            <w:vAlign w:val="center"/>
          </w:tcPr>
          <w:p w14:paraId="49240C90" w14:textId="77777777" w:rsidR="00882D5F" w:rsidRDefault="00882D5F" w:rsidP="00882D5F">
            <w:pPr>
              <w:spacing w:after="0" w:line="240" w:lineRule="auto"/>
              <w:rPr>
                <w:rFonts w:ascii="Calibri" w:eastAsia="Times New Roman" w:hAnsi="Calibri" w:cs="Times New Roman"/>
                <w:b/>
                <w:bCs/>
                <w:color w:val="000000"/>
                <w:sz w:val="20"/>
                <w:szCs w:val="20"/>
              </w:rPr>
            </w:pPr>
            <w:proofErr w:type="spellStart"/>
            <w:r>
              <w:rPr>
                <w:rFonts w:ascii="Calibri" w:eastAsia="Times New Roman" w:hAnsi="Calibri" w:cs="Times New Roman"/>
                <w:b/>
                <w:bCs/>
                <w:color w:val="000000"/>
                <w:sz w:val="20"/>
                <w:szCs w:val="20"/>
              </w:rPr>
              <w:lastRenderedPageBreak/>
              <w:t>dC</w:t>
            </w:r>
            <w:proofErr w:type="spellEnd"/>
            <w:r>
              <w:rPr>
                <w:rFonts w:ascii="Calibri" w:eastAsia="Times New Roman" w:hAnsi="Calibri" w:cs="Times New Roman"/>
                <w:b/>
                <w:bCs/>
                <w:color w:val="000000"/>
                <w:sz w:val="20"/>
                <w:szCs w:val="20"/>
              </w:rPr>
              <w:t>-PAT</w:t>
            </w:r>
            <w:r w:rsidRPr="00BA3CFB">
              <w:rPr>
                <w:rFonts w:ascii="Calibri" w:eastAsia="Times New Roman" w:hAnsi="Calibri" w:cs="Times New Roman"/>
                <w:b/>
                <w:bCs/>
                <w:color w:val="000000"/>
                <w:sz w:val="20"/>
                <w:szCs w:val="20"/>
              </w:rPr>
              <w:t xml:space="preserve"> item </w:t>
            </w:r>
            <w:r>
              <w:rPr>
                <w:rFonts w:ascii="Calibri" w:eastAsia="Times New Roman" w:hAnsi="Calibri" w:cs="Times New Roman"/>
                <w:b/>
                <w:bCs/>
                <w:color w:val="000000"/>
                <w:sz w:val="20"/>
                <w:szCs w:val="20"/>
              </w:rPr>
              <w:t>(no. of response options)</w:t>
            </w:r>
          </w:p>
        </w:tc>
        <w:tc>
          <w:tcPr>
            <w:tcW w:w="1092" w:type="dxa"/>
            <w:vMerge w:val="restart"/>
            <w:tcBorders>
              <w:top w:val="single" w:sz="8" w:space="0" w:color="auto"/>
              <w:left w:val="nil"/>
              <w:right w:val="single" w:sz="4" w:space="0" w:color="auto"/>
            </w:tcBorders>
            <w:shd w:val="clear" w:color="000000" w:fill="FFFFFF"/>
            <w:noWrap/>
            <w:vAlign w:val="center"/>
          </w:tcPr>
          <w:p w14:paraId="0702D791" w14:textId="77777777" w:rsidR="00882D5F" w:rsidRPr="00044CAD" w:rsidRDefault="00882D5F" w:rsidP="00882D5F">
            <w:pPr>
              <w:spacing w:after="0" w:line="240" w:lineRule="auto"/>
              <w:jc w:val="center"/>
              <w:rPr>
                <w:rFonts w:eastAsia="Times New Roman" w:cs="Times New Roman"/>
                <w:b/>
                <w:bCs/>
                <w:color w:val="000000"/>
              </w:rPr>
            </w:pPr>
          </w:p>
          <w:p w14:paraId="131494B2" w14:textId="77777777" w:rsidR="00882D5F" w:rsidRPr="00044CAD" w:rsidRDefault="00882D5F" w:rsidP="00882D5F">
            <w:pPr>
              <w:spacing w:after="0" w:line="240" w:lineRule="auto"/>
              <w:rPr>
                <w:rFonts w:eastAsia="Times New Roman" w:cs="Times New Roman"/>
                <w:b/>
                <w:bCs/>
                <w:color w:val="000000"/>
              </w:rPr>
            </w:pPr>
            <w:r>
              <w:rPr>
                <w:rFonts w:eastAsia="Times New Roman" w:cs="Times New Roman"/>
                <w:b/>
                <w:bCs/>
                <w:color w:val="000000"/>
              </w:rPr>
              <w:t>M</w:t>
            </w:r>
            <w:r w:rsidRPr="00044CAD">
              <w:rPr>
                <w:rFonts w:eastAsia="Times New Roman" w:cs="Times New Roman"/>
                <w:b/>
                <w:bCs/>
                <w:color w:val="000000"/>
              </w:rPr>
              <w:t>issing data</w:t>
            </w:r>
            <w:r>
              <w:rPr>
                <w:rFonts w:eastAsia="Times New Roman" w:cs="Times New Roman"/>
                <w:b/>
                <w:bCs/>
                <w:color w:val="000000"/>
              </w:rPr>
              <w:t xml:space="preserve"> (%)</w:t>
            </w:r>
          </w:p>
        </w:tc>
        <w:tc>
          <w:tcPr>
            <w:tcW w:w="4862" w:type="dxa"/>
            <w:gridSpan w:val="4"/>
            <w:tcBorders>
              <w:top w:val="single" w:sz="8" w:space="0" w:color="auto"/>
              <w:left w:val="nil"/>
              <w:bottom w:val="single" w:sz="8" w:space="0" w:color="auto"/>
              <w:right w:val="single" w:sz="4" w:space="0" w:color="auto"/>
            </w:tcBorders>
            <w:shd w:val="clear" w:color="000000" w:fill="FFFFFF"/>
            <w:vAlign w:val="center"/>
          </w:tcPr>
          <w:p w14:paraId="17991AED" w14:textId="77777777" w:rsidR="00882D5F" w:rsidRPr="00044CAD" w:rsidRDefault="00882D5F" w:rsidP="00882D5F">
            <w:pPr>
              <w:spacing w:after="0" w:line="240" w:lineRule="auto"/>
              <w:jc w:val="center"/>
              <w:rPr>
                <w:rFonts w:eastAsia="Times New Roman" w:cs="Times New Roman"/>
                <w:b/>
                <w:bCs/>
                <w:color w:val="000000"/>
              </w:rPr>
            </w:pPr>
            <w:r>
              <w:rPr>
                <w:rFonts w:eastAsia="Times New Roman" w:cs="Times New Roman"/>
                <w:b/>
                <w:bCs/>
                <w:color w:val="000000"/>
              </w:rPr>
              <w:t>Response option (%)</w:t>
            </w:r>
          </w:p>
        </w:tc>
      </w:tr>
      <w:tr w:rsidR="00882D5F" w:rsidRPr="00BA3CFB" w14:paraId="33BA75EF" w14:textId="77777777" w:rsidTr="00882D5F">
        <w:trPr>
          <w:trHeight w:val="315"/>
        </w:trPr>
        <w:tc>
          <w:tcPr>
            <w:tcW w:w="6937" w:type="dxa"/>
            <w:vMerge/>
            <w:tcBorders>
              <w:left w:val="single" w:sz="8" w:space="0" w:color="auto"/>
              <w:bottom w:val="single" w:sz="8" w:space="0" w:color="auto"/>
              <w:right w:val="single" w:sz="8" w:space="0" w:color="auto"/>
            </w:tcBorders>
            <w:shd w:val="clear" w:color="000000" w:fill="FFFFFF"/>
            <w:noWrap/>
            <w:vAlign w:val="center"/>
            <w:hideMark/>
          </w:tcPr>
          <w:p w14:paraId="1BC7A097" w14:textId="77777777" w:rsidR="00882D5F" w:rsidRPr="00BA3CFB" w:rsidRDefault="00882D5F" w:rsidP="00882D5F">
            <w:pPr>
              <w:spacing w:after="0" w:line="240" w:lineRule="auto"/>
              <w:rPr>
                <w:rFonts w:ascii="Calibri" w:eastAsia="Times New Roman" w:hAnsi="Calibri" w:cs="Times New Roman"/>
                <w:b/>
                <w:bCs/>
                <w:color w:val="000000"/>
                <w:sz w:val="20"/>
                <w:szCs w:val="20"/>
              </w:rPr>
            </w:pPr>
          </w:p>
        </w:tc>
        <w:tc>
          <w:tcPr>
            <w:tcW w:w="1092" w:type="dxa"/>
            <w:vMerge/>
            <w:tcBorders>
              <w:left w:val="nil"/>
              <w:bottom w:val="single" w:sz="8" w:space="0" w:color="auto"/>
              <w:right w:val="single" w:sz="4" w:space="0" w:color="auto"/>
            </w:tcBorders>
            <w:shd w:val="clear" w:color="000000" w:fill="FFFFFF"/>
            <w:noWrap/>
            <w:hideMark/>
          </w:tcPr>
          <w:p w14:paraId="5468875D" w14:textId="77777777" w:rsidR="00882D5F" w:rsidRPr="00044CAD" w:rsidRDefault="00882D5F" w:rsidP="00882D5F">
            <w:pPr>
              <w:spacing w:after="0" w:line="240" w:lineRule="auto"/>
              <w:rPr>
                <w:rFonts w:eastAsia="Times New Roman" w:cs="Times New Roman"/>
                <w:b/>
                <w:bCs/>
                <w:color w:val="000000"/>
              </w:rPr>
            </w:pPr>
          </w:p>
        </w:tc>
        <w:tc>
          <w:tcPr>
            <w:tcW w:w="1163" w:type="dxa"/>
            <w:tcBorders>
              <w:top w:val="single" w:sz="8" w:space="0" w:color="auto"/>
              <w:left w:val="single" w:sz="4" w:space="0" w:color="auto"/>
              <w:bottom w:val="single" w:sz="8" w:space="0" w:color="auto"/>
              <w:right w:val="single" w:sz="8" w:space="0" w:color="auto"/>
            </w:tcBorders>
            <w:shd w:val="clear" w:color="000000" w:fill="FFFFFF"/>
            <w:noWrap/>
            <w:hideMark/>
          </w:tcPr>
          <w:p w14:paraId="491DD1B4" w14:textId="77777777" w:rsidR="00882D5F" w:rsidRPr="00044CAD" w:rsidRDefault="00882D5F" w:rsidP="00882D5F">
            <w:pPr>
              <w:spacing w:after="0" w:line="240" w:lineRule="auto"/>
              <w:rPr>
                <w:rFonts w:eastAsia="Times New Roman" w:cs="Times New Roman"/>
                <w:b/>
                <w:bCs/>
                <w:color w:val="000000"/>
              </w:rPr>
            </w:pPr>
            <w:r>
              <w:rPr>
                <w:rFonts w:eastAsia="Times New Roman" w:cs="Times New Roman"/>
                <w:b/>
                <w:bCs/>
                <w:color w:val="000000"/>
              </w:rPr>
              <w:t>Most positive</w:t>
            </w:r>
            <w:r w:rsidRPr="00044CAD">
              <w:rPr>
                <w:rFonts w:eastAsia="Times New Roman" w:cs="Times New Roman"/>
                <w:b/>
                <w:bCs/>
                <w:color w:val="000000"/>
              </w:rPr>
              <w:t xml:space="preserve"> </w:t>
            </w:r>
          </w:p>
        </w:tc>
        <w:tc>
          <w:tcPr>
            <w:tcW w:w="1381" w:type="dxa"/>
            <w:tcBorders>
              <w:top w:val="single" w:sz="8" w:space="0" w:color="auto"/>
              <w:left w:val="nil"/>
              <w:bottom w:val="single" w:sz="8" w:space="0" w:color="auto"/>
              <w:right w:val="single" w:sz="8" w:space="0" w:color="auto"/>
            </w:tcBorders>
            <w:shd w:val="clear" w:color="000000" w:fill="FFFFFF"/>
            <w:noWrap/>
          </w:tcPr>
          <w:p w14:paraId="1802B4D8" w14:textId="77777777" w:rsidR="00882D5F" w:rsidRPr="00044CAD" w:rsidRDefault="00882D5F" w:rsidP="00882D5F">
            <w:pPr>
              <w:spacing w:after="0" w:line="240" w:lineRule="auto"/>
              <w:rPr>
                <w:rFonts w:eastAsia="Times New Roman" w:cs="Times New Roman"/>
                <w:b/>
                <w:bCs/>
                <w:color w:val="000000"/>
              </w:rPr>
            </w:pPr>
            <w:r>
              <w:rPr>
                <w:rFonts w:eastAsia="Times New Roman" w:cs="Times New Roman"/>
                <w:b/>
                <w:bCs/>
                <w:color w:val="000000"/>
              </w:rPr>
              <w:t>Middle response(s)</w:t>
            </w:r>
          </w:p>
        </w:tc>
        <w:tc>
          <w:tcPr>
            <w:tcW w:w="1049" w:type="dxa"/>
            <w:tcBorders>
              <w:top w:val="single" w:sz="4" w:space="0" w:color="auto"/>
              <w:left w:val="single" w:sz="4" w:space="0" w:color="auto"/>
              <w:bottom w:val="single" w:sz="4" w:space="0" w:color="auto"/>
              <w:right w:val="single" w:sz="4" w:space="0" w:color="auto"/>
            </w:tcBorders>
            <w:shd w:val="clear" w:color="000000" w:fill="FFFFFF"/>
          </w:tcPr>
          <w:p w14:paraId="3AE07CC3" w14:textId="77777777" w:rsidR="00882D5F" w:rsidRPr="00044CAD" w:rsidRDefault="00882D5F" w:rsidP="00882D5F">
            <w:pPr>
              <w:spacing w:after="0" w:line="240" w:lineRule="auto"/>
              <w:rPr>
                <w:rFonts w:eastAsia="Times New Roman" w:cs="Times New Roman"/>
                <w:b/>
                <w:bCs/>
                <w:color w:val="000000"/>
              </w:rPr>
            </w:pPr>
            <w:r>
              <w:rPr>
                <w:rFonts w:eastAsia="Times New Roman" w:cs="Times New Roman"/>
                <w:b/>
                <w:bCs/>
                <w:color w:val="000000"/>
              </w:rPr>
              <w:t>L</w:t>
            </w:r>
            <w:r w:rsidRPr="00044CAD">
              <w:rPr>
                <w:rFonts w:eastAsia="Times New Roman" w:cs="Times New Roman"/>
                <w:b/>
                <w:bCs/>
                <w:color w:val="000000"/>
              </w:rPr>
              <w:t xml:space="preserve">east </w:t>
            </w:r>
            <w:r>
              <w:rPr>
                <w:rFonts w:eastAsia="Times New Roman" w:cs="Times New Roman"/>
                <w:b/>
                <w:bCs/>
                <w:color w:val="000000"/>
              </w:rPr>
              <w:t>positive</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hideMark/>
          </w:tcPr>
          <w:p w14:paraId="511F2AD1" w14:textId="77777777" w:rsidR="00882D5F" w:rsidRPr="00044CAD" w:rsidRDefault="00882D5F" w:rsidP="00882D5F">
            <w:pPr>
              <w:spacing w:after="0" w:line="240" w:lineRule="auto"/>
              <w:rPr>
                <w:rFonts w:eastAsia="Times New Roman" w:cs="Times New Roman"/>
                <w:b/>
                <w:bCs/>
                <w:color w:val="000000"/>
              </w:rPr>
            </w:pPr>
            <w:r w:rsidRPr="00044CAD">
              <w:rPr>
                <w:rFonts w:eastAsia="Times New Roman" w:cs="Times New Roman"/>
                <w:b/>
                <w:bCs/>
                <w:color w:val="000000"/>
              </w:rPr>
              <w:t>I don’t know/can’t remember</w:t>
            </w:r>
          </w:p>
        </w:tc>
      </w:tr>
      <w:tr w:rsidR="00882D5F" w:rsidRPr="00BA3CFB" w14:paraId="5BC74B1A"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134B1BC8"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Q5 Was there a delay from when you first saw your GP, until you were referred to your local hospital?</w:t>
            </w:r>
            <w:r>
              <w:rPr>
                <w:rFonts w:ascii="Calibri" w:eastAsia="Times New Roman" w:hAnsi="Calibri" w:cs="Times New Roman"/>
                <w:color w:val="000000"/>
              </w:rPr>
              <w:t xml:space="preserve"> (3)</w:t>
            </w:r>
          </w:p>
        </w:tc>
        <w:tc>
          <w:tcPr>
            <w:tcW w:w="1092" w:type="dxa"/>
            <w:tcBorders>
              <w:top w:val="nil"/>
              <w:left w:val="nil"/>
              <w:bottom w:val="single" w:sz="8" w:space="0" w:color="auto"/>
              <w:right w:val="single" w:sz="8" w:space="0" w:color="auto"/>
            </w:tcBorders>
            <w:shd w:val="clear" w:color="000000" w:fill="FFFFFF"/>
            <w:noWrap/>
            <w:vAlign w:val="center"/>
            <w:hideMark/>
          </w:tcPr>
          <w:p w14:paraId="437585D9" w14:textId="77777777" w:rsidR="00882D5F" w:rsidRDefault="00882D5F" w:rsidP="00882D5F">
            <w:pPr>
              <w:jc w:val="right"/>
              <w:rPr>
                <w:rFonts w:ascii="Calibri" w:hAnsi="Calibri" w:cs="Calibri"/>
                <w:color w:val="000000"/>
              </w:rPr>
            </w:pPr>
            <w:r>
              <w:rPr>
                <w:rFonts w:ascii="Calibri" w:hAnsi="Calibri"/>
                <w:color w:val="000000"/>
              </w:rPr>
              <w:t>3</w:t>
            </w:r>
          </w:p>
        </w:tc>
        <w:tc>
          <w:tcPr>
            <w:tcW w:w="1163" w:type="dxa"/>
            <w:tcBorders>
              <w:top w:val="nil"/>
              <w:left w:val="nil"/>
              <w:bottom w:val="single" w:sz="8" w:space="0" w:color="auto"/>
              <w:right w:val="single" w:sz="8" w:space="0" w:color="auto"/>
            </w:tcBorders>
            <w:shd w:val="clear" w:color="000000" w:fill="FFFFFF"/>
            <w:noWrap/>
            <w:vAlign w:val="center"/>
            <w:hideMark/>
          </w:tcPr>
          <w:p w14:paraId="0E9CA688" w14:textId="77777777" w:rsidR="00882D5F" w:rsidRDefault="00882D5F" w:rsidP="00882D5F">
            <w:pPr>
              <w:jc w:val="right"/>
              <w:rPr>
                <w:rFonts w:ascii="Calibri" w:hAnsi="Calibri" w:cs="Calibri"/>
                <w:color w:val="000000"/>
              </w:rPr>
            </w:pPr>
            <w:r>
              <w:rPr>
                <w:rFonts w:ascii="Calibri" w:hAnsi="Calibri"/>
                <w:color w:val="000000"/>
              </w:rPr>
              <w:t>75</w:t>
            </w:r>
          </w:p>
        </w:tc>
        <w:tc>
          <w:tcPr>
            <w:tcW w:w="1381" w:type="dxa"/>
            <w:tcBorders>
              <w:top w:val="nil"/>
              <w:left w:val="nil"/>
              <w:bottom w:val="single" w:sz="8" w:space="0" w:color="auto"/>
              <w:right w:val="single" w:sz="8" w:space="0" w:color="auto"/>
            </w:tcBorders>
            <w:shd w:val="clear" w:color="000000" w:fill="FFFFFF"/>
            <w:noWrap/>
            <w:vAlign w:val="center"/>
            <w:hideMark/>
          </w:tcPr>
          <w:p w14:paraId="2AAD7AF0" w14:textId="77777777" w:rsidR="00882D5F" w:rsidRDefault="00882D5F" w:rsidP="00882D5F">
            <w:pPr>
              <w:jc w:val="right"/>
              <w:rPr>
                <w:rFonts w:ascii="Calibri" w:hAnsi="Calibri" w:cs="Calibri"/>
                <w:color w:val="000000"/>
              </w:rPr>
            </w:pPr>
            <w:r>
              <w:rPr>
                <w:rFonts w:ascii="Calibri" w:hAnsi="Calibri"/>
                <w:color w:val="000000"/>
              </w:rPr>
              <w:t>11</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5C520042" w14:textId="77777777" w:rsidR="00882D5F" w:rsidRDefault="00882D5F" w:rsidP="00882D5F">
            <w:pPr>
              <w:jc w:val="right"/>
              <w:rPr>
                <w:rFonts w:ascii="Calibri" w:hAnsi="Calibri" w:cs="Calibri"/>
                <w:color w:val="000000"/>
              </w:rPr>
            </w:pPr>
            <w:r>
              <w:rPr>
                <w:rFonts w:ascii="Calibri" w:hAnsi="Calibri"/>
                <w:color w:val="00000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0D139" w14:textId="77777777" w:rsidR="00882D5F" w:rsidRDefault="00882D5F" w:rsidP="00882D5F">
            <w:pPr>
              <w:jc w:val="right"/>
              <w:rPr>
                <w:rFonts w:ascii="Calibri" w:hAnsi="Calibri" w:cs="Calibri"/>
                <w:color w:val="000000"/>
              </w:rPr>
            </w:pPr>
            <w:r>
              <w:rPr>
                <w:rFonts w:ascii="Calibri" w:hAnsi="Calibri"/>
                <w:color w:val="000000"/>
              </w:rPr>
              <w:t>1</w:t>
            </w:r>
          </w:p>
        </w:tc>
      </w:tr>
      <w:tr w:rsidR="00882D5F" w:rsidRPr="00BA3CFB" w14:paraId="5E2FFA80"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079904A8"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Q6 Was there a delay from when your GP said they had referred you, until you were seen at your local hospital?</w:t>
            </w:r>
            <w:r>
              <w:rPr>
                <w:rFonts w:ascii="Calibri" w:eastAsia="Times New Roman" w:hAnsi="Calibri" w:cs="Times New Roman"/>
                <w:color w:val="000000"/>
              </w:rPr>
              <w:t xml:space="preserve"> (3)</w:t>
            </w:r>
          </w:p>
        </w:tc>
        <w:tc>
          <w:tcPr>
            <w:tcW w:w="1092" w:type="dxa"/>
            <w:tcBorders>
              <w:top w:val="nil"/>
              <w:left w:val="nil"/>
              <w:bottom w:val="single" w:sz="8" w:space="0" w:color="auto"/>
              <w:right w:val="single" w:sz="8" w:space="0" w:color="auto"/>
            </w:tcBorders>
            <w:shd w:val="clear" w:color="000000" w:fill="FFFFFF"/>
            <w:noWrap/>
            <w:vAlign w:val="center"/>
            <w:hideMark/>
          </w:tcPr>
          <w:p w14:paraId="14545D34" w14:textId="77777777" w:rsidR="00882D5F" w:rsidRDefault="00882D5F" w:rsidP="00882D5F">
            <w:pPr>
              <w:jc w:val="right"/>
              <w:rPr>
                <w:rFonts w:ascii="Calibri" w:hAnsi="Calibri" w:cs="Calibri"/>
                <w:color w:val="000000"/>
              </w:rPr>
            </w:pPr>
            <w:r>
              <w:rPr>
                <w:rFonts w:ascii="Calibri" w:hAnsi="Calibri"/>
                <w:color w:val="000000"/>
              </w:rPr>
              <w:t>3</w:t>
            </w:r>
          </w:p>
        </w:tc>
        <w:tc>
          <w:tcPr>
            <w:tcW w:w="1163" w:type="dxa"/>
            <w:tcBorders>
              <w:top w:val="nil"/>
              <w:left w:val="nil"/>
              <w:bottom w:val="single" w:sz="8" w:space="0" w:color="auto"/>
              <w:right w:val="single" w:sz="8" w:space="0" w:color="auto"/>
            </w:tcBorders>
            <w:shd w:val="clear" w:color="000000" w:fill="FFFFFF"/>
            <w:noWrap/>
            <w:vAlign w:val="center"/>
            <w:hideMark/>
          </w:tcPr>
          <w:p w14:paraId="038841E7" w14:textId="77777777" w:rsidR="00882D5F" w:rsidRDefault="00882D5F" w:rsidP="00882D5F">
            <w:pPr>
              <w:jc w:val="right"/>
              <w:rPr>
                <w:rFonts w:ascii="Calibri" w:hAnsi="Calibri" w:cs="Calibri"/>
                <w:color w:val="000000"/>
              </w:rPr>
            </w:pPr>
            <w:r>
              <w:rPr>
                <w:rFonts w:ascii="Calibri" w:hAnsi="Calibri"/>
                <w:color w:val="000000"/>
              </w:rPr>
              <w:t>86</w:t>
            </w:r>
          </w:p>
        </w:tc>
        <w:tc>
          <w:tcPr>
            <w:tcW w:w="1381" w:type="dxa"/>
            <w:tcBorders>
              <w:top w:val="nil"/>
              <w:left w:val="nil"/>
              <w:bottom w:val="single" w:sz="8" w:space="0" w:color="auto"/>
              <w:right w:val="single" w:sz="8" w:space="0" w:color="auto"/>
            </w:tcBorders>
            <w:shd w:val="clear" w:color="000000" w:fill="FFFFFF"/>
            <w:noWrap/>
            <w:vAlign w:val="center"/>
            <w:hideMark/>
          </w:tcPr>
          <w:p w14:paraId="1D54DC43" w14:textId="77777777" w:rsidR="00882D5F" w:rsidRDefault="00882D5F" w:rsidP="00882D5F">
            <w:pPr>
              <w:jc w:val="right"/>
              <w:rPr>
                <w:rFonts w:ascii="Calibri" w:hAnsi="Calibri" w:cs="Calibri"/>
                <w:color w:val="000000"/>
              </w:rPr>
            </w:pPr>
            <w:r>
              <w:rPr>
                <w:rFonts w:ascii="Calibri" w:hAnsi="Calibri"/>
                <w:color w:val="000000"/>
              </w:rPr>
              <w:t>8</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5B92C9A9" w14:textId="77777777" w:rsidR="00882D5F" w:rsidRDefault="00882D5F" w:rsidP="00882D5F">
            <w:pPr>
              <w:jc w:val="right"/>
              <w:rPr>
                <w:rFonts w:ascii="Calibri" w:hAnsi="Calibri" w:cs="Calibri"/>
                <w:color w:val="000000"/>
              </w:rPr>
            </w:pPr>
            <w:r>
              <w:rPr>
                <w:rFonts w:ascii="Calibri" w:hAnsi="Calibri"/>
                <w:color w:val="000000"/>
              </w:rPr>
              <w:t>2</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F31A3" w14:textId="77777777" w:rsidR="00882D5F" w:rsidRDefault="00882D5F" w:rsidP="00882D5F">
            <w:pPr>
              <w:jc w:val="right"/>
              <w:rPr>
                <w:rFonts w:ascii="Calibri" w:hAnsi="Calibri" w:cs="Calibri"/>
                <w:color w:val="000000"/>
              </w:rPr>
            </w:pPr>
            <w:r>
              <w:rPr>
                <w:rFonts w:ascii="Calibri" w:hAnsi="Calibri"/>
                <w:color w:val="000000"/>
              </w:rPr>
              <w:t>1</w:t>
            </w:r>
          </w:p>
        </w:tc>
      </w:tr>
      <w:tr w:rsidR="00882D5F" w:rsidRPr="00BA3CFB" w14:paraId="3330CDC7"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71A9FADB"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Q7 Was there a delay from when you had your first tests and scans, until you received the results?</w:t>
            </w:r>
            <w:r>
              <w:rPr>
                <w:rFonts w:ascii="Calibri" w:eastAsia="Times New Roman" w:hAnsi="Calibri" w:cs="Times New Roman"/>
                <w:color w:val="000000"/>
              </w:rPr>
              <w:t xml:space="preserve"> (3)</w:t>
            </w:r>
          </w:p>
        </w:tc>
        <w:tc>
          <w:tcPr>
            <w:tcW w:w="1092" w:type="dxa"/>
            <w:tcBorders>
              <w:top w:val="nil"/>
              <w:left w:val="nil"/>
              <w:bottom w:val="single" w:sz="8" w:space="0" w:color="auto"/>
              <w:right w:val="single" w:sz="8" w:space="0" w:color="auto"/>
            </w:tcBorders>
            <w:shd w:val="clear" w:color="000000" w:fill="FFFFFF"/>
            <w:noWrap/>
            <w:vAlign w:val="center"/>
            <w:hideMark/>
          </w:tcPr>
          <w:p w14:paraId="21099527" w14:textId="77777777" w:rsidR="00882D5F" w:rsidRDefault="00882D5F" w:rsidP="00882D5F">
            <w:pPr>
              <w:jc w:val="right"/>
              <w:rPr>
                <w:rFonts w:ascii="Calibri" w:hAnsi="Calibri" w:cs="Calibri"/>
                <w:color w:val="000000"/>
              </w:rPr>
            </w:pPr>
            <w:r>
              <w:rPr>
                <w:rFonts w:ascii="Calibri" w:hAnsi="Calibri"/>
                <w:color w:val="000000"/>
              </w:rPr>
              <w:t>2</w:t>
            </w:r>
          </w:p>
        </w:tc>
        <w:tc>
          <w:tcPr>
            <w:tcW w:w="1163" w:type="dxa"/>
            <w:tcBorders>
              <w:top w:val="nil"/>
              <w:left w:val="nil"/>
              <w:bottom w:val="single" w:sz="8" w:space="0" w:color="auto"/>
              <w:right w:val="single" w:sz="8" w:space="0" w:color="auto"/>
            </w:tcBorders>
            <w:shd w:val="clear" w:color="000000" w:fill="FFFFFF"/>
            <w:noWrap/>
            <w:vAlign w:val="center"/>
            <w:hideMark/>
          </w:tcPr>
          <w:p w14:paraId="07ABBABC" w14:textId="77777777" w:rsidR="00882D5F" w:rsidRDefault="00882D5F" w:rsidP="00882D5F">
            <w:pPr>
              <w:jc w:val="right"/>
              <w:rPr>
                <w:rFonts w:ascii="Calibri" w:hAnsi="Calibri" w:cs="Calibri"/>
                <w:color w:val="000000"/>
              </w:rPr>
            </w:pPr>
            <w:r>
              <w:rPr>
                <w:rFonts w:ascii="Calibri" w:hAnsi="Calibri"/>
                <w:color w:val="000000"/>
              </w:rPr>
              <w:t>82</w:t>
            </w:r>
          </w:p>
        </w:tc>
        <w:tc>
          <w:tcPr>
            <w:tcW w:w="1381" w:type="dxa"/>
            <w:tcBorders>
              <w:top w:val="nil"/>
              <w:left w:val="nil"/>
              <w:bottom w:val="single" w:sz="8" w:space="0" w:color="auto"/>
              <w:right w:val="single" w:sz="8" w:space="0" w:color="auto"/>
            </w:tcBorders>
            <w:shd w:val="clear" w:color="000000" w:fill="FFFFFF"/>
            <w:noWrap/>
            <w:vAlign w:val="center"/>
            <w:hideMark/>
          </w:tcPr>
          <w:p w14:paraId="62276F4C" w14:textId="77777777" w:rsidR="00882D5F" w:rsidRDefault="00882D5F" w:rsidP="00882D5F">
            <w:pPr>
              <w:jc w:val="right"/>
              <w:rPr>
                <w:rFonts w:ascii="Calibri" w:hAnsi="Calibri" w:cs="Calibri"/>
                <w:color w:val="000000"/>
              </w:rPr>
            </w:pPr>
            <w:r>
              <w:rPr>
                <w:rFonts w:ascii="Calibri" w:hAnsi="Calibri"/>
                <w:color w:val="000000"/>
              </w:rPr>
              <w:t>10</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1DE5AEDF" w14:textId="77777777" w:rsidR="00882D5F" w:rsidRDefault="00882D5F" w:rsidP="00882D5F">
            <w:pPr>
              <w:jc w:val="right"/>
              <w:rPr>
                <w:rFonts w:ascii="Calibri" w:hAnsi="Calibri" w:cs="Calibri"/>
                <w:color w:val="000000"/>
              </w:rPr>
            </w:pPr>
            <w:r>
              <w:rPr>
                <w:rFonts w:ascii="Calibri" w:hAnsi="Calibri"/>
                <w:color w:val="000000"/>
              </w:rPr>
              <w:t>4</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268F2" w14:textId="77777777" w:rsidR="00882D5F" w:rsidRDefault="00882D5F" w:rsidP="00882D5F">
            <w:pPr>
              <w:jc w:val="right"/>
              <w:rPr>
                <w:rFonts w:ascii="Calibri" w:hAnsi="Calibri" w:cs="Calibri"/>
                <w:color w:val="000000"/>
              </w:rPr>
            </w:pPr>
            <w:r>
              <w:rPr>
                <w:rFonts w:ascii="Calibri" w:hAnsi="Calibri"/>
                <w:color w:val="000000"/>
              </w:rPr>
              <w:t>2</w:t>
            </w:r>
          </w:p>
        </w:tc>
      </w:tr>
      <w:tr w:rsidR="00882D5F" w:rsidRPr="00BA3CFB" w14:paraId="23AE956B"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7253182B"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Q8 Were you given the name and telephone number of a cancer nurse specialist who you could contact if needed?</w:t>
            </w:r>
            <w:r>
              <w:rPr>
                <w:rFonts w:ascii="Calibri" w:eastAsia="Times New Roman" w:hAnsi="Calibri" w:cs="Times New Roman"/>
                <w:color w:val="000000"/>
              </w:rPr>
              <w:t xml:space="preserve"> (3)</w:t>
            </w:r>
            <w:r w:rsidRPr="00BA3CFB">
              <w:rPr>
                <w:rFonts w:ascii="Calibri" w:eastAsia="Times New Roman" w:hAnsi="Calibri" w:cs="Times New Roman"/>
                <w:color w:val="000000"/>
              </w:rPr>
              <w:t xml:space="preserve"> </w:t>
            </w:r>
          </w:p>
        </w:tc>
        <w:tc>
          <w:tcPr>
            <w:tcW w:w="1092" w:type="dxa"/>
            <w:tcBorders>
              <w:top w:val="nil"/>
              <w:left w:val="nil"/>
              <w:bottom w:val="single" w:sz="8" w:space="0" w:color="auto"/>
              <w:right w:val="single" w:sz="8" w:space="0" w:color="auto"/>
            </w:tcBorders>
            <w:shd w:val="clear" w:color="000000" w:fill="FFFFFF"/>
            <w:noWrap/>
            <w:vAlign w:val="center"/>
            <w:hideMark/>
          </w:tcPr>
          <w:p w14:paraId="78D31165" w14:textId="77777777" w:rsidR="00882D5F" w:rsidRDefault="00882D5F" w:rsidP="00882D5F">
            <w:pPr>
              <w:jc w:val="right"/>
              <w:rPr>
                <w:rFonts w:ascii="Calibri" w:hAnsi="Calibri" w:cs="Calibri"/>
                <w:color w:val="000000"/>
              </w:rPr>
            </w:pPr>
            <w:r>
              <w:rPr>
                <w:rFonts w:ascii="Calibri" w:hAnsi="Calibri"/>
                <w:color w:val="000000"/>
              </w:rPr>
              <w:t>0</w:t>
            </w:r>
          </w:p>
        </w:tc>
        <w:tc>
          <w:tcPr>
            <w:tcW w:w="1163" w:type="dxa"/>
            <w:tcBorders>
              <w:top w:val="nil"/>
              <w:left w:val="nil"/>
              <w:bottom w:val="single" w:sz="8" w:space="0" w:color="auto"/>
              <w:right w:val="single" w:sz="8" w:space="0" w:color="auto"/>
            </w:tcBorders>
            <w:shd w:val="clear" w:color="000000" w:fill="FFFFFF"/>
            <w:noWrap/>
            <w:vAlign w:val="center"/>
          </w:tcPr>
          <w:p w14:paraId="544F3F8F" w14:textId="77777777" w:rsidR="00882D5F" w:rsidRDefault="00882D5F" w:rsidP="00882D5F">
            <w:pPr>
              <w:jc w:val="right"/>
              <w:rPr>
                <w:rFonts w:ascii="Calibri" w:hAnsi="Calibri" w:cs="Calibri"/>
                <w:color w:val="000000"/>
              </w:rPr>
            </w:pPr>
            <w:r>
              <w:rPr>
                <w:rFonts w:ascii="Calibri" w:hAnsi="Calibri"/>
                <w:color w:val="000000"/>
              </w:rPr>
              <w:t>73</w:t>
            </w:r>
          </w:p>
        </w:tc>
        <w:tc>
          <w:tcPr>
            <w:tcW w:w="1381" w:type="dxa"/>
            <w:tcBorders>
              <w:top w:val="nil"/>
              <w:left w:val="nil"/>
              <w:bottom w:val="single" w:sz="8" w:space="0" w:color="auto"/>
              <w:right w:val="single" w:sz="8" w:space="0" w:color="auto"/>
            </w:tcBorders>
            <w:shd w:val="clear" w:color="000000" w:fill="FFFFFF"/>
            <w:noWrap/>
            <w:vAlign w:val="center"/>
          </w:tcPr>
          <w:p w14:paraId="7F463221" w14:textId="77777777" w:rsidR="00882D5F" w:rsidRDefault="00882D5F" w:rsidP="00882D5F">
            <w:pPr>
              <w:jc w:val="right"/>
              <w:rPr>
                <w:rFonts w:ascii="Calibri" w:hAnsi="Calibri" w:cs="Calibri"/>
                <w:color w:val="000000"/>
              </w:rPr>
            </w:pPr>
            <w:r>
              <w:rPr>
                <w:rFonts w:ascii="Calibri" w:hAnsi="Calibri"/>
                <w:color w:val="000000"/>
              </w:rPr>
              <w:t>18</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42FE0C62" w14:textId="77777777" w:rsidR="00882D5F" w:rsidRDefault="00882D5F" w:rsidP="00882D5F">
            <w:pPr>
              <w:jc w:val="right"/>
              <w:rPr>
                <w:rFonts w:ascii="Calibri" w:hAnsi="Calibri" w:cs="Calibri"/>
                <w:color w:val="000000"/>
              </w:rPr>
            </w:pPr>
            <w:r>
              <w:rPr>
                <w:rFonts w:ascii="Calibri" w:hAnsi="Calibri"/>
                <w:color w:val="000000"/>
              </w:rPr>
              <w:t>5</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DD0C3" w14:textId="77777777" w:rsidR="00882D5F" w:rsidRDefault="00882D5F" w:rsidP="00882D5F">
            <w:pPr>
              <w:jc w:val="right"/>
              <w:rPr>
                <w:rFonts w:ascii="Calibri" w:hAnsi="Calibri" w:cs="Calibri"/>
                <w:color w:val="000000"/>
              </w:rPr>
            </w:pPr>
            <w:r>
              <w:rPr>
                <w:rFonts w:ascii="Calibri" w:hAnsi="Calibri"/>
                <w:color w:val="000000"/>
              </w:rPr>
              <w:t>4</w:t>
            </w:r>
          </w:p>
        </w:tc>
      </w:tr>
      <w:tr w:rsidR="00882D5F" w:rsidRPr="00BA3CFB" w14:paraId="57305BF1"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7BA6F5C5"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 xml:space="preserve">Q9 After the decision was made to remove your bladder, was there a delay before you received the operation? </w:t>
            </w:r>
            <w:r>
              <w:rPr>
                <w:rFonts w:ascii="Calibri" w:eastAsia="Times New Roman" w:hAnsi="Calibri" w:cs="Times New Roman"/>
                <w:color w:val="000000"/>
              </w:rPr>
              <w:t>(3)</w:t>
            </w:r>
          </w:p>
        </w:tc>
        <w:tc>
          <w:tcPr>
            <w:tcW w:w="1092" w:type="dxa"/>
            <w:tcBorders>
              <w:top w:val="nil"/>
              <w:left w:val="nil"/>
              <w:bottom w:val="single" w:sz="8" w:space="0" w:color="auto"/>
              <w:right w:val="single" w:sz="8" w:space="0" w:color="auto"/>
            </w:tcBorders>
            <w:shd w:val="clear" w:color="000000" w:fill="FFFFFF"/>
            <w:noWrap/>
            <w:vAlign w:val="center"/>
            <w:hideMark/>
          </w:tcPr>
          <w:p w14:paraId="4F2F86D8" w14:textId="77777777" w:rsidR="00882D5F" w:rsidRDefault="00882D5F" w:rsidP="00882D5F">
            <w:pPr>
              <w:jc w:val="right"/>
              <w:rPr>
                <w:rFonts w:ascii="Calibri" w:hAnsi="Calibri" w:cs="Calibri"/>
                <w:color w:val="000000"/>
              </w:rPr>
            </w:pPr>
            <w:r>
              <w:rPr>
                <w:rFonts w:ascii="Calibri" w:hAnsi="Calibri"/>
                <w:color w:val="000000"/>
              </w:rPr>
              <w:t>0</w:t>
            </w:r>
          </w:p>
        </w:tc>
        <w:tc>
          <w:tcPr>
            <w:tcW w:w="1163" w:type="dxa"/>
            <w:tcBorders>
              <w:top w:val="nil"/>
              <w:left w:val="nil"/>
              <w:bottom w:val="single" w:sz="8" w:space="0" w:color="auto"/>
              <w:right w:val="single" w:sz="8" w:space="0" w:color="auto"/>
            </w:tcBorders>
            <w:shd w:val="clear" w:color="000000" w:fill="FFFFFF"/>
            <w:noWrap/>
            <w:vAlign w:val="center"/>
            <w:hideMark/>
          </w:tcPr>
          <w:p w14:paraId="6D54E51B" w14:textId="77777777" w:rsidR="00882D5F" w:rsidRDefault="00882D5F" w:rsidP="00882D5F">
            <w:pPr>
              <w:jc w:val="right"/>
              <w:rPr>
                <w:rFonts w:ascii="Calibri" w:hAnsi="Calibri" w:cs="Calibri"/>
                <w:color w:val="000000"/>
              </w:rPr>
            </w:pPr>
            <w:r>
              <w:rPr>
                <w:rFonts w:ascii="Calibri" w:hAnsi="Calibri"/>
                <w:color w:val="000000"/>
              </w:rPr>
              <w:t>84</w:t>
            </w:r>
          </w:p>
        </w:tc>
        <w:tc>
          <w:tcPr>
            <w:tcW w:w="1381" w:type="dxa"/>
            <w:tcBorders>
              <w:top w:val="nil"/>
              <w:left w:val="nil"/>
              <w:bottom w:val="single" w:sz="8" w:space="0" w:color="auto"/>
              <w:right w:val="single" w:sz="8" w:space="0" w:color="auto"/>
            </w:tcBorders>
            <w:shd w:val="clear" w:color="000000" w:fill="FFFFFF"/>
            <w:noWrap/>
            <w:vAlign w:val="center"/>
            <w:hideMark/>
          </w:tcPr>
          <w:p w14:paraId="6CE63870" w14:textId="77777777" w:rsidR="00882D5F" w:rsidRDefault="00882D5F" w:rsidP="00882D5F">
            <w:pPr>
              <w:jc w:val="right"/>
              <w:rPr>
                <w:rFonts w:ascii="Calibri" w:hAnsi="Calibri" w:cs="Calibri"/>
                <w:color w:val="000000"/>
              </w:rPr>
            </w:pPr>
            <w:r>
              <w:rPr>
                <w:rFonts w:ascii="Calibri" w:hAnsi="Calibri"/>
                <w:color w:val="000000"/>
              </w:rPr>
              <w:t>13</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571015CD" w14:textId="77777777" w:rsidR="00882D5F" w:rsidRDefault="00882D5F" w:rsidP="00882D5F">
            <w:pPr>
              <w:jc w:val="right"/>
              <w:rPr>
                <w:rFonts w:ascii="Calibri" w:hAnsi="Calibri" w:cs="Calibri"/>
                <w:color w:val="000000"/>
              </w:rPr>
            </w:pPr>
            <w:r>
              <w:rPr>
                <w:rFonts w:ascii="Calibri" w:hAnsi="Calibri"/>
                <w:color w:val="000000"/>
              </w:rPr>
              <w:t>3</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12FB8"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7A9C7370"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75440BEE"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 xml:space="preserve">Q10 How would you rate the care you received whilst in hospital for the operation to remove your bladder? </w:t>
            </w:r>
            <w:r>
              <w:rPr>
                <w:rFonts w:ascii="Calibri" w:eastAsia="Times New Roman" w:hAnsi="Calibri" w:cs="Times New Roman"/>
                <w:color w:val="000000"/>
              </w:rPr>
              <w:t>(5)</w:t>
            </w:r>
          </w:p>
        </w:tc>
        <w:tc>
          <w:tcPr>
            <w:tcW w:w="1092" w:type="dxa"/>
            <w:tcBorders>
              <w:top w:val="nil"/>
              <w:left w:val="nil"/>
              <w:bottom w:val="single" w:sz="8" w:space="0" w:color="auto"/>
              <w:right w:val="single" w:sz="8" w:space="0" w:color="auto"/>
            </w:tcBorders>
            <w:shd w:val="clear" w:color="000000" w:fill="FFFFFF"/>
            <w:noWrap/>
            <w:vAlign w:val="center"/>
            <w:hideMark/>
          </w:tcPr>
          <w:p w14:paraId="4E8AB26E" w14:textId="77777777" w:rsidR="00882D5F" w:rsidRDefault="00882D5F" w:rsidP="00882D5F">
            <w:pPr>
              <w:jc w:val="right"/>
              <w:rPr>
                <w:rFonts w:ascii="Calibri" w:hAnsi="Calibri" w:cs="Calibri"/>
                <w:color w:val="000000"/>
              </w:rPr>
            </w:pPr>
            <w:r>
              <w:rPr>
                <w:rFonts w:ascii="Calibri" w:hAnsi="Calibri"/>
                <w:color w:val="000000"/>
              </w:rPr>
              <w:t>1</w:t>
            </w:r>
          </w:p>
        </w:tc>
        <w:tc>
          <w:tcPr>
            <w:tcW w:w="1163" w:type="dxa"/>
            <w:tcBorders>
              <w:top w:val="nil"/>
              <w:left w:val="nil"/>
              <w:bottom w:val="single" w:sz="8" w:space="0" w:color="auto"/>
              <w:right w:val="single" w:sz="8" w:space="0" w:color="auto"/>
            </w:tcBorders>
            <w:shd w:val="clear" w:color="000000" w:fill="FFFFFF"/>
            <w:noWrap/>
            <w:vAlign w:val="center"/>
            <w:hideMark/>
          </w:tcPr>
          <w:p w14:paraId="39EC014D" w14:textId="77777777" w:rsidR="00882D5F" w:rsidRDefault="00882D5F" w:rsidP="00882D5F">
            <w:pPr>
              <w:jc w:val="right"/>
              <w:rPr>
                <w:rFonts w:ascii="Calibri" w:hAnsi="Calibri" w:cs="Calibri"/>
                <w:color w:val="000000"/>
              </w:rPr>
            </w:pPr>
            <w:r>
              <w:rPr>
                <w:rFonts w:ascii="Calibri" w:hAnsi="Calibri"/>
                <w:color w:val="000000"/>
              </w:rPr>
              <w:t>78</w:t>
            </w:r>
          </w:p>
        </w:tc>
        <w:tc>
          <w:tcPr>
            <w:tcW w:w="1381" w:type="dxa"/>
            <w:tcBorders>
              <w:top w:val="nil"/>
              <w:left w:val="nil"/>
              <w:bottom w:val="single" w:sz="8" w:space="0" w:color="auto"/>
              <w:right w:val="single" w:sz="8" w:space="0" w:color="auto"/>
            </w:tcBorders>
            <w:shd w:val="clear" w:color="000000" w:fill="FFFFFF"/>
            <w:noWrap/>
            <w:vAlign w:val="center"/>
            <w:hideMark/>
          </w:tcPr>
          <w:p w14:paraId="2DFAAA8F" w14:textId="77777777" w:rsidR="00882D5F" w:rsidRDefault="00882D5F" w:rsidP="00882D5F">
            <w:pPr>
              <w:jc w:val="right"/>
              <w:rPr>
                <w:rFonts w:ascii="Calibri" w:hAnsi="Calibri" w:cs="Calibri"/>
                <w:color w:val="000000"/>
              </w:rPr>
            </w:pPr>
            <w:r>
              <w:rPr>
                <w:rFonts w:ascii="Calibri" w:hAnsi="Calibri"/>
                <w:color w:val="000000"/>
              </w:rPr>
              <w:t>21</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046E03A6" w14:textId="77777777" w:rsidR="00882D5F" w:rsidRDefault="00882D5F" w:rsidP="00882D5F">
            <w:pPr>
              <w:jc w:val="right"/>
              <w:rPr>
                <w:rFonts w:ascii="Calibri" w:hAnsi="Calibri" w:cs="Calibri"/>
                <w:color w:val="000000"/>
              </w:rPr>
            </w:pPr>
            <w:r>
              <w:rPr>
                <w:rFonts w:ascii="Calibri" w:hAnsi="Calibri"/>
                <w:color w:val="000000"/>
              </w:rPr>
              <w:t>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8EA6AA"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05D4C1EF"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5F058BEB"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 xml:space="preserve">Q11 Do you feel like the hospital prepared you for what to expect after your operation? </w:t>
            </w:r>
            <w:r>
              <w:rPr>
                <w:rFonts w:ascii="Calibri" w:eastAsia="Times New Roman" w:hAnsi="Calibri" w:cs="Times New Roman"/>
                <w:color w:val="000000"/>
              </w:rPr>
              <w:t>(3)</w:t>
            </w:r>
          </w:p>
        </w:tc>
        <w:tc>
          <w:tcPr>
            <w:tcW w:w="1092" w:type="dxa"/>
            <w:tcBorders>
              <w:top w:val="nil"/>
              <w:left w:val="nil"/>
              <w:bottom w:val="single" w:sz="8" w:space="0" w:color="auto"/>
              <w:right w:val="single" w:sz="8" w:space="0" w:color="auto"/>
            </w:tcBorders>
            <w:shd w:val="clear" w:color="000000" w:fill="FFFFFF"/>
            <w:noWrap/>
            <w:vAlign w:val="center"/>
            <w:hideMark/>
          </w:tcPr>
          <w:p w14:paraId="72D59680" w14:textId="77777777" w:rsidR="00882D5F" w:rsidRDefault="00882D5F" w:rsidP="00882D5F">
            <w:pPr>
              <w:jc w:val="right"/>
              <w:rPr>
                <w:rFonts w:ascii="Calibri" w:hAnsi="Calibri" w:cs="Calibri"/>
                <w:color w:val="000000"/>
              </w:rPr>
            </w:pPr>
            <w:r>
              <w:rPr>
                <w:rFonts w:ascii="Calibri" w:hAnsi="Calibri"/>
                <w:color w:val="000000"/>
              </w:rPr>
              <w:t>0</w:t>
            </w:r>
          </w:p>
        </w:tc>
        <w:tc>
          <w:tcPr>
            <w:tcW w:w="1163" w:type="dxa"/>
            <w:tcBorders>
              <w:top w:val="nil"/>
              <w:left w:val="nil"/>
              <w:bottom w:val="single" w:sz="8" w:space="0" w:color="auto"/>
              <w:right w:val="single" w:sz="8" w:space="0" w:color="auto"/>
            </w:tcBorders>
            <w:shd w:val="clear" w:color="000000" w:fill="FFFFFF"/>
            <w:noWrap/>
            <w:vAlign w:val="center"/>
            <w:hideMark/>
          </w:tcPr>
          <w:p w14:paraId="06FBAE6E" w14:textId="77777777" w:rsidR="00882D5F" w:rsidRDefault="00882D5F" w:rsidP="00882D5F">
            <w:pPr>
              <w:jc w:val="right"/>
              <w:rPr>
                <w:rFonts w:ascii="Calibri" w:hAnsi="Calibri" w:cs="Calibri"/>
                <w:color w:val="000000"/>
              </w:rPr>
            </w:pPr>
            <w:r>
              <w:rPr>
                <w:rFonts w:ascii="Calibri" w:hAnsi="Calibri"/>
                <w:color w:val="000000"/>
              </w:rPr>
              <w:t>89</w:t>
            </w:r>
          </w:p>
        </w:tc>
        <w:tc>
          <w:tcPr>
            <w:tcW w:w="1381" w:type="dxa"/>
            <w:tcBorders>
              <w:top w:val="nil"/>
              <w:left w:val="nil"/>
              <w:bottom w:val="single" w:sz="8" w:space="0" w:color="auto"/>
              <w:right w:val="single" w:sz="8" w:space="0" w:color="auto"/>
            </w:tcBorders>
            <w:shd w:val="clear" w:color="000000" w:fill="FFFFFF"/>
            <w:noWrap/>
            <w:vAlign w:val="center"/>
            <w:hideMark/>
          </w:tcPr>
          <w:p w14:paraId="005F643E" w14:textId="77777777" w:rsidR="00882D5F" w:rsidRDefault="00882D5F" w:rsidP="00882D5F">
            <w:pPr>
              <w:jc w:val="right"/>
              <w:rPr>
                <w:rFonts w:ascii="Calibri" w:hAnsi="Calibri" w:cs="Calibri"/>
                <w:color w:val="000000"/>
              </w:rPr>
            </w:pPr>
            <w:r>
              <w:rPr>
                <w:rFonts w:ascii="Calibri" w:hAnsi="Calibri"/>
                <w:color w:val="000000"/>
              </w:rPr>
              <w:t>9</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66954D6D" w14:textId="77777777" w:rsidR="00882D5F" w:rsidRDefault="00882D5F" w:rsidP="00882D5F">
            <w:pPr>
              <w:jc w:val="right"/>
              <w:rPr>
                <w:rFonts w:ascii="Calibri" w:hAnsi="Calibri" w:cs="Calibri"/>
                <w:color w:val="000000"/>
              </w:rPr>
            </w:pPr>
            <w:r>
              <w:rPr>
                <w:rFonts w:ascii="Calibri" w:hAnsi="Calibri"/>
                <w:color w:val="000000"/>
              </w:rPr>
              <w:t>2</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84391"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341956EA"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4E20A066"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 xml:space="preserve">Q12 After you left hospital, was there a delay before you received an appointment or phone-call to discuss any future follow-up? </w:t>
            </w:r>
            <w:r>
              <w:rPr>
                <w:rFonts w:ascii="Calibri" w:eastAsia="Times New Roman" w:hAnsi="Calibri" w:cs="Times New Roman"/>
                <w:color w:val="000000"/>
              </w:rPr>
              <w:t>(3)</w:t>
            </w:r>
          </w:p>
        </w:tc>
        <w:tc>
          <w:tcPr>
            <w:tcW w:w="1092" w:type="dxa"/>
            <w:tcBorders>
              <w:top w:val="nil"/>
              <w:left w:val="nil"/>
              <w:bottom w:val="single" w:sz="8" w:space="0" w:color="auto"/>
              <w:right w:val="single" w:sz="8" w:space="0" w:color="auto"/>
            </w:tcBorders>
            <w:shd w:val="clear" w:color="000000" w:fill="FFFFFF"/>
            <w:noWrap/>
            <w:vAlign w:val="center"/>
            <w:hideMark/>
          </w:tcPr>
          <w:p w14:paraId="54B65A32" w14:textId="77777777" w:rsidR="00882D5F" w:rsidRDefault="00882D5F" w:rsidP="00882D5F">
            <w:pPr>
              <w:jc w:val="right"/>
              <w:rPr>
                <w:rFonts w:ascii="Calibri" w:hAnsi="Calibri" w:cs="Calibri"/>
                <w:color w:val="000000"/>
              </w:rPr>
            </w:pPr>
            <w:r>
              <w:rPr>
                <w:rFonts w:ascii="Calibri" w:hAnsi="Calibri"/>
                <w:color w:val="000000"/>
              </w:rPr>
              <w:t>1</w:t>
            </w:r>
          </w:p>
        </w:tc>
        <w:tc>
          <w:tcPr>
            <w:tcW w:w="1163" w:type="dxa"/>
            <w:tcBorders>
              <w:top w:val="nil"/>
              <w:left w:val="nil"/>
              <w:bottom w:val="single" w:sz="8" w:space="0" w:color="auto"/>
              <w:right w:val="single" w:sz="8" w:space="0" w:color="auto"/>
            </w:tcBorders>
            <w:shd w:val="clear" w:color="000000" w:fill="FFFFFF"/>
            <w:noWrap/>
            <w:vAlign w:val="center"/>
            <w:hideMark/>
          </w:tcPr>
          <w:p w14:paraId="72AF14A4" w14:textId="77777777" w:rsidR="00882D5F" w:rsidRDefault="00882D5F" w:rsidP="00882D5F">
            <w:pPr>
              <w:jc w:val="right"/>
              <w:rPr>
                <w:rFonts w:ascii="Calibri" w:hAnsi="Calibri" w:cs="Calibri"/>
                <w:color w:val="000000"/>
              </w:rPr>
            </w:pPr>
            <w:r>
              <w:rPr>
                <w:rFonts w:ascii="Calibri" w:hAnsi="Calibri"/>
                <w:color w:val="000000"/>
              </w:rPr>
              <w:t>84</w:t>
            </w:r>
          </w:p>
        </w:tc>
        <w:tc>
          <w:tcPr>
            <w:tcW w:w="1381" w:type="dxa"/>
            <w:tcBorders>
              <w:top w:val="nil"/>
              <w:left w:val="nil"/>
              <w:bottom w:val="single" w:sz="8" w:space="0" w:color="auto"/>
              <w:right w:val="single" w:sz="8" w:space="0" w:color="auto"/>
            </w:tcBorders>
            <w:shd w:val="clear" w:color="000000" w:fill="FFFFFF"/>
            <w:noWrap/>
            <w:vAlign w:val="center"/>
            <w:hideMark/>
          </w:tcPr>
          <w:p w14:paraId="41B7C7AC" w14:textId="77777777" w:rsidR="00882D5F" w:rsidRDefault="00882D5F" w:rsidP="00882D5F">
            <w:pPr>
              <w:jc w:val="right"/>
              <w:rPr>
                <w:rFonts w:ascii="Calibri" w:hAnsi="Calibri" w:cs="Calibri"/>
                <w:color w:val="000000"/>
              </w:rPr>
            </w:pPr>
            <w:r>
              <w:rPr>
                <w:rFonts w:ascii="Calibri" w:hAnsi="Calibri"/>
                <w:color w:val="000000"/>
              </w:rPr>
              <w:t>12</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4273E122" w14:textId="77777777" w:rsidR="00882D5F" w:rsidRDefault="00882D5F" w:rsidP="00882D5F">
            <w:pPr>
              <w:jc w:val="right"/>
              <w:rPr>
                <w:rFonts w:ascii="Calibri" w:hAnsi="Calibri" w:cs="Calibri"/>
                <w:color w:val="000000"/>
              </w:rPr>
            </w:pPr>
            <w:r>
              <w:rPr>
                <w:rFonts w:ascii="Calibri" w:hAnsi="Calibri"/>
                <w:color w:val="000000"/>
              </w:rPr>
              <w:t>1</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0B269" w14:textId="77777777" w:rsidR="00882D5F" w:rsidRDefault="00882D5F" w:rsidP="00882D5F">
            <w:pPr>
              <w:jc w:val="right"/>
              <w:rPr>
                <w:rFonts w:ascii="Calibri" w:hAnsi="Calibri" w:cs="Calibri"/>
                <w:color w:val="000000"/>
              </w:rPr>
            </w:pPr>
            <w:r>
              <w:rPr>
                <w:rFonts w:ascii="Calibri" w:hAnsi="Calibri"/>
                <w:color w:val="000000"/>
              </w:rPr>
              <w:t>2</w:t>
            </w:r>
          </w:p>
        </w:tc>
      </w:tr>
      <w:tr w:rsidR="00882D5F" w:rsidRPr="00BA3CFB" w14:paraId="7A4A6FE9"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4B2810B8"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 xml:space="preserve">Q13 After you left hospital, do you feel like you had enough support to manage with your new stoma or new bladder at home? </w:t>
            </w:r>
            <w:r>
              <w:rPr>
                <w:rFonts w:ascii="Calibri" w:eastAsia="Times New Roman" w:hAnsi="Calibri" w:cs="Times New Roman"/>
                <w:color w:val="000000"/>
              </w:rPr>
              <w:t>(3)</w:t>
            </w:r>
          </w:p>
        </w:tc>
        <w:tc>
          <w:tcPr>
            <w:tcW w:w="1092" w:type="dxa"/>
            <w:tcBorders>
              <w:top w:val="nil"/>
              <w:left w:val="nil"/>
              <w:bottom w:val="single" w:sz="8" w:space="0" w:color="auto"/>
              <w:right w:val="single" w:sz="8" w:space="0" w:color="auto"/>
            </w:tcBorders>
            <w:shd w:val="clear" w:color="000000" w:fill="FFFFFF"/>
            <w:noWrap/>
            <w:vAlign w:val="center"/>
            <w:hideMark/>
          </w:tcPr>
          <w:p w14:paraId="5B164825" w14:textId="77777777" w:rsidR="00882D5F" w:rsidRDefault="00882D5F" w:rsidP="00882D5F">
            <w:pPr>
              <w:jc w:val="right"/>
              <w:rPr>
                <w:rFonts w:ascii="Calibri" w:hAnsi="Calibri" w:cs="Calibri"/>
                <w:color w:val="000000"/>
              </w:rPr>
            </w:pPr>
            <w:r>
              <w:rPr>
                <w:rFonts w:ascii="Calibri" w:hAnsi="Calibri"/>
                <w:color w:val="000000"/>
              </w:rPr>
              <w:t>1</w:t>
            </w:r>
          </w:p>
        </w:tc>
        <w:tc>
          <w:tcPr>
            <w:tcW w:w="1163" w:type="dxa"/>
            <w:tcBorders>
              <w:top w:val="nil"/>
              <w:left w:val="nil"/>
              <w:bottom w:val="single" w:sz="8" w:space="0" w:color="auto"/>
              <w:right w:val="single" w:sz="8" w:space="0" w:color="auto"/>
            </w:tcBorders>
            <w:shd w:val="clear" w:color="000000" w:fill="FFFFFF"/>
            <w:noWrap/>
            <w:vAlign w:val="center"/>
            <w:hideMark/>
          </w:tcPr>
          <w:p w14:paraId="00DAA377" w14:textId="77777777" w:rsidR="00882D5F" w:rsidRDefault="00882D5F" w:rsidP="00882D5F">
            <w:pPr>
              <w:jc w:val="right"/>
              <w:rPr>
                <w:rFonts w:ascii="Calibri" w:hAnsi="Calibri" w:cs="Calibri"/>
                <w:color w:val="000000"/>
              </w:rPr>
            </w:pPr>
            <w:r>
              <w:rPr>
                <w:rFonts w:ascii="Calibri" w:hAnsi="Calibri"/>
                <w:color w:val="000000"/>
              </w:rPr>
              <w:t>86</w:t>
            </w:r>
          </w:p>
        </w:tc>
        <w:tc>
          <w:tcPr>
            <w:tcW w:w="1381" w:type="dxa"/>
            <w:tcBorders>
              <w:top w:val="nil"/>
              <w:left w:val="nil"/>
              <w:bottom w:val="single" w:sz="8" w:space="0" w:color="auto"/>
              <w:right w:val="single" w:sz="8" w:space="0" w:color="auto"/>
            </w:tcBorders>
            <w:shd w:val="clear" w:color="000000" w:fill="FFFFFF"/>
            <w:noWrap/>
            <w:vAlign w:val="center"/>
            <w:hideMark/>
          </w:tcPr>
          <w:p w14:paraId="5EBDAE8C" w14:textId="77777777" w:rsidR="00882D5F" w:rsidRDefault="00882D5F" w:rsidP="00882D5F">
            <w:pPr>
              <w:jc w:val="right"/>
              <w:rPr>
                <w:rFonts w:ascii="Calibri" w:hAnsi="Calibri" w:cs="Calibri"/>
                <w:color w:val="000000"/>
              </w:rPr>
            </w:pPr>
            <w:r>
              <w:rPr>
                <w:rFonts w:ascii="Calibri" w:hAnsi="Calibri"/>
                <w:color w:val="000000"/>
              </w:rPr>
              <w:t>10</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2DDE120B" w14:textId="77777777" w:rsidR="00882D5F" w:rsidRDefault="00882D5F" w:rsidP="00882D5F">
            <w:pPr>
              <w:jc w:val="right"/>
              <w:rPr>
                <w:rFonts w:ascii="Calibri" w:hAnsi="Calibri" w:cs="Calibri"/>
                <w:color w:val="000000"/>
              </w:rPr>
            </w:pPr>
            <w:r>
              <w:rPr>
                <w:rFonts w:ascii="Calibri" w:hAnsi="Calibri"/>
                <w:color w:val="000000"/>
              </w:rPr>
              <w:t>3</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7057D"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52E4B6B7" w14:textId="77777777" w:rsidTr="00882D5F">
        <w:trPr>
          <w:trHeight w:val="315"/>
        </w:trPr>
        <w:tc>
          <w:tcPr>
            <w:tcW w:w="6937" w:type="dxa"/>
            <w:tcBorders>
              <w:top w:val="nil"/>
              <w:left w:val="single" w:sz="8" w:space="0" w:color="auto"/>
              <w:bottom w:val="single" w:sz="8" w:space="0" w:color="auto"/>
              <w:right w:val="single" w:sz="8" w:space="0" w:color="auto"/>
            </w:tcBorders>
            <w:shd w:val="clear" w:color="000000" w:fill="FFFFFF"/>
            <w:noWrap/>
            <w:vAlign w:val="center"/>
            <w:hideMark/>
          </w:tcPr>
          <w:p w14:paraId="14B4463E"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Q14 In the first three months after your operation to remove the bladder... Did you have any complications that required further treatment with a local or general anaesthetic at the hospital?</w:t>
            </w:r>
            <w:r>
              <w:rPr>
                <w:rFonts w:ascii="Calibri" w:eastAsia="Times New Roman" w:hAnsi="Calibri" w:cs="Times New Roman"/>
                <w:color w:val="000000"/>
              </w:rPr>
              <w:t xml:space="preserve"> (2)</w:t>
            </w:r>
          </w:p>
        </w:tc>
        <w:tc>
          <w:tcPr>
            <w:tcW w:w="1092" w:type="dxa"/>
            <w:tcBorders>
              <w:top w:val="nil"/>
              <w:left w:val="nil"/>
              <w:bottom w:val="single" w:sz="8" w:space="0" w:color="auto"/>
              <w:right w:val="single" w:sz="8" w:space="0" w:color="auto"/>
            </w:tcBorders>
            <w:shd w:val="clear" w:color="000000" w:fill="FFFFFF"/>
            <w:noWrap/>
            <w:vAlign w:val="center"/>
            <w:hideMark/>
          </w:tcPr>
          <w:p w14:paraId="62F77118" w14:textId="77777777" w:rsidR="00882D5F" w:rsidRDefault="00882D5F" w:rsidP="00882D5F">
            <w:pPr>
              <w:jc w:val="right"/>
              <w:rPr>
                <w:rFonts w:ascii="Calibri" w:hAnsi="Calibri" w:cs="Calibri"/>
                <w:color w:val="000000"/>
              </w:rPr>
            </w:pPr>
            <w:r>
              <w:rPr>
                <w:rFonts w:ascii="Calibri" w:hAnsi="Calibri"/>
                <w:color w:val="000000"/>
              </w:rPr>
              <w:t>2</w:t>
            </w:r>
          </w:p>
        </w:tc>
        <w:tc>
          <w:tcPr>
            <w:tcW w:w="1163" w:type="dxa"/>
            <w:tcBorders>
              <w:top w:val="nil"/>
              <w:left w:val="nil"/>
              <w:bottom w:val="single" w:sz="8" w:space="0" w:color="auto"/>
              <w:right w:val="single" w:sz="8" w:space="0" w:color="auto"/>
            </w:tcBorders>
            <w:shd w:val="clear" w:color="000000" w:fill="FFFFFF"/>
            <w:noWrap/>
            <w:vAlign w:val="center"/>
            <w:hideMark/>
          </w:tcPr>
          <w:p w14:paraId="49BA84E1" w14:textId="77777777" w:rsidR="00882D5F" w:rsidRDefault="00882D5F" w:rsidP="00882D5F">
            <w:pPr>
              <w:jc w:val="right"/>
              <w:rPr>
                <w:rFonts w:ascii="Calibri" w:hAnsi="Calibri" w:cs="Calibri"/>
                <w:color w:val="000000"/>
              </w:rPr>
            </w:pPr>
            <w:r>
              <w:rPr>
                <w:rFonts w:ascii="Calibri" w:hAnsi="Calibri"/>
                <w:color w:val="000000"/>
              </w:rPr>
              <w:t>83</w:t>
            </w:r>
          </w:p>
        </w:tc>
        <w:tc>
          <w:tcPr>
            <w:tcW w:w="1381" w:type="dxa"/>
            <w:tcBorders>
              <w:top w:val="nil"/>
              <w:left w:val="nil"/>
              <w:bottom w:val="single" w:sz="8" w:space="0" w:color="auto"/>
              <w:right w:val="single" w:sz="8" w:space="0" w:color="auto"/>
            </w:tcBorders>
            <w:shd w:val="clear" w:color="000000" w:fill="FFFFFF"/>
            <w:noWrap/>
            <w:vAlign w:val="center"/>
            <w:hideMark/>
          </w:tcPr>
          <w:p w14:paraId="13887971" w14:textId="77777777" w:rsidR="00882D5F" w:rsidRDefault="00882D5F" w:rsidP="00882D5F">
            <w:pPr>
              <w:jc w:val="right"/>
              <w:rPr>
                <w:rFonts w:ascii="Calibri" w:hAnsi="Calibri" w:cs="Calibri"/>
                <w:color w:val="000000"/>
              </w:rPr>
            </w:pPr>
            <w:r>
              <w:rPr>
                <w:rFonts w:ascii="Calibri" w:hAnsi="Calibri"/>
                <w:color w:val="000000"/>
              </w:rPr>
              <w:t>n/a </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75A7A563" w14:textId="77777777" w:rsidR="00882D5F" w:rsidRDefault="00882D5F" w:rsidP="00882D5F">
            <w:pPr>
              <w:jc w:val="right"/>
              <w:rPr>
                <w:rFonts w:ascii="Calibri" w:hAnsi="Calibri" w:cs="Calibri"/>
                <w:color w:val="000000"/>
              </w:rPr>
            </w:pPr>
            <w:r>
              <w:rPr>
                <w:rFonts w:ascii="Calibri" w:hAnsi="Calibri"/>
                <w:color w:val="000000"/>
              </w:rPr>
              <w:t>15</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0AFCA"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7D25545B" w14:textId="77777777" w:rsidTr="00882D5F">
        <w:trPr>
          <w:trHeight w:val="315"/>
        </w:trPr>
        <w:tc>
          <w:tcPr>
            <w:tcW w:w="6937" w:type="dxa"/>
            <w:tcBorders>
              <w:top w:val="nil"/>
              <w:left w:val="single" w:sz="8" w:space="0" w:color="auto"/>
              <w:bottom w:val="single" w:sz="4" w:space="0" w:color="auto"/>
              <w:right w:val="single" w:sz="8" w:space="0" w:color="auto"/>
            </w:tcBorders>
            <w:shd w:val="clear" w:color="000000" w:fill="FFFFFF"/>
            <w:noWrap/>
            <w:vAlign w:val="center"/>
            <w:hideMark/>
          </w:tcPr>
          <w:p w14:paraId="2B427E9F" w14:textId="77777777" w:rsidR="00882D5F" w:rsidRPr="00BA3CFB" w:rsidRDefault="00882D5F" w:rsidP="00882D5F">
            <w:pPr>
              <w:spacing w:after="0" w:line="240" w:lineRule="auto"/>
              <w:rPr>
                <w:rFonts w:ascii="Calibri" w:eastAsia="Times New Roman" w:hAnsi="Calibri" w:cs="Times New Roman"/>
                <w:color w:val="000000"/>
              </w:rPr>
            </w:pPr>
            <w:r w:rsidRPr="00BA3CFB">
              <w:rPr>
                <w:rFonts w:ascii="Calibri" w:eastAsia="Times New Roman" w:hAnsi="Calibri" w:cs="Times New Roman"/>
                <w:color w:val="000000"/>
              </w:rPr>
              <w:t>Q15 Overall, how likely would you be to recommend the hospital where you had your bladder removed to friends or family, if they needed similar care or treatment?</w:t>
            </w:r>
            <w:r>
              <w:rPr>
                <w:rFonts w:ascii="Calibri" w:eastAsia="Times New Roman" w:hAnsi="Calibri" w:cs="Times New Roman"/>
                <w:color w:val="000000"/>
              </w:rPr>
              <w:t xml:space="preserve"> (5)</w:t>
            </w:r>
          </w:p>
        </w:tc>
        <w:tc>
          <w:tcPr>
            <w:tcW w:w="1092" w:type="dxa"/>
            <w:tcBorders>
              <w:top w:val="nil"/>
              <w:left w:val="nil"/>
              <w:bottom w:val="single" w:sz="4" w:space="0" w:color="auto"/>
              <w:right w:val="single" w:sz="8" w:space="0" w:color="auto"/>
            </w:tcBorders>
            <w:shd w:val="clear" w:color="000000" w:fill="FFFFFF"/>
            <w:noWrap/>
            <w:vAlign w:val="center"/>
            <w:hideMark/>
          </w:tcPr>
          <w:p w14:paraId="31006212" w14:textId="77777777" w:rsidR="00882D5F" w:rsidRDefault="00882D5F" w:rsidP="00882D5F">
            <w:pPr>
              <w:jc w:val="right"/>
              <w:rPr>
                <w:rFonts w:ascii="Calibri" w:hAnsi="Calibri" w:cs="Calibri"/>
                <w:color w:val="000000"/>
              </w:rPr>
            </w:pPr>
            <w:r>
              <w:rPr>
                <w:rFonts w:ascii="Calibri" w:hAnsi="Calibri"/>
                <w:color w:val="000000"/>
              </w:rPr>
              <w:t>1</w:t>
            </w:r>
          </w:p>
        </w:tc>
        <w:tc>
          <w:tcPr>
            <w:tcW w:w="1163" w:type="dxa"/>
            <w:tcBorders>
              <w:top w:val="nil"/>
              <w:left w:val="nil"/>
              <w:bottom w:val="single" w:sz="4" w:space="0" w:color="auto"/>
              <w:right w:val="single" w:sz="8" w:space="0" w:color="auto"/>
            </w:tcBorders>
            <w:shd w:val="clear" w:color="000000" w:fill="FFFFFF"/>
            <w:noWrap/>
            <w:vAlign w:val="center"/>
            <w:hideMark/>
          </w:tcPr>
          <w:p w14:paraId="76BF0AE0" w14:textId="77777777" w:rsidR="00882D5F" w:rsidRDefault="00882D5F" w:rsidP="00882D5F">
            <w:pPr>
              <w:jc w:val="right"/>
              <w:rPr>
                <w:rFonts w:ascii="Calibri" w:hAnsi="Calibri" w:cs="Calibri"/>
                <w:color w:val="000000"/>
              </w:rPr>
            </w:pPr>
            <w:r>
              <w:rPr>
                <w:rFonts w:ascii="Calibri" w:hAnsi="Calibri"/>
                <w:color w:val="000000"/>
              </w:rPr>
              <w:t>81</w:t>
            </w:r>
          </w:p>
        </w:tc>
        <w:tc>
          <w:tcPr>
            <w:tcW w:w="1381" w:type="dxa"/>
            <w:tcBorders>
              <w:top w:val="nil"/>
              <w:left w:val="nil"/>
              <w:bottom w:val="single" w:sz="4" w:space="0" w:color="auto"/>
              <w:right w:val="single" w:sz="8" w:space="0" w:color="auto"/>
            </w:tcBorders>
            <w:shd w:val="clear" w:color="000000" w:fill="FFFFFF"/>
            <w:noWrap/>
            <w:vAlign w:val="center"/>
            <w:hideMark/>
          </w:tcPr>
          <w:p w14:paraId="1A113860" w14:textId="77777777" w:rsidR="00882D5F" w:rsidRDefault="00882D5F" w:rsidP="00882D5F">
            <w:pPr>
              <w:jc w:val="right"/>
              <w:rPr>
                <w:rFonts w:ascii="Calibri" w:hAnsi="Calibri" w:cs="Calibri"/>
                <w:color w:val="000000"/>
              </w:rPr>
            </w:pPr>
            <w:r>
              <w:rPr>
                <w:rFonts w:ascii="Calibri" w:hAnsi="Calibri"/>
                <w:color w:val="000000"/>
              </w:rPr>
              <w:t>16</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21AC7E3D" w14:textId="77777777" w:rsidR="00882D5F" w:rsidRDefault="00882D5F" w:rsidP="00882D5F">
            <w:pPr>
              <w:jc w:val="right"/>
              <w:rPr>
                <w:rFonts w:ascii="Calibri" w:hAnsi="Calibri" w:cs="Calibri"/>
                <w:color w:val="000000"/>
              </w:rPr>
            </w:pPr>
            <w:r>
              <w:rPr>
                <w:rFonts w:ascii="Calibri" w:hAnsi="Calibri"/>
                <w:color w:val="000000"/>
              </w:rPr>
              <w:t>2</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3A8F3" w14:textId="77777777" w:rsidR="00882D5F" w:rsidRDefault="00882D5F" w:rsidP="00882D5F">
            <w:pPr>
              <w:jc w:val="right"/>
              <w:rPr>
                <w:rFonts w:ascii="Calibri" w:hAnsi="Calibri" w:cs="Calibri"/>
                <w:color w:val="000000"/>
              </w:rPr>
            </w:pPr>
            <w:r>
              <w:rPr>
                <w:rFonts w:ascii="Calibri" w:hAnsi="Calibri"/>
                <w:color w:val="000000"/>
              </w:rPr>
              <w:t>0</w:t>
            </w:r>
          </w:p>
        </w:tc>
      </w:tr>
      <w:tr w:rsidR="00882D5F" w:rsidRPr="00BA3CFB" w14:paraId="01B9BE37" w14:textId="77777777" w:rsidTr="00882D5F">
        <w:trPr>
          <w:trHeight w:val="315"/>
        </w:trPr>
        <w:tc>
          <w:tcPr>
            <w:tcW w:w="69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21E6C" w14:textId="77777777" w:rsidR="00882D5F" w:rsidRPr="00BA3CFB" w:rsidRDefault="00882D5F" w:rsidP="00882D5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Q16 Overall, how would you rate </w:t>
            </w:r>
            <w:proofErr w:type="gramStart"/>
            <w:r>
              <w:rPr>
                <w:rFonts w:ascii="Calibri" w:eastAsia="Times New Roman" w:hAnsi="Calibri" w:cs="Times New Roman"/>
                <w:color w:val="000000"/>
              </w:rPr>
              <w:t>all of</w:t>
            </w:r>
            <w:proofErr w:type="gramEnd"/>
            <w:r>
              <w:rPr>
                <w:rFonts w:ascii="Calibri" w:eastAsia="Times New Roman" w:hAnsi="Calibri" w:cs="Times New Roman"/>
                <w:color w:val="000000"/>
              </w:rPr>
              <w:t xml:space="preserve"> the care you have received? (5)</w:t>
            </w:r>
          </w:p>
        </w:tc>
        <w:tc>
          <w:tcPr>
            <w:tcW w:w="10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5D658" w14:textId="77777777" w:rsidR="00882D5F" w:rsidRDefault="00882D5F" w:rsidP="00882D5F">
            <w:pPr>
              <w:jc w:val="right"/>
              <w:rPr>
                <w:rFonts w:ascii="Calibri" w:hAnsi="Calibri" w:cs="Calibri"/>
                <w:color w:val="000000"/>
              </w:rPr>
            </w:pPr>
            <w:r>
              <w:rPr>
                <w:rFonts w:ascii="Calibri" w:hAnsi="Calibri"/>
                <w:color w:val="000000"/>
              </w:rPr>
              <w:t>1</w:t>
            </w:r>
          </w:p>
        </w:tc>
        <w:tc>
          <w:tcPr>
            <w:tcW w:w="11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CE840" w14:textId="77777777" w:rsidR="00882D5F" w:rsidRDefault="00882D5F" w:rsidP="00882D5F">
            <w:pPr>
              <w:jc w:val="right"/>
              <w:rPr>
                <w:rFonts w:ascii="Calibri" w:hAnsi="Calibri" w:cs="Calibri"/>
                <w:color w:val="000000"/>
              </w:rPr>
            </w:pPr>
            <w:r>
              <w:rPr>
                <w:rFonts w:ascii="Calibri" w:hAnsi="Calibri"/>
                <w:color w:val="000000"/>
              </w:rPr>
              <w:t>73</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6C9DF" w14:textId="77777777" w:rsidR="00882D5F" w:rsidRDefault="00882D5F" w:rsidP="00882D5F">
            <w:pPr>
              <w:jc w:val="right"/>
              <w:rPr>
                <w:rFonts w:ascii="Calibri" w:hAnsi="Calibri" w:cs="Calibri"/>
                <w:color w:val="000000"/>
              </w:rPr>
            </w:pPr>
            <w:r>
              <w:rPr>
                <w:rFonts w:ascii="Calibri" w:hAnsi="Calibri"/>
                <w:color w:val="000000"/>
              </w:rPr>
              <w:t>26</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14:paraId="1D0B5C10" w14:textId="77777777" w:rsidR="00882D5F" w:rsidRDefault="00882D5F" w:rsidP="00882D5F">
            <w:pPr>
              <w:jc w:val="right"/>
              <w:rPr>
                <w:rFonts w:ascii="Calibri" w:hAnsi="Calibri" w:cs="Calibri"/>
                <w:color w:val="000000"/>
              </w:rPr>
            </w:pPr>
            <w:r>
              <w:rPr>
                <w:rFonts w:ascii="Calibri" w:hAnsi="Calibri"/>
                <w:color w:val="000000"/>
              </w:rPr>
              <w:t>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D78297" w14:textId="77777777" w:rsidR="00882D5F" w:rsidRDefault="00882D5F" w:rsidP="00882D5F">
            <w:pPr>
              <w:jc w:val="right"/>
              <w:rPr>
                <w:rFonts w:ascii="Calibri" w:hAnsi="Calibri" w:cs="Calibri"/>
                <w:color w:val="000000"/>
              </w:rPr>
            </w:pPr>
            <w:r>
              <w:rPr>
                <w:rFonts w:ascii="Calibri" w:hAnsi="Calibri"/>
                <w:color w:val="000000"/>
              </w:rPr>
              <w:t>0</w:t>
            </w:r>
          </w:p>
        </w:tc>
      </w:tr>
    </w:tbl>
    <w:p w14:paraId="0E582F92" w14:textId="2F4D0751" w:rsidR="00882D5F" w:rsidRDefault="00EF58CB" w:rsidP="00882D5F">
      <w:pPr>
        <w:rPr>
          <w:b/>
        </w:rPr>
      </w:pPr>
      <w:r>
        <w:rPr>
          <w:noProof/>
          <w:lang w:eastAsia="en-GB"/>
        </w:rPr>
        <mc:AlternateContent>
          <mc:Choice Requires="wps">
            <w:drawing>
              <wp:anchor distT="0" distB="0" distL="114300" distR="114300" simplePos="0" relativeHeight="251658752" behindDoc="0" locked="0" layoutInCell="1" allowOverlap="1" wp14:anchorId="391E82B9" wp14:editId="404CC3B4">
                <wp:simplePos x="0" y="0"/>
                <wp:positionH relativeFrom="column">
                  <wp:posOffset>-8351520</wp:posOffset>
                </wp:positionH>
                <wp:positionV relativeFrom="paragraph">
                  <wp:posOffset>-152400</wp:posOffset>
                </wp:positionV>
                <wp:extent cx="8970818" cy="1403985"/>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0818" cy="1403985"/>
                        </a:xfrm>
                        <a:prstGeom prst="rect">
                          <a:avLst/>
                        </a:prstGeom>
                        <a:solidFill>
                          <a:srgbClr val="FFFFFF"/>
                        </a:solidFill>
                        <a:ln w="9525">
                          <a:noFill/>
                          <a:miter lim="800000"/>
                          <a:headEnd/>
                          <a:tailEnd/>
                        </a:ln>
                      </wps:spPr>
                      <wps:txbx>
                        <w:txbxContent>
                          <w:p w14:paraId="1DA3C86F" w14:textId="77777777" w:rsidR="00EF58CB" w:rsidRDefault="00EF58CB" w:rsidP="00EF58CB">
                            <w:r>
                              <w:t xml:space="preserve">Table 1. Item response distribution of the dC-PAT scored items.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E82B9" id="_x0000_s1027" type="#_x0000_t202" style="position:absolute;margin-left:-657.6pt;margin-top:-12pt;width:706.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j7JAIAACUEAAAOAAAAZHJzL2Uyb0RvYy54bWysU9uO2yAQfa/Uf0C8N7azSZNYcVbbbFNV&#10;2l6k3X4AxjhGBYYCiZ1+fQeczabtW1UeEMPMHM6cGda3g1bkKJyXYCpaTHJKhOHQSLOv6Len3Zsl&#10;JT4w0zAFRlT0JDy93bx+te5tKabQgWqEIwhifNnbinYh2DLLPO+EZn4CVhh0tuA0C2i6fdY41iO6&#10;Vtk0z99mPbjGOuDCe7y9H510k/DbVvDwpW29CERVFLmFtLu013HPNmtW7h2zneRnGuwfWGgmDT56&#10;gbpngZGDk39BackdeGjDhIPOoG0lF6kGrKbI/6jmsWNWpFpQHG8vMvn/B8s/H786IpuK3uQLSgzT&#10;2KQnMQTyDgYyjfr01pcY9mgxMAx4jX1OtXr7APy7Jwa2HTN7cecc9J1gDfIrYmZ2lTri+AhS95+g&#10;wWfYIUACGlqno3goB0F07NPp0ptIhePlcrXIlwVOE0dfMctvVst5eoOVz+nW+fBBgCbxUFGHzU/w&#10;7PjgQ6TDyueQ+JoHJZudVCoZbl9vlSNHhoOyS+uM/luYMqSv6Go+nSdkAzE/zZCWAQdZSY1U87hi&#10;OiujHO9Nk86BSTWekYkyZ32iJKM4YaiH1IokXtSuhuaEgjkY5xb/GR46cD8p6XFmK+p/HJgTlKiP&#10;BkVfFbNZHPJkzOaLKRru2lNfe5jhCFXRQMl43Ib0MZIc9g6bs5NJthcmZ8o4i0nN87+Jw35tp6iX&#10;3735BQAA//8DAFBLAwQUAAYACAAAACEA71oOI+EAAAAMAQAADwAAAGRycy9kb3ducmV2LnhtbEyP&#10;y07DMBBF90j8gzVI3bVOUkJpiFNVVGxYIFGQYOnGkzgifsh20/D3DCvYzWiO7pxb72YzsglDHJwV&#10;kK8yYGhbpwbbC3h/e1reA4tJWiVHZ1HAN0bYNddXtayUu9hXnI6pZxRiYyUF6JR8xXlsNRoZV86j&#10;pVvngpGJ1tBzFeSFws3Iiyy740YOlj5o6fFRY/t1PBsBH0YP6hBePjs1Tofnbl/6OXghFjfz/gFY&#10;wjn9wfCrT+rQkNPJna2KbBSwzNd5WRBMY3FLtYjZbkpgJ2K3mxx4U/P/JZofAAAA//8DAFBLAQIt&#10;ABQABgAIAAAAIQC2gziS/gAAAOEBAAATAAAAAAAAAAAAAAAAAAAAAABbQ29udGVudF9UeXBlc10u&#10;eG1sUEsBAi0AFAAGAAgAAAAhADj9If/WAAAAlAEAAAsAAAAAAAAAAAAAAAAALwEAAF9yZWxzLy5y&#10;ZWxzUEsBAi0AFAAGAAgAAAAhAGmnuPskAgAAJQQAAA4AAAAAAAAAAAAAAAAALgIAAGRycy9lMm9E&#10;b2MueG1sUEsBAi0AFAAGAAgAAAAhAO9aDiPhAAAADAEAAA8AAAAAAAAAAAAAAAAAfgQAAGRycy9k&#10;b3ducmV2LnhtbFBLBQYAAAAABAAEAPMAAACMBQAAAAA=&#10;" stroked="f">
                <v:textbox style="mso-fit-shape-to-text:t">
                  <w:txbxContent>
                    <w:p w14:paraId="1DA3C86F" w14:textId="77777777" w:rsidR="00EF58CB" w:rsidRDefault="00EF58CB" w:rsidP="00EF58CB">
                      <w:r>
                        <w:t xml:space="preserve">Table 1. Item response distribution of the </w:t>
                      </w:r>
                      <w:proofErr w:type="spellStart"/>
                      <w:r>
                        <w:t>dC</w:t>
                      </w:r>
                      <w:proofErr w:type="spellEnd"/>
                      <w:r>
                        <w:t xml:space="preserve">-PAT scored items. </w:t>
                      </w:r>
                    </w:p>
                  </w:txbxContent>
                </v:textbox>
              </v:shape>
            </w:pict>
          </mc:Fallback>
        </mc:AlternateContent>
      </w:r>
    </w:p>
    <w:p w14:paraId="625622CE" w14:textId="77777777" w:rsidR="00882D5F" w:rsidRDefault="00882D5F">
      <w:pPr>
        <w:rPr>
          <w:b/>
        </w:rPr>
      </w:pPr>
      <w:r>
        <w:rPr>
          <w:b/>
        </w:rPr>
        <w:br w:type="page"/>
      </w:r>
    </w:p>
    <w:p w14:paraId="271B0E95" w14:textId="77777777" w:rsidR="00882D5F" w:rsidRDefault="00882D5F" w:rsidP="00882D5F">
      <w:pPr>
        <w:rPr>
          <w:b/>
        </w:rPr>
        <w:sectPr w:rsidR="00882D5F" w:rsidSect="00882D5F">
          <w:pgSz w:w="16838" w:h="11906" w:orient="landscape"/>
          <w:pgMar w:top="1440" w:right="1440" w:bottom="1440" w:left="1440" w:header="709" w:footer="709" w:gutter="0"/>
          <w:cols w:space="708"/>
          <w:docGrid w:linePitch="360"/>
        </w:sectPr>
      </w:pPr>
    </w:p>
    <w:tbl>
      <w:tblPr>
        <w:tblW w:w="6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567"/>
        <w:gridCol w:w="833"/>
        <w:gridCol w:w="1030"/>
        <w:gridCol w:w="1030"/>
      </w:tblGrid>
      <w:tr w:rsidR="00882D5F" w:rsidRPr="00F65425" w14:paraId="649B2DA7" w14:textId="77777777" w:rsidTr="00882D5F">
        <w:trPr>
          <w:cantSplit/>
        </w:trPr>
        <w:tc>
          <w:tcPr>
            <w:tcW w:w="6579" w:type="dxa"/>
            <w:gridSpan w:val="5"/>
            <w:tcBorders>
              <w:top w:val="nil"/>
              <w:left w:val="nil"/>
              <w:bottom w:val="single" w:sz="4" w:space="0" w:color="auto"/>
              <w:right w:val="nil"/>
            </w:tcBorders>
            <w:shd w:val="clear" w:color="auto" w:fill="auto"/>
            <w:vAlign w:val="center"/>
          </w:tcPr>
          <w:p w14:paraId="6F5DDD55" w14:textId="77777777" w:rsidR="00882D5F" w:rsidRPr="00F65425" w:rsidRDefault="00882D5F" w:rsidP="00882D5F">
            <w:pPr>
              <w:autoSpaceDE w:val="0"/>
              <w:autoSpaceDN w:val="0"/>
              <w:adjustRightInd w:val="0"/>
              <w:spacing w:after="0" w:line="320" w:lineRule="atLeast"/>
              <w:ind w:left="60" w:right="60"/>
              <w:rPr>
                <w:rFonts w:cstheme="minorHAnsi"/>
              </w:rPr>
            </w:pPr>
            <w:r>
              <w:rPr>
                <w:rFonts w:cstheme="minorHAnsi"/>
              </w:rPr>
              <w:lastRenderedPageBreak/>
              <w:t>Table 2</w:t>
            </w:r>
            <w:r w:rsidRPr="00F65425">
              <w:rPr>
                <w:rFonts w:cstheme="minorHAnsi"/>
              </w:rPr>
              <w:t xml:space="preserve">. Exploratory factor analysis of the </w:t>
            </w:r>
            <w:r>
              <w:rPr>
                <w:rFonts w:cstheme="minorHAnsi"/>
              </w:rPr>
              <w:t xml:space="preserve">scored </w:t>
            </w:r>
            <w:proofErr w:type="spellStart"/>
            <w:r>
              <w:rPr>
                <w:rFonts w:cstheme="minorHAnsi"/>
              </w:rPr>
              <w:t>dC</w:t>
            </w:r>
            <w:proofErr w:type="spellEnd"/>
            <w:r>
              <w:rPr>
                <w:rFonts w:cstheme="minorHAnsi"/>
              </w:rPr>
              <w:t>-PAT</w:t>
            </w:r>
            <w:r w:rsidRPr="00F65425">
              <w:rPr>
                <w:rFonts w:cstheme="minorHAnsi"/>
              </w:rPr>
              <w:t xml:space="preserve"> </w:t>
            </w:r>
            <w:r>
              <w:rPr>
                <w:rFonts w:cstheme="minorHAnsi"/>
              </w:rPr>
              <w:t>i</w:t>
            </w:r>
            <w:r w:rsidRPr="00F65425">
              <w:rPr>
                <w:rFonts w:cstheme="minorHAnsi"/>
              </w:rPr>
              <w:t>tems.</w:t>
            </w:r>
          </w:p>
          <w:p w14:paraId="7F010148" w14:textId="77777777" w:rsidR="00882D5F" w:rsidRPr="00F65425" w:rsidRDefault="00882D5F" w:rsidP="00882D5F">
            <w:pPr>
              <w:autoSpaceDE w:val="0"/>
              <w:autoSpaceDN w:val="0"/>
              <w:adjustRightInd w:val="0"/>
              <w:spacing w:after="0" w:line="320" w:lineRule="atLeast"/>
              <w:ind w:left="60" w:right="60"/>
              <w:rPr>
                <w:rFonts w:cstheme="minorHAnsi"/>
                <w:color w:val="010205"/>
              </w:rPr>
            </w:pPr>
          </w:p>
        </w:tc>
      </w:tr>
      <w:tr w:rsidR="00882D5F" w:rsidRPr="00F65425" w14:paraId="48199B52" w14:textId="77777777" w:rsidTr="00882D5F">
        <w:trPr>
          <w:cantSplit/>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0333B4E" w14:textId="77777777" w:rsidR="00882D5F" w:rsidRPr="00F65425" w:rsidRDefault="00882D5F" w:rsidP="00882D5F">
            <w:r>
              <w:t xml:space="preserve"> C-PAT item</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76FECC" w14:textId="77777777" w:rsidR="00882D5F" w:rsidRPr="00F65425" w:rsidRDefault="00882D5F" w:rsidP="00882D5F">
            <w:pPr>
              <w:autoSpaceDE w:val="0"/>
              <w:autoSpaceDN w:val="0"/>
              <w:adjustRightInd w:val="0"/>
              <w:spacing w:after="0" w:line="320" w:lineRule="atLeast"/>
              <w:ind w:left="60" w:right="60"/>
              <w:jc w:val="center"/>
              <w:rPr>
                <w:rFonts w:cstheme="minorHAnsi"/>
              </w:rPr>
            </w:pPr>
            <w:r>
              <w:rPr>
                <w:rFonts w:cstheme="minorHAnsi"/>
              </w:rPr>
              <w:t>Factor</w:t>
            </w:r>
          </w:p>
        </w:tc>
      </w:tr>
      <w:tr w:rsidR="00882D5F" w:rsidRPr="00F65425" w14:paraId="7BB20A33" w14:textId="77777777" w:rsidTr="00882D5F">
        <w:trPr>
          <w:cantSplit/>
        </w:trPr>
        <w:tc>
          <w:tcPr>
            <w:tcW w:w="3119"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9687002" w14:textId="77777777" w:rsidR="00882D5F" w:rsidRPr="00F65425" w:rsidRDefault="00882D5F" w:rsidP="00882D5F">
            <w:pPr>
              <w:autoSpaceDE w:val="0"/>
              <w:autoSpaceDN w:val="0"/>
              <w:adjustRightInd w:val="0"/>
              <w:spacing w:after="0" w:line="240" w:lineRule="auto"/>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69DC0AF" w14:textId="77777777" w:rsidR="00882D5F" w:rsidRPr="00F65425" w:rsidRDefault="00882D5F" w:rsidP="00882D5F">
            <w:pPr>
              <w:autoSpaceDE w:val="0"/>
              <w:autoSpaceDN w:val="0"/>
              <w:adjustRightInd w:val="0"/>
              <w:spacing w:after="0" w:line="320" w:lineRule="atLeast"/>
              <w:ind w:left="60" w:right="60"/>
              <w:jc w:val="center"/>
              <w:rPr>
                <w:rFonts w:cstheme="minorHAnsi"/>
              </w:rPr>
            </w:pPr>
            <w:r w:rsidRPr="00F65425">
              <w:rPr>
                <w:rFonts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14:paraId="7CF5F01B" w14:textId="77777777" w:rsidR="00882D5F" w:rsidRPr="00F65425" w:rsidRDefault="00882D5F" w:rsidP="00882D5F">
            <w:pPr>
              <w:autoSpaceDE w:val="0"/>
              <w:autoSpaceDN w:val="0"/>
              <w:adjustRightInd w:val="0"/>
              <w:spacing w:after="0" w:line="320" w:lineRule="atLeast"/>
              <w:ind w:left="60" w:right="60"/>
              <w:jc w:val="center"/>
              <w:rPr>
                <w:rFonts w:cstheme="minorHAnsi"/>
              </w:rPr>
            </w:pPr>
            <w:r w:rsidRPr="00F65425">
              <w:rPr>
                <w:rFonts w:cstheme="minorHAnsi"/>
              </w:rPr>
              <w:t>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020949A7" w14:textId="77777777" w:rsidR="00882D5F" w:rsidRPr="00F65425" w:rsidRDefault="00882D5F" w:rsidP="00882D5F">
            <w:pPr>
              <w:autoSpaceDE w:val="0"/>
              <w:autoSpaceDN w:val="0"/>
              <w:adjustRightInd w:val="0"/>
              <w:spacing w:after="0" w:line="320" w:lineRule="atLeast"/>
              <w:ind w:left="60" w:right="60"/>
              <w:jc w:val="center"/>
              <w:rPr>
                <w:rFonts w:cstheme="minorHAnsi"/>
              </w:rPr>
            </w:pPr>
            <w:r w:rsidRPr="00F65425">
              <w:rPr>
                <w:rFonts w:cstheme="minorHAnsi"/>
              </w:rPr>
              <w:t>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bottom"/>
          </w:tcPr>
          <w:p w14:paraId="395B394D" w14:textId="77777777" w:rsidR="00882D5F" w:rsidRPr="00F65425" w:rsidRDefault="00882D5F" w:rsidP="00882D5F">
            <w:pPr>
              <w:autoSpaceDE w:val="0"/>
              <w:autoSpaceDN w:val="0"/>
              <w:adjustRightInd w:val="0"/>
              <w:spacing w:after="0" w:line="320" w:lineRule="atLeast"/>
              <w:ind w:left="60" w:right="60"/>
              <w:jc w:val="center"/>
              <w:rPr>
                <w:rFonts w:cstheme="minorHAnsi"/>
              </w:rPr>
            </w:pPr>
            <w:r w:rsidRPr="00F65425">
              <w:rPr>
                <w:rFonts w:cstheme="minorHAnsi"/>
              </w:rPr>
              <w:t>4</w:t>
            </w:r>
          </w:p>
        </w:tc>
      </w:tr>
      <w:tr w:rsidR="00882D5F" w:rsidRPr="00F65425" w14:paraId="3AD251A8"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83E4574" w14:textId="77777777" w:rsidR="00882D5F" w:rsidRPr="00F65425" w:rsidRDefault="00882D5F" w:rsidP="00882D5F">
            <w:pPr>
              <w:autoSpaceDE w:val="0"/>
              <w:autoSpaceDN w:val="0"/>
              <w:adjustRightInd w:val="0"/>
              <w:spacing w:after="0" w:line="320" w:lineRule="atLeast"/>
              <w:ind w:right="60"/>
              <w:rPr>
                <w:rFonts w:cstheme="minorHAnsi"/>
              </w:rPr>
            </w:pPr>
            <w:r>
              <w:rPr>
                <w:rFonts w:cstheme="minorHAnsi"/>
              </w:rPr>
              <w:t xml:space="preserve"> </w:t>
            </w:r>
            <w:r w:rsidRPr="00F65425">
              <w:rPr>
                <w:rFonts w:cstheme="minorHAnsi"/>
              </w:rPr>
              <w:t>Q5 delay referral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B67F5" w14:textId="77777777" w:rsidR="00882D5F" w:rsidRPr="00F65425" w:rsidRDefault="00882D5F" w:rsidP="00882D5F">
            <w:pPr>
              <w:autoSpaceDE w:val="0"/>
              <w:autoSpaceDN w:val="0"/>
              <w:adjustRightInd w:val="0"/>
              <w:spacing w:after="0" w:line="240" w:lineRule="auto"/>
              <w:rPr>
                <w:rFonts w:cstheme="minorHAnsi"/>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2CFDC5F"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B461576"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246DA4">
              <w:rPr>
                <w:rFonts w:cstheme="minorHAnsi"/>
                <w:highlight w:val="yellow"/>
              </w:rPr>
              <w:t>.809</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AB20764"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-.151</w:t>
            </w:r>
          </w:p>
        </w:tc>
      </w:tr>
      <w:tr w:rsidR="00882D5F" w:rsidRPr="00F65425" w14:paraId="16538DC6"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1937B11" w14:textId="77777777" w:rsidR="00882D5F" w:rsidRPr="00F65425" w:rsidRDefault="00882D5F" w:rsidP="00882D5F">
            <w:pPr>
              <w:autoSpaceDE w:val="0"/>
              <w:autoSpaceDN w:val="0"/>
              <w:adjustRightInd w:val="0"/>
              <w:spacing w:after="0" w:line="320" w:lineRule="atLeast"/>
              <w:ind w:right="60"/>
              <w:rPr>
                <w:rFonts w:cstheme="minorHAnsi"/>
              </w:rPr>
            </w:pPr>
            <w:r>
              <w:rPr>
                <w:rFonts w:cstheme="minorHAnsi"/>
              </w:rPr>
              <w:t xml:space="preserve"> </w:t>
            </w:r>
            <w:r w:rsidRPr="00F65425">
              <w:rPr>
                <w:rFonts w:cstheme="minorHAnsi"/>
              </w:rPr>
              <w:t>Q6 delay seen hospital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4F746" w14:textId="77777777" w:rsidR="00882D5F" w:rsidRPr="00F65425" w:rsidRDefault="00882D5F" w:rsidP="00882D5F">
            <w:pPr>
              <w:autoSpaceDE w:val="0"/>
              <w:autoSpaceDN w:val="0"/>
              <w:adjustRightInd w:val="0"/>
              <w:spacing w:after="0" w:line="240" w:lineRule="auto"/>
              <w:rPr>
                <w:rFonts w:cstheme="minorHAnsi"/>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7EEDF78"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1FFCA6D"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246DA4">
              <w:rPr>
                <w:rFonts w:cstheme="minorHAnsi"/>
                <w:highlight w:val="yellow"/>
              </w:rPr>
              <w:t>.761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D057B2F"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.316</w:t>
            </w:r>
          </w:p>
        </w:tc>
      </w:tr>
      <w:tr w:rsidR="00882D5F" w:rsidRPr="00F65425" w14:paraId="26170D6F"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E729449"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Q7 delay results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AF8691" w14:textId="77777777" w:rsidR="00882D5F" w:rsidRPr="00F65425" w:rsidRDefault="00882D5F" w:rsidP="00882D5F">
            <w:pPr>
              <w:autoSpaceDE w:val="0"/>
              <w:autoSpaceDN w:val="0"/>
              <w:adjustRightInd w:val="0"/>
              <w:spacing w:after="0" w:line="240" w:lineRule="auto"/>
              <w:rPr>
                <w:rFonts w:cstheme="minorHAnsi"/>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4CA3E8B"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246DA4">
              <w:rPr>
                <w:rFonts w:cstheme="minorHAnsi"/>
                <w:highlight w:val="yellow"/>
              </w:rPr>
              <w:t>.755</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DCE3A7B"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.379</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BA64E50"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.248</w:t>
            </w:r>
          </w:p>
        </w:tc>
      </w:tr>
      <w:tr w:rsidR="00882D5F" w:rsidRPr="00F65425" w14:paraId="3289D9EF"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D6B21E8"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Q8 contact CNS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09F2A"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.129</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CE6FEF4"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.235</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64CF914F"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.151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A066629"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.731</w:t>
            </w:r>
          </w:p>
        </w:tc>
      </w:tr>
      <w:tr w:rsidR="00882D5F" w:rsidRPr="00F65425" w14:paraId="3DAA6E29"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D7A71A6"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Q9 delay operation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6E69E" w14:textId="77777777" w:rsidR="00882D5F" w:rsidRPr="00F65425" w:rsidRDefault="00882D5F" w:rsidP="00882D5F">
            <w:pPr>
              <w:autoSpaceDE w:val="0"/>
              <w:autoSpaceDN w:val="0"/>
              <w:adjustRightInd w:val="0"/>
              <w:spacing w:after="0" w:line="240" w:lineRule="auto"/>
              <w:rPr>
                <w:rFonts w:cstheme="minorHAnsi"/>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FA9F1DF"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246DA4">
              <w:rPr>
                <w:rFonts w:cstheme="minorHAnsi"/>
                <w:highlight w:val="yellow"/>
              </w:rPr>
              <w:t>.561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75B0D3DF"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-.144</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BBD0661"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.348</w:t>
            </w:r>
          </w:p>
        </w:tc>
      </w:tr>
      <w:tr w:rsidR="00882D5F" w:rsidRPr="00F65425" w14:paraId="0AF9AB3A"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E50FA34"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Q10 rate hospital care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B7888"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.774</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E6BB280"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4ABC214"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C412A1F" w14:textId="77777777" w:rsidR="00882D5F" w:rsidRPr="00F65425" w:rsidRDefault="00882D5F" w:rsidP="00882D5F">
            <w:pPr>
              <w:autoSpaceDE w:val="0"/>
              <w:autoSpaceDN w:val="0"/>
              <w:adjustRightInd w:val="0"/>
              <w:spacing w:after="0" w:line="240" w:lineRule="auto"/>
              <w:rPr>
                <w:rFonts w:cstheme="minorHAnsi"/>
              </w:rPr>
            </w:pPr>
          </w:p>
        </w:tc>
      </w:tr>
      <w:tr w:rsidR="00882D5F" w:rsidRPr="00F65425" w14:paraId="51F2D6AF"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72A79E2"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Q11 prepared expect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929437"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.585</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94CD5E6"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-.138</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3B6C32E"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56A8165"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.468</w:t>
            </w:r>
          </w:p>
        </w:tc>
      </w:tr>
      <w:tr w:rsidR="00882D5F" w:rsidRPr="00F65425" w14:paraId="1F2890F0"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C22CCFD"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Q12 delay follow</w:t>
            </w:r>
            <w:r>
              <w:rPr>
                <w:rFonts w:cstheme="minorHAnsi"/>
              </w:rPr>
              <w:t>-</w:t>
            </w:r>
            <w:r w:rsidRPr="00F65425">
              <w:rPr>
                <w:rFonts w:cstheme="minorHAnsi"/>
              </w:rPr>
              <w:t>up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1F08D0" w14:textId="77777777" w:rsidR="00882D5F" w:rsidRPr="00246DA4" w:rsidRDefault="00882D5F" w:rsidP="00882D5F">
            <w:pPr>
              <w:autoSpaceDE w:val="0"/>
              <w:autoSpaceDN w:val="0"/>
              <w:adjustRightInd w:val="0"/>
              <w:spacing w:after="0" w:line="240" w:lineRule="auto"/>
              <w:rPr>
                <w:rFonts w:cstheme="minorHAnsi"/>
                <w:highlight w:val="yellow"/>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7A1D3A0"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.825</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76408693"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477B35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-.178</w:t>
            </w:r>
          </w:p>
        </w:tc>
      </w:tr>
      <w:tr w:rsidR="00882D5F" w:rsidRPr="00F65425" w14:paraId="1BD7B4CA"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24D09B9"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Q13 support stoma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7AE370"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.625</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5740273"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5E8EC98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-.103</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6D6DC8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.159</w:t>
            </w:r>
          </w:p>
        </w:tc>
      </w:tr>
      <w:tr w:rsidR="00882D5F" w:rsidRPr="00F65425" w14:paraId="7F91F12A"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D3F5943"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Q15 recommend friends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503BCD"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.696</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B1306D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.200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43FAE22A" w14:textId="77777777" w:rsidR="00882D5F" w:rsidRPr="00F65425" w:rsidRDefault="00882D5F" w:rsidP="00882D5F">
            <w:pPr>
              <w:autoSpaceDE w:val="0"/>
              <w:autoSpaceDN w:val="0"/>
              <w:adjustRightInd w:val="0"/>
              <w:spacing w:after="0" w:line="240" w:lineRule="auto"/>
              <w:rPr>
                <w:rFonts w:cstheme="minorHAnsi"/>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AC34099"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-.455</w:t>
            </w:r>
          </w:p>
        </w:tc>
      </w:tr>
      <w:tr w:rsidR="00882D5F" w:rsidRPr="00F65425" w14:paraId="6DC76B49" w14:textId="77777777" w:rsidTr="00882D5F">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CDDD252" w14:textId="77777777" w:rsidR="00882D5F" w:rsidRPr="00F65425" w:rsidRDefault="00882D5F" w:rsidP="00882D5F">
            <w:pPr>
              <w:autoSpaceDE w:val="0"/>
              <w:autoSpaceDN w:val="0"/>
              <w:adjustRightInd w:val="0"/>
              <w:spacing w:after="0" w:line="320" w:lineRule="atLeast"/>
              <w:ind w:left="60" w:right="60"/>
              <w:rPr>
                <w:rFonts w:cstheme="minorHAnsi"/>
              </w:rPr>
            </w:pPr>
            <w:r w:rsidRPr="00F65425">
              <w:rPr>
                <w:rFonts w:cstheme="minorHAnsi"/>
              </w:rPr>
              <w:t>Q16 overall care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DA4339" w14:textId="77777777" w:rsidR="00882D5F" w:rsidRPr="00246DA4" w:rsidRDefault="00882D5F" w:rsidP="00882D5F">
            <w:pPr>
              <w:autoSpaceDE w:val="0"/>
              <w:autoSpaceDN w:val="0"/>
              <w:adjustRightInd w:val="0"/>
              <w:spacing w:after="0" w:line="320" w:lineRule="atLeast"/>
              <w:ind w:left="60" w:right="60"/>
              <w:jc w:val="right"/>
              <w:rPr>
                <w:rFonts w:cstheme="minorHAnsi"/>
                <w:highlight w:val="yellow"/>
              </w:rPr>
            </w:pPr>
            <w:r w:rsidRPr="00246DA4">
              <w:rPr>
                <w:rFonts w:cstheme="minorHAnsi"/>
                <w:highlight w:val="yellow"/>
              </w:rPr>
              <w:t>.794</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451945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.205</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8B55F2C" w14:textId="77777777" w:rsidR="00882D5F" w:rsidRPr="00F65425" w:rsidRDefault="00882D5F" w:rsidP="00882D5F">
            <w:pPr>
              <w:autoSpaceDE w:val="0"/>
              <w:autoSpaceDN w:val="0"/>
              <w:adjustRightInd w:val="0"/>
              <w:spacing w:after="0" w:line="320" w:lineRule="atLeast"/>
              <w:ind w:left="60" w:right="60"/>
              <w:jc w:val="right"/>
              <w:rPr>
                <w:rFonts w:cstheme="minorHAnsi"/>
              </w:rPr>
            </w:pPr>
            <w:r w:rsidRPr="00F65425">
              <w:rPr>
                <w:rFonts w:cstheme="minorHAnsi"/>
              </w:rPr>
              <w:t>.306</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110D4FB" w14:textId="77777777" w:rsidR="00882D5F" w:rsidRPr="00F65425" w:rsidRDefault="00882D5F" w:rsidP="00882D5F">
            <w:pPr>
              <w:autoSpaceDE w:val="0"/>
              <w:autoSpaceDN w:val="0"/>
              <w:adjustRightInd w:val="0"/>
              <w:spacing w:after="0" w:line="240" w:lineRule="auto"/>
              <w:rPr>
                <w:rFonts w:cstheme="minorHAnsi"/>
              </w:rPr>
            </w:pPr>
          </w:p>
        </w:tc>
      </w:tr>
      <w:tr w:rsidR="00882D5F" w:rsidRPr="00F65425" w14:paraId="3EFEB58C" w14:textId="77777777" w:rsidTr="00882D5F">
        <w:trPr>
          <w:cantSplit/>
        </w:trPr>
        <w:tc>
          <w:tcPr>
            <w:tcW w:w="6579" w:type="dxa"/>
            <w:gridSpan w:val="5"/>
            <w:tcBorders>
              <w:top w:val="single" w:sz="4" w:space="0" w:color="auto"/>
              <w:left w:val="nil"/>
              <w:bottom w:val="nil"/>
              <w:right w:val="nil"/>
            </w:tcBorders>
            <w:shd w:val="clear" w:color="auto" w:fill="auto"/>
          </w:tcPr>
          <w:p w14:paraId="166BC203" w14:textId="77777777" w:rsidR="00882D5F" w:rsidRPr="00F65425" w:rsidRDefault="00882D5F" w:rsidP="00882D5F">
            <w:pPr>
              <w:autoSpaceDE w:val="0"/>
              <w:autoSpaceDN w:val="0"/>
              <w:adjustRightInd w:val="0"/>
              <w:spacing w:after="0" w:line="320" w:lineRule="atLeast"/>
              <w:ind w:left="60" w:right="60"/>
              <w:rPr>
                <w:rFonts w:cstheme="minorHAnsi"/>
                <w:color w:val="010205"/>
              </w:rPr>
            </w:pPr>
            <w:r w:rsidRPr="00F65425">
              <w:rPr>
                <w:rFonts w:cstheme="minorHAnsi"/>
                <w:color w:val="010205"/>
              </w:rPr>
              <w:t xml:space="preserve">Principal Component Analysis. Rotation Method: Varimax with Kaiser Normalization. Small coefficients </w:t>
            </w:r>
            <w:r>
              <w:rPr>
                <w:rFonts w:cstheme="minorHAnsi"/>
                <w:color w:val="010205"/>
              </w:rPr>
              <w:t xml:space="preserve">of an absolute value </w:t>
            </w:r>
            <w:r w:rsidRPr="00F65425">
              <w:rPr>
                <w:rFonts w:cstheme="minorHAnsi"/>
                <w:color w:val="010205"/>
              </w:rPr>
              <w:t>under 0.</w:t>
            </w:r>
            <w:r>
              <w:rPr>
                <w:rFonts w:cstheme="minorHAnsi"/>
                <w:color w:val="010205"/>
              </w:rPr>
              <w:t>1 are not shown</w:t>
            </w:r>
            <w:r w:rsidRPr="00F65425">
              <w:rPr>
                <w:rFonts w:cstheme="minorHAnsi"/>
                <w:color w:val="010205"/>
              </w:rPr>
              <w:t>.</w:t>
            </w:r>
          </w:p>
        </w:tc>
      </w:tr>
    </w:tbl>
    <w:p w14:paraId="0E217AFF" w14:textId="3D925F35" w:rsidR="00882D5F" w:rsidRDefault="00882D5F" w:rsidP="00882D5F">
      <w:pPr>
        <w:rPr>
          <w:b/>
        </w:rPr>
      </w:pPr>
    </w:p>
    <w:p w14:paraId="335B4B66" w14:textId="77777777" w:rsidR="00882D5F" w:rsidRDefault="00882D5F">
      <w:pPr>
        <w:rPr>
          <w:b/>
        </w:rPr>
      </w:pPr>
      <w:r>
        <w:rPr>
          <w:b/>
        </w:rPr>
        <w:br w:type="page"/>
      </w:r>
    </w:p>
    <w:p w14:paraId="05284D85" w14:textId="77777777" w:rsidR="00882D5F" w:rsidRPr="00A81EB5" w:rsidRDefault="00882D5F" w:rsidP="00882D5F">
      <w:r>
        <w:lastRenderedPageBreak/>
        <w:t xml:space="preserve">Table 3. Reliability (stability) of the </w:t>
      </w:r>
      <w:proofErr w:type="spellStart"/>
      <w:r>
        <w:t>dC</w:t>
      </w:r>
      <w:proofErr w:type="spellEnd"/>
      <w:r>
        <w:t>-PAT scored items and percentage perfect agreement between test and retest (n=35).</w:t>
      </w:r>
    </w:p>
    <w:tbl>
      <w:tblPr>
        <w:tblStyle w:val="TableGrid"/>
        <w:tblW w:w="6711" w:type="dxa"/>
        <w:tblLook w:val="04A0" w:firstRow="1" w:lastRow="0" w:firstColumn="1" w:lastColumn="0" w:noHBand="0" w:noVBand="1"/>
      </w:tblPr>
      <w:tblGrid>
        <w:gridCol w:w="2578"/>
        <w:gridCol w:w="1059"/>
        <w:gridCol w:w="1240"/>
        <w:gridCol w:w="974"/>
        <w:gridCol w:w="860"/>
      </w:tblGrid>
      <w:tr w:rsidR="00882D5F" w14:paraId="48AD6AB5" w14:textId="77777777" w:rsidTr="00882D5F">
        <w:tc>
          <w:tcPr>
            <w:tcW w:w="2578" w:type="dxa"/>
          </w:tcPr>
          <w:p w14:paraId="76328A61" w14:textId="77777777" w:rsidR="00882D5F" w:rsidRPr="00B01D63" w:rsidRDefault="00882D5F" w:rsidP="00882D5F">
            <w:pPr>
              <w:rPr>
                <w:b/>
                <w:color w:val="000000" w:themeColor="text1"/>
              </w:rPr>
            </w:pPr>
            <w:proofErr w:type="spellStart"/>
            <w:r>
              <w:rPr>
                <w:b/>
                <w:color w:val="000000" w:themeColor="text1"/>
              </w:rPr>
              <w:t>dC</w:t>
            </w:r>
            <w:proofErr w:type="spellEnd"/>
            <w:r>
              <w:rPr>
                <w:b/>
                <w:color w:val="000000" w:themeColor="text1"/>
              </w:rPr>
              <w:t>-PAT</w:t>
            </w:r>
            <w:r w:rsidRPr="00B01D63">
              <w:rPr>
                <w:b/>
                <w:color w:val="000000" w:themeColor="text1"/>
              </w:rPr>
              <w:t xml:space="preserve"> item</w:t>
            </w:r>
          </w:p>
        </w:tc>
        <w:tc>
          <w:tcPr>
            <w:tcW w:w="1059" w:type="dxa"/>
          </w:tcPr>
          <w:p w14:paraId="0BF3ABBE" w14:textId="77777777" w:rsidR="00882D5F" w:rsidRPr="00B01D63" w:rsidRDefault="00882D5F" w:rsidP="00882D5F">
            <w:pPr>
              <w:rPr>
                <w:b/>
                <w:color w:val="000000" w:themeColor="text1"/>
              </w:rPr>
            </w:pPr>
            <w:r w:rsidRPr="00B01D63">
              <w:rPr>
                <w:b/>
                <w:color w:val="000000" w:themeColor="text1"/>
              </w:rPr>
              <w:t>Number of response options</w:t>
            </w:r>
          </w:p>
        </w:tc>
        <w:tc>
          <w:tcPr>
            <w:tcW w:w="1240" w:type="dxa"/>
          </w:tcPr>
          <w:p w14:paraId="1E105F48" w14:textId="77777777" w:rsidR="00882D5F" w:rsidRPr="00B01D63" w:rsidRDefault="00882D5F" w:rsidP="00882D5F">
            <w:pPr>
              <w:rPr>
                <w:b/>
                <w:color w:val="000000" w:themeColor="text1"/>
              </w:rPr>
            </w:pPr>
            <w:r w:rsidRPr="00B01D63">
              <w:rPr>
                <w:b/>
                <w:color w:val="000000" w:themeColor="text1"/>
              </w:rPr>
              <w:t>Perfect agreement %</w:t>
            </w:r>
          </w:p>
        </w:tc>
        <w:tc>
          <w:tcPr>
            <w:tcW w:w="974" w:type="dxa"/>
          </w:tcPr>
          <w:p w14:paraId="75241D07" w14:textId="77777777" w:rsidR="00882D5F" w:rsidRPr="00B01D63" w:rsidRDefault="00882D5F" w:rsidP="00882D5F">
            <w:pPr>
              <w:rPr>
                <w:b/>
                <w:color w:val="000000" w:themeColor="text1"/>
              </w:rPr>
            </w:pPr>
            <w:r w:rsidRPr="00B01D63">
              <w:rPr>
                <w:b/>
                <w:color w:val="000000" w:themeColor="text1"/>
              </w:rPr>
              <w:t>Kappa statistic</w:t>
            </w:r>
          </w:p>
        </w:tc>
        <w:tc>
          <w:tcPr>
            <w:tcW w:w="860" w:type="dxa"/>
          </w:tcPr>
          <w:p w14:paraId="057A8783" w14:textId="77777777" w:rsidR="00882D5F" w:rsidRPr="00B01D63" w:rsidRDefault="00882D5F" w:rsidP="00882D5F">
            <w:pPr>
              <w:rPr>
                <w:b/>
                <w:color w:val="000000" w:themeColor="text1"/>
              </w:rPr>
            </w:pPr>
            <w:r w:rsidRPr="00B01D63">
              <w:rPr>
                <w:b/>
                <w:color w:val="000000" w:themeColor="text1"/>
              </w:rPr>
              <w:t>P value</w:t>
            </w:r>
          </w:p>
        </w:tc>
      </w:tr>
      <w:tr w:rsidR="00882D5F" w14:paraId="5D26E6D5" w14:textId="77777777" w:rsidTr="00882D5F">
        <w:tc>
          <w:tcPr>
            <w:tcW w:w="2578" w:type="dxa"/>
          </w:tcPr>
          <w:p w14:paraId="3FE36B7C" w14:textId="77777777" w:rsidR="00882D5F" w:rsidRPr="00F65425" w:rsidRDefault="00882D5F" w:rsidP="00882D5F">
            <w:pPr>
              <w:autoSpaceDE w:val="0"/>
              <w:autoSpaceDN w:val="0"/>
              <w:adjustRightInd w:val="0"/>
              <w:spacing w:line="320" w:lineRule="atLeast"/>
              <w:ind w:right="60"/>
              <w:rPr>
                <w:rFonts w:cstheme="minorHAnsi"/>
              </w:rPr>
            </w:pPr>
            <w:r>
              <w:rPr>
                <w:rFonts w:cstheme="minorHAnsi"/>
              </w:rPr>
              <w:t xml:space="preserve"> </w:t>
            </w:r>
            <w:r w:rsidRPr="00F65425">
              <w:rPr>
                <w:rFonts w:cstheme="minorHAnsi"/>
              </w:rPr>
              <w:t>Q5 delay referral</w:t>
            </w:r>
          </w:p>
        </w:tc>
        <w:tc>
          <w:tcPr>
            <w:tcW w:w="1059" w:type="dxa"/>
          </w:tcPr>
          <w:p w14:paraId="129F43B3" w14:textId="77777777" w:rsidR="00882D5F" w:rsidRPr="00B01D63" w:rsidRDefault="00882D5F" w:rsidP="00882D5F">
            <w:pPr>
              <w:rPr>
                <w:color w:val="000000" w:themeColor="text1"/>
              </w:rPr>
            </w:pPr>
            <w:r w:rsidRPr="00B01D63">
              <w:rPr>
                <w:color w:val="000000" w:themeColor="text1"/>
              </w:rPr>
              <w:t>3</w:t>
            </w:r>
          </w:p>
        </w:tc>
        <w:tc>
          <w:tcPr>
            <w:tcW w:w="1240" w:type="dxa"/>
          </w:tcPr>
          <w:p w14:paraId="02F4E0BB" w14:textId="77777777" w:rsidR="00882D5F" w:rsidRPr="00B01D63" w:rsidRDefault="00882D5F" w:rsidP="00882D5F">
            <w:pPr>
              <w:rPr>
                <w:color w:val="000000" w:themeColor="text1"/>
              </w:rPr>
            </w:pPr>
            <w:r w:rsidRPr="00B01D63">
              <w:rPr>
                <w:color w:val="000000" w:themeColor="text1"/>
              </w:rPr>
              <w:t>87.5</w:t>
            </w:r>
          </w:p>
        </w:tc>
        <w:tc>
          <w:tcPr>
            <w:tcW w:w="974" w:type="dxa"/>
          </w:tcPr>
          <w:p w14:paraId="075E09FA" w14:textId="77777777" w:rsidR="00882D5F" w:rsidRPr="001930C0" w:rsidRDefault="00882D5F" w:rsidP="00882D5F">
            <w:pPr>
              <w:rPr>
                <w:color w:val="000000" w:themeColor="text1"/>
              </w:rPr>
            </w:pPr>
            <w:r w:rsidRPr="001930C0">
              <w:rPr>
                <w:color w:val="000000" w:themeColor="text1"/>
              </w:rPr>
              <w:t>0.68</w:t>
            </w:r>
          </w:p>
        </w:tc>
        <w:tc>
          <w:tcPr>
            <w:tcW w:w="860" w:type="dxa"/>
          </w:tcPr>
          <w:p w14:paraId="3DB17D76" w14:textId="77777777" w:rsidR="00882D5F" w:rsidRPr="001930C0" w:rsidRDefault="00882D5F" w:rsidP="00882D5F">
            <w:pPr>
              <w:rPr>
                <w:color w:val="000000" w:themeColor="text1"/>
              </w:rPr>
            </w:pPr>
            <w:r w:rsidRPr="001930C0">
              <w:rPr>
                <w:color w:val="000000" w:themeColor="text1"/>
              </w:rPr>
              <w:t>&gt;0.001</w:t>
            </w:r>
          </w:p>
        </w:tc>
      </w:tr>
      <w:tr w:rsidR="00882D5F" w14:paraId="36C8AB28" w14:textId="77777777" w:rsidTr="00882D5F">
        <w:tc>
          <w:tcPr>
            <w:tcW w:w="2578" w:type="dxa"/>
          </w:tcPr>
          <w:p w14:paraId="3872552B" w14:textId="77777777" w:rsidR="00882D5F" w:rsidRPr="00F65425" w:rsidRDefault="00882D5F" w:rsidP="00882D5F">
            <w:pPr>
              <w:autoSpaceDE w:val="0"/>
              <w:autoSpaceDN w:val="0"/>
              <w:adjustRightInd w:val="0"/>
              <w:spacing w:line="320" w:lineRule="atLeast"/>
              <w:ind w:right="60"/>
              <w:rPr>
                <w:rFonts w:cstheme="minorHAnsi"/>
              </w:rPr>
            </w:pPr>
            <w:r>
              <w:rPr>
                <w:rFonts w:cstheme="minorHAnsi"/>
              </w:rPr>
              <w:t xml:space="preserve"> </w:t>
            </w:r>
            <w:r w:rsidRPr="00F65425">
              <w:rPr>
                <w:rFonts w:cstheme="minorHAnsi"/>
              </w:rPr>
              <w:t>Q6 delay seen hospital</w:t>
            </w:r>
          </w:p>
        </w:tc>
        <w:tc>
          <w:tcPr>
            <w:tcW w:w="1059" w:type="dxa"/>
          </w:tcPr>
          <w:p w14:paraId="153A19A8" w14:textId="77777777" w:rsidR="00882D5F" w:rsidRPr="00B01D63" w:rsidRDefault="00882D5F" w:rsidP="00882D5F">
            <w:pPr>
              <w:rPr>
                <w:color w:val="000000" w:themeColor="text1"/>
              </w:rPr>
            </w:pPr>
            <w:r w:rsidRPr="00B01D63">
              <w:rPr>
                <w:color w:val="000000" w:themeColor="text1"/>
              </w:rPr>
              <w:t>3</w:t>
            </w:r>
          </w:p>
        </w:tc>
        <w:tc>
          <w:tcPr>
            <w:tcW w:w="1240" w:type="dxa"/>
          </w:tcPr>
          <w:p w14:paraId="70F6FCFF" w14:textId="77777777" w:rsidR="00882D5F" w:rsidRPr="00B01D63" w:rsidRDefault="00882D5F" w:rsidP="00882D5F">
            <w:pPr>
              <w:rPr>
                <w:color w:val="000000" w:themeColor="text1"/>
              </w:rPr>
            </w:pPr>
            <w:r w:rsidRPr="00B01D63">
              <w:rPr>
                <w:color w:val="000000" w:themeColor="text1"/>
              </w:rPr>
              <w:t>87.5</w:t>
            </w:r>
          </w:p>
        </w:tc>
        <w:tc>
          <w:tcPr>
            <w:tcW w:w="974" w:type="dxa"/>
            <w:shd w:val="clear" w:color="auto" w:fill="auto"/>
          </w:tcPr>
          <w:p w14:paraId="4E54C0F7" w14:textId="77777777" w:rsidR="00882D5F" w:rsidRPr="001930C0" w:rsidRDefault="00882D5F" w:rsidP="00882D5F">
            <w:pPr>
              <w:rPr>
                <w:color w:val="000000" w:themeColor="text1"/>
              </w:rPr>
            </w:pPr>
            <w:r w:rsidRPr="001930C0">
              <w:rPr>
                <w:color w:val="000000" w:themeColor="text1"/>
              </w:rPr>
              <w:t>0.61</w:t>
            </w:r>
          </w:p>
        </w:tc>
        <w:tc>
          <w:tcPr>
            <w:tcW w:w="860" w:type="dxa"/>
          </w:tcPr>
          <w:p w14:paraId="247BA72A" w14:textId="77777777" w:rsidR="00882D5F" w:rsidRPr="001930C0" w:rsidRDefault="00882D5F" w:rsidP="00882D5F">
            <w:pPr>
              <w:rPr>
                <w:color w:val="000000" w:themeColor="text1"/>
              </w:rPr>
            </w:pPr>
            <w:r w:rsidRPr="001930C0">
              <w:rPr>
                <w:color w:val="000000" w:themeColor="text1"/>
              </w:rPr>
              <w:t>&gt;0.001</w:t>
            </w:r>
          </w:p>
        </w:tc>
      </w:tr>
      <w:tr w:rsidR="00882D5F" w14:paraId="1ED1086F" w14:textId="77777777" w:rsidTr="00882D5F">
        <w:tc>
          <w:tcPr>
            <w:tcW w:w="2578" w:type="dxa"/>
          </w:tcPr>
          <w:p w14:paraId="4B5B0083"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Q7 delay results</w:t>
            </w:r>
          </w:p>
        </w:tc>
        <w:tc>
          <w:tcPr>
            <w:tcW w:w="1059" w:type="dxa"/>
          </w:tcPr>
          <w:p w14:paraId="7D2F7967" w14:textId="77777777" w:rsidR="00882D5F" w:rsidRPr="00B01D63" w:rsidRDefault="00882D5F" w:rsidP="00882D5F">
            <w:pPr>
              <w:rPr>
                <w:color w:val="000000" w:themeColor="text1"/>
              </w:rPr>
            </w:pPr>
            <w:r w:rsidRPr="00B01D63">
              <w:rPr>
                <w:color w:val="000000" w:themeColor="text1"/>
              </w:rPr>
              <w:t>3</w:t>
            </w:r>
          </w:p>
        </w:tc>
        <w:tc>
          <w:tcPr>
            <w:tcW w:w="1240" w:type="dxa"/>
          </w:tcPr>
          <w:p w14:paraId="21516020" w14:textId="77777777" w:rsidR="00882D5F" w:rsidRPr="00B01D63" w:rsidRDefault="00882D5F" w:rsidP="00882D5F">
            <w:pPr>
              <w:rPr>
                <w:color w:val="000000" w:themeColor="text1"/>
              </w:rPr>
            </w:pPr>
            <w:r w:rsidRPr="00B01D63">
              <w:rPr>
                <w:color w:val="000000" w:themeColor="text1"/>
              </w:rPr>
              <w:t>84.4</w:t>
            </w:r>
          </w:p>
        </w:tc>
        <w:tc>
          <w:tcPr>
            <w:tcW w:w="974" w:type="dxa"/>
            <w:shd w:val="clear" w:color="auto" w:fill="auto"/>
          </w:tcPr>
          <w:p w14:paraId="49E18145" w14:textId="77777777" w:rsidR="00882D5F" w:rsidRPr="001930C0" w:rsidRDefault="00882D5F" w:rsidP="00882D5F">
            <w:pPr>
              <w:rPr>
                <w:color w:val="000000" w:themeColor="text1"/>
              </w:rPr>
            </w:pPr>
            <w:r w:rsidRPr="001930C0">
              <w:rPr>
                <w:color w:val="000000" w:themeColor="text1"/>
              </w:rPr>
              <w:t>0.23</w:t>
            </w:r>
          </w:p>
        </w:tc>
        <w:tc>
          <w:tcPr>
            <w:tcW w:w="860" w:type="dxa"/>
          </w:tcPr>
          <w:p w14:paraId="6B28FF24" w14:textId="77777777" w:rsidR="00882D5F" w:rsidRPr="001930C0" w:rsidRDefault="00882D5F" w:rsidP="00882D5F">
            <w:pPr>
              <w:rPr>
                <w:color w:val="000000" w:themeColor="text1"/>
              </w:rPr>
            </w:pPr>
            <w:r>
              <w:rPr>
                <w:color w:val="000000" w:themeColor="text1"/>
              </w:rPr>
              <w:t>0.05</w:t>
            </w:r>
          </w:p>
        </w:tc>
      </w:tr>
      <w:tr w:rsidR="00882D5F" w14:paraId="70EF1A7D" w14:textId="77777777" w:rsidTr="00882D5F">
        <w:tc>
          <w:tcPr>
            <w:tcW w:w="2578" w:type="dxa"/>
          </w:tcPr>
          <w:p w14:paraId="543D43A5"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Q8 contact CNS</w:t>
            </w:r>
          </w:p>
        </w:tc>
        <w:tc>
          <w:tcPr>
            <w:tcW w:w="1059" w:type="dxa"/>
          </w:tcPr>
          <w:p w14:paraId="4D58E90E" w14:textId="77777777" w:rsidR="00882D5F" w:rsidRPr="00B01D63" w:rsidRDefault="00882D5F" w:rsidP="00882D5F">
            <w:pPr>
              <w:rPr>
                <w:color w:val="000000" w:themeColor="text1"/>
              </w:rPr>
            </w:pPr>
            <w:r w:rsidRPr="00B01D63">
              <w:rPr>
                <w:color w:val="000000" w:themeColor="text1"/>
              </w:rPr>
              <w:t>3</w:t>
            </w:r>
          </w:p>
        </w:tc>
        <w:tc>
          <w:tcPr>
            <w:tcW w:w="1240" w:type="dxa"/>
          </w:tcPr>
          <w:p w14:paraId="66F1AF4D" w14:textId="77777777" w:rsidR="00882D5F" w:rsidRPr="00B01D63" w:rsidRDefault="00882D5F" w:rsidP="00882D5F">
            <w:pPr>
              <w:rPr>
                <w:color w:val="000000" w:themeColor="text1"/>
              </w:rPr>
            </w:pPr>
            <w:r w:rsidRPr="00B01D63">
              <w:rPr>
                <w:color w:val="000000" w:themeColor="text1"/>
              </w:rPr>
              <w:t>85.7</w:t>
            </w:r>
          </w:p>
        </w:tc>
        <w:tc>
          <w:tcPr>
            <w:tcW w:w="974" w:type="dxa"/>
            <w:shd w:val="clear" w:color="auto" w:fill="auto"/>
          </w:tcPr>
          <w:p w14:paraId="60DF086B" w14:textId="77777777" w:rsidR="00882D5F" w:rsidRPr="001930C0" w:rsidRDefault="00882D5F" w:rsidP="00882D5F">
            <w:pPr>
              <w:rPr>
                <w:color w:val="000000" w:themeColor="text1"/>
              </w:rPr>
            </w:pPr>
            <w:r w:rsidRPr="001930C0">
              <w:rPr>
                <w:color w:val="000000" w:themeColor="text1"/>
              </w:rPr>
              <w:t>0.23</w:t>
            </w:r>
          </w:p>
        </w:tc>
        <w:tc>
          <w:tcPr>
            <w:tcW w:w="860" w:type="dxa"/>
          </w:tcPr>
          <w:p w14:paraId="6752DCD7" w14:textId="77777777" w:rsidR="00882D5F" w:rsidRPr="001930C0" w:rsidRDefault="00882D5F" w:rsidP="00882D5F">
            <w:pPr>
              <w:rPr>
                <w:color w:val="000000" w:themeColor="text1"/>
              </w:rPr>
            </w:pPr>
            <w:r w:rsidRPr="001930C0">
              <w:rPr>
                <w:color w:val="000000" w:themeColor="text1"/>
              </w:rPr>
              <w:t>0.01</w:t>
            </w:r>
          </w:p>
        </w:tc>
      </w:tr>
      <w:tr w:rsidR="00882D5F" w14:paraId="5CBB4718" w14:textId="77777777" w:rsidTr="00882D5F">
        <w:tc>
          <w:tcPr>
            <w:tcW w:w="2578" w:type="dxa"/>
          </w:tcPr>
          <w:p w14:paraId="1FD82D51"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Q9 delay operation</w:t>
            </w:r>
          </w:p>
        </w:tc>
        <w:tc>
          <w:tcPr>
            <w:tcW w:w="1059" w:type="dxa"/>
          </w:tcPr>
          <w:p w14:paraId="434F324D" w14:textId="77777777" w:rsidR="00882D5F" w:rsidRPr="00B01D63" w:rsidRDefault="00882D5F" w:rsidP="00882D5F">
            <w:pPr>
              <w:rPr>
                <w:color w:val="000000" w:themeColor="text1"/>
              </w:rPr>
            </w:pPr>
            <w:r w:rsidRPr="00B01D63">
              <w:rPr>
                <w:color w:val="000000" w:themeColor="text1"/>
              </w:rPr>
              <w:t>3</w:t>
            </w:r>
          </w:p>
        </w:tc>
        <w:tc>
          <w:tcPr>
            <w:tcW w:w="1240" w:type="dxa"/>
          </w:tcPr>
          <w:p w14:paraId="50497E73" w14:textId="77777777" w:rsidR="00882D5F" w:rsidRPr="00B01D63" w:rsidRDefault="00882D5F" w:rsidP="00882D5F">
            <w:pPr>
              <w:rPr>
                <w:color w:val="000000" w:themeColor="text1"/>
              </w:rPr>
            </w:pPr>
            <w:r w:rsidRPr="00B01D63">
              <w:rPr>
                <w:color w:val="000000" w:themeColor="text1"/>
              </w:rPr>
              <w:t>85.7</w:t>
            </w:r>
          </w:p>
        </w:tc>
        <w:tc>
          <w:tcPr>
            <w:tcW w:w="974" w:type="dxa"/>
            <w:shd w:val="clear" w:color="auto" w:fill="auto"/>
          </w:tcPr>
          <w:p w14:paraId="2E84F0BF" w14:textId="77777777" w:rsidR="00882D5F" w:rsidRPr="001930C0" w:rsidRDefault="00882D5F" w:rsidP="00882D5F">
            <w:pPr>
              <w:rPr>
                <w:color w:val="000000" w:themeColor="text1"/>
              </w:rPr>
            </w:pPr>
            <w:r w:rsidRPr="001930C0">
              <w:rPr>
                <w:color w:val="000000" w:themeColor="text1"/>
              </w:rPr>
              <w:t>0.31</w:t>
            </w:r>
          </w:p>
        </w:tc>
        <w:tc>
          <w:tcPr>
            <w:tcW w:w="860" w:type="dxa"/>
          </w:tcPr>
          <w:p w14:paraId="3D14A99A" w14:textId="77777777" w:rsidR="00882D5F" w:rsidRPr="001930C0" w:rsidRDefault="00882D5F" w:rsidP="00882D5F">
            <w:pPr>
              <w:rPr>
                <w:color w:val="000000" w:themeColor="text1"/>
              </w:rPr>
            </w:pPr>
            <w:r w:rsidRPr="001930C0">
              <w:rPr>
                <w:color w:val="000000" w:themeColor="text1"/>
              </w:rPr>
              <w:t>0.04</w:t>
            </w:r>
          </w:p>
        </w:tc>
      </w:tr>
      <w:tr w:rsidR="00882D5F" w14:paraId="1B2955C8" w14:textId="77777777" w:rsidTr="00882D5F">
        <w:tc>
          <w:tcPr>
            <w:tcW w:w="2578" w:type="dxa"/>
          </w:tcPr>
          <w:p w14:paraId="17A34EDE"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Q10 rate hospital care</w:t>
            </w:r>
          </w:p>
        </w:tc>
        <w:tc>
          <w:tcPr>
            <w:tcW w:w="1059" w:type="dxa"/>
          </w:tcPr>
          <w:p w14:paraId="6F156ABF" w14:textId="77777777" w:rsidR="00882D5F" w:rsidRPr="00B01D63" w:rsidRDefault="00882D5F" w:rsidP="00882D5F">
            <w:pPr>
              <w:rPr>
                <w:color w:val="000000" w:themeColor="text1"/>
              </w:rPr>
            </w:pPr>
            <w:r w:rsidRPr="00B01D63">
              <w:rPr>
                <w:color w:val="000000" w:themeColor="text1"/>
              </w:rPr>
              <w:t>5</w:t>
            </w:r>
          </w:p>
        </w:tc>
        <w:tc>
          <w:tcPr>
            <w:tcW w:w="1240" w:type="dxa"/>
          </w:tcPr>
          <w:p w14:paraId="23AD01E5" w14:textId="77777777" w:rsidR="00882D5F" w:rsidRPr="00B01D63" w:rsidRDefault="00882D5F" w:rsidP="00882D5F">
            <w:pPr>
              <w:rPr>
                <w:color w:val="000000" w:themeColor="text1"/>
              </w:rPr>
            </w:pPr>
            <w:r w:rsidRPr="00B01D63">
              <w:rPr>
                <w:color w:val="000000" w:themeColor="text1"/>
              </w:rPr>
              <w:t>91.2</w:t>
            </w:r>
          </w:p>
        </w:tc>
        <w:tc>
          <w:tcPr>
            <w:tcW w:w="974" w:type="dxa"/>
          </w:tcPr>
          <w:p w14:paraId="3F2E863C" w14:textId="77777777" w:rsidR="00882D5F" w:rsidRPr="001930C0" w:rsidRDefault="00882D5F" w:rsidP="00882D5F">
            <w:pPr>
              <w:rPr>
                <w:color w:val="000000" w:themeColor="text1"/>
              </w:rPr>
            </w:pPr>
            <w:r w:rsidRPr="001930C0">
              <w:rPr>
                <w:color w:val="000000" w:themeColor="text1"/>
              </w:rPr>
              <w:t>0.77</w:t>
            </w:r>
          </w:p>
        </w:tc>
        <w:tc>
          <w:tcPr>
            <w:tcW w:w="860" w:type="dxa"/>
          </w:tcPr>
          <w:p w14:paraId="76E06FAE" w14:textId="77777777" w:rsidR="00882D5F" w:rsidRPr="001930C0" w:rsidRDefault="00882D5F" w:rsidP="00882D5F">
            <w:pPr>
              <w:rPr>
                <w:color w:val="000000" w:themeColor="text1"/>
              </w:rPr>
            </w:pPr>
            <w:r w:rsidRPr="001930C0">
              <w:rPr>
                <w:color w:val="000000" w:themeColor="text1"/>
              </w:rPr>
              <w:t>&gt;0.001</w:t>
            </w:r>
          </w:p>
        </w:tc>
      </w:tr>
      <w:tr w:rsidR="00882D5F" w14:paraId="2F8DC937" w14:textId="77777777" w:rsidTr="00882D5F">
        <w:tc>
          <w:tcPr>
            <w:tcW w:w="2578" w:type="dxa"/>
          </w:tcPr>
          <w:p w14:paraId="1BCC9EF8"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Q11 prepared expect</w:t>
            </w:r>
          </w:p>
        </w:tc>
        <w:tc>
          <w:tcPr>
            <w:tcW w:w="1059" w:type="dxa"/>
          </w:tcPr>
          <w:p w14:paraId="13FB443F" w14:textId="77777777" w:rsidR="00882D5F" w:rsidRPr="00B01D63" w:rsidRDefault="00882D5F" w:rsidP="00882D5F">
            <w:pPr>
              <w:rPr>
                <w:color w:val="000000" w:themeColor="text1"/>
              </w:rPr>
            </w:pPr>
            <w:r w:rsidRPr="00B01D63">
              <w:rPr>
                <w:color w:val="000000" w:themeColor="text1"/>
              </w:rPr>
              <w:t>3</w:t>
            </w:r>
          </w:p>
        </w:tc>
        <w:tc>
          <w:tcPr>
            <w:tcW w:w="1240" w:type="dxa"/>
          </w:tcPr>
          <w:p w14:paraId="2975E88C" w14:textId="77777777" w:rsidR="00882D5F" w:rsidRPr="00B01D63" w:rsidRDefault="00882D5F" w:rsidP="00882D5F">
            <w:pPr>
              <w:rPr>
                <w:color w:val="000000" w:themeColor="text1"/>
              </w:rPr>
            </w:pPr>
            <w:r w:rsidRPr="00B01D63">
              <w:rPr>
                <w:color w:val="000000" w:themeColor="text1"/>
              </w:rPr>
              <w:t>100</w:t>
            </w:r>
          </w:p>
        </w:tc>
        <w:tc>
          <w:tcPr>
            <w:tcW w:w="974" w:type="dxa"/>
          </w:tcPr>
          <w:p w14:paraId="2B671D86" w14:textId="77777777" w:rsidR="00882D5F" w:rsidRPr="001930C0" w:rsidRDefault="00882D5F" w:rsidP="00882D5F">
            <w:pPr>
              <w:rPr>
                <w:color w:val="000000" w:themeColor="text1"/>
              </w:rPr>
            </w:pPr>
            <w:r w:rsidRPr="001930C0">
              <w:rPr>
                <w:color w:val="000000" w:themeColor="text1"/>
              </w:rPr>
              <w:t>1</w:t>
            </w:r>
          </w:p>
        </w:tc>
        <w:tc>
          <w:tcPr>
            <w:tcW w:w="860" w:type="dxa"/>
          </w:tcPr>
          <w:p w14:paraId="2DE46F47" w14:textId="77777777" w:rsidR="00882D5F" w:rsidRPr="001930C0" w:rsidRDefault="00882D5F" w:rsidP="00882D5F">
            <w:pPr>
              <w:rPr>
                <w:color w:val="000000" w:themeColor="text1"/>
              </w:rPr>
            </w:pPr>
            <w:r w:rsidRPr="001930C0">
              <w:rPr>
                <w:color w:val="000000" w:themeColor="text1"/>
              </w:rPr>
              <w:t>0</w:t>
            </w:r>
          </w:p>
        </w:tc>
      </w:tr>
      <w:tr w:rsidR="00882D5F" w14:paraId="73EC592D" w14:textId="77777777" w:rsidTr="00882D5F">
        <w:tc>
          <w:tcPr>
            <w:tcW w:w="2578" w:type="dxa"/>
          </w:tcPr>
          <w:p w14:paraId="6D6D1553"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Q12 delay follow</w:t>
            </w:r>
            <w:r>
              <w:rPr>
                <w:rFonts w:cstheme="minorHAnsi"/>
              </w:rPr>
              <w:t>-</w:t>
            </w:r>
            <w:r w:rsidRPr="00F65425">
              <w:rPr>
                <w:rFonts w:cstheme="minorHAnsi"/>
              </w:rPr>
              <w:t>up</w:t>
            </w:r>
          </w:p>
        </w:tc>
        <w:tc>
          <w:tcPr>
            <w:tcW w:w="1059" w:type="dxa"/>
          </w:tcPr>
          <w:p w14:paraId="0CD802E6" w14:textId="77777777" w:rsidR="00882D5F" w:rsidRPr="00B01D63" w:rsidRDefault="00882D5F" w:rsidP="00882D5F">
            <w:pPr>
              <w:rPr>
                <w:color w:val="000000" w:themeColor="text1"/>
              </w:rPr>
            </w:pPr>
            <w:r w:rsidRPr="00B01D63">
              <w:rPr>
                <w:color w:val="000000" w:themeColor="text1"/>
              </w:rPr>
              <w:t>3</w:t>
            </w:r>
          </w:p>
        </w:tc>
        <w:tc>
          <w:tcPr>
            <w:tcW w:w="1240" w:type="dxa"/>
          </w:tcPr>
          <w:p w14:paraId="55F3DAD7" w14:textId="77777777" w:rsidR="00882D5F" w:rsidRPr="00B01D63" w:rsidRDefault="00882D5F" w:rsidP="00882D5F">
            <w:pPr>
              <w:rPr>
                <w:color w:val="000000" w:themeColor="text1"/>
              </w:rPr>
            </w:pPr>
            <w:r w:rsidRPr="00B01D63">
              <w:rPr>
                <w:color w:val="000000" w:themeColor="text1"/>
              </w:rPr>
              <w:t>91.2</w:t>
            </w:r>
          </w:p>
        </w:tc>
        <w:tc>
          <w:tcPr>
            <w:tcW w:w="974" w:type="dxa"/>
          </w:tcPr>
          <w:p w14:paraId="071F472C" w14:textId="77777777" w:rsidR="00882D5F" w:rsidRPr="001930C0" w:rsidRDefault="00882D5F" w:rsidP="00882D5F">
            <w:pPr>
              <w:rPr>
                <w:color w:val="000000" w:themeColor="text1"/>
              </w:rPr>
            </w:pPr>
            <w:r w:rsidRPr="001930C0">
              <w:rPr>
                <w:color w:val="000000" w:themeColor="text1"/>
              </w:rPr>
              <w:t>0.54</w:t>
            </w:r>
          </w:p>
        </w:tc>
        <w:tc>
          <w:tcPr>
            <w:tcW w:w="860" w:type="dxa"/>
          </w:tcPr>
          <w:p w14:paraId="55FA0706" w14:textId="77777777" w:rsidR="00882D5F" w:rsidRPr="001930C0" w:rsidRDefault="00882D5F" w:rsidP="00882D5F">
            <w:pPr>
              <w:rPr>
                <w:color w:val="000000" w:themeColor="text1"/>
              </w:rPr>
            </w:pPr>
            <w:r w:rsidRPr="001930C0">
              <w:rPr>
                <w:color w:val="000000" w:themeColor="text1"/>
              </w:rPr>
              <w:t>&gt;0.001</w:t>
            </w:r>
          </w:p>
        </w:tc>
      </w:tr>
      <w:tr w:rsidR="00882D5F" w14:paraId="5566204B" w14:textId="77777777" w:rsidTr="00882D5F">
        <w:tc>
          <w:tcPr>
            <w:tcW w:w="2578" w:type="dxa"/>
          </w:tcPr>
          <w:p w14:paraId="4D26180C"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Q13 support stoma</w:t>
            </w:r>
          </w:p>
        </w:tc>
        <w:tc>
          <w:tcPr>
            <w:tcW w:w="1059" w:type="dxa"/>
          </w:tcPr>
          <w:p w14:paraId="49755236" w14:textId="77777777" w:rsidR="00882D5F" w:rsidRPr="00B01D63" w:rsidRDefault="00882D5F" w:rsidP="00882D5F">
            <w:pPr>
              <w:rPr>
                <w:color w:val="000000" w:themeColor="text1"/>
              </w:rPr>
            </w:pPr>
            <w:r w:rsidRPr="00B01D63">
              <w:rPr>
                <w:color w:val="000000" w:themeColor="text1"/>
              </w:rPr>
              <w:t>3</w:t>
            </w:r>
          </w:p>
        </w:tc>
        <w:tc>
          <w:tcPr>
            <w:tcW w:w="1240" w:type="dxa"/>
          </w:tcPr>
          <w:p w14:paraId="34DFB0E4" w14:textId="77777777" w:rsidR="00882D5F" w:rsidRPr="00B01D63" w:rsidRDefault="00882D5F" w:rsidP="00882D5F">
            <w:pPr>
              <w:rPr>
                <w:color w:val="000000" w:themeColor="text1"/>
              </w:rPr>
            </w:pPr>
            <w:r w:rsidRPr="00B01D63">
              <w:rPr>
                <w:color w:val="000000" w:themeColor="text1"/>
              </w:rPr>
              <w:t>88.6</w:t>
            </w:r>
          </w:p>
        </w:tc>
        <w:tc>
          <w:tcPr>
            <w:tcW w:w="974" w:type="dxa"/>
          </w:tcPr>
          <w:p w14:paraId="0491FB6A" w14:textId="77777777" w:rsidR="00882D5F" w:rsidRPr="00B01D63" w:rsidRDefault="00882D5F" w:rsidP="00882D5F">
            <w:pPr>
              <w:rPr>
                <w:color w:val="000000" w:themeColor="text1"/>
              </w:rPr>
            </w:pPr>
            <w:r w:rsidRPr="00B01D63">
              <w:rPr>
                <w:color w:val="000000" w:themeColor="text1"/>
              </w:rPr>
              <w:t>0.61</w:t>
            </w:r>
          </w:p>
        </w:tc>
        <w:tc>
          <w:tcPr>
            <w:tcW w:w="860" w:type="dxa"/>
          </w:tcPr>
          <w:p w14:paraId="6F66CA27" w14:textId="77777777" w:rsidR="00882D5F" w:rsidRPr="00B01D63" w:rsidRDefault="00882D5F" w:rsidP="00882D5F">
            <w:pPr>
              <w:rPr>
                <w:color w:val="000000" w:themeColor="text1"/>
              </w:rPr>
            </w:pPr>
            <w:r w:rsidRPr="00B01D63">
              <w:rPr>
                <w:color w:val="000000" w:themeColor="text1"/>
              </w:rPr>
              <w:t>&gt;0.001</w:t>
            </w:r>
          </w:p>
        </w:tc>
      </w:tr>
      <w:tr w:rsidR="00882D5F" w14:paraId="11C7F8AE" w14:textId="77777777" w:rsidTr="00882D5F">
        <w:tc>
          <w:tcPr>
            <w:tcW w:w="2578" w:type="dxa"/>
          </w:tcPr>
          <w:p w14:paraId="49F1CD43" w14:textId="77777777" w:rsidR="00882D5F" w:rsidRPr="00F65425" w:rsidRDefault="00882D5F" w:rsidP="00882D5F">
            <w:pPr>
              <w:autoSpaceDE w:val="0"/>
              <w:autoSpaceDN w:val="0"/>
              <w:adjustRightInd w:val="0"/>
              <w:spacing w:line="320" w:lineRule="atLeast"/>
              <w:ind w:left="60" w:right="60"/>
              <w:rPr>
                <w:rFonts w:cstheme="minorHAnsi"/>
              </w:rPr>
            </w:pPr>
            <w:r>
              <w:rPr>
                <w:rFonts w:cstheme="minorHAnsi"/>
              </w:rPr>
              <w:t>Q14 complications</w:t>
            </w:r>
          </w:p>
        </w:tc>
        <w:tc>
          <w:tcPr>
            <w:tcW w:w="1059" w:type="dxa"/>
          </w:tcPr>
          <w:p w14:paraId="5C5C7262" w14:textId="77777777" w:rsidR="00882D5F" w:rsidRPr="00B01D63" w:rsidRDefault="00882D5F" w:rsidP="00882D5F">
            <w:pPr>
              <w:rPr>
                <w:color w:val="000000" w:themeColor="text1"/>
              </w:rPr>
            </w:pPr>
            <w:r w:rsidRPr="00B01D63">
              <w:rPr>
                <w:color w:val="000000" w:themeColor="text1"/>
              </w:rPr>
              <w:t>2</w:t>
            </w:r>
          </w:p>
        </w:tc>
        <w:tc>
          <w:tcPr>
            <w:tcW w:w="1240" w:type="dxa"/>
          </w:tcPr>
          <w:p w14:paraId="619CFAC8" w14:textId="77777777" w:rsidR="00882D5F" w:rsidRPr="00B01D63" w:rsidRDefault="00882D5F" w:rsidP="00882D5F">
            <w:pPr>
              <w:rPr>
                <w:color w:val="000000" w:themeColor="text1"/>
              </w:rPr>
            </w:pPr>
            <w:r w:rsidRPr="00B01D63">
              <w:rPr>
                <w:color w:val="000000" w:themeColor="text1"/>
              </w:rPr>
              <w:t>91.4</w:t>
            </w:r>
          </w:p>
        </w:tc>
        <w:tc>
          <w:tcPr>
            <w:tcW w:w="974" w:type="dxa"/>
          </w:tcPr>
          <w:p w14:paraId="5E4DBB0C" w14:textId="77777777" w:rsidR="00882D5F" w:rsidRPr="00B01D63" w:rsidRDefault="00882D5F" w:rsidP="00882D5F">
            <w:pPr>
              <w:rPr>
                <w:color w:val="000000" w:themeColor="text1"/>
              </w:rPr>
            </w:pPr>
            <w:r w:rsidRPr="00B01D63">
              <w:rPr>
                <w:color w:val="000000" w:themeColor="text1"/>
              </w:rPr>
              <w:t>0.62</w:t>
            </w:r>
          </w:p>
        </w:tc>
        <w:tc>
          <w:tcPr>
            <w:tcW w:w="860" w:type="dxa"/>
          </w:tcPr>
          <w:p w14:paraId="670DA6E1" w14:textId="77777777" w:rsidR="00882D5F" w:rsidRPr="00B01D63" w:rsidRDefault="00882D5F" w:rsidP="00882D5F">
            <w:pPr>
              <w:rPr>
                <w:color w:val="000000" w:themeColor="text1"/>
              </w:rPr>
            </w:pPr>
            <w:r w:rsidRPr="00B01D63">
              <w:rPr>
                <w:color w:val="000000" w:themeColor="text1"/>
              </w:rPr>
              <w:t>&gt;0.001</w:t>
            </w:r>
          </w:p>
        </w:tc>
      </w:tr>
      <w:tr w:rsidR="00882D5F" w14:paraId="760B9170" w14:textId="77777777" w:rsidTr="00882D5F">
        <w:tc>
          <w:tcPr>
            <w:tcW w:w="2578" w:type="dxa"/>
          </w:tcPr>
          <w:p w14:paraId="3F9BF71D"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Q15 recommend friends</w:t>
            </w:r>
          </w:p>
        </w:tc>
        <w:tc>
          <w:tcPr>
            <w:tcW w:w="1059" w:type="dxa"/>
          </w:tcPr>
          <w:p w14:paraId="5D63ED73" w14:textId="77777777" w:rsidR="00882D5F" w:rsidRPr="00B01D63" w:rsidRDefault="00882D5F" w:rsidP="00882D5F">
            <w:pPr>
              <w:rPr>
                <w:color w:val="000000" w:themeColor="text1"/>
              </w:rPr>
            </w:pPr>
            <w:r w:rsidRPr="00B01D63">
              <w:rPr>
                <w:color w:val="000000" w:themeColor="text1"/>
              </w:rPr>
              <w:t>5</w:t>
            </w:r>
          </w:p>
        </w:tc>
        <w:tc>
          <w:tcPr>
            <w:tcW w:w="1240" w:type="dxa"/>
          </w:tcPr>
          <w:p w14:paraId="5D992D6B" w14:textId="77777777" w:rsidR="00882D5F" w:rsidRPr="00B01D63" w:rsidRDefault="00882D5F" w:rsidP="00882D5F">
            <w:pPr>
              <w:rPr>
                <w:color w:val="000000" w:themeColor="text1"/>
              </w:rPr>
            </w:pPr>
            <w:r w:rsidRPr="00B01D63">
              <w:rPr>
                <w:color w:val="000000" w:themeColor="text1"/>
              </w:rPr>
              <w:t>88.6</w:t>
            </w:r>
          </w:p>
        </w:tc>
        <w:tc>
          <w:tcPr>
            <w:tcW w:w="974" w:type="dxa"/>
          </w:tcPr>
          <w:p w14:paraId="58703723" w14:textId="77777777" w:rsidR="00882D5F" w:rsidRPr="00B01D63" w:rsidRDefault="00882D5F" w:rsidP="00882D5F">
            <w:pPr>
              <w:rPr>
                <w:color w:val="000000" w:themeColor="text1"/>
              </w:rPr>
            </w:pPr>
            <w:r w:rsidRPr="00B01D63">
              <w:rPr>
                <w:color w:val="000000" w:themeColor="text1"/>
              </w:rPr>
              <w:t>0.61</w:t>
            </w:r>
          </w:p>
        </w:tc>
        <w:tc>
          <w:tcPr>
            <w:tcW w:w="860" w:type="dxa"/>
          </w:tcPr>
          <w:p w14:paraId="64002EAD" w14:textId="77777777" w:rsidR="00882D5F" w:rsidRPr="00B01D63" w:rsidRDefault="00882D5F" w:rsidP="00882D5F">
            <w:pPr>
              <w:rPr>
                <w:color w:val="000000" w:themeColor="text1"/>
              </w:rPr>
            </w:pPr>
            <w:r w:rsidRPr="00B01D63">
              <w:rPr>
                <w:color w:val="000000" w:themeColor="text1"/>
              </w:rPr>
              <w:t>&gt;0.001</w:t>
            </w:r>
          </w:p>
        </w:tc>
      </w:tr>
      <w:tr w:rsidR="00882D5F" w14:paraId="43C5F796" w14:textId="77777777" w:rsidTr="00882D5F">
        <w:tc>
          <w:tcPr>
            <w:tcW w:w="2578" w:type="dxa"/>
          </w:tcPr>
          <w:p w14:paraId="34D779C9" w14:textId="77777777" w:rsidR="00882D5F" w:rsidRPr="00F65425" w:rsidRDefault="00882D5F" w:rsidP="00882D5F">
            <w:pPr>
              <w:autoSpaceDE w:val="0"/>
              <w:autoSpaceDN w:val="0"/>
              <w:adjustRightInd w:val="0"/>
              <w:spacing w:line="320" w:lineRule="atLeast"/>
              <w:ind w:left="60" w:right="60"/>
              <w:rPr>
                <w:rFonts w:cstheme="minorHAnsi"/>
              </w:rPr>
            </w:pPr>
            <w:r w:rsidRPr="00F65425">
              <w:rPr>
                <w:rFonts w:cstheme="minorHAnsi"/>
              </w:rPr>
              <w:t>Q16 overall care</w:t>
            </w:r>
          </w:p>
        </w:tc>
        <w:tc>
          <w:tcPr>
            <w:tcW w:w="1059" w:type="dxa"/>
          </w:tcPr>
          <w:p w14:paraId="4967F6DA" w14:textId="77777777" w:rsidR="00882D5F" w:rsidRPr="00B01D63" w:rsidRDefault="00882D5F" w:rsidP="00882D5F">
            <w:pPr>
              <w:rPr>
                <w:color w:val="000000" w:themeColor="text1"/>
              </w:rPr>
            </w:pPr>
            <w:r w:rsidRPr="00B01D63">
              <w:rPr>
                <w:color w:val="000000" w:themeColor="text1"/>
              </w:rPr>
              <w:t>5</w:t>
            </w:r>
          </w:p>
        </w:tc>
        <w:tc>
          <w:tcPr>
            <w:tcW w:w="1240" w:type="dxa"/>
          </w:tcPr>
          <w:p w14:paraId="3475D313" w14:textId="77777777" w:rsidR="00882D5F" w:rsidRPr="00B01D63" w:rsidRDefault="00882D5F" w:rsidP="00882D5F">
            <w:pPr>
              <w:rPr>
                <w:color w:val="000000" w:themeColor="text1"/>
              </w:rPr>
            </w:pPr>
            <w:r w:rsidRPr="00B01D63">
              <w:rPr>
                <w:color w:val="000000" w:themeColor="text1"/>
              </w:rPr>
              <w:t>91.4</w:t>
            </w:r>
          </w:p>
        </w:tc>
        <w:tc>
          <w:tcPr>
            <w:tcW w:w="974" w:type="dxa"/>
          </w:tcPr>
          <w:p w14:paraId="272F5D7D" w14:textId="77777777" w:rsidR="00882D5F" w:rsidRPr="00B01D63" w:rsidRDefault="00882D5F" w:rsidP="00882D5F">
            <w:pPr>
              <w:rPr>
                <w:color w:val="000000" w:themeColor="text1"/>
              </w:rPr>
            </w:pPr>
            <w:r w:rsidRPr="00B01D63">
              <w:rPr>
                <w:color w:val="000000" w:themeColor="text1"/>
              </w:rPr>
              <w:t>0.79</w:t>
            </w:r>
          </w:p>
        </w:tc>
        <w:tc>
          <w:tcPr>
            <w:tcW w:w="860" w:type="dxa"/>
          </w:tcPr>
          <w:p w14:paraId="5F22593A" w14:textId="77777777" w:rsidR="00882D5F" w:rsidRPr="00B01D63" w:rsidRDefault="00882D5F" w:rsidP="00882D5F">
            <w:pPr>
              <w:rPr>
                <w:color w:val="000000" w:themeColor="text1"/>
              </w:rPr>
            </w:pPr>
            <w:r w:rsidRPr="00B01D63">
              <w:rPr>
                <w:color w:val="000000" w:themeColor="text1"/>
              </w:rPr>
              <w:t>&gt;0.001</w:t>
            </w:r>
          </w:p>
        </w:tc>
      </w:tr>
    </w:tbl>
    <w:p w14:paraId="067E7D1C" w14:textId="4B36A33A" w:rsidR="00882D5F" w:rsidRDefault="00882D5F" w:rsidP="00882D5F">
      <w:pPr>
        <w:rPr>
          <w:b/>
        </w:rPr>
      </w:pPr>
    </w:p>
    <w:p w14:paraId="0A20B387" w14:textId="77777777" w:rsidR="00882D5F" w:rsidRDefault="00882D5F">
      <w:pPr>
        <w:rPr>
          <w:b/>
        </w:rPr>
      </w:pPr>
      <w:r>
        <w:rPr>
          <w:b/>
        </w:rPr>
        <w:br w:type="page"/>
      </w:r>
    </w:p>
    <w:p w14:paraId="609EA832" w14:textId="77777777" w:rsidR="00882D5F" w:rsidRDefault="00882D5F" w:rsidP="00882D5F">
      <w:r>
        <w:lastRenderedPageBreak/>
        <w:t xml:space="preserve">Table 4. Mean scores of the concurrent questionnaires and </w:t>
      </w:r>
      <w:proofErr w:type="spellStart"/>
      <w:r>
        <w:t>dC</w:t>
      </w:r>
      <w:proofErr w:type="spellEnd"/>
      <w:r>
        <w:t xml:space="preserve">-PAT ‘care and support’ domain at each hospital. </w:t>
      </w:r>
    </w:p>
    <w:tbl>
      <w:tblPr>
        <w:tblW w:w="9365" w:type="dxa"/>
        <w:tblLook w:val="04A0" w:firstRow="1" w:lastRow="0" w:firstColumn="1" w:lastColumn="0" w:noHBand="0" w:noVBand="1"/>
      </w:tblPr>
      <w:tblGrid>
        <w:gridCol w:w="2660"/>
        <w:gridCol w:w="936"/>
        <w:gridCol w:w="831"/>
        <w:gridCol w:w="831"/>
        <w:gridCol w:w="1203"/>
        <w:gridCol w:w="1014"/>
        <w:gridCol w:w="1025"/>
        <w:gridCol w:w="865"/>
      </w:tblGrid>
      <w:tr w:rsidR="00882D5F" w:rsidRPr="00BA3CFB" w14:paraId="79B091D4" w14:textId="77777777" w:rsidTr="00882D5F">
        <w:trPr>
          <w:trHeight w:val="315"/>
        </w:trPr>
        <w:tc>
          <w:tcPr>
            <w:tcW w:w="2660" w:type="dxa"/>
            <w:vMerge w:val="restart"/>
            <w:tcBorders>
              <w:top w:val="single" w:sz="4" w:space="0" w:color="auto"/>
              <w:left w:val="single" w:sz="4" w:space="0" w:color="auto"/>
              <w:right w:val="single" w:sz="4" w:space="0" w:color="auto"/>
            </w:tcBorders>
            <w:shd w:val="clear" w:color="000000" w:fill="FFFFFF"/>
            <w:noWrap/>
            <w:vAlign w:val="center"/>
          </w:tcPr>
          <w:p w14:paraId="41A76B2B" w14:textId="77777777" w:rsidR="00882D5F" w:rsidRPr="003F1CC6" w:rsidRDefault="00882D5F" w:rsidP="00882D5F">
            <w:pPr>
              <w:spacing w:after="0"/>
              <w:rPr>
                <w:rFonts w:cs="Arial"/>
                <w:color w:val="000000" w:themeColor="text1"/>
              </w:rPr>
            </w:pPr>
            <w:r w:rsidRPr="003F1CC6">
              <w:rPr>
                <w:rFonts w:cs="Arial"/>
                <w:color w:val="000000" w:themeColor="text1"/>
              </w:rPr>
              <w:t>Questionnaire or domain</w:t>
            </w:r>
            <w:r>
              <w:rPr>
                <w:rFonts w:cs="Arial"/>
                <w:color w:val="000000" w:themeColor="text1"/>
              </w:rPr>
              <w:t xml:space="preserve"> (score range)</w:t>
            </w:r>
          </w:p>
        </w:tc>
        <w:tc>
          <w:tcPr>
            <w:tcW w:w="58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EC724C4" w14:textId="77777777" w:rsidR="00882D5F" w:rsidRPr="003F1CC6" w:rsidRDefault="00882D5F" w:rsidP="00882D5F">
            <w:pPr>
              <w:spacing w:after="0"/>
              <w:rPr>
                <w:color w:val="000000" w:themeColor="text1"/>
              </w:rPr>
            </w:pPr>
            <w:r w:rsidRPr="003F1CC6">
              <w:rPr>
                <w:color w:val="000000" w:themeColor="text1"/>
              </w:rPr>
              <w:t>Mean scores</w:t>
            </w:r>
          </w:p>
        </w:tc>
        <w:tc>
          <w:tcPr>
            <w:tcW w:w="865" w:type="dxa"/>
            <w:vMerge w:val="restart"/>
            <w:tcBorders>
              <w:top w:val="single" w:sz="4" w:space="0" w:color="auto"/>
              <w:left w:val="single" w:sz="4" w:space="0" w:color="auto"/>
              <w:right w:val="single" w:sz="4" w:space="0" w:color="auto"/>
            </w:tcBorders>
            <w:shd w:val="clear" w:color="000000" w:fill="FFFFFF"/>
            <w:vAlign w:val="center"/>
          </w:tcPr>
          <w:p w14:paraId="48DA4C5E" w14:textId="77777777" w:rsidR="00882D5F" w:rsidRPr="003F1CC6" w:rsidRDefault="00882D5F" w:rsidP="00882D5F">
            <w:pPr>
              <w:spacing w:after="0"/>
              <w:rPr>
                <w:color w:val="000000" w:themeColor="text1"/>
              </w:rPr>
            </w:pPr>
            <w:r w:rsidRPr="003F1CC6">
              <w:rPr>
                <w:color w:val="000000" w:themeColor="text1"/>
              </w:rPr>
              <w:t xml:space="preserve">P value </w:t>
            </w:r>
          </w:p>
        </w:tc>
      </w:tr>
      <w:tr w:rsidR="00882D5F" w:rsidRPr="00BA3CFB" w14:paraId="3008344B" w14:textId="77777777" w:rsidTr="00882D5F">
        <w:trPr>
          <w:trHeight w:val="315"/>
        </w:trPr>
        <w:tc>
          <w:tcPr>
            <w:tcW w:w="2660" w:type="dxa"/>
            <w:vMerge/>
            <w:tcBorders>
              <w:left w:val="single" w:sz="4" w:space="0" w:color="auto"/>
              <w:bottom w:val="single" w:sz="4" w:space="0" w:color="auto"/>
              <w:right w:val="single" w:sz="4" w:space="0" w:color="auto"/>
            </w:tcBorders>
            <w:shd w:val="clear" w:color="000000" w:fill="FFFFFF"/>
            <w:noWrap/>
            <w:vAlign w:val="center"/>
          </w:tcPr>
          <w:p w14:paraId="05D77080" w14:textId="77777777" w:rsidR="00882D5F" w:rsidRPr="003F1CC6" w:rsidRDefault="00882D5F" w:rsidP="00882D5F">
            <w:pPr>
              <w:spacing w:after="0"/>
              <w:rPr>
                <w:rFonts w:cs="Arial"/>
                <w:color w:val="000000" w:themeColor="text1"/>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382FE" w14:textId="77777777" w:rsidR="00882D5F" w:rsidRPr="003F1CC6" w:rsidRDefault="00882D5F" w:rsidP="00882D5F">
            <w:pPr>
              <w:spacing w:after="0"/>
              <w:rPr>
                <w:color w:val="000000" w:themeColor="text1"/>
              </w:rPr>
            </w:pPr>
            <w:r w:rsidRPr="003F1CC6">
              <w:rPr>
                <w:color w:val="000000" w:themeColor="text1"/>
              </w:rPr>
              <w:t>All sites (N=122)</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C50F5B" w14:textId="77777777" w:rsidR="00882D5F" w:rsidRPr="003F1CC6" w:rsidRDefault="00882D5F" w:rsidP="00882D5F">
            <w:pPr>
              <w:spacing w:after="0"/>
              <w:rPr>
                <w:color w:val="000000" w:themeColor="text1"/>
              </w:rPr>
            </w:pPr>
            <w:r w:rsidRPr="003F1CC6">
              <w:rPr>
                <w:color w:val="000000" w:themeColor="text1"/>
              </w:rPr>
              <w:t>Bristol (N=44)</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EB0208" w14:textId="77777777" w:rsidR="00882D5F" w:rsidRPr="003F1CC6" w:rsidRDefault="00882D5F" w:rsidP="00882D5F">
            <w:pPr>
              <w:spacing w:after="0"/>
              <w:rPr>
                <w:color w:val="000000" w:themeColor="text1"/>
              </w:rPr>
            </w:pPr>
            <w:r w:rsidRPr="003F1CC6">
              <w:rPr>
                <w:color w:val="000000" w:themeColor="text1"/>
              </w:rPr>
              <w:t>Exeter (N=26)</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9BCEF" w14:textId="77777777" w:rsidR="00882D5F" w:rsidRPr="003F1CC6" w:rsidRDefault="00882D5F" w:rsidP="00882D5F">
            <w:pPr>
              <w:spacing w:after="0"/>
              <w:rPr>
                <w:color w:val="000000" w:themeColor="text1"/>
              </w:rPr>
            </w:pPr>
            <w:r w:rsidRPr="00C3383F">
              <w:rPr>
                <w:color w:val="000000" w:themeColor="text1"/>
              </w:rPr>
              <w:t>Gloucester</w:t>
            </w:r>
            <w:r w:rsidRPr="003F1CC6">
              <w:rPr>
                <w:color w:val="000000" w:themeColor="text1"/>
              </w:rPr>
              <w:t xml:space="preserve"> (N=13)</w:t>
            </w:r>
          </w:p>
        </w:tc>
        <w:tc>
          <w:tcPr>
            <w:tcW w:w="10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91D000" w14:textId="77777777" w:rsidR="00882D5F" w:rsidRPr="003F1CC6" w:rsidRDefault="00882D5F" w:rsidP="00882D5F">
            <w:pPr>
              <w:spacing w:after="0"/>
              <w:rPr>
                <w:color w:val="000000" w:themeColor="text1"/>
              </w:rPr>
            </w:pPr>
            <w:r w:rsidRPr="003F1CC6">
              <w:rPr>
                <w:color w:val="000000" w:themeColor="text1"/>
              </w:rPr>
              <w:t>Medway (N=10)</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E56C2A" w14:textId="77777777" w:rsidR="00882D5F" w:rsidRPr="003F1CC6" w:rsidRDefault="00882D5F" w:rsidP="00882D5F">
            <w:pPr>
              <w:spacing w:after="0"/>
              <w:rPr>
                <w:color w:val="000000" w:themeColor="text1"/>
              </w:rPr>
            </w:pPr>
            <w:r w:rsidRPr="003F1CC6">
              <w:rPr>
                <w:color w:val="000000" w:themeColor="text1"/>
              </w:rPr>
              <w:t>Sheffield (N=29)</w:t>
            </w:r>
          </w:p>
        </w:tc>
        <w:tc>
          <w:tcPr>
            <w:tcW w:w="865" w:type="dxa"/>
            <w:vMerge/>
            <w:tcBorders>
              <w:left w:val="single" w:sz="4" w:space="0" w:color="auto"/>
              <w:bottom w:val="single" w:sz="4" w:space="0" w:color="auto"/>
              <w:right w:val="single" w:sz="4" w:space="0" w:color="auto"/>
            </w:tcBorders>
            <w:shd w:val="clear" w:color="000000" w:fill="FFFFFF"/>
            <w:vAlign w:val="center"/>
          </w:tcPr>
          <w:p w14:paraId="26734AC5" w14:textId="77777777" w:rsidR="00882D5F" w:rsidRPr="003F1CC6" w:rsidRDefault="00882D5F" w:rsidP="00882D5F">
            <w:pPr>
              <w:spacing w:after="0"/>
              <w:rPr>
                <w:color w:val="000000" w:themeColor="text1"/>
              </w:rPr>
            </w:pPr>
          </w:p>
        </w:tc>
      </w:tr>
      <w:tr w:rsidR="00882D5F" w:rsidRPr="00BA3CFB" w14:paraId="0B333D44" w14:textId="77777777" w:rsidTr="00882D5F">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AFB16" w14:textId="77777777" w:rsidR="00882D5F" w:rsidRPr="003F1CC6" w:rsidRDefault="00882D5F" w:rsidP="00882D5F">
            <w:pPr>
              <w:spacing w:after="0"/>
              <w:rPr>
                <w:rFonts w:cs="Arial"/>
                <w:color w:val="000000" w:themeColor="text1"/>
              </w:rPr>
            </w:pPr>
            <w:proofErr w:type="spellStart"/>
            <w:r>
              <w:rPr>
                <w:rFonts w:cs="Arial"/>
                <w:color w:val="000000" w:themeColor="text1"/>
              </w:rPr>
              <w:t>dC</w:t>
            </w:r>
            <w:proofErr w:type="spellEnd"/>
            <w:r>
              <w:rPr>
                <w:rFonts w:cs="Arial"/>
                <w:color w:val="000000" w:themeColor="text1"/>
              </w:rPr>
              <w:t>-PAT – ‘care and support’</w:t>
            </w:r>
            <w:r w:rsidRPr="003F1CC6">
              <w:rPr>
                <w:rFonts w:cs="Arial"/>
                <w:color w:val="000000" w:themeColor="text1"/>
              </w:rPr>
              <w:t xml:space="preserve"> (0-16)</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F4CAB" w14:textId="77777777" w:rsidR="00882D5F" w:rsidRPr="003F1CC6" w:rsidRDefault="00882D5F" w:rsidP="00882D5F">
            <w:pPr>
              <w:spacing w:after="0"/>
              <w:rPr>
                <w:color w:val="000000" w:themeColor="text1"/>
              </w:rPr>
            </w:pPr>
            <w:r w:rsidRPr="003F1CC6">
              <w:rPr>
                <w:color w:val="000000" w:themeColor="text1"/>
              </w:rPr>
              <w:t>14.9</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FCEF26" w14:textId="77777777" w:rsidR="00882D5F" w:rsidRPr="003F1CC6" w:rsidRDefault="00882D5F" w:rsidP="00882D5F">
            <w:pPr>
              <w:spacing w:after="0"/>
              <w:rPr>
                <w:color w:val="000000" w:themeColor="text1"/>
              </w:rPr>
            </w:pPr>
            <w:r w:rsidRPr="003F1CC6">
              <w:rPr>
                <w:color w:val="000000" w:themeColor="text1"/>
              </w:rPr>
              <w:t>14.9</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6F5308" w14:textId="77777777" w:rsidR="00882D5F" w:rsidRPr="003F1CC6" w:rsidRDefault="00882D5F" w:rsidP="00882D5F">
            <w:pPr>
              <w:spacing w:after="0"/>
              <w:rPr>
                <w:color w:val="000000" w:themeColor="text1"/>
              </w:rPr>
            </w:pPr>
            <w:r w:rsidRPr="003F1CC6">
              <w:rPr>
                <w:color w:val="000000" w:themeColor="text1"/>
              </w:rPr>
              <w:t>14.5</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D125A9" w14:textId="77777777" w:rsidR="00882D5F" w:rsidRPr="003F1CC6" w:rsidRDefault="00882D5F" w:rsidP="00882D5F">
            <w:pPr>
              <w:spacing w:after="0"/>
              <w:rPr>
                <w:color w:val="000000" w:themeColor="text1"/>
              </w:rPr>
            </w:pPr>
            <w:r w:rsidRPr="003F1CC6">
              <w:rPr>
                <w:color w:val="000000" w:themeColor="text1"/>
              </w:rPr>
              <w:t>15.2</w:t>
            </w:r>
          </w:p>
        </w:tc>
        <w:tc>
          <w:tcPr>
            <w:tcW w:w="10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E905F" w14:textId="77777777" w:rsidR="00882D5F" w:rsidRPr="003F1CC6" w:rsidRDefault="00882D5F" w:rsidP="00882D5F">
            <w:pPr>
              <w:spacing w:after="0"/>
              <w:rPr>
                <w:color w:val="000000" w:themeColor="text1"/>
              </w:rPr>
            </w:pPr>
            <w:r w:rsidRPr="003F1CC6">
              <w:rPr>
                <w:color w:val="000000" w:themeColor="text1"/>
              </w:rPr>
              <w:t>14.3</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56D64" w14:textId="77777777" w:rsidR="00882D5F" w:rsidRPr="003F1CC6" w:rsidRDefault="00882D5F" w:rsidP="00882D5F">
            <w:pPr>
              <w:spacing w:after="0"/>
              <w:rPr>
                <w:color w:val="000000" w:themeColor="text1"/>
              </w:rPr>
            </w:pPr>
            <w:r w:rsidRPr="003F1CC6">
              <w:rPr>
                <w:color w:val="000000" w:themeColor="text1"/>
              </w:rPr>
              <w:t>15.4</w:t>
            </w:r>
          </w:p>
        </w:tc>
        <w:tc>
          <w:tcPr>
            <w:tcW w:w="865" w:type="dxa"/>
            <w:tcBorders>
              <w:top w:val="single" w:sz="4" w:space="0" w:color="auto"/>
              <w:left w:val="single" w:sz="4" w:space="0" w:color="auto"/>
              <w:bottom w:val="single" w:sz="4" w:space="0" w:color="auto"/>
              <w:right w:val="single" w:sz="4" w:space="0" w:color="auto"/>
            </w:tcBorders>
            <w:shd w:val="clear" w:color="000000" w:fill="FFFFFF"/>
            <w:vAlign w:val="center"/>
          </w:tcPr>
          <w:p w14:paraId="48129036" w14:textId="77777777" w:rsidR="00882D5F" w:rsidRPr="003F1CC6" w:rsidRDefault="00882D5F" w:rsidP="00882D5F">
            <w:pPr>
              <w:spacing w:after="0"/>
              <w:rPr>
                <w:color w:val="000000" w:themeColor="text1"/>
              </w:rPr>
            </w:pPr>
            <w:r w:rsidRPr="003F1CC6">
              <w:rPr>
                <w:color w:val="000000" w:themeColor="text1"/>
              </w:rPr>
              <w:t>0.74</w:t>
            </w:r>
          </w:p>
        </w:tc>
      </w:tr>
      <w:tr w:rsidR="00882D5F" w:rsidRPr="00BA3CFB" w14:paraId="31B5082F" w14:textId="77777777" w:rsidTr="00882D5F">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C1FE6B" w14:textId="77777777" w:rsidR="00882D5F" w:rsidRPr="003F1CC6" w:rsidRDefault="00882D5F" w:rsidP="00882D5F">
            <w:pPr>
              <w:spacing w:after="0"/>
              <w:rPr>
                <w:rFonts w:cs="Arial"/>
                <w:color w:val="000000" w:themeColor="text1"/>
              </w:rPr>
            </w:pPr>
            <w:r w:rsidRPr="003F1CC6">
              <w:rPr>
                <w:rFonts w:cs="Arial"/>
                <w:color w:val="000000" w:themeColor="text1"/>
              </w:rPr>
              <w:t>ICIQ-S outcome score (0-24)</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4A28DB" w14:textId="77777777" w:rsidR="00882D5F" w:rsidRPr="003F1CC6" w:rsidRDefault="00882D5F" w:rsidP="00882D5F">
            <w:pPr>
              <w:spacing w:after="0"/>
              <w:rPr>
                <w:color w:val="000000" w:themeColor="text1"/>
              </w:rPr>
            </w:pPr>
            <w:r w:rsidRPr="003F1CC6">
              <w:rPr>
                <w:color w:val="000000" w:themeColor="text1"/>
              </w:rPr>
              <w:t>20.7</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E5F88" w14:textId="77777777" w:rsidR="00882D5F" w:rsidRPr="003F1CC6" w:rsidRDefault="00882D5F" w:rsidP="00882D5F">
            <w:pPr>
              <w:spacing w:after="0"/>
              <w:rPr>
                <w:color w:val="000000" w:themeColor="text1"/>
              </w:rPr>
            </w:pPr>
            <w:r w:rsidRPr="003F1CC6">
              <w:rPr>
                <w:color w:val="000000" w:themeColor="text1"/>
              </w:rPr>
              <w:t>20.8</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73B58E" w14:textId="77777777" w:rsidR="00882D5F" w:rsidRPr="003F1CC6" w:rsidRDefault="00882D5F" w:rsidP="00882D5F">
            <w:pPr>
              <w:spacing w:after="0"/>
              <w:rPr>
                <w:color w:val="000000" w:themeColor="text1"/>
              </w:rPr>
            </w:pPr>
            <w:r w:rsidRPr="003F1CC6">
              <w:rPr>
                <w:color w:val="000000" w:themeColor="text1"/>
              </w:rPr>
              <w:t>20.2</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8D790" w14:textId="77777777" w:rsidR="00882D5F" w:rsidRPr="003F1CC6" w:rsidRDefault="00882D5F" w:rsidP="00882D5F">
            <w:pPr>
              <w:spacing w:after="0"/>
              <w:rPr>
                <w:color w:val="000000" w:themeColor="text1"/>
              </w:rPr>
            </w:pPr>
            <w:r w:rsidRPr="003F1CC6">
              <w:rPr>
                <w:color w:val="000000" w:themeColor="text1"/>
              </w:rPr>
              <w:t>21.0</w:t>
            </w:r>
          </w:p>
        </w:tc>
        <w:tc>
          <w:tcPr>
            <w:tcW w:w="10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27406" w14:textId="77777777" w:rsidR="00882D5F" w:rsidRPr="003F1CC6" w:rsidRDefault="00882D5F" w:rsidP="00882D5F">
            <w:pPr>
              <w:spacing w:after="0"/>
              <w:rPr>
                <w:color w:val="000000" w:themeColor="text1"/>
              </w:rPr>
            </w:pPr>
            <w:r w:rsidRPr="003F1CC6">
              <w:rPr>
                <w:color w:val="000000" w:themeColor="text1"/>
              </w:rPr>
              <w:t>20.5</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69D350" w14:textId="77777777" w:rsidR="00882D5F" w:rsidRPr="003F1CC6" w:rsidRDefault="00882D5F" w:rsidP="00882D5F">
            <w:pPr>
              <w:spacing w:after="0"/>
              <w:rPr>
                <w:color w:val="000000" w:themeColor="text1"/>
              </w:rPr>
            </w:pPr>
            <w:r w:rsidRPr="003F1CC6">
              <w:rPr>
                <w:color w:val="000000" w:themeColor="text1"/>
              </w:rPr>
              <w:t>20.9</w:t>
            </w:r>
          </w:p>
        </w:tc>
        <w:tc>
          <w:tcPr>
            <w:tcW w:w="865" w:type="dxa"/>
            <w:tcBorders>
              <w:top w:val="single" w:sz="4" w:space="0" w:color="auto"/>
              <w:left w:val="single" w:sz="4" w:space="0" w:color="auto"/>
              <w:bottom w:val="single" w:sz="4" w:space="0" w:color="auto"/>
              <w:right w:val="single" w:sz="4" w:space="0" w:color="auto"/>
            </w:tcBorders>
            <w:shd w:val="clear" w:color="000000" w:fill="FFFFFF"/>
            <w:vAlign w:val="center"/>
          </w:tcPr>
          <w:p w14:paraId="50DC6254" w14:textId="77777777" w:rsidR="00882D5F" w:rsidRPr="003F1CC6" w:rsidRDefault="00882D5F" w:rsidP="00882D5F">
            <w:pPr>
              <w:spacing w:after="0"/>
              <w:rPr>
                <w:color w:val="000000" w:themeColor="text1"/>
              </w:rPr>
            </w:pPr>
            <w:r w:rsidRPr="003F1CC6">
              <w:rPr>
                <w:color w:val="000000" w:themeColor="text1"/>
              </w:rPr>
              <w:t>0.90</w:t>
            </w:r>
          </w:p>
        </w:tc>
      </w:tr>
      <w:tr w:rsidR="00882D5F" w:rsidRPr="00BA3CFB" w14:paraId="5AED4152" w14:textId="77777777" w:rsidTr="00882D5F">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07BA7C" w14:textId="77777777" w:rsidR="00882D5F" w:rsidRPr="003F1CC6" w:rsidRDefault="00882D5F" w:rsidP="00882D5F">
            <w:pPr>
              <w:spacing w:after="0"/>
              <w:rPr>
                <w:rFonts w:cs="Arial"/>
                <w:color w:val="000000" w:themeColor="text1"/>
              </w:rPr>
            </w:pPr>
            <w:r w:rsidRPr="003F1CC6">
              <w:rPr>
                <w:rFonts w:cs="Arial"/>
                <w:color w:val="000000" w:themeColor="text1"/>
              </w:rPr>
              <w:t>BUSS score (0-100)</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89DE7F" w14:textId="77777777" w:rsidR="00882D5F" w:rsidRPr="003F1CC6" w:rsidRDefault="00882D5F" w:rsidP="00882D5F">
            <w:pPr>
              <w:spacing w:after="0"/>
              <w:rPr>
                <w:color w:val="000000" w:themeColor="text1"/>
              </w:rPr>
            </w:pPr>
            <w:r w:rsidRPr="003F1CC6">
              <w:rPr>
                <w:color w:val="000000" w:themeColor="text1"/>
              </w:rPr>
              <w:t>73.6</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97180" w14:textId="77777777" w:rsidR="00882D5F" w:rsidRPr="003F1CC6" w:rsidRDefault="00882D5F" w:rsidP="00882D5F">
            <w:pPr>
              <w:spacing w:after="0"/>
              <w:rPr>
                <w:color w:val="000000" w:themeColor="text1"/>
              </w:rPr>
            </w:pPr>
            <w:r w:rsidRPr="003F1CC6">
              <w:rPr>
                <w:color w:val="000000" w:themeColor="text1"/>
              </w:rPr>
              <w:t>75.7</w:t>
            </w:r>
          </w:p>
        </w:tc>
        <w:tc>
          <w:tcPr>
            <w:tcW w:w="8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3FA4A" w14:textId="77777777" w:rsidR="00882D5F" w:rsidRPr="003F1CC6" w:rsidRDefault="00882D5F" w:rsidP="00882D5F">
            <w:pPr>
              <w:spacing w:after="0"/>
              <w:rPr>
                <w:color w:val="000000" w:themeColor="text1"/>
              </w:rPr>
            </w:pPr>
            <w:r w:rsidRPr="003F1CC6">
              <w:rPr>
                <w:color w:val="000000" w:themeColor="text1"/>
              </w:rPr>
              <w:t>72.2</w:t>
            </w:r>
          </w:p>
        </w:tc>
        <w:tc>
          <w:tcPr>
            <w:tcW w:w="12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5CAF7" w14:textId="77777777" w:rsidR="00882D5F" w:rsidRPr="003F1CC6" w:rsidRDefault="00882D5F" w:rsidP="00882D5F">
            <w:pPr>
              <w:spacing w:after="0"/>
              <w:rPr>
                <w:color w:val="000000" w:themeColor="text1"/>
              </w:rPr>
            </w:pPr>
            <w:r w:rsidRPr="003F1CC6">
              <w:rPr>
                <w:color w:val="000000" w:themeColor="text1"/>
              </w:rPr>
              <w:t>70.0</w:t>
            </w:r>
          </w:p>
        </w:tc>
        <w:tc>
          <w:tcPr>
            <w:tcW w:w="10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836A8" w14:textId="77777777" w:rsidR="00882D5F" w:rsidRPr="003F1CC6" w:rsidRDefault="00882D5F" w:rsidP="00882D5F">
            <w:pPr>
              <w:spacing w:after="0"/>
              <w:rPr>
                <w:color w:val="000000" w:themeColor="text1"/>
              </w:rPr>
            </w:pPr>
            <w:r w:rsidRPr="003F1CC6">
              <w:rPr>
                <w:color w:val="000000" w:themeColor="text1"/>
              </w:rPr>
              <w:t>74.1</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B5851B" w14:textId="77777777" w:rsidR="00882D5F" w:rsidRPr="003F1CC6" w:rsidRDefault="00882D5F" w:rsidP="00882D5F">
            <w:pPr>
              <w:spacing w:after="0"/>
              <w:rPr>
                <w:color w:val="000000" w:themeColor="text1"/>
              </w:rPr>
            </w:pPr>
            <w:r w:rsidRPr="003F1CC6">
              <w:rPr>
                <w:color w:val="000000" w:themeColor="text1"/>
              </w:rPr>
              <w:t>73.1</w:t>
            </w:r>
          </w:p>
        </w:tc>
        <w:tc>
          <w:tcPr>
            <w:tcW w:w="865" w:type="dxa"/>
            <w:tcBorders>
              <w:top w:val="single" w:sz="4" w:space="0" w:color="auto"/>
              <w:left w:val="single" w:sz="4" w:space="0" w:color="auto"/>
              <w:bottom w:val="single" w:sz="4" w:space="0" w:color="auto"/>
              <w:right w:val="single" w:sz="4" w:space="0" w:color="auto"/>
            </w:tcBorders>
            <w:shd w:val="clear" w:color="000000" w:fill="FFFFFF"/>
            <w:vAlign w:val="center"/>
          </w:tcPr>
          <w:p w14:paraId="4DC00784" w14:textId="77777777" w:rsidR="00882D5F" w:rsidRPr="003F1CC6" w:rsidRDefault="00882D5F" w:rsidP="00882D5F">
            <w:pPr>
              <w:spacing w:after="0"/>
              <w:rPr>
                <w:color w:val="000000" w:themeColor="text1"/>
              </w:rPr>
            </w:pPr>
            <w:r w:rsidRPr="003F1CC6">
              <w:rPr>
                <w:color w:val="000000" w:themeColor="text1"/>
              </w:rPr>
              <w:t>0.40</w:t>
            </w:r>
          </w:p>
        </w:tc>
      </w:tr>
    </w:tbl>
    <w:p w14:paraId="5D421543" w14:textId="5ECC8B1F" w:rsidR="00882D5F" w:rsidRDefault="00882D5F" w:rsidP="00882D5F">
      <w:pPr>
        <w:rPr>
          <w:b/>
        </w:rPr>
      </w:pPr>
    </w:p>
    <w:p w14:paraId="68021088" w14:textId="77777777" w:rsidR="00882D5F" w:rsidRDefault="00882D5F">
      <w:pPr>
        <w:rPr>
          <w:b/>
        </w:rPr>
      </w:pPr>
      <w:r>
        <w:rPr>
          <w:b/>
        </w:rPr>
        <w:br w:type="page"/>
      </w:r>
    </w:p>
    <w:p w14:paraId="0A424F94" w14:textId="77777777" w:rsidR="00882D5F" w:rsidRDefault="00882D5F" w:rsidP="00882D5F">
      <w:r>
        <w:lastRenderedPageBreak/>
        <w:t>Figure 1. Development process of the C-PAT.</w:t>
      </w:r>
    </w:p>
    <w:p w14:paraId="2CF3948B" w14:textId="77777777" w:rsidR="00882D5F" w:rsidRDefault="00882D5F" w:rsidP="00882D5F">
      <w:r>
        <w:rPr>
          <w:noProof/>
          <w:lang w:eastAsia="en-GB"/>
        </w:rPr>
        <w:drawing>
          <wp:inline distT="0" distB="0" distL="0" distR="0" wp14:anchorId="7EE15F1D" wp14:editId="270AD1A0">
            <wp:extent cx="4846955" cy="496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6955" cy="4962525"/>
                    </a:xfrm>
                    <a:prstGeom prst="rect">
                      <a:avLst/>
                    </a:prstGeom>
                    <a:noFill/>
                  </pic:spPr>
                </pic:pic>
              </a:graphicData>
            </a:graphic>
          </wp:inline>
        </w:drawing>
      </w:r>
    </w:p>
    <w:p w14:paraId="17965FAE" w14:textId="77777777" w:rsidR="00882D5F" w:rsidRDefault="00882D5F" w:rsidP="00882D5F"/>
    <w:p w14:paraId="3DF0ED4D" w14:textId="6518A4CA" w:rsidR="00882D5F" w:rsidRDefault="00882D5F">
      <w:pPr>
        <w:rPr>
          <w:b/>
        </w:rPr>
      </w:pPr>
      <w:r>
        <w:rPr>
          <w:b/>
        </w:rPr>
        <w:br w:type="page"/>
      </w:r>
    </w:p>
    <w:p w14:paraId="35A30465" w14:textId="42602762" w:rsidR="00882D5F" w:rsidRDefault="00882D5F" w:rsidP="00882D5F">
      <w:pPr>
        <w:pStyle w:val="Header"/>
        <w:spacing w:before="120"/>
        <w:jc w:val="center"/>
        <w:rPr>
          <w:rFonts w:ascii="Arial" w:hAnsi="Arial"/>
        </w:rPr>
      </w:pPr>
      <w:r>
        <w:rPr>
          <w:rFonts w:ascii="Arial" w:hAnsi="Arial"/>
          <w:noProof/>
        </w:rPr>
        <w:lastRenderedPageBreak/>
        <mc:AlternateContent>
          <mc:Choice Requires="wpg">
            <w:drawing>
              <wp:anchor distT="0" distB="0" distL="114300" distR="114300" simplePos="0" relativeHeight="251653632" behindDoc="0" locked="0" layoutInCell="0" allowOverlap="1" wp14:anchorId="4024025D" wp14:editId="3F9CECDF">
                <wp:simplePos x="0" y="0"/>
                <wp:positionH relativeFrom="margin">
                  <wp:posOffset>4540250</wp:posOffset>
                </wp:positionH>
                <wp:positionV relativeFrom="margin">
                  <wp:posOffset>163195</wp:posOffset>
                </wp:positionV>
                <wp:extent cx="1905000" cy="2286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28600"/>
                          <a:chOff x="0" y="0"/>
                          <a:chExt cx="20001" cy="20000"/>
                        </a:xfrm>
                      </wpg:grpSpPr>
                      <wps:wsp>
                        <wps:cNvPr id="27" name="Rectangle 25"/>
                        <wps:cNvSpPr>
                          <a:spLocks noChangeArrowheads="1"/>
                        </wps:cNvSpPr>
                        <wps:spPr bwMode="auto">
                          <a:xfrm>
                            <a:off x="0" y="0"/>
                            <a:ext cx="2407"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26"/>
                        <wps:cNvSpPr>
                          <a:spLocks noChangeArrowheads="1"/>
                        </wps:cNvSpPr>
                        <wps:spPr bwMode="auto">
                          <a:xfrm>
                            <a:off x="3200" y="0"/>
                            <a:ext cx="2407"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27"/>
                        <wps:cNvSpPr>
                          <a:spLocks noChangeArrowheads="1"/>
                        </wps:cNvSpPr>
                        <wps:spPr bwMode="auto">
                          <a:xfrm>
                            <a:off x="7200" y="0"/>
                            <a:ext cx="2401"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28"/>
                        <wps:cNvSpPr>
                          <a:spLocks noChangeArrowheads="1"/>
                        </wps:cNvSpPr>
                        <wps:spPr bwMode="auto">
                          <a:xfrm>
                            <a:off x="10401" y="0"/>
                            <a:ext cx="2400"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29"/>
                        <wps:cNvSpPr>
                          <a:spLocks noChangeArrowheads="1"/>
                        </wps:cNvSpPr>
                        <wps:spPr bwMode="auto">
                          <a:xfrm>
                            <a:off x="14394" y="0"/>
                            <a:ext cx="2407"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30"/>
                        <wps:cNvSpPr>
                          <a:spLocks noChangeArrowheads="1"/>
                        </wps:cNvSpPr>
                        <wps:spPr bwMode="auto">
                          <a:xfrm>
                            <a:off x="17594" y="0"/>
                            <a:ext cx="2407" cy="200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C4188" id="Group 26" o:spid="_x0000_s1026" style="position:absolute;margin-left:357.5pt;margin-top:12.85pt;width:150pt;height:18pt;z-index:251653632;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bsCgMAAFYSAAAOAAAAZHJzL2Uyb0RvYy54bWzsWNtu2zAMfR+wfxD0vvqSu1GnKHrDgG4r&#10;1u0DFFm2hcmSJylxuq8fJTuJ17QvHRpga/JgSCFFkYeHtOTTs3Ul0Ippw5VMcXQSYsQkVRmXRYq/&#10;f7v+MMXIWCIzIpRkKX5gBp/N3787beqExapUImMagRFpkqZOcWltnQSBoSWriDlRNZMgzJWuiIWp&#10;LoJMkwasVyKIw3AcNEpntVaUGQP/XrZCPPf285xR+yXPDbNIpBh8s/6p/XPhnsH8lCSFJnXJaecG&#10;eYEXFeESNt2auiSWoKXme6YqTrUyKrcnVFWBynNOmY8BoonCR9HcaLWsfSxF0hT1FiaA9hFOLzZL&#10;P6/uNOJZiuMxRpJUkCO/LYI5gNPURQI6N7q+r+90GyEMbxX9YUAcPJa7edEqo0XzSWVgjyyt8uCs&#10;c105ExA2WvscPGxzwNYWUfgzmoWjMIRUUZDF8XQMY58kWkIm95bR8qpbCGwIo24ZDP2qgCTtnt7P&#10;zi8XFJDN7PA0f4fnfUlq5tNkHFYbPCcbPL8CC4ksBEPxqMXU620ANS2aSKqLEtTYudaqKRnJwK3I&#10;6YPzvQVuYiAXL4M3Hobgl8d2DySS1NrYG6Yq5AYp1uC4TxxZ3RrrPNmpuDxKdc2F8NkREjUpHg9G&#10;oV9glOCZEzo1o4vFhdBoRVwR+p8PCyR9tYpbaAWCVymebpVI4pC4kpnfxRIu2jF4IqQzznyRd+5t&#10;sGlTvFDZA+CkVVv10KVgUCr9C6MGKj7F5ueSaIaR+CgB61k0HLoW4SfD0SSGie5LFn0JkRRMpdhi&#10;1A4vbNtWlrXmRQk7RR4Jqc6B/jn38Dn/Wq+6rAILD0VHaMRteffo2JV4j12Qk1ei4wAKFKP9gj8y&#10;8q0ycvYEIycHbJBQ4c8x8tkXya4BHnvkf9cjB0CHvR45PSAjo3DozjBPNknw7fjafnOv7QHQYY+S&#10;s0NScjiYDZ+h5PEk+RZPkoN4n5LQOeGA/sc95fVOktFkdKTkv3K58Tdv+HjhL4/dhxb3daQ/95eh&#10;3eeg+W8AAAD//wMAUEsDBBQABgAIAAAAIQByFWTb4AAAAAoBAAAPAAAAZHJzL2Rvd25yZXYueG1s&#10;TI9BS8NAEIXvgv9hGcGb3WwlTYmZlFLUUxFsBeltmkyT0OxuyG6T9N+79aLHN+/x5nvZatKtGLh3&#10;jTUIahaBYFPYsjEVwtf+7WkJwnkyJbXWMMKVHazy+7uM0tKO5pOHna9EKDEuJYTa+y6V0hU1a3Iz&#10;27EJ3sn2mnyQfSXLnsZQrls5j6KF1NSY8KGmjjc1F+fdRSO8jzSun9XrsD2fNtfDPv743ipGfHyY&#10;1i8gPE/+Lww3/IAOeWA62ospnWgREhWHLR5hHicgboHo93JEWKgEZJ7J/xPyHwAAAP//AwBQSwEC&#10;LQAUAAYACAAAACEAtoM4kv4AAADhAQAAEwAAAAAAAAAAAAAAAAAAAAAAW0NvbnRlbnRfVHlwZXNd&#10;LnhtbFBLAQItABQABgAIAAAAIQA4/SH/1gAAAJQBAAALAAAAAAAAAAAAAAAAAC8BAABfcmVscy8u&#10;cmVsc1BLAQItABQABgAIAAAAIQBfJrbsCgMAAFYSAAAOAAAAAAAAAAAAAAAAAC4CAABkcnMvZTJv&#10;RG9jLnhtbFBLAQItABQABgAIAAAAIQByFWTb4AAAAAoBAAAPAAAAAAAAAAAAAAAAAGQFAABkcnMv&#10;ZG93bnJldi54bWxQSwUGAAAAAAQABADzAAAAcQYAAAAA&#10;" o:allowincell="f">
                <v:rect id="Rectangle 25" o:spid="_x0000_s1027" style="position:absolute;width:240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ErwgAAANsAAAAPAAAAZHJzL2Rvd25yZXYueG1sRI9Ra8Iw&#10;FIXfhf2HcAVfZKZrQUdnFBkMfBKq/oBLc9cUk5vSRJv9+0UY7PFwzvkOZ7tPzooHjaH3rOBtVYAg&#10;br3uuVNwvXy9voMIEVmj9UwKfijAfvcy22Kt/cQNPc6xExnCoUYFJsahljK0hhyGlR+Is/ftR4cx&#10;y7GTesQpw52VZVGspcOe84LBgT4Ntbfz3SlYBpucabqqbDbperhPtqpOVqnFPB0+QERK8T/81z5q&#10;BeUGnl/yD5C7XwAAAP//AwBQSwECLQAUAAYACAAAACEA2+H2y+4AAACFAQAAEwAAAAAAAAAAAAAA&#10;AAAAAAAAW0NvbnRlbnRfVHlwZXNdLnhtbFBLAQItABQABgAIAAAAIQBa9CxbvwAAABUBAAALAAAA&#10;AAAAAAAAAAAAAB8BAABfcmVscy8ucmVsc1BLAQItABQABgAIAAAAIQCbkiErwgAAANsAAAAPAAAA&#10;AAAAAAAAAAAAAAcCAABkcnMvZG93bnJldi54bWxQSwUGAAAAAAMAAwC3AAAA9gIAAAAA&#10;" filled="f" strokeweight=".5pt"/>
                <v:rect id="Rectangle 26" o:spid="_x0000_s1028" style="position:absolute;left:3200;width:240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ZvwAAANsAAAAPAAAAZHJzL2Rvd25yZXYueG1sRE9LasMw&#10;EN0XegcxhWxKI9eGJriRTSgEsio4zQEGa2qZSiNjKbFy+2gR6PLx/rs2OSuuNIfRs4L3dQGCuPd6&#10;5EHB+efwtgURIrJG65kU3ChA2zw/7bDWfuGOrqc4iBzCoUYFJsapljL0hhyGtZ+IM/frZ4cxw3mQ&#10;esYlhzsry6L4kA5Hzg0GJ/oy1P+dLk7Ba7DJmW6oym6TzvvLYqvq2yq1ekn7TxCRUvwXP9xHraDM&#10;Y/OX/ANkcwcAAP//AwBQSwECLQAUAAYACAAAACEA2+H2y+4AAACFAQAAEwAAAAAAAAAAAAAAAAAA&#10;AAAAW0NvbnRlbnRfVHlwZXNdLnhtbFBLAQItABQABgAIAAAAIQBa9CxbvwAAABUBAAALAAAAAAAA&#10;AAAAAAAAAB8BAABfcmVscy8ucmVsc1BLAQItABQABgAIAAAAIQDqDbVZvwAAANsAAAAPAAAAAAAA&#10;AAAAAAAAAAcCAABkcnMvZG93bnJldi54bWxQSwUGAAAAAAMAAwC3AAAA8wIAAAAA&#10;" filled="f" strokeweight=".5pt"/>
                <v:rect id="Rectangle 27" o:spid="_x0000_s1029" style="position:absolute;left:7200;width:2401;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DCwgAAANsAAAAPAAAAZHJzL2Rvd25yZXYueG1sRI9Ra8Iw&#10;FIXfhf2HcAe+yEzXgs7OKDIY7GlQ9QdcmmtTltyUJtrs35vBwMfDOec7nO0+OStuNIbes4LXZQGC&#10;uPW6507B+fT58gYiRGSN1jMp+KUA+93TbIu19hM3dDvGTmQIhxoVmBiHWsrQGnIYln4gzt7Fjw5j&#10;lmMn9YhThjsry6JYSYc95wWDA30Yan+OV6dgEWxypumqslmn8+E62ar6tkrNn9PhHUSkFB/h//aX&#10;VlBu4O9L/gFydwcAAP//AwBQSwECLQAUAAYACAAAACEA2+H2y+4AAACFAQAAEwAAAAAAAAAAAAAA&#10;AAAAAAAAW0NvbnRlbnRfVHlwZXNdLnhtbFBLAQItABQABgAIAAAAIQBa9CxbvwAAABUBAAALAAAA&#10;AAAAAAAAAAAAAB8BAABfcmVscy8ucmVsc1BLAQItABQABgAIAAAAIQCFQRDCwgAAANsAAAAPAAAA&#10;AAAAAAAAAAAAAAcCAABkcnMvZG93bnJldi54bWxQSwUGAAAAAAMAAwC3AAAA9gIAAAAA&#10;" filled="f" strokeweight=".5pt"/>
                <v:rect id="Rectangle 28" o:spid="_x0000_s1030" style="position:absolute;left:10401;width:24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29" o:spid="_x0000_s1031" style="position:absolute;left:14394;width:240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filled="f" strokeweight=".5pt"/>
                <v:rect id="Rectangle 30" o:spid="_x0000_s1032" style="position:absolute;left:17594;width:240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w10:wrap anchorx="margin" anchory="margin"/>
              </v:group>
            </w:pict>
          </mc:Fallback>
        </mc:AlternateContent>
      </w:r>
      <w:r>
        <w:rPr>
          <w:rFonts w:ascii="Arial" w:hAnsi="Arial"/>
        </w:rPr>
        <w:t>Cystectomy Pathway Assessment Tool (C-PAT)</w:t>
      </w:r>
    </w:p>
    <w:p w14:paraId="23F3A10A" w14:textId="49EC6AFC" w:rsidR="00882D5F" w:rsidRPr="00882D5F" w:rsidRDefault="00882D5F" w:rsidP="00882D5F">
      <w:pPr>
        <w:overflowPunct w:val="0"/>
        <w:autoSpaceDE w:val="0"/>
        <w:autoSpaceDN w:val="0"/>
        <w:adjustRightInd w:val="0"/>
        <w:spacing w:after="0" w:line="240" w:lineRule="auto"/>
        <w:ind w:left="2880" w:firstLine="720"/>
        <w:jc w:val="both"/>
        <w:textAlignment w:val="baseline"/>
        <w:rPr>
          <w:rFonts w:ascii="Arial" w:eastAsia="Times New Roman" w:hAnsi="Arial" w:cs="Times New Roman"/>
          <w:sz w:val="23"/>
          <w:szCs w:val="23"/>
          <w:lang w:eastAsia="en-GB"/>
        </w:rPr>
      </w:pPr>
      <w:r>
        <w:rPr>
          <w:rFonts w:ascii="Arial" w:hAnsi="Arial"/>
          <w:b/>
          <w:sz w:val="24"/>
        </w:rPr>
        <w:t>CONFIDENTIAL</w:t>
      </w:r>
    </w:p>
    <w:p w14:paraId="4E690B22" w14:textId="77777777" w:rsidR="00882D5F" w:rsidRDefault="00882D5F" w:rsidP="00882D5F">
      <w:pPr>
        <w:overflowPunct w:val="0"/>
        <w:autoSpaceDE w:val="0"/>
        <w:autoSpaceDN w:val="0"/>
        <w:adjustRightInd w:val="0"/>
        <w:spacing w:after="0" w:line="240" w:lineRule="auto"/>
        <w:ind w:left="7920"/>
        <w:jc w:val="both"/>
        <w:textAlignment w:val="baseline"/>
        <w:rPr>
          <w:rFonts w:ascii="Arial" w:hAnsi="Arial"/>
          <w:b/>
        </w:rPr>
      </w:pPr>
    </w:p>
    <w:p w14:paraId="5EA7CDBC" w14:textId="79911895" w:rsid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sz w:val="23"/>
          <w:szCs w:val="23"/>
          <w:lang w:eastAsia="en-GB"/>
        </w:rPr>
      </w:pPr>
      <w:r w:rsidRPr="006E69D6">
        <w:rPr>
          <w:rFonts w:ascii="Arial" w:hAnsi="Arial"/>
          <w:b/>
        </w:rPr>
        <w:t>Today’s date</w:t>
      </w:r>
    </w:p>
    <w:p w14:paraId="34ACDF8F" w14:textId="77777777" w:rsid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 w:val="23"/>
          <w:szCs w:val="23"/>
          <w:lang w:eastAsia="en-GB"/>
        </w:rPr>
      </w:pPr>
    </w:p>
    <w:p w14:paraId="5475CB4E" w14:textId="73AB3EB1"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 w:val="16"/>
          <w:szCs w:val="20"/>
          <w:lang w:eastAsia="en-GB"/>
        </w:rPr>
      </w:pPr>
      <w:r w:rsidRPr="00882D5F">
        <w:rPr>
          <w:rFonts w:ascii="Arial" w:eastAsia="Times New Roman" w:hAnsi="Arial" w:cs="Times New Roman"/>
          <w:sz w:val="23"/>
          <w:szCs w:val="23"/>
          <w:lang w:eastAsia="en-GB"/>
        </w:rPr>
        <w:t>You are being asked to complete this questionnaire as you have recently had surgery to remove your bladder (cystectomy) as a treatment for bladder cancer. We would be grateful if you could answer the following questions, thinking about your experience. This will help us in improving and providing better services for patients.</w:t>
      </w:r>
    </w:p>
    <w:p w14:paraId="460564E6"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 w:val="23"/>
          <w:szCs w:val="23"/>
          <w:lang w:eastAsia="en-GB"/>
        </w:rPr>
      </w:pPr>
    </w:p>
    <w:p w14:paraId="57FCA52B"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sz w:val="16"/>
          <w:szCs w:val="20"/>
          <w:lang w:eastAsia="en-GB"/>
        </w:rPr>
      </w:pPr>
    </w:p>
    <w:p w14:paraId="125945C1"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sz w:val="16"/>
          <w:szCs w:val="20"/>
          <w:lang w:eastAsia="en-GB"/>
        </w:rPr>
      </w:pPr>
    </w:p>
    <w:tbl>
      <w:tblPr>
        <w:tblW w:w="10348" w:type="dxa"/>
        <w:tblInd w:w="-34" w:type="dxa"/>
        <w:tblLayout w:type="fixed"/>
        <w:tblLook w:val="0000" w:firstRow="0" w:lastRow="0" w:firstColumn="0" w:lastColumn="0" w:noHBand="0" w:noVBand="0"/>
      </w:tblPr>
      <w:tblGrid>
        <w:gridCol w:w="709"/>
        <w:gridCol w:w="8931"/>
        <w:gridCol w:w="425"/>
        <w:gridCol w:w="283"/>
      </w:tblGrid>
      <w:tr w:rsidR="00882D5F" w:rsidRPr="00882D5F" w14:paraId="122A76CB" w14:textId="77777777" w:rsidTr="00882D5F">
        <w:tc>
          <w:tcPr>
            <w:tcW w:w="709" w:type="dxa"/>
            <w:tcBorders>
              <w:top w:val="single" w:sz="6" w:space="0" w:color="auto"/>
              <w:left w:val="single" w:sz="6" w:space="0" w:color="auto"/>
            </w:tcBorders>
          </w:tcPr>
          <w:p w14:paraId="05D5BC82"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w:t>
            </w:r>
          </w:p>
        </w:tc>
        <w:tc>
          <w:tcPr>
            <w:tcW w:w="9639" w:type="dxa"/>
            <w:gridSpan w:val="3"/>
            <w:tcBorders>
              <w:top w:val="single" w:sz="6" w:space="0" w:color="auto"/>
              <w:right w:val="single" w:sz="6" w:space="0" w:color="auto"/>
            </w:tcBorders>
          </w:tcPr>
          <w:p w14:paraId="73AD6DF6" w14:textId="77777777" w:rsidR="00882D5F" w:rsidRPr="00882D5F" w:rsidRDefault="00882D5F" w:rsidP="00882D5F">
            <w:pPr>
              <w:shd w:val="clear" w:color="auto" w:fill="FFFFFF"/>
              <w:overflowPunct w:val="0"/>
              <w:autoSpaceDE w:val="0"/>
              <w:autoSpaceDN w:val="0"/>
              <w:adjustRightInd w:val="0"/>
              <w:spacing w:before="60" w:after="0" w:line="240" w:lineRule="auto"/>
              <w:textAlignment w:val="baseline"/>
              <w:rPr>
                <w:rFonts w:ascii="Arial" w:eastAsia="Times New Roman" w:hAnsi="Arial" w:cs="Arial"/>
                <w:i/>
                <w:color w:val="343434"/>
                <w:sz w:val="23"/>
                <w:szCs w:val="23"/>
                <w:lang w:eastAsia="en-GB"/>
              </w:rPr>
            </w:pPr>
            <w:r w:rsidRPr="00882D5F">
              <w:rPr>
                <w:rFonts w:ascii="Arial" w:eastAsia="Times New Roman" w:hAnsi="Arial" w:cs="Arial"/>
                <w:b/>
                <w:color w:val="343434"/>
                <w:sz w:val="23"/>
                <w:szCs w:val="23"/>
                <w:lang w:eastAsia="en-GB"/>
              </w:rPr>
              <w:t>How many months ago did you receive your surgery to remove the bladder?</w:t>
            </w:r>
          </w:p>
          <w:p w14:paraId="5F60730C" w14:textId="77777777" w:rsidR="00882D5F" w:rsidRPr="00882D5F" w:rsidRDefault="00882D5F" w:rsidP="00882D5F">
            <w:pPr>
              <w:shd w:val="clear" w:color="auto" w:fill="FFFFFF"/>
              <w:overflowPunct w:val="0"/>
              <w:autoSpaceDE w:val="0"/>
              <w:autoSpaceDN w:val="0"/>
              <w:adjustRightInd w:val="0"/>
              <w:spacing w:after="0" w:line="240" w:lineRule="auto"/>
              <w:textAlignment w:val="baseline"/>
              <w:rPr>
                <w:rFonts w:ascii="Arial" w:eastAsia="Times New Roman" w:hAnsi="Arial" w:cs="Arial"/>
                <w:b/>
                <w:color w:val="343434"/>
                <w:sz w:val="23"/>
                <w:szCs w:val="23"/>
                <w:lang w:eastAsia="en-GB"/>
              </w:rPr>
            </w:pPr>
          </w:p>
        </w:tc>
      </w:tr>
      <w:tr w:rsidR="00882D5F" w:rsidRPr="00882D5F" w14:paraId="5F32C08F" w14:textId="77777777" w:rsidTr="00882D5F">
        <w:tc>
          <w:tcPr>
            <w:tcW w:w="9640" w:type="dxa"/>
            <w:gridSpan w:val="2"/>
            <w:tcBorders>
              <w:left w:val="single" w:sz="6" w:space="0" w:color="auto"/>
            </w:tcBorders>
          </w:tcPr>
          <w:p w14:paraId="021BFEA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0-3 months</w:t>
            </w:r>
          </w:p>
        </w:tc>
        <w:tc>
          <w:tcPr>
            <w:tcW w:w="425" w:type="dxa"/>
            <w:tcBorders>
              <w:top w:val="single" w:sz="6" w:space="0" w:color="auto"/>
              <w:left w:val="single" w:sz="6" w:space="0" w:color="auto"/>
              <w:bottom w:val="single" w:sz="6" w:space="0" w:color="auto"/>
              <w:right w:val="single" w:sz="6" w:space="0" w:color="auto"/>
            </w:tcBorders>
          </w:tcPr>
          <w:p w14:paraId="0704E2E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1824F8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19DBECE8" w14:textId="77777777" w:rsidTr="00882D5F">
        <w:tc>
          <w:tcPr>
            <w:tcW w:w="9640" w:type="dxa"/>
            <w:gridSpan w:val="2"/>
            <w:tcBorders>
              <w:left w:val="single" w:sz="6" w:space="0" w:color="auto"/>
            </w:tcBorders>
          </w:tcPr>
          <w:p w14:paraId="3912118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0537513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3634924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75C7F6FA" w14:textId="77777777" w:rsidTr="00882D5F">
        <w:tc>
          <w:tcPr>
            <w:tcW w:w="9640" w:type="dxa"/>
            <w:gridSpan w:val="2"/>
            <w:tcBorders>
              <w:left w:val="single" w:sz="6" w:space="0" w:color="auto"/>
            </w:tcBorders>
          </w:tcPr>
          <w:p w14:paraId="251C4E95"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4-6 months</w:t>
            </w:r>
          </w:p>
        </w:tc>
        <w:tc>
          <w:tcPr>
            <w:tcW w:w="425" w:type="dxa"/>
            <w:tcBorders>
              <w:top w:val="single" w:sz="6" w:space="0" w:color="auto"/>
              <w:left w:val="single" w:sz="6" w:space="0" w:color="auto"/>
              <w:bottom w:val="single" w:sz="6" w:space="0" w:color="auto"/>
              <w:right w:val="single" w:sz="6" w:space="0" w:color="auto"/>
            </w:tcBorders>
          </w:tcPr>
          <w:p w14:paraId="49FF7CD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9657F0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726B86AE" w14:textId="77777777" w:rsidTr="00882D5F">
        <w:tc>
          <w:tcPr>
            <w:tcW w:w="9640" w:type="dxa"/>
            <w:gridSpan w:val="2"/>
            <w:tcBorders>
              <w:left w:val="single" w:sz="6" w:space="0" w:color="auto"/>
            </w:tcBorders>
          </w:tcPr>
          <w:p w14:paraId="135ACC2F"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1D57E83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50734D5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2F88600F" w14:textId="77777777" w:rsidTr="00882D5F">
        <w:tc>
          <w:tcPr>
            <w:tcW w:w="9640" w:type="dxa"/>
            <w:gridSpan w:val="2"/>
            <w:tcBorders>
              <w:left w:val="single" w:sz="6" w:space="0" w:color="auto"/>
            </w:tcBorders>
          </w:tcPr>
          <w:p w14:paraId="221AAD42"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7-11 months</w:t>
            </w:r>
          </w:p>
        </w:tc>
        <w:tc>
          <w:tcPr>
            <w:tcW w:w="425" w:type="dxa"/>
            <w:tcBorders>
              <w:top w:val="single" w:sz="6" w:space="0" w:color="auto"/>
              <w:left w:val="single" w:sz="6" w:space="0" w:color="auto"/>
              <w:bottom w:val="single" w:sz="6" w:space="0" w:color="auto"/>
              <w:right w:val="single" w:sz="6" w:space="0" w:color="auto"/>
            </w:tcBorders>
          </w:tcPr>
          <w:p w14:paraId="7475941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DC0264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3AC43BD5" w14:textId="77777777" w:rsidTr="00882D5F">
        <w:tc>
          <w:tcPr>
            <w:tcW w:w="9640" w:type="dxa"/>
            <w:gridSpan w:val="2"/>
            <w:tcBorders>
              <w:left w:val="single" w:sz="6" w:space="0" w:color="auto"/>
            </w:tcBorders>
          </w:tcPr>
          <w:p w14:paraId="1DD9EE2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4C9110D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43F484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62EC2122" w14:textId="77777777" w:rsidTr="00882D5F">
        <w:tc>
          <w:tcPr>
            <w:tcW w:w="9640" w:type="dxa"/>
            <w:gridSpan w:val="2"/>
            <w:tcBorders>
              <w:left w:val="single" w:sz="6" w:space="0" w:color="auto"/>
            </w:tcBorders>
          </w:tcPr>
          <w:p w14:paraId="1538403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Longer than 12 months</w:t>
            </w:r>
          </w:p>
        </w:tc>
        <w:tc>
          <w:tcPr>
            <w:tcW w:w="425" w:type="dxa"/>
            <w:tcBorders>
              <w:top w:val="single" w:sz="6" w:space="0" w:color="auto"/>
              <w:left w:val="single" w:sz="6" w:space="0" w:color="auto"/>
              <w:bottom w:val="single" w:sz="6" w:space="0" w:color="auto"/>
              <w:right w:val="single" w:sz="6" w:space="0" w:color="auto"/>
            </w:tcBorders>
          </w:tcPr>
          <w:p w14:paraId="2A04055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774D135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6D75D1B2" w14:textId="77777777" w:rsidTr="00882D5F">
        <w:tc>
          <w:tcPr>
            <w:tcW w:w="9640" w:type="dxa"/>
            <w:gridSpan w:val="2"/>
            <w:tcBorders>
              <w:left w:val="single" w:sz="6" w:space="0" w:color="auto"/>
              <w:bottom w:val="single" w:sz="4" w:space="0" w:color="auto"/>
            </w:tcBorders>
          </w:tcPr>
          <w:p w14:paraId="17C0137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top w:val="single" w:sz="6" w:space="0" w:color="auto"/>
              <w:bottom w:val="single" w:sz="4" w:space="0" w:color="auto"/>
            </w:tcBorders>
          </w:tcPr>
          <w:p w14:paraId="3EB73DE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16CDBA6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5BFA7B4B"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sz w:val="16"/>
          <w:szCs w:val="20"/>
          <w:lang w:eastAsia="en-GB"/>
        </w:rPr>
      </w:pPr>
    </w:p>
    <w:tbl>
      <w:tblPr>
        <w:tblpPr w:leftFromText="180" w:rightFromText="180" w:vertAnchor="text" w:horzAnchor="margin" w:tblpY="23"/>
        <w:tblW w:w="10348" w:type="dxa"/>
        <w:tblLayout w:type="fixed"/>
        <w:tblLook w:val="0000" w:firstRow="0" w:lastRow="0" w:firstColumn="0" w:lastColumn="0" w:noHBand="0" w:noVBand="0"/>
      </w:tblPr>
      <w:tblGrid>
        <w:gridCol w:w="709"/>
        <w:gridCol w:w="8931"/>
        <w:gridCol w:w="425"/>
        <w:gridCol w:w="283"/>
      </w:tblGrid>
      <w:tr w:rsidR="00882D5F" w:rsidRPr="00882D5F" w14:paraId="23E884F1" w14:textId="77777777" w:rsidTr="00882D5F">
        <w:tc>
          <w:tcPr>
            <w:tcW w:w="709" w:type="dxa"/>
            <w:tcBorders>
              <w:top w:val="single" w:sz="6" w:space="0" w:color="auto"/>
              <w:left w:val="single" w:sz="6" w:space="0" w:color="auto"/>
            </w:tcBorders>
          </w:tcPr>
          <w:p w14:paraId="3358E029"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2.</w:t>
            </w:r>
          </w:p>
        </w:tc>
        <w:tc>
          <w:tcPr>
            <w:tcW w:w="9639" w:type="dxa"/>
            <w:gridSpan w:val="3"/>
            <w:tcBorders>
              <w:top w:val="single" w:sz="6" w:space="0" w:color="auto"/>
              <w:right w:val="single" w:sz="6" w:space="0" w:color="auto"/>
            </w:tcBorders>
          </w:tcPr>
          <w:p w14:paraId="739C5EA8" w14:textId="77777777" w:rsidR="00882D5F" w:rsidRPr="00882D5F" w:rsidRDefault="00882D5F" w:rsidP="00882D5F">
            <w:pPr>
              <w:shd w:val="clear" w:color="auto" w:fill="FFFFFF"/>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r w:rsidRPr="00882D5F">
              <w:rPr>
                <w:rFonts w:ascii="Arial" w:eastAsia="Times New Roman" w:hAnsi="Arial" w:cs="Arial"/>
                <w:b/>
                <w:color w:val="343434"/>
                <w:sz w:val="23"/>
                <w:szCs w:val="23"/>
                <w:lang w:eastAsia="en-GB"/>
              </w:rPr>
              <w:t>What type of treatment did you receive for bladder cancer?</w:t>
            </w:r>
          </w:p>
          <w:p w14:paraId="50E84419" w14:textId="77777777" w:rsidR="00882D5F" w:rsidRPr="00882D5F" w:rsidRDefault="00882D5F" w:rsidP="00882D5F">
            <w:pPr>
              <w:shd w:val="clear" w:color="auto" w:fill="FFFFFF"/>
              <w:overflowPunct w:val="0"/>
              <w:autoSpaceDE w:val="0"/>
              <w:autoSpaceDN w:val="0"/>
              <w:adjustRightInd w:val="0"/>
              <w:spacing w:after="0" w:line="240" w:lineRule="auto"/>
              <w:textAlignment w:val="baseline"/>
              <w:rPr>
                <w:rFonts w:ascii="Arial" w:eastAsia="Times New Roman" w:hAnsi="Arial" w:cs="Arial"/>
                <w:i/>
                <w:color w:val="343434"/>
                <w:sz w:val="23"/>
                <w:szCs w:val="23"/>
                <w:lang w:eastAsia="en-GB"/>
              </w:rPr>
            </w:pPr>
            <w:r w:rsidRPr="00882D5F">
              <w:rPr>
                <w:rFonts w:ascii="Arial" w:eastAsia="Times New Roman" w:hAnsi="Arial" w:cs="Arial"/>
                <w:i/>
                <w:color w:val="343434"/>
                <w:sz w:val="23"/>
                <w:szCs w:val="23"/>
                <w:lang w:eastAsia="en-GB"/>
              </w:rPr>
              <w:t>(Tick all that apply)</w:t>
            </w:r>
          </w:p>
          <w:p w14:paraId="798950AA" w14:textId="77777777" w:rsidR="00882D5F" w:rsidRPr="00882D5F" w:rsidRDefault="00882D5F" w:rsidP="00882D5F">
            <w:pPr>
              <w:shd w:val="clear" w:color="auto" w:fill="FFFFFF"/>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tc>
      </w:tr>
      <w:tr w:rsidR="00882D5F" w:rsidRPr="00882D5F" w14:paraId="0E568CD0" w14:textId="77777777" w:rsidTr="00882D5F">
        <w:tc>
          <w:tcPr>
            <w:tcW w:w="9640" w:type="dxa"/>
            <w:gridSpan w:val="2"/>
            <w:tcBorders>
              <w:left w:val="single" w:sz="6" w:space="0" w:color="auto"/>
            </w:tcBorders>
          </w:tcPr>
          <w:p w14:paraId="2A40DCB5"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Intravesical therapy (BCG)</w:t>
            </w:r>
          </w:p>
        </w:tc>
        <w:tc>
          <w:tcPr>
            <w:tcW w:w="425" w:type="dxa"/>
            <w:tcBorders>
              <w:top w:val="single" w:sz="6" w:space="0" w:color="auto"/>
              <w:left w:val="single" w:sz="6" w:space="0" w:color="auto"/>
              <w:bottom w:val="single" w:sz="6" w:space="0" w:color="auto"/>
              <w:right w:val="single" w:sz="6" w:space="0" w:color="auto"/>
            </w:tcBorders>
          </w:tcPr>
          <w:p w14:paraId="155FC65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16491FD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17E6F3AF" w14:textId="77777777" w:rsidTr="00882D5F">
        <w:tc>
          <w:tcPr>
            <w:tcW w:w="9640" w:type="dxa"/>
            <w:gridSpan w:val="2"/>
            <w:tcBorders>
              <w:left w:val="single" w:sz="6" w:space="0" w:color="auto"/>
            </w:tcBorders>
          </w:tcPr>
          <w:p w14:paraId="2964D304"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1C0016E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A7C26B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4783C29E" w14:textId="77777777" w:rsidTr="00882D5F">
        <w:tc>
          <w:tcPr>
            <w:tcW w:w="9640" w:type="dxa"/>
            <w:gridSpan w:val="2"/>
            <w:tcBorders>
              <w:left w:val="single" w:sz="6" w:space="0" w:color="auto"/>
            </w:tcBorders>
          </w:tcPr>
          <w:p w14:paraId="121F3DF2"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szCs w:val="20"/>
                <w:lang w:eastAsia="en-GB"/>
              </w:rPr>
            </w:pPr>
            <w:r w:rsidRPr="00882D5F">
              <w:rPr>
                <w:rFonts w:ascii="Arial" w:eastAsia="Times New Roman" w:hAnsi="Arial" w:cs="Times New Roman"/>
                <w:szCs w:val="20"/>
                <w:lang w:eastAsia="en-GB"/>
              </w:rPr>
              <w:t xml:space="preserve">                                                                                                                              Chemotherapy</w:t>
            </w:r>
          </w:p>
        </w:tc>
        <w:tc>
          <w:tcPr>
            <w:tcW w:w="425" w:type="dxa"/>
            <w:tcBorders>
              <w:top w:val="single" w:sz="6" w:space="0" w:color="auto"/>
              <w:left w:val="single" w:sz="6" w:space="0" w:color="auto"/>
              <w:bottom w:val="single" w:sz="6" w:space="0" w:color="auto"/>
              <w:right w:val="single" w:sz="6" w:space="0" w:color="auto"/>
            </w:tcBorders>
          </w:tcPr>
          <w:p w14:paraId="5398175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0CC39DA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47249F52" w14:textId="77777777" w:rsidTr="00882D5F">
        <w:tc>
          <w:tcPr>
            <w:tcW w:w="9640" w:type="dxa"/>
            <w:gridSpan w:val="2"/>
            <w:tcBorders>
              <w:left w:val="single" w:sz="6" w:space="0" w:color="auto"/>
            </w:tcBorders>
          </w:tcPr>
          <w:p w14:paraId="24CE1505"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110930B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289DC1E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3CE26E1C" w14:textId="77777777" w:rsidTr="00882D5F">
        <w:tc>
          <w:tcPr>
            <w:tcW w:w="9640" w:type="dxa"/>
            <w:gridSpan w:val="2"/>
            <w:tcBorders>
              <w:left w:val="single" w:sz="6" w:space="0" w:color="auto"/>
            </w:tcBorders>
          </w:tcPr>
          <w:p w14:paraId="6300F5E9"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Radiotherapy</w:t>
            </w:r>
          </w:p>
        </w:tc>
        <w:tc>
          <w:tcPr>
            <w:tcW w:w="425" w:type="dxa"/>
            <w:tcBorders>
              <w:top w:val="single" w:sz="6" w:space="0" w:color="auto"/>
              <w:left w:val="single" w:sz="6" w:space="0" w:color="auto"/>
              <w:bottom w:val="single" w:sz="6" w:space="0" w:color="auto"/>
              <w:right w:val="single" w:sz="6" w:space="0" w:color="auto"/>
            </w:tcBorders>
          </w:tcPr>
          <w:p w14:paraId="36E6E5C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309DFF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2A2C93EE" w14:textId="77777777" w:rsidTr="00882D5F">
        <w:tc>
          <w:tcPr>
            <w:tcW w:w="9640" w:type="dxa"/>
            <w:gridSpan w:val="2"/>
            <w:tcBorders>
              <w:left w:val="single" w:sz="6" w:space="0" w:color="auto"/>
            </w:tcBorders>
          </w:tcPr>
          <w:p w14:paraId="55A6FE6A"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027B04F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47A7D7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48560698" w14:textId="77777777" w:rsidTr="00882D5F">
        <w:tc>
          <w:tcPr>
            <w:tcW w:w="9640" w:type="dxa"/>
            <w:gridSpan w:val="2"/>
            <w:tcBorders>
              <w:left w:val="single" w:sz="6" w:space="0" w:color="auto"/>
            </w:tcBorders>
          </w:tcPr>
          <w:p w14:paraId="0B33DD7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Bladder removal (cystectomy) with a stoma</w:t>
            </w:r>
          </w:p>
        </w:tc>
        <w:tc>
          <w:tcPr>
            <w:tcW w:w="425" w:type="dxa"/>
            <w:tcBorders>
              <w:top w:val="single" w:sz="6" w:space="0" w:color="auto"/>
              <w:left w:val="single" w:sz="6" w:space="0" w:color="auto"/>
              <w:bottom w:val="single" w:sz="6" w:space="0" w:color="auto"/>
              <w:right w:val="single" w:sz="6" w:space="0" w:color="auto"/>
            </w:tcBorders>
          </w:tcPr>
          <w:p w14:paraId="5FC2F29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4E09F8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07FB46F4" w14:textId="77777777" w:rsidTr="00882D5F">
        <w:tc>
          <w:tcPr>
            <w:tcW w:w="9640" w:type="dxa"/>
            <w:gridSpan w:val="2"/>
            <w:tcBorders>
              <w:left w:val="single" w:sz="6" w:space="0" w:color="auto"/>
            </w:tcBorders>
          </w:tcPr>
          <w:p w14:paraId="2747C04C"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6" w:space="0" w:color="auto"/>
            </w:tcBorders>
          </w:tcPr>
          <w:p w14:paraId="06A8FD9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C15B63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6729B8C8" w14:textId="77777777" w:rsidTr="00882D5F">
        <w:tc>
          <w:tcPr>
            <w:tcW w:w="9640" w:type="dxa"/>
            <w:gridSpan w:val="2"/>
            <w:tcBorders>
              <w:left w:val="single" w:sz="6" w:space="0" w:color="auto"/>
            </w:tcBorders>
          </w:tcPr>
          <w:p w14:paraId="4DDDA74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Bladder removal (cystectomy) with a neobladder</w:t>
            </w:r>
          </w:p>
        </w:tc>
        <w:tc>
          <w:tcPr>
            <w:tcW w:w="425" w:type="dxa"/>
            <w:tcBorders>
              <w:top w:val="single" w:sz="6" w:space="0" w:color="auto"/>
              <w:left w:val="single" w:sz="6" w:space="0" w:color="auto"/>
              <w:bottom w:val="single" w:sz="6" w:space="0" w:color="auto"/>
              <w:right w:val="single" w:sz="6" w:space="0" w:color="auto"/>
            </w:tcBorders>
          </w:tcPr>
          <w:p w14:paraId="4B662D5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29E5924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00361A05" w14:textId="77777777" w:rsidTr="00882D5F">
        <w:tc>
          <w:tcPr>
            <w:tcW w:w="9640" w:type="dxa"/>
            <w:gridSpan w:val="2"/>
            <w:tcBorders>
              <w:left w:val="single" w:sz="6" w:space="0" w:color="auto"/>
              <w:bottom w:val="single" w:sz="4" w:space="0" w:color="auto"/>
            </w:tcBorders>
          </w:tcPr>
          <w:p w14:paraId="46A2CEB0"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top w:val="single" w:sz="6" w:space="0" w:color="auto"/>
              <w:bottom w:val="single" w:sz="4" w:space="0" w:color="auto"/>
            </w:tcBorders>
          </w:tcPr>
          <w:p w14:paraId="6EDFFD5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2206F6C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bl>
    <w:p w14:paraId="3690F09B"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 w:val="23"/>
          <w:szCs w:val="23"/>
          <w:lang w:eastAsia="en-GB"/>
        </w:rPr>
      </w:pPr>
    </w:p>
    <w:tbl>
      <w:tblPr>
        <w:tblpPr w:leftFromText="180" w:rightFromText="180" w:vertAnchor="text" w:horzAnchor="margin" w:tblpY="76"/>
        <w:tblW w:w="10348" w:type="dxa"/>
        <w:tblLayout w:type="fixed"/>
        <w:tblLook w:val="0000" w:firstRow="0" w:lastRow="0" w:firstColumn="0" w:lastColumn="0" w:noHBand="0" w:noVBand="0"/>
      </w:tblPr>
      <w:tblGrid>
        <w:gridCol w:w="709"/>
        <w:gridCol w:w="142"/>
        <w:gridCol w:w="8080"/>
        <w:gridCol w:w="1417"/>
      </w:tblGrid>
      <w:tr w:rsidR="00882D5F" w:rsidRPr="00882D5F" w14:paraId="0F2083DB" w14:textId="77777777" w:rsidTr="00882D5F">
        <w:tc>
          <w:tcPr>
            <w:tcW w:w="709" w:type="dxa"/>
            <w:tcBorders>
              <w:top w:val="single" w:sz="6" w:space="0" w:color="auto"/>
              <w:left w:val="single" w:sz="6" w:space="0" w:color="auto"/>
            </w:tcBorders>
          </w:tcPr>
          <w:p w14:paraId="716B4C63"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3.</w:t>
            </w:r>
          </w:p>
        </w:tc>
        <w:tc>
          <w:tcPr>
            <w:tcW w:w="9639" w:type="dxa"/>
            <w:gridSpan w:val="3"/>
            <w:tcBorders>
              <w:top w:val="single" w:sz="6" w:space="0" w:color="auto"/>
              <w:right w:val="single" w:sz="6" w:space="0" w:color="auto"/>
            </w:tcBorders>
          </w:tcPr>
          <w:p w14:paraId="3C5E77A3"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Arial"/>
                <w:b/>
                <w:lang w:eastAsia="en-GB"/>
              </w:rPr>
              <w:t xml:space="preserve">In which hospital did you receive your </w:t>
            </w:r>
            <w:r w:rsidRPr="00882D5F">
              <w:rPr>
                <w:rFonts w:ascii="Arial" w:eastAsia="Times New Roman" w:hAnsi="Arial" w:cs="Arial"/>
                <w:b/>
                <w:u w:val="single"/>
                <w:lang w:eastAsia="en-GB"/>
              </w:rPr>
              <w:t>first</w:t>
            </w:r>
            <w:r w:rsidRPr="00882D5F">
              <w:rPr>
                <w:rFonts w:ascii="Arial" w:eastAsia="Times New Roman" w:hAnsi="Arial" w:cs="Arial"/>
                <w:b/>
                <w:lang w:eastAsia="en-GB"/>
              </w:rPr>
              <w:t xml:space="preserve"> tests and scans?</w:t>
            </w:r>
          </w:p>
        </w:tc>
      </w:tr>
      <w:tr w:rsidR="00882D5F" w:rsidRPr="00882D5F" w14:paraId="6957539C" w14:textId="77777777" w:rsidTr="00882D5F">
        <w:tc>
          <w:tcPr>
            <w:tcW w:w="851" w:type="dxa"/>
            <w:gridSpan w:val="2"/>
            <w:tcBorders>
              <w:left w:val="single" w:sz="6" w:space="0" w:color="auto"/>
            </w:tcBorders>
          </w:tcPr>
          <w:p w14:paraId="6D6F21A7" w14:textId="77777777" w:rsidR="00882D5F" w:rsidRPr="00882D5F" w:rsidRDefault="00882D5F" w:rsidP="00882D5F">
            <w:pPr>
              <w:overflowPunct w:val="0"/>
              <w:autoSpaceDE w:val="0"/>
              <w:autoSpaceDN w:val="0"/>
              <w:adjustRightInd w:val="0"/>
              <w:spacing w:before="60" w:after="0" w:line="240" w:lineRule="auto"/>
              <w:jc w:val="right"/>
              <w:textAlignment w:val="baseline"/>
              <w:rPr>
                <w:rFonts w:ascii="Arial" w:eastAsia="Times New Roman" w:hAnsi="Arial" w:cs="Times New Roman"/>
                <w:szCs w:val="20"/>
                <w:lang w:eastAsia="en-GB"/>
              </w:rPr>
            </w:pPr>
          </w:p>
        </w:tc>
        <w:tc>
          <w:tcPr>
            <w:tcW w:w="8080" w:type="dxa"/>
            <w:tcBorders>
              <w:top w:val="single" w:sz="6" w:space="0" w:color="auto"/>
              <w:left w:val="single" w:sz="6" w:space="0" w:color="auto"/>
              <w:bottom w:val="single" w:sz="6" w:space="0" w:color="auto"/>
              <w:right w:val="single" w:sz="6" w:space="0" w:color="auto"/>
            </w:tcBorders>
          </w:tcPr>
          <w:p w14:paraId="5B6AED3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p w14:paraId="301C3AD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1417" w:type="dxa"/>
            <w:tcBorders>
              <w:right w:val="single" w:sz="6" w:space="0" w:color="auto"/>
            </w:tcBorders>
          </w:tcPr>
          <w:p w14:paraId="46092ED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75001113" w14:textId="77777777" w:rsidTr="00882D5F">
        <w:tc>
          <w:tcPr>
            <w:tcW w:w="851" w:type="dxa"/>
            <w:gridSpan w:val="2"/>
            <w:tcBorders>
              <w:left w:val="single" w:sz="6" w:space="0" w:color="auto"/>
              <w:bottom w:val="single" w:sz="4" w:space="0" w:color="auto"/>
            </w:tcBorders>
          </w:tcPr>
          <w:p w14:paraId="562F6F8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8080" w:type="dxa"/>
            <w:tcBorders>
              <w:top w:val="single" w:sz="6" w:space="0" w:color="auto"/>
              <w:bottom w:val="single" w:sz="4" w:space="0" w:color="auto"/>
            </w:tcBorders>
          </w:tcPr>
          <w:p w14:paraId="74D6381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1417" w:type="dxa"/>
            <w:tcBorders>
              <w:bottom w:val="single" w:sz="4" w:space="0" w:color="auto"/>
              <w:right w:val="single" w:sz="6" w:space="0" w:color="auto"/>
            </w:tcBorders>
          </w:tcPr>
          <w:p w14:paraId="59322D4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1E9BF1A7"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vanish/>
          <w:sz w:val="20"/>
          <w:szCs w:val="20"/>
          <w:lang w:eastAsia="en-GB"/>
        </w:rPr>
      </w:pPr>
    </w:p>
    <w:tbl>
      <w:tblPr>
        <w:tblpPr w:leftFromText="180" w:rightFromText="180" w:vertAnchor="text" w:horzAnchor="margin" w:tblpY="1614"/>
        <w:tblW w:w="10348" w:type="dxa"/>
        <w:tblLayout w:type="fixed"/>
        <w:tblLook w:val="0000" w:firstRow="0" w:lastRow="0" w:firstColumn="0" w:lastColumn="0" w:noHBand="0" w:noVBand="0"/>
      </w:tblPr>
      <w:tblGrid>
        <w:gridCol w:w="709"/>
        <w:gridCol w:w="142"/>
        <w:gridCol w:w="8080"/>
        <w:gridCol w:w="1417"/>
      </w:tblGrid>
      <w:tr w:rsidR="00882D5F" w:rsidRPr="00882D5F" w14:paraId="321D1C69" w14:textId="77777777" w:rsidTr="00882D5F">
        <w:tc>
          <w:tcPr>
            <w:tcW w:w="709" w:type="dxa"/>
            <w:tcBorders>
              <w:top w:val="single" w:sz="6" w:space="0" w:color="auto"/>
              <w:left w:val="single" w:sz="6" w:space="0" w:color="auto"/>
            </w:tcBorders>
          </w:tcPr>
          <w:p w14:paraId="5F924EEF"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4.</w:t>
            </w:r>
          </w:p>
        </w:tc>
        <w:tc>
          <w:tcPr>
            <w:tcW w:w="9639" w:type="dxa"/>
            <w:gridSpan w:val="3"/>
            <w:tcBorders>
              <w:top w:val="single" w:sz="6" w:space="0" w:color="auto"/>
              <w:right w:val="single" w:sz="6" w:space="0" w:color="auto"/>
            </w:tcBorders>
          </w:tcPr>
          <w:p w14:paraId="0AEB1AAB"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lang w:eastAsia="en-GB"/>
              </w:rPr>
            </w:pPr>
            <w:r w:rsidRPr="00882D5F">
              <w:rPr>
                <w:rFonts w:ascii="Arial" w:eastAsia="Times New Roman" w:hAnsi="Arial" w:cs="Arial"/>
                <w:b/>
                <w:lang w:eastAsia="en-GB"/>
              </w:rPr>
              <w:t>In which hospital did you receive your surgery to remove the bladder (cystectomy)?</w:t>
            </w:r>
          </w:p>
          <w:p w14:paraId="786ABE8D"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Times New Roman"/>
                <w:b/>
                <w:szCs w:val="20"/>
                <w:lang w:eastAsia="en-GB"/>
              </w:rPr>
            </w:pPr>
          </w:p>
        </w:tc>
      </w:tr>
      <w:tr w:rsidR="00882D5F" w:rsidRPr="00882D5F" w14:paraId="11ADF58B" w14:textId="77777777" w:rsidTr="00882D5F">
        <w:tc>
          <w:tcPr>
            <w:tcW w:w="851" w:type="dxa"/>
            <w:gridSpan w:val="2"/>
            <w:tcBorders>
              <w:left w:val="single" w:sz="6" w:space="0" w:color="auto"/>
            </w:tcBorders>
          </w:tcPr>
          <w:p w14:paraId="21D7C548" w14:textId="77777777" w:rsidR="00882D5F" w:rsidRPr="00882D5F" w:rsidRDefault="00882D5F" w:rsidP="00882D5F">
            <w:pPr>
              <w:overflowPunct w:val="0"/>
              <w:autoSpaceDE w:val="0"/>
              <w:autoSpaceDN w:val="0"/>
              <w:adjustRightInd w:val="0"/>
              <w:spacing w:before="60" w:after="0" w:line="240" w:lineRule="auto"/>
              <w:jc w:val="right"/>
              <w:textAlignment w:val="baseline"/>
              <w:rPr>
                <w:rFonts w:ascii="Arial" w:eastAsia="Times New Roman" w:hAnsi="Arial" w:cs="Times New Roman"/>
                <w:szCs w:val="20"/>
                <w:lang w:eastAsia="en-GB"/>
              </w:rPr>
            </w:pPr>
          </w:p>
        </w:tc>
        <w:tc>
          <w:tcPr>
            <w:tcW w:w="8080" w:type="dxa"/>
            <w:tcBorders>
              <w:top w:val="single" w:sz="6" w:space="0" w:color="auto"/>
              <w:left w:val="single" w:sz="6" w:space="0" w:color="auto"/>
              <w:bottom w:val="single" w:sz="6" w:space="0" w:color="auto"/>
              <w:right w:val="single" w:sz="6" w:space="0" w:color="auto"/>
            </w:tcBorders>
          </w:tcPr>
          <w:p w14:paraId="6DB82C8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p w14:paraId="4D911AE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1417" w:type="dxa"/>
            <w:tcBorders>
              <w:right w:val="single" w:sz="6" w:space="0" w:color="auto"/>
            </w:tcBorders>
          </w:tcPr>
          <w:p w14:paraId="52C2AE8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2F6225EC" w14:textId="77777777" w:rsidTr="00882D5F">
        <w:tc>
          <w:tcPr>
            <w:tcW w:w="851" w:type="dxa"/>
            <w:gridSpan w:val="2"/>
            <w:tcBorders>
              <w:left w:val="single" w:sz="6" w:space="0" w:color="auto"/>
              <w:bottom w:val="single" w:sz="4" w:space="0" w:color="auto"/>
            </w:tcBorders>
          </w:tcPr>
          <w:p w14:paraId="59B18513"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8080" w:type="dxa"/>
            <w:tcBorders>
              <w:top w:val="single" w:sz="6" w:space="0" w:color="auto"/>
              <w:bottom w:val="single" w:sz="4" w:space="0" w:color="auto"/>
            </w:tcBorders>
          </w:tcPr>
          <w:p w14:paraId="0A4B10D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1417" w:type="dxa"/>
            <w:tcBorders>
              <w:bottom w:val="single" w:sz="4" w:space="0" w:color="auto"/>
              <w:right w:val="single" w:sz="6" w:space="0" w:color="auto"/>
            </w:tcBorders>
          </w:tcPr>
          <w:p w14:paraId="7CD26B0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635591CB"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 w:val="23"/>
          <w:szCs w:val="23"/>
          <w:lang w:eastAsia="en-GB"/>
        </w:rPr>
      </w:pPr>
      <w:r w:rsidRPr="00882D5F">
        <w:rPr>
          <w:rFonts w:ascii="Arial" w:eastAsia="Times New Roman" w:hAnsi="Arial" w:cs="Times New Roman"/>
          <w:sz w:val="23"/>
          <w:szCs w:val="23"/>
          <w:lang w:eastAsia="en-GB"/>
        </w:rPr>
        <w:br w:type="page"/>
      </w:r>
    </w:p>
    <w:tbl>
      <w:tblPr>
        <w:tblpPr w:leftFromText="180" w:rightFromText="180" w:vertAnchor="text" w:horzAnchor="margin" w:tblpY="109"/>
        <w:tblW w:w="10348" w:type="dxa"/>
        <w:tblLayout w:type="fixed"/>
        <w:tblLook w:val="0000" w:firstRow="0" w:lastRow="0" w:firstColumn="0" w:lastColumn="0" w:noHBand="0" w:noVBand="0"/>
      </w:tblPr>
      <w:tblGrid>
        <w:gridCol w:w="709"/>
        <w:gridCol w:w="8931"/>
        <w:gridCol w:w="425"/>
        <w:gridCol w:w="283"/>
      </w:tblGrid>
      <w:tr w:rsidR="00882D5F" w:rsidRPr="00882D5F" w14:paraId="1D1620D5" w14:textId="77777777" w:rsidTr="00882D5F">
        <w:tc>
          <w:tcPr>
            <w:tcW w:w="709" w:type="dxa"/>
            <w:tcBorders>
              <w:top w:val="single" w:sz="6" w:space="0" w:color="auto"/>
              <w:left w:val="single" w:sz="6" w:space="0" w:color="auto"/>
            </w:tcBorders>
          </w:tcPr>
          <w:p w14:paraId="64C70863"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lastRenderedPageBreak/>
              <w:t>5.</w:t>
            </w:r>
          </w:p>
        </w:tc>
        <w:tc>
          <w:tcPr>
            <w:tcW w:w="9639" w:type="dxa"/>
            <w:gridSpan w:val="3"/>
            <w:tcBorders>
              <w:top w:val="single" w:sz="6" w:space="0" w:color="auto"/>
              <w:right w:val="single" w:sz="6" w:space="0" w:color="auto"/>
            </w:tcBorders>
          </w:tcPr>
          <w:p w14:paraId="4299B088"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 w:val="23"/>
                <w:szCs w:val="23"/>
                <w:lang w:eastAsia="en-GB"/>
              </w:rPr>
              <w:t xml:space="preserve">Was there a delay from when you </w:t>
            </w:r>
            <w:r w:rsidRPr="00882D5F">
              <w:rPr>
                <w:rFonts w:ascii="Arial" w:eastAsia="Times New Roman" w:hAnsi="Arial" w:cs="Times New Roman"/>
                <w:b/>
                <w:sz w:val="23"/>
                <w:szCs w:val="23"/>
                <w:u w:val="single"/>
                <w:lang w:eastAsia="en-GB"/>
              </w:rPr>
              <w:t>first</w:t>
            </w:r>
            <w:r w:rsidRPr="00882D5F">
              <w:rPr>
                <w:rFonts w:ascii="Arial" w:eastAsia="Times New Roman" w:hAnsi="Arial" w:cs="Times New Roman"/>
                <w:b/>
                <w:sz w:val="23"/>
                <w:szCs w:val="23"/>
                <w:lang w:eastAsia="en-GB"/>
              </w:rPr>
              <w:t xml:space="preserve"> saw your GP, until you were referred to your local hospital?</w:t>
            </w:r>
          </w:p>
        </w:tc>
      </w:tr>
      <w:tr w:rsidR="00882D5F" w:rsidRPr="00882D5F" w14:paraId="20E4C596" w14:textId="77777777" w:rsidTr="00882D5F">
        <w:tc>
          <w:tcPr>
            <w:tcW w:w="9640" w:type="dxa"/>
            <w:gridSpan w:val="2"/>
            <w:tcBorders>
              <w:left w:val="single" w:sz="6" w:space="0" w:color="auto"/>
            </w:tcBorders>
          </w:tcPr>
          <w:p w14:paraId="74F6538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 xml:space="preserve"> No, it was an acceptable length of time</w:t>
            </w:r>
            <w:r w:rsidRPr="00882D5F">
              <w:rPr>
                <w:rFonts w:ascii="Arial" w:eastAsia="Times New Roman" w:hAnsi="Arial" w:cs="Times New Roman"/>
                <w:szCs w:val="20"/>
                <w:lang w:eastAsia="en-GB"/>
              </w:rPr>
              <w:t xml:space="preserve"> </w:t>
            </w:r>
          </w:p>
        </w:tc>
        <w:tc>
          <w:tcPr>
            <w:tcW w:w="425" w:type="dxa"/>
            <w:tcBorders>
              <w:top w:val="single" w:sz="6" w:space="0" w:color="auto"/>
              <w:left w:val="single" w:sz="6" w:space="0" w:color="auto"/>
              <w:bottom w:val="single" w:sz="6" w:space="0" w:color="auto"/>
              <w:right w:val="single" w:sz="6" w:space="0" w:color="auto"/>
            </w:tcBorders>
          </w:tcPr>
          <w:p w14:paraId="28EF858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07E2BFC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2"/>
                <w:szCs w:val="12"/>
                <w:lang w:eastAsia="en-GB"/>
              </w:rPr>
            </w:pPr>
          </w:p>
        </w:tc>
      </w:tr>
      <w:tr w:rsidR="00882D5F" w:rsidRPr="00882D5F" w14:paraId="6DBBDEF5" w14:textId="77777777" w:rsidTr="00882D5F">
        <w:tc>
          <w:tcPr>
            <w:tcW w:w="9640" w:type="dxa"/>
            <w:gridSpan w:val="2"/>
            <w:tcBorders>
              <w:left w:val="single" w:sz="6" w:space="0" w:color="auto"/>
            </w:tcBorders>
          </w:tcPr>
          <w:p w14:paraId="037CC21E"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642FBC5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658F50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14F3286A" w14:textId="77777777" w:rsidTr="00882D5F">
        <w:tc>
          <w:tcPr>
            <w:tcW w:w="9640" w:type="dxa"/>
            <w:gridSpan w:val="2"/>
            <w:tcBorders>
              <w:left w:val="single" w:sz="6" w:space="0" w:color="auto"/>
            </w:tcBorders>
          </w:tcPr>
          <w:p w14:paraId="5B6554AA"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 I could have been referred sooner</w:t>
            </w:r>
          </w:p>
        </w:tc>
        <w:tc>
          <w:tcPr>
            <w:tcW w:w="425" w:type="dxa"/>
            <w:tcBorders>
              <w:top w:val="single" w:sz="6" w:space="0" w:color="auto"/>
              <w:left w:val="single" w:sz="6" w:space="0" w:color="auto"/>
              <w:bottom w:val="single" w:sz="6" w:space="0" w:color="auto"/>
              <w:right w:val="single" w:sz="6" w:space="0" w:color="auto"/>
            </w:tcBorders>
          </w:tcPr>
          <w:p w14:paraId="596DDAB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66D94D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2"/>
                <w:szCs w:val="12"/>
                <w:lang w:eastAsia="en-GB"/>
              </w:rPr>
            </w:pPr>
          </w:p>
        </w:tc>
      </w:tr>
      <w:tr w:rsidR="00882D5F" w:rsidRPr="00882D5F" w14:paraId="469DECAD" w14:textId="77777777" w:rsidTr="00882D5F">
        <w:tc>
          <w:tcPr>
            <w:tcW w:w="9640" w:type="dxa"/>
            <w:gridSpan w:val="2"/>
            <w:tcBorders>
              <w:left w:val="single" w:sz="6" w:space="0" w:color="auto"/>
            </w:tcBorders>
          </w:tcPr>
          <w:p w14:paraId="4F62221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2C3371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625E3B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131FBC1A" w14:textId="77777777" w:rsidTr="00882D5F">
        <w:tc>
          <w:tcPr>
            <w:tcW w:w="9640" w:type="dxa"/>
            <w:gridSpan w:val="2"/>
            <w:tcBorders>
              <w:left w:val="single" w:sz="6" w:space="0" w:color="auto"/>
              <w:right w:val="single" w:sz="4" w:space="0" w:color="auto"/>
            </w:tcBorders>
          </w:tcPr>
          <w:p w14:paraId="338D89B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Yes, I could have been referred much sooner</w:t>
            </w:r>
          </w:p>
        </w:tc>
        <w:tc>
          <w:tcPr>
            <w:tcW w:w="425" w:type="dxa"/>
            <w:tcBorders>
              <w:top w:val="single" w:sz="4" w:space="0" w:color="auto"/>
              <w:left w:val="single" w:sz="4" w:space="0" w:color="auto"/>
              <w:bottom w:val="single" w:sz="4" w:space="0" w:color="auto"/>
              <w:right w:val="single" w:sz="4" w:space="0" w:color="auto"/>
            </w:tcBorders>
          </w:tcPr>
          <w:p w14:paraId="57E99F7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3896FAC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2"/>
                <w:szCs w:val="12"/>
                <w:lang w:eastAsia="en-GB"/>
              </w:rPr>
            </w:pPr>
          </w:p>
        </w:tc>
      </w:tr>
      <w:tr w:rsidR="00882D5F" w:rsidRPr="00882D5F" w14:paraId="57A1B49D" w14:textId="77777777" w:rsidTr="00882D5F">
        <w:tc>
          <w:tcPr>
            <w:tcW w:w="9640" w:type="dxa"/>
            <w:gridSpan w:val="2"/>
            <w:tcBorders>
              <w:left w:val="single" w:sz="6" w:space="0" w:color="auto"/>
            </w:tcBorders>
          </w:tcPr>
          <w:p w14:paraId="437FE512"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1C83C32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05E259F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3332229D" w14:textId="77777777" w:rsidTr="00882D5F">
        <w:tc>
          <w:tcPr>
            <w:tcW w:w="9640" w:type="dxa"/>
            <w:gridSpan w:val="2"/>
            <w:tcBorders>
              <w:left w:val="single" w:sz="6" w:space="0" w:color="auto"/>
              <w:bottom w:val="single" w:sz="4" w:space="0" w:color="auto"/>
            </w:tcBorders>
          </w:tcPr>
          <w:p w14:paraId="719AD61B"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5C14B94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2215A39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2566A872"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pPr w:leftFromText="180" w:rightFromText="180" w:vertAnchor="text" w:horzAnchor="margin" w:tblpY="109"/>
        <w:tblW w:w="10348" w:type="dxa"/>
        <w:tblLayout w:type="fixed"/>
        <w:tblLook w:val="0000" w:firstRow="0" w:lastRow="0" w:firstColumn="0" w:lastColumn="0" w:noHBand="0" w:noVBand="0"/>
      </w:tblPr>
      <w:tblGrid>
        <w:gridCol w:w="709"/>
        <w:gridCol w:w="8931"/>
        <w:gridCol w:w="425"/>
        <w:gridCol w:w="283"/>
      </w:tblGrid>
      <w:tr w:rsidR="00882D5F" w:rsidRPr="00882D5F" w14:paraId="2E78D02C" w14:textId="77777777" w:rsidTr="00882D5F">
        <w:tc>
          <w:tcPr>
            <w:tcW w:w="709" w:type="dxa"/>
            <w:tcBorders>
              <w:top w:val="single" w:sz="6" w:space="0" w:color="auto"/>
              <w:left w:val="single" w:sz="6" w:space="0" w:color="auto"/>
            </w:tcBorders>
          </w:tcPr>
          <w:p w14:paraId="6E58D4DC"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6.</w:t>
            </w:r>
          </w:p>
        </w:tc>
        <w:tc>
          <w:tcPr>
            <w:tcW w:w="9639" w:type="dxa"/>
            <w:gridSpan w:val="3"/>
            <w:tcBorders>
              <w:top w:val="single" w:sz="6" w:space="0" w:color="auto"/>
              <w:right w:val="single" w:sz="6" w:space="0" w:color="auto"/>
            </w:tcBorders>
          </w:tcPr>
          <w:p w14:paraId="60EAE5A5"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 w:val="23"/>
                <w:szCs w:val="23"/>
                <w:lang w:eastAsia="en-GB"/>
              </w:rPr>
              <w:t>Was there a delay from when your GP said they had referred you, until you were seen at your local hospital?</w:t>
            </w:r>
          </w:p>
        </w:tc>
      </w:tr>
      <w:tr w:rsidR="00882D5F" w:rsidRPr="00882D5F" w14:paraId="549C2DF0" w14:textId="77777777" w:rsidTr="00882D5F">
        <w:tc>
          <w:tcPr>
            <w:tcW w:w="9640" w:type="dxa"/>
            <w:gridSpan w:val="2"/>
            <w:tcBorders>
              <w:left w:val="single" w:sz="6" w:space="0" w:color="auto"/>
            </w:tcBorders>
          </w:tcPr>
          <w:p w14:paraId="6BD6EAA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 xml:space="preserve"> No, it was an acceptable length of time</w:t>
            </w:r>
            <w:r w:rsidRPr="00882D5F">
              <w:rPr>
                <w:rFonts w:ascii="Arial" w:eastAsia="Times New Roman" w:hAnsi="Arial" w:cs="Times New Roman"/>
                <w:szCs w:val="20"/>
                <w:lang w:eastAsia="en-GB"/>
              </w:rPr>
              <w:t xml:space="preserve"> </w:t>
            </w:r>
          </w:p>
        </w:tc>
        <w:tc>
          <w:tcPr>
            <w:tcW w:w="425" w:type="dxa"/>
            <w:tcBorders>
              <w:top w:val="single" w:sz="6" w:space="0" w:color="auto"/>
              <w:left w:val="single" w:sz="6" w:space="0" w:color="auto"/>
              <w:bottom w:val="single" w:sz="6" w:space="0" w:color="auto"/>
              <w:right w:val="single" w:sz="6" w:space="0" w:color="auto"/>
            </w:tcBorders>
          </w:tcPr>
          <w:p w14:paraId="2EF5954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1E6CF26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6F1DFA61" w14:textId="77777777" w:rsidTr="00882D5F">
        <w:tc>
          <w:tcPr>
            <w:tcW w:w="9640" w:type="dxa"/>
            <w:gridSpan w:val="2"/>
            <w:tcBorders>
              <w:left w:val="single" w:sz="6" w:space="0" w:color="auto"/>
            </w:tcBorders>
          </w:tcPr>
          <w:p w14:paraId="069B25D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0907277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2818D7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6BFE3F1F" w14:textId="77777777" w:rsidTr="00882D5F">
        <w:tc>
          <w:tcPr>
            <w:tcW w:w="9640" w:type="dxa"/>
            <w:gridSpan w:val="2"/>
            <w:tcBorders>
              <w:left w:val="single" w:sz="6" w:space="0" w:color="auto"/>
            </w:tcBorders>
          </w:tcPr>
          <w:p w14:paraId="6C1B52BF"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Yes, I could have been seen sooner                                                                              </w:t>
            </w:r>
          </w:p>
        </w:tc>
        <w:tc>
          <w:tcPr>
            <w:tcW w:w="425" w:type="dxa"/>
            <w:tcBorders>
              <w:top w:val="single" w:sz="6" w:space="0" w:color="auto"/>
              <w:left w:val="single" w:sz="6" w:space="0" w:color="auto"/>
              <w:bottom w:val="single" w:sz="6" w:space="0" w:color="auto"/>
              <w:right w:val="single" w:sz="6" w:space="0" w:color="auto"/>
            </w:tcBorders>
          </w:tcPr>
          <w:p w14:paraId="6F425EC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03BAA3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1E74DFCF" w14:textId="77777777" w:rsidTr="00882D5F">
        <w:tc>
          <w:tcPr>
            <w:tcW w:w="9640" w:type="dxa"/>
            <w:gridSpan w:val="2"/>
            <w:tcBorders>
              <w:left w:val="single" w:sz="6" w:space="0" w:color="auto"/>
            </w:tcBorders>
          </w:tcPr>
          <w:p w14:paraId="13C8701E"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B81D91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0F71DE9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51431078" w14:textId="77777777" w:rsidTr="00882D5F">
        <w:tc>
          <w:tcPr>
            <w:tcW w:w="9640" w:type="dxa"/>
            <w:gridSpan w:val="2"/>
            <w:tcBorders>
              <w:left w:val="single" w:sz="6" w:space="0" w:color="auto"/>
              <w:right w:val="single" w:sz="4" w:space="0" w:color="auto"/>
            </w:tcBorders>
          </w:tcPr>
          <w:p w14:paraId="04BACE5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Yes, I could have been seen much sooner</w:t>
            </w:r>
          </w:p>
        </w:tc>
        <w:tc>
          <w:tcPr>
            <w:tcW w:w="425" w:type="dxa"/>
            <w:tcBorders>
              <w:top w:val="single" w:sz="4" w:space="0" w:color="auto"/>
              <w:left w:val="single" w:sz="4" w:space="0" w:color="auto"/>
              <w:bottom w:val="single" w:sz="4" w:space="0" w:color="auto"/>
              <w:right w:val="single" w:sz="4" w:space="0" w:color="auto"/>
            </w:tcBorders>
          </w:tcPr>
          <w:p w14:paraId="0D8A6D5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12909F7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6AEB2773" w14:textId="77777777" w:rsidTr="00882D5F">
        <w:tc>
          <w:tcPr>
            <w:tcW w:w="9640" w:type="dxa"/>
            <w:gridSpan w:val="2"/>
            <w:tcBorders>
              <w:left w:val="single" w:sz="6" w:space="0" w:color="auto"/>
            </w:tcBorders>
          </w:tcPr>
          <w:p w14:paraId="14DB9CD2"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481BD3D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6E9BD29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100A0C73" w14:textId="77777777" w:rsidTr="00882D5F">
        <w:tc>
          <w:tcPr>
            <w:tcW w:w="9640" w:type="dxa"/>
            <w:gridSpan w:val="2"/>
            <w:tcBorders>
              <w:left w:val="single" w:sz="6" w:space="0" w:color="auto"/>
              <w:bottom w:val="single" w:sz="4" w:space="0" w:color="auto"/>
            </w:tcBorders>
          </w:tcPr>
          <w:p w14:paraId="5A5547F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14B6727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3652581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6C8C640D"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pPr w:leftFromText="180" w:rightFromText="180" w:vertAnchor="text" w:horzAnchor="margin" w:tblpY="109"/>
        <w:tblW w:w="10348" w:type="dxa"/>
        <w:tblLayout w:type="fixed"/>
        <w:tblLook w:val="0000" w:firstRow="0" w:lastRow="0" w:firstColumn="0" w:lastColumn="0" w:noHBand="0" w:noVBand="0"/>
      </w:tblPr>
      <w:tblGrid>
        <w:gridCol w:w="709"/>
        <w:gridCol w:w="8931"/>
        <w:gridCol w:w="425"/>
        <w:gridCol w:w="283"/>
      </w:tblGrid>
      <w:tr w:rsidR="00882D5F" w:rsidRPr="00882D5F" w14:paraId="65F70EDB" w14:textId="77777777" w:rsidTr="00882D5F">
        <w:tc>
          <w:tcPr>
            <w:tcW w:w="709" w:type="dxa"/>
            <w:tcBorders>
              <w:top w:val="single" w:sz="6" w:space="0" w:color="auto"/>
              <w:left w:val="single" w:sz="6" w:space="0" w:color="auto"/>
            </w:tcBorders>
          </w:tcPr>
          <w:p w14:paraId="60E7437A"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7.</w:t>
            </w:r>
          </w:p>
        </w:tc>
        <w:tc>
          <w:tcPr>
            <w:tcW w:w="9639" w:type="dxa"/>
            <w:gridSpan w:val="3"/>
            <w:tcBorders>
              <w:top w:val="single" w:sz="6" w:space="0" w:color="auto"/>
              <w:right w:val="single" w:sz="6" w:space="0" w:color="auto"/>
            </w:tcBorders>
          </w:tcPr>
          <w:p w14:paraId="231489CC"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 w:val="23"/>
                <w:szCs w:val="23"/>
                <w:lang w:eastAsia="en-GB"/>
              </w:rPr>
              <w:t xml:space="preserve">Was there a delay from when you had your </w:t>
            </w:r>
            <w:r w:rsidRPr="00882D5F">
              <w:rPr>
                <w:rFonts w:ascii="Arial" w:eastAsia="Times New Roman" w:hAnsi="Arial" w:cs="Times New Roman"/>
                <w:b/>
                <w:sz w:val="23"/>
                <w:szCs w:val="23"/>
                <w:u w:val="single"/>
                <w:lang w:eastAsia="en-GB"/>
              </w:rPr>
              <w:t>first</w:t>
            </w:r>
            <w:r w:rsidRPr="00882D5F">
              <w:rPr>
                <w:rFonts w:ascii="Arial" w:eastAsia="Times New Roman" w:hAnsi="Arial" w:cs="Times New Roman"/>
                <w:b/>
                <w:sz w:val="23"/>
                <w:szCs w:val="23"/>
                <w:lang w:eastAsia="en-GB"/>
              </w:rPr>
              <w:t xml:space="preserve"> tests and scans, until you received the results?</w:t>
            </w:r>
          </w:p>
        </w:tc>
      </w:tr>
      <w:tr w:rsidR="00882D5F" w:rsidRPr="00882D5F" w14:paraId="6BD64130" w14:textId="77777777" w:rsidTr="00882D5F">
        <w:tc>
          <w:tcPr>
            <w:tcW w:w="9640" w:type="dxa"/>
            <w:gridSpan w:val="2"/>
            <w:tcBorders>
              <w:left w:val="single" w:sz="6" w:space="0" w:color="auto"/>
            </w:tcBorders>
          </w:tcPr>
          <w:p w14:paraId="5201C6C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No, it was an acceptable length of time</w:t>
            </w:r>
          </w:p>
        </w:tc>
        <w:tc>
          <w:tcPr>
            <w:tcW w:w="425" w:type="dxa"/>
            <w:tcBorders>
              <w:top w:val="single" w:sz="6" w:space="0" w:color="auto"/>
              <w:left w:val="single" w:sz="6" w:space="0" w:color="auto"/>
              <w:bottom w:val="single" w:sz="6" w:space="0" w:color="auto"/>
              <w:right w:val="single" w:sz="6" w:space="0" w:color="auto"/>
            </w:tcBorders>
          </w:tcPr>
          <w:p w14:paraId="29342E6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1E57C1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32729121" w14:textId="77777777" w:rsidTr="00882D5F">
        <w:tc>
          <w:tcPr>
            <w:tcW w:w="9640" w:type="dxa"/>
            <w:gridSpan w:val="2"/>
            <w:tcBorders>
              <w:left w:val="single" w:sz="6" w:space="0" w:color="auto"/>
            </w:tcBorders>
          </w:tcPr>
          <w:p w14:paraId="158FCF8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4919B9C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AF8B63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189DE85F" w14:textId="77777777" w:rsidTr="00882D5F">
        <w:tc>
          <w:tcPr>
            <w:tcW w:w="9640" w:type="dxa"/>
            <w:gridSpan w:val="2"/>
            <w:tcBorders>
              <w:left w:val="single" w:sz="6" w:space="0" w:color="auto"/>
            </w:tcBorders>
          </w:tcPr>
          <w:p w14:paraId="7036674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Yes, I could have had the results sooner                                                                             </w:t>
            </w:r>
          </w:p>
        </w:tc>
        <w:tc>
          <w:tcPr>
            <w:tcW w:w="425" w:type="dxa"/>
            <w:tcBorders>
              <w:top w:val="single" w:sz="6" w:space="0" w:color="auto"/>
              <w:left w:val="single" w:sz="6" w:space="0" w:color="auto"/>
              <w:bottom w:val="single" w:sz="6" w:space="0" w:color="auto"/>
              <w:right w:val="single" w:sz="6" w:space="0" w:color="auto"/>
            </w:tcBorders>
          </w:tcPr>
          <w:p w14:paraId="72258CF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259D24E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26012A1B" w14:textId="77777777" w:rsidTr="00882D5F">
        <w:tc>
          <w:tcPr>
            <w:tcW w:w="9640" w:type="dxa"/>
            <w:gridSpan w:val="2"/>
            <w:tcBorders>
              <w:left w:val="single" w:sz="6" w:space="0" w:color="auto"/>
            </w:tcBorders>
          </w:tcPr>
          <w:p w14:paraId="7CE8434C"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756AC30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BC9C11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5B09F1F9" w14:textId="77777777" w:rsidTr="00882D5F">
        <w:tc>
          <w:tcPr>
            <w:tcW w:w="9640" w:type="dxa"/>
            <w:gridSpan w:val="2"/>
            <w:tcBorders>
              <w:left w:val="single" w:sz="6" w:space="0" w:color="auto"/>
              <w:right w:val="single" w:sz="4" w:space="0" w:color="auto"/>
            </w:tcBorders>
          </w:tcPr>
          <w:p w14:paraId="15B921B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Yes, I could have had the results much sooner</w:t>
            </w:r>
          </w:p>
        </w:tc>
        <w:tc>
          <w:tcPr>
            <w:tcW w:w="425" w:type="dxa"/>
            <w:tcBorders>
              <w:top w:val="single" w:sz="4" w:space="0" w:color="auto"/>
              <w:left w:val="single" w:sz="4" w:space="0" w:color="auto"/>
              <w:bottom w:val="single" w:sz="4" w:space="0" w:color="auto"/>
              <w:right w:val="single" w:sz="4" w:space="0" w:color="auto"/>
            </w:tcBorders>
          </w:tcPr>
          <w:p w14:paraId="7A4FC73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61998ED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11C7F9D7" w14:textId="77777777" w:rsidTr="00882D5F">
        <w:tc>
          <w:tcPr>
            <w:tcW w:w="9640" w:type="dxa"/>
            <w:gridSpan w:val="2"/>
            <w:tcBorders>
              <w:left w:val="single" w:sz="6" w:space="0" w:color="auto"/>
            </w:tcBorders>
          </w:tcPr>
          <w:p w14:paraId="2794C0D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10B5BFD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278E1BA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C7A73E1" w14:textId="77777777" w:rsidTr="00882D5F">
        <w:tc>
          <w:tcPr>
            <w:tcW w:w="9640" w:type="dxa"/>
            <w:gridSpan w:val="2"/>
            <w:tcBorders>
              <w:left w:val="single" w:sz="6" w:space="0" w:color="auto"/>
              <w:bottom w:val="single" w:sz="4" w:space="0" w:color="auto"/>
            </w:tcBorders>
          </w:tcPr>
          <w:p w14:paraId="3FC85F9C"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508A77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380E024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50BC2B8B"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p w14:paraId="5DDF6529"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W w:w="10348" w:type="dxa"/>
        <w:tblInd w:w="-34" w:type="dxa"/>
        <w:tblLayout w:type="fixed"/>
        <w:tblLook w:val="0000" w:firstRow="0" w:lastRow="0" w:firstColumn="0" w:lastColumn="0" w:noHBand="0" w:noVBand="0"/>
      </w:tblPr>
      <w:tblGrid>
        <w:gridCol w:w="709"/>
        <w:gridCol w:w="8931"/>
        <w:gridCol w:w="425"/>
        <w:gridCol w:w="283"/>
      </w:tblGrid>
      <w:tr w:rsidR="00882D5F" w:rsidRPr="00882D5F" w14:paraId="7EA28EC2" w14:textId="77777777" w:rsidTr="00882D5F">
        <w:tc>
          <w:tcPr>
            <w:tcW w:w="709" w:type="dxa"/>
            <w:tcBorders>
              <w:top w:val="single" w:sz="6" w:space="0" w:color="auto"/>
              <w:left w:val="single" w:sz="6" w:space="0" w:color="auto"/>
            </w:tcBorders>
          </w:tcPr>
          <w:p w14:paraId="5E38C4C9"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8.</w:t>
            </w:r>
          </w:p>
        </w:tc>
        <w:tc>
          <w:tcPr>
            <w:tcW w:w="9639" w:type="dxa"/>
            <w:gridSpan w:val="3"/>
            <w:tcBorders>
              <w:top w:val="single" w:sz="6" w:space="0" w:color="auto"/>
              <w:right w:val="single" w:sz="6" w:space="0" w:color="auto"/>
            </w:tcBorders>
          </w:tcPr>
          <w:p w14:paraId="42E24CA1"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Arial"/>
                <w:b/>
                <w:color w:val="343434"/>
                <w:sz w:val="23"/>
                <w:szCs w:val="23"/>
                <w:lang w:eastAsia="en-GB"/>
              </w:rPr>
              <w:t xml:space="preserve">Were you given the name and telephone number of a </w:t>
            </w:r>
            <w:r w:rsidRPr="00882D5F">
              <w:rPr>
                <w:rFonts w:ascii="Arial" w:eastAsia="Times New Roman" w:hAnsi="Arial" w:cs="Arial"/>
                <w:b/>
                <w:color w:val="343434"/>
                <w:sz w:val="23"/>
                <w:szCs w:val="23"/>
                <w:u w:val="single"/>
                <w:lang w:eastAsia="en-GB"/>
              </w:rPr>
              <w:t>cancer nurse specialist</w:t>
            </w:r>
            <w:r w:rsidRPr="00882D5F">
              <w:rPr>
                <w:rFonts w:ascii="Arial" w:eastAsia="Times New Roman" w:hAnsi="Arial" w:cs="Arial"/>
                <w:b/>
                <w:color w:val="343434"/>
                <w:sz w:val="23"/>
                <w:szCs w:val="23"/>
                <w:lang w:eastAsia="en-GB"/>
              </w:rPr>
              <w:t xml:space="preserve"> who you could contact if needed?</w:t>
            </w:r>
          </w:p>
        </w:tc>
      </w:tr>
      <w:tr w:rsidR="00882D5F" w:rsidRPr="00882D5F" w14:paraId="12DE46E7" w14:textId="77777777" w:rsidTr="00882D5F">
        <w:tc>
          <w:tcPr>
            <w:tcW w:w="9640" w:type="dxa"/>
            <w:gridSpan w:val="2"/>
            <w:tcBorders>
              <w:left w:val="single" w:sz="6" w:space="0" w:color="auto"/>
            </w:tcBorders>
            <w:vAlign w:val="center"/>
          </w:tcPr>
          <w:p w14:paraId="3D4B934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 it was easy to contact them</w:t>
            </w:r>
          </w:p>
        </w:tc>
        <w:tc>
          <w:tcPr>
            <w:tcW w:w="425" w:type="dxa"/>
            <w:tcBorders>
              <w:top w:val="single" w:sz="6" w:space="0" w:color="auto"/>
              <w:left w:val="single" w:sz="6" w:space="0" w:color="auto"/>
              <w:bottom w:val="single" w:sz="6" w:space="0" w:color="auto"/>
              <w:right w:val="single" w:sz="6" w:space="0" w:color="auto"/>
            </w:tcBorders>
          </w:tcPr>
          <w:p w14:paraId="175CD1F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EEF06A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0EC725B3" w14:textId="77777777" w:rsidTr="00882D5F">
        <w:tc>
          <w:tcPr>
            <w:tcW w:w="9640" w:type="dxa"/>
            <w:gridSpan w:val="2"/>
            <w:tcBorders>
              <w:left w:val="single" w:sz="6" w:space="0" w:color="auto"/>
            </w:tcBorders>
            <w:vAlign w:val="center"/>
          </w:tcPr>
          <w:p w14:paraId="7452BB6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24ECFE3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32E1780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B7181AD" w14:textId="77777777" w:rsidTr="00882D5F">
        <w:tc>
          <w:tcPr>
            <w:tcW w:w="9640" w:type="dxa"/>
            <w:gridSpan w:val="2"/>
            <w:tcBorders>
              <w:left w:val="single" w:sz="6" w:space="0" w:color="auto"/>
              <w:right w:val="single" w:sz="4" w:space="0" w:color="auto"/>
            </w:tcBorders>
            <w:vAlign w:val="center"/>
          </w:tcPr>
          <w:p w14:paraId="08FE067E"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Yes, but it was difficult to contact them</w:t>
            </w:r>
          </w:p>
        </w:tc>
        <w:tc>
          <w:tcPr>
            <w:tcW w:w="425" w:type="dxa"/>
            <w:tcBorders>
              <w:top w:val="single" w:sz="4" w:space="0" w:color="auto"/>
              <w:left w:val="single" w:sz="4" w:space="0" w:color="auto"/>
              <w:bottom w:val="single" w:sz="4" w:space="0" w:color="auto"/>
              <w:right w:val="single" w:sz="4" w:space="0" w:color="auto"/>
            </w:tcBorders>
          </w:tcPr>
          <w:p w14:paraId="144BC7A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3A37D84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3E5629D" w14:textId="77777777" w:rsidTr="00882D5F">
        <w:tc>
          <w:tcPr>
            <w:tcW w:w="9640" w:type="dxa"/>
            <w:gridSpan w:val="2"/>
            <w:tcBorders>
              <w:left w:val="single" w:sz="6" w:space="0" w:color="auto"/>
            </w:tcBorders>
            <w:vAlign w:val="center"/>
          </w:tcPr>
          <w:p w14:paraId="1C8887D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sz w:val="4"/>
                <w:szCs w:val="20"/>
                <w:lang w:eastAsia="en-GB"/>
              </w:rPr>
            </w:pPr>
          </w:p>
        </w:tc>
        <w:tc>
          <w:tcPr>
            <w:tcW w:w="425" w:type="dxa"/>
            <w:tcBorders>
              <w:top w:val="single" w:sz="4" w:space="0" w:color="auto"/>
              <w:bottom w:val="single" w:sz="4" w:space="0" w:color="auto"/>
            </w:tcBorders>
          </w:tcPr>
          <w:p w14:paraId="3CCF18B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6FF422B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50E1A373" w14:textId="77777777" w:rsidTr="00882D5F">
        <w:tc>
          <w:tcPr>
            <w:tcW w:w="9640" w:type="dxa"/>
            <w:gridSpan w:val="2"/>
            <w:tcBorders>
              <w:left w:val="single" w:sz="6" w:space="0" w:color="auto"/>
            </w:tcBorders>
            <w:vAlign w:val="center"/>
          </w:tcPr>
          <w:p w14:paraId="1204CC1F"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 but I did not need to contact them</w:t>
            </w:r>
          </w:p>
        </w:tc>
        <w:tc>
          <w:tcPr>
            <w:tcW w:w="425" w:type="dxa"/>
            <w:tcBorders>
              <w:top w:val="single" w:sz="6" w:space="0" w:color="auto"/>
              <w:left w:val="single" w:sz="6" w:space="0" w:color="auto"/>
              <w:bottom w:val="single" w:sz="6" w:space="0" w:color="auto"/>
              <w:right w:val="single" w:sz="6" w:space="0" w:color="auto"/>
            </w:tcBorders>
          </w:tcPr>
          <w:p w14:paraId="5D1785B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A72CAF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37942182" w14:textId="77777777" w:rsidTr="00882D5F">
        <w:tc>
          <w:tcPr>
            <w:tcW w:w="9640" w:type="dxa"/>
            <w:gridSpan w:val="2"/>
            <w:tcBorders>
              <w:left w:val="single" w:sz="6" w:space="0" w:color="auto"/>
            </w:tcBorders>
            <w:vAlign w:val="center"/>
          </w:tcPr>
          <w:p w14:paraId="7B48495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1F31A0C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DF127E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D9E0591" w14:textId="77777777" w:rsidTr="00882D5F">
        <w:tc>
          <w:tcPr>
            <w:tcW w:w="9640" w:type="dxa"/>
            <w:gridSpan w:val="2"/>
            <w:tcBorders>
              <w:left w:val="single" w:sz="6" w:space="0" w:color="auto"/>
              <w:right w:val="single" w:sz="4" w:space="0" w:color="auto"/>
            </w:tcBorders>
            <w:vAlign w:val="center"/>
          </w:tcPr>
          <w:p w14:paraId="48D63D3C"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No, I was not assigned a clinical nurse specialist</w:t>
            </w:r>
          </w:p>
        </w:tc>
        <w:tc>
          <w:tcPr>
            <w:tcW w:w="425" w:type="dxa"/>
            <w:tcBorders>
              <w:top w:val="single" w:sz="4" w:space="0" w:color="auto"/>
              <w:left w:val="single" w:sz="4" w:space="0" w:color="auto"/>
              <w:bottom w:val="single" w:sz="4" w:space="0" w:color="auto"/>
              <w:right w:val="single" w:sz="4" w:space="0" w:color="auto"/>
            </w:tcBorders>
          </w:tcPr>
          <w:p w14:paraId="5DF80BC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0FE98B9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3552762E" w14:textId="77777777" w:rsidTr="00882D5F">
        <w:tc>
          <w:tcPr>
            <w:tcW w:w="9640" w:type="dxa"/>
            <w:gridSpan w:val="2"/>
            <w:tcBorders>
              <w:left w:val="single" w:sz="6" w:space="0" w:color="auto"/>
            </w:tcBorders>
            <w:vAlign w:val="center"/>
          </w:tcPr>
          <w:p w14:paraId="0248450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298BC2C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1BB30F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7CCFAB17" w14:textId="77777777" w:rsidTr="00882D5F">
        <w:trPr>
          <w:trHeight w:val="70"/>
        </w:trPr>
        <w:tc>
          <w:tcPr>
            <w:tcW w:w="9640" w:type="dxa"/>
            <w:gridSpan w:val="2"/>
            <w:tcBorders>
              <w:left w:val="single" w:sz="4" w:space="0" w:color="auto"/>
              <w:bottom w:val="single" w:sz="4" w:space="0" w:color="auto"/>
            </w:tcBorders>
          </w:tcPr>
          <w:p w14:paraId="378CA5B1"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sz w:val="4"/>
                <w:szCs w:val="4"/>
                <w:lang w:eastAsia="en-GB"/>
              </w:rPr>
            </w:pPr>
          </w:p>
        </w:tc>
        <w:tc>
          <w:tcPr>
            <w:tcW w:w="425" w:type="dxa"/>
            <w:tcBorders>
              <w:left w:val="nil"/>
              <w:bottom w:val="single" w:sz="4" w:space="0" w:color="auto"/>
            </w:tcBorders>
          </w:tcPr>
          <w:p w14:paraId="29BD4F1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left w:val="nil"/>
              <w:bottom w:val="single" w:sz="4" w:space="0" w:color="auto"/>
              <w:right w:val="single" w:sz="6" w:space="0" w:color="auto"/>
            </w:tcBorders>
          </w:tcPr>
          <w:p w14:paraId="5E91073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4"/>
                <w:lang w:eastAsia="en-GB"/>
              </w:rPr>
            </w:pPr>
          </w:p>
        </w:tc>
      </w:tr>
    </w:tbl>
    <w:p w14:paraId="45E37BD4"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pPr w:leftFromText="180" w:rightFromText="180" w:vertAnchor="text" w:horzAnchor="margin" w:tblpY="109"/>
        <w:tblW w:w="10348" w:type="dxa"/>
        <w:tblLayout w:type="fixed"/>
        <w:tblLook w:val="0000" w:firstRow="0" w:lastRow="0" w:firstColumn="0" w:lastColumn="0" w:noHBand="0" w:noVBand="0"/>
      </w:tblPr>
      <w:tblGrid>
        <w:gridCol w:w="709"/>
        <w:gridCol w:w="8931"/>
        <w:gridCol w:w="425"/>
        <w:gridCol w:w="283"/>
      </w:tblGrid>
      <w:tr w:rsidR="00882D5F" w:rsidRPr="00882D5F" w14:paraId="5C075A7B" w14:textId="77777777" w:rsidTr="00882D5F">
        <w:tc>
          <w:tcPr>
            <w:tcW w:w="709" w:type="dxa"/>
            <w:tcBorders>
              <w:top w:val="single" w:sz="6" w:space="0" w:color="auto"/>
              <w:left w:val="single" w:sz="6" w:space="0" w:color="auto"/>
            </w:tcBorders>
          </w:tcPr>
          <w:p w14:paraId="43125233"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9.</w:t>
            </w:r>
          </w:p>
        </w:tc>
        <w:tc>
          <w:tcPr>
            <w:tcW w:w="9639" w:type="dxa"/>
            <w:gridSpan w:val="3"/>
            <w:tcBorders>
              <w:top w:val="single" w:sz="6" w:space="0" w:color="auto"/>
              <w:right w:val="single" w:sz="6" w:space="0" w:color="auto"/>
            </w:tcBorders>
          </w:tcPr>
          <w:p w14:paraId="30E854BB"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 w:val="23"/>
                <w:szCs w:val="23"/>
                <w:lang w:eastAsia="en-GB"/>
              </w:rPr>
              <w:t>After the decision was made to remove your bladder, was there a delay before you received the operation?</w:t>
            </w:r>
          </w:p>
        </w:tc>
      </w:tr>
      <w:tr w:rsidR="00882D5F" w:rsidRPr="00882D5F" w14:paraId="71591B97" w14:textId="77777777" w:rsidTr="00882D5F">
        <w:tc>
          <w:tcPr>
            <w:tcW w:w="9640" w:type="dxa"/>
            <w:gridSpan w:val="2"/>
            <w:tcBorders>
              <w:left w:val="single" w:sz="6" w:space="0" w:color="auto"/>
            </w:tcBorders>
          </w:tcPr>
          <w:p w14:paraId="212704A4"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 xml:space="preserve"> No, it was an acceptable length of time</w:t>
            </w:r>
            <w:r w:rsidRPr="00882D5F">
              <w:rPr>
                <w:rFonts w:ascii="Arial" w:eastAsia="Times New Roman" w:hAnsi="Arial" w:cs="Times New Roman"/>
                <w:szCs w:val="20"/>
                <w:lang w:eastAsia="en-GB"/>
              </w:rPr>
              <w:t xml:space="preserve"> </w:t>
            </w:r>
          </w:p>
        </w:tc>
        <w:tc>
          <w:tcPr>
            <w:tcW w:w="425" w:type="dxa"/>
            <w:tcBorders>
              <w:top w:val="single" w:sz="6" w:space="0" w:color="auto"/>
              <w:left w:val="single" w:sz="6" w:space="0" w:color="auto"/>
              <w:bottom w:val="single" w:sz="6" w:space="0" w:color="auto"/>
              <w:right w:val="single" w:sz="6" w:space="0" w:color="auto"/>
            </w:tcBorders>
          </w:tcPr>
          <w:p w14:paraId="70E9C6E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380055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44432FCD" w14:textId="77777777" w:rsidTr="00882D5F">
        <w:tc>
          <w:tcPr>
            <w:tcW w:w="9640" w:type="dxa"/>
            <w:gridSpan w:val="2"/>
            <w:tcBorders>
              <w:left w:val="single" w:sz="6" w:space="0" w:color="auto"/>
            </w:tcBorders>
          </w:tcPr>
          <w:p w14:paraId="028452EA"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296D939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6BC373E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361C0324" w14:textId="77777777" w:rsidTr="00882D5F">
        <w:tc>
          <w:tcPr>
            <w:tcW w:w="9640" w:type="dxa"/>
            <w:gridSpan w:val="2"/>
            <w:tcBorders>
              <w:left w:val="single" w:sz="6" w:space="0" w:color="auto"/>
            </w:tcBorders>
          </w:tcPr>
          <w:p w14:paraId="608DAA1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Yes, I could have had the operation sooner                                                                         </w:t>
            </w:r>
          </w:p>
        </w:tc>
        <w:tc>
          <w:tcPr>
            <w:tcW w:w="425" w:type="dxa"/>
            <w:tcBorders>
              <w:top w:val="single" w:sz="6" w:space="0" w:color="auto"/>
              <w:left w:val="single" w:sz="6" w:space="0" w:color="auto"/>
              <w:bottom w:val="single" w:sz="6" w:space="0" w:color="auto"/>
              <w:right w:val="single" w:sz="6" w:space="0" w:color="auto"/>
            </w:tcBorders>
          </w:tcPr>
          <w:p w14:paraId="35C3B77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3061E1B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378367CA" w14:textId="77777777" w:rsidTr="00882D5F">
        <w:tc>
          <w:tcPr>
            <w:tcW w:w="9640" w:type="dxa"/>
            <w:gridSpan w:val="2"/>
            <w:tcBorders>
              <w:left w:val="single" w:sz="6" w:space="0" w:color="auto"/>
            </w:tcBorders>
          </w:tcPr>
          <w:p w14:paraId="6BB14CA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BD57A1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7B9371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36B48208" w14:textId="77777777" w:rsidTr="00882D5F">
        <w:tc>
          <w:tcPr>
            <w:tcW w:w="9640" w:type="dxa"/>
            <w:gridSpan w:val="2"/>
            <w:tcBorders>
              <w:left w:val="single" w:sz="6" w:space="0" w:color="auto"/>
              <w:right w:val="single" w:sz="4" w:space="0" w:color="auto"/>
            </w:tcBorders>
          </w:tcPr>
          <w:p w14:paraId="47318294"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Yes, I could have had the operation much sooner</w:t>
            </w:r>
          </w:p>
        </w:tc>
        <w:tc>
          <w:tcPr>
            <w:tcW w:w="425" w:type="dxa"/>
            <w:tcBorders>
              <w:top w:val="single" w:sz="4" w:space="0" w:color="auto"/>
              <w:left w:val="single" w:sz="4" w:space="0" w:color="auto"/>
              <w:bottom w:val="single" w:sz="4" w:space="0" w:color="auto"/>
              <w:right w:val="single" w:sz="4" w:space="0" w:color="auto"/>
            </w:tcBorders>
          </w:tcPr>
          <w:p w14:paraId="516B4B9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1C3EF7C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4FE934ED" w14:textId="77777777" w:rsidTr="00882D5F">
        <w:tc>
          <w:tcPr>
            <w:tcW w:w="9640" w:type="dxa"/>
            <w:gridSpan w:val="2"/>
            <w:tcBorders>
              <w:left w:val="single" w:sz="6" w:space="0" w:color="auto"/>
            </w:tcBorders>
          </w:tcPr>
          <w:p w14:paraId="45ED469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3ABA1F5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150480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2F9C923B" w14:textId="77777777" w:rsidTr="00882D5F">
        <w:tc>
          <w:tcPr>
            <w:tcW w:w="9640" w:type="dxa"/>
            <w:gridSpan w:val="2"/>
            <w:tcBorders>
              <w:left w:val="single" w:sz="6" w:space="0" w:color="auto"/>
              <w:bottom w:val="single" w:sz="4" w:space="0" w:color="auto"/>
            </w:tcBorders>
          </w:tcPr>
          <w:p w14:paraId="40A03AE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5E00320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488BA09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24A29EF4"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0DB8AEFD"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r w:rsidRPr="00882D5F">
        <w:rPr>
          <w:rFonts w:ascii="Times New Roman" w:eastAsia="Times New Roman" w:hAnsi="Times New Roman" w:cs="Times New Roman"/>
          <w:sz w:val="20"/>
          <w:szCs w:val="20"/>
          <w:lang w:eastAsia="en-GB"/>
        </w:rPr>
        <w:br w:type="page"/>
      </w:r>
    </w:p>
    <w:p w14:paraId="011DEA2B"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vanish/>
          <w:sz w:val="20"/>
          <w:szCs w:val="20"/>
          <w:lang w:eastAsia="en-GB"/>
        </w:rPr>
      </w:pPr>
    </w:p>
    <w:p w14:paraId="73AD2752"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tbl>
      <w:tblPr>
        <w:tblW w:w="10348" w:type="dxa"/>
        <w:tblInd w:w="-34" w:type="dxa"/>
        <w:tblLayout w:type="fixed"/>
        <w:tblLook w:val="0000" w:firstRow="0" w:lastRow="0" w:firstColumn="0" w:lastColumn="0" w:noHBand="0" w:noVBand="0"/>
      </w:tblPr>
      <w:tblGrid>
        <w:gridCol w:w="568"/>
        <w:gridCol w:w="141"/>
        <w:gridCol w:w="8931"/>
        <w:gridCol w:w="425"/>
        <w:gridCol w:w="283"/>
      </w:tblGrid>
      <w:tr w:rsidR="00882D5F" w:rsidRPr="00882D5F" w14:paraId="5B90EC6B" w14:textId="77777777" w:rsidTr="00882D5F">
        <w:tc>
          <w:tcPr>
            <w:tcW w:w="709" w:type="dxa"/>
            <w:gridSpan w:val="2"/>
            <w:tcBorders>
              <w:top w:val="single" w:sz="6" w:space="0" w:color="auto"/>
              <w:left w:val="single" w:sz="6" w:space="0" w:color="auto"/>
            </w:tcBorders>
          </w:tcPr>
          <w:p w14:paraId="54CA5B5E"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10a.</w:t>
            </w:r>
          </w:p>
        </w:tc>
        <w:tc>
          <w:tcPr>
            <w:tcW w:w="9639" w:type="dxa"/>
            <w:gridSpan w:val="3"/>
            <w:tcBorders>
              <w:top w:val="single" w:sz="6" w:space="0" w:color="auto"/>
              <w:right w:val="single" w:sz="6" w:space="0" w:color="auto"/>
            </w:tcBorders>
          </w:tcPr>
          <w:p w14:paraId="721FFDC9"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r w:rsidRPr="00882D5F">
              <w:rPr>
                <w:rFonts w:ascii="Arial" w:eastAsia="Times New Roman" w:hAnsi="Arial" w:cs="Arial"/>
                <w:b/>
                <w:color w:val="343434"/>
                <w:sz w:val="23"/>
                <w:szCs w:val="23"/>
                <w:lang w:eastAsia="en-GB"/>
              </w:rPr>
              <w:t xml:space="preserve">How would you rate the care you received whilst </w:t>
            </w:r>
            <w:r w:rsidRPr="00882D5F">
              <w:rPr>
                <w:rFonts w:ascii="Arial" w:eastAsia="Times New Roman" w:hAnsi="Arial" w:cs="Arial"/>
                <w:b/>
                <w:color w:val="343434"/>
                <w:sz w:val="23"/>
                <w:szCs w:val="23"/>
                <w:u w:val="single"/>
                <w:lang w:eastAsia="en-GB"/>
              </w:rPr>
              <w:t>in hospital</w:t>
            </w:r>
            <w:r w:rsidRPr="00882D5F">
              <w:rPr>
                <w:rFonts w:ascii="Arial" w:eastAsia="Times New Roman" w:hAnsi="Arial" w:cs="Arial"/>
                <w:b/>
                <w:color w:val="343434"/>
                <w:sz w:val="23"/>
                <w:szCs w:val="23"/>
                <w:lang w:eastAsia="en-GB"/>
              </w:rPr>
              <w:t xml:space="preserve"> for the operation to remove your bladder?</w:t>
            </w:r>
          </w:p>
          <w:p w14:paraId="505803A7"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p>
        </w:tc>
      </w:tr>
      <w:tr w:rsidR="00882D5F" w:rsidRPr="00882D5F" w14:paraId="41872B38" w14:textId="77777777" w:rsidTr="00882D5F">
        <w:tc>
          <w:tcPr>
            <w:tcW w:w="9640" w:type="dxa"/>
            <w:gridSpan w:val="3"/>
            <w:tcBorders>
              <w:left w:val="single" w:sz="6" w:space="0" w:color="auto"/>
            </w:tcBorders>
          </w:tcPr>
          <w:p w14:paraId="61CA9B09"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Excellent</w:t>
            </w:r>
          </w:p>
        </w:tc>
        <w:tc>
          <w:tcPr>
            <w:tcW w:w="425" w:type="dxa"/>
            <w:tcBorders>
              <w:top w:val="single" w:sz="6" w:space="0" w:color="auto"/>
              <w:left w:val="single" w:sz="6" w:space="0" w:color="auto"/>
              <w:bottom w:val="single" w:sz="6" w:space="0" w:color="auto"/>
              <w:right w:val="single" w:sz="6" w:space="0" w:color="auto"/>
            </w:tcBorders>
          </w:tcPr>
          <w:p w14:paraId="34AAA42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1167432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4</w:t>
            </w:r>
          </w:p>
        </w:tc>
      </w:tr>
      <w:tr w:rsidR="00882D5F" w:rsidRPr="00882D5F" w14:paraId="098C230D" w14:textId="77777777" w:rsidTr="00882D5F">
        <w:tc>
          <w:tcPr>
            <w:tcW w:w="9640" w:type="dxa"/>
            <w:gridSpan w:val="3"/>
            <w:tcBorders>
              <w:left w:val="single" w:sz="6" w:space="0" w:color="auto"/>
            </w:tcBorders>
          </w:tcPr>
          <w:p w14:paraId="7991E233"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6C9FBD1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725A08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68CA2F62" w14:textId="77777777" w:rsidTr="00882D5F">
        <w:tc>
          <w:tcPr>
            <w:tcW w:w="9640" w:type="dxa"/>
            <w:gridSpan w:val="3"/>
            <w:tcBorders>
              <w:left w:val="single" w:sz="6" w:space="0" w:color="auto"/>
            </w:tcBorders>
          </w:tcPr>
          <w:p w14:paraId="6029728D"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Good </w:t>
            </w:r>
          </w:p>
        </w:tc>
        <w:tc>
          <w:tcPr>
            <w:tcW w:w="425" w:type="dxa"/>
            <w:tcBorders>
              <w:top w:val="single" w:sz="6" w:space="0" w:color="auto"/>
              <w:left w:val="single" w:sz="6" w:space="0" w:color="auto"/>
              <w:bottom w:val="single" w:sz="6" w:space="0" w:color="auto"/>
              <w:right w:val="single" w:sz="6" w:space="0" w:color="auto"/>
            </w:tcBorders>
          </w:tcPr>
          <w:p w14:paraId="311C7A5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2C8E43C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3</w:t>
            </w:r>
          </w:p>
        </w:tc>
      </w:tr>
      <w:tr w:rsidR="00882D5F" w:rsidRPr="00882D5F" w14:paraId="560B12AC" w14:textId="77777777" w:rsidTr="00882D5F">
        <w:tc>
          <w:tcPr>
            <w:tcW w:w="9640" w:type="dxa"/>
            <w:gridSpan w:val="3"/>
            <w:tcBorders>
              <w:left w:val="single" w:sz="6" w:space="0" w:color="auto"/>
            </w:tcBorders>
          </w:tcPr>
          <w:p w14:paraId="2F88AE8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299B2D8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12F7E3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63ADC325" w14:textId="77777777" w:rsidTr="00882D5F">
        <w:tc>
          <w:tcPr>
            <w:tcW w:w="9640" w:type="dxa"/>
            <w:gridSpan w:val="3"/>
            <w:tcBorders>
              <w:left w:val="single" w:sz="6" w:space="0" w:color="auto"/>
            </w:tcBorders>
          </w:tcPr>
          <w:p w14:paraId="01D83DE2"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Average</w:t>
            </w:r>
          </w:p>
        </w:tc>
        <w:tc>
          <w:tcPr>
            <w:tcW w:w="425" w:type="dxa"/>
            <w:tcBorders>
              <w:top w:val="single" w:sz="6" w:space="0" w:color="auto"/>
              <w:left w:val="single" w:sz="6" w:space="0" w:color="auto"/>
              <w:bottom w:val="single" w:sz="6" w:space="0" w:color="auto"/>
              <w:right w:val="single" w:sz="6" w:space="0" w:color="auto"/>
            </w:tcBorders>
          </w:tcPr>
          <w:p w14:paraId="5FCAC21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0084048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2</w:t>
            </w:r>
          </w:p>
        </w:tc>
      </w:tr>
      <w:tr w:rsidR="00882D5F" w:rsidRPr="00882D5F" w14:paraId="0C2E1FB3" w14:textId="77777777" w:rsidTr="00882D5F">
        <w:tc>
          <w:tcPr>
            <w:tcW w:w="9640" w:type="dxa"/>
            <w:gridSpan w:val="3"/>
            <w:tcBorders>
              <w:left w:val="single" w:sz="6" w:space="0" w:color="auto"/>
            </w:tcBorders>
          </w:tcPr>
          <w:p w14:paraId="1C244D11"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37AD565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0FD57D2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40A17DB8" w14:textId="77777777" w:rsidTr="00882D5F">
        <w:tc>
          <w:tcPr>
            <w:tcW w:w="9640" w:type="dxa"/>
            <w:gridSpan w:val="3"/>
            <w:tcBorders>
              <w:left w:val="single" w:sz="6" w:space="0" w:color="auto"/>
              <w:right w:val="single" w:sz="4" w:space="0" w:color="auto"/>
            </w:tcBorders>
          </w:tcPr>
          <w:p w14:paraId="6082DF2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Poor</w:t>
            </w:r>
          </w:p>
        </w:tc>
        <w:tc>
          <w:tcPr>
            <w:tcW w:w="425" w:type="dxa"/>
            <w:tcBorders>
              <w:top w:val="single" w:sz="4" w:space="0" w:color="auto"/>
              <w:left w:val="single" w:sz="4" w:space="0" w:color="auto"/>
              <w:bottom w:val="single" w:sz="4" w:space="0" w:color="auto"/>
              <w:right w:val="single" w:sz="4" w:space="0" w:color="auto"/>
            </w:tcBorders>
          </w:tcPr>
          <w:p w14:paraId="17B7E62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05058A9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1</w:t>
            </w:r>
          </w:p>
        </w:tc>
      </w:tr>
      <w:tr w:rsidR="00882D5F" w:rsidRPr="00882D5F" w14:paraId="470BBAC4" w14:textId="77777777" w:rsidTr="00882D5F">
        <w:tc>
          <w:tcPr>
            <w:tcW w:w="9640" w:type="dxa"/>
            <w:gridSpan w:val="3"/>
            <w:tcBorders>
              <w:left w:val="single" w:sz="6" w:space="0" w:color="auto"/>
            </w:tcBorders>
          </w:tcPr>
          <w:p w14:paraId="0E60D9A8"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top w:val="single" w:sz="4" w:space="0" w:color="auto"/>
              <w:bottom w:val="single" w:sz="4" w:space="0" w:color="auto"/>
            </w:tcBorders>
          </w:tcPr>
          <w:p w14:paraId="348AC56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right w:val="single" w:sz="6" w:space="0" w:color="auto"/>
            </w:tcBorders>
          </w:tcPr>
          <w:p w14:paraId="4AC3727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r w:rsidR="00882D5F" w:rsidRPr="00882D5F" w14:paraId="529182D6" w14:textId="77777777" w:rsidTr="00882D5F">
        <w:tc>
          <w:tcPr>
            <w:tcW w:w="9640" w:type="dxa"/>
            <w:gridSpan w:val="3"/>
            <w:tcBorders>
              <w:left w:val="single" w:sz="6" w:space="0" w:color="auto"/>
              <w:right w:val="single" w:sz="4" w:space="0" w:color="auto"/>
            </w:tcBorders>
          </w:tcPr>
          <w:p w14:paraId="2808C22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Extremely poor</w:t>
            </w:r>
          </w:p>
        </w:tc>
        <w:tc>
          <w:tcPr>
            <w:tcW w:w="425" w:type="dxa"/>
            <w:tcBorders>
              <w:top w:val="single" w:sz="4" w:space="0" w:color="auto"/>
              <w:left w:val="single" w:sz="4" w:space="0" w:color="auto"/>
              <w:bottom w:val="single" w:sz="4" w:space="0" w:color="auto"/>
              <w:right w:val="single" w:sz="4" w:space="0" w:color="auto"/>
            </w:tcBorders>
          </w:tcPr>
          <w:p w14:paraId="730C260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341CDE8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0</w:t>
            </w:r>
          </w:p>
        </w:tc>
      </w:tr>
      <w:tr w:rsidR="00882D5F" w:rsidRPr="00882D5F" w14:paraId="4AC98732" w14:textId="77777777" w:rsidTr="00882D5F">
        <w:tc>
          <w:tcPr>
            <w:tcW w:w="9640" w:type="dxa"/>
            <w:gridSpan w:val="3"/>
            <w:tcBorders>
              <w:left w:val="single" w:sz="6" w:space="0" w:color="auto"/>
            </w:tcBorders>
          </w:tcPr>
          <w:p w14:paraId="33552283"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top w:val="single" w:sz="4" w:space="0" w:color="auto"/>
            </w:tcBorders>
          </w:tcPr>
          <w:p w14:paraId="6419BC1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right w:val="single" w:sz="6" w:space="0" w:color="auto"/>
            </w:tcBorders>
          </w:tcPr>
          <w:p w14:paraId="4A521A5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r w:rsidR="00882D5F" w:rsidRPr="00882D5F" w14:paraId="50174CE2" w14:textId="77777777" w:rsidTr="00882D5F">
        <w:trPr>
          <w:trHeight w:val="1219"/>
        </w:trPr>
        <w:tc>
          <w:tcPr>
            <w:tcW w:w="568" w:type="dxa"/>
            <w:tcBorders>
              <w:left w:val="single" w:sz="6" w:space="0" w:color="auto"/>
              <w:bottom w:val="single" w:sz="6" w:space="0" w:color="auto"/>
            </w:tcBorders>
          </w:tcPr>
          <w:p w14:paraId="30547237"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32AE74C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b.</w:t>
            </w:r>
          </w:p>
        </w:tc>
        <w:tc>
          <w:tcPr>
            <w:tcW w:w="9072" w:type="dxa"/>
            <w:gridSpan w:val="2"/>
            <w:tcBorders>
              <w:bottom w:val="single" w:sz="6" w:space="0" w:color="auto"/>
            </w:tcBorders>
          </w:tcPr>
          <w:p w14:paraId="69C2FD76"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78828BC7"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Please provide any further explanation of your answer in the space below:</w:t>
            </w:r>
          </w:p>
          <w:p w14:paraId="4339516C"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08F56717"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4980A270"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66E48EA8"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6941B96A"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1973176A"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6F55F34E"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4F63E136"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45C3A16B"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7D1466AD"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tc>
        <w:tc>
          <w:tcPr>
            <w:tcW w:w="425" w:type="dxa"/>
            <w:tcBorders>
              <w:bottom w:val="single" w:sz="6" w:space="0" w:color="auto"/>
            </w:tcBorders>
          </w:tcPr>
          <w:p w14:paraId="12B3EEC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bottom w:val="single" w:sz="6" w:space="0" w:color="auto"/>
              <w:right w:val="single" w:sz="6" w:space="0" w:color="auto"/>
            </w:tcBorders>
          </w:tcPr>
          <w:p w14:paraId="1BDB88A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r>
    </w:tbl>
    <w:p w14:paraId="28ED537E"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tbl>
      <w:tblPr>
        <w:tblpPr w:leftFromText="180" w:rightFromText="180" w:vertAnchor="text" w:horzAnchor="margin" w:tblpY="100"/>
        <w:tblW w:w="10348" w:type="dxa"/>
        <w:tblLayout w:type="fixed"/>
        <w:tblLook w:val="0000" w:firstRow="0" w:lastRow="0" w:firstColumn="0" w:lastColumn="0" w:noHBand="0" w:noVBand="0"/>
      </w:tblPr>
      <w:tblGrid>
        <w:gridCol w:w="709"/>
        <w:gridCol w:w="8931"/>
        <w:gridCol w:w="425"/>
        <w:gridCol w:w="283"/>
      </w:tblGrid>
      <w:tr w:rsidR="00882D5F" w:rsidRPr="00882D5F" w14:paraId="6DB6C163" w14:textId="77777777" w:rsidTr="00882D5F">
        <w:tc>
          <w:tcPr>
            <w:tcW w:w="709" w:type="dxa"/>
            <w:tcBorders>
              <w:top w:val="single" w:sz="6" w:space="0" w:color="auto"/>
              <w:left w:val="single" w:sz="6" w:space="0" w:color="auto"/>
            </w:tcBorders>
          </w:tcPr>
          <w:p w14:paraId="33A8D700"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11.</w:t>
            </w:r>
          </w:p>
        </w:tc>
        <w:tc>
          <w:tcPr>
            <w:tcW w:w="9639" w:type="dxa"/>
            <w:gridSpan w:val="3"/>
            <w:tcBorders>
              <w:top w:val="single" w:sz="6" w:space="0" w:color="auto"/>
              <w:right w:val="single" w:sz="6" w:space="0" w:color="auto"/>
            </w:tcBorders>
          </w:tcPr>
          <w:p w14:paraId="6F4CE6C0"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r w:rsidRPr="00882D5F">
              <w:rPr>
                <w:rFonts w:ascii="Arial" w:eastAsia="Times New Roman" w:hAnsi="Arial" w:cs="Arial"/>
                <w:b/>
                <w:color w:val="343434"/>
                <w:sz w:val="23"/>
                <w:szCs w:val="23"/>
                <w:lang w:eastAsia="en-GB"/>
              </w:rPr>
              <w:t>Do you feel like the hospital prepared you for what to expect after your operation?</w:t>
            </w:r>
          </w:p>
          <w:p w14:paraId="743D4616"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Times New Roman"/>
                <w:b/>
                <w:szCs w:val="20"/>
                <w:lang w:eastAsia="en-GB"/>
              </w:rPr>
            </w:pPr>
          </w:p>
        </w:tc>
      </w:tr>
      <w:tr w:rsidR="00882D5F" w:rsidRPr="00882D5F" w14:paraId="348FED09" w14:textId="77777777" w:rsidTr="00882D5F">
        <w:tc>
          <w:tcPr>
            <w:tcW w:w="9640" w:type="dxa"/>
            <w:gridSpan w:val="2"/>
            <w:tcBorders>
              <w:left w:val="single" w:sz="6" w:space="0" w:color="auto"/>
            </w:tcBorders>
          </w:tcPr>
          <w:p w14:paraId="1725D58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 xml:space="preserve"> Yes, I felt well prepared</w:t>
            </w:r>
            <w:r w:rsidRPr="00882D5F">
              <w:rPr>
                <w:rFonts w:ascii="Arial" w:eastAsia="Times New Roman" w:hAnsi="Arial" w:cs="Times New Roman"/>
                <w:szCs w:val="20"/>
                <w:lang w:eastAsia="en-GB"/>
              </w:rPr>
              <w:t xml:space="preserve"> </w:t>
            </w:r>
          </w:p>
        </w:tc>
        <w:tc>
          <w:tcPr>
            <w:tcW w:w="425" w:type="dxa"/>
            <w:tcBorders>
              <w:top w:val="single" w:sz="6" w:space="0" w:color="auto"/>
              <w:left w:val="single" w:sz="6" w:space="0" w:color="auto"/>
              <w:bottom w:val="single" w:sz="6" w:space="0" w:color="auto"/>
              <w:right w:val="single" w:sz="6" w:space="0" w:color="auto"/>
            </w:tcBorders>
          </w:tcPr>
          <w:p w14:paraId="217C3D9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36534BC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2</w:t>
            </w:r>
          </w:p>
        </w:tc>
      </w:tr>
      <w:tr w:rsidR="00882D5F" w:rsidRPr="00882D5F" w14:paraId="4D6CA78A" w14:textId="77777777" w:rsidTr="00882D5F">
        <w:tc>
          <w:tcPr>
            <w:tcW w:w="9640" w:type="dxa"/>
            <w:gridSpan w:val="2"/>
            <w:tcBorders>
              <w:left w:val="single" w:sz="6" w:space="0" w:color="auto"/>
            </w:tcBorders>
          </w:tcPr>
          <w:p w14:paraId="10854BE3"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64BD003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1BEBD3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02D08F0" w14:textId="77777777" w:rsidTr="00882D5F">
        <w:tc>
          <w:tcPr>
            <w:tcW w:w="9640" w:type="dxa"/>
            <w:gridSpan w:val="2"/>
            <w:tcBorders>
              <w:left w:val="single" w:sz="6" w:space="0" w:color="auto"/>
            </w:tcBorders>
          </w:tcPr>
          <w:p w14:paraId="5C642F73"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No, I could have felt more prepared</w:t>
            </w:r>
          </w:p>
        </w:tc>
        <w:tc>
          <w:tcPr>
            <w:tcW w:w="425" w:type="dxa"/>
            <w:tcBorders>
              <w:top w:val="single" w:sz="6" w:space="0" w:color="auto"/>
              <w:left w:val="single" w:sz="6" w:space="0" w:color="auto"/>
              <w:bottom w:val="single" w:sz="6" w:space="0" w:color="auto"/>
              <w:right w:val="single" w:sz="6" w:space="0" w:color="auto"/>
            </w:tcBorders>
          </w:tcPr>
          <w:p w14:paraId="0A7D323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7FFBF68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1</w:t>
            </w:r>
          </w:p>
        </w:tc>
      </w:tr>
      <w:tr w:rsidR="00882D5F" w:rsidRPr="00882D5F" w14:paraId="74F6AAD1" w14:textId="77777777" w:rsidTr="00882D5F">
        <w:tc>
          <w:tcPr>
            <w:tcW w:w="9640" w:type="dxa"/>
            <w:gridSpan w:val="2"/>
            <w:tcBorders>
              <w:left w:val="single" w:sz="6" w:space="0" w:color="auto"/>
            </w:tcBorders>
          </w:tcPr>
          <w:p w14:paraId="5ABC90B7"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F0898C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57DA839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270BB348" w14:textId="77777777" w:rsidTr="00882D5F">
        <w:tc>
          <w:tcPr>
            <w:tcW w:w="9640" w:type="dxa"/>
            <w:gridSpan w:val="2"/>
            <w:tcBorders>
              <w:left w:val="single" w:sz="6" w:space="0" w:color="auto"/>
              <w:right w:val="single" w:sz="4" w:space="0" w:color="auto"/>
            </w:tcBorders>
          </w:tcPr>
          <w:p w14:paraId="3603FCE7"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No, I could have felt a lot more prepared</w:t>
            </w:r>
          </w:p>
        </w:tc>
        <w:tc>
          <w:tcPr>
            <w:tcW w:w="425" w:type="dxa"/>
            <w:tcBorders>
              <w:top w:val="single" w:sz="4" w:space="0" w:color="auto"/>
              <w:left w:val="single" w:sz="4" w:space="0" w:color="auto"/>
              <w:bottom w:val="single" w:sz="4" w:space="0" w:color="auto"/>
              <w:right w:val="single" w:sz="4" w:space="0" w:color="auto"/>
            </w:tcBorders>
          </w:tcPr>
          <w:p w14:paraId="5209EFD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62425D8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0</w:t>
            </w:r>
          </w:p>
        </w:tc>
      </w:tr>
      <w:tr w:rsidR="00882D5F" w:rsidRPr="00882D5F" w14:paraId="7A155D1A" w14:textId="77777777" w:rsidTr="00882D5F">
        <w:tc>
          <w:tcPr>
            <w:tcW w:w="9640" w:type="dxa"/>
            <w:gridSpan w:val="2"/>
            <w:tcBorders>
              <w:left w:val="single" w:sz="6" w:space="0" w:color="auto"/>
            </w:tcBorders>
          </w:tcPr>
          <w:p w14:paraId="06E98875"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4824A5E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0FE627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0EB253B5" w14:textId="77777777" w:rsidTr="00882D5F">
        <w:tc>
          <w:tcPr>
            <w:tcW w:w="9640" w:type="dxa"/>
            <w:gridSpan w:val="2"/>
            <w:tcBorders>
              <w:left w:val="single" w:sz="6" w:space="0" w:color="auto"/>
              <w:bottom w:val="single" w:sz="4" w:space="0" w:color="auto"/>
            </w:tcBorders>
          </w:tcPr>
          <w:p w14:paraId="20A1ACC7"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756E0B5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19B6A3B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6A420624"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tbl>
      <w:tblPr>
        <w:tblpPr w:leftFromText="180" w:rightFromText="180" w:vertAnchor="text" w:horzAnchor="margin" w:tblpY="109"/>
        <w:tblW w:w="10348" w:type="dxa"/>
        <w:tblLayout w:type="fixed"/>
        <w:tblLook w:val="0000" w:firstRow="0" w:lastRow="0" w:firstColumn="0" w:lastColumn="0" w:noHBand="0" w:noVBand="0"/>
      </w:tblPr>
      <w:tblGrid>
        <w:gridCol w:w="709"/>
        <w:gridCol w:w="8931"/>
        <w:gridCol w:w="425"/>
        <w:gridCol w:w="283"/>
      </w:tblGrid>
      <w:tr w:rsidR="00882D5F" w:rsidRPr="00882D5F" w14:paraId="03FC0700" w14:textId="77777777" w:rsidTr="00882D5F">
        <w:tc>
          <w:tcPr>
            <w:tcW w:w="709" w:type="dxa"/>
            <w:tcBorders>
              <w:top w:val="single" w:sz="6" w:space="0" w:color="auto"/>
              <w:left w:val="single" w:sz="6" w:space="0" w:color="auto"/>
            </w:tcBorders>
          </w:tcPr>
          <w:p w14:paraId="01F2868C"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12.</w:t>
            </w:r>
          </w:p>
        </w:tc>
        <w:tc>
          <w:tcPr>
            <w:tcW w:w="9639" w:type="dxa"/>
            <w:gridSpan w:val="3"/>
            <w:tcBorders>
              <w:top w:val="single" w:sz="6" w:space="0" w:color="auto"/>
              <w:right w:val="single" w:sz="6" w:space="0" w:color="auto"/>
            </w:tcBorders>
          </w:tcPr>
          <w:p w14:paraId="502058D0" w14:textId="77777777" w:rsidR="00882D5F" w:rsidRPr="00882D5F" w:rsidRDefault="00882D5F" w:rsidP="00882D5F">
            <w:pPr>
              <w:shd w:val="clear" w:color="auto" w:fill="FFFFFF"/>
              <w:overflowPunct w:val="0"/>
              <w:autoSpaceDE w:val="0"/>
              <w:autoSpaceDN w:val="0"/>
              <w:adjustRightInd w:val="0"/>
              <w:spacing w:before="60" w:after="300" w:line="240" w:lineRule="auto"/>
              <w:textAlignment w:val="baseline"/>
              <w:rPr>
                <w:rFonts w:ascii="Arial" w:eastAsia="Times New Roman" w:hAnsi="Arial" w:cs="Times New Roman"/>
                <w:b/>
                <w:szCs w:val="20"/>
                <w:lang w:eastAsia="en-GB"/>
              </w:rPr>
            </w:pPr>
            <w:r w:rsidRPr="00882D5F">
              <w:rPr>
                <w:rFonts w:ascii="Arial" w:eastAsia="Times New Roman" w:hAnsi="Arial" w:cs="Arial"/>
                <w:b/>
                <w:lang w:eastAsia="en-GB"/>
              </w:rPr>
              <w:t>After you left hospital, was there a delay before you received an appointment or phone-call to discuss any future follow-up?</w:t>
            </w:r>
          </w:p>
        </w:tc>
      </w:tr>
      <w:tr w:rsidR="00882D5F" w:rsidRPr="00882D5F" w14:paraId="11527E46" w14:textId="77777777" w:rsidTr="00882D5F">
        <w:tc>
          <w:tcPr>
            <w:tcW w:w="9640" w:type="dxa"/>
            <w:gridSpan w:val="2"/>
            <w:tcBorders>
              <w:left w:val="single" w:sz="6" w:space="0" w:color="auto"/>
            </w:tcBorders>
          </w:tcPr>
          <w:p w14:paraId="76A53089"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w:t>
            </w:r>
            <w:r w:rsidRPr="00882D5F">
              <w:rPr>
                <w:rFonts w:ascii="Arial" w:eastAsia="Times New Roman" w:hAnsi="Arial" w:cs="Times New Roman"/>
                <w:lang w:eastAsia="en-GB"/>
              </w:rPr>
              <w:t xml:space="preserve"> No, it was an acceptable length of time</w:t>
            </w:r>
          </w:p>
        </w:tc>
        <w:tc>
          <w:tcPr>
            <w:tcW w:w="425" w:type="dxa"/>
            <w:tcBorders>
              <w:top w:val="single" w:sz="6" w:space="0" w:color="auto"/>
              <w:left w:val="single" w:sz="6" w:space="0" w:color="auto"/>
              <w:bottom w:val="single" w:sz="6" w:space="0" w:color="auto"/>
              <w:right w:val="single" w:sz="6" w:space="0" w:color="auto"/>
            </w:tcBorders>
          </w:tcPr>
          <w:p w14:paraId="3A43F80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C8FBD0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51624FB7" w14:textId="77777777" w:rsidTr="00882D5F">
        <w:tc>
          <w:tcPr>
            <w:tcW w:w="9640" w:type="dxa"/>
            <w:gridSpan w:val="2"/>
            <w:tcBorders>
              <w:left w:val="single" w:sz="6" w:space="0" w:color="auto"/>
            </w:tcBorders>
          </w:tcPr>
          <w:p w14:paraId="24C2EBA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64D7C75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507A56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28F0B3F9" w14:textId="77777777" w:rsidTr="00882D5F">
        <w:tc>
          <w:tcPr>
            <w:tcW w:w="9640" w:type="dxa"/>
            <w:gridSpan w:val="2"/>
            <w:tcBorders>
              <w:left w:val="single" w:sz="6" w:space="0" w:color="auto"/>
            </w:tcBorders>
          </w:tcPr>
          <w:p w14:paraId="439908C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 I could have had the discussion sooner </w:t>
            </w:r>
          </w:p>
        </w:tc>
        <w:tc>
          <w:tcPr>
            <w:tcW w:w="425" w:type="dxa"/>
            <w:tcBorders>
              <w:top w:val="single" w:sz="6" w:space="0" w:color="auto"/>
              <w:left w:val="single" w:sz="6" w:space="0" w:color="auto"/>
              <w:bottom w:val="single" w:sz="6" w:space="0" w:color="auto"/>
              <w:right w:val="single" w:sz="6" w:space="0" w:color="auto"/>
            </w:tcBorders>
          </w:tcPr>
          <w:p w14:paraId="60F1B5D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33D90DB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4C0A154B" w14:textId="77777777" w:rsidTr="00882D5F">
        <w:tc>
          <w:tcPr>
            <w:tcW w:w="9640" w:type="dxa"/>
            <w:gridSpan w:val="2"/>
            <w:tcBorders>
              <w:left w:val="single" w:sz="6" w:space="0" w:color="auto"/>
            </w:tcBorders>
          </w:tcPr>
          <w:p w14:paraId="353526A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5318D4A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AA2A11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576A61F7" w14:textId="77777777" w:rsidTr="00882D5F">
        <w:tc>
          <w:tcPr>
            <w:tcW w:w="9640" w:type="dxa"/>
            <w:gridSpan w:val="2"/>
            <w:tcBorders>
              <w:left w:val="single" w:sz="6" w:space="0" w:color="auto"/>
              <w:right w:val="single" w:sz="4" w:space="0" w:color="auto"/>
            </w:tcBorders>
          </w:tcPr>
          <w:p w14:paraId="39DFAB7F"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szCs w:val="20"/>
                <w:lang w:eastAsia="en-GB"/>
              </w:rPr>
              <w:t>Yes, I could have had the discussion much sooner</w:t>
            </w:r>
          </w:p>
        </w:tc>
        <w:tc>
          <w:tcPr>
            <w:tcW w:w="425" w:type="dxa"/>
            <w:tcBorders>
              <w:top w:val="single" w:sz="4" w:space="0" w:color="auto"/>
              <w:left w:val="single" w:sz="4" w:space="0" w:color="auto"/>
              <w:bottom w:val="single" w:sz="4" w:space="0" w:color="auto"/>
              <w:right w:val="single" w:sz="4" w:space="0" w:color="auto"/>
            </w:tcBorders>
          </w:tcPr>
          <w:p w14:paraId="54C30B6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5998D68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71CF9634" w14:textId="77777777" w:rsidTr="00882D5F">
        <w:tc>
          <w:tcPr>
            <w:tcW w:w="9640" w:type="dxa"/>
            <w:gridSpan w:val="2"/>
            <w:tcBorders>
              <w:left w:val="single" w:sz="6" w:space="0" w:color="auto"/>
            </w:tcBorders>
          </w:tcPr>
          <w:p w14:paraId="273D1CA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6E81A11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E0DC87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r w:rsidR="00882D5F" w:rsidRPr="00882D5F" w14:paraId="4610E4B1" w14:textId="77777777" w:rsidTr="00882D5F">
        <w:tc>
          <w:tcPr>
            <w:tcW w:w="9640" w:type="dxa"/>
            <w:gridSpan w:val="2"/>
            <w:tcBorders>
              <w:left w:val="single" w:sz="6" w:space="0" w:color="auto"/>
              <w:bottom w:val="single" w:sz="4" w:space="0" w:color="auto"/>
            </w:tcBorders>
          </w:tcPr>
          <w:p w14:paraId="43C22C2C"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0B25616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3415DEC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4"/>
                <w:szCs w:val="20"/>
                <w:lang w:eastAsia="en-GB"/>
              </w:rPr>
            </w:pPr>
          </w:p>
        </w:tc>
      </w:tr>
    </w:tbl>
    <w:p w14:paraId="11223711"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tbl>
      <w:tblPr>
        <w:tblpPr w:leftFromText="180" w:rightFromText="180" w:vertAnchor="text" w:horzAnchor="margin" w:tblpY="106"/>
        <w:tblW w:w="10348" w:type="dxa"/>
        <w:tblLayout w:type="fixed"/>
        <w:tblLook w:val="0000" w:firstRow="0" w:lastRow="0" w:firstColumn="0" w:lastColumn="0" w:noHBand="0" w:noVBand="0"/>
      </w:tblPr>
      <w:tblGrid>
        <w:gridCol w:w="709"/>
        <w:gridCol w:w="8931"/>
        <w:gridCol w:w="425"/>
        <w:gridCol w:w="283"/>
      </w:tblGrid>
      <w:tr w:rsidR="00882D5F" w:rsidRPr="00882D5F" w14:paraId="593C2B8E" w14:textId="77777777" w:rsidTr="00882D5F">
        <w:tc>
          <w:tcPr>
            <w:tcW w:w="709" w:type="dxa"/>
            <w:tcBorders>
              <w:top w:val="single" w:sz="6" w:space="0" w:color="auto"/>
              <w:left w:val="single" w:sz="6" w:space="0" w:color="auto"/>
            </w:tcBorders>
          </w:tcPr>
          <w:p w14:paraId="68A735B4"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13.</w:t>
            </w:r>
          </w:p>
        </w:tc>
        <w:tc>
          <w:tcPr>
            <w:tcW w:w="9639" w:type="dxa"/>
            <w:gridSpan w:val="3"/>
            <w:tcBorders>
              <w:top w:val="single" w:sz="6" w:space="0" w:color="auto"/>
              <w:right w:val="single" w:sz="6" w:space="0" w:color="auto"/>
            </w:tcBorders>
          </w:tcPr>
          <w:p w14:paraId="71C432DF"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r w:rsidRPr="00882D5F">
              <w:rPr>
                <w:rFonts w:ascii="Arial" w:eastAsia="Times New Roman" w:hAnsi="Arial" w:cs="Arial"/>
                <w:b/>
                <w:color w:val="343434"/>
                <w:sz w:val="23"/>
                <w:szCs w:val="23"/>
                <w:lang w:eastAsia="en-GB"/>
              </w:rPr>
              <w:t>After you left hospital, do you feel like you had enough support to manage with your new stoma or new bladder at home?</w:t>
            </w:r>
          </w:p>
          <w:p w14:paraId="0EE09837"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p>
        </w:tc>
      </w:tr>
      <w:tr w:rsidR="00882D5F" w:rsidRPr="00882D5F" w14:paraId="49DAA86B" w14:textId="77777777" w:rsidTr="00882D5F">
        <w:tc>
          <w:tcPr>
            <w:tcW w:w="9640" w:type="dxa"/>
            <w:gridSpan w:val="2"/>
            <w:tcBorders>
              <w:left w:val="single" w:sz="6" w:space="0" w:color="auto"/>
            </w:tcBorders>
          </w:tcPr>
          <w:p w14:paraId="745FBB8D"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 I had enough support </w:t>
            </w:r>
          </w:p>
        </w:tc>
        <w:tc>
          <w:tcPr>
            <w:tcW w:w="425" w:type="dxa"/>
            <w:tcBorders>
              <w:top w:val="single" w:sz="6" w:space="0" w:color="auto"/>
              <w:left w:val="single" w:sz="6" w:space="0" w:color="auto"/>
              <w:bottom w:val="single" w:sz="6" w:space="0" w:color="auto"/>
              <w:right w:val="single" w:sz="6" w:space="0" w:color="auto"/>
            </w:tcBorders>
          </w:tcPr>
          <w:p w14:paraId="17AB0FA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188538A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2</w:t>
            </w:r>
          </w:p>
        </w:tc>
      </w:tr>
      <w:tr w:rsidR="00882D5F" w:rsidRPr="00882D5F" w14:paraId="5717F440" w14:textId="77777777" w:rsidTr="00882D5F">
        <w:tc>
          <w:tcPr>
            <w:tcW w:w="9640" w:type="dxa"/>
            <w:gridSpan w:val="2"/>
            <w:tcBorders>
              <w:left w:val="single" w:sz="6" w:space="0" w:color="auto"/>
            </w:tcBorders>
          </w:tcPr>
          <w:p w14:paraId="647BFD97"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03BC793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082703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39F6D0F5" w14:textId="77777777" w:rsidTr="00882D5F">
        <w:tc>
          <w:tcPr>
            <w:tcW w:w="9640" w:type="dxa"/>
            <w:gridSpan w:val="2"/>
            <w:tcBorders>
              <w:left w:val="single" w:sz="6" w:space="0" w:color="auto"/>
            </w:tcBorders>
          </w:tcPr>
          <w:p w14:paraId="4D022845"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No, I could have had more support </w:t>
            </w:r>
          </w:p>
        </w:tc>
        <w:tc>
          <w:tcPr>
            <w:tcW w:w="425" w:type="dxa"/>
            <w:tcBorders>
              <w:top w:val="single" w:sz="6" w:space="0" w:color="auto"/>
              <w:left w:val="single" w:sz="6" w:space="0" w:color="auto"/>
              <w:bottom w:val="single" w:sz="6" w:space="0" w:color="auto"/>
              <w:right w:val="single" w:sz="6" w:space="0" w:color="auto"/>
            </w:tcBorders>
          </w:tcPr>
          <w:p w14:paraId="66CFC3E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4B9BFAF1"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1</w:t>
            </w:r>
          </w:p>
        </w:tc>
      </w:tr>
      <w:tr w:rsidR="00882D5F" w:rsidRPr="00882D5F" w14:paraId="19CAED9C" w14:textId="77777777" w:rsidTr="00882D5F">
        <w:tc>
          <w:tcPr>
            <w:tcW w:w="9640" w:type="dxa"/>
            <w:gridSpan w:val="2"/>
            <w:tcBorders>
              <w:left w:val="single" w:sz="6" w:space="0" w:color="auto"/>
            </w:tcBorders>
          </w:tcPr>
          <w:p w14:paraId="4CBB25F0"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42AB475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3FDCEF0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589675E5" w14:textId="77777777" w:rsidTr="00882D5F">
        <w:tc>
          <w:tcPr>
            <w:tcW w:w="9640" w:type="dxa"/>
            <w:gridSpan w:val="2"/>
            <w:tcBorders>
              <w:left w:val="single" w:sz="6" w:space="0" w:color="auto"/>
              <w:right w:val="single" w:sz="4" w:space="0" w:color="auto"/>
            </w:tcBorders>
          </w:tcPr>
          <w:p w14:paraId="190A3C23"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No, I could have had much more support</w:t>
            </w:r>
          </w:p>
        </w:tc>
        <w:tc>
          <w:tcPr>
            <w:tcW w:w="425" w:type="dxa"/>
            <w:tcBorders>
              <w:top w:val="single" w:sz="4" w:space="0" w:color="auto"/>
              <w:left w:val="single" w:sz="4" w:space="0" w:color="auto"/>
              <w:bottom w:val="single" w:sz="4" w:space="0" w:color="auto"/>
              <w:right w:val="single" w:sz="4" w:space="0" w:color="auto"/>
            </w:tcBorders>
          </w:tcPr>
          <w:p w14:paraId="38B1C29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left w:val="single" w:sz="4" w:space="0" w:color="auto"/>
              <w:right w:val="single" w:sz="6" w:space="0" w:color="auto"/>
            </w:tcBorders>
          </w:tcPr>
          <w:p w14:paraId="1683C7D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0</w:t>
            </w:r>
          </w:p>
        </w:tc>
      </w:tr>
      <w:tr w:rsidR="00882D5F" w:rsidRPr="00882D5F" w14:paraId="58F3B424" w14:textId="77777777" w:rsidTr="00882D5F">
        <w:tc>
          <w:tcPr>
            <w:tcW w:w="9640" w:type="dxa"/>
            <w:gridSpan w:val="2"/>
            <w:tcBorders>
              <w:left w:val="single" w:sz="6" w:space="0" w:color="auto"/>
            </w:tcBorders>
          </w:tcPr>
          <w:p w14:paraId="1F35B68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6AA7EE7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7746FD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5200534C" w14:textId="77777777" w:rsidTr="00882D5F">
        <w:tc>
          <w:tcPr>
            <w:tcW w:w="9640" w:type="dxa"/>
            <w:gridSpan w:val="2"/>
            <w:tcBorders>
              <w:left w:val="single" w:sz="6" w:space="0" w:color="auto"/>
              <w:bottom w:val="single" w:sz="4" w:space="0" w:color="auto"/>
            </w:tcBorders>
          </w:tcPr>
          <w:p w14:paraId="1852C0E4"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39BEAF5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bottom w:val="single" w:sz="4" w:space="0" w:color="auto"/>
              <w:right w:val="single" w:sz="6" w:space="0" w:color="auto"/>
            </w:tcBorders>
          </w:tcPr>
          <w:p w14:paraId="63586AA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bl>
    <w:p w14:paraId="71886126"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1803E724" w14:textId="77777777" w:rsidR="00882D5F" w:rsidRPr="00882D5F" w:rsidRDefault="00882D5F" w:rsidP="00882D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r w:rsidRPr="00882D5F">
        <w:rPr>
          <w:rFonts w:ascii="Times New Roman" w:eastAsia="Times New Roman" w:hAnsi="Times New Roman" w:cs="Times New Roman"/>
          <w:sz w:val="20"/>
          <w:szCs w:val="20"/>
          <w:lang w:eastAsia="en-GB"/>
        </w:rPr>
        <w:br w:type="page"/>
      </w:r>
    </w:p>
    <w:tbl>
      <w:tblPr>
        <w:tblW w:w="10348" w:type="dxa"/>
        <w:tblInd w:w="-34" w:type="dxa"/>
        <w:tblLayout w:type="fixed"/>
        <w:tblLook w:val="0000" w:firstRow="0" w:lastRow="0" w:firstColumn="0" w:lastColumn="0" w:noHBand="0" w:noVBand="0"/>
      </w:tblPr>
      <w:tblGrid>
        <w:gridCol w:w="709"/>
        <w:gridCol w:w="8931"/>
        <w:gridCol w:w="425"/>
        <w:gridCol w:w="283"/>
      </w:tblGrid>
      <w:tr w:rsidR="00882D5F" w:rsidRPr="00882D5F" w14:paraId="4D31EF6B" w14:textId="77777777" w:rsidTr="00882D5F">
        <w:tc>
          <w:tcPr>
            <w:tcW w:w="709" w:type="dxa"/>
            <w:tcBorders>
              <w:top w:val="single" w:sz="6" w:space="0" w:color="auto"/>
              <w:left w:val="single" w:sz="6" w:space="0" w:color="auto"/>
            </w:tcBorders>
          </w:tcPr>
          <w:p w14:paraId="68C71F20"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lastRenderedPageBreak/>
              <w:t>14a.</w:t>
            </w:r>
          </w:p>
        </w:tc>
        <w:tc>
          <w:tcPr>
            <w:tcW w:w="9639" w:type="dxa"/>
            <w:gridSpan w:val="3"/>
            <w:tcBorders>
              <w:top w:val="single" w:sz="6" w:space="0" w:color="auto"/>
              <w:right w:val="single" w:sz="6" w:space="0" w:color="auto"/>
            </w:tcBorders>
          </w:tcPr>
          <w:p w14:paraId="3A0200AB"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r w:rsidRPr="00882D5F">
              <w:rPr>
                <w:rFonts w:ascii="Arial" w:eastAsia="Times New Roman" w:hAnsi="Arial" w:cs="Arial"/>
                <w:b/>
                <w:color w:val="343434"/>
                <w:sz w:val="23"/>
                <w:szCs w:val="23"/>
                <w:lang w:eastAsia="en-GB"/>
              </w:rPr>
              <w:t>In the first three months after your operation to remove the bladder...</w:t>
            </w:r>
          </w:p>
          <w:p w14:paraId="79E06520"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sz w:val="23"/>
                <w:szCs w:val="23"/>
                <w:lang w:eastAsia="en-GB"/>
              </w:rPr>
            </w:pPr>
          </w:p>
          <w:p w14:paraId="309487FE"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Times New Roman"/>
                <w:b/>
                <w:szCs w:val="20"/>
                <w:lang w:eastAsia="en-GB"/>
              </w:rPr>
            </w:pPr>
            <w:r w:rsidRPr="00882D5F">
              <w:rPr>
                <w:rFonts w:ascii="Arial" w:eastAsia="Times New Roman" w:hAnsi="Arial" w:cs="Arial"/>
                <w:b/>
                <w:color w:val="343434"/>
                <w:sz w:val="23"/>
                <w:szCs w:val="23"/>
                <w:lang w:eastAsia="en-GB"/>
              </w:rPr>
              <w:t>Did you have any complications that required further treatment with a local or general anaesthetic at the hospital?</w:t>
            </w:r>
          </w:p>
        </w:tc>
      </w:tr>
      <w:tr w:rsidR="00882D5F" w:rsidRPr="00882D5F" w14:paraId="321C2655" w14:textId="77777777" w:rsidTr="00882D5F">
        <w:tc>
          <w:tcPr>
            <w:tcW w:w="9640" w:type="dxa"/>
            <w:gridSpan w:val="2"/>
            <w:tcBorders>
              <w:left w:val="single" w:sz="6" w:space="0" w:color="auto"/>
            </w:tcBorders>
          </w:tcPr>
          <w:p w14:paraId="0FBAB50A"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Yes</w:t>
            </w:r>
          </w:p>
        </w:tc>
        <w:tc>
          <w:tcPr>
            <w:tcW w:w="425" w:type="dxa"/>
            <w:tcBorders>
              <w:top w:val="single" w:sz="6" w:space="0" w:color="auto"/>
              <w:left w:val="single" w:sz="6" w:space="0" w:color="auto"/>
              <w:bottom w:val="single" w:sz="6" w:space="0" w:color="auto"/>
              <w:right w:val="single" w:sz="6" w:space="0" w:color="auto"/>
            </w:tcBorders>
          </w:tcPr>
          <w:p w14:paraId="08BFF9F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47E4DDC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1FCA0AE7" w14:textId="77777777" w:rsidTr="00882D5F">
        <w:tc>
          <w:tcPr>
            <w:tcW w:w="9640" w:type="dxa"/>
            <w:gridSpan w:val="2"/>
            <w:tcBorders>
              <w:left w:val="single" w:sz="6" w:space="0" w:color="auto"/>
            </w:tcBorders>
          </w:tcPr>
          <w:p w14:paraId="7CF74FF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bottom w:val="single" w:sz="6" w:space="0" w:color="auto"/>
            </w:tcBorders>
          </w:tcPr>
          <w:p w14:paraId="36C37C5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0485E5B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56C05FB5" w14:textId="77777777" w:rsidTr="00882D5F">
        <w:tc>
          <w:tcPr>
            <w:tcW w:w="9640" w:type="dxa"/>
            <w:gridSpan w:val="2"/>
            <w:tcBorders>
              <w:left w:val="single" w:sz="6" w:space="0" w:color="auto"/>
            </w:tcBorders>
          </w:tcPr>
          <w:p w14:paraId="2510F199"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No </w:t>
            </w:r>
          </w:p>
        </w:tc>
        <w:tc>
          <w:tcPr>
            <w:tcW w:w="425" w:type="dxa"/>
            <w:tcBorders>
              <w:top w:val="single" w:sz="6" w:space="0" w:color="auto"/>
              <w:left w:val="single" w:sz="6" w:space="0" w:color="auto"/>
              <w:bottom w:val="single" w:sz="4" w:space="0" w:color="auto"/>
              <w:right w:val="single" w:sz="6" w:space="0" w:color="auto"/>
            </w:tcBorders>
          </w:tcPr>
          <w:p w14:paraId="16113E7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2E964ACD"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r>
      <w:tr w:rsidR="00882D5F" w:rsidRPr="00882D5F" w14:paraId="7578199C" w14:textId="77777777" w:rsidTr="00882D5F">
        <w:tc>
          <w:tcPr>
            <w:tcW w:w="9640" w:type="dxa"/>
            <w:gridSpan w:val="2"/>
            <w:tcBorders>
              <w:left w:val="single" w:sz="6" w:space="0" w:color="auto"/>
            </w:tcBorders>
          </w:tcPr>
          <w:p w14:paraId="2D24764D"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Borders>
              <w:top w:val="single" w:sz="4" w:space="0" w:color="auto"/>
            </w:tcBorders>
          </w:tcPr>
          <w:p w14:paraId="6ADB2FC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75C3D96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4B7021CC" w14:textId="77777777" w:rsidTr="00882D5F">
        <w:tc>
          <w:tcPr>
            <w:tcW w:w="9640" w:type="dxa"/>
            <w:gridSpan w:val="2"/>
            <w:tcBorders>
              <w:left w:val="single" w:sz="6" w:space="0" w:color="auto"/>
            </w:tcBorders>
          </w:tcPr>
          <w:p w14:paraId="1B7B63BE"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Pr>
          <w:p w14:paraId="67AE436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235D401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022B5DCD" w14:textId="77777777" w:rsidTr="00882D5F">
        <w:tc>
          <w:tcPr>
            <w:tcW w:w="709" w:type="dxa"/>
            <w:tcBorders>
              <w:left w:val="single" w:sz="6" w:space="0" w:color="auto"/>
              <w:bottom w:val="single" w:sz="4" w:space="0" w:color="auto"/>
            </w:tcBorders>
          </w:tcPr>
          <w:p w14:paraId="27CD637B"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lang w:eastAsia="en-GB"/>
              </w:rPr>
            </w:pPr>
            <w:r w:rsidRPr="00882D5F">
              <w:rPr>
                <w:rFonts w:ascii="Arial" w:eastAsia="Times New Roman" w:hAnsi="Arial" w:cs="Times New Roman"/>
                <w:b/>
                <w:lang w:eastAsia="en-GB"/>
              </w:rPr>
              <w:t>b.</w:t>
            </w:r>
          </w:p>
        </w:tc>
        <w:tc>
          <w:tcPr>
            <w:tcW w:w="8931" w:type="dxa"/>
            <w:tcBorders>
              <w:left w:val="nil"/>
              <w:bottom w:val="single" w:sz="4" w:space="0" w:color="auto"/>
            </w:tcBorders>
          </w:tcPr>
          <w:p w14:paraId="0D6E2D6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If yes, please provide details in the space below:</w:t>
            </w:r>
          </w:p>
          <w:p w14:paraId="56D028A6"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0AB4418C"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40435826"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72997DCC"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057BECB4"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lang w:eastAsia="en-GB"/>
              </w:rPr>
            </w:pPr>
          </w:p>
          <w:p w14:paraId="7E3476F3"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lang w:eastAsia="en-GB"/>
              </w:rPr>
            </w:pPr>
          </w:p>
        </w:tc>
        <w:tc>
          <w:tcPr>
            <w:tcW w:w="425" w:type="dxa"/>
            <w:tcBorders>
              <w:bottom w:val="single" w:sz="4" w:space="0" w:color="auto"/>
            </w:tcBorders>
          </w:tcPr>
          <w:p w14:paraId="3DC4460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bottom w:val="single" w:sz="4" w:space="0" w:color="auto"/>
              <w:right w:val="single" w:sz="6" w:space="0" w:color="auto"/>
            </w:tcBorders>
          </w:tcPr>
          <w:p w14:paraId="2DBE8CC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r>
    </w:tbl>
    <w:p w14:paraId="54BA3B17"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pPr w:leftFromText="180" w:rightFromText="180" w:vertAnchor="text" w:horzAnchor="margin" w:tblpY="29"/>
        <w:tblW w:w="10348" w:type="dxa"/>
        <w:tblLayout w:type="fixed"/>
        <w:tblLook w:val="0000" w:firstRow="0" w:lastRow="0" w:firstColumn="0" w:lastColumn="0" w:noHBand="0" w:noVBand="0"/>
      </w:tblPr>
      <w:tblGrid>
        <w:gridCol w:w="709"/>
        <w:gridCol w:w="8931"/>
        <w:gridCol w:w="425"/>
        <w:gridCol w:w="283"/>
      </w:tblGrid>
      <w:tr w:rsidR="00882D5F" w:rsidRPr="00882D5F" w14:paraId="757D46C6" w14:textId="77777777" w:rsidTr="00882D5F">
        <w:tc>
          <w:tcPr>
            <w:tcW w:w="709" w:type="dxa"/>
            <w:tcBorders>
              <w:top w:val="single" w:sz="6" w:space="0" w:color="auto"/>
              <w:left w:val="single" w:sz="6" w:space="0" w:color="auto"/>
            </w:tcBorders>
          </w:tcPr>
          <w:p w14:paraId="0779D55A"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15.</w:t>
            </w:r>
          </w:p>
        </w:tc>
        <w:tc>
          <w:tcPr>
            <w:tcW w:w="9639" w:type="dxa"/>
            <w:gridSpan w:val="3"/>
            <w:tcBorders>
              <w:top w:val="single" w:sz="6" w:space="0" w:color="auto"/>
              <w:right w:val="single" w:sz="6" w:space="0" w:color="auto"/>
            </w:tcBorders>
          </w:tcPr>
          <w:p w14:paraId="67FA88B4"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lang w:eastAsia="en-GB"/>
              </w:rPr>
            </w:pPr>
            <w:r w:rsidRPr="00882D5F">
              <w:rPr>
                <w:rFonts w:ascii="Arial" w:eastAsia="Times New Roman" w:hAnsi="Arial" w:cs="Arial"/>
                <w:b/>
                <w:lang w:eastAsia="en-GB"/>
              </w:rPr>
              <w:t>Overall, how likely would you be to recommend the hospital where you had your bladder removed to friends or family, if they needed similar care or treatment?</w:t>
            </w:r>
          </w:p>
          <w:p w14:paraId="115B4546"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p>
        </w:tc>
      </w:tr>
      <w:tr w:rsidR="00882D5F" w:rsidRPr="00882D5F" w14:paraId="7F388DFA" w14:textId="77777777" w:rsidTr="00882D5F">
        <w:tc>
          <w:tcPr>
            <w:tcW w:w="9640" w:type="dxa"/>
            <w:gridSpan w:val="2"/>
            <w:tcBorders>
              <w:left w:val="single" w:sz="6" w:space="0" w:color="auto"/>
            </w:tcBorders>
          </w:tcPr>
          <w:p w14:paraId="62110A8C"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Extremely likely</w:t>
            </w:r>
          </w:p>
        </w:tc>
        <w:tc>
          <w:tcPr>
            <w:tcW w:w="425" w:type="dxa"/>
            <w:tcBorders>
              <w:top w:val="single" w:sz="6" w:space="0" w:color="auto"/>
              <w:left w:val="single" w:sz="6" w:space="0" w:color="auto"/>
              <w:bottom w:val="single" w:sz="6" w:space="0" w:color="auto"/>
              <w:right w:val="single" w:sz="6" w:space="0" w:color="auto"/>
            </w:tcBorders>
          </w:tcPr>
          <w:p w14:paraId="42CE770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05B8023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4</w:t>
            </w:r>
          </w:p>
        </w:tc>
      </w:tr>
      <w:tr w:rsidR="00882D5F" w:rsidRPr="00882D5F" w14:paraId="2DC01058" w14:textId="77777777" w:rsidTr="00882D5F">
        <w:tc>
          <w:tcPr>
            <w:tcW w:w="9640" w:type="dxa"/>
            <w:gridSpan w:val="2"/>
            <w:tcBorders>
              <w:left w:val="single" w:sz="6" w:space="0" w:color="auto"/>
            </w:tcBorders>
          </w:tcPr>
          <w:p w14:paraId="37ABA5E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4F08994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7EE5859"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4A13476E" w14:textId="77777777" w:rsidTr="00882D5F">
        <w:tc>
          <w:tcPr>
            <w:tcW w:w="9640" w:type="dxa"/>
            <w:gridSpan w:val="2"/>
            <w:tcBorders>
              <w:left w:val="single" w:sz="6" w:space="0" w:color="auto"/>
            </w:tcBorders>
          </w:tcPr>
          <w:p w14:paraId="3C3FDAC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Likely                                                   </w:t>
            </w:r>
          </w:p>
        </w:tc>
        <w:tc>
          <w:tcPr>
            <w:tcW w:w="425" w:type="dxa"/>
            <w:tcBorders>
              <w:top w:val="single" w:sz="6" w:space="0" w:color="auto"/>
              <w:left w:val="single" w:sz="6" w:space="0" w:color="auto"/>
              <w:bottom w:val="single" w:sz="6" w:space="0" w:color="auto"/>
              <w:right w:val="single" w:sz="6" w:space="0" w:color="auto"/>
            </w:tcBorders>
          </w:tcPr>
          <w:p w14:paraId="78B90A3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6DC8C3F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3</w:t>
            </w:r>
          </w:p>
        </w:tc>
      </w:tr>
      <w:tr w:rsidR="00882D5F" w:rsidRPr="00882D5F" w14:paraId="6E3DB353" w14:textId="77777777" w:rsidTr="00882D5F">
        <w:tc>
          <w:tcPr>
            <w:tcW w:w="9640" w:type="dxa"/>
            <w:gridSpan w:val="2"/>
            <w:tcBorders>
              <w:left w:val="single" w:sz="6" w:space="0" w:color="auto"/>
            </w:tcBorders>
          </w:tcPr>
          <w:p w14:paraId="60A8194E"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2BDFB71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407F49C4"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0180FECF" w14:textId="77777777" w:rsidTr="00882D5F">
        <w:tc>
          <w:tcPr>
            <w:tcW w:w="9640" w:type="dxa"/>
            <w:gridSpan w:val="2"/>
            <w:tcBorders>
              <w:left w:val="single" w:sz="6" w:space="0" w:color="auto"/>
            </w:tcBorders>
          </w:tcPr>
          <w:p w14:paraId="50157029"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Neither likely nor unlikely</w:t>
            </w:r>
          </w:p>
        </w:tc>
        <w:tc>
          <w:tcPr>
            <w:tcW w:w="425" w:type="dxa"/>
            <w:tcBorders>
              <w:top w:val="single" w:sz="6" w:space="0" w:color="auto"/>
              <w:left w:val="single" w:sz="6" w:space="0" w:color="auto"/>
              <w:bottom w:val="single" w:sz="6" w:space="0" w:color="auto"/>
              <w:right w:val="single" w:sz="6" w:space="0" w:color="auto"/>
            </w:tcBorders>
          </w:tcPr>
          <w:p w14:paraId="617CBC3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094D9CB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2</w:t>
            </w:r>
          </w:p>
        </w:tc>
      </w:tr>
      <w:tr w:rsidR="00882D5F" w:rsidRPr="00882D5F" w14:paraId="22F3C09F" w14:textId="77777777" w:rsidTr="00882D5F">
        <w:tc>
          <w:tcPr>
            <w:tcW w:w="9640" w:type="dxa"/>
            <w:gridSpan w:val="2"/>
            <w:tcBorders>
              <w:left w:val="single" w:sz="6" w:space="0" w:color="auto"/>
            </w:tcBorders>
          </w:tcPr>
          <w:p w14:paraId="4CBBE9C5"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6004089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15CADFA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2B7BFBBD" w14:textId="77777777" w:rsidTr="00882D5F">
        <w:tc>
          <w:tcPr>
            <w:tcW w:w="9640" w:type="dxa"/>
            <w:gridSpan w:val="2"/>
            <w:tcBorders>
              <w:left w:val="single" w:sz="6" w:space="0" w:color="auto"/>
              <w:right w:val="single" w:sz="4" w:space="0" w:color="auto"/>
            </w:tcBorders>
          </w:tcPr>
          <w:p w14:paraId="7C316641"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Unlikely</w:t>
            </w:r>
          </w:p>
        </w:tc>
        <w:tc>
          <w:tcPr>
            <w:tcW w:w="425" w:type="dxa"/>
            <w:tcBorders>
              <w:top w:val="single" w:sz="4" w:space="0" w:color="auto"/>
              <w:left w:val="single" w:sz="4" w:space="0" w:color="auto"/>
              <w:bottom w:val="single" w:sz="4" w:space="0" w:color="auto"/>
              <w:right w:val="single" w:sz="4" w:space="0" w:color="auto"/>
            </w:tcBorders>
          </w:tcPr>
          <w:p w14:paraId="0E2CCB4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677FC38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1</w:t>
            </w:r>
          </w:p>
        </w:tc>
      </w:tr>
      <w:tr w:rsidR="00882D5F" w:rsidRPr="00882D5F" w14:paraId="05D07E94" w14:textId="77777777" w:rsidTr="00882D5F">
        <w:tc>
          <w:tcPr>
            <w:tcW w:w="9640" w:type="dxa"/>
            <w:gridSpan w:val="2"/>
            <w:tcBorders>
              <w:left w:val="single" w:sz="6" w:space="0" w:color="auto"/>
            </w:tcBorders>
          </w:tcPr>
          <w:p w14:paraId="4E754D43"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sz w:val="4"/>
                <w:szCs w:val="4"/>
                <w:lang w:eastAsia="en-GB"/>
              </w:rPr>
            </w:pPr>
          </w:p>
        </w:tc>
        <w:tc>
          <w:tcPr>
            <w:tcW w:w="425" w:type="dxa"/>
            <w:tcBorders>
              <w:top w:val="single" w:sz="4" w:space="0" w:color="auto"/>
              <w:bottom w:val="single" w:sz="4" w:space="0" w:color="auto"/>
            </w:tcBorders>
          </w:tcPr>
          <w:p w14:paraId="0521E7B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left w:val="nil"/>
              <w:right w:val="single" w:sz="6" w:space="0" w:color="auto"/>
            </w:tcBorders>
          </w:tcPr>
          <w:p w14:paraId="00C44D2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r w:rsidR="00882D5F" w:rsidRPr="00882D5F" w14:paraId="237E6524" w14:textId="77777777" w:rsidTr="00882D5F">
        <w:tc>
          <w:tcPr>
            <w:tcW w:w="9640" w:type="dxa"/>
            <w:gridSpan w:val="2"/>
            <w:tcBorders>
              <w:left w:val="single" w:sz="6" w:space="0" w:color="auto"/>
              <w:right w:val="single" w:sz="4" w:space="0" w:color="auto"/>
            </w:tcBorders>
          </w:tcPr>
          <w:p w14:paraId="2A94AA17"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Extremely unlikely</w:t>
            </w:r>
          </w:p>
        </w:tc>
        <w:tc>
          <w:tcPr>
            <w:tcW w:w="425" w:type="dxa"/>
            <w:tcBorders>
              <w:top w:val="single" w:sz="4" w:space="0" w:color="auto"/>
              <w:left w:val="single" w:sz="4" w:space="0" w:color="auto"/>
              <w:bottom w:val="single" w:sz="4" w:space="0" w:color="auto"/>
              <w:right w:val="single" w:sz="4" w:space="0" w:color="auto"/>
            </w:tcBorders>
          </w:tcPr>
          <w:p w14:paraId="244E0DC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6173688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16"/>
                <w:lang w:eastAsia="en-GB"/>
              </w:rPr>
            </w:pPr>
            <w:r w:rsidRPr="00882D5F">
              <w:rPr>
                <w:rFonts w:ascii="Arial" w:eastAsia="Times New Roman" w:hAnsi="Arial" w:cs="Times New Roman"/>
                <w:sz w:val="16"/>
                <w:szCs w:val="16"/>
                <w:lang w:eastAsia="en-GB"/>
              </w:rPr>
              <w:t>0</w:t>
            </w:r>
          </w:p>
        </w:tc>
      </w:tr>
      <w:tr w:rsidR="00882D5F" w:rsidRPr="00882D5F" w14:paraId="4F18499F" w14:textId="77777777" w:rsidTr="00882D5F">
        <w:tc>
          <w:tcPr>
            <w:tcW w:w="9640" w:type="dxa"/>
            <w:gridSpan w:val="2"/>
            <w:tcBorders>
              <w:left w:val="single" w:sz="6" w:space="0" w:color="auto"/>
            </w:tcBorders>
          </w:tcPr>
          <w:p w14:paraId="42FAE08F"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top w:val="single" w:sz="4" w:space="0" w:color="auto"/>
            </w:tcBorders>
          </w:tcPr>
          <w:p w14:paraId="2D85968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right w:val="single" w:sz="6" w:space="0" w:color="auto"/>
            </w:tcBorders>
          </w:tcPr>
          <w:p w14:paraId="78ED9FC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r w:rsidR="00882D5F" w:rsidRPr="00882D5F" w14:paraId="48D3F764" w14:textId="77777777" w:rsidTr="00882D5F">
        <w:tc>
          <w:tcPr>
            <w:tcW w:w="9640" w:type="dxa"/>
            <w:gridSpan w:val="2"/>
            <w:tcBorders>
              <w:left w:val="single" w:sz="6" w:space="0" w:color="auto"/>
              <w:bottom w:val="single" w:sz="4" w:space="0" w:color="auto"/>
            </w:tcBorders>
          </w:tcPr>
          <w:p w14:paraId="71CD43FB"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bottom w:val="single" w:sz="4" w:space="0" w:color="auto"/>
            </w:tcBorders>
          </w:tcPr>
          <w:p w14:paraId="6AB5F19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bottom w:val="single" w:sz="4" w:space="0" w:color="auto"/>
              <w:right w:val="single" w:sz="6" w:space="0" w:color="auto"/>
            </w:tcBorders>
          </w:tcPr>
          <w:p w14:paraId="6102F09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bl>
    <w:p w14:paraId="06C695D1"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W w:w="10348" w:type="dxa"/>
        <w:tblInd w:w="-34" w:type="dxa"/>
        <w:tblLayout w:type="fixed"/>
        <w:tblLook w:val="0000" w:firstRow="0" w:lastRow="0" w:firstColumn="0" w:lastColumn="0" w:noHBand="0" w:noVBand="0"/>
      </w:tblPr>
      <w:tblGrid>
        <w:gridCol w:w="709"/>
        <w:gridCol w:w="8931"/>
        <w:gridCol w:w="425"/>
        <w:gridCol w:w="283"/>
      </w:tblGrid>
      <w:tr w:rsidR="00882D5F" w:rsidRPr="00882D5F" w14:paraId="6AAD48AE" w14:textId="77777777" w:rsidTr="00882D5F">
        <w:tc>
          <w:tcPr>
            <w:tcW w:w="709" w:type="dxa"/>
            <w:tcBorders>
              <w:top w:val="single" w:sz="6" w:space="0" w:color="auto"/>
              <w:left w:val="single" w:sz="6" w:space="0" w:color="auto"/>
            </w:tcBorders>
          </w:tcPr>
          <w:p w14:paraId="0B6E2847"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16.</w:t>
            </w:r>
          </w:p>
        </w:tc>
        <w:tc>
          <w:tcPr>
            <w:tcW w:w="9639" w:type="dxa"/>
            <w:gridSpan w:val="3"/>
            <w:tcBorders>
              <w:top w:val="single" w:sz="6" w:space="0" w:color="auto"/>
              <w:right w:val="single" w:sz="6" w:space="0" w:color="auto"/>
            </w:tcBorders>
          </w:tcPr>
          <w:p w14:paraId="1C0BEBDC" w14:textId="77777777" w:rsidR="00882D5F" w:rsidRPr="00882D5F" w:rsidRDefault="00882D5F" w:rsidP="00882D5F">
            <w:pPr>
              <w:overflowPunct w:val="0"/>
              <w:autoSpaceDE w:val="0"/>
              <w:autoSpaceDN w:val="0"/>
              <w:adjustRightInd w:val="0"/>
              <w:spacing w:before="60" w:after="0" w:line="240" w:lineRule="auto"/>
              <w:textAlignment w:val="baseline"/>
              <w:rPr>
                <w:rFonts w:ascii="Arial" w:eastAsia="Times New Roman" w:hAnsi="Arial" w:cs="Arial"/>
                <w:b/>
                <w:color w:val="343434"/>
                <w:lang w:eastAsia="en-GB"/>
              </w:rPr>
            </w:pPr>
            <w:r w:rsidRPr="00882D5F">
              <w:rPr>
                <w:rFonts w:ascii="Arial" w:eastAsia="Times New Roman" w:hAnsi="Arial" w:cs="Arial"/>
                <w:b/>
                <w:color w:val="343434"/>
                <w:lang w:eastAsia="en-GB"/>
              </w:rPr>
              <w:t xml:space="preserve">Overall, how would you rate </w:t>
            </w:r>
            <w:proofErr w:type="gramStart"/>
            <w:r w:rsidRPr="00882D5F">
              <w:rPr>
                <w:rFonts w:ascii="Arial" w:eastAsia="Times New Roman" w:hAnsi="Arial" w:cs="Arial"/>
                <w:b/>
                <w:color w:val="343434"/>
                <w:lang w:eastAsia="en-GB"/>
              </w:rPr>
              <w:t>all of</w:t>
            </w:r>
            <w:proofErr w:type="gramEnd"/>
            <w:r w:rsidRPr="00882D5F">
              <w:rPr>
                <w:rFonts w:ascii="Arial" w:eastAsia="Times New Roman" w:hAnsi="Arial" w:cs="Arial"/>
                <w:b/>
                <w:color w:val="343434"/>
                <w:lang w:eastAsia="en-GB"/>
              </w:rPr>
              <w:t xml:space="preserve"> the care that you have received?</w:t>
            </w:r>
          </w:p>
          <w:p w14:paraId="10641604" w14:textId="77777777" w:rsidR="00882D5F" w:rsidRPr="00882D5F" w:rsidRDefault="00882D5F" w:rsidP="00882D5F">
            <w:pPr>
              <w:overflowPunct w:val="0"/>
              <w:autoSpaceDE w:val="0"/>
              <w:autoSpaceDN w:val="0"/>
              <w:adjustRightInd w:val="0"/>
              <w:spacing w:before="60" w:after="0" w:line="240" w:lineRule="auto"/>
              <w:jc w:val="both"/>
              <w:textAlignment w:val="baseline"/>
              <w:rPr>
                <w:rFonts w:ascii="Arial" w:eastAsia="Times New Roman" w:hAnsi="Arial" w:cs="Times New Roman"/>
                <w:b/>
                <w:szCs w:val="20"/>
                <w:lang w:eastAsia="en-GB"/>
              </w:rPr>
            </w:pPr>
          </w:p>
        </w:tc>
      </w:tr>
      <w:tr w:rsidR="00882D5F" w:rsidRPr="00882D5F" w14:paraId="4EDAFFEF" w14:textId="77777777" w:rsidTr="00882D5F">
        <w:tc>
          <w:tcPr>
            <w:tcW w:w="9640" w:type="dxa"/>
            <w:gridSpan w:val="2"/>
            <w:tcBorders>
              <w:left w:val="single" w:sz="6" w:space="0" w:color="auto"/>
            </w:tcBorders>
          </w:tcPr>
          <w:p w14:paraId="14CA2204"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Excellent</w:t>
            </w:r>
          </w:p>
        </w:tc>
        <w:tc>
          <w:tcPr>
            <w:tcW w:w="425" w:type="dxa"/>
            <w:tcBorders>
              <w:top w:val="single" w:sz="6" w:space="0" w:color="auto"/>
              <w:left w:val="single" w:sz="6" w:space="0" w:color="auto"/>
              <w:bottom w:val="single" w:sz="6" w:space="0" w:color="auto"/>
              <w:right w:val="single" w:sz="6" w:space="0" w:color="auto"/>
            </w:tcBorders>
          </w:tcPr>
          <w:p w14:paraId="2987AF0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55523C2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4</w:t>
            </w:r>
          </w:p>
        </w:tc>
      </w:tr>
      <w:tr w:rsidR="00882D5F" w:rsidRPr="00882D5F" w14:paraId="401AC62B" w14:textId="77777777" w:rsidTr="00882D5F">
        <w:tc>
          <w:tcPr>
            <w:tcW w:w="9640" w:type="dxa"/>
            <w:gridSpan w:val="2"/>
            <w:tcBorders>
              <w:left w:val="single" w:sz="6" w:space="0" w:color="auto"/>
            </w:tcBorders>
          </w:tcPr>
          <w:p w14:paraId="4299442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0CD834D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5D70813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71B4391D" w14:textId="77777777" w:rsidTr="00882D5F">
        <w:tc>
          <w:tcPr>
            <w:tcW w:w="9640" w:type="dxa"/>
            <w:gridSpan w:val="2"/>
            <w:tcBorders>
              <w:left w:val="single" w:sz="6" w:space="0" w:color="auto"/>
            </w:tcBorders>
          </w:tcPr>
          <w:p w14:paraId="5E31449F"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Good </w:t>
            </w:r>
          </w:p>
        </w:tc>
        <w:tc>
          <w:tcPr>
            <w:tcW w:w="425" w:type="dxa"/>
            <w:tcBorders>
              <w:top w:val="single" w:sz="6" w:space="0" w:color="auto"/>
              <w:left w:val="single" w:sz="6" w:space="0" w:color="auto"/>
              <w:bottom w:val="single" w:sz="6" w:space="0" w:color="auto"/>
              <w:right w:val="single" w:sz="6" w:space="0" w:color="auto"/>
            </w:tcBorders>
          </w:tcPr>
          <w:p w14:paraId="2322824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7DEC6A3A"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3</w:t>
            </w:r>
          </w:p>
        </w:tc>
      </w:tr>
      <w:tr w:rsidR="00882D5F" w:rsidRPr="00882D5F" w14:paraId="0767ADBA" w14:textId="77777777" w:rsidTr="00882D5F">
        <w:tc>
          <w:tcPr>
            <w:tcW w:w="9640" w:type="dxa"/>
            <w:gridSpan w:val="2"/>
            <w:tcBorders>
              <w:left w:val="single" w:sz="6" w:space="0" w:color="auto"/>
            </w:tcBorders>
          </w:tcPr>
          <w:p w14:paraId="2A000C17"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 w:val="4"/>
                <w:szCs w:val="20"/>
                <w:lang w:eastAsia="en-GB"/>
              </w:rPr>
            </w:pPr>
          </w:p>
        </w:tc>
        <w:tc>
          <w:tcPr>
            <w:tcW w:w="425" w:type="dxa"/>
          </w:tcPr>
          <w:p w14:paraId="5EDCA04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50FCA58B"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7B6A84C1" w14:textId="77777777" w:rsidTr="00882D5F">
        <w:tc>
          <w:tcPr>
            <w:tcW w:w="9640" w:type="dxa"/>
            <w:gridSpan w:val="2"/>
            <w:tcBorders>
              <w:left w:val="single" w:sz="6" w:space="0" w:color="auto"/>
            </w:tcBorders>
          </w:tcPr>
          <w:p w14:paraId="2F805F16"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b/>
                <w:szCs w:val="20"/>
                <w:lang w:eastAsia="en-GB"/>
              </w:rPr>
            </w:pPr>
            <w:r w:rsidRPr="00882D5F">
              <w:rPr>
                <w:rFonts w:ascii="Arial" w:eastAsia="Times New Roman" w:hAnsi="Arial" w:cs="Times New Roman"/>
                <w:szCs w:val="20"/>
                <w:lang w:eastAsia="en-GB"/>
              </w:rPr>
              <w:t xml:space="preserve">                                                                                                       Average</w:t>
            </w:r>
          </w:p>
        </w:tc>
        <w:tc>
          <w:tcPr>
            <w:tcW w:w="425" w:type="dxa"/>
            <w:tcBorders>
              <w:top w:val="single" w:sz="6" w:space="0" w:color="auto"/>
              <w:left w:val="single" w:sz="6" w:space="0" w:color="auto"/>
              <w:bottom w:val="single" w:sz="6" w:space="0" w:color="auto"/>
              <w:right w:val="single" w:sz="6" w:space="0" w:color="auto"/>
            </w:tcBorders>
          </w:tcPr>
          <w:p w14:paraId="6ACC906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c>
          <w:tcPr>
            <w:tcW w:w="283" w:type="dxa"/>
            <w:tcBorders>
              <w:right w:val="single" w:sz="6" w:space="0" w:color="auto"/>
            </w:tcBorders>
          </w:tcPr>
          <w:p w14:paraId="44CCAF36"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r w:rsidRPr="00882D5F">
              <w:rPr>
                <w:rFonts w:ascii="Arial" w:eastAsia="Times New Roman" w:hAnsi="Arial" w:cs="Times New Roman"/>
                <w:sz w:val="16"/>
                <w:szCs w:val="20"/>
                <w:lang w:eastAsia="en-GB"/>
              </w:rPr>
              <w:t>2</w:t>
            </w:r>
          </w:p>
        </w:tc>
      </w:tr>
      <w:tr w:rsidR="00882D5F" w:rsidRPr="00882D5F" w14:paraId="75C5B679" w14:textId="77777777" w:rsidTr="00882D5F">
        <w:tc>
          <w:tcPr>
            <w:tcW w:w="9640" w:type="dxa"/>
            <w:gridSpan w:val="2"/>
            <w:tcBorders>
              <w:left w:val="single" w:sz="6" w:space="0" w:color="auto"/>
            </w:tcBorders>
          </w:tcPr>
          <w:p w14:paraId="4073CDA9"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Borders>
              <w:bottom w:val="single" w:sz="4" w:space="0" w:color="auto"/>
            </w:tcBorders>
          </w:tcPr>
          <w:p w14:paraId="35A5957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2C633A7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7B14E181" w14:textId="77777777" w:rsidTr="00882D5F">
        <w:tc>
          <w:tcPr>
            <w:tcW w:w="9640" w:type="dxa"/>
            <w:gridSpan w:val="2"/>
            <w:tcBorders>
              <w:left w:val="single" w:sz="6" w:space="0" w:color="auto"/>
              <w:right w:val="single" w:sz="4" w:space="0" w:color="auto"/>
            </w:tcBorders>
          </w:tcPr>
          <w:p w14:paraId="3CF62D5A"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Poor</w:t>
            </w:r>
          </w:p>
        </w:tc>
        <w:tc>
          <w:tcPr>
            <w:tcW w:w="425" w:type="dxa"/>
            <w:tcBorders>
              <w:top w:val="single" w:sz="4" w:space="0" w:color="auto"/>
              <w:left w:val="single" w:sz="4" w:space="0" w:color="auto"/>
              <w:bottom w:val="single" w:sz="4" w:space="0" w:color="auto"/>
              <w:right w:val="single" w:sz="4" w:space="0" w:color="auto"/>
            </w:tcBorders>
          </w:tcPr>
          <w:p w14:paraId="4B36B707"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0D185F8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8"/>
                <w:szCs w:val="18"/>
                <w:lang w:eastAsia="en-GB"/>
              </w:rPr>
            </w:pPr>
            <w:r w:rsidRPr="00882D5F">
              <w:rPr>
                <w:rFonts w:ascii="Arial" w:eastAsia="Times New Roman" w:hAnsi="Arial" w:cs="Times New Roman"/>
                <w:sz w:val="18"/>
                <w:szCs w:val="18"/>
                <w:lang w:eastAsia="en-GB"/>
              </w:rPr>
              <w:t>1</w:t>
            </w:r>
          </w:p>
        </w:tc>
      </w:tr>
      <w:tr w:rsidR="00882D5F" w:rsidRPr="00882D5F" w14:paraId="65146BF0" w14:textId="77777777" w:rsidTr="00882D5F">
        <w:tc>
          <w:tcPr>
            <w:tcW w:w="9640" w:type="dxa"/>
            <w:gridSpan w:val="2"/>
            <w:tcBorders>
              <w:left w:val="single" w:sz="6" w:space="0" w:color="auto"/>
            </w:tcBorders>
          </w:tcPr>
          <w:p w14:paraId="6B1C058D"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top w:val="single" w:sz="4" w:space="0" w:color="auto"/>
              <w:bottom w:val="single" w:sz="4" w:space="0" w:color="auto"/>
            </w:tcBorders>
          </w:tcPr>
          <w:p w14:paraId="2D0DDD7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right w:val="single" w:sz="6" w:space="0" w:color="auto"/>
            </w:tcBorders>
          </w:tcPr>
          <w:p w14:paraId="07F5358F"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r w:rsidR="00882D5F" w:rsidRPr="00882D5F" w14:paraId="5F7D5C8C" w14:textId="77777777" w:rsidTr="00882D5F">
        <w:tc>
          <w:tcPr>
            <w:tcW w:w="9640" w:type="dxa"/>
            <w:gridSpan w:val="2"/>
            <w:tcBorders>
              <w:left w:val="single" w:sz="6" w:space="0" w:color="auto"/>
              <w:right w:val="single" w:sz="4" w:space="0" w:color="auto"/>
            </w:tcBorders>
          </w:tcPr>
          <w:p w14:paraId="5B7DD0D8" w14:textId="77777777" w:rsidR="00882D5F" w:rsidRPr="00882D5F" w:rsidRDefault="00882D5F" w:rsidP="00882D5F">
            <w:pPr>
              <w:overflowPunct w:val="0"/>
              <w:autoSpaceDE w:val="0"/>
              <w:autoSpaceDN w:val="0"/>
              <w:adjustRightInd w:val="0"/>
              <w:spacing w:after="0" w:line="240" w:lineRule="auto"/>
              <w:jc w:val="right"/>
              <w:textAlignment w:val="baseline"/>
              <w:rPr>
                <w:rFonts w:ascii="Arial" w:eastAsia="Times New Roman" w:hAnsi="Arial" w:cs="Times New Roman"/>
                <w:lang w:eastAsia="en-GB"/>
              </w:rPr>
            </w:pPr>
            <w:r w:rsidRPr="00882D5F">
              <w:rPr>
                <w:rFonts w:ascii="Arial" w:eastAsia="Times New Roman" w:hAnsi="Arial" w:cs="Times New Roman"/>
                <w:lang w:eastAsia="en-GB"/>
              </w:rPr>
              <w:t>Extremely poor</w:t>
            </w:r>
          </w:p>
        </w:tc>
        <w:tc>
          <w:tcPr>
            <w:tcW w:w="425" w:type="dxa"/>
            <w:tcBorders>
              <w:top w:val="single" w:sz="4" w:space="0" w:color="auto"/>
              <w:left w:val="single" w:sz="4" w:space="0" w:color="auto"/>
              <w:bottom w:val="single" w:sz="4" w:space="0" w:color="auto"/>
              <w:right w:val="single" w:sz="4" w:space="0" w:color="auto"/>
            </w:tcBorders>
          </w:tcPr>
          <w:p w14:paraId="04C1D593"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lang w:eastAsia="en-GB"/>
              </w:rPr>
            </w:pPr>
          </w:p>
        </w:tc>
        <w:tc>
          <w:tcPr>
            <w:tcW w:w="283" w:type="dxa"/>
            <w:tcBorders>
              <w:left w:val="single" w:sz="4" w:space="0" w:color="auto"/>
              <w:right w:val="single" w:sz="6" w:space="0" w:color="auto"/>
            </w:tcBorders>
          </w:tcPr>
          <w:p w14:paraId="1B2B197C"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8"/>
                <w:szCs w:val="18"/>
                <w:lang w:eastAsia="en-GB"/>
              </w:rPr>
            </w:pPr>
            <w:r w:rsidRPr="00882D5F">
              <w:rPr>
                <w:rFonts w:ascii="Arial" w:eastAsia="Times New Roman" w:hAnsi="Arial" w:cs="Times New Roman"/>
                <w:sz w:val="18"/>
                <w:szCs w:val="18"/>
                <w:lang w:eastAsia="en-GB"/>
              </w:rPr>
              <w:t>0</w:t>
            </w:r>
          </w:p>
        </w:tc>
      </w:tr>
      <w:tr w:rsidR="00882D5F" w:rsidRPr="00882D5F" w14:paraId="33E3A34D" w14:textId="77777777" w:rsidTr="00882D5F">
        <w:tc>
          <w:tcPr>
            <w:tcW w:w="9640" w:type="dxa"/>
            <w:gridSpan w:val="2"/>
            <w:tcBorders>
              <w:left w:val="single" w:sz="6" w:space="0" w:color="auto"/>
              <w:bottom w:val="single" w:sz="4" w:space="0" w:color="auto"/>
            </w:tcBorders>
          </w:tcPr>
          <w:p w14:paraId="67545108"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4"/>
                <w:lang w:eastAsia="en-GB"/>
              </w:rPr>
            </w:pPr>
          </w:p>
        </w:tc>
        <w:tc>
          <w:tcPr>
            <w:tcW w:w="425" w:type="dxa"/>
            <w:tcBorders>
              <w:top w:val="single" w:sz="4" w:space="0" w:color="auto"/>
              <w:bottom w:val="single" w:sz="4" w:space="0" w:color="auto"/>
            </w:tcBorders>
          </w:tcPr>
          <w:p w14:paraId="28B58882"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c>
          <w:tcPr>
            <w:tcW w:w="283" w:type="dxa"/>
            <w:tcBorders>
              <w:bottom w:val="single" w:sz="4" w:space="0" w:color="auto"/>
              <w:right w:val="single" w:sz="6" w:space="0" w:color="auto"/>
            </w:tcBorders>
          </w:tcPr>
          <w:p w14:paraId="5742AC95"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4"/>
                <w:lang w:eastAsia="en-GB"/>
              </w:rPr>
            </w:pPr>
          </w:p>
        </w:tc>
      </w:tr>
    </w:tbl>
    <w:p w14:paraId="3EFC8C47" w14:textId="77777777" w:rsidR="00882D5F" w:rsidRPr="00882D5F" w:rsidRDefault="00882D5F" w:rsidP="00882D5F">
      <w:pPr>
        <w:overflowPunct w:val="0"/>
        <w:autoSpaceDE w:val="0"/>
        <w:autoSpaceDN w:val="0"/>
        <w:adjustRightInd w:val="0"/>
        <w:spacing w:after="0" w:line="240" w:lineRule="auto"/>
        <w:ind w:left="-142" w:right="-270"/>
        <w:jc w:val="both"/>
        <w:textAlignment w:val="baseline"/>
        <w:rPr>
          <w:rFonts w:ascii="Arial" w:eastAsia="Times New Roman" w:hAnsi="Arial" w:cs="Times New Roman"/>
          <w:b/>
          <w:sz w:val="16"/>
          <w:szCs w:val="20"/>
          <w:lang w:eastAsia="en-GB"/>
        </w:rPr>
      </w:pPr>
    </w:p>
    <w:tbl>
      <w:tblPr>
        <w:tblW w:w="10348" w:type="dxa"/>
        <w:tblInd w:w="-34" w:type="dxa"/>
        <w:tblLayout w:type="fixed"/>
        <w:tblLook w:val="0000" w:firstRow="0" w:lastRow="0" w:firstColumn="0" w:lastColumn="0" w:noHBand="0" w:noVBand="0"/>
      </w:tblPr>
      <w:tblGrid>
        <w:gridCol w:w="709"/>
        <w:gridCol w:w="8931"/>
        <w:gridCol w:w="425"/>
        <w:gridCol w:w="283"/>
      </w:tblGrid>
      <w:tr w:rsidR="00882D5F" w:rsidRPr="00882D5F" w14:paraId="6AF80CCB" w14:textId="77777777" w:rsidTr="00882D5F">
        <w:tc>
          <w:tcPr>
            <w:tcW w:w="709" w:type="dxa"/>
            <w:tcBorders>
              <w:top w:val="single" w:sz="6" w:space="0" w:color="auto"/>
              <w:left w:val="single" w:sz="6" w:space="0" w:color="auto"/>
            </w:tcBorders>
          </w:tcPr>
          <w:p w14:paraId="799E4852" w14:textId="77777777" w:rsidR="00882D5F" w:rsidRPr="00882D5F" w:rsidRDefault="00882D5F" w:rsidP="00882D5F">
            <w:pPr>
              <w:overflowPunct w:val="0"/>
              <w:autoSpaceDE w:val="0"/>
              <w:autoSpaceDN w:val="0"/>
              <w:adjustRightInd w:val="0"/>
              <w:spacing w:before="60" w:after="0" w:line="240" w:lineRule="auto"/>
              <w:ind w:right="72"/>
              <w:textAlignment w:val="baseline"/>
              <w:rPr>
                <w:rFonts w:ascii="Arial" w:eastAsia="Times New Roman" w:hAnsi="Arial" w:cs="Times New Roman"/>
                <w:b/>
                <w:szCs w:val="20"/>
                <w:lang w:eastAsia="en-GB"/>
              </w:rPr>
            </w:pPr>
            <w:r w:rsidRPr="00882D5F">
              <w:rPr>
                <w:rFonts w:ascii="Arial" w:eastAsia="Times New Roman" w:hAnsi="Arial" w:cs="Times New Roman"/>
                <w:b/>
                <w:szCs w:val="20"/>
                <w:lang w:eastAsia="en-GB"/>
              </w:rPr>
              <w:t>17.</w:t>
            </w:r>
          </w:p>
        </w:tc>
        <w:tc>
          <w:tcPr>
            <w:tcW w:w="9639" w:type="dxa"/>
            <w:gridSpan w:val="3"/>
            <w:tcBorders>
              <w:top w:val="single" w:sz="6" w:space="0" w:color="auto"/>
              <w:right w:val="single" w:sz="6" w:space="0" w:color="auto"/>
            </w:tcBorders>
          </w:tcPr>
          <w:p w14:paraId="48496B66" w14:textId="77777777" w:rsidR="00882D5F" w:rsidRPr="00882D5F" w:rsidRDefault="00882D5F" w:rsidP="00882D5F">
            <w:pPr>
              <w:overflowPunct w:val="0"/>
              <w:autoSpaceDE w:val="0"/>
              <w:autoSpaceDN w:val="0"/>
              <w:adjustRightInd w:val="0"/>
              <w:spacing w:before="60" w:after="0" w:line="240" w:lineRule="auto"/>
              <w:ind w:right="74"/>
              <w:textAlignment w:val="baseline"/>
              <w:rPr>
                <w:rFonts w:ascii="Arial" w:eastAsia="Times New Roman" w:hAnsi="Arial" w:cs="Arial"/>
                <w:b/>
                <w:lang w:eastAsia="en-GB"/>
              </w:rPr>
            </w:pPr>
            <w:r w:rsidRPr="00882D5F">
              <w:rPr>
                <w:rFonts w:ascii="Arial" w:eastAsia="Times New Roman" w:hAnsi="Arial" w:cs="Arial"/>
                <w:b/>
                <w:lang w:eastAsia="en-GB"/>
              </w:rPr>
              <w:t xml:space="preserve">Please use the box below to make any further suggestions or comments about </w:t>
            </w:r>
          </w:p>
          <w:p w14:paraId="43A9FA67" w14:textId="77777777" w:rsidR="00882D5F" w:rsidRPr="00882D5F" w:rsidRDefault="00882D5F" w:rsidP="00882D5F">
            <w:pPr>
              <w:overflowPunct w:val="0"/>
              <w:autoSpaceDE w:val="0"/>
              <w:autoSpaceDN w:val="0"/>
              <w:adjustRightInd w:val="0"/>
              <w:spacing w:before="60" w:after="0" w:line="240" w:lineRule="auto"/>
              <w:ind w:right="74"/>
              <w:textAlignment w:val="baseline"/>
              <w:rPr>
                <w:rFonts w:ascii="Arial" w:eastAsia="Times New Roman" w:hAnsi="Arial" w:cs="Arial"/>
                <w:b/>
                <w:lang w:eastAsia="en-GB"/>
              </w:rPr>
            </w:pPr>
            <w:r w:rsidRPr="00882D5F">
              <w:rPr>
                <w:rFonts w:ascii="Arial" w:eastAsia="Times New Roman" w:hAnsi="Arial" w:cs="Arial"/>
                <w:b/>
                <w:lang w:eastAsia="en-GB"/>
              </w:rPr>
              <w:t>your care.</w:t>
            </w:r>
          </w:p>
        </w:tc>
      </w:tr>
      <w:tr w:rsidR="00882D5F" w:rsidRPr="00882D5F" w14:paraId="701E2941" w14:textId="77777777" w:rsidTr="00882D5F">
        <w:tc>
          <w:tcPr>
            <w:tcW w:w="9640" w:type="dxa"/>
            <w:gridSpan w:val="2"/>
            <w:tcBorders>
              <w:left w:val="single" w:sz="6" w:space="0" w:color="auto"/>
            </w:tcBorders>
          </w:tcPr>
          <w:p w14:paraId="490FBD9C" w14:textId="77777777" w:rsidR="00882D5F" w:rsidRPr="00882D5F" w:rsidRDefault="00882D5F" w:rsidP="00882D5F">
            <w:pPr>
              <w:overflowPunct w:val="0"/>
              <w:autoSpaceDE w:val="0"/>
              <w:autoSpaceDN w:val="0"/>
              <w:adjustRightInd w:val="0"/>
              <w:spacing w:after="0" w:line="240" w:lineRule="auto"/>
              <w:textAlignment w:val="baseline"/>
              <w:rPr>
                <w:rFonts w:ascii="Arial" w:eastAsia="Times New Roman" w:hAnsi="Arial" w:cs="Times New Roman"/>
                <w:b/>
                <w:sz w:val="4"/>
                <w:szCs w:val="20"/>
                <w:lang w:eastAsia="en-GB"/>
              </w:rPr>
            </w:pPr>
          </w:p>
        </w:tc>
        <w:tc>
          <w:tcPr>
            <w:tcW w:w="425" w:type="dxa"/>
          </w:tcPr>
          <w:p w14:paraId="7BE9D8DE"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c>
          <w:tcPr>
            <w:tcW w:w="283" w:type="dxa"/>
            <w:tcBorders>
              <w:right w:val="single" w:sz="6" w:space="0" w:color="auto"/>
            </w:tcBorders>
          </w:tcPr>
          <w:p w14:paraId="5531BCA0"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 w:val="4"/>
                <w:szCs w:val="20"/>
                <w:lang w:eastAsia="en-GB"/>
              </w:rPr>
            </w:pPr>
          </w:p>
        </w:tc>
      </w:tr>
      <w:tr w:rsidR="00882D5F" w:rsidRPr="00882D5F" w14:paraId="7F079BD7" w14:textId="77777777" w:rsidTr="00882D5F">
        <w:trPr>
          <w:trHeight w:val="2522"/>
        </w:trPr>
        <w:tc>
          <w:tcPr>
            <w:tcW w:w="709" w:type="dxa"/>
            <w:tcBorders>
              <w:left w:val="single" w:sz="6" w:space="0" w:color="auto"/>
              <w:bottom w:val="single" w:sz="6" w:space="0" w:color="auto"/>
            </w:tcBorders>
          </w:tcPr>
          <w:p w14:paraId="5021885E"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31794B67"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tc>
        <w:tc>
          <w:tcPr>
            <w:tcW w:w="8931" w:type="dxa"/>
            <w:tcBorders>
              <w:bottom w:val="single" w:sz="6" w:space="0" w:color="auto"/>
            </w:tcBorders>
          </w:tcPr>
          <w:p w14:paraId="154E6C50"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p w14:paraId="7C9DEDE2"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p w14:paraId="51BBF97A"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p w14:paraId="335E9942"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p w14:paraId="4F2A4DF2"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szCs w:val="20"/>
                <w:lang w:eastAsia="en-GB"/>
              </w:rPr>
            </w:pPr>
          </w:p>
          <w:p w14:paraId="24FD1601"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1C41FD15"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2A96C481"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74FD5357"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35731F93"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1C8F24B2"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3A7F6F6C"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p w14:paraId="45E242E6" w14:textId="77777777" w:rsidR="00882D5F" w:rsidRPr="00882D5F" w:rsidRDefault="00882D5F" w:rsidP="00882D5F">
            <w:pPr>
              <w:overflowPunct w:val="0"/>
              <w:autoSpaceDE w:val="0"/>
              <w:autoSpaceDN w:val="0"/>
              <w:adjustRightInd w:val="0"/>
              <w:spacing w:after="0" w:line="240" w:lineRule="auto"/>
              <w:jc w:val="both"/>
              <w:textAlignment w:val="baseline"/>
              <w:rPr>
                <w:rFonts w:ascii="Arial" w:eastAsia="Times New Roman" w:hAnsi="Arial" w:cs="Times New Roman"/>
                <w:b/>
                <w:szCs w:val="20"/>
                <w:lang w:eastAsia="en-GB"/>
              </w:rPr>
            </w:pPr>
          </w:p>
        </w:tc>
        <w:tc>
          <w:tcPr>
            <w:tcW w:w="425" w:type="dxa"/>
            <w:tcBorders>
              <w:bottom w:val="single" w:sz="6" w:space="0" w:color="auto"/>
            </w:tcBorders>
          </w:tcPr>
          <w:p w14:paraId="142D420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sz w:val="16"/>
                <w:szCs w:val="20"/>
                <w:lang w:eastAsia="en-GB"/>
              </w:rPr>
            </w:pPr>
          </w:p>
        </w:tc>
        <w:tc>
          <w:tcPr>
            <w:tcW w:w="283" w:type="dxa"/>
            <w:tcBorders>
              <w:bottom w:val="single" w:sz="6" w:space="0" w:color="auto"/>
              <w:right w:val="single" w:sz="6" w:space="0" w:color="auto"/>
            </w:tcBorders>
          </w:tcPr>
          <w:p w14:paraId="274AE388" w14:textId="77777777" w:rsidR="00882D5F" w:rsidRPr="00882D5F" w:rsidRDefault="00882D5F" w:rsidP="00882D5F">
            <w:pPr>
              <w:overflowPunct w:val="0"/>
              <w:autoSpaceDE w:val="0"/>
              <w:autoSpaceDN w:val="0"/>
              <w:adjustRightInd w:val="0"/>
              <w:spacing w:after="0" w:line="240" w:lineRule="auto"/>
              <w:ind w:right="-720"/>
              <w:textAlignment w:val="baseline"/>
              <w:rPr>
                <w:rFonts w:ascii="Arial" w:eastAsia="Times New Roman" w:hAnsi="Arial" w:cs="Times New Roman"/>
                <w:b/>
                <w:szCs w:val="20"/>
                <w:lang w:eastAsia="en-GB"/>
              </w:rPr>
            </w:pPr>
          </w:p>
        </w:tc>
      </w:tr>
    </w:tbl>
    <w:p w14:paraId="61F2733A" w14:textId="77777777" w:rsidR="00882D5F" w:rsidRPr="00882D5F" w:rsidRDefault="00882D5F" w:rsidP="00882D5F">
      <w:pPr>
        <w:overflowPunct w:val="0"/>
        <w:autoSpaceDE w:val="0"/>
        <w:autoSpaceDN w:val="0"/>
        <w:adjustRightInd w:val="0"/>
        <w:spacing w:after="0" w:line="240" w:lineRule="auto"/>
        <w:ind w:left="-142"/>
        <w:textAlignment w:val="baseline"/>
        <w:rPr>
          <w:rFonts w:ascii="Arial" w:eastAsia="Times New Roman" w:hAnsi="Arial" w:cs="Arial"/>
          <w:szCs w:val="20"/>
          <w:lang w:eastAsia="en-GB"/>
        </w:rPr>
      </w:pPr>
    </w:p>
    <w:p w14:paraId="2D3B561B" w14:textId="77777777" w:rsidR="00882D5F" w:rsidRPr="00882D5F" w:rsidRDefault="00882D5F" w:rsidP="00882D5F">
      <w:pPr>
        <w:overflowPunct w:val="0"/>
        <w:autoSpaceDE w:val="0"/>
        <w:autoSpaceDN w:val="0"/>
        <w:adjustRightInd w:val="0"/>
        <w:spacing w:after="0" w:line="240" w:lineRule="auto"/>
        <w:ind w:left="-142"/>
        <w:textAlignment w:val="baseline"/>
        <w:rPr>
          <w:rFonts w:ascii="Arial" w:eastAsia="Times New Roman" w:hAnsi="Arial" w:cs="Arial"/>
          <w:sz w:val="20"/>
          <w:szCs w:val="20"/>
          <w:lang w:eastAsia="en-GB"/>
        </w:rPr>
      </w:pPr>
      <w:r w:rsidRPr="00882D5F">
        <w:rPr>
          <w:rFonts w:ascii="Arial" w:eastAsia="Times New Roman" w:hAnsi="Arial" w:cs="Arial"/>
          <w:b/>
          <w:szCs w:val="20"/>
          <w:lang w:eastAsia="en-GB"/>
        </w:rPr>
        <w:t>Thank you very much for answering these questions</w:t>
      </w:r>
      <w:r w:rsidRPr="00882D5F">
        <w:rPr>
          <w:rFonts w:ascii="Arial" w:eastAsia="Times New Roman" w:hAnsi="Arial" w:cs="Arial"/>
          <w:sz w:val="20"/>
          <w:szCs w:val="20"/>
          <w:lang w:eastAsia="en-GB"/>
        </w:rPr>
        <w:t>.</w:t>
      </w:r>
    </w:p>
    <w:p w14:paraId="7D76C607" w14:textId="651252A0" w:rsidR="00882D5F" w:rsidRDefault="00882D5F">
      <w:pPr>
        <w:rPr>
          <w:b/>
        </w:rPr>
      </w:pPr>
      <w:r>
        <w:rPr>
          <w:b/>
        </w:rPr>
        <w:br w:type="page"/>
      </w:r>
    </w:p>
    <w:p w14:paraId="3C357E8C" w14:textId="77777777" w:rsidR="00882D5F" w:rsidRDefault="00882D5F" w:rsidP="00882D5F">
      <w:r>
        <w:lastRenderedPageBreak/>
        <w:t>Appendix 1. Qualitative interviews demographic and recruitment information.</w:t>
      </w:r>
    </w:p>
    <w:tbl>
      <w:tblPr>
        <w:tblStyle w:val="TableGrid"/>
        <w:tblW w:w="4628" w:type="dxa"/>
        <w:tblLayout w:type="fixed"/>
        <w:tblLook w:val="04A0" w:firstRow="1" w:lastRow="0" w:firstColumn="1" w:lastColumn="0" w:noHBand="0" w:noVBand="1"/>
      </w:tblPr>
      <w:tblGrid>
        <w:gridCol w:w="1471"/>
        <w:gridCol w:w="1614"/>
        <w:gridCol w:w="1543"/>
      </w:tblGrid>
      <w:tr w:rsidR="00882D5F" w14:paraId="2B5AF761" w14:textId="77777777" w:rsidTr="00882D5F">
        <w:tc>
          <w:tcPr>
            <w:tcW w:w="3085" w:type="dxa"/>
            <w:gridSpan w:val="2"/>
          </w:tcPr>
          <w:p w14:paraId="6B449766" w14:textId="77777777" w:rsidR="00882D5F" w:rsidRDefault="00882D5F" w:rsidP="00882D5F">
            <w:r>
              <w:t>Participant characteristic</w:t>
            </w:r>
          </w:p>
        </w:tc>
        <w:tc>
          <w:tcPr>
            <w:tcW w:w="1543" w:type="dxa"/>
          </w:tcPr>
          <w:p w14:paraId="41711C64" w14:textId="77777777" w:rsidR="00882D5F" w:rsidRDefault="00882D5F" w:rsidP="00882D5F">
            <w:r>
              <w:t xml:space="preserve">Percentage % (n=23) </w:t>
            </w:r>
          </w:p>
        </w:tc>
      </w:tr>
      <w:tr w:rsidR="00882D5F" w14:paraId="4BE73BAB" w14:textId="77777777" w:rsidTr="00882D5F">
        <w:tc>
          <w:tcPr>
            <w:tcW w:w="1471" w:type="dxa"/>
            <w:vMerge w:val="restart"/>
          </w:tcPr>
          <w:p w14:paraId="5BD10FEA" w14:textId="77777777" w:rsidR="00882D5F" w:rsidRDefault="00882D5F" w:rsidP="00882D5F">
            <w:r>
              <w:t>Gender (%)</w:t>
            </w:r>
          </w:p>
        </w:tc>
        <w:tc>
          <w:tcPr>
            <w:tcW w:w="1614" w:type="dxa"/>
          </w:tcPr>
          <w:p w14:paraId="7E5C6F60" w14:textId="77777777" w:rsidR="00882D5F" w:rsidRDefault="00882D5F" w:rsidP="00882D5F">
            <w:r>
              <w:t>Female</w:t>
            </w:r>
          </w:p>
        </w:tc>
        <w:tc>
          <w:tcPr>
            <w:tcW w:w="1543" w:type="dxa"/>
            <w:vAlign w:val="bottom"/>
          </w:tcPr>
          <w:p w14:paraId="3B29C13E" w14:textId="77777777" w:rsidR="00882D5F" w:rsidRDefault="00882D5F" w:rsidP="00882D5F">
            <w:pPr>
              <w:jc w:val="right"/>
              <w:rPr>
                <w:rFonts w:ascii="Calibri" w:hAnsi="Calibri" w:cs="Calibri"/>
                <w:color w:val="000000"/>
              </w:rPr>
            </w:pPr>
            <w:r>
              <w:rPr>
                <w:rFonts w:ascii="Calibri" w:hAnsi="Calibri" w:cs="Calibri"/>
                <w:color w:val="000000"/>
              </w:rPr>
              <w:t>17</w:t>
            </w:r>
          </w:p>
        </w:tc>
      </w:tr>
      <w:tr w:rsidR="00882D5F" w14:paraId="3DCD3214" w14:textId="77777777" w:rsidTr="00882D5F">
        <w:tc>
          <w:tcPr>
            <w:tcW w:w="1471" w:type="dxa"/>
            <w:vMerge/>
          </w:tcPr>
          <w:p w14:paraId="00E8E84A" w14:textId="77777777" w:rsidR="00882D5F" w:rsidRDefault="00882D5F" w:rsidP="00882D5F"/>
        </w:tc>
        <w:tc>
          <w:tcPr>
            <w:tcW w:w="1614" w:type="dxa"/>
          </w:tcPr>
          <w:p w14:paraId="02241835" w14:textId="77777777" w:rsidR="00882D5F" w:rsidRDefault="00882D5F" w:rsidP="00882D5F">
            <w:r>
              <w:t>Male</w:t>
            </w:r>
          </w:p>
        </w:tc>
        <w:tc>
          <w:tcPr>
            <w:tcW w:w="1543" w:type="dxa"/>
            <w:vAlign w:val="bottom"/>
          </w:tcPr>
          <w:p w14:paraId="3DC15B02" w14:textId="77777777" w:rsidR="00882D5F" w:rsidRDefault="00882D5F" w:rsidP="00882D5F">
            <w:pPr>
              <w:jc w:val="right"/>
              <w:rPr>
                <w:rFonts w:ascii="Calibri" w:hAnsi="Calibri" w:cs="Calibri"/>
                <w:color w:val="000000"/>
              </w:rPr>
            </w:pPr>
            <w:r>
              <w:rPr>
                <w:rFonts w:ascii="Calibri" w:hAnsi="Calibri" w:cs="Calibri"/>
                <w:color w:val="000000"/>
              </w:rPr>
              <w:t>83</w:t>
            </w:r>
          </w:p>
        </w:tc>
      </w:tr>
      <w:tr w:rsidR="00882D5F" w14:paraId="50F53C45" w14:textId="77777777" w:rsidTr="00882D5F">
        <w:tc>
          <w:tcPr>
            <w:tcW w:w="1471" w:type="dxa"/>
            <w:vMerge w:val="restart"/>
          </w:tcPr>
          <w:p w14:paraId="04070C66" w14:textId="77777777" w:rsidR="00882D5F" w:rsidRDefault="00882D5F" w:rsidP="00882D5F">
            <w:r>
              <w:t>Age (%)</w:t>
            </w:r>
          </w:p>
        </w:tc>
        <w:tc>
          <w:tcPr>
            <w:tcW w:w="1614" w:type="dxa"/>
          </w:tcPr>
          <w:p w14:paraId="1D736472" w14:textId="77777777" w:rsidR="00882D5F" w:rsidRDefault="00882D5F" w:rsidP="00882D5F">
            <w:r>
              <w:t>50-59</w:t>
            </w:r>
          </w:p>
        </w:tc>
        <w:tc>
          <w:tcPr>
            <w:tcW w:w="1543" w:type="dxa"/>
            <w:vAlign w:val="bottom"/>
          </w:tcPr>
          <w:p w14:paraId="6EE13683" w14:textId="77777777" w:rsidR="00882D5F" w:rsidRDefault="00882D5F" w:rsidP="00882D5F">
            <w:pPr>
              <w:jc w:val="right"/>
              <w:rPr>
                <w:rFonts w:ascii="Calibri" w:hAnsi="Calibri" w:cs="Calibri"/>
                <w:color w:val="000000"/>
              </w:rPr>
            </w:pPr>
            <w:r>
              <w:rPr>
                <w:rFonts w:ascii="Calibri" w:hAnsi="Calibri" w:cs="Calibri"/>
                <w:color w:val="000000"/>
              </w:rPr>
              <w:t>13</w:t>
            </w:r>
          </w:p>
        </w:tc>
      </w:tr>
      <w:tr w:rsidR="00882D5F" w14:paraId="149645D4" w14:textId="77777777" w:rsidTr="00882D5F">
        <w:tc>
          <w:tcPr>
            <w:tcW w:w="1471" w:type="dxa"/>
            <w:vMerge/>
          </w:tcPr>
          <w:p w14:paraId="6B16067E" w14:textId="77777777" w:rsidR="00882D5F" w:rsidRDefault="00882D5F" w:rsidP="00882D5F"/>
        </w:tc>
        <w:tc>
          <w:tcPr>
            <w:tcW w:w="1614" w:type="dxa"/>
          </w:tcPr>
          <w:p w14:paraId="47041166" w14:textId="77777777" w:rsidR="00882D5F" w:rsidRDefault="00882D5F" w:rsidP="00882D5F">
            <w:r>
              <w:t>60-69</w:t>
            </w:r>
          </w:p>
        </w:tc>
        <w:tc>
          <w:tcPr>
            <w:tcW w:w="1543" w:type="dxa"/>
            <w:vAlign w:val="bottom"/>
          </w:tcPr>
          <w:p w14:paraId="021C5930" w14:textId="77777777" w:rsidR="00882D5F" w:rsidRDefault="00882D5F" w:rsidP="00882D5F">
            <w:pPr>
              <w:jc w:val="right"/>
              <w:rPr>
                <w:rFonts w:ascii="Calibri" w:hAnsi="Calibri" w:cs="Calibri"/>
                <w:color w:val="000000"/>
              </w:rPr>
            </w:pPr>
            <w:r>
              <w:rPr>
                <w:rFonts w:ascii="Calibri" w:hAnsi="Calibri" w:cs="Calibri"/>
                <w:color w:val="000000"/>
              </w:rPr>
              <w:t>35</w:t>
            </w:r>
          </w:p>
        </w:tc>
      </w:tr>
      <w:tr w:rsidR="00882D5F" w14:paraId="5EDD7CD7" w14:textId="77777777" w:rsidTr="00882D5F">
        <w:tc>
          <w:tcPr>
            <w:tcW w:w="1471" w:type="dxa"/>
            <w:vMerge/>
          </w:tcPr>
          <w:p w14:paraId="6401A31E" w14:textId="77777777" w:rsidR="00882D5F" w:rsidRDefault="00882D5F" w:rsidP="00882D5F"/>
        </w:tc>
        <w:tc>
          <w:tcPr>
            <w:tcW w:w="1614" w:type="dxa"/>
          </w:tcPr>
          <w:p w14:paraId="2DDBA338" w14:textId="77777777" w:rsidR="00882D5F" w:rsidRDefault="00882D5F" w:rsidP="00882D5F">
            <w:r>
              <w:t>70-79</w:t>
            </w:r>
          </w:p>
        </w:tc>
        <w:tc>
          <w:tcPr>
            <w:tcW w:w="1543" w:type="dxa"/>
            <w:vAlign w:val="bottom"/>
          </w:tcPr>
          <w:p w14:paraId="5E1175B5" w14:textId="77777777" w:rsidR="00882D5F" w:rsidRDefault="00882D5F" w:rsidP="00882D5F">
            <w:pPr>
              <w:jc w:val="right"/>
              <w:rPr>
                <w:rFonts w:ascii="Calibri" w:hAnsi="Calibri" w:cs="Calibri"/>
                <w:color w:val="000000"/>
              </w:rPr>
            </w:pPr>
            <w:r>
              <w:rPr>
                <w:rFonts w:ascii="Calibri" w:hAnsi="Calibri" w:cs="Calibri"/>
                <w:color w:val="000000"/>
              </w:rPr>
              <w:t>52</w:t>
            </w:r>
          </w:p>
        </w:tc>
      </w:tr>
      <w:tr w:rsidR="00882D5F" w14:paraId="5554A9BB" w14:textId="77777777" w:rsidTr="00882D5F">
        <w:tc>
          <w:tcPr>
            <w:tcW w:w="1471" w:type="dxa"/>
            <w:vMerge w:val="restart"/>
          </w:tcPr>
          <w:p w14:paraId="720B2702" w14:textId="77777777" w:rsidR="00882D5F" w:rsidRDefault="00882D5F" w:rsidP="00882D5F">
            <w:r>
              <w:t>Treatment type (%)</w:t>
            </w:r>
          </w:p>
        </w:tc>
        <w:tc>
          <w:tcPr>
            <w:tcW w:w="1614" w:type="dxa"/>
          </w:tcPr>
          <w:p w14:paraId="30E46EF0" w14:textId="77777777" w:rsidR="00882D5F" w:rsidRDefault="00882D5F" w:rsidP="00882D5F">
            <w:r>
              <w:t>Ileal conduit (stoma)</w:t>
            </w:r>
          </w:p>
        </w:tc>
        <w:tc>
          <w:tcPr>
            <w:tcW w:w="1543" w:type="dxa"/>
            <w:vAlign w:val="bottom"/>
          </w:tcPr>
          <w:p w14:paraId="4680C6BA" w14:textId="77777777" w:rsidR="00882D5F" w:rsidRDefault="00882D5F" w:rsidP="00882D5F">
            <w:pPr>
              <w:jc w:val="right"/>
              <w:rPr>
                <w:rFonts w:ascii="Calibri" w:hAnsi="Calibri" w:cs="Calibri"/>
                <w:color w:val="000000"/>
              </w:rPr>
            </w:pPr>
            <w:r>
              <w:rPr>
                <w:rFonts w:ascii="Calibri" w:hAnsi="Calibri" w:cs="Calibri"/>
                <w:color w:val="000000"/>
              </w:rPr>
              <w:t>91</w:t>
            </w:r>
          </w:p>
        </w:tc>
      </w:tr>
      <w:tr w:rsidR="00882D5F" w14:paraId="20E64EDD" w14:textId="77777777" w:rsidTr="00882D5F">
        <w:tc>
          <w:tcPr>
            <w:tcW w:w="1471" w:type="dxa"/>
            <w:vMerge/>
          </w:tcPr>
          <w:p w14:paraId="2C0054CF" w14:textId="77777777" w:rsidR="00882D5F" w:rsidRDefault="00882D5F" w:rsidP="00882D5F"/>
        </w:tc>
        <w:tc>
          <w:tcPr>
            <w:tcW w:w="1614" w:type="dxa"/>
          </w:tcPr>
          <w:p w14:paraId="23C255EE" w14:textId="77777777" w:rsidR="00882D5F" w:rsidRDefault="00882D5F" w:rsidP="00882D5F">
            <w:r>
              <w:t>Neobladder</w:t>
            </w:r>
          </w:p>
        </w:tc>
        <w:tc>
          <w:tcPr>
            <w:tcW w:w="1543" w:type="dxa"/>
            <w:vAlign w:val="bottom"/>
          </w:tcPr>
          <w:p w14:paraId="71673EEF" w14:textId="77777777" w:rsidR="00882D5F" w:rsidRDefault="00882D5F" w:rsidP="00882D5F">
            <w:pPr>
              <w:jc w:val="right"/>
              <w:rPr>
                <w:rFonts w:ascii="Calibri" w:hAnsi="Calibri" w:cs="Calibri"/>
                <w:color w:val="000000"/>
              </w:rPr>
            </w:pPr>
            <w:r>
              <w:rPr>
                <w:rFonts w:ascii="Calibri" w:hAnsi="Calibri" w:cs="Calibri"/>
                <w:color w:val="000000"/>
              </w:rPr>
              <w:t>9</w:t>
            </w:r>
          </w:p>
        </w:tc>
      </w:tr>
      <w:tr w:rsidR="00882D5F" w14:paraId="69E21998" w14:textId="77777777" w:rsidTr="00882D5F">
        <w:tc>
          <w:tcPr>
            <w:tcW w:w="1471" w:type="dxa"/>
            <w:vMerge/>
          </w:tcPr>
          <w:p w14:paraId="3E6C2776" w14:textId="77777777" w:rsidR="00882D5F" w:rsidRDefault="00882D5F" w:rsidP="00882D5F"/>
        </w:tc>
        <w:tc>
          <w:tcPr>
            <w:tcW w:w="1614" w:type="dxa"/>
          </w:tcPr>
          <w:p w14:paraId="5632B607" w14:textId="77777777" w:rsidR="00882D5F" w:rsidRDefault="00882D5F" w:rsidP="00882D5F">
            <w:r>
              <w:t>Chemotherapy</w:t>
            </w:r>
          </w:p>
        </w:tc>
        <w:tc>
          <w:tcPr>
            <w:tcW w:w="1543" w:type="dxa"/>
            <w:vAlign w:val="bottom"/>
          </w:tcPr>
          <w:p w14:paraId="727E146A" w14:textId="77777777" w:rsidR="00882D5F" w:rsidRDefault="00882D5F" w:rsidP="00882D5F">
            <w:pPr>
              <w:jc w:val="right"/>
              <w:rPr>
                <w:rFonts w:ascii="Calibri" w:hAnsi="Calibri" w:cs="Calibri"/>
                <w:color w:val="000000"/>
              </w:rPr>
            </w:pPr>
            <w:r>
              <w:rPr>
                <w:rFonts w:ascii="Calibri" w:hAnsi="Calibri" w:cs="Calibri"/>
                <w:color w:val="000000"/>
              </w:rPr>
              <w:t>22</w:t>
            </w:r>
          </w:p>
        </w:tc>
      </w:tr>
      <w:tr w:rsidR="00882D5F" w14:paraId="4955E9C9" w14:textId="77777777" w:rsidTr="00882D5F">
        <w:tc>
          <w:tcPr>
            <w:tcW w:w="1471" w:type="dxa"/>
            <w:vMerge/>
          </w:tcPr>
          <w:p w14:paraId="21FCDC6C" w14:textId="77777777" w:rsidR="00882D5F" w:rsidRDefault="00882D5F" w:rsidP="00882D5F"/>
        </w:tc>
        <w:tc>
          <w:tcPr>
            <w:tcW w:w="1614" w:type="dxa"/>
          </w:tcPr>
          <w:p w14:paraId="7CA0ECE7" w14:textId="77777777" w:rsidR="00882D5F" w:rsidRDefault="00882D5F" w:rsidP="00882D5F">
            <w:r>
              <w:t>Radiotherapy</w:t>
            </w:r>
          </w:p>
        </w:tc>
        <w:tc>
          <w:tcPr>
            <w:tcW w:w="1543" w:type="dxa"/>
            <w:vAlign w:val="bottom"/>
          </w:tcPr>
          <w:p w14:paraId="44AD59AC" w14:textId="77777777" w:rsidR="00882D5F" w:rsidRDefault="00882D5F" w:rsidP="00882D5F">
            <w:pPr>
              <w:jc w:val="right"/>
              <w:rPr>
                <w:rFonts w:ascii="Calibri" w:hAnsi="Calibri" w:cs="Calibri"/>
                <w:color w:val="000000"/>
              </w:rPr>
            </w:pPr>
            <w:r>
              <w:rPr>
                <w:rFonts w:ascii="Calibri" w:hAnsi="Calibri" w:cs="Calibri"/>
                <w:color w:val="000000"/>
              </w:rPr>
              <w:t>4</w:t>
            </w:r>
          </w:p>
        </w:tc>
      </w:tr>
      <w:tr w:rsidR="00882D5F" w14:paraId="34574D82" w14:textId="77777777" w:rsidTr="00882D5F">
        <w:tc>
          <w:tcPr>
            <w:tcW w:w="1471" w:type="dxa"/>
          </w:tcPr>
          <w:p w14:paraId="7FF696BD" w14:textId="77777777" w:rsidR="00882D5F" w:rsidRDefault="00882D5F" w:rsidP="00882D5F">
            <w:r>
              <w:t>Ethnicity (%)</w:t>
            </w:r>
          </w:p>
        </w:tc>
        <w:tc>
          <w:tcPr>
            <w:tcW w:w="1614" w:type="dxa"/>
          </w:tcPr>
          <w:p w14:paraId="3201BEE1" w14:textId="77777777" w:rsidR="00882D5F" w:rsidRDefault="00882D5F" w:rsidP="00882D5F">
            <w:r>
              <w:t>White British</w:t>
            </w:r>
          </w:p>
        </w:tc>
        <w:tc>
          <w:tcPr>
            <w:tcW w:w="1543" w:type="dxa"/>
            <w:vAlign w:val="bottom"/>
          </w:tcPr>
          <w:p w14:paraId="08049F13" w14:textId="77777777" w:rsidR="00882D5F" w:rsidRDefault="00882D5F" w:rsidP="00882D5F">
            <w:pPr>
              <w:jc w:val="right"/>
              <w:rPr>
                <w:rFonts w:ascii="Calibri" w:hAnsi="Calibri" w:cs="Calibri"/>
                <w:color w:val="000000"/>
              </w:rPr>
            </w:pPr>
            <w:r>
              <w:rPr>
                <w:rFonts w:ascii="Calibri" w:hAnsi="Calibri" w:cs="Calibri"/>
                <w:color w:val="000000"/>
              </w:rPr>
              <w:t>100</w:t>
            </w:r>
          </w:p>
        </w:tc>
      </w:tr>
      <w:tr w:rsidR="00882D5F" w14:paraId="0B771BAB" w14:textId="77777777" w:rsidTr="00882D5F">
        <w:tc>
          <w:tcPr>
            <w:tcW w:w="1471" w:type="dxa"/>
            <w:vMerge w:val="restart"/>
          </w:tcPr>
          <w:p w14:paraId="14453125" w14:textId="77777777" w:rsidR="00882D5F" w:rsidRDefault="00882D5F" w:rsidP="00882D5F">
            <w:r>
              <w:t>Living arrangements (%)</w:t>
            </w:r>
          </w:p>
        </w:tc>
        <w:tc>
          <w:tcPr>
            <w:tcW w:w="1614" w:type="dxa"/>
          </w:tcPr>
          <w:p w14:paraId="3D7B25C5" w14:textId="77777777" w:rsidR="00882D5F" w:rsidRDefault="00882D5F" w:rsidP="00882D5F">
            <w:r>
              <w:t>Living with partner</w:t>
            </w:r>
          </w:p>
        </w:tc>
        <w:tc>
          <w:tcPr>
            <w:tcW w:w="1543" w:type="dxa"/>
            <w:vAlign w:val="bottom"/>
          </w:tcPr>
          <w:p w14:paraId="3864BB6D" w14:textId="77777777" w:rsidR="00882D5F" w:rsidRDefault="00882D5F" w:rsidP="00882D5F">
            <w:pPr>
              <w:jc w:val="right"/>
              <w:rPr>
                <w:rFonts w:ascii="Calibri" w:hAnsi="Calibri" w:cs="Calibri"/>
                <w:color w:val="000000"/>
              </w:rPr>
            </w:pPr>
            <w:r>
              <w:rPr>
                <w:rFonts w:ascii="Calibri" w:hAnsi="Calibri" w:cs="Calibri"/>
                <w:color w:val="000000"/>
              </w:rPr>
              <w:t>4</w:t>
            </w:r>
          </w:p>
        </w:tc>
      </w:tr>
      <w:tr w:rsidR="00882D5F" w14:paraId="7A94177B" w14:textId="77777777" w:rsidTr="00882D5F">
        <w:tc>
          <w:tcPr>
            <w:tcW w:w="1471" w:type="dxa"/>
            <w:vMerge/>
          </w:tcPr>
          <w:p w14:paraId="736D2524" w14:textId="77777777" w:rsidR="00882D5F" w:rsidRDefault="00882D5F" w:rsidP="00882D5F"/>
        </w:tc>
        <w:tc>
          <w:tcPr>
            <w:tcW w:w="1614" w:type="dxa"/>
          </w:tcPr>
          <w:p w14:paraId="3D36D4DB" w14:textId="77777777" w:rsidR="00882D5F" w:rsidRDefault="00882D5F" w:rsidP="00882D5F">
            <w:r>
              <w:t>Married</w:t>
            </w:r>
          </w:p>
        </w:tc>
        <w:tc>
          <w:tcPr>
            <w:tcW w:w="1543" w:type="dxa"/>
            <w:vAlign w:val="bottom"/>
          </w:tcPr>
          <w:p w14:paraId="7B90BC48" w14:textId="77777777" w:rsidR="00882D5F" w:rsidRDefault="00882D5F" w:rsidP="00882D5F">
            <w:pPr>
              <w:jc w:val="right"/>
              <w:rPr>
                <w:rFonts w:ascii="Calibri" w:hAnsi="Calibri" w:cs="Calibri"/>
                <w:color w:val="000000"/>
              </w:rPr>
            </w:pPr>
            <w:r>
              <w:rPr>
                <w:rFonts w:ascii="Calibri" w:hAnsi="Calibri" w:cs="Calibri"/>
                <w:color w:val="000000"/>
              </w:rPr>
              <w:t>74</w:t>
            </w:r>
          </w:p>
        </w:tc>
      </w:tr>
      <w:tr w:rsidR="00882D5F" w14:paraId="3A053CA4" w14:textId="77777777" w:rsidTr="00882D5F">
        <w:tc>
          <w:tcPr>
            <w:tcW w:w="1471" w:type="dxa"/>
            <w:vMerge/>
          </w:tcPr>
          <w:p w14:paraId="1E55B74E" w14:textId="77777777" w:rsidR="00882D5F" w:rsidRDefault="00882D5F" w:rsidP="00882D5F"/>
        </w:tc>
        <w:tc>
          <w:tcPr>
            <w:tcW w:w="1614" w:type="dxa"/>
          </w:tcPr>
          <w:p w14:paraId="5965FB48" w14:textId="77777777" w:rsidR="00882D5F" w:rsidRDefault="00882D5F" w:rsidP="00882D5F">
            <w:r>
              <w:t>Single</w:t>
            </w:r>
          </w:p>
        </w:tc>
        <w:tc>
          <w:tcPr>
            <w:tcW w:w="1543" w:type="dxa"/>
            <w:vAlign w:val="bottom"/>
          </w:tcPr>
          <w:p w14:paraId="3865F217" w14:textId="77777777" w:rsidR="00882D5F" w:rsidRDefault="00882D5F" w:rsidP="00882D5F">
            <w:pPr>
              <w:jc w:val="right"/>
              <w:rPr>
                <w:rFonts w:ascii="Calibri" w:hAnsi="Calibri" w:cs="Calibri"/>
                <w:color w:val="000000"/>
              </w:rPr>
            </w:pPr>
            <w:r>
              <w:rPr>
                <w:rFonts w:ascii="Calibri" w:hAnsi="Calibri" w:cs="Calibri"/>
                <w:color w:val="000000"/>
              </w:rPr>
              <w:t>17</w:t>
            </w:r>
          </w:p>
        </w:tc>
      </w:tr>
      <w:tr w:rsidR="00882D5F" w14:paraId="60AEE51F" w14:textId="77777777" w:rsidTr="00882D5F">
        <w:tc>
          <w:tcPr>
            <w:tcW w:w="1471" w:type="dxa"/>
            <w:vMerge/>
          </w:tcPr>
          <w:p w14:paraId="75F422B6" w14:textId="77777777" w:rsidR="00882D5F" w:rsidRDefault="00882D5F" w:rsidP="00882D5F"/>
        </w:tc>
        <w:tc>
          <w:tcPr>
            <w:tcW w:w="1614" w:type="dxa"/>
          </w:tcPr>
          <w:p w14:paraId="31E496BB" w14:textId="77777777" w:rsidR="00882D5F" w:rsidRDefault="00882D5F" w:rsidP="00882D5F">
            <w:r>
              <w:t>Missing</w:t>
            </w:r>
          </w:p>
        </w:tc>
        <w:tc>
          <w:tcPr>
            <w:tcW w:w="1543" w:type="dxa"/>
            <w:vAlign w:val="bottom"/>
          </w:tcPr>
          <w:p w14:paraId="29774C17" w14:textId="77777777" w:rsidR="00882D5F" w:rsidRDefault="00882D5F" w:rsidP="00882D5F">
            <w:pPr>
              <w:jc w:val="right"/>
              <w:rPr>
                <w:rFonts w:ascii="Calibri" w:hAnsi="Calibri" w:cs="Calibri"/>
                <w:color w:val="000000"/>
              </w:rPr>
            </w:pPr>
            <w:r>
              <w:rPr>
                <w:rFonts w:ascii="Calibri" w:hAnsi="Calibri" w:cs="Calibri"/>
                <w:color w:val="000000"/>
              </w:rPr>
              <w:t>4</w:t>
            </w:r>
          </w:p>
        </w:tc>
      </w:tr>
      <w:tr w:rsidR="00882D5F" w14:paraId="2E097F77" w14:textId="77777777" w:rsidTr="00882D5F">
        <w:trPr>
          <w:trHeight w:val="145"/>
        </w:trPr>
        <w:tc>
          <w:tcPr>
            <w:tcW w:w="1471" w:type="dxa"/>
            <w:vMerge w:val="restart"/>
          </w:tcPr>
          <w:p w14:paraId="3098BD24" w14:textId="77777777" w:rsidR="00882D5F" w:rsidRDefault="00882D5F" w:rsidP="00882D5F">
            <w:r>
              <w:t>Employment (%)</w:t>
            </w:r>
          </w:p>
        </w:tc>
        <w:tc>
          <w:tcPr>
            <w:tcW w:w="1614" w:type="dxa"/>
          </w:tcPr>
          <w:p w14:paraId="6E9CD09D" w14:textId="77777777" w:rsidR="00882D5F" w:rsidRDefault="00882D5F" w:rsidP="00882D5F">
            <w:r>
              <w:t>Employed</w:t>
            </w:r>
          </w:p>
        </w:tc>
        <w:tc>
          <w:tcPr>
            <w:tcW w:w="1543" w:type="dxa"/>
            <w:vAlign w:val="bottom"/>
          </w:tcPr>
          <w:p w14:paraId="10FBFC44" w14:textId="77777777" w:rsidR="00882D5F" w:rsidRDefault="00882D5F" w:rsidP="00882D5F">
            <w:pPr>
              <w:jc w:val="right"/>
              <w:rPr>
                <w:rFonts w:ascii="Calibri" w:hAnsi="Calibri" w:cs="Calibri"/>
                <w:color w:val="000000"/>
              </w:rPr>
            </w:pPr>
            <w:r>
              <w:rPr>
                <w:rFonts w:ascii="Calibri" w:hAnsi="Calibri" w:cs="Calibri"/>
                <w:color w:val="000000"/>
              </w:rPr>
              <w:t>26</w:t>
            </w:r>
          </w:p>
        </w:tc>
      </w:tr>
      <w:tr w:rsidR="00882D5F" w14:paraId="37170587" w14:textId="77777777" w:rsidTr="00882D5F">
        <w:tc>
          <w:tcPr>
            <w:tcW w:w="1471" w:type="dxa"/>
            <w:vMerge/>
          </w:tcPr>
          <w:p w14:paraId="3D6BCC00" w14:textId="77777777" w:rsidR="00882D5F" w:rsidRDefault="00882D5F" w:rsidP="00882D5F"/>
        </w:tc>
        <w:tc>
          <w:tcPr>
            <w:tcW w:w="1614" w:type="dxa"/>
          </w:tcPr>
          <w:p w14:paraId="6B7DF8AF" w14:textId="77777777" w:rsidR="00882D5F" w:rsidRDefault="00882D5F" w:rsidP="00882D5F">
            <w:r>
              <w:t>Retired</w:t>
            </w:r>
          </w:p>
        </w:tc>
        <w:tc>
          <w:tcPr>
            <w:tcW w:w="1543" w:type="dxa"/>
            <w:vAlign w:val="bottom"/>
          </w:tcPr>
          <w:p w14:paraId="5ABA45DD" w14:textId="77777777" w:rsidR="00882D5F" w:rsidRDefault="00882D5F" w:rsidP="00882D5F">
            <w:pPr>
              <w:jc w:val="right"/>
              <w:rPr>
                <w:rFonts w:ascii="Calibri" w:hAnsi="Calibri" w:cs="Calibri"/>
                <w:color w:val="000000"/>
              </w:rPr>
            </w:pPr>
            <w:r>
              <w:rPr>
                <w:rFonts w:ascii="Calibri" w:hAnsi="Calibri" w:cs="Calibri"/>
                <w:color w:val="000000"/>
              </w:rPr>
              <w:t>74</w:t>
            </w:r>
          </w:p>
        </w:tc>
      </w:tr>
    </w:tbl>
    <w:p w14:paraId="093BE882" w14:textId="77777777" w:rsidR="00882D5F" w:rsidRDefault="00882D5F" w:rsidP="00882D5F"/>
    <w:p w14:paraId="0AF8AB28" w14:textId="54A6401C" w:rsidR="00882D5F" w:rsidRDefault="00882D5F">
      <w:pPr>
        <w:rPr>
          <w:b/>
        </w:rPr>
      </w:pPr>
      <w:r>
        <w:rPr>
          <w:b/>
        </w:rPr>
        <w:br w:type="page"/>
      </w:r>
    </w:p>
    <w:p w14:paraId="388AC7AD" w14:textId="77777777" w:rsidR="00882D5F" w:rsidRDefault="00882D5F" w:rsidP="00882D5F">
      <w:r>
        <w:lastRenderedPageBreak/>
        <w:t>Appendix 2. Demographic and recruitment information.</w:t>
      </w:r>
    </w:p>
    <w:tbl>
      <w:tblPr>
        <w:tblStyle w:val="TableGrid"/>
        <w:tblW w:w="9464" w:type="dxa"/>
        <w:tblLayout w:type="fixed"/>
        <w:tblLook w:val="04A0" w:firstRow="1" w:lastRow="0" w:firstColumn="1" w:lastColumn="0" w:noHBand="0" w:noVBand="1"/>
      </w:tblPr>
      <w:tblGrid>
        <w:gridCol w:w="1471"/>
        <w:gridCol w:w="1614"/>
        <w:gridCol w:w="992"/>
        <w:gridCol w:w="851"/>
        <w:gridCol w:w="850"/>
        <w:gridCol w:w="1418"/>
        <w:gridCol w:w="1134"/>
        <w:gridCol w:w="1134"/>
      </w:tblGrid>
      <w:tr w:rsidR="00882D5F" w14:paraId="0AEFBD3D" w14:textId="77777777" w:rsidTr="00882D5F">
        <w:tc>
          <w:tcPr>
            <w:tcW w:w="3085" w:type="dxa"/>
            <w:gridSpan w:val="2"/>
            <w:vMerge w:val="restart"/>
          </w:tcPr>
          <w:p w14:paraId="3F1AF836" w14:textId="77777777" w:rsidR="00882D5F" w:rsidRPr="00E10643" w:rsidRDefault="00882D5F" w:rsidP="00882D5F">
            <w:pPr>
              <w:jc w:val="center"/>
              <w:rPr>
                <w:b/>
              </w:rPr>
            </w:pPr>
            <w:r>
              <w:rPr>
                <w:b/>
              </w:rPr>
              <w:t xml:space="preserve"> </w:t>
            </w:r>
          </w:p>
        </w:tc>
        <w:tc>
          <w:tcPr>
            <w:tcW w:w="6379" w:type="dxa"/>
            <w:gridSpan w:val="6"/>
          </w:tcPr>
          <w:p w14:paraId="08B10A95" w14:textId="77777777" w:rsidR="00882D5F" w:rsidRPr="00E10643" w:rsidRDefault="00882D5F" w:rsidP="00882D5F">
            <w:pPr>
              <w:jc w:val="center"/>
              <w:rPr>
                <w:b/>
              </w:rPr>
            </w:pPr>
            <w:r>
              <w:rPr>
                <w:b/>
              </w:rPr>
              <w:t>Hospital site</w:t>
            </w:r>
          </w:p>
        </w:tc>
      </w:tr>
      <w:tr w:rsidR="00882D5F" w14:paraId="30D565F0" w14:textId="77777777" w:rsidTr="00882D5F">
        <w:tc>
          <w:tcPr>
            <w:tcW w:w="3085" w:type="dxa"/>
            <w:gridSpan w:val="2"/>
            <w:vMerge/>
          </w:tcPr>
          <w:p w14:paraId="2A3B8F19" w14:textId="77777777" w:rsidR="00882D5F" w:rsidRPr="00621DC4" w:rsidRDefault="00882D5F" w:rsidP="00882D5F">
            <w:pPr>
              <w:rPr>
                <w:b/>
              </w:rPr>
            </w:pPr>
          </w:p>
        </w:tc>
        <w:tc>
          <w:tcPr>
            <w:tcW w:w="992" w:type="dxa"/>
          </w:tcPr>
          <w:p w14:paraId="49ED85ED" w14:textId="77777777" w:rsidR="00882D5F" w:rsidRPr="000508C6" w:rsidRDefault="00882D5F" w:rsidP="00882D5F">
            <w:pPr>
              <w:rPr>
                <w:b/>
              </w:rPr>
            </w:pPr>
            <w:r w:rsidRPr="000508C6">
              <w:rPr>
                <w:b/>
              </w:rPr>
              <w:t>All sites</w:t>
            </w:r>
            <w:r>
              <w:rPr>
                <w:b/>
              </w:rPr>
              <w:t xml:space="preserve"> </w:t>
            </w:r>
          </w:p>
        </w:tc>
        <w:tc>
          <w:tcPr>
            <w:tcW w:w="851" w:type="dxa"/>
          </w:tcPr>
          <w:p w14:paraId="3837B8C1" w14:textId="77777777" w:rsidR="00882D5F" w:rsidRPr="000508C6" w:rsidRDefault="00882D5F" w:rsidP="00882D5F">
            <w:pPr>
              <w:rPr>
                <w:b/>
              </w:rPr>
            </w:pPr>
            <w:r w:rsidRPr="000508C6">
              <w:rPr>
                <w:b/>
              </w:rPr>
              <w:t>Bristol</w:t>
            </w:r>
            <w:r>
              <w:rPr>
                <w:b/>
              </w:rPr>
              <w:t xml:space="preserve"> </w:t>
            </w:r>
          </w:p>
        </w:tc>
        <w:tc>
          <w:tcPr>
            <w:tcW w:w="850" w:type="dxa"/>
          </w:tcPr>
          <w:p w14:paraId="4CB78DEB" w14:textId="77777777" w:rsidR="00882D5F" w:rsidRPr="000508C6" w:rsidRDefault="00882D5F" w:rsidP="00882D5F">
            <w:pPr>
              <w:rPr>
                <w:b/>
              </w:rPr>
            </w:pPr>
            <w:r w:rsidRPr="000508C6">
              <w:rPr>
                <w:b/>
              </w:rPr>
              <w:t>Exeter</w:t>
            </w:r>
            <w:r>
              <w:rPr>
                <w:b/>
              </w:rPr>
              <w:t xml:space="preserve"> </w:t>
            </w:r>
          </w:p>
        </w:tc>
        <w:tc>
          <w:tcPr>
            <w:tcW w:w="1418" w:type="dxa"/>
          </w:tcPr>
          <w:p w14:paraId="38CC46FD" w14:textId="77777777" w:rsidR="00882D5F" w:rsidRPr="000508C6" w:rsidRDefault="00882D5F" w:rsidP="00882D5F">
            <w:pPr>
              <w:rPr>
                <w:b/>
              </w:rPr>
            </w:pPr>
            <w:r>
              <w:rPr>
                <w:b/>
              </w:rPr>
              <w:t>Cheltenham</w:t>
            </w:r>
            <w:r w:rsidRPr="00B93F33">
              <w:rPr>
                <w:b/>
              </w:rPr>
              <w:t xml:space="preserve"> </w:t>
            </w:r>
          </w:p>
        </w:tc>
        <w:tc>
          <w:tcPr>
            <w:tcW w:w="1134" w:type="dxa"/>
          </w:tcPr>
          <w:p w14:paraId="0FCC30DA" w14:textId="77777777" w:rsidR="00882D5F" w:rsidRPr="000508C6" w:rsidRDefault="00882D5F" w:rsidP="00882D5F">
            <w:pPr>
              <w:rPr>
                <w:b/>
              </w:rPr>
            </w:pPr>
            <w:r w:rsidRPr="000508C6">
              <w:rPr>
                <w:b/>
              </w:rPr>
              <w:t>Medway</w:t>
            </w:r>
            <w:r>
              <w:rPr>
                <w:b/>
              </w:rPr>
              <w:t xml:space="preserve"> </w:t>
            </w:r>
          </w:p>
        </w:tc>
        <w:tc>
          <w:tcPr>
            <w:tcW w:w="1134" w:type="dxa"/>
          </w:tcPr>
          <w:p w14:paraId="277AE5FA" w14:textId="77777777" w:rsidR="00882D5F" w:rsidRPr="000508C6" w:rsidRDefault="00882D5F" w:rsidP="00882D5F">
            <w:pPr>
              <w:rPr>
                <w:b/>
              </w:rPr>
            </w:pPr>
            <w:r w:rsidRPr="000508C6">
              <w:rPr>
                <w:b/>
              </w:rPr>
              <w:t>Sheffield</w:t>
            </w:r>
            <w:r>
              <w:rPr>
                <w:b/>
              </w:rPr>
              <w:t xml:space="preserve"> </w:t>
            </w:r>
          </w:p>
        </w:tc>
      </w:tr>
      <w:tr w:rsidR="00882D5F" w14:paraId="7A7CFA1A" w14:textId="77777777" w:rsidTr="00882D5F">
        <w:tc>
          <w:tcPr>
            <w:tcW w:w="1471" w:type="dxa"/>
            <w:vMerge w:val="restart"/>
          </w:tcPr>
          <w:p w14:paraId="05B471EC" w14:textId="77777777" w:rsidR="00882D5F" w:rsidRDefault="00882D5F" w:rsidP="00882D5F">
            <w:r>
              <w:t>Recruitment (n, %)</w:t>
            </w:r>
          </w:p>
        </w:tc>
        <w:tc>
          <w:tcPr>
            <w:tcW w:w="1614" w:type="dxa"/>
          </w:tcPr>
          <w:p w14:paraId="76831404" w14:textId="77777777" w:rsidR="00882D5F" w:rsidRDefault="00882D5F" w:rsidP="00882D5F">
            <w:r>
              <w:t>No. of eligible patients sent questionnaire packs</w:t>
            </w:r>
          </w:p>
        </w:tc>
        <w:tc>
          <w:tcPr>
            <w:tcW w:w="992" w:type="dxa"/>
          </w:tcPr>
          <w:p w14:paraId="1DA3E0E1" w14:textId="77777777" w:rsidR="00882D5F" w:rsidRPr="00621DC4" w:rsidRDefault="00882D5F" w:rsidP="00882D5F">
            <w:r w:rsidRPr="00621DC4">
              <w:t>26</w:t>
            </w:r>
            <w:r>
              <w:t>1</w:t>
            </w:r>
          </w:p>
        </w:tc>
        <w:tc>
          <w:tcPr>
            <w:tcW w:w="851" w:type="dxa"/>
          </w:tcPr>
          <w:p w14:paraId="32F6E24B" w14:textId="77777777" w:rsidR="00882D5F" w:rsidRPr="00621DC4" w:rsidRDefault="00882D5F" w:rsidP="00882D5F">
            <w:r w:rsidRPr="00621DC4">
              <w:t>83</w:t>
            </w:r>
          </w:p>
        </w:tc>
        <w:tc>
          <w:tcPr>
            <w:tcW w:w="850" w:type="dxa"/>
          </w:tcPr>
          <w:p w14:paraId="445426D2" w14:textId="77777777" w:rsidR="00882D5F" w:rsidRPr="00621DC4" w:rsidRDefault="00882D5F" w:rsidP="00882D5F">
            <w:r w:rsidRPr="00621DC4">
              <w:t>52</w:t>
            </w:r>
          </w:p>
        </w:tc>
        <w:tc>
          <w:tcPr>
            <w:tcW w:w="1418" w:type="dxa"/>
          </w:tcPr>
          <w:p w14:paraId="6B621C61" w14:textId="77777777" w:rsidR="00882D5F" w:rsidRPr="00621DC4" w:rsidRDefault="00882D5F" w:rsidP="00882D5F">
            <w:r w:rsidRPr="00621DC4">
              <w:t>33</w:t>
            </w:r>
          </w:p>
        </w:tc>
        <w:tc>
          <w:tcPr>
            <w:tcW w:w="1134" w:type="dxa"/>
          </w:tcPr>
          <w:p w14:paraId="2DE7AA21" w14:textId="77777777" w:rsidR="00882D5F" w:rsidRPr="00621DC4" w:rsidRDefault="00882D5F" w:rsidP="00882D5F">
            <w:r w:rsidRPr="00621DC4">
              <w:t>3</w:t>
            </w:r>
            <w:r>
              <w:t>3</w:t>
            </w:r>
          </w:p>
        </w:tc>
        <w:tc>
          <w:tcPr>
            <w:tcW w:w="1134" w:type="dxa"/>
          </w:tcPr>
          <w:p w14:paraId="2B767541" w14:textId="77777777" w:rsidR="00882D5F" w:rsidRPr="00621DC4" w:rsidRDefault="00882D5F" w:rsidP="00882D5F">
            <w:r w:rsidRPr="00621DC4">
              <w:t>60</w:t>
            </w:r>
          </w:p>
        </w:tc>
      </w:tr>
      <w:tr w:rsidR="00882D5F" w14:paraId="0C0955B4" w14:textId="77777777" w:rsidTr="00882D5F">
        <w:tc>
          <w:tcPr>
            <w:tcW w:w="1471" w:type="dxa"/>
            <w:vMerge/>
          </w:tcPr>
          <w:p w14:paraId="2793C031" w14:textId="77777777" w:rsidR="00882D5F" w:rsidRDefault="00882D5F" w:rsidP="00882D5F"/>
        </w:tc>
        <w:tc>
          <w:tcPr>
            <w:tcW w:w="1614" w:type="dxa"/>
          </w:tcPr>
          <w:p w14:paraId="6A40DE4E" w14:textId="77777777" w:rsidR="00882D5F" w:rsidRDefault="00882D5F" w:rsidP="00882D5F">
            <w:r>
              <w:t>No. returned 1</w:t>
            </w:r>
            <w:r w:rsidRPr="00944413">
              <w:rPr>
                <w:vertAlign w:val="superscript"/>
              </w:rPr>
              <w:t>st</w:t>
            </w:r>
            <w:r>
              <w:t xml:space="preserve"> admin.</w:t>
            </w:r>
          </w:p>
        </w:tc>
        <w:tc>
          <w:tcPr>
            <w:tcW w:w="992" w:type="dxa"/>
          </w:tcPr>
          <w:p w14:paraId="559D539D" w14:textId="77777777" w:rsidR="00882D5F" w:rsidRPr="00621DC4" w:rsidRDefault="00882D5F" w:rsidP="00882D5F">
            <w:r w:rsidRPr="00621DC4">
              <w:t>122</w:t>
            </w:r>
            <w:r>
              <w:t xml:space="preserve"> (48)</w:t>
            </w:r>
          </w:p>
        </w:tc>
        <w:tc>
          <w:tcPr>
            <w:tcW w:w="851" w:type="dxa"/>
          </w:tcPr>
          <w:p w14:paraId="0F9DA2DA" w14:textId="77777777" w:rsidR="00882D5F" w:rsidRPr="00621DC4" w:rsidRDefault="00882D5F" w:rsidP="00882D5F">
            <w:r>
              <w:t>44 (53)</w:t>
            </w:r>
          </w:p>
        </w:tc>
        <w:tc>
          <w:tcPr>
            <w:tcW w:w="850" w:type="dxa"/>
          </w:tcPr>
          <w:p w14:paraId="2D7D3F7E" w14:textId="77777777" w:rsidR="00882D5F" w:rsidRPr="00621DC4" w:rsidRDefault="00882D5F" w:rsidP="00882D5F">
            <w:r>
              <w:t>26 (50)</w:t>
            </w:r>
          </w:p>
        </w:tc>
        <w:tc>
          <w:tcPr>
            <w:tcW w:w="1418" w:type="dxa"/>
          </w:tcPr>
          <w:p w14:paraId="38F98463" w14:textId="77777777" w:rsidR="00882D5F" w:rsidRPr="00621DC4" w:rsidRDefault="00882D5F" w:rsidP="00882D5F">
            <w:r w:rsidRPr="00621DC4">
              <w:t>13</w:t>
            </w:r>
            <w:r>
              <w:t xml:space="preserve"> (39)</w:t>
            </w:r>
          </w:p>
        </w:tc>
        <w:tc>
          <w:tcPr>
            <w:tcW w:w="1134" w:type="dxa"/>
          </w:tcPr>
          <w:p w14:paraId="5758ABF8" w14:textId="77777777" w:rsidR="00882D5F" w:rsidRPr="00621DC4" w:rsidRDefault="00882D5F" w:rsidP="00882D5F">
            <w:r>
              <w:t>10 (29)</w:t>
            </w:r>
          </w:p>
        </w:tc>
        <w:tc>
          <w:tcPr>
            <w:tcW w:w="1134" w:type="dxa"/>
          </w:tcPr>
          <w:p w14:paraId="7FCA3968" w14:textId="77777777" w:rsidR="00882D5F" w:rsidRPr="00621DC4" w:rsidRDefault="00882D5F" w:rsidP="00882D5F">
            <w:r>
              <w:t>29 (48)</w:t>
            </w:r>
          </w:p>
        </w:tc>
      </w:tr>
      <w:tr w:rsidR="00882D5F" w14:paraId="5D85753F" w14:textId="77777777" w:rsidTr="00882D5F">
        <w:tc>
          <w:tcPr>
            <w:tcW w:w="1471" w:type="dxa"/>
            <w:vMerge w:val="restart"/>
          </w:tcPr>
          <w:p w14:paraId="5D2984E0" w14:textId="77777777" w:rsidR="00882D5F" w:rsidRDefault="00882D5F" w:rsidP="00882D5F">
            <w:r>
              <w:t>Gender (%)</w:t>
            </w:r>
          </w:p>
        </w:tc>
        <w:tc>
          <w:tcPr>
            <w:tcW w:w="1614" w:type="dxa"/>
          </w:tcPr>
          <w:p w14:paraId="1CDB5ED8" w14:textId="77777777" w:rsidR="00882D5F" w:rsidRDefault="00882D5F" w:rsidP="00882D5F">
            <w:r>
              <w:t>Female</w:t>
            </w:r>
          </w:p>
        </w:tc>
        <w:tc>
          <w:tcPr>
            <w:tcW w:w="992" w:type="dxa"/>
          </w:tcPr>
          <w:p w14:paraId="26D2334D" w14:textId="77777777" w:rsidR="00882D5F" w:rsidRDefault="00882D5F" w:rsidP="00882D5F">
            <w:r>
              <w:t>18</w:t>
            </w:r>
          </w:p>
        </w:tc>
        <w:tc>
          <w:tcPr>
            <w:tcW w:w="851" w:type="dxa"/>
          </w:tcPr>
          <w:p w14:paraId="6906D89A" w14:textId="77777777" w:rsidR="00882D5F" w:rsidRDefault="00882D5F" w:rsidP="00882D5F">
            <w:r>
              <w:t>20</w:t>
            </w:r>
          </w:p>
        </w:tc>
        <w:tc>
          <w:tcPr>
            <w:tcW w:w="850" w:type="dxa"/>
          </w:tcPr>
          <w:p w14:paraId="46B07EA9" w14:textId="77777777" w:rsidR="00882D5F" w:rsidRDefault="00882D5F" w:rsidP="00882D5F">
            <w:r>
              <w:t>15</w:t>
            </w:r>
          </w:p>
        </w:tc>
        <w:tc>
          <w:tcPr>
            <w:tcW w:w="1418" w:type="dxa"/>
          </w:tcPr>
          <w:p w14:paraId="7BF7F6C0" w14:textId="77777777" w:rsidR="00882D5F" w:rsidRDefault="00882D5F" w:rsidP="00882D5F">
            <w:r>
              <w:t>15</w:t>
            </w:r>
          </w:p>
        </w:tc>
        <w:tc>
          <w:tcPr>
            <w:tcW w:w="1134" w:type="dxa"/>
          </w:tcPr>
          <w:p w14:paraId="72C23063" w14:textId="77777777" w:rsidR="00882D5F" w:rsidRDefault="00882D5F" w:rsidP="00882D5F">
            <w:r>
              <w:t>0</w:t>
            </w:r>
          </w:p>
        </w:tc>
        <w:tc>
          <w:tcPr>
            <w:tcW w:w="1134" w:type="dxa"/>
          </w:tcPr>
          <w:p w14:paraId="1EC743EC" w14:textId="77777777" w:rsidR="00882D5F" w:rsidRDefault="00882D5F" w:rsidP="00882D5F">
            <w:r>
              <w:t>24</w:t>
            </w:r>
          </w:p>
        </w:tc>
      </w:tr>
      <w:tr w:rsidR="00882D5F" w14:paraId="165941D8" w14:textId="77777777" w:rsidTr="00882D5F">
        <w:tc>
          <w:tcPr>
            <w:tcW w:w="1471" w:type="dxa"/>
            <w:vMerge/>
          </w:tcPr>
          <w:p w14:paraId="63EFDAC9" w14:textId="77777777" w:rsidR="00882D5F" w:rsidRDefault="00882D5F" w:rsidP="00882D5F"/>
        </w:tc>
        <w:tc>
          <w:tcPr>
            <w:tcW w:w="1614" w:type="dxa"/>
          </w:tcPr>
          <w:p w14:paraId="03A93640" w14:textId="77777777" w:rsidR="00882D5F" w:rsidRDefault="00882D5F" w:rsidP="00882D5F">
            <w:r>
              <w:t>Male</w:t>
            </w:r>
          </w:p>
        </w:tc>
        <w:tc>
          <w:tcPr>
            <w:tcW w:w="992" w:type="dxa"/>
          </w:tcPr>
          <w:p w14:paraId="0D92F7F1" w14:textId="77777777" w:rsidR="00882D5F" w:rsidRDefault="00882D5F" w:rsidP="00882D5F">
            <w:r>
              <w:t>81</w:t>
            </w:r>
          </w:p>
        </w:tc>
        <w:tc>
          <w:tcPr>
            <w:tcW w:w="851" w:type="dxa"/>
          </w:tcPr>
          <w:p w14:paraId="5A3E7EFD" w14:textId="77777777" w:rsidR="00882D5F" w:rsidRDefault="00882D5F" w:rsidP="00882D5F">
            <w:r>
              <w:t>80</w:t>
            </w:r>
          </w:p>
        </w:tc>
        <w:tc>
          <w:tcPr>
            <w:tcW w:w="850" w:type="dxa"/>
          </w:tcPr>
          <w:p w14:paraId="2A9A90B8" w14:textId="77777777" w:rsidR="00882D5F" w:rsidRDefault="00882D5F" w:rsidP="00882D5F">
            <w:r>
              <w:t>85</w:t>
            </w:r>
          </w:p>
        </w:tc>
        <w:tc>
          <w:tcPr>
            <w:tcW w:w="1418" w:type="dxa"/>
          </w:tcPr>
          <w:p w14:paraId="06AEB066" w14:textId="77777777" w:rsidR="00882D5F" w:rsidRDefault="00882D5F" w:rsidP="00882D5F">
            <w:r>
              <w:t>85</w:t>
            </w:r>
          </w:p>
        </w:tc>
        <w:tc>
          <w:tcPr>
            <w:tcW w:w="1134" w:type="dxa"/>
          </w:tcPr>
          <w:p w14:paraId="76B1EC74" w14:textId="77777777" w:rsidR="00882D5F" w:rsidRDefault="00882D5F" w:rsidP="00882D5F">
            <w:r>
              <w:t>100</w:t>
            </w:r>
          </w:p>
        </w:tc>
        <w:tc>
          <w:tcPr>
            <w:tcW w:w="1134" w:type="dxa"/>
          </w:tcPr>
          <w:p w14:paraId="22C90F36" w14:textId="77777777" w:rsidR="00882D5F" w:rsidRDefault="00882D5F" w:rsidP="00882D5F">
            <w:r>
              <w:t>76</w:t>
            </w:r>
          </w:p>
        </w:tc>
      </w:tr>
      <w:tr w:rsidR="00882D5F" w14:paraId="0F6918D8" w14:textId="77777777" w:rsidTr="00882D5F">
        <w:tc>
          <w:tcPr>
            <w:tcW w:w="1471" w:type="dxa"/>
            <w:vMerge w:val="restart"/>
          </w:tcPr>
          <w:p w14:paraId="793FA9EC" w14:textId="77777777" w:rsidR="00882D5F" w:rsidRDefault="00882D5F" w:rsidP="00882D5F">
            <w:r>
              <w:t>Age (%)</w:t>
            </w:r>
          </w:p>
        </w:tc>
        <w:tc>
          <w:tcPr>
            <w:tcW w:w="1614" w:type="dxa"/>
          </w:tcPr>
          <w:p w14:paraId="1A66B441" w14:textId="77777777" w:rsidR="00882D5F" w:rsidRDefault="00882D5F" w:rsidP="00882D5F">
            <w:r>
              <w:t>40-49</w:t>
            </w:r>
          </w:p>
        </w:tc>
        <w:tc>
          <w:tcPr>
            <w:tcW w:w="992" w:type="dxa"/>
          </w:tcPr>
          <w:p w14:paraId="711DDC48" w14:textId="77777777" w:rsidR="00882D5F" w:rsidRDefault="00882D5F" w:rsidP="00882D5F">
            <w:r>
              <w:t>1</w:t>
            </w:r>
          </w:p>
        </w:tc>
        <w:tc>
          <w:tcPr>
            <w:tcW w:w="851" w:type="dxa"/>
          </w:tcPr>
          <w:p w14:paraId="2198989D" w14:textId="77777777" w:rsidR="00882D5F" w:rsidRDefault="00882D5F" w:rsidP="00882D5F">
            <w:r>
              <w:t>0</w:t>
            </w:r>
          </w:p>
        </w:tc>
        <w:tc>
          <w:tcPr>
            <w:tcW w:w="850" w:type="dxa"/>
          </w:tcPr>
          <w:p w14:paraId="76238C95" w14:textId="77777777" w:rsidR="00882D5F" w:rsidRDefault="00882D5F" w:rsidP="00882D5F">
            <w:r>
              <w:t>0</w:t>
            </w:r>
          </w:p>
        </w:tc>
        <w:tc>
          <w:tcPr>
            <w:tcW w:w="1418" w:type="dxa"/>
          </w:tcPr>
          <w:p w14:paraId="4CD53041" w14:textId="77777777" w:rsidR="00882D5F" w:rsidRDefault="00882D5F" w:rsidP="00882D5F">
            <w:r>
              <w:t>8</w:t>
            </w:r>
          </w:p>
        </w:tc>
        <w:tc>
          <w:tcPr>
            <w:tcW w:w="1134" w:type="dxa"/>
          </w:tcPr>
          <w:p w14:paraId="29A91ED5" w14:textId="77777777" w:rsidR="00882D5F" w:rsidRDefault="00882D5F" w:rsidP="00882D5F">
            <w:r>
              <w:t>0</w:t>
            </w:r>
          </w:p>
        </w:tc>
        <w:tc>
          <w:tcPr>
            <w:tcW w:w="1134" w:type="dxa"/>
          </w:tcPr>
          <w:p w14:paraId="58109676" w14:textId="77777777" w:rsidR="00882D5F" w:rsidRDefault="00882D5F" w:rsidP="00882D5F">
            <w:r>
              <w:t>0</w:t>
            </w:r>
          </w:p>
        </w:tc>
      </w:tr>
      <w:tr w:rsidR="00882D5F" w14:paraId="14B05E1B" w14:textId="77777777" w:rsidTr="00882D5F">
        <w:tc>
          <w:tcPr>
            <w:tcW w:w="1471" w:type="dxa"/>
            <w:vMerge/>
          </w:tcPr>
          <w:p w14:paraId="4DEAC021" w14:textId="77777777" w:rsidR="00882D5F" w:rsidRDefault="00882D5F" w:rsidP="00882D5F"/>
        </w:tc>
        <w:tc>
          <w:tcPr>
            <w:tcW w:w="1614" w:type="dxa"/>
          </w:tcPr>
          <w:p w14:paraId="41D98B87" w14:textId="77777777" w:rsidR="00882D5F" w:rsidRDefault="00882D5F" w:rsidP="00882D5F">
            <w:r>
              <w:t>50-59</w:t>
            </w:r>
          </w:p>
        </w:tc>
        <w:tc>
          <w:tcPr>
            <w:tcW w:w="992" w:type="dxa"/>
          </w:tcPr>
          <w:p w14:paraId="51CA9634" w14:textId="77777777" w:rsidR="00882D5F" w:rsidRDefault="00882D5F" w:rsidP="00882D5F">
            <w:r>
              <w:t>10</w:t>
            </w:r>
          </w:p>
        </w:tc>
        <w:tc>
          <w:tcPr>
            <w:tcW w:w="851" w:type="dxa"/>
          </w:tcPr>
          <w:p w14:paraId="63F132C3" w14:textId="77777777" w:rsidR="00882D5F" w:rsidRDefault="00882D5F" w:rsidP="00882D5F">
            <w:r>
              <w:t>11</w:t>
            </w:r>
          </w:p>
        </w:tc>
        <w:tc>
          <w:tcPr>
            <w:tcW w:w="850" w:type="dxa"/>
          </w:tcPr>
          <w:p w14:paraId="373555EE" w14:textId="77777777" w:rsidR="00882D5F" w:rsidRDefault="00882D5F" w:rsidP="00882D5F">
            <w:r>
              <w:t>12</w:t>
            </w:r>
          </w:p>
        </w:tc>
        <w:tc>
          <w:tcPr>
            <w:tcW w:w="1418" w:type="dxa"/>
          </w:tcPr>
          <w:p w14:paraId="142E654E" w14:textId="77777777" w:rsidR="00882D5F" w:rsidRDefault="00882D5F" w:rsidP="00882D5F">
            <w:r>
              <w:t>15</w:t>
            </w:r>
          </w:p>
        </w:tc>
        <w:tc>
          <w:tcPr>
            <w:tcW w:w="1134" w:type="dxa"/>
          </w:tcPr>
          <w:p w14:paraId="52F10CA5" w14:textId="77777777" w:rsidR="00882D5F" w:rsidRDefault="00882D5F" w:rsidP="00882D5F">
            <w:r>
              <w:t>10</w:t>
            </w:r>
          </w:p>
        </w:tc>
        <w:tc>
          <w:tcPr>
            <w:tcW w:w="1134" w:type="dxa"/>
          </w:tcPr>
          <w:p w14:paraId="047EEF56" w14:textId="77777777" w:rsidR="00882D5F" w:rsidRDefault="00882D5F" w:rsidP="00882D5F">
            <w:r>
              <w:t>3</w:t>
            </w:r>
          </w:p>
        </w:tc>
      </w:tr>
      <w:tr w:rsidR="00882D5F" w14:paraId="1DDA65D5" w14:textId="77777777" w:rsidTr="00882D5F">
        <w:tc>
          <w:tcPr>
            <w:tcW w:w="1471" w:type="dxa"/>
            <w:vMerge/>
          </w:tcPr>
          <w:p w14:paraId="4D16FD90" w14:textId="77777777" w:rsidR="00882D5F" w:rsidRDefault="00882D5F" w:rsidP="00882D5F"/>
        </w:tc>
        <w:tc>
          <w:tcPr>
            <w:tcW w:w="1614" w:type="dxa"/>
          </w:tcPr>
          <w:p w14:paraId="060A494B" w14:textId="77777777" w:rsidR="00882D5F" w:rsidRDefault="00882D5F" w:rsidP="00882D5F">
            <w:r>
              <w:t>60-69</w:t>
            </w:r>
          </w:p>
        </w:tc>
        <w:tc>
          <w:tcPr>
            <w:tcW w:w="992" w:type="dxa"/>
          </w:tcPr>
          <w:p w14:paraId="53AA7CC4" w14:textId="77777777" w:rsidR="00882D5F" w:rsidRDefault="00882D5F" w:rsidP="00882D5F">
            <w:r>
              <w:t>29</w:t>
            </w:r>
          </w:p>
        </w:tc>
        <w:tc>
          <w:tcPr>
            <w:tcW w:w="851" w:type="dxa"/>
          </w:tcPr>
          <w:p w14:paraId="4E813FB9" w14:textId="77777777" w:rsidR="00882D5F" w:rsidRDefault="00882D5F" w:rsidP="00882D5F">
            <w:r>
              <w:t>27</w:t>
            </w:r>
          </w:p>
        </w:tc>
        <w:tc>
          <w:tcPr>
            <w:tcW w:w="850" w:type="dxa"/>
          </w:tcPr>
          <w:p w14:paraId="4F7671D9" w14:textId="77777777" w:rsidR="00882D5F" w:rsidRDefault="00882D5F" w:rsidP="00882D5F">
            <w:r>
              <w:t>31</w:t>
            </w:r>
          </w:p>
        </w:tc>
        <w:tc>
          <w:tcPr>
            <w:tcW w:w="1418" w:type="dxa"/>
          </w:tcPr>
          <w:p w14:paraId="0DFA8347" w14:textId="77777777" w:rsidR="00882D5F" w:rsidRDefault="00882D5F" w:rsidP="00882D5F">
            <w:r>
              <w:t>23</w:t>
            </w:r>
          </w:p>
        </w:tc>
        <w:tc>
          <w:tcPr>
            <w:tcW w:w="1134" w:type="dxa"/>
          </w:tcPr>
          <w:p w14:paraId="5E8AEE6B" w14:textId="77777777" w:rsidR="00882D5F" w:rsidRDefault="00882D5F" w:rsidP="00882D5F">
            <w:r>
              <w:t>10</w:t>
            </w:r>
          </w:p>
        </w:tc>
        <w:tc>
          <w:tcPr>
            <w:tcW w:w="1134" w:type="dxa"/>
          </w:tcPr>
          <w:p w14:paraId="12E95E7C" w14:textId="77777777" w:rsidR="00882D5F" w:rsidRDefault="00882D5F" w:rsidP="00882D5F">
            <w:r>
              <w:t>38</w:t>
            </w:r>
          </w:p>
        </w:tc>
      </w:tr>
      <w:tr w:rsidR="00882D5F" w14:paraId="34B2EC33" w14:textId="77777777" w:rsidTr="00882D5F">
        <w:tc>
          <w:tcPr>
            <w:tcW w:w="1471" w:type="dxa"/>
            <w:vMerge/>
          </w:tcPr>
          <w:p w14:paraId="5E816B5A" w14:textId="77777777" w:rsidR="00882D5F" w:rsidRDefault="00882D5F" w:rsidP="00882D5F"/>
        </w:tc>
        <w:tc>
          <w:tcPr>
            <w:tcW w:w="1614" w:type="dxa"/>
          </w:tcPr>
          <w:p w14:paraId="260046C5" w14:textId="77777777" w:rsidR="00882D5F" w:rsidRDefault="00882D5F" w:rsidP="00882D5F">
            <w:r>
              <w:t>70-79</w:t>
            </w:r>
          </w:p>
        </w:tc>
        <w:tc>
          <w:tcPr>
            <w:tcW w:w="992" w:type="dxa"/>
          </w:tcPr>
          <w:p w14:paraId="73A7BCB2" w14:textId="77777777" w:rsidR="00882D5F" w:rsidRDefault="00882D5F" w:rsidP="00882D5F">
            <w:r>
              <w:t>48</w:t>
            </w:r>
          </w:p>
        </w:tc>
        <w:tc>
          <w:tcPr>
            <w:tcW w:w="851" w:type="dxa"/>
          </w:tcPr>
          <w:p w14:paraId="04FEDD4C" w14:textId="77777777" w:rsidR="00882D5F" w:rsidRDefault="00882D5F" w:rsidP="00882D5F">
            <w:r>
              <w:t>48</w:t>
            </w:r>
          </w:p>
        </w:tc>
        <w:tc>
          <w:tcPr>
            <w:tcW w:w="850" w:type="dxa"/>
          </w:tcPr>
          <w:p w14:paraId="407C5DFD" w14:textId="77777777" w:rsidR="00882D5F" w:rsidRDefault="00882D5F" w:rsidP="00882D5F">
            <w:r>
              <w:t>50</w:t>
            </w:r>
          </w:p>
        </w:tc>
        <w:tc>
          <w:tcPr>
            <w:tcW w:w="1418" w:type="dxa"/>
          </w:tcPr>
          <w:p w14:paraId="7E2E8148" w14:textId="77777777" w:rsidR="00882D5F" w:rsidRDefault="00882D5F" w:rsidP="00882D5F">
            <w:r>
              <w:t>54</w:t>
            </w:r>
          </w:p>
        </w:tc>
        <w:tc>
          <w:tcPr>
            <w:tcW w:w="1134" w:type="dxa"/>
          </w:tcPr>
          <w:p w14:paraId="5922A735" w14:textId="77777777" w:rsidR="00882D5F" w:rsidRDefault="00882D5F" w:rsidP="00882D5F">
            <w:r>
              <w:t>70</w:t>
            </w:r>
          </w:p>
        </w:tc>
        <w:tc>
          <w:tcPr>
            <w:tcW w:w="1134" w:type="dxa"/>
          </w:tcPr>
          <w:p w14:paraId="2175866E" w14:textId="77777777" w:rsidR="00882D5F" w:rsidRDefault="00882D5F" w:rsidP="00882D5F">
            <w:r>
              <w:t>34</w:t>
            </w:r>
          </w:p>
        </w:tc>
      </w:tr>
      <w:tr w:rsidR="00882D5F" w14:paraId="3CE34E05" w14:textId="77777777" w:rsidTr="00882D5F">
        <w:tc>
          <w:tcPr>
            <w:tcW w:w="1471" w:type="dxa"/>
            <w:vMerge/>
          </w:tcPr>
          <w:p w14:paraId="4F1C29E2" w14:textId="77777777" w:rsidR="00882D5F" w:rsidRDefault="00882D5F" w:rsidP="00882D5F"/>
        </w:tc>
        <w:tc>
          <w:tcPr>
            <w:tcW w:w="1614" w:type="dxa"/>
          </w:tcPr>
          <w:p w14:paraId="067F9647" w14:textId="77777777" w:rsidR="00882D5F" w:rsidRDefault="00882D5F" w:rsidP="00882D5F">
            <w:r>
              <w:t>80 or over</w:t>
            </w:r>
          </w:p>
        </w:tc>
        <w:tc>
          <w:tcPr>
            <w:tcW w:w="992" w:type="dxa"/>
          </w:tcPr>
          <w:p w14:paraId="67B4C6BB" w14:textId="77777777" w:rsidR="00882D5F" w:rsidRDefault="00882D5F" w:rsidP="00882D5F">
            <w:r>
              <w:t>13</w:t>
            </w:r>
          </w:p>
        </w:tc>
        <w:tc>
          <w:tcPr>
            <w:tcW w:w="851" w:type="dxa"/>
          </w:tcPr>
          <w:p w14:paraId="1D38E2D4" w14:textId="77777777" w:rsidR="00882D5F" w:rsidRDefault="00882D5F" w:rsidP="00882D5F">
            <w:r>
              <w:t>14</w:t>
            </w:r>
          </w:p>
        </w:tc>
        <w:tc>
          <w:tcPr>
            <w:tcW w:w="850" w:type="dxa"/>
          </w:tcPr>
          <w:p w14:paraId="2A62B243" w14:textId="77777777" w:rsidR="00882D5F" w:rsidRDefault="00882D5F" w:rsidP="00882D5F">
            <w:r>
              <w:t>8</w:t>
            </w:r>
          </w:p>
        </w:tc>
        <w:tc>
          <w:tcPr>
            <w:tcW w:w="1418" w:type="dxa"/>
          </w:tcPr>
          <w:p w14:paraId="275D869D" w14:textId="77777777" w:rsidR="00882D5F" w:rsidRDefault="00882D5F" w:rsidP="00882D5F">
            <w:r>
              <w:t>0</w:t>
            </w:r>
          </w:p>
        </w:tc>
        <w:tc>
          <w:tcPr>
            <w:tcW w:w="1134" w:type="dxa"/>
          </w:tcPr>
          <w:p w14:paraId="4A01F972" w14:textId="77777777" w:rsidR="00882D5F" w:rsidRDefault="00882D5F" w:rsidP="00882D5F">
            <w:r>
              <w:t>10</w:t>
            </w:r>
          </w:p>
        </w:tc>
        <w:tc>
          <w:tcPr>
            <w:tcW w:w="1134" w:type="dxa"/>
          </w:tcPr>
          <w:p w14:paraId="48CB5E09" w14:textId="77777777" w:rsidR="00882D5F" w:rsidRDefault="00882D5F" w:rsidP="00882D5F">
            <w:r>
              <w:t>24</w:t>
            </w:r>
          </w:p>
        </w:tc>
      </w:tr>
      <w:tr w:rsidR="00882D5F" w14:paraId="67CCD4EC" w14:textId="77777777" w:rsidTr="00882D5F">
        <w:tc>
          <w:tcPr>
            <w:tcW w:w="1471" w:type="dxa"/>
            <w:vMerge w:val="restart"/>
          </w:tcPr>
          <w:p w14:paraId="7734EBFB" w14:textId="77777777" w:rsidR="00882D5F" w:rsidRDefault="00882D5F" w:rsidP="00882D5F">
            <w:r>
              <w:t>Ethnicity (%)</w:t>
            </w:r>
          </w:p>
        </w:tc>
        <w:tc>
          <w:tcPr>
            <w:tcW w:w="1614" w:type="dxa"/>
          </w:tcPr>
          <w:p w14:paraId="444DF80A" w14:textId="77777777" w:rsidR="00882D5F" w:rsidRDefault="00882D5F" w:rsidP="00882D5F">
            <w:r>
              <w:t>Asian or Asian British</w:t>
            </w:r>
          </w:p>
        </w:tc>
        <w:tc>
          <w:tcPr>
            <w:tcW w:w="992" w:type="dxa"/>
          </w:tcPr>
          <w:p w14:paraId="7E317B36" w14:textId="77777777" w:rsidR="00882D5F" w:rsidRDefault="00882D5F" w:rsidP="00882D5F">
            <w:r>
              <w:t>1</w:t>
            </w:r>
          </w:p>
        </w:tc>
        <w:tc>
          <w:tcPr>
            <w:tcW w:w="851" w:type="dxa"/>
          </w:tcPr>
          <w:p w14:paraId="4B50AFD1" w14:textId="77777777" w:rsidR="00882D5F" w:rsidRDefault="00882D5F" w:rsidP="00882D5F">
            <w:r>
              <w:t>2</w:t>
            </w:r>
          </w:p>
        </w:tc>
        <w:tc>
          <w:tcPr>
            <w:tcW w:w="850" w:type="dxa"/>
          </w:tcPr>
          <w:p w14:paraId="7175BFA9" w14:textId="77777777" w:rsidR="00882D5F" w:rsidRDefault="00882D5F" w:rsidP="00882D5F">
            <w:r>
              <w:t>0</w:t>
            </w:r>
          </w:p>
        </w:tc>
        <w:tc>
          <w:tcPr>
            <w:tcW w:w="1418" w:type="dxa"/>
          </w:tcPr>
          <w:p w14:paraId="4D46B553" w14:textId="77777777" w:rsidR="00882D5F" w:rsidRDefault="00882D5F" w:rsidP="00882D5F">
            <w:r>
              <w:t>0</w:t>
            </w:r>
          </w:p>
        </w:tc>
        <w:tc>
          <w:tcPr>
            <w:tcW w:w="1134" w:type="dxa"/>
          </w:tcPr>
          <w:p w14:paraId="2CA6FF9B" w14:textId="77777777" w:rsidR="00882D5F" w:rsidRDefault="00882D5F" w:rsidP="00882D5F">
            <w:r>
              <w:t>0</w:t>
            </w:r>
          </w:p>
        </w:tc>
        <w:tc>
          <w:tcPr>
            <w:tcW w:w="1134" w:type="dxa"/>
          </w:tcPr>
          <w:p w14:paraId="1DA8979B" w14:textId="77777777" w:rsidR="00882D5F" w:rsidRDefault="00882D5F" w:rsidP="00882D5F">
            <w:r>
              <w:t>0</w:t>
            </w:r>
          </w:p>
        </w:tc>
      </w:tr>
      <w:tr w:rsidR="00882D5F" w14:paraId="1DCE1BD7" w14:textId="77777777" w:rsidTr="00882D5F">
        <w:tc>
          <w:tcPr>
            <w:tcW w:w="1471" w:type="dxa"/>
            <w:vMerge/>
          </w:tcPr>
          <w:p w14:paraId="381143BE" w14:textId="77777777" w:rsidR="00882D5F" w:rsidRDefault="00882D5F" w:rsidP="00882D5F"/>
        </w:tc>
        <w:tc>
          <w:tcPr>
            <w:tcW w:w="1614" w:type="dxa"/>
          </w:tcPr>
          <w:p w14:paraId="096099FB" w14:textId="77777777" w:rsidR="00882D5F" w:rsidRDefault="00882D5F" w:rsidP="00882D5F">
            <w:r>
              <w:t>Black or Black British</w:t>
            </w:r>
          </w:p>
        </w:tc>
        <w:tc>
          <w:tcPr>
            <w:tcW w:w="992" w:type="dxa"/>
          </w:tcPr>
          <w:p w14:paraId="59FFF05F" w14:textId="77777777" w:rsidR="00882D5F" w:rsidRDefault="00882D5F" w:rsidP="00882D5F">
            <w:r>
              <w:t>1</w:t>
            </w:r>
          </w:p>
        </w:tc>
        <w:tc>
          <w:tcPr>
            <w:tcW w:w="851" w:type="dxa"/>
          </w:tcPr>
          <w:p w14:paraId="4AB56393" w14:textId="77777777" w:rsidR="00882D5F" w:rsidRDefault="00882D5F" w:rsidP="00882D5F">
            <w:r>
              <w:t>2</w:t>
            </w:r>
          </w:p>
        </w:tc>
        <w:tc>
          <w:tcPr>
            <w:tcW w:w="850" w:type="dxa"/>
          </w:tcPr>
          <w:p w14:paraId="2BB9C9EE" w14:textId="77777777" w:rsidR="00882D5F" w:rsidRDefault="00882D5F" w:rsidP="00882D5F">
            <w:r>
              <w:t>0</w:t>
            </w:r>
          </w:p>
        </w:tc>
        <w:tc>
          <w:tcPr>
            <w:tcW w:w="1418" w:type="dxa"/>
          </w:tcPr>
          <w:p w14:paraId="11848CE6" w14:textId="77777777" w:rsidR="00882D5F" w:rsidRDefault="00882D5F" w:rsidP="00882D5F">
            <w:r>
              <w:t>0</w:t>
            </w:r>
          </w:p>
        </w:tc>
        <w:tc>
          <w:tcPr>
            <w:tcW w:w="1134" w:type="dxa"/>
          </w:tcPr>
          <w:p w14:paraId="251E1A70" w14:textId="77777777" w:rsidR="00882D5F" w:rsidRDefault="00882D5F" w:rsidP="00882D5F">
            <w:r>
              <w:t>0</w:t>
            </w:r>
          </w:p>
        </w:tc>
        <w:tc>
          <w:tcPr>
            <w:tcW w:w="1134" w:type="dxa"/>
          </w:tcPr>
          <w:p w14:paraId="0EE90E16" w14:textId="77777777" w:rsidR="00882D5F" w:rsidRDefault="00882D5F" w:rsidP="00882D5F">
            <w:r>
              <w:t>0</w:t>
            </w:r>
          </w:p>
        </w:tc>
      </w:tr>
      <w:tr w:rsidR="00882D5F" w14:paraId="3EA0F4AE" w14:textId="77777777" w:rsidTr="00882D5F">
        <w:tc>
          <w:tcPr>
            <w:tcW w:w="1471" w:type="dxa"/>
            <w:vMerge/>
          </w:tcPr>
          <w:p w14:paraId="070EC347" w14:textId="77777777" w:rsidR="00882D5F" w:rsidRDefault="00882D5F" w:rsidP="00882D5F"/>
        </w:tc>
        <w:tc>
          <w:tcPr>
            <w:tcW w:w="1614" w:type="dxa"/>
          </w:tcPr>
          <w:p w14:paraId="5C6628CC" w14:textId="77777777" w:rsidR="00882D5F" w:rsidRDefault="00882D5F" w:rsidP="00882D5F">
            <w:r>
              <w:t>White</w:t>
            </w:r>
          </w:p>
        </w:tc>
        <w:tc>
          <w:tcPr>
            <w:tcW w:w="992" w:type="dxa"/>
          </w:tcPr>
          <w:p w14:paraId="5638082E" w14:textId="77777777" w:rsidR="00882D5F" w:rsidRDefault="00882D5F" w:rsidP="00882D5F">
            <w:r>
              <w:t>97</w:t>
            </w:r>
          </w:p>
        </w:tc>
        <w:tc>
          <w:tcPr>
            <w:tcW w:w="851" w:type="dxa"/>
          </w:tcPr>
          <w:p w14:paraId="3E9EA008" w14:textId="77777777" w:rsidR="00882D5F" w:rsidRDefault="00882D5F" w:rsidP="00882D5F">
            <w:r>
              <w:t>95</w:t>
            </w:r>
          </w:p>
        </w:tc>
        <w:tc>
          <w:tcPr>
            <w:tcW w:w="850" w:type="dxa"/>
          </w:tcPr>
          <w:p w14:paraId="666E2C25" w14:textId="77777777" w:rsidR="00882D5F" w:rsidRDefault="00882D5F" w:rsidP="00882D5F">
            <w:r>
              <w:t>96</w:t>
            </w:r>
          </w:p>
        </w:tc>
        <w:tc>
          <w:tcPr>
            <w:tcW w:w="1418" w:type="dxa"/>
          </w:tcPr>
          <w:p w14:paraId="2BA06E18" w14:textId="77777777" w:rsidR="00882D5F" w:rsidRDefault="00882D5F" w:rsidP="00882D5F">
            <w:r>
              <w:t>100</w:t>
            </w:r>
          </w:p>
        </w:tc>
        <w:tc>
          <w:tcPr>
            <w:tcW w:w="1134" w:type="dxa"/>
          </w:tcPr>
          <w:p w14:paraId="44AC62B7" w14:textId="77777777" w:rsidR="00882D5F" w:rsidRDefault="00882D5F" w:rsidP="00882D5F">
            <w:r>
              <w:t>100</w:t>
            </w:r>
          </w:p>
        </w:tc>
        <w:tc>
          <w:tcPr>
            <w:tcW w:w="1134" w:type="dxa"/>
          </w:tcPr>
          <w:p w14:paraId="2453D1B6" w14:textId="77777777" w:rsidR="00882D5F" w:rsidRDefault="00882D5F" w:rsidP="00882D5F">
            <w:r>
              <w:t>97</w:t>
            </w:r>
          </w:p>
        </w:tc>
      </w:tr>
      <w:tr w:rsidR="00882D5F" w14:paraId="55967EBC" w14:textId="77777777" w:rsidTr="00882D5F">
        <w:tc>
          <w:tcPr>
            <w:tcW w:w="1471" w:type="dxa"/>
            <w:vMerge/>
          </w:tcPr>
          <w:p w14:paraId="3FD78E94" w14:textId="77777777" w:rsidR="00882D5F" w:rsidRDefault="00882D5F" w:rsidP="00882D5F"/>
        </w:tc>
        <w:tc>
          <w:tcPr>
            <w:tcW w:w="1614" w:type="dxa"/>
          </w:tcPr>
          <w:p w14:paraId="4B8595A9" w14:textId="77777777" w:rsidR="00882D5F" w:rsidRDefault="00882D5F" w:rsidP="00882D5F">
            <w:r>
              <w:t xml:space="preserve">Other </w:t>
            </w:r>
          </w:p>
        </w:tc>
        <w:tc>
          <w:tcPr>
            <w:tcW w:w="992" w:type="dxa"/>
          </w:tcPr>
          <w:p w14:paraId="5ECB62B0" w14:textId="77777777" w:rsidR="00882D5F" w:rsidRDefault="00882D5F" w:rsidP="00882D5F">
            <w:r>
              <w:t>1</w:t>
            </w:r>
          </w:p>
        </w:tc>
        <w:tc>
          <w:tcPr>
            <w:tcW w:w="851" w:type="dxa"/>
          </w:tcPr>
          <w:p w14:paraId="3B95E22A" w14:textId="77777777" w:rsidR="00882D5F" w:rsidRDefault="00882D5F" w:rsidP="00882D5F">
            <w:r>
              <w:t>0</w:t>
            </w:r>
          </w:p>
        </w:tc>
        <w:tc>
          <w:tcPr>
            <w:tcW w:w="850" w:type="dxa"/>
          </w:tcPr>
          <w:p w14:paraId="00123223" w14:textId="77777777" w:rsidR="00882D5F" w:rsidRDefault="00882D5F" w:rsidP="00882D5F">
            <w:r>
              <w:t>4</w:t>
            </w:r>
          </w:p>
        </w:tc>
        <w:tc>
          <w:tcPr>
            <w:tcW w:w="1418" w:type="dxa"/>
          </w:tcPr>
          <w:p w14:paraId="551A2A20" w14:textId="77777777" w:rsidR="00882D5F" w:rsidRDefault="00882D5F" w:rsidP="00882D5F">
            <w:r>
              <w:t>0</w:t>
            </w:r>
          </w:p>
        </w:tc>
        <w:tc>
          <w:tcPr>
            <w:tcW w:w="1134" w:type="dxa"/>
          </w:tcPr>
          <w:p w14:paraId="67CEFD6B" w14:textId="77777777" w:rsidR="00882D5F" w:rsidRDefault="00882D5F" w:rsidP="00882D5F">
            <w:r>
              <w:t>0</w:t>
            </w:r>
          </w:p>
        </w:tc>
        <w:tc>
          <w:tcPr>
            <w:tcW w:w="1134" w:type="dxa"/>
          </w:tcPr>
          <w:p w14:paraId="0ADCD9A6" w14:textId="77777777" w:rsidR="00882D5F" w:rsidRDefault="00882D5F" w:rsidP="00882D5F">
            <w:r>
              <w:t>3</w:t>
            </w:r>
          </w:p>
        </w:tc>
      </w:tr>
      <w:tr w:rsidR="00882D5F" w14:paraId="4C7EF947" w14:textId="77777777" w:rsidTr="00882D5F">
        <w:tc>
          <w:tcPr>
            <w:tcW w:w="1471" w:type="dxa"/>
            <w:vMerge w:val="restart"/>
          </w:tcPr>
          <w:p w14:paraId="0988CC70" w14:textId="77777777" w:rsidR="00882D5F" w:rsidRDefault="00882D5F" w:rsidP="00882D5F">
            <w:r>
              <w:t>Education (%)</w:t>
            </w:r>
          </w:p>
        </w:tc>
        <w:tc>
          <w:tcPr>
            <w:tcW w:w="1614" w:type="dxa"/>
          </w:tcPr>
          <w:p w14:paraId="6017ABDE" w14:textId="77777777" w:rsidR="00882D5F" w:rsidRDefault="00882D5F" w:rsidP="00882D5F">
            <w:r>
              <w:t>Left school at 17 or before</w:t>
            </w:r>
          </w:p>
        </w:tc>
        <w:tc>
          <w:tcPr>
            <w:tcW w:w="992" w:type="dxa"/>
          </w:tcPr>
          <w:p w14:paraId="072952EC" w14:textId="77777777" w:rsidR="00882D5F" w:rsidRDefault="00882D5F" w:rsidP="00882D5F">
            <w:r>
              <w:t>61</w:t>
            </w:r>
          </w:p>
        </w:tc>
        <w:tc>
          <w:tcPr>
            <w:tcW w:w="851" w:type="dxa"/>
          </w:tcPr>
          <w:p w14:paraId="575ED118" w14:textId="77777777" w:rsidR="00882D5F" w:rsidRDefault="00882D5F" w:rsidP="00882D5F">
            <w:r>
              <w:t>66</w:t>
            </w:r>
          </w:p>
        </w:tc>
        <w:tc>
          <w:tcPr>
            <w:tcW w:w="850" w:type="dxa"/>
          </w:tcPr>
          <w:p w14:paraId="6B8869BF" w14:textId="77777777" w:rsidR="00882D5F" w:rsidRDefault="00882D5F" w:rsidP="00882D5F">
            <w:r>
              <w:t>50</w:t>
            </w:r>
          </w:p>
        </w:tc>
        <w:tc>
          <w:tcPr>
            <w:tcW w:w="1418" w:type="dxa"/>
          </w:tcPr>
          <w:p w14:paraId="6B4DB108" w14:textId="77777777" w:rsidR="00882D5F" w:rsidRDefault="00882D5F" w:rsidP="00882D5F">
            <w:r>
              <w:t>46</w:t>
            </w:r>
          </w:p>
        </w:tc>
        <w:tc>
          <w:tcPr>
            <w:tcW w:w="1134" w:type="dxa"/>
          </w:tcPr>
          <w:p w14:paraId="1E8D686F" w14:textId="77777777" w:rsidR="00882D5F" w:rsidRDefault="00882D5F" w:rsidP="00882D5F">
            <w:r>
              <w:t>70</w:t>
            </w:r>
          </w:p>
        </w:tc>
        <w:tc>
          <w:tcPr>
            <w:tcW w:w="1134" w:type="dxa"/>
          </w:tcPr>
          <w:p w14:paraId="31EC2CC9" w14:textId="77777777" w:rsidR="00882D5F" w:rsidRDefault="00882D5F" w:rsidP="00882D5F">
            <w:r>
              <w:t>69</w:t>
            </w:r>
          </w:p>
        </w:tc>
      </w:tr>
      <w:tr w:rsidR="00882D5F" w14:paraId="539AA425" w14:textId="77777777" w:rsidTr="00882D5F">
        <w:tc>
          <w:tcPr>
            <w:tcW w:w="1471" w:type="dxa"/>
            <w:vMerge/>
          </w:tcPr>
          <w:p w14:paraId="3E2E05F7" w14:textId="77777777" w:rsidR="00882D5F" w:rsidRDefault="00882D5F" w:rsidP="00882D5F"/>
        </w:tc>
        <w:tc>
          <w:tcPr>
            <w:tcW w:w="1614" w:type="dxa"/>
          </w:tcPr>
          <w:p w14:paraId="06A7A129" w14:textId="77777777" w:rsidR="00882D5F" w:rsidRDefault="00882D5F" w:rsidP="00882D5F">
            <w:r>
              <w:t>College or further education</w:t>
            </w:r>
          </w:p>
        </w:tc>
        <w:tc>
          <w:tcPr>
            <w:tcW w:w="992" w:type="dxa"/>
          </w:tcPr>
          <w:p w14:paraId="67DE5FDC" w14:textId="77777777" w:rsidR="00882D5F" w:rsidRDefault="00882D5F" w:rsidP="00882D5F">
            <w:r>
              <w:t>24</w:t>
            </w:r>
          </w:p>
        </w:tc>
        <w:tc>
          <w:tcPr>
            <w:tcW w:w="851" w:type="dxa"/>
          </w:tcPr>
          <w:p w14:paraId="59105D14" w14:textId="77777777" w:rsidR="00882D5F" w:rsidRDefault="00882D5F" w:rsidP="00882D5F">
            <w:r>
              <w:t>18</w:t>
            </w:r>
          </w:p>
        </w:tc>
        <w:tc>
          <w:tcPr>
            <w:tcW w:w="850" w:type="dxa"/>
          </w:tcPr>
          <w:p w14:paraId="63CFA028" w14:textId="77777777" w:rsidR="00882D5F" w:rsidRDefault="00882D5F" w:rsidP="00882D5F">
            <w:r>
              <w:t>38</w:t>
            </w:r>
          </w:p>
        </w:tc>
        <w:tc>
          <w:tcPr>
            <w:tcW w:w="1418" w:type="dxa"/>
          </w:tcPr>
          <w:p w14:paraId="2F3FFAD8" w14:textId="77777777" w:rsidR="00882D5F" w:rsidRDefault="00882D5F" w:rsidP="00882D5F">
            <w:r>
              <w:t>23</w:t>
            </w:r>
          </w:p>
        </w:tc>
        <w:tc>
          <w:tcPr>
            <w:tcW w:w="1134" w:type="dxa"/>
          </w:tcPr>
          <w:p w14:paraId="448701EA" w14:textId="77777777" w:rsidR="00882D5F" w:rsidRDefault="00882D5F" w:rsidP="00882D5F">
            <w:r>
              <w:t>20</w:t>
            </w:r>
          </w:p>
        </w:tc>
        <w:tc>
          <w:tcPr>
            <w:tcW w:w="1134" w:type="dxa"/>
          </w:tcPr>
          <w:p w14:paraId="0A6158DC" w14:textId="77777777" w:rsidR="00882D5F" w:rsidRDefault="00882D5F" w:rsidP="00882D5F">
            <w:r>
              <w:t>21</w:t>
            </w:r>
          </w:p>
        </w:tc>
      </w:tr>
      <w:tr w:rsidR="00882D5F" w14:paraId="7B344A55" w14:textId="77777777" w:rsidTr="00882D5F">
        <w:tc>
          <w:tcPr>
            <w:tcW w:w="1471" w:type="dxa"/>
            <w:vMerge/>
          </w:tcPr>
          <w:p w14:paraId="6E98106E" w14:textId="77777777" w:rsidR="00882D5F" w:rsidRDefault="00882D5F" w:rsidP="00882D5F"/>
        </w:tc>
        <w:tc>
          <w:tcPr>
            <w:tcW w:w="1614" w:type="dxa"/>
          </w:tcPr>
          <w:p w14:paraId="5ABB48DD" w14:textId="77777777" w:rsidR="00882D5F" w:rsidRDefault="00882D5F" w:rsidP="00882D5F">
            <w:r>
              <w:t>Graduated from university</w:t>
            </w:r>
          </w:p>
        </w:tc>
        <w:tc>
          <w:tcPr>
            <w:tcW w:w="992" w:type="dxa"/>
          </w:tcPr>
          <w:p w14:paraId="5DE73EB2" w14:textId="77777777" w:rsidR="00882D5F" w:rsidRDefault="00882D5F" w:rsidP="00882D5F">
            <w:r>
              <w:t>13</w:t>
            </w:r>
          </w:p>
        </w:tc>
        <w:tc>
          <w:tcPr>
            <w:tcW w:w="851" w:type="dxa"/>
          </w:tcPr>
          <w:p w14:paraId="0B5D0889" w14:textId="77777777" w:rsidR="00882D5F" w:rsidRDefault="00882D5F" w:rsidP="00882D5F">
            <w:r>
              <w:t>16</w:t>
            </w:r>
          </w:p>
        </w:tc>
        <w:tc>
          <w:tcPr>
            <w:tcW w:w="850" w:type="dxa"/>
          </w:tcPr>
          <w:p w14:paraId="0B1D2965" w14:textId="77777777" w:rsidR="00882D5F" w:rsidRDefault="00882D5F" w:rsidP="00882D5F">
            <w:r>
              <w:t>8</w:t>
            </w:r>
          </w:p>
        </w:tc>
        <w:tc>
          <w:tcPr>
            <w:tcW w:w="1418" w:type="dxa"/>
          </w:tcPr>
          <w:p w14:paraId="78C9AEF3" w14:textId="77777777" w:rsidR="00882D5F" w:rsidRDefault="00882D5F" w:rsidP="00882D5F">
            <w:r>
              <w:t>31</w:t>
            </w:r>
          </w:p>
        </w:tc>
        <w:tc>
          <w:tcPr>
            <w:tcW w:w="1134" w:type="dxa"/>
          </w:tcPr>
          <w:p w14:paraId="6C49A75F" w14:textId="77777777" w:rsidR="00882D5F" w:rsidRDefault="00882D5F" w:rsidP="00882D5F">
            <w:r>
              <w:t>0</w:t>
            </w:r>
          </w:p>
        </w:tc>
        <w:tc>
          <w:tcPr>
            <w:tcW w:w="1134" w:type="dxa"/>
          </w:tcPr>
          <w:p w14:paraId="60A6D488" w14:textId="77777777" w:rsidR="00882D5F" w:rsidRDefault="00882D5F" w:rsidP="00882D5F">
            <w:r>
              <w:t>10</w:t>
            </w:r>
          </w:p>
        </w:tc>
      </w:tr>
      <w:tr w:rsidR="00882D5F" w14:paraId="5B5AEE62" w14:textId="77777777" w:rsidTr="00882D5F">
        <w:tc>
          <w:tcPr>
            <w:tcW w:w="1471" w:type="dxa"/>
            <w:vMerge/>
          </w:tcPr>
          <w:p w14:paraId="2014926C" w14:textId="77777777" w:rsidR="00882D5F" w:rsidRDefault="00882D5F" w:rsidP="00882D5F"/>
        </w:tc>
        <w:tc>
          <w:tcPr>
            <w:tcW w:w="1614" w:type="dxa"/>
          </w:tcPr>
          <w:p w14:paraId="5041F04E" w14:textId="77777777" w:rsidR="00882D5F" w:rsidRDefault="00882D5F" w:rsidP="00882D5F">
            <w:r>
              <w:t>Other</w:t>
            </w:r>
          </w:p>
        </w:tc>
        <w:tc>
          <w:tcPr>
            <w:tcW w:w="992" w:type="dxa"/>
          </w:tcPr>
          <w:p w14:paraId="0CACCD96" w14:textId="77777777" w:rsidR="00882D5F" w:rsidRDefault="00882D5F" w:rsidP="00882D5F">
            <w:r>
              <w:t>2</w:t>
            </w:r>
          </w:p>
        </w:tc>
        <w:tc>
          <w:tcPr>
            <w:tcW w:w="851" w:type="dxa"/>
          </w:tcPr>
          <w:p w14:paraId="5C57A086" w14:textId="77777777" w:rsidR="00882D5F" w:rsidRDefault="00882D5F" w:rsidP="00882D5F">
            <w:r>
              <w:t>0</w:t>
            </w:r>
          </w:p>
        </w:tc>
        <w:tc>
          <w:tcPr>
            <w:tcW w:w="850" w:type="dxa"/>
          </w:tcPr>
          <w:p w14:paraId="28B614E4" w14:textId="77777777" w:rsidR="00882D5F" w:rsidRDefault="00882D5F" w:rsidP="00882D5F">
            <w:r>
              <w:t>4</w:t>
            </w:r>
          </w:p>
        </w:tc>
        <w:tc>
          <w:tcPr>
            <w:tcW w:w="1418" w:type="dxa"/>
          </w:tcPr>
          <w:p w14:paraId="6C4C2AFE" w14:textId="77777777" w:rsidR="00882D5F" w:rsidRDefault="00882D5F" w:rsidP="00882D5F">
            <w:r>
              <w:t>0</w:t>
            </w:r>
          </w:p>
        </w:tc>
        <w:tc>
          <w:tcPr>
            <w:tcW w:w="1134" w:type="dxa"/>
          </w:tcPr>
          <w:p w14:paraId="411A4D02" w14:textId="77777777" w:rsidR="00882D5F" w:rsidRDefault="00882D5F" w:rsidP="00882D5F">
            <w:r>
              <w:t>10</w:t>
            </w:r>
          </w:p>
        </w:tc>
        <w:tc>
          <w:tcPr>
            <w:tcW w:w="1134" w:type="dxa"/>
          </w:tcPr>
          <w:p w14:paraId="29090D96" w14:textId="77777777" w:rsidR="00882D5F" w:rsidRDefault="00882D5F" w:rsidP="00882D5F">
            <w:r>
              <w:t>0</w:t>
            </w:r>
          </w:p>
        </w:tc>
      </w:tr>
      <w:tr w:rsidR="00882D5F" w14:paraId="4E4B5226" w14:textId="77777777" w:rsidTr="00882D5F">
        <w:tc>
          <w:tcPr>
            <w:tcW w:w="1471" w:type="dxa"/>
            <w:vMerge w:val="restart"/>
          </w:tcPr>
          <w:p w14:paraId="4A781CF6" w14:textId="77777777" w:rsidR="00882D5F" w:rsidRDefault="00882D5F" w:rsidP="00882D5F">
            <w:r>
              <w:t>Living arrangements (%)</w:t>
            </w:r>
          </w:p>
        </w:tc>
        <w:tc>
          <w:tcPr>
            <w:tcW w:w="1614" w:type="dxa"/>
          </w:tcPr>
          <w:p w14:paraId="7CFBF0C4" w14:textId="77777777" w:rsidR="00882D5F" w:rsidRDefault="00882D5F" w:rsidP="00882D5F">
            <w:r>
              <w:t>Living with partner</w:t>
            </w:r>
          </w:p>
        </w:tc>
        <w:tc>
          <w:tcPr>
            <w:tcW w:w="992" w:type="dxa"/>
          </w:tcPr>
          <w:p w14:paraId="68508284" w14:textId="77777777" w:rsidR="00882D5F" w:rsidRDefault="00882D5F" w:rsidP="00882D5F">
            <w:r>
              <w:t>5</w:t>
            </w:r>
          </w:p>
        </w:tc>
        <w:tc>
          <w:tcPr>
            <w:tcW w:w="851" w:type="dxa"/>
          </w:tcPr>
          <w:p w14:paraId="73ABF0C5" w14:textId="77777777" w:rsidR="00882D5F" w:rsidRDefault="00882D5F" w:rsidP="00882D5F">
            <w:r>
              <w:t>7</w:t>
            </w:r>
          </w:p>
        </w:tc>
        <w:tc>
          <w:tcPr>
            <w:tcW w:w="850" w:type="dxa"/>
          </w:tcPr>
          <w:p w14:paraId="2640A835" w14:textId="77777777" w:rsidR="00882D5F" w:rsidRDefault="00882D5F" w:rsidP="00882D5F">
            <w:r>
              <w:t>12</w:t>
            </w:r>
          </w:p>
        </w:tc>
        <w:tc>
          <w:tcPr>
            <w:tcW w:w="1418" w:type="dxa"/>
          </w:tcPr>
          <w:p w14:paraId="1981CFCC" w14:textId="77777777" w:rsidR="00882D5F" w:rsidRDefault="00882D5F" w:rsidP="00882D5F">
            <w:r>
              <w:t>0</w:t>
            </w:r>
          </w:p>
        </w:tc>
        <w:tc>
          <w:tcPr>
            <w:tcW w:w="1134" w:type="dxa"/>
          </w:tcPr>
          <w:p w14:paraId="240D9715" w14:textId="77777777" w:rsidR="00882D5F" w:rsidRDefault="00882D5F" w:rsidP="00882D5F">
            <w:r>
              <w:t>0</w:t>
            </w:r>
          </w:p>
        </w:tc>
        <w:tc>
          <w:tcPr>
            <w:tcW w:w="1134" w:type="dxa"/>
          </w:tcPr>
          <w:p w14:paraId="3869CF87" w14:textId="77777777" w:rsidR="00882D5F" w:rsidRDefault="00882D5F" w:rsidP="00882D5F">
            <w:r>
              <w:t>0</w:t>
            </w:r>
          </w:p>
        </w:tc>
      </w:tr>
      <w:tr w:rsidR="00882D5F" w14:paraId="66CB4E10" w14:textId="77777777" w:rsidTr="00882D5F">
        <w:tc>
          <w:tcPr>
            <w:tcW w:w="1471" w:type="dxa"/>
            <w:vMerge/>
          </w:tcPr>
          <w:p w14:paraId="3A9B490E" w14:textId="77777777" w:rsidR="00882D5F" w:rsidRDefault="00882D5F" w:rsidP="00882D5F"/>
        </w:tc>
        <w:tc>
          <w:tcPr>
            <w:tcW w:w="1614" w:type="dxa"/>
          </w:tcPr>
          <w:p w14:paraId="724E8256" w14:textId="77777777" w:rsidR="00882D5F" w:rsidRDefault="00882D5F" w:rsidP="00882D5F">
            <w:r>
              <w:t>Married</w:t>
            </w:r>
          </w:p>
        </w:tc>
        <w:tc>
          <w:tcPr>
            <w:tcW w:w="992" w:type="dxa"/>
          </w:tcPr>
          <w:p w14:paraId="48EB1ECB" w14:textId="77777777" w:rsidR="00882D5F" w:rsidRDefault="00882D5F" w:rsidP="00882D5F">
            <w:r>
              <w:t>73</w:t>
            </w:r>
          </w:p>
        </w:tc>
        <w:tc>
          <w:tcPr>
            <w:tcW w:w="851" w:type="dxa"/>
          </w:tcPr>
          <w:p w14:paraId="7F092DD4" w14:textId="77777777" w:rsidR="00882D5F" w:rsidRDefault="00882D5F" w:rsidP="00882D5F">
            <w:r>
              <w:t>66</w:t>
            </w:r>
          </w:p>
        </w:tc>
        <w:tc>
          <w:tcPr>
            <w:tcW w:w="850" w:type="dxa"/>
          </w:tcPr>
          <w:p w14:paraId="1E302749" w14:textId="77777777" w:rsidR="00882D5F" w:rsidRDefault="00882D5F" w:rsidP="00882D5F">
            <w:r>
              <w:t>69</w:t>
            </w:r>
          </w:p>
        </w:tc>
        <w:tc>
          <w:tcPr>
            <w:tcW w:w="1418" w:type="dxa"/>
          </w:tcPr>
          <w:p w14:paraId="385FEC5E" w14:textId="77777777" w:rsidR="00882D5F" w:rsidRDefault="00882D5F" w:rsidP="00882D5F">
            <w:r>
              <w:t>92</w:t>
            </w:r>
          </w:p>
        </w:tc>
        <w:tc>
          <w:tcPr>
            <w:tcW w:w="1134" w:type="dxa"/>
          </w:tcPr>
          <w:p w14:paraId="52FBAB9D" w14:textId="77777777" w:rsidR="00882D5F" w:rsidRDefault="00882D5F" w:rsidP="00882D5F">
            <w:r>
              <w:t>80</w:t>
            </w:r>
          </w:p>
        </w:tc>
        <w:tc>
          <w:tcPr>
            <w:tcW w:w="1134" w:type="dxa"/>
          </w:tcPr>
          <w:p w14:paraId="1BF37B3B" w14:textId="77777777" w:rsidR="00882D5F" w:rsidRDefault="00882D5F" w:rsidP="00882D5F">
            <w:r>
              <w:t>76</w:t>
            </w:r>
          </w:p>
        </w:tc>
      </w:tr>
      <w:tr w:rsidR="00882D5F" w14:paraId="0477AF35" w14:textId="77777777" w:rsidTr="00882D5F">
        <w:tc>
          <w:tcPr>
            <w:tcW w:w="1471" w:type="dxa"/>
            <w:vMerge/>
          </w:tcPr>
          <w:p w14:paraId="207EAE88" w14:textId="77777777" w:rsidR="00882D5F" w:rsidRDefault="00882D5F" w:rsidP="00882D5F"/>
        </w:tc>
        <w:tc>
          <w:tcPr>
            <w:tcW w:w="1614" w:type="dxa"/>
          </w:tcPr>
          <w:p w14:paraId="36FA4E68" w14:textId="77777777" w:rsidR="00882D5F" w:rsidRDefault="00882D5F" w:rsidP="00882D5F">
            <w:r>
              <w:t>Single</w:t>
            </w:r>
          </w:p>
        </w:tc>
        <w:tc>
          <w:tcPr>
            <w:tcW w:w="992" w:type="dxa"/>
          </w:tcPr>
          <w:p w14:paraId="3B9EABB2" w14:textId="77777777" w:rsidR="00882D5F" w:rsidRDefault="00882D5F" w:rsidP="00882D5F">
            <w:r>
              <w:t>15</w:t>
            </w:r>
          </w:p>
        </w:tc>
        <w:tc>
          <w:tcPr>
            <w:tcW w:w="851" w:type="dxa"/>
          </w:tcPr>
          <w:p w14:paraId="512DA32E" w14:textId="77777777" w:rsidR="00882D5F" w:rsidRDefault="00882D5F" w:rsidP="00882D5F">
            <w:r>
              <w:t>20</w:t>
            </w:r>
          </w:p>
        </w:tc>
        <w:tc>
          <w:tcPr>
            <w:tcW w:w="850" w:type="dxa"/>
          </w:tcPr>
          <w:p w14:paraId="5ED9FB8B" w14:textId="77777777" w:rsidR="00882D5F" w:rsidRDefault="00882D5F" w:rsidP="00882D5F">
            <w:r>
              <w:t>19</w:t>
            </w:r>
          </w:p>
        </w:tc>
        <w:tc>
          <w:tcPr>
            <w:tcW w:w="1418" w:type="dxa"/>
          </w:tcPr>
          <w:p w14:paraId="6B93E98C" w14:textId="77777777" w:rsidR="00882D5F" w:rsidRDefault="00882D5F" w:rsidP="00882D5F">
            <w:r>
              <w:t>8</w:t>
            </w:r>
          </w:p>
        </w:tc>
        <w:tc>
          <w:tcPr>
            <w:tcW w:w="1134" w:type="dxa"/>
          </w:tcPr>
          <w:p w14:paraId="247388D6" w14:textId="77777777" w:rsidR="00882D5F" w:rsidRDefault="00882D5F" w:rsidP="00882D5F">
            <w:r>
              <w:t>10</w:t>
            </w:r>
          </w:p>
        </w:tc>
        <w:tc>
          <w:tcPr>
            <w:tcW w:w="1134" w:type="dxa"/>
          </w:tcPr>
          <w:p w14:paraId="7F553FA6" w14:textId="77777777" w:rsidR="00882D5F" w:rsidRDefault="00882D5F" w:rsidP="00882D5F">
            <w:r>
              <w:t>7</w:t>
            </w:r>
          </w:p>
        </w:tc>
      </w:tr>
      <w:tr w:rsidR="00882D5F" w14:paraId="3BA64988" w14:textId="77777777" w:rsidTr="00882D5F">
        <w:tc>
          <w:tcPr>
            <w:tcW w:w="1471" w:type="dxa"/>
            <w:vMerge/>
          </w:tcPr>
          <w:p w14:paraId="7E8926F1" w14:textId="77777777" w:rsidR="00882D5F" w:rsidRDefault="00882D5F" w:rsidP="00882D5F"/>
        </w:tc>
        <w:tc>
          <w:tcPr>
            <w:tcW w:w="1614" w:type="dxa"/>
          </w:tcPr>
          <w:p w14:paraId="6EA7EF92" w14:textId="77777777" w:rsidR="00882D5F" w:rsidRDefault="00882D5F" w:rsidP="00882D5F">
            <w:r>
              <w:t>Other</w:t>
            </w:r>
          </w:p>
        </w:tc>
        <w:tc>
          <w:tcPr>
            <w:tcW w:w="992" w:type="dxa"/>
          </w:tcPr>
          <w:p w14:paraId="3B9EB657" w14:textId="77777777" w:rsidR="00882D5F" w:rsidRDefault="00882D5F" w:rsidP="00882D5F">
            <w:r>
              <w:t>7</w:t>
            </w:r>
          </w:p>
        </w:tc>
        <w:tc>
          <w:tcPr>
            <w:tcW w:w="851" w:type="dxa"/>
          </w:tcPr>
          <w:p w14:paraId="52C5FCA6" w14:textId="77777777" w:rsidR="00882D5F" w:rsidRDefault="00882D5F" w:rsidP="00882D5F">
            <w:r>
              <w:t>7</w:t>
            </w:r>
          </w:p>
        </w:tc>
        <w:tc>
          <w:tcPr>
            <w:tcW w:w="850" w:type="dxa"/>
          </w:tcPr>
          <w:p w14:paraId="107A4C5E" w14:textId="77777777" w:rsidR="00882D5F" w:rsidRDefault="00882D5F" w:rsidP="00882D5F">
            <w:r>
              <w:t>0</w:t>
            </w:r>
          </w:p>
        </w:tc>
        <w:tc>
          <w:tcPr>
            <w:tcW w:w="1418" w:type="dxa"/>
          </w:tcPr>
          <w:p w14:paraId="3ED06061" w14:textId="77777777" w:rsidR="00882D5F" w:rsidRDefault="00882D5F" w:rsidP="00882D5F">
            <w:r>
              <w:t>0</w:t>
            </w:r>
          </w:p>
        </w:tc>
        <w:tc>
          <w:tcPr>
            <w:tcW w:w="1134" w:type="dxa"/>
          </w:tcPr>
          <w:p w14:paraId="5B0E45D9" w14:textId="77777777" w:rsidR="00882D5F" w:rsidRDefault="00882D5F" w:rsidP="00882D5F">
            <w:r>
              <w:t>10</w:t>
            </w:r>
          </w:p>
        </w:tc>
        <w:tc>
          <w:tcPr>
            <w:tcW w:w="1134" w:type="dxa"/>
          </w:tcPr>
          <w:p w14:paraId="4D9A8327" w14:textId="77777777" w:rsidR="00882D5F" w:rsidRDefault="00882D5F" w:rsidP="00882D5F">
            <w:r>
              <w:t>17</w:t>
            </w:r>
          </w:p>
        </w:tc>
      </w:tr>
      <w:tr w:rsidR="00882D5F" w14:paraId="23A804F7" w14:textId="77777777" w:rsidTr="00882D5F">
        <w:tc>
          <w:tcPr>
            <w:tcW w:w="1471" w:type="dxa"/>
            <w:vMerge w:val="restart"/>
          </w:tcPr>
          <w:p w14:paraId="755FC27D" w14:textId="77777777" w:rsidR="00882D5F" w:rsidRDefault="00882D5F" w:rsidP="00882D5F">
            <w:r>
              <w:t>Employment (%)</w:t>
            </w:r>
          </w:p>
        </w:tc>
        <w:tc>
          <w:tcPr>
            <w:tcW w:w="1614" w:type="dxa"/>
          </w:tcPr>
          <w:p w14:paraId="75B53EAD" w14:textId="77777777" w:rsidR="00882D5F" w:rsidRDefault="00882D5F" w:rsidP="00882D5F">
            <w:r>
              <w:t>Employed</w:t>
            </w:r>
          </w:p>
        </w:tc>
        <w:tc>
          <w:tcPr>
            <w:tcW w:w="992" w:type="dxa"/>
          </w:tcPr>
          <w:p w14:paraId="45326A0F" w14:textId="77777777" w:rsidR="00882D5F" w:rsidRDefault="00882D5F" w:rsidP="00882D5F">
            <w:r>
              <w:t>16</w:t>
            </w:r>
          </w:p>
        </w:tc>
        <w:tc>
          <w:tcPr>
            <w:tcW w:w="851" w:type="dxa"/>
          </w:tcPr>
          <w:p w14:paraId="3A1B9AFD" w14:textId="77777777" w:rsidR="00882D5F" w:rsidRDefault="00882D5F" w:rsidP="00882D5F">
            <w:r>
              <w:t>16</w:t>
            </w:r>
          </w:p>
        </w:tc>
        <w:tc>
          <w:tcPr>
            <w:tcW w:w="850" w:type="dxa"/>
          </w:tcPr>
          <w:p w14:paraId="5015B812" w14:textId="77777777" w:rsidR="00882D5F" w:rsidRDefault="00882D5F" w:rsidP="00882D5F">
            <w:r>
              <w:t>23</w:t>
            </w:r>
          </w:p>
        </w:tc>
        <w:tc>
          <w:tcPr>
            <w:tcW w:w="1418" w:type="dxa"/>
          </w:tcPr>
          <w:p w14:paraId="6C437469" w14:textId="77777777" w:rsidR="00882D5F" w:rsidRDefault="00882D5F" w:rsidP="00882D5F">
            <w:r>
              <w:t>22</w:t>
            </w:r>
          </w:p>
        </w:tc>
        <w:tc>
          <w:tcPr>
            <w:tcW w:w="1134" w:type="dxa"/>
          </w:tcPr>
          <w:p w14:paraId="72D5D33B" w14:textId="77777777" w:rsidR="00882D5F" w:rsidRDefault="00882D5F" w:rsidP="00882D5F">
            <w:r>
              <w:t>10</w:t>
            </w:r>
          </w:p>
        </w:tc>
        <w:tc>
          <w:tcPr>
            <w:tcW w:w="1134" w:type="dxa"/>
          </w:tcPr>
          <w:p w14:paraId="10157EA4" w14:textId="77777777" w:rsidR="00882D5F" w:rsidRDefault="00882D5F" w:rsidP="00882D5F">
            <w:r>
              <w:t>7</w:t>
            </w:r>
          </w:p>
        </w:tc>
      </w:tr>
      <w:tr w:rsidR="00882D5F" w14:paraId="31618153" w14:textId="77777777" w:rsidTr="00882D5F">
        <w:tc>
          <w:tcPr>
            <w:tcW w:w="1471" w:type="dxa"/>
            <w:vMerge/>
          </w:tcPr>
          <w:p w14:paraId="7FD331B9" w14:textId="77777777" w:rsidR="00882D5F" w:rsidRDefault="00882D5F" w:rsidP="00882D5F"/>
        </w:tc>
        <w:tc>
          <w:tcPr>
            <w:tcW w:w="1614" w:type="dxa"/>
          </w:tcPr>
          <w:p w14:paraId="642776AC" w14:textId="77777777" w:rsidR="00882D5F" w:rsidRDefault="00882D5F" w:rsidP="00882D5F">
            <w:r>
              <w:t>Retired</w:t>
            </w:r>
          </w:p>
        </w:tc>
        <w:tc>
          <w:tcPr>
            <w:tcW w:w="992" w:type="dxa"/>
          </w:tcPr>
          <w:p w14:paraId="5900970C" w14:textId="77777777" w:rsidR="00882D5F" w:rsidRDefault="00882D5F" w:rsidP="00882D5F">
            <w:r>
              <w:t>74</w:t>
            </w:r>
          </w:p>
        </w:tc>
        <w:tc>
          <w:tcPr>
            <w:tcW w:w="851" w:type="dxa"/>
          </w:tcPr>
          <w:p w14:paraId="06AF9D27" w14:textId="77777777" w:rsidR="00882D5F" w:rsidRDefault="00882D5F" w:rsidP="00882D5F">
            <w:r>
              <w:t>77</w:t>
            </w:r>
          </w:p>
        </w:tc>
        <w:tc>
          <w:tcPr>
            <w:tcW w:w="850" w:type="dxa"/>
          </w:tcPr>
          <w:p w14:paraId="1A2C82F7" w14:textId="77777777" w:rsidR="00882D5F" w:rsidRDefault="00882D5F" w:rsidP="00882D5F">
            <w:r>
              <w:t>65</w:t>
            </w:r>
          </w:p>
        </w:tc>
        <w:tc>
          <w:tcPr>
            <w:tcW w:w="1418" w:type="dxa"/>
          </w:tcPr>
          <w:p w14:paraId="38A8EE23" w14:textId="77777777" w:rsidR="00882D5F" w:rsidRDefault="00882D5F" w:rsidP="00882D5F">
            <w:r>
              <w:t>70</w:t>
            </w:r>
          </w:p>
        </w:tc>
        <w:tc>
          <w:tcPr>
            <w:tcW w:w="1134" w:type="dxa"/>
          </w:tcPr>
          <w:p w14:paraId="43C4753A" w14:textId="77777777" w:rsidR="00882D5F" w:rsidRDefault="00882D5F" w:rsidP="00882D5F">
            <w:r>
              <w:t>80</w:t>
            </w:r>
          </w:p>
        </w:tc>
        <w:tc>
          <w:tcPr>
            <w:tcW w:w="1134" w:type="dxa"/>
          </w:tcPr>
          <w:p w14:paraId="62D21AF8" w14:textId="77777777" w:rsidR="00882D5F" w:rsidRDefault="00882D5F" w:rsidP="00882D5F">
            <w:r>
              <w:t>82</w:t>
            </w:r>
          </w:p>
        </w:tc>
      </w:tr>
      <w:tr w:rsidR="00882D5F" w14:paraId="1D0A8467" w14:textId="77777777" w:rsidTr="00882D5F">
        <w:tc>
          <w:tcPr>
            <w:tcW w:w="1471" w:type="dxa"/>
            <w:vMerge/>
          </w:tcPr>
          <w:p w14:paraId="04AB0FD8" w14:textId="77777777" w:rsidR="00882D5F" w:rsidRDefault="00882D5F" w:rsidP="00882D5F"/>
        </w:tc>
        <w:tc>
          <w:tcPr>
            <w:tcW w:w="1614" w:type="dxa"/>
          </w:tcPr>
          <w:p w14:paraId="318B77E8" w14:textId="77777777" w:rsidR="00882D5F" w:rsidRDefault="00882D5F" w:rsidP="00882D5F">
            <w:r>
              <w:t>Other</w:t>
            </w:r>
          </w:p>
        </w:tc>
        <w:tc>
          <w:tcPr>
            <w:tcW w:w="992" w:type="dxa"/>
          </w:tcPr>
          <w:p w14:paraId="4E83E017" w14:textId="77777777" w:rsidR="00882D5F" w:rsidRDefault="00882D5F" w:rsidP="00882D5F">
            <w:r>
              <w:t>10</w:t>
            </w:r>
          </w:p>
        </w:tc>
        <w:tc>
          <w:tcPr>
            <w:tcW w:w="851" w:type="dxa"/>
          </w:tcPr>
          <w:p w14:paraId="34389FE8" w14:textId="77777777" w:rsidR="00882D5F" w:rsidRDefault="00882D5F" w:rsidP="00882D5F">
            <w:r>
              <w:t>7</w:t>
            </w:r>
          </w:p>
        </w:tc>
        <w:tc>
          <w:tcPr>
            <w:tcW w:w="850" w:type="dxa"/>
          </w:tcPr>
          <w:p w14:paraId="7B5B610B" w14:textId="77777777" w:rsidR="00882D5F" w:rsidRDefault="00882D5F" w:rsidP="00882D5F">
            <w:r>
              <w:t>12</w:t>
            </w:r>
          </w:p>
        </w:tc>
        <w:tc>
          <w:tcPr>
            <w:tcW w:w="1418" w:type="dxa"/>
          </w:tcPr>
          <w:p w14:paraId="7BA6D40F" w14:textId="77777777" w:rsidR="00882D5F" w:rsidRDefault="00882D5F" w:rsidP="00882D5F">
            <w:r>
              <w:t>8</w:t>
            </w:r>
          </w:p>
        </w:tc>
        <w:tc>
          <w:tcPr>
            <w:tcW w:w="1134" w:type="dxa"/>
          </w:tcPr>
          <w:p w14:paraId="4A224766" w14:textId="77777777" w:rsidR="00882D5F" w:rsidRDefault="00882D5F" w:rsidP="00882D5F">
            <w:r>
              <w:t>10</w:t>
            </w:r>
          </w:p>
        </w:tc>
        <w:tc>
          <w:tcPr>
            <w:tcW w:w="1134" w:type="dxa"/>
          </w:tcPr>
          <w:p w14:paraId="2019E8F3" w14:textId="77777777" w:rsidR="00882D5F" w:rsidRDefault="00882D5F" w:rsidP="00882D5F">
            <w:r>
              <w:t>10</w:t>
            </w:r>
          </w:p>
        </w:tc>
      </w:tr>
    </w:tbl>
    <w:p w14:paraId="378619E4" w14:textId="77777777" w:rsidR="00882D5F" w:rsidRDefault="00882D5F" w:rsidP="00882D5F"/>
    <w:p w14:paraId="08F65C20" w14:textId="390F3B5B" w:rsidR="00882D5F" w:rsidRDefault="00882D5F">
      <w:pPr>
        <w:rPr>
          <w:b/>
        </w:rPr>
      </w:pPr>
      <w:r>
        <w:rPr>
          <w:b/>
        </w:rPr>
        <w:br w:type="page"/>
      </w:r>
    </w:p>
    <w:p w14:paraId="71C93316" w14:textId="77777777" w:rsidR="00882D5F" w:rsidRDefault="00882D5F" w:rsidP="00882D5F">
      <w:r>
        <w:lastRenderedPageBreak/>
        <w:t xml:space="preserve">Appendix 3. Summary statistics by site of </w:t>
      </w:r>
      <w:proofErr w:type="spellStart"/>
      <w:r>
        <w:t>dC</w:t>
      </w:r>
      <w:proofErr w:type="spellEnd"/>
      <w:r>
        <w:t>-PAT Q1-4.</w:t>
      </w:r>
    </w:p>
    <w:tbl>
      <w:tblPr>
        <w:tblStyle w:val="TableGrid"/>
        <w:tblW w:w="9606" w:type="dxa"/>
        <w:tblLayout w:type="fixed"/>
        <w:tblLook w:val="04A0" w:firstRow="1" w:lastRow="0" w:firstColumn="1" w:lastColumn="0" w:noHBand="0" w:noVBand="1"/>
      </w:tblPr>
      <w:tblGrid>
        <w:gridCol w:w="1528"/>
        <w:gridCol w:w="1699"/>
        <w:gridCol w:w="992"/>
        <w:gridCol w:w="851"/>
        <w:gridCol w:w="850"/>
        <w:gridCol w:w="1418"/>
        <w:gridCol w:w="1134"/>
        <w:gridCol w:w="1134"/>
      </w:tblGrid>
      <w:tr w:rsidR="00882D5F" w14:paraId="1CA6FE28" w14:textId="77777777" w:rsidTr="00882D5F">
        <w:tc>
          <w:tcPr>
            <w:tcW w:w="1528" w:type="dxa"/>
          </w:tcPr>
          <w:p w14:paraId="4EB9D3A5" w14:textId="77777777" w:rsidR="00882D5F" w:rsidRPr="00B21472" w:rsidRDefault="00882D5F" w:rsidP="00882D5F">
            <w:pPr>
              <w:rPr>
                <w:b/>
              </w:rPr>
            </w:pPr>
            <w:r w:rsidRPr="00B21472">
              <w:rPr>
                <w:b/>
              </w:rPr>
              <w:t>Item</w:t>
            </w:r>
          </w:p>
        </w:tc>
        <w:tc>
          <w:tcPr>
            <w:tcW w:w="1699" w:type="dxa"/>
          </w:tcPr>
          <w:p w14:paraId="49F93622" w14:textId="77777777" w:rsidR="00882D5F" w:rsidRPr="00B21472" w:rsidRDefault="00882D5F" w:rsidP="00882D5F">
            <w:pPr>
              <w:rPr>
                <w:b/>
              </w:rPr>
            </w:pPr>
            <w:r w:rsidRPr="00B21472">
              <w:rPr>
                <w:b/>
              </w:rPr>
              <w:t>Response option</w:t>
            </w:r>
            <w:r>
              <w:rPr>
                <w:b/>
              </w:rPr>
              <w:t xml:space="preserve"> (%)</w:t>
            </w:r>
          </w:p>
        </w:tc>
        <w:tc>
          <w:tcPr>
            <w:tcW w:w="992" w:type="dxa"/>
          </w:tcPr>
          <w:p w14:paraId="789EA458" w14:textId="77777777" w:rsidR="00882D5F" w:rsidRDefault="00882D5F" w:rsidP="00882D5F">
            <w:r w:rsidRPr="000508C6">
              <w:rPr>
                <w:b/>
              </w:rPr>
              <w:t>All sites</w:t>
            </w:r>
            <w:r>
              <w:rPr>
                <w:b/>
              </w:rPr>
              <w:t xml:space="preserve"> (N=122)</w:t>
            </w:r>
          </w:p>
        </w:tc>
        <w:tc>
          <w:tcPr>
            <w:tcW w:w="851" w:type="dxa"/>
          </w:tcPr>
          <w:p w14:paraId="7913B6AE" w14:textId="77777777" w:rsidR="00882D5F" w:rsidRDefault="00882D5F" w:rsidP="00882D5F">
            <w:r w:rsidRPr="000508C6">
              <w:rPr>
                <w:b/>
              </w:rPr>
              <w:t>Bristol</w:t>
            </w:r>
            <w:r>
              <w:rPr>
                <w:b/>
              </w:rPr>
              <w:t xml:space="preserve"> (N=44)</w:t>
            </w:r>
          </w:p>
        </w:tc>
        <w:tc>
          <w:tcPr>
            <w:tcW w:w="850" w:type="dxa"/>
          </w:tcPr>
          <w:p w14:paraId="04543504" w14:textId="77777777" w:rsidR="00882D5F" w:rsidRDefault="00882D5F" w:rsidP="00882D5F">
            <w:r w:rsidRPr="000508C6">
              <w:rPr>
                <w:b/>
              </w:rPr>
              <w:t>Exeter</w:t>
            </w:r>
            <w:r>
              <w:rPr>
                <w:b/>
              </w:rPr>
              <w:t xml:space="preserve"> (N=26)</w:t>
            </w:r>
          </w:p>
        </w:tc>
        <w:tc>
          <w:tcPr>
            <w:tcW w:w="1418" w:type="dxa"/>
          </w:tcPr>
          <w:p w14:paraId="2D827B0C" w14:textId="77777777" w:rsidR="00882D5F" w:rsidRDefault="00882D5F" w:rsidP="00882D5F">
            <w:r>
              <w:rPr>
                <w:b/>
              </w:rPr>
              <w:t>Cheltenham (N=13)</w:t>
            </w:r>
          </w:p>
        </w:tc>
        <w:tc>
          <w:tcPr>
            <w:tcW w:w="1134" w:type="dxa"/>
          </w:tcPr>
          <w:p w14:paraId="01B755BA" w14:textId="77777777" w:rsidR="00882D5F" w:rsidRDefault="00882D5F" w:rsidP="00882D5F">
            <w:r w:rsidRPr="000508C6">
              <w:rPr>
                <w:b/>
              </w:rPr>
              <w:t>Medway</w:t>
            </w:r>
            <w:r>
              <w:rPr>
                <w:b/>
              </w:rPr>
              <w:t xml:space="preserve"> (N=10)</w:t>
            </w:r>
          </w:p>
        </w:tc>
        <w:tc>
          <w:tcPr>
            <w:tcW w:w="1134" w:type="dxa"/>
          </w:tcPr>
          <w:p w14:paraId="7160764B" w14:textId="77777777" w:rsidR="00882D5F" w:rsidRDefault="00882D5F" w:rsidP="00882D5F">
            <w:r w:rsidRPr="000508C6">
              <w:rPr>
                <w:b/>
              </w:rPr>
              <w:t>Sheffield</w:t>
            </w:r>
            <w:r>
              <w:rPr>
                <w:b/>
              </w:rPr>
              <w:t xml:space="preserve"> (N=29)</w:t>
            </w:r>
          </w:p>
        </w:tc>
      </w:tr>
      <w:tr w:rsidR="00882D5F" w14:paraId="4E432FAC" w14:textId="77777777" w:rsidTr="00882D5F">
        <w:tc>
          <w:tcPr>
            <w:tcW w:w="1528" w:type="dxa"/>
            <w:vMerge w:val="restart"/>
          </w:tcPr>
          <w:p w14:paraId="4D710618" w14:textId="77777777" w:rsidR="00882D5F" w:rsidRDefault="00882D5F" w:rsidP="00882D5F">
            <w:r>
              <w:t>Q1 ‘How many months ago did you receive your surgery to remove the bladder?’</w:t>
            </w:r>
          </w:p>
        </w:tc>
        <w:tc>
          <w:tcPr>
            <w:tcW w:w="1699" w:type="dxa"/>
          </w:tcPr>
          <w:p w14:paraId="04039E17" w14:textId="77777777" w:rsidR="00882D5F" w:rsidRDefault="00882D5F" w:rsidP="00882D5F">
            <w:r>
              <w:t>0-3 months</w:t>
            </w:r>
          </w:p>
        </w:tc>
        <w:tc>
          <w:tcPr>
            <w:tcW w:w="992" w:type="dxa"/>
          </w:tcPr>
          <w:p w14:paraId="19D483E4" w14:textId="77777777" w:rsidR="00882D5F" w:rsidRDefault="00882D5F" w:rsidP="00882D5F">
            <w:r>
              <w:t>16</w:t>
            </w:r>
          </w:p>
        </w:tc>
        <w:tc>
          <w:tcPr>
            <w:tcW w:w="851" w:type="dxa"/>
          </w:tcPr>
          <w:p w14:paraId="08D489C3" w14:textId="77777777" w:rsidR="00882D5F" w:rsidRDefault="00882D5F" w:rsidP="00882D5F">
            <w:r>
              <w:t>27</w:t>
            </w:r>
          </w:p>
        </w:tc>
        <w:tc>
          <w:tcPr>
            <w:tcW w:w="850" w:type="dxa"/>
          </w:tcPr>
          <w:p w14:paraId="5CB5BFB3" w14:textId="77777777" w:rsidR="00882D5F" w:rsidRDefault="00882D5F" w:rsidP="00882D5F">
            <w:r>
              <w:t>12</w:t>
            </w:r>
          </w:p>
        </w:tc>
        <w:tc>
          <w:tcPr>
            <w:tcW w:w="1418" w:type="dxa"/>
          </w:tcPr>
          <w:p w14:paraId="43882944" w14:textId="77777777" w:rsidR="00882D5F" w:rsidRDefault="00882D5F" w:rsidP="00882D5F">
            <w:r>
              <w:t>8</w:t>
            </w:r>
          </w:p>
        </w:tc>
        <w:tc>
          <w:tcPr>
            <w:tcW w:w="1134" w:type="dxa"/>
          </w:tcPr>
          <w:p w14:paraId="59A3FD7A" w14:textId="77777777" w:rsidR="00882D5F" w:rsidRDefault="00882D5F" w:rsidP="00882D5F">
            <w:r>
              <w:t>10</w:t>
            </w:r>
          </w:p>
        </w:tc>
        <w:tc>
          <w:tcPr>
            <w:tcW w:w="1134" w:type="dxa"/>
          </w:tcPr>
          <w:p w14:paraId="0340211E" w14:textId="77777777" w:rsidR="00882D5F" w:rsidRDefault="00882D5F" w:rsidP="00882D5F">
            <w:r>
              <w:t>10</w:t>
            </w:r>
          </w:p>
        </w:tc>
      </w:tr>
      <w:tr w:rsidR="00882D5F" w14:paraId="651D1800" w14:textId="77777777" w:rsidTr="00882D5F">
        <w:tc>
          <w:tcPr>
            <w:tcW w:w="1528" w:type="dxa"/>
            <w:vMerge/>
          </w:tcPr>
          <w:p w14:paraId="0288C709" w14:textId="77777777" w:rsidR="00882D5F" w:rsidRDefault="00882D5F" w:rsidP="00882D5F"/>
        </w:tc>
        <w:tc>
          <w:tcPr>
            <w:tcW w:w="1699" w:type="dxa"/>
          </w:tcPr>
          <w:p w14:paraId="54485DD0" w14:textId="77777777" w:rsidR="00882D5F" w:rsidRDefault="00882D5F" w:rsidP="00882D5F">
            <w:r>
              <w:t>4-6 months</w:t>
            </w:r>
          </w:p>
        </w:tc>
        <w:tc>
          <w:tcPr>
            <w:tcW w:w="992" w:type="dxa"/>
          </w:tcPr>
          <w:p w14:paraId="7743E195" w14:textId="77777777" w:rsidR="00882D5F" w:rsidRDefault="00882D5F" w:rsidP="00882D5F">
            <w:r>
              <w:t>28</w:t>
            </w:r>
          </w:p>
        </w:tc>
        <w:tc>
          <w:tcPr>
            <w:tcW w:w="851" w:type="dxa"/>
          </w:tcPr>
          <w:p w14:paraId="02320CFD" w14:textId="77777777" w:rsidR="00882D5F" w:rsidRDefault="00882D5F" w:rsidP="00882D5F">
            <w:r>
              <w:t>18</w:t>
            </w:r>
          </w:p>
        </w:tc>
        <w:tc>
          <w:tcPr>
            <w:tcW w:w="850" w:type="dxa"/>
          </w:tcPr>
          <w:p w14:paraId="55290320" w14:textId="77777777" w:rsidR="00882D5F" w:rsidRDefault="00882D5F" w:rsidP="00882D5F">
            <w:r>
              <w:t>50</w:t>
            </w:r>
          </w:p>
        </w:tc>
        <w:tc>
          <w:tcPr>
            <w:tcW w:w="1418" w:type="dxa"/>
          </w:tcPr>
          <w:p w14:paraId="2169CBD4" w14:textId="77777777" w:rsidR="00882D5F" w:rsidRDefault="00882D5F" w:rsidP="00882D5F">
            <w:r>
              <w:t>15</w:t>
            </w:r>
          </w:p>
        </w:tc>
        <w:tc>
          <w:tcPr>
            <w:tcW w:w="1134" w:type="dxa"/>
          </w:tcPr>
          <w:p w14:paraId="72BD4F64" w14:textId="77777777" w:rsidR="00882D5F" w:rsidRDefault="00882D5F" w:rsidP="00882D5F">
            <w:r>
              <w:t>30</w:t>
            </w:r>
          </w:p>
        </w:tc>
        <w:tc>
          <w:tcPr>
            <w:tcW w:w="1134" w:type="dxa"/>
          </w:tcPr>
          <w:p w14:paraId="639BA530" w14:textId="77777777" w:rsidR="00882D5F" w:rsidRDefault="00882D5F" w:rsidP="00882D5F">
            <w:r>
              <w:t>28</w:t>
            </w:r>
          </w:p>
        </w:tc>
      </w:tr>
      <w:tr w:rsidR="00882D5F" w14:paraId="78AB0A9D" w14:textId="77777777" w:rsidTr="00882D5F">
        <w:tc>
          <w:tcPr>
            <w:tcW w:w="1528" w:type="dxa"/>
            <w:vMerge/>
          </w:tcPr>
          <w:p w14:paraId="282E919E" w14:textId="77777777" w:rsidR="00882D5F" w:rsidRDefault="00882D5F" w:rsidP="00882D5F"/>
        </w:tc>
        <w:tc>
          <w:tcPr>
            <w:tcW w:w="1699" w:type="dxa"/>
          </w:tcPr>
          <w:p w14:paraId="1D95172B" w14:textId="77777777" w:rsidR="00882D5F" w:rsidRDefault="00882D5F" w:rsidP="00882D5F">
            <w:r>
              <w:t>7-11 months</w:t>
            </w:r>
          </w:p>
        </w:tc>
        <w:tc>
          <w:tcPr>
            <w:tcW w:w="992" w:type="dxa"/>
          </w:tcPr>
          <w:p w14:paraId="7BA68C02" w14:textId="77777777" w:rsidR="00882D5F" w:rsidRDefault="00882D5F" w:rsidP="00882D5F">
            <w:r>
              <w:t>29</w:t>
            </w:r>
          </w:p>
        </w:tc>
        <w:tc>
          <w:tcPr>
            <w:tcW w:w="851" w:type="dxa"/>
          </w:tcPr>
          <w:p w14:paraId="3F561C31" w14:textId="77777777" w:rsidR="00882D5F" w:rsidRDefault="00882D5F" w:rsidP="00882D5F">
            <w:r>
              <w:t>27</w:t>
            </w:r>
          </w:p>
        </w:tc>
        <w:tc>
          <w:tcPr>
            <w:tcW w:w="850" w:type="dxa"/>
          </w:tcPr>
          <w:p w14:paraId="65845A31" w14:textId="77777777" w:rsidR="00882D5F" w:rsidRDefault="00882D5F" w:rsidP="00882D5F">
            <w:r>
              <w:t>19</w:t>
            </w:r>
          </w:p>
        </w:tc>
        <w:tc>
          <w:tcPr>
            <w:tcW w:w="1418" w:type="dxa"/>
          </w:tcPr>
          <w:p w14:paraId="2184F433" w14:textId="77777777" w:rsidR="00882D5F" w:rsidRDefault="00882D5F" w:rsidP="00882D5F">
            <w:r>
              <w:t>54</w:t>
            </w:r>
          </w:p>
        </w:tc>
        <w:tc>
          <w:tcPr>
            <w:tcW w:w="1134" w:type="dxa"/>
          </w:tcPr>
          <w:p w14:paraId="04991FAC" w14:textId="77777777" w:rsidR="00882D5F" w:rsidRDefault="00882D5F" w:rsidP="00882D5F">
            <w:r>
              <w:t>40</w:t>
            </w:r>
          </w:p>
        </w:tc>
        <w:tc>
          <w:tcPr>
            <w:tcW w:w="1134" w:type="dxa"/>
          </w:tcPr>
          <w:p w14:paraId="0160C67B" w14:textId="77777777" w:rsidR="00882D5F" w:rsidRDefault="00882D5F" w:rsidP="00882D5F">
            <w:r>
              <w:t>24</w:t>
            </w:r>
          </w:p>
        </w:tc>
      </w:tr>
      <w:tr w:rsidR="00882D5F" w14:paraId="66A57BAC" w14:textId="77777777" w:rsidTr="00882D5F">
        <w:tc>
          <w:tcPr>
            <w:tcW w:w="1528" w:type="dxa"/>
            <w:vMerge/>
          </w:tcPr>
          <w:p w14:paraId="54C31023" w14:textId="77777777" w:rsidR="00882D5F" w:rsidRDefault="00882D5F" w:rsidP="00882D5F"/>
        </w:tc>
        <w:tc>
          <w:tcPr>
            <w:tcW w:w="1699" w:type="dxa"/>
          </w:tcPr>
          <w:p w14:paraId="5A4EF1B2" w14:textId="77777777" w:rsidR="00882D5F" w:rsidRDefault="00882D5F" w:rsidP="00882D5F">
            <w:r>
              <w:t>12-18 months</w:t>
            </w:r>
          </w:p>
        </w:tc>
        <w:tc>
          <w:tcPr>
            <w:tcW w:w="992" w:type="dxa"/>
          </w:tcPr>
          <w:p w14:paraId="219B117B" w14:textId="77777777" w:rsidR="00882D5F" w:rsidRDefault="00882D5F" w:rsidP="00882D5F">
            <w:r>
              <w:t>26</w:t>
            </w:r>
          </w:p>
        </w:tc>
        <w:tc>
          <w:tcPr>
            <w:tcW w:w="851" w:type="dxa"/>
          </w:tcPr>
          <w:p w14:paraId="54FA7107" w14:textId="77777777" w:rsidR="00882D5F" w:rsidRDefault="00882D5F" w:rsidP="00882D5F">
            <w:r>
              <w:t>27</w:t>
            </w:r>
          </w:p>
        </w:tc>
        <w:tc>
          <w:tcPr>
            <w:tcW w:w="850" w:type="dxa"/>
          </w:tcPr>
          <w:p w14:paraId="26CEEF1D" w14:textId="77777777" w:rsidR="00882D5F" w:rsidRDefault="00882D5F" w:rsidP="00882D5F">
            <w:r>
              <w:t>19</w:t>
            </w:r>
          </w:p>
        </w:tc>
        <w:tc>
          <w:tcPr>
            <w:tcW w:w="1418" w:type="dxa"/>
          </w:tcPr>
          <w:p w14:paraId="6BB7EFA5" w14:textId="77777777" w:rsidR="00882D5F" w:rsidRDefault="00882D5F" w:rsidP="00882D5F">
            <w:r>
              <w:t>23</w:t>
            </w:r>
          </w:p>
        </w:tc>
        <w:tc>
          <w:tcPr>
            <w:tcW w:w="1134" w:type="dxa"/>
          </w:tcPr>
          <w:p w14:paraId="0A716B0E" w14:textId="77777777" w:rsidR="00882D5F" w:rsidRDefault="00882D5F" w:rsidP="00882D5F">
            <w:r>
              <w:t>20</w:t>
            </w:r>
          </w:p>
        </w:tc>
        <w:tc>
          <w:tcPr>
            <w:tcW w:w="1134" w:type="dxa"/>
          </w:tcPr>
          <w:p w14:paraId="3C24B0F5" w14:textId="77777777" w:rsidR="00882D5F" w:rsidRDefault="00882D5F" w:rsidP="00882D5F">
            <w:r>
              <w:t>34</w:t>
            </w:r>
          </w:p>
        </w:tc>
      </w:tr>
      <w:tr w:rsidR="00882D5F" w14:paraId="68E95DC6" w14:textId="77777777" w:rsidTr="00882D5F">
        <w:tc>
          <w:tcPr>
            <w:tcW w:w="1528" w:type="dxa"/>
            <w:vMerge/>
          </w:tcPr>
          <w:p w14:paraId="75865910" w14:textId="77777777" w:rsidR="00882D5F" w:rsidRDefault="00882D5F" w:rsidP="00882D5F"/>
        </w:tc>
        <w:tc>
          <w:tcPr>
            <w:tcW w:w="1699" w:type="dxa"/>
          </w:tcPr>
          <w:p w14:paraId="3E13A403" w14:textId="77777777" w:rsidR="00882D5F" w:rsidRDefault="00882D5F" w:rsidP="00882D5F">
            <w:r>
              <w:t>Missing</w:t>
            </w:r>
          </w:p>
        </w:tc>
        <w:tc>
          <w:tcPr>
            <w:tcW w:w="992" w:type="dxa"/>
          </w:tcPr>
          <w:p w14:paraId="1287E1D5" w14:textId="77777777" w:rsidR="00882D5F" w:rsidRDefault="00882D5F" w:rsidP="00882D5F">
            <w:r>
              <w:t>1</w:t>
            </w:r>
          </w:p>
        </w:tc>
        <w:tc>
          <w:tcPr>
            <w:tcW w:w="851" w:type="dxa"/>
          </w:tcPr>
          <w:p w14:paraId="01EF5A96" w14:textId="77777777" w:rsidR="00882D5F" w:rsidRDefault="00882D5F" w:rsidP="00882D5F">
            <w:r>
              <w:t>0</w:t>
            </w:r>
          </w:p>
        </w:tc>
        <w:tc>
          <w:tcPr>
            <w:tcW w:w="850" w:type="dxa"/>
          </w:tcPr>
          <w:p w14:paraId="5672D46E" w14:textId="77777777" w:rsidR="00882D5F" w:rsidRDefault="00882D5F" w:rsidP="00882D5F">
            <w:r>
              <w:t>0</w:t>
            </w:r>
          </w:p>
        </w:tc>
        <w:tc>
          <w:tcPr>
            <w:tcW w:w="1418" w:type="dxa"/>
          </w:tcPr>
          <w:p w14:paraId="0E4C52B0" w14:textId="77777777" w:rsidR="00882D5F" w:rsidRDefault="00882D5F" w:rsidP="00882D5F">
            <w:r>
              <w:t>0</w:t>
            </w:r>
          </w:p>
        </w:tc>
        <w:tc>
          <w:tcPr>
            <w:tcW w:w="1134" w:type="dxa"/>
          </w:tcPr>
          <w:p w14:paraId="210CE270" w14:textId="77777777" w:rsidR="00882D5F" w:rsidRDefault="00882D5F" w:rsidP="00882D5F">
            <w:r>
              <w:t>0</w:t>
            </w:r>
          </w:p>
        </w:tc>
        <w:tc>
          <w:tcPr>
            <w:tcW w:w="1134" w:type="dxa"/>
          </w:tcPr>
          <w:p w14:paraId="06579485" w14:textId="77777777" w:rsidR="00882D5F" w:rsidRDefault="00882D5F" w:rsidP="00882D5F">
            <w:r>
              <w:t>3</w:t>
            </w:r>
          </w:p>
        </w:tc>
      </w:tr>
      <w:tr w:rsidR="00882D5F" w14:paraId="6AA019ED" w14:textId="77777777" w:rsidTr="00882D5F">
        <w:tc>
          <w:tcPr>
            <w:tcW w:w="1528" w:type="dxa"/>
            <w:vMerge w:val="restart"/>
          </w:tcPr>
          <w:p w14:paraId="5BBF5C41" w14:textId="77777777" w:rsidR="00882D5F" w:rsidRDefault="00882D5F" w:rsidP="00882D5F">
            <w:r>
              <w:t>Q2 ‘What type of treatment did you receive for bladder cancer?’</w:t>
            </w:r>
          </w:p>
        </w:tc>
        <w:tc>
          <w:tcPr>
            <w:tcW w:w="1699" w:type="dxa"/>
          </w:tcPr>
          <w:p w14:paraId="574315F5" w14:textId="77777777" w:rsidR="00882D5F" w:rsidRDefault="00882D5F" w:rsidP="00882D5F">
            <w:r>
              <w:t xml:space="preserve">Cystectomy with stoma </w:t>
            </w:r>
          </w:p>
        </w:tc>
        <w:tc>
          <w:tcPr>
            <w:tcW w:w="992" w:type="dxa"/>
          </w:tcPr>
          <w:p w14:paraId="43AE4ADE" w14:textId="77777777" w:rsidR="00882D5F" w:rsidRDefault="00882D5F" w:rsidP="00882D5F">
            <w:r>
              <w:t>98</w:t>
            </w:r>
          </w:p>
        </w:tc>
        <w:tc>
          <w:tcPr>
            <w:tcW w:w="851" w:type="dxa"/>
          </w:tcPr>
          <w:p w14:paraId="107B11F3" w14:textId="77777777" w:rsidR="00882D5F" w:rsidRDefault="00882D5F" w:rsidP="00882D5F">
            <w:r>
              <w:t>93</w:t>
            </w:r>
          </w:p>
        </w:tc>
        <w:tc>
          <w:tcPr>
            <w:tcW w:w="850" w:type="dxa"/>
          </w:tcPr>
          <w:p w14:paraId="5C6C4EF3" w14:textId="77777777" w:rsidR="00882D5F" w:rsidRDefault="00882D5F" w:rsidP="00882D5F">
            <w:r>
              <w:t>100</w:t>
            </w:r>
          </w:p>
        </w:tc>
        <w:tc>
          <w:tcPr>
            <w:tcW w:w="1418" w:type="dxa"/>
          </w:tcPr>
          <w:p w14:paraId="421D988B" w14:textId="77777777" w:rsidR="00882D5F" w:rsidRDefault="00882D5F" w:rsidP="00882D5F">
            <w:r>
              <w:t>100</w:t>
            </w:r>
          </w:p>
        </w:tc>
        <w:tc>
          <w:tcPr>
            <w:tcW w:w="1134" w:type="dxa"/>
          </w:tcPr>
          <w:p w14:paraId="0471E54A" w14:textId="77777777" w:rsidR="00882D5F" w:rsidRDefault="00882D5F" w:rsidP="00882D5F">
            <w:r>
              <w:t>100</w:t>
            </w:r>
          </w:p>
        </w:tc>
        <w:tc>
          <w:tcPr>
            <w:tcW w:w="1134" w:type="dxa"/>
          </w:tcPr>
          <w:p w14:paraId="207604BA" w14:textId="77777777" w:rsidR="00882D5F" w:rsidRDefault="00882D5F" w:rsidP="00882D5F">
            <w:r>
              <w:t>97</w:t>
            </w:r>
          </w:p>
        </w:tc>
      </w:tr>
      <w:tr w:rsidR="00882D5F" w14:paraId="51522D56" w14:textId="77777777" w:rsidTr="00882D5F">
        <w:tc>
          <w:tcPr>
            <w:tcW w:w="1528" w:type="dxa"/>
            <w:vMerge/>
          </w:tcPr>
          <w:p w14:paraId="1B0F8872" w14:textId="77777777" w:rsidR="00882D5F" w:rsidRDefault="00882D5F" w:rsidP="00882D5F"/>
        </w:tc>
        <w:tc>
          <w:tcPr>
            <w:tcW w:w="1699" w:type="dxa"/>
          </w:tcPr>
          <w:p w14:paraId="3DF22DBE" w14:textId="77777777" w:rsidR="00882D5F" w:rsidRDefault="00882D5F" w:rsidP="00882D5F">
            <w:r>
              <w:t>Neobladder</w:t>
            </w:r>
          </w:p>
        </w:tc>
        <w:tc>
          <w:tcPr>
            <w:tcW w:w="992" w:type="dxa"/>
          </w:tcPr>
          <w:p w14:paraId="0ED1B1EF" w14:textId="77777777" w:rsidR="00882D5F" w:rsidRDefault="00882D5F" w:rsidP="00882D5F">
            <w:r>
              <w:t>2</w:t>
            </w:r>
          </w:p>
        </w:tc>
        <w:tc>
          <w:tcPr>
            <w:tcW w:w="851" w:type="dxa"/>
          </w:tcPr>
          <w:p w14:paraId="1DA3E47C" w14:textId="77777777" w:rsidR="00882D5F" w:rsidRDefault="00882D5F" w:rsidP="00882D5F">
            <w:r>
              <w:t>7</w:t>
            </w:r>
          </w:p>
        </w:tc>
        <w:tc>
          <w:tcPr>
            <w:tcW w:w="850" w:type="dxa"/>
          </w:tcPr>
          <w:p w14:paraId="3381278A" w14:textId="77777777" w:rsidR="00882D5F" w:rsidRDefault="00882D5F" w:rsidP="00882D5F">
            <w:r>
              <w:t>0</w:t>
            </w:r>
          </w:p>
        </w:tc>
        <w:tc>
          <w:tcPr>
            <w:tcW w:w="1418" w:type="dxa"/>
          </w:tcPr>
          <w:p w14:paraId="7CD69F56" w14:textId="77777777" w:rsidR="00882D5F" w:rsidRDefault="00882D5F" w:rsidP="00882D5F">
            <w:r>
              <w:t>0</w:t>
            </w:r>
          </w:p>
        </w:tc>
        <w:tc>
          <w:tcPr>
            <w:tcW w:w="1134" w:type="dxa"/>
          </w:tcPr>
          <w:p w14:paraId="50ABAE03" w14:textId="77777777" w:rsidR="00882D5F" w:rsidRDefault="00882D5F" w:rsidP="00882D5F">
            <w:r>
              <w:t>0</w:t>
            </w:r>
          </w:p>
        </w:tc>
        <w:tc>
          <w:tcPr>
            <w:tcW w:w="1134" w:type="dxa"/>
          </w:tcPr>
          <w:p w14:paraId="653F8806" w14:textId="77777777" w:rsidR="00882D5F" w:rsidRDefault="00882D5F" w:rsidP="00882D5F">
            <w:r>
              <w:t>0</w:t>
            </w:r>
          </w:p>
        </w:tc>
      </w:tr>
      <w:tr w:rsidR="00882D5F" w14:paraId="75EB8CDF" w14:textId="77777777" w:rsidTr="00882D5F">
        <w:tc>
          <w:tcPr>
            <w:tcW w:w="1528" w:type="dxa"/>
            <w:vMerge/>
          </w:tcPr>
          <w:p w14:paraId="58A2304E" w14:textId="77777777" w:rsidR="00882D5F" w:rsidRDefault="00882D5F" w:rsidP="00882D5F"/>
        </w:tc>
        <w:tc>
          <w:tcPr>
            <w:tcW w:w="1699" w:type="dxa"/>
          </w:tcPr>
          <w:p w14:paraId="61240809" w14:textId="77777777" w:rsidR="00882D5F" w:rsidRDefault="00882D5F" w:rsidP="00882D5F">
            <w:r>
              <w:t>Chemotherapy</w:t>
            </w:r>
          </w:p>
        </w:tc>
        <w:tc>
          <w:tcPr>
            <w:tcW w:w="992" w:type="dxa"/>
          </w:tcPr>
          <w:p w14:paraId="3E552A18" w14:textId="77777777" w:rsidR="00882D5F" w:rsidRDefault="00882D5F" w:rsidP="00882D5F">
            <w:r>
              <w:t>42</w:t>
            </w:r>
          </w:p>
        </w:tc>
        <w:tc>
          <w:tcPr>
            <w:tcW w:w="851" w:type="dxa"/>
          </w:tcPr>
          <w:p w14:paraId="643CB8FA" w14:textId="77777777" w:rsidR="00882D5F" w:rsidRDefault="00882D5F" w:rsidP="00882D5F">
            <w:r>
              <w:t>30</w:t>
            </w:r>
          </w:p>
        </w:tc>
        <w:tc>
          <w:tcPr>
            <w:tcW w:w="850" w:type="dxa"/>
          </w:tcPr>
          <w:p w14:paraId="08913BFF" w14:textId="77777777" w:rsidR="00882D5F" w:rsidRDefault="00882D5F" w:rsidP="00882D5F">
            <w:r>
              <w:t>62</w:t>
            </w:r>
          </w:p>
        </w:tc>
        <w:tc>
          <w:tcPr>
            <w:tcW w:w="1418" w:type="dxa"/>
          </w:tcPr>
          <w:p w14:paraId="46B74BB3" w14:textId="77777777" w:rsidR="00882D5F" w:rsidRDefault="00882D5F" w:rsidP="00882D5F">
            <w:r>
              <w:t>23</w:t>
            </w:r>
          </w:p>
        </w:tc>
        <w:tc>
          <w:tcPr>
            <w:tcW w:w="1134" w:type="dxa"/>
          </w:tcPr>
          <w:p w14:paraId="00DFF65C" w14:textId="77777777" w:rsidR="00882D5F" w:rsidRDefault="00882D5F" w:rsidP="00882D5F">
            <w:r>
              <w:t>60</w:t>
            </w:r>
          </w:p>
        </w:tc>
        <w:tc>
          <w:tcPr>
            <w:tcW w:w="1134" w:type="dxa"/>
          </w:tcPr>
          <w:p w14:paraId="2AFAE337" w14:textId="77777777" w:rsidR="00882D5F" w:rsidRDefault="00882D5F" w:rsidP="00882D5F">
            <w:r>
              <w:t>44</w:t>
            </w:r>
          </w:p>
        </w:tc>
      </w:tr>
      <w:tr w:rsidR="00882D5F" w14:paraId="7E5E9D47" w14:textId="77777777" w:rsidTr="00882D5F">
        <w:tc>
          <w:tcPr>
            <w:tcW w:w="1528" w:type="dxa"/>
            <w:vMerge/>
          </w:tcPr>
          <w:p w14:paraId="68882ED3" w14:textId="77777777" w:rsidR="00882D5F" w:rsidRDefault="00882D5F" w:rsidP="00882D5F"/>
        </w:tc>
        <w:tc>
          <w:tcPr>
            <w:tcW w:w="1699" w:type="dxa"/>
          </w:tcPr>
          <w:p w14:paraId="4B7934C9" w14:textId="77777777" w:rsidR="00882D5F" w:rsidRDefault="00882D5F" w:rsidP="00882D5F">
            <w:r>
              <w:t>Radiotherapy</w:t>
            </w:r>
          </w:p>
        </w:tc>
        <w:tc>
          <w:tcPr>
            <w:tcW w:w="992" w:type="dxa"/>
          </w:tcPr>
          <w:p w14:paraId="03EADE96" w14:textId="77777777" w:rsidR="00882D5F" w:rsidRDefault="00882D5F" w:rsidP="00882D5F">
            <w:r>
              <w:t>4</w:t>
            </w:r>
          </w:p>
        </w:tc>
        <w:tc>
          <w:tcPr>
            <w:tcW w:w="851" w:type="dxa"/>
          </w:tcPr>
          <w:p w14:paraId="6469D29E" w14:textId="77777777" w:rsidR="00882D5F" w:rsidRDefault="00882D5F" w:rsidP="00882D5F">
            <w:r>
              <w:t>7</w:t>
            </w:r>
          </w:p>
        </w:tc>
        <w:tc>
          <w:tcPr>
            <w:tcW w:w="850" w:type="dxa"/>
          </w:tcPr>
          <w:p w14:paraId="4AC1E518" w14:textId="77777777" w:rsidR="00882D5F" w:rsidRDefault="00882D5F" w:rsidP="00882D5F">
            <w:r>
              <w:t>4</w:t>
            </w:r>
          </w:p>
        </w:tc>
        <w:tc>
          <w:tcPr>
            <w:tcW w:w="1418" w:type="dxa"/>
          </w:tcPr>
          <w:p w14:paraId="0B7EA090" w14:textId="77777777" w:rsidR="00882D5F" w:rsidRDefault="00882D5F" w:rsidP="00882D5F">
            <w:r>
              <w:t>0</w:t>
            </w:r>
          </w:p>
        </w:tc>
        <w:tc>
          <w:tcPr>
            <w:tcW w:w="1134" w:type="dxa"/>
          </w:tcPr>
          <w:p w14:paraId="13E27BCC" w14:textId="77777777" w:rsidR="00882D5F" w:rsidRDefault="00882D5F" w:rsidP="00882D5F">
            <w:r>
              <w:t>0</w:t>
            </w:r>
          </w:p>
        </w:tc>
        <w:tc>
          <w:tcPr>
            <w:tcW w:w="1134" w:type="dxa"/>
          </w:tcPr>
          <w:p w14:paraId="72B3FF86" w14:textId="77777777" w:rsidR="00882D5F" w:rsidRDefault="00882D5F" w:rsidP="00882D5F">
            <w:r>
              <w:t>0</w:t>
            </w:r>
          </w:p>
        </w:tc>
      </w:tr>
      <w:tr w:rsidR="00882D5F" w14:paraId="530B2DEC" w14:textId="77777777" w:rsidTr="00882D5F">
        <w:tc>
          <w:tcPr>
            <w:tcW w:w="1528" w:type="dxa"/>
            <w:vMerge/>
          </w:tcPr>
          <w:p w14:paraId="0EC4B8B0" w14:textId="77777777" w:rsidR="00882D5F" w:rsidRDefault="00882D5F" w:rsidP="00882D5F"/>
        </w:tc>
        <w:tc>
          <w:tcPr>
            <w:tcW w:w="1699" w:type="dxa"/>
          </w:tcPr>
          <w:p w14:paraId="2BEDF036" w14:textId="77777777" w:rsidR="00882D5F" w:rsidRDefault="00882D5F" w:rsidP="00882D5F">
            <w:r>
              <w:t>Intravesical therapy (BCG)</w:t>
            </w:r>
          </w:p>
        </w:tc>
        <w:tc>
          <w:tcPr>
            <w:tcW w:w="992" w:type="dxa"/>
          </w:tcPr>
          <w:p w14:paraId="62250AE7" w14:textId="77777777" w:rsidR="00882D5F" w:rsidRDefault="00882D5F" w:rsidP="00882D5F">
            <w:r>
              <w:t>19</w:t>
            </w:r>
          </w:p>
        </w:tc>
        <w:tc>
          <w:tcPr>
            <w:tcW w:w="851" w:type="dxa"/>
          </w:tcPr>
          <w:p w14:paraId="42201E1A" w14:textId="77777777" w:rsidR="00882D5F" w:rsidRDefault="00882D5F" w:rsidP="00882D5F">
            <w:r>
              <w:t>23</w:t>
            </w:r>
          </w:p>
        </w:tc>
        <w:tc>
          <w:tcPr>
            <w:tcW w:w="850" w:type="dxa"/>
          </w:tcPr>
          <w:p w14:paraId="652FB1A5" w14:textId="77777777" w:rsidR="00882D5F" w:rsidRDefault="00882D5F" w:rsidP="00882D5F">
            <w:r>
              <w:t>31</w:t>
            </w:r>
          </w:p>
        </w:tc>
        <w:tc>
          <w:tcPr>
            <w:tcW w:w="1418" w:type="dxa"/>
          </w:tcPr>
          <w:p w14:paraId="71BEFDDA" w14:textId="77777777" w:rsidR="00882D5F" w:rsidRDefault="00882D5F" w:rsidP="00882D5F">
            <w:r>
              <w:t>16</w:t>
            </w:r>
          </w:p>
        </w:tc>
        <w:tc>
          <w:tcPr>
            <w:tcW w:w="1134" w:type="dxa"/>
          </w:tcPr>
          <w:p w14:paraId="471D7826" w14:textId="77777777" w:rsidR="00882D5F" w:rsidRDefault="00882D5F" w:rsidP="00882D5F">
            <w:r>
              <w:t>10</w:t>
            </w:r>
          </w:p>
        </w:tc>
        <w:tc>
          <w:tcPr>
            <w:tcW w:w="1134" w:type="dxa"/>
          </w:tcPr>
          <w:p w14:paraId="50972FA2" w14:textId="77777777" w:rsidR="00882D5F" w:rsidRDefault="00882D5F" w:rsidP="00882D5F">
            <w:r>
              <w:t>6</w:t>
            </w:r>
          </w:p>
        </w:tc>
      </w:tr>
      <w:tr w:rsidR="00882D5F" w14:paraId="7E86297E" w14:textId="77777777" w:rsidTr="00882D5F">
        <w:tc>
          <w:tcPr>
            <w:tcW w:w="1528" w:type="dxa"/>
            <w:vMerge/>
            <w:tcBorders>
              <w:bottom w:val="single" w:sz="4" w:space="0" w:color="auto"/>
            </w:tcBorders>
          </w:tcPr>
          <w:p w14:paraId="6EED88EE" w14:textId="77777777" w:rsidR="00882D5F" w:rsidRDefault="00882D5F" w:rsidP="00882D5F"/>
        </w:tc>
        <w:tc>
          <w:tcPr>
            <w:tcW w:w="1699" w:type="dxa"/>
            <w:tcBorders>
              <w:bottom w:val="single" w:sz="4" w:space="0" w:color="auto"/>
            </w:tcBorders>
          </w:tcPr>
          <w:p w14:paraId="29AAF644" w14:textId="77777777" w:rsidR="00882D5F" w:rsidRDefault="00882D5F" w:rsidP="00882D5F">
            <w:r>
              <w:t>Missing</w:t>
            </w:r>
          </w:p>
        </w:tc>
        <w:tc>
          <w:tcPr>
            <w:tcW w:w="992" w:type="dxa"/>
            <w:tcBorders>
              <w:bottom w:val="single" w:sz="4" w:space="0" w:color="auto"/>
            </w:tcBorders>
          </w:tcPr>
          <w:p w14:paraId="1EB66672" w14:textId="77777777" w:rsidR="00882D5F" w:rsidRDefault="00882D5F" w:rsidP="00882D5F">
            <w:r>
              <w:t>1</w:t>
            </w:r>
          </w:p>
        </w:tc>
        <w:tc>
          <w:tcPr>
            <w:tcW w:w="851" w:type="dxa"/>
            <w:tcBorders>
              <w:bottom w:val="single" w:sz="4" w:space="0" w:color="auto"/>
            </w:tcBorders>
          </w:tcPr>
          <w:p w14:paraId="5684F1CA" w14:textId="77777777" w:rsidR="00882D5F" w:rsidRDefault="00882D5F" w:rsidP="00882D5F">
            <w:r>
              <w:t>0</w:t>
            </w:r>
          </w:p>
        </w:tc>
        <w:tc>
          <w:tcPr>
            <w:tcW w:w="850" w:type="dxa"/>
            <w:tcBorders>
              <w:bottom w:val="single" w:sz="4" w:space="0" w:color="auto"/>
            </w:tcBorders>
          </w:tcPr>
          <w:p w14:paraId="453CAC12" w14:textId="77777777" w:rsidR="00882D5F" w:rsidRDefault="00882D5F" w:rsidP="00882D5F">
            <w:r>
              <w:t>0</w:t>
            </w:r>
          </w:p>
        </w:tc>
        <w:tc>
          <w:tcPr>
            <w:tcW w:w="1418" w:type="dxa"/>
            <w:tcBorders>
              <w:bottom w:val="single" w:sz="4" w:space="0" w:color="auto"/>
            </w:tcBorders>
          </w:tcPr>
          <w:p w14:paraId="43A218A3" w14:textId="77777777" w:rsidR="00882D5F" w:rsidRDefault="00882D5F" w:rsidP="00882D5F">
            <w:r>
              <w:t>0</w:t>
            </w:r>
          </w:p>
        </w:tc>
        <w:tc>
          <w:tcPr>
            <w:tcW w:w="1134" w:type="dxa"/>
            <w:tcBorders>
              <w:bottom w:val="single" w:sz="4" w:space="0" w:color="auto"/>
            </w:tcBorders>
          </w:tcPr>
          <w:p w14:paraId="3C9806D9" w14:textId="77777777" w:rsidR="00882D5F" w:rsidRDefault="00882D5F" w:rsidP="00882D5F">
            <w:r>
              <w:t>0</w:t>
            </w:r>
          </w:p>
        </w:tc>
        <w:tc>
          <w:tcPr>
            <w:tcW w:w="1134" w:type="dxa"/>
            <w:tcBorders>
              <w:bottom w:val="single" w:sz="4" w:space="0" w:color="auto"/>
            </w:tcBorders>
          </w:tcPr>
          <w:p w14:paraId="2F4B804F" w14:textId="77777777" w:rsidR="00882D5F" w:rsidRDefault="00882D5F" w:rsidP="00882D5F">
            <w:r>
              <w:t>3</w:t>
            </w:r>
          </w:p>
        </w:tc>
      </w:tr>
      <w:tr w:rsidR="00882D5F" w14:paraId="2A43A3AD" w14:textId="77777777" w:rsidTr="00882D5F">
        <w:tc>
          <w:tcPr>
            <w:tcW w:w="1528" w:type="dxa"/>
            <w:tcBorders>
              <w:top w:val="single" w:sz="4" w:space="0" w:color="auto"/>
              <w:left w:val="single" w:sz="4" w:space="0" w:color="auto"/>
              <w:bottom w:val="single" w:sz="4" w:space="0" w:color="auto"/>
              <w:right w:val="single" w:sz="4" w:space="0" w:color="auto"/>
            </w:tcBorders>
          </w:tcPr>
          <w:p w14:paraId="7BF2BBF5" w14:textId="77777777" w:rsidR="00882D5F" w:rsidRDefault="00882D5F" w:rsidP="00882D5F">
            <w:r>
              <w:t>Q3 ‘In which hospital did you receive you first tests and scans’?</w:t>
            </w:r>
          </w:p>
        </w:tc>
        <w:tc>
          <w:tcPr>
            <w:tcW w:w="1699" w:type="dxa"/>
            <w:tcBorders>
              <w:top w:val="single" w:sz="4" w:space="0" w:color="auto"/>
              <w:left w:val="single" w:sz="4" w:space="0" w:color="auto"/>
              <w:bottom w:val="single" w:sz="4" w:space="0" w:color="auto"/>
              <w:right w:val="single" w:sz="4" w:space="0" w:color="auto"/>
            </w:tcBorders>
          </w:tcPr>
          <w:p w14:paraId="2A21A981" w14:textId="77777777" w:rsidR="00882D5F" w:rsidRDefault="00882D5F" w:rsidP="00882D5F">
            <w:r>
              <w:t>% first tests and scans received at main site hospital</w:t>
            </w:r>
          </w:p>
        </w:tc>
        <w:tc>
          <w:tcPr>
            <w:tcW w:w="992" w:type="dxa"/>
            <w:tcBorders>
              <w:top w:val="single" w:sz="4" w:space="0" w:color="auto"/>
              <w:left w:val="single" w:sz="4" w:space="0" w:color="auto"/>
              <w:bottom w:val="single" w:sz="4" w:space="0" w:color="auto"/>
              <w:right w:val="single" w:sz="4" w:space="0" w:color="auto"/>
            </w:tcBorders>
          </w:tcPr>
          <w:p w14:paraId="68708B4F" w14:textId="77777777" w:rsidR="00882D5F" w:rsidRDefault="00882D5F" w:rsidP="00882D5F">
            <w:r>
              <w:t>33</w:t>
            </w:r>
          </w:p>
        </w:tc>
        <w:tc>
          <w:tcPr>
            <w:tcW w:w="851" w:type="dxa"/>
            <w:tcBorders>
              <w:top w:val="single" w:sz="4" w:space="0" w:color="auto"/>
              <w:left w:val="single" w:sz="4" w:space="0" w:color="auto"/>
              <w:bottom w:val="single" w:sz="4" w:space="0" w:color="auto"/>
              <w:right w:val="single" w:sz="4" w:space="0" w:color="auto"/>
            </w:tcBorders>
          </w:tcPr>
          <w:p w14:paraId="409D408C" w14:textId="77777777" w:rsidR="00882D5F" w:rsidRDefault="00882D5F" w:rsidP="00882D5F">
            <w:r>
              <w:t>36</w:t>
            </w:r>
          </w:p>
        </w:tc>
        <w:tc>
          <w:tcPr>
            <w:tcW w:w="850" w:type="dxa"/>
            <w:tcBorders>
              <w:top w:val="single" w:sz="4" w:space="0" w:color="auto"/>
              <w:left w:val="single" w:sz="4" w:space="0" w:color="auto"/>
              <w:bottom w:val="single" w:sz="4" w:space="0" w:color="auto"/>
              <w:right w:val="single" w:sz="4" w:space="0" w:color="auto"/>
            </w:tcBorders>
          </w:tcPr>
          <w:p w14:paraId="6BC21572" w14:textId="77777777" w:rsidR="00882D5F" w:rsidRDefault="00882D5F" w:rsidP="00882D5F">
            <w:r>
              <w:t>31</w:t>
            </w:r>
          </w:p>
        </w:tc>
        <w:tc>
          <w:tcPr>
            <w:tcW w:w="1418" w:type="dxa"/>
            <w:tcBorders>
              <w:top w:val="single" w:sz="4" w:space="0" w:color="auto"/>
              <w:left w:val="single" w:sz="4" w:space="0" w:color="auto"/>
              <w:bottom w:val="single" w:sz="4" w:space="0" w:color="auto"/>
              <w:right w:val="single" w:sz="4" w:space="0" w:color="auto"/>
            </w:tcBorders>
          </w:tcPr>
          <w:p w14:paraId="0FBDA769" w14:textId="77777777" w:rsidR="00882D5F" w:rsidRDefault="00882D5F" w:rsidP="00882D5F">
            <w:r>
              <w:t>38</w:t>
            </w:r>
          </w:p>
        </w:tc>
        <w:tc>
          <w:tcPr>
            <w:tcW w:w="1134" w:type="dxa"/>
            <w:tcBorders>
              <w:top w:val="single" w:sz="4" w:space="0" w:color="auto"/>
              <w:left w:val="single" w:sz="4" w:space="0" w:color="auto"/>
              <w:bottom w:val="single" w:sz="4" w:space="0" w:color="auto"/>
              <w:right w:val="single" w:sz="4" w:space="0" w:color="auto"/>
            </w:tcBorders>
          </w:tcPr>
          <w:p w14:paraId="79CC1752" w14:textId="77777777" w:rsidR="00882D5F" w:rsidRDefault="00882D5F" w:rsidP="00882D5F">
            <w:r>
              <w:t>30</w:t>
            </w:r>
          </w:p>
        </w:tc>
        <w:tc>
          <w:tcPr>
            <w:tcW w:w="1134" w:type="dxa"/>
            <w:tcBorders>
              <w:top w:val="single" w:sz="4" w:space="0" w:color="auto"/>
              <w:left w:val="single" w:sz="4" w:space="0" w:color="auto"/>
              <w:bottom w:val="single" w:sz="4" w:space="0" w:color="auto"/>
              <w:right w:val="single" w:sz="4" w:space="0" w:color="auto"/>
            </w:tcBorders>
          </w:tcPr>
          <w:p w14:paraId="25A79D20" w14:textId="77777777" w:rsidR="00882D5F" w:rsidRDefault="00882D5F" w:rsidP="00882D5F">
            <w:r>
              <w:t>41</w:t>
            </w:r>
          </w:p>
        </w:tc>
      </w:tr>
      <w:tr w:rsidR="00882D5F" w14:paraId="4C6FE510" w14:textId="77777777" w:rsidTr="00882D5F">
        <w:trPr>
          <w:trHeight w:val="2294"/>
        </w:trPr>
        <w:tc>
          <w:tcPr>
            <w:tcW w:w="1528" w:type="dxa"/>
            <w:tcBorders>
              <w:top w:val="single" w:sz="4" w:space="0" w:color="auto"/>
              <w:left w:val="single" w:sz="4" w:space="0" w:color="auto"/>
              <w:bottom w:val="single" w:sz="4" w:space="0" w:color="auto"/>
              <w:right w:val="single" w:sz="4" w:space="0" w:color="auto"/>
            </w:tcBorders>
          </w:tcPr>
          <w:p w14:paraId="7FEAEF86" w14:textId="77777777" w:rsidR="00882D5F" w:rsidRPr="00E53F42" w:rsidRDefault="00882D5F" w:rsidP="00882D5F">
            <w:pPr>
              <w:rPr>
                <w:rFonts w:ascii="Arial" w:hAnsi="Arial" w:cs="Arial"/>
              </w:rPr>
            </w:pPr>
            <w:r>
              <w:t>Q4 ‘In which hospital did you receive your surgery to remove the bladder (cystectomy)’?</w:t>
            </w:r>
          </w:p>
          <w:p w14:paraId="72F3D30D" w14:textId="77777777" w:rsidR="00882D5F" w:rsidRDefault="00882D5F" w:rsidP="00882D5F"/>
          <w:p w14:paraId="0EF47ECE" w14:textId="77777777" w:rsidR="00882D5F" w:rsidRDefault="00882D5F" w:rsidP="00882D5F"/>
        </w:tc>
        <w:tc>
          <w:tcPr>
            <w:tcW w:w="1699" w:type="dxa"/>
            <w:tcBorders>
              <w:top w:val="single" w:sz="4" w:space="0" w:color="auto"/>
              <w:left w:val="single" w:sz="4" w:space="0" w:color="auto"/>
              <w:bottom w:val="single" w:sz="4" w:space="0" w:color="auto"/>
              <w:right w:val="single" w:sz="4" w:space="0" w:color="auto"/>
            </w:tcBorders>
          </w:tcPr>
          <w:p w14:paraId="54B159A9" w14:textId="77777777" w:rsidR="00882D5F" w:rsidRDefault="00882D5F" w:rsidP="00882D5F">
            <w:r>
              <w:t xml:space="preserve">% cystectomy reported to be at main site hospital </w:t>
            </w:r>
          </w:p>
        </w:tc>
        <w:tc>
          <w:tcPr>
            <w:tcW w:w="992" w:type="dxa"/>
            <w:tcBorders>
              <w:top w:val="single" w:sz="4" w:space="0" w:color="auto"/>
              <w:left w:val="single" w:sz="4" w:space="0" w:color="auto"/>
              <w:bottom w:val="single" w:sz="4" w:space="0" w:color="auto"/>
              <w:right w:val="single" w:sz="4" w:space="0" w:color="auto"/>
            </w:tcBorders>
          </w:tcPr>
          <w:p w14:paraId="32C98468" w14:textId="77777777" w:rsidR="00882D5F" w:rsidRDefault="00882D5F" w:rsidP="00882D5F">
            <w:r>
              <w:t>100</w:t>
            </w:r>
          </w:p>
        </w:tc>
        <w:tc>
          <w:tcPr>
            <w:tcW w:w="851" w:type="dxa"/>
            <w:tcBorders>
              <w:top w:val="single" w:sz="4" w:space="0" w:color="auto"/>
              <w:left w:val="single" w:sz="4" w:space="0" w:color="auto"/>
              <w:bottom w:val="single" w:sz="4" w:space="0" w:color="auto"/>
              <w:right w:val="single" w:sz="4" w:space="0" w:color="auto"/>
            </w:tcBorders>
          </w:tcPr>
          <w:p w14:paraId="77E965B7" w14:textId="77777777" w:rsidR="00882D5F" w:rsidRDefault="00882D5F" w:rsidP="00882D5F">
            <w:r>
              <w:t>100</w:t>
            </w:r>
          </w:p>
        </w:tc>
        <w:tc>
          <w:tcPr>
            <w:tcW w:w="850" w:type="dxa"/>
            <w:tcBorders>
              <w:top w:val="single" w:sz="4" w:space="0" w:color="auto"/>
              <w:left w:val="single" w:sz="4" w:space="0" w:color="auto"/>
              <w:bottom w:val="single" w:sz="4" w:space="0" w:color="auto"/>
              <w:right w:val="single" w:sz="4" w:space="0" w:color="auto"/>
            </w:tcBorders>
          </w:tcPr>
          <w:p w14:paraId="4FF018D0" w14:textId="77777777" w:rsidR="00882D5F" w:rsidRDefault="00882D5F" w:rsidP="00882D5F">
            <w:r>
              <w:t>100</w:t>
            </w:r>
          </w:p>
        </w:tc>
        <w:tc>
          <w:tcPr>
            <w:tcW w:w="1418" w:type="dxa"/>
            <w:tcBorders>
              <w:top w:val="single" w:sz="4" w:space="0" w:color="auto"/>
              <w:left w:val="single" w:sz="4" w:space="0" w:color="auto"/>
              <w:bottom w:val="single" w:sz="4" w:space="0" w:color="auto"/>
              <w:right w:val="single" w:sz="4" w:space="0" w:color="auto"/>
            </w:tcBorders>
          </w:tcPr>
          <w:p w14:paraId="48F4BCCD" w14:textId="77777777" w:rsidR="00882D5F" w:rsidRDefault="00882D5F" w:rsidP="00882D5F">
            <w:r>
              <w:t>100</w:t>
            </w:r>
          </w:p>
        </w:tc>
        <w:tc>
          <w:tcPr>
            <w:tcW w:w="1134" w:type="dxa"/>
            <w:tcBorders>
              <w:top w:val="single" w:sz="4" w:space="0" w:color="auto"/>
              <w:left w:val="single" w:sz="4" w:space="0" w:color="auto"/>
              <w:bottom w:val="single" w:sz="4" w:space="0" w:color="auto"/>
              <w:right w:val="single" w:sz="4" w:space="0" w:color="auto"/>
            </w:tcBorders>
          </w:tcPr>
          <w:p w14:paraId="6FFBEB1F" w14:textId="77777777" w:rsidR="00882D5F" w:rsidRDefault="00882D5F" w:rsidP="00882D5F">
            <w:r>
              <w:t>100</w:t>
            </w:r>
          </w:p>
        </w:tc>
        <w:tc>
          <w:tcPr>
            <w:tcW w:w="1134" w:type="dxa"/>
            <w:tcBorders>
              <w:top w:val="single" w:sz="4" w:space="0" w:color="auto"/>
              <w:left w:val="single" w:sz="4" w:space="0" w:color="auto"/>
              <w:bottom w:val="single" w:sz="4" w:space="0" w:color="auto"/>
              <w:right w:val="single" w:sz="4" w:space="0" w:color="auto"/>
            </w:tcBorders>
          </w:tcPr>
          <w:p w14:paraId="2E77FE9F" w14:textId="77777777" w:rsidR="00882D5F" w:rsidRDefault="00882D5F" w:rsidP="00882D5F">
            <w:r>
              <w:t>100</w:t>
            </w:r>
          </w:p>
        </w:tc>
      </w:tr>
    </w:tbl>
    <w:p w14:paraId="7BB385B4" w14:textId="77777777" w:rsidR="00882D5F" w:rsidRDefault="00882D5F" w:rsidP="00882D5F">
      <w:pPr>
        <w:rPr>
          <w:b/>
        </w:rPr>
      </w:pPr>
    </w:p>
    <w:p w14:paraId="1864E59B" w14:textId="77777777" w:rsidR="00FA4792" w:rsidRDefault="00FA4792" w:rsidP="00882D5F">
      <w:pPr>
        <w:rPr>
          <w:b/>
        </w:rPr>
      </w:pPr>
    </w:p>
    <w:sectPr w:rsidR="00FA4792" w:rsidSect="00882D5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3B92" w14:textId="77777777" w:rsidR="00882D5F" w:rsidRDefault="00882D5F" w:rsidP="00882D5F">
      <w:pPr>
        <w:spacing w:after="0" w:line="240" w:lineRule="auto"/>
      </w:pPr>
      <w:r>
        <w:separator/>
      </w:r>
    </w:p>
  </w:endnote>
  <w:endnote w:type="continuationSeparator" w:id="0">
    <w:p w14:paraId="3F4A5847" w14:textId="77777777" w:rsidR="00882D5F" w:rsidRDefault="00882D5F" w:rsidP="0088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E4C7" w14:textId="77777777" w:rsidR="00882D5F" w:rsidRDefault="00882D5F" w:rsidP="00882D5F">
      <w:pPr>
        <w:spacing w:after="0" w:line="240" w:lineRule="auto"/>
      </w:pPr>
      <w:r>
        <w:separator/>
      </w:r>
    </w:p>
  </w:footnote>
  <w:footnote w:type="continuationSeparator" w:id="0">
    <w:p w14:paraId="0EF1AD01" w14:textId="77777777" w:rsidR="00882D5F" w:rsidRDefault="00882D5F" w:rsidP="0088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C0D" w14:textId="77777777" w:rsidR="00882D5F" w:rsidRDefault="00882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32"/>
    <w:multiLevelType w:val="hybridMultilevel"/>
    <w:tmpl w:val="7FC647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E53"/>
    <w:multiLevelType w:val="hybridMultilevel"/>
    <w:tmpl w:val="7D4E86D2"/>
    <w:lvl w:ilvl="0" w:tplc="B3A0761A">
      <w:start w:val="1"/>
      <w:numFmt w:val="decimal"/>
      <w:lvlText w:val="%1."/>
      <w:lvlJc w:val="left"/>
      <w:pPr>
        <w:ind w:left="788" w:hanging="360"/>
      </w:pPr>
      <w:rPr>
        <w:i w:val="0"/>
        <w:iCs w:val="0"/>
      </w:r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15:restartNumberingAfterBreak="0">
    <w:nsid w:val="3C7768D2"/>
    <w:multiLevelType w:val="hybridMultilevel"/>
    <w:tmpl w:val="47889B24"/>
    <w:lvl w:ilvl="0" w:tplc="3CF853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C2A7F"/>
    <w:multiLevelType w:val="hybridMultilevel"/>
    <w:tmpl w:val="3EC8E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DF"/>
    <w:rsid w:val="00002396"/>
    <w:rsid w:val="0001334B"/>
    <w:rsid w:val="00015C58"/>
    <w:rsid w:val="000169DF"/>
    <w:rsid w:val="00031530"/>
    <w:rsid w:val="00031F44"/>
    <w:rsid w:val="000322B1"/>
    <w:rsid w:val="000427EC"/>
    <w:rsid w:val="0004406C"/>
    <w:rsid w:val="00046962"/>
    <w:rsid w:val="000545EC"/>
    <w:rsid w:val="000769D4"/>
    <w:rsid w:val="000808DF"/>
    <w:rsid w:val="00084389"/>
    <w:rsid w:val="000865E5"/>
    <w:rsid w:val="00086C1B"/>
    <w:rsid w:val="00097C8C"/>
    <w:rsid w:val="000A0074"/>
    <w:rsid w:val="000A1916"/>
    <w:rsid w:val="000A1C57"/>
    <w:rsid w:val="000B24A7"/>
    <w:rsid w:val="000C1CBD"/>
    <w:rsid w:val="000C6940"/>
    <w:rsid w:val="000D0D05"/>
    <w:rsid w:val="000D305F"/>
    <w:rsid w:val="000E2F36"/>
    <w:rsid w:val="000E4F70"/>
    <w:rsid w:val="000E6326"/>
    <w:rsid w:val="000E7053"/>
    <w:rsid w:val="000F4A7A"/>
    <w:rsid w:val="00110456"/>
    <w:rsid w:val="001112FA"/>
    <w:rsid w:val="00113190"/>
    <w:rsid w:val="0011573E"/>
    <w:rsid w:val="00123922"/>
    <w:rsid w:val="001302DA"/>
    <w:rsid w:val="00131A54"/>
    <w:rsid w:val="00135D40"/>
    <w:rsid w:val="001451F5"/>
    <w:rsid w:val="00145A6A"/>
    <w:rsid w:val="00146C94"/>
    <w:rsid w:val="001569DF"/>
    <w:rsid w:val="00166924"/>
    <w:rsid w:val="0017361E"/>
    <w:rsid w:val="0018178C"/>
    <w:rsid w:val="0018348D"/>
    <w:rsid w:val="001930C0"/>
    <w:rsid w:val="00197BA3"/>
    <w:rsid w:val="00197BBD"/>
    <w:rsid w:val="00197FB7"/>
    <w:rsid w:val="001A006E"/>
    <w:rsid w:val="001A6869"/>
    <w:rsid w:val="001B097D"/>
    <w:rsid w:val="001B1D52"/>
    <w:rsid w:val="001B6721"/>
    <w:rsid w:val="001C00AE"/>
    <w:rsid w:val="001C5F60"/>
    <w:rsid w:val="001C697A"/>
    <w:rsid w:val="001D3E3C"/>
    <w:rsid w:val="001D4606"/>
    <w:rsid w:val="001D620F"/>
    <w:rsid w:val="001E7D6F"/>
    <w:rsid w:val="001F3D4F"/>
    <w:rsid w:val="001F6737"/>
    <w:rsid w:val="00213B20"/>
    <w:rsid w:val="00213D1B"/>
    <w:rsid w:val="002175B7"/>
    <w:rsid w:val="00221461"/>
    <w:rsid w:val="002234FD"/>
    <w:rsid w:val="0022715F"/>
    <w:rsid w:val="00227832"/>
    <w:rsid w:val="00233F8A"/>
    <w:rsid w:val="0023546A"/>
    <w:rsid w:val="002460FE"/>
    <w:rsid w:val="00246DA4"/>
    <w:rsid w:val="00247274"/>
    <w:rsid w:val="00250559"/>
    <w:rsid w:val="00257930"/>
    <w:rsid w:val="00263DF8"/>
    <w:rsid w:val="00271B5C"/>
    <w:rsid w:val="002855B7"/>
    <w:rsid w:val="002879C9"/>
    <w:rsid w:val="00287BFD"/>
    <w:rsid w:val="00291411"/>
    <w:rsid w:val="002A1856"/>
    <w:rsid w:val="002A1F55"/>
    <w:rsid w:val="002A31B5"/>
    <w:rsid w:val="002A4291"/>
    <w:rsid w:val="002C7622"/>
    <w:rsid w:val="002E6948"/>
    <w:rsid w:val="002E6D36"/>
    <w:rsid w:val="002F0470"/>
    <w:rsid w:val="002F1D94"/>
    <w:rsid w:val="002F7504"/>
    <w:rsid w:val="002F7FF7"/>
    <w:rsid w:val="003028AE"/>
    <w:rsid w:val="003055EC"/>
    <w:rsid w:val="00305AF1"/>
    <w:rsid w:val="003123F8"/>
    <w:rsid w:val="00312606"/>
    <w:rsid w:val="00316FC1"/>
    <w:rsid w:val="003207F9"/>
    <w:rsid w:val="003367F4"/>
    <w:rsid w:val="0035073B"/>
    <w:rsid w:val="003512E8"/>
    <w:rsid w:val="003564C2"/>
    <w:rsid w:val="003662B4"/>
    <w:rsid w:val="00367F4A"/>
    <w:rsid w:val="00375AA0"/>
    <w:rsid w:val="003815E5"/>
    <w:rsid w:val="00386C5C"/>
    <w:rsid w:val="0038732D"/>
    <w:rsid w:val="003A2828"/>
    <w:rsid w:val="003A3152"/>
    <w:rsid w:val="003A3A1A"/>
    <w:rsid w:val="003A480F"/>
    <w:rsid w:val="003A7185"/>
    <w:rsid w:val="003B1B5D"/>
    <w:rsid w:val="003C2D72"/>
    <w:rsid w:val="003C7BEB"/>
    <w:rsid w:val="003D09AA"/>
    <w:rsid w:val="003D228E"/>
    <w:rsid w:val="003D2468"/>
    <w:rsid w:val="003D7E0C"/>
    <w:rsid w:val="003F5493"/>
    <w:rsid w:val="003F55E2"/>
    <w:rsid w:val="003F7033"/>
    <w:rsid w:val="00400337"/>
    <w:rsid w:val="004034EE"/>
    <w:rsid w:val="0040505B"/>
    <w:rsid w:val="004050E6"/>
    <w:rsid w:val="00406F9D"/>
    <w:rsid w:val="00416A6F"/>
    <w:rsid w:val="00421656"/>
    <w:rsid w:val="004229C8"/>
    <w:rsid w:val="00424D99"/>
    <w:rsid w:val="00426802"/>
    <w:rsid w:val="00427728"/>
    <w:rsid w:val="004319ED"/>
    <w:rsid w:val="00434B03"/>
    <w:rsid w:val="0043649C"/>
    <w:rsid w:val="00440D71"/>
    <w:rsid w:val="00441CF6"/>
    <w:rsid w:val="00445969"/>
    <w:rsid w:val="00451183"/>
    <w:rsid w:val="00452A9D"/>
    <w:rsid w:val="00455692"/>
    <w:rsid w:val="00456B53"/>
    <w:rsid w:val="00462420"/>
    <w:rsid w:val="00466B8A"/>
    <w:rsid w:val="00471438"/>
    <w:rsid w:val="0048068B"/>
    <w:rsid w:val="00487835"/>
    <w:rsid w:val="00494C1D"/>
    <w:rsid w:val="004978AF"/>
    <w:rsid w:val="004A34D2"/>
    <w:rsid w:val="004A46E4"/>
    <w:rsid w:val="004B210F"/>
    <w:rsid w:val="004B306E"/>
    <w:rsid w:val="004B4F94"/>
    <w:rsid w:val="004B6FD5"/>
    <w:rsid w:val="004C45CA"/>
    <w:rsid w:val="004F390A"/>
    <w:rsid w:val="004F3E69"/>
    <w:rsid w:val="0050021F"/>
    <w:rsid w:val="005048C7"/>
    <w:rsid w:val="00510157"/>
    <w:rsid w:val="00534BF3"/>
    <w:rsid w:val="005357FA"/>
    <w:rsid w:val="005424BD"/>
    <w:rsid w:val="00543DCE"/>
    <w:rsid w:val="00545A73"/>
    <w:rsid w:val="00546236"/>
    <w:rsid w:val="005473DB"/>
    <w:rsid w:val="00550AED"/>
    <w:rsid w:val="00552955"/>
    <w:rsid w:val="00555B82"/>
    <w:rsid w:val="00566D26"/>
    <w:rsid w:val="0057070B"/>
    <w:rsid w:val="005732FE"/>
    <w:rsid w:val="005736EC"/>
    <w:rsid w:val="00574486"/>
    <w:rsid w:val="00574C76"/>
    <w:rsid w:val="0057596D"/>
    <w:rsid w:val="005913F4"/>
    <w:rsid w:val="005A677B"/>
    <w:rsid w:val="005B0AFF"/>
    <w:rsid w:val="005C1E28"/>
    <w:rsid w:val="005C56EB"/>
    <w:rsid w:val="005E52C9"/>
    <w:rsid w:val="005F22BD"/>
    <w:rsid w:val="0060506F"/>
    <w:rsid w:val="00613F3C"/>
    <w:rsid w:val="00621DC4"/>
    <w:rsid w:val="00641308"/>
    <w:rsid w:val="00645FF8"/>
    <w:rsid w:val="0066628F"/>
    <w:rsid w:val="006719E3"/>
    <w:rsid w:val="00674376"/>
    <w:rsid w:val="006755E2"/>
    <w:rsid w:val="00692222"/>
    <w:rsid w:val="00694B83"/>
    <w:rsid w:val="006A033F"/>
    <w:rsid w:val="006A2100"/>
    <w:rsid w:val="006B6466"/>
    <w:rsid w:val="006C02C4"/>
    <w:rsid w:val="006C0BF6"/>
    <w:rsid w:val="006D6208"/>
    <w:rsid w:val="006D62F9"/>
    <w:rsid w:val="006D630E"/>
    <w:rsid w:val="006E3A26"/>
    <w:rsid w:val="006E6E8E"/>
    <w:rsid w:val="006F0779"/>
    <w:rsid w:val="006F1335"/>
    <w:rsid w:val="006F19E4"/>
    <w:rsid w:val="006F3E62"/>
    <w:rsid w:val="006F4DCC"/>
    <w:rsid w:val="006F5A46"/>
    <w:rsid w:val="007100DE"/>
    <w:rsid w:val="00710A89"/>
    <w:rsid w:val="00713421"/>
    <w:rsid w:val="007167B1"/>
    <w:rsid w:val="007233C0"/>
    <w:rsid w:val="0072544A"/>
    <w:rsid w:val="0072692C"/>
    <w:rsid w:val="007316E5"/>
    <w:rsid w:val="007430F0"/>
    <w:rsid w:val="0075015C"/>
    <w:rsid w:val="0075369E"/>
    <w:rsid w:val="00760151"/>
    <w:rsid w:val="00762F8E"/>
    <w:rsid w:val="00765893"/>
    <w:rsid w:val="00767108"/>
    <w:rsid w:val="00773B27"/>
    <w:rsid w:val="00775CA6"/>
    <w:rsid w:val="00785AFA"/>
    <w:rsid w:val="007B06D3"/>
    <w:rsid w:val="007B0BFD"/>
    <w:rsid w:val="007C0492"/>
    <w:rsid w:val="007C1EBC"/>
    <w:rsid w:val="007C3B93"/>
    <w:rsid w:val="007C4D7B"/>
    <w:rsid w:val="007D5553"/>
    <w:rsid w:val="007E0E31"/>
    <w:rsid w:val="007E0F4B"/>
    <w:rsid w:val="007F164E"/>
    <w:rsid w:val="0080136A"/>
    <w:rsid w:val="00811BC9"/>
    <w:rsid w:val="00830A03"/>
    <w:rsid w:val="00832B68"/>
    <w:rsid w:val="00836F1E"/>
    <w:rsid w:val="00842F9D"/>
    <w:rsid w:val="00843A5F"/>
    <w:rsid w:val="0085477F"/>
    <w:rsid w:val="00863FE8"/>
    <w:rsid w:val="00866E27"/>
    <w:rsid w:val="00867639"/>
    <w:rsid w:val="00872D93"/>
    <w:rsid w:val="00882D5F"/>
    <w:rsid w:val="008A0E01"/>
    <w:rsid w:val="008B1715"/>
    <w:rsid w:val="008D77EF"/>
    <w:rsid w:val="008E6879"/>
    <w:rsid w:val="00901616"/>
    <w:rsid w:val="00904958"/>
    <w:rsid w:val="00906119"/>
    <w:rsid w:val="00916CA8"/>
    <w:rsid w:val="00925C79"/>
    <w:rsid w:val="0092686F"/>
    <w:rsid w:val="00932469"/>
    <w:rsid w:val="00935A17"/>
    <w:rsid w:val="0093707A"/>
    <w:rsid w:val="00944413"/>
    <w:rsid w:val="00960FE5"/>
    <w:rsid w:val="00961A84"/>
    <w:rsid w:val="009634CA"/>
    <w:rsid w:val="00983A86"/>
    <w:rsid w:val="00987D0F"/>
    <w:rsid w:val="0099368B"/>
    <w:rsid w:val="00996BFF"/>
    <w:rsid w:val="009A1309"/>
    <w:rsid w:val="009A280D"/>
    <w:rsid w:val="009A4B12"/>
    <w:rsid w:val="009A7C16"/>
    <w:rsid w:val="009B08DC"/>
    <w:rsid w:val="009B0DDD"/>
    <w:rsid w:val="009B6D1F"/>
    <w:rsid w:val="009C460C"/>
    <w:rsid w:val="009D00FC"/>
    <w:rsid w:val="009D7DB1"/>
    <w:rsid w:val="009E1605"/>
    <w:rsid w:val="009E55EC"/>
    <w:rsid w:val="009E7A7F"/>
    <w:rsid w:val="009F036C"/>
    <w:rsid w:val="009F1532"/>
    <w:rsid w:val="009F2D32"/>
    <w:rsid w:val="009F2E10"/>
    <w:rsid w:val="00A014A1"/>
    <w:rsid w:val="00A024F6"/>
    <w:rsid w:val="00A17705"/>
    <w:rsid w:val="00A2210F"/>
    <w:rsid w:val="00A32DA2"/>
    <w:rsid w:val="00A4677F"/>
    <w:rsid w:val="00A52E59"/>
    <w:rsid w:val="00A61372"/>
    <w:rsid w:val="00A65A83"/>
    <w:rsid w:val="00A73E83"/>
    <w:rsid w:val="00A812F5"/>
    <w:rsid w:val="00A825AF"/>
    <w:rsid w:val="00A85D23"/>
    <w:rsid w:val="00A86A7B"/>
    <w:rsid w:val="00AA2580"/>
    <w:rsid w:val="00AB0815"/>
    <w:rsid w:val="00AB6832"/>
    <w:rsid w:val="00AC0C2D"/>
    <w:rsid w:val="00AC38C2"/>
    <w:rsid w:val="00AC3D90"/>
    <w:rsid w:val="00AC4DD3"/>
    <w:rsid w:val="00AC797C"/>
    <w:rsid w:val="00AC7C41"/>
    <w:rsid w:val="00AD1C4D"/>
    <w:rsid w:val="00AD58CC"/>
    <w:rsid w:val="00AE1A95"/>
    <w:rsid w:val="00AE21D0"/>
    <w:rsid w:val="00B02355"/>
    <w:rsid w:val="00B0417A"/>
    <w:rsid w:val="00B062A1"/>
    <w:rsid w:val="00B0732A"/>
    <w:rsid w:val="00B21472"/>
    <w:rsid w:val="00B2149D"/>
    <w:rsid w:val="00B2239C"/>
    <w:rsid w:val="00B25EFF"/>
    <w:rsid w:val="00B35C5A"/>
    <w:rsid w:val="00B37888"/>
    <w:rsid w:val="00B40873"/>
    <w:rsid w:val="00B4271E"/>
    <w:rsid w:val="00B50C80"/>
    <w:rsid w:val="00B524C9"/>
    <w:rsid w:val="00B569A2"/>
    <w:rsid w:val="00B57FF2"/>
    <w:rsid w:val="00B67312"/>
    <w:rsid w:val="00B7021C"/>
    <w:rsid w:val="00B74C93"/>
    <w:rsid w:val="00B836F7"/>
    <w:rsid w:val="00B83C06"/>
    <w:rsid w:val="00B9363D"/>
    <w:rsid w:val="00B93F33"/>
    <w:rsid w:val="00B940B2"/>
    <w:rsid w:val="00BA0B10"/>
    <w:rsid w:val="00BA455A"/>
    <w:rsid w:val="00BA69DF"/>
    <w:rsid w:val="00BB096B"/>
    <w:rsid w:val="00BB37E3"/>
    <w:rsid w:val="00BD10AA"/>
    <w:rsid w:val="00BE63C9"/>
    <w:rsid w:val="00BE7C93"/>
    <w:rsid w:val="00BF166A"/>
    <w:rsid w:val="00BF3D1A"/>
    <w:rsid w:val="00BF68C2"/>
    <w:rsid w:val="00C003CC"/>
    <w:rsid w:val="00C061A7"/>
    <w:rsid w:val="00C249F2"/>
    <w:rsid w:val="00C25C55"/>
    <w:rsid w:val="00C304A8"/>
    <w:rsid w:val="00C3383F"/>
    <w:rsid w:val="00C3497C"/>
    <w:rsid w:val="00C35019"/>
    <w:rsid w:val="00C359C9"/>
    <w:rsid w:val="00C520E4"/>
    <w:rsid w:val="00C57079"/>
    <w:rsid w:val="00C63C01"/>
    <w:rsid w:val="00C64459"/>
    <w:rsid w:val="00C6633E"/>
    <w:rsid w:val="00C67AF6"/>
    <w:rsid w:val="00C73995"/>
    <w:rsid w:val="00C80A2F"/>
    <w:rsid w:val="00C93C7D"/>
    <w:rsid w:val="00C93F79"/>
    <w:rsid w:val="00C95A27"/>
    <w:rsid w:val="00C96392"/>
    <w:rsid w:val="00C96708"/>
    <w:rsid w:val="00C97D84"/>
    <w:rsid w:val="00CB12C7"/>
    <w:rsid w:val="00CB2286"/>
    <w:rsid w:val="00CB2477"/>
    <w:rsid w:val="00CB3DBA"/>
    <w:rsid w:val="00CB47C3"/>
    <w:rsid w:val="00CB6805"/>
    <w:rsid w:val="00CC19C1"/>
    <w:rsid w:val="00CC5DE5"/>
    <w:rsid w:val="00CE5443"/>
    <w:rsid w:val="00CF7E0C"/>
    <w:rsid w:val="00D052C2"/>
    <w:rsid w:val="00D06B4C"/>
    <w:rsid w:val="00D07762"/>
    <w:rsid w:val="00D121B8"/>
    <w:rsid w:val="00D12318"/>
    <w:rsid w:val="00D13A34"/>
    <w:rsid w:val="00D211E0"/>
    <w:rsid w:val="00D24371"/>
    <w:rsid w:val="00D24768"/>
    <w:rsid w:val="00D30F7E"/>
    <w:rsid w:val="00D362F8"/>
    <w:rsid w:val="00D415D0"/>
    <w:rsid w:val="00D43DF8"/>
    <w:rsid w:val="00D50F03"/>
    <w:rsid w:val="00D524B7"/>
    <w:rsid w:val="00D72BB9"/>
    <w:rsid w:val="00D76819"/>
    <w:rsid w:val="00D7749C"/>
    <w:rsid w:val="00D85EE4"/>
    <w:rsid w:val="00D928BE"/>
    <w:rsid w:val="00D93AC4"/>
    <w:rsid w:val="00DB2819"/>
    <w:rsid w:val="00DB62CA"/>
    <w:rsid w:val="00DD008D"/>
    <w:rsid w:val="00DD151C"/>
    <w:rsid w:val="00DD4151"/>
    <w:rsid w:val="00DD57AD"/>
    <w:rsid w:val="00DD621F"/>
    <w:rsid w:val="00DE2D50"/>
    <w:rsid w:val="00DF2D17"/>
    <w:rsid w:val="00DF77A1"/>
    <w:rsid w:val="00E03948"/>
    <w:rsid w:val="00E07A9F"/>
    <w:rsid w:val="00E1203E"/>
    <w:rsid w:val="00E1403E"/>
    <w:rsid w:val="00E353A7"/>
    <w:rsid w:val="00E40238"/>
    <w:rsid w:val="00E43065"/>
    <w:rsid w:val="00E51040"/>
    <w:rsid w:val="00E513FB"/>
    <w:rsid w:val="00E522B6"/>
    <w:rsid w:val="00E53036"/>
    <w:rsid w:val="00E6059F"/>
    <w:rsid w:val="00E62C79"/>
    <w:rsid w:val="00E74D24"/>
    <w:rsid w:val="00E76B9C"/>
    <w:rsid w:val="00E8057B"/>
    <w:rsid w:val="00E807CF"/>
    <w:rsid w:val="00E87622"/>
    <w:rsid w:val="00E9154B"/>
    <w:rsid w:val="00E9208A"/>
    <w:rsid w:val="00E9448B"/>
    <w:rsid w:val="00E97596"/>
    <w:rsid w:val="00EA416B"/>
    <w:rsid w:val="00EB27D0"/>
    <w:rsid w:val="00EC094B"/>
    <w:rsid w:val="00EC436E"/>
    <w:rsid w:val="00ED057E"/>
    <w:rsid w:val="00ED19B5"/>
    <w:rsid w:val="00ED32BD"/>
    <w:rsid w:val="00EE3F1B"/>
    <w:rsid w:val="00EE7B51"/>
    <w:rsid w:val="00EE7C69"/>
    <w:rsid w:val="00EF0107"/>
    <w:rsid w:val="00EF58CB"/>
    <w:rsid w:val="00EF68BF"/>
    <w:rsid w:val="00F00C2B"/>
    <w:rsid w:val="00F034D9"/>
    <w:rsid w:val="00F05D5E"/>
    <w:rsid w:val="00F07EF6"/>
    <w:rsid w:val="00F1410D"/>
    <w:rsid w:val="00F21868"/>
    <w:rsid w:val="00F228F7"/>
    <w:rsid w:val="00F27E9E"/>
    <w:rsid w:val="00F340A0"/>
    <w:rsid w:val="00F52105"/>
    <w:rsid w:val="00F52FC4"/>
    <w:rsid w:val="00F55F6D"/>
    <w:rsid w:val="00F61DC4"/>
    <w:rsid w:val="00F65425"/>
    <w:rsid w:val="00F665A0"/>
    <w:rsid w:val="00F70C33"/>
    <w:rsid w:val="00F82446"/>
    <w:rsid w:val="00F94B17"/>
    <w:rsid w:val="00FA1261"/>
    <w:rsid w:val="00FA44FA"/>
    <w:rsid w:val="00FA4792"/>
    <w:rsid w:val="00FB0990"/>
    <w:rsid w:val="00FC2791"/>
    <w:rsid w:val="00FC58A6"/>
    <w:rsid w:val="00FC5BD6"/>
    <w:rsid w:val="00FD0360"/>
    <w:rsid w:val="00FD7535"/>
    <w:rsid w:val="00FE02C9"/>
    <w:rsid w:val="00FF1D85"/>
    <w:rsid w:val="00FF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3445"/>
  <w15:docId w15:val="{F0AE8879-6678-4E16-BDF7-9F30E385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FB"/>
  </w:style>
  <w:style w:type="paragraph" w:styleId="Heading1">
    <w:name w:val="heading 1"/>
    <w:basedOn w:val="Normal"/>
    <w:next w:val="Normal"/>
    <w:link w:val="Heading1Char"/>
    <w:uiPriority w:val="9"/>
    <w:qFormat/>
    <w:rsid w:val="00E513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513FB"/>
    <w:pPr>
      <w:spacing w:before="200" w:after="0"/>
      <w:outlineLvl w:val="1"/>
    </w:pPr>
    <w:rPr>
      <w:rFonts w:asciiTheme="majorHAnsi" w:eastAsiaTheme="majorEastAsia" w:hAnsiTheme="majorHAnsi" w:cstheme="majorBidi"/>
      <w:b/>
      <w:bCs/>
      <w:sz w:val="26"/>
      <w:szCs w:val="26"/>
    </w:rPr>
  </w:style>
  <w:style w:type="paragraph" w:styleId="Heading3">
    <w:name w:val="heading 3"/>
    <w:aliases w:val="3 bullet,b,2"/>
    <w:basedOn w:val="Normal"/>
    <w:next w:val="Normal"/>
    <w:link w:val="Heading3Char"/>
    <w:uiPriority w:val="9"/>
    <w:unhideWhenUsed/>
    <w:qFormat/>
    <w:rsid w:val="00E513FB"/>
    <w:pPr>
      <w:spacing w:before="200" w:after="0" w:line="271"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513FB"/>
    <w:pPr>
      <w:outlineLvl w:val="3"/>
    </w:pPr>
    <w:rPr>
      <w:b w:val="0"/>
      <w:bCs w:val="0"/>
      <w:i/>
      <w:iCs/>
    </w:rPr>
  </w:style>
  <w:style w:type="paragraph" w:styleId="Heading5">
    <w:name w:val="heading 5"/>
    <w:basedOn w:val="Normal"/>
    <w:next w:val="Normal"/>
    <w:link w:val="Heading5Char"/>
    <w:uiPriority w:val="9"/>
    <w:unhideWhenUsed/>
    <w:qFormat/>
    <w:rsid w:val="00E513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513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513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513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513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513FB"/>
    <w:rPr>
      <w:rFonts w:asciiTheme="majorHAnsi" w:eastAsiaTheme="majorEastAsia" w:hAnsiTheme="majorHAnsi" w:cstheme="majorBidi"/>
      <w:b/>
      <w:bCs/>
      <w:sz w:val="26"/>
      <w:szCs w:val="26"/>
    </w:rPr>
  </w:style>
  <w:style w:type="character" w:customStyle="1" w:styleId="Heading3Char">
    <w:name w:val="Heading 3 Char"/>
    <w:aliases w:val="3 bullet Char,b Char,2 Char"/>
    <w:basedOn w:val="DefaultParagraphFont"/>
    <w:link w:val="Heading3"/>
    <w:uiPriority w:val="9"/>
    <w:rsid w:val="00E51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513FB"/>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E51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51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51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51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51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13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51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13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513FB"/>
    <w:rPr>
      <w:rFonts w:asciiTheme="majorHAnsi" w:eastAsiaTheme="majorEastAsia" w:hAnsiTheme="majorHAnsi" w:cstheme="majorBidi"/>
      <w:i/>
      <w:iCs/>
      <w:spacing w:val="13"/>
      <w:sz w:val="24"/>
      <w:szCs w:val="24"/>
    </w:rPr>
  </w:style>
  <w:style w:type="character" w:styleId="Strong">
    <w:name w:val="Strong"/>
    <w:uiPriority w:val="22"/>
    <w:qFormat/>
    <w:rsid w:val="00E513FB"/>
    <w:rPr>
      <w:b/>
      <w:bCs/>
    </w:rPr>
  </w:style>
  <w:style w:type="character" w:styleId="Emphasis">
    <w:name w:val="Emphasis"/>
    <w:uiPriority w:val="20"/>
    <w:qFormat/>
    <w:rsid w:val="00E513FB"/>
    <w:rPr>
      <w:b/>
      <w:bCs/>
      <w:i/>
      <w:iCs/>
      <w:spacing w:val="10"/>
      <w:bdr w:val="none" w:sz="0" w:space="0" w:color="auto"/>
      <w:shd w:val="clear" w:color="auto" w:fill="auto"/>
    </w:rPr>
  </w:style>
  <w:style w:type="paragraph" w:styleId="NoSpacing">
    <w:name w:val="No Spacing"/>
    <w:basedOn w:val="Normal"/>
    <w:link w:val="NoSpacingChar"/>
    <w:uiPriority w:val="1"/>
    <w:qFormat/>
    <w:rsid w:val="00E513FB"/>
    <w:pPr>
      <w:spacing w:after="0" w:line="240" w:lineRule="auto"/>
    </w:pPr>
  </w:style>
  <w:style w:type="character" w:customStyle="1" w:styleId="NoSpacingChar">
    <w:name w:val="No Spacing Char"/>
    <w:link w:val="NoSpacing"/>
    <w:uiPriority w:val="1"/>
    <w:rsid w:val="00E513FB"/>
  </w:style>
  <w:style w:type="paragraph" w:styleId="ListParagraph">
    <w:name w:val="List Paragraph"/>
    <w:basedOn w:val="Normal"/>
    <w:uiPriority w:val="34"/>
    <w:qFormat/>
    <w:rsid w:val="00E513FB"/>
    <w:pPr>
      <w:ind w:left="720"/>
      <w:contextualSpacing/>
    </w:pPr>
  </w:style>
  <w:style w:type="paragraph" w:styleId="Quote">
    <w:name w:val="Quote"/>
    <w:basedOn w:val="Normal"/>
    <w:next w:val="Normal"/>
    <w:link w:val="QuoteChar"/>
    <w:uiPriority w:val="29"/>
    <w:qFormat/>
    <w:rsid w:val="00E513FB"/>
    <w:pPr>
      <w:spacing w:before="200" w:after="0"/>
      <w:ind w:left="360" w:right="360"/>
    </w:pPr>
    <w:rPr>
      <w:i/>
      <w:iCs/>
    </w:rPr>
  </w:style>
  <w:style w:type="character" w:customStyle="1" w:styleId="QuoteChar">
    <w:name w:val="Quote Char"/>
    <w:basedOn w:val="DefaultParagraphFont"/>
    <w:link w:val="Quote"/>
    <w:uiPriority w:val="29"/>
    <w:rsid w:val="00E513FB"/>
    <w:rPr>
      <w:i/>
      <w:iCs/>
    </w:rPr>
  </w:style>
  <w:style w:type="paragraph" w:styleId="IntenseQuote">
    <w:name w:val="Intense Quote"/>
    <w:basedOn w:val="Normal"/>
    <w:next w:val="Normal"/>
    <w:link w:val="IntenseQuoteChar"/>
    <w:uiPriority w:val="30"/>
    <w:qFormat/>
    <w:rsid w:val="00E513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13FB"/>
    <w:rPr>
      <w:b/>
      <w:bCs/>
      <w:i/>
      <w:iCs/>
    </w:rPr>
  </w:style>
  <w:style w:type="character" w:styleId="SubtleEmphasis">
    <w:name w:val="Subtle Emphasis"/>
    <w:uiPriority w:val="19"/>
    <w:qFormat/>
    <w:rsid w:val="00E513FB"/>
    <w:rPr>
      <w:i/>
      <w:iCs/>
    </w:rPr>
  </w:style>
  <w:style w:type="character" w:styleId="IntenseEmphasis">
    <w:name w:val="Intense Emphasis"/>
    <w:uiPriority w:val="21"/>
    <w:qFormat/>
    <w:rsid w:val="00E513FB"/>
    <w:rPr>
      <w:b/>
      <w:bCs/>
    </w:rPr>
  </w:style>
  <w:style w:type="character" w:styleId="SubtleReference">
    <w:name w:val="Subtle Reference"/>
    <w:uiPriority w:val="31"/>
    <w:qFormat/>
    <w:rsid w:val="00E513FB"/>
    <w:rPr>
      <w:smallCaps/>
    </w:rPr>
  </w:style>
  <w:style w:type="character" w:styleId="IntenseReference">
    <w:name w:val="Intense Reference"/>
    <w:uiPriority w:val="32"/>
    <w:qFormat/>
    <w:rsid w:val="00E513FB"/>
    <w:rPr>
      <w:smallCaps/>
      <w:spacing w:val="5"/>
      <w:u w:val="single"/>
    </w:rPr>
  </w:style>
  <w:style w:type="character" w:styleId="BookTitle">
    <w:name w:val="Book Title"/>
    <w:uiPriority w:val="33"/>
    <w:qFormat/>
    <w:rsid w:val="00E513FB"/>
    <w:rPr>
      <w:i/>
      <w:iCs/>
      <w:smallCaps/>
      <w:spacing w:val="5"/>
    </w:rPr>
  </w:style>
  <w:style w:type="paragraph" w:styleId="TOCHeading">
    <w:name w:val="TOC Heading"/>
    <w:basedOn w:val="Heading1"/>
    <w:next w:val="Normal"/>
    <w:uiPriority w:val="39"/>
    <w:unhideWhenUsed/>
    <w:qFormat/>
    <w:rsid w:val="00E513FB"/>
    <w:pPr>
      <w:outlineLvl w:val="9"/>
    </w:pPr>
    <w:rPr>
      <w:lang w:bidi="en-US"/>
    </w:rPr>
  </w:style>
  <w:style w:type="paragraph" w:styleId="TOC1">
    <w:name w:val="toc 1"/>
    <w:basedOn w:val="Normal"/>
    <w:next w:val="Normal"/>
    <w:autoRedefine/>
    <w:uiPriority w:val="39"/>
    <w:qFormat/>
    <w:rsid w:val="00E513FB"/>
    <w:pPr>
      <w:spacing w:after="100"/>
    </w:pPr>
  </w:style>
  <w:style w:type="paragraph" w:styleId="TOC2">
    <w:name w:val="toc 2"/>
    <w:basedOn w:val="Normal"/>
    <w:next w:val="Normal"/>
    <w:autoRedefine/>
    <w:uiPriority w:val="39"/>
    <w:qFormat/>
    <w:rsid w:val="00E513FB"/>
    <w:pPr>
      <w:spacing w:after="100"/>
      <w:ind w:left="220"/>
    </w:pPr>
  </w:style>
  <w:style w:type="paragraph" w:styleId="TOC3">
    <w:name w:val="toc 3"/>
    <w:basedOn w:val="Normal"/>
    <w:next w:val="Normal"/>
    <w:autoRedefine/>
    <w:uiPriority w:val="39"/>
    <w:unhideWhenUsed/>
    <w:qFormat/>
    <w:rsid w:val="00E513FB"/>
    <w:pPr>
      <w:spacing w:after="100"/>
      <w:ind w:left="440"/>
    </w:pPr>
    <w:rPr>
      <w:lang w:val="en-US" w:eastAsia="ja-JP"/>
    </w:rPr>
  </w:style>
  <w:style w:type="paragraph" w:styleId="Caption">
    <w:name w:val="caption"/>
    <w:basedOn w:val="Normal"/>
    <w:next w:val="Normal"/>
    <w:qFormat/>
    <w:rsid w:val="00E513FB"/>
    <w:pPr>
      <w:overflowPunct w:val="0"/>
      <w:autoSpaceDE w:val="0"/>
      <w:autoSpaceDN w:val="0"/>
      <w:adjustRightInd w:val="0"/>
      <w:spacing w:after="0" w:line="240" w:lineRule="auto"/>
      <w:jc w:val="right"/>
      <w:textAlignment w:val="baseline"/>
    </w:pPr>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B83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C06"/>
    <w:rPr>
      <w:rFonts w:ascii="Tahoma" w:hAnsi="Tahoma" w:cs="Tahoma"/>
      <w:sz w:val="16"/>
      <w:szCs w:val="16"/>
    </w:rPr>
  </w:style>
  <w:style w:type="paragraph" w:styleId="Bibliography">
    <w:name w:val="Bibliography"/>
    <w:basedOn w:val="Normal"/>
    <w:next w:val="Normal"/>
    <w:uiPriority w:val="37"/>
    <w:unhideWhenUsed/>
    <w:rsid w:val="00866E27"/>
    <w:pPr>
      <w:tabs>
        <w:tab w:val="left" w:pos="504"/>
      </w:tabs>
      <w:spacing w:after="240" w:line="240" w:lineRule="auto"/>
      <w:ind w:left="504" w:hanging="504"/>
    </w:pPr>
  </w:style>
  <w:style w:type="table" w:styleId="TableGrid">
    <w:name w:val="Table Grid"/>
    <w:basedOn w:val="TableNormal"/>
    <w:uiPriority w:val="59"/>
    <w:rsid w:val="0086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E27"/>
    <w:rPr>
      <w:sz w:val="16"/>
      <w:szCs w:val="16"/>
    </w:rPr>
  </w:style>
  <w:style w:type="paragraph" w:styleId="CommentText">
    <w:name w:val="annotation text"/>
    <w:basedOn w:val="Normal"/>
    <w:link w:val="CommentTextChar"/>
    <w:uiPriority w:val="99"/>
    <w:unhideWhenUsed/>
    <w:rsid w:val="00866E27"/>
    <w:pPr>
      <w:spacing w:line="240" w:lineRule="auto"/>
    </w:pPr>
    <w:rPr>
      <w:sz w:val="20"/>
      <w:szCs w:val="20"/>
    </w:rPr>
  </w:style>
  <w:style w:type="character" w:customStyle="1" w:styleId="CommentTextChar">
    <w:name w:val="Comment Text Char"/>
    <w:basedOn w:val="DefaultParagraphFont"/>
    <w:link w:val="CommentText"/>
    <w:uiPriority w:val="99"/>
    <w:rsid w:val="00866E27"/>
    <w:rPr>
      <w:sz w:val="20"/>
      <w:szCs w:val="20"/>
    </w:rPr>
  </w:style>
  <w:style w:type="paragraph" w:customStyle="1" w:styleId="Default">
    <w:name w:val="Default"/>
    <w:rsid w:val="00866E27"/>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866E27"/>
    <w:rPr>
      <w:b/>
      <w:bCs/>
    </w:rPr>
  </w:style>
  <w:style w:type="character" w:customStyle="1" w:styleId="CommentSubjectChar">
    <w:name w:val="Comment Subject Char"/>
    <w:basedOn w:val="CommentTextChar"/>
    <w:link w:val="CommentSubject"/>
    <w:uiPriority w:val="99"/>
    <w:semiHidden/>
    <w:rsid w:val="00866E27"/>
    <w:rPr>
      <w:b/>
      <w:bCs/>
      <w:sz w:val="20"/>
      <w:szCs w:val="20"/>
    </w:rPr>
  </w:style>
  <w:style w:type="paragraph" w:styleId="NormalWeb">
    <w:name w:val="Normal (Web)"/>
    <w:basedOn w:val="Normal"/>
    <w:uiPriority w:val="99"/>
    <w:semiHidden/>
    <w:unhideWhenUsed/>
    <w:rsid w:val="006D630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unhideWhenUsed/>
    <w:rsid w:val="00B9363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363D"/>
    <w:rPr>
      <w:rFonts w:ascii="Calibri" w:hAnsi="Calibri"/>
      <w:szCs w:val="21"/>
    </w:rPr>
  </w:style>
  <w:style w:type="paragraph" w:styleId="Header">
    <w:name w:val="header"/>
    <w:basedOn w:val="Normal"/>
    <w:link w:val="HeaderChar"/>
    <w:unhideWhenUsed/>
    <w:rsid w:val="0088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D5F"/>
  </w:style>
  <w:style w:type="paragraph" w:styleId="Footer">
    <w:name w:val="footer"/>
    <w:basedOn w:val="Normal"/>
    <w:link w:val="FooterChar"/>
    <w:uiPriority w:val="99"/>
    <w:unhideWhenUsed/>
    <w:rsid w:val="0088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610">
      <w:bodyDiv w:val="1"/>
      <w:marLeft w:val="0"/>
      <w:marRight w:val="0"/>
      <w:marTop w:val="0"/>
      <w:marBottom w:val="0"/>
      <w:divBdr>
        <w:top w:val="none" w:sz="0" w:space="0" w:color="auto"/>
        <w:left w:val="none" w:sz="0" w:space="0" w:color="auto"/>
        <w:bottom w:val="none" w:sz="0" w:space="0" w:color="auto"/>
        <w:right w:val="none" w:sz="0" w:space="0" w:color="auto"/>
      </w:divBdr>
    </w:div>
    <w:div w:id="664434198">
      <w:bodyDiv w:val="1"/>
      <w:marLeft w:val="0"/>
      <w:marRight w:val="0"/>
      <w:marTop w:val="0"/>
      <w:marBottom w:val="0"/>
      <w:divBdr>
        <w:top w:val="none" w:sz="0" w:space="0" w:color="auto"/>
        <w:left w:val="none" w:sz="0" w:space="0" w:color="auto"/>
        <w:bottom w:val="none" w:sz="0" w:space="0" w:color="auto"/>
        <w:right w:val="none" w:sz="0" w:space="0" w:color="auto"/>
      </w:divBdr>
    </w:div>
    <w:div w:id="950207045">
      <w:bodyDiv w:val="1"/>
      <w:marLeft w:val="0"/>
      <w:marRight w:val="0"/>
      <w:marTop w:val="0"/>
      <w:marBottom w:val="0"/>
      <w:divBdr>
        <w:top w:val="none" w:sz="0" w:space="0" w:color="auto"/>
        <w:left w:val="none" w:sz="0" w:space="0" w:color="auto"/>
        <w:bottom w:val="none" w:sz="0" w:space="0" w:color="auto"/>
        <w:right w:val="none" w:sz="0" w:space="0" w:color="auto"/>
      </w:divBdr>
    </w:div>
    <w:div w:id="992223097">
      <w:bodyDiv w:val="1"/>
      <w:marLeft w:val="0"/>
      <w:marRight w:val="0"/>
      <w:marTop w:val="0"/>
      <w:marBottom w:val="0"/>
      <w:divBdr>
        <w:top w:val="none" w:sz="0" w:space="0" w:color="auto"/>
        <w:left w:val="none" w:sz="0" w:space="0" w:color="auto"/>
        <w:bottom w:val="none" w:sz="0" w:space="0" w:color="auto"/>
        <w:right w:val="none" w:sz="0" w:space="0" w:color="auto"/>
      </w:divBdr>
    </w:div>
    <w:div w:id="1214150228">
      <w:bodyDiv w:val="1"/>
      <w:marLeft w:val="0"/>
      <w:marRight w:val="0"/>
      <w:marTop w:val="0"/>
      <w:marBottom w:val="0"/>
      <w:divBdr>
        <w:top w:val="none" w:sz="0" w:space="0" w:color="auto"/>
        <w:left w:val="none" w:sz="0" w:space="0" w:color="auto"/>
        <w:bottom w:val="none" w:sz="0" w:space="0" w:color="auto"/>
        <w:right w:val="none" w:sz="0" w:space="0" w:color="auto"/>
      </w:divBdr>
    </w:div>
    <w:div w:id="1772314616">
      <w:bodyDiv w:val="1"/>
      <w:marLeft w:val="0"/>
      <w:marRight w:val="0"/>
      <w:marTop w:val="0"/>
      <w:marBottom w:val="0"/>
      <w:divBdr>
        <w:top w:val="none" w:sz="0" w:space="0" w:color="auto"/>
        <w:left w:val="none" w:sz="0" w:space="0" w:color="auto"/>
        <w:bottom w:val="none" w:sz="0" w:space="0" w:color="auto"/>
        <w:right w:val="none" w:sz="0" w:space="0" w:color="auto"/>
      </w:divBdr>
    </w:div>
    <w:div w:id="19415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F083401E67C42B3ED87BA132D8BE6" ma:contentTypeVersion="13" ma:contentTypeDescription="Create a new document." ma:contentTypeScope="" ma:versionID="33d0e980041848a6300f1b7f5944cfe8">
  <xsd:schema xmlns:xsd="http://www.w3.org/2001/XMLSchema" xmlns:xs="http://www.w3.org/2001/XMLSchema" xmlns:p="http://schemas.microsoft.com/office/2006/metadata/properties" xmlns:ns3="c23f348f-7edc-45e1-9566-feb98da6f55a" xmlns:ns4="f02e3853-941a-44e1-87f2-9db09fc1ad98" targetNamespace="http://schemas.microsoft.com/office/2006/metadata/properties" ma:root="true" ma:fieldsID="1da10eeb5b87959c548aa09f350cc43b" ns3:_="" ns4:_="">
    <xsd:import namespace="c23f348f-7edc-45e1-9566-feb98da6f55a"/>
    <xsd:import namespace="f02e3853-941a-44e1-87f2-9db09fc1a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f348f-7edc-45e1-9566-feb98da6f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e3853-941a-44e1-87f2-9db09fc1ad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0F47D-4627-4B5C-A2AA-3BC1040E1D32}">
  <ds:schemaRefs>
    <ds:schemaRef ds:uri="http://schemas.openxmlformats.org/officeDocument/2006/bibliography"/>
  </ds:schemaRefs>
</ds:datastoreItem>
</file>

<file path=customXml/itemProps2.xml><?xml version="1.0" encoding="utf-8"?>
<ds:datastoreItem xmlns:ds="http://schemas.openxmlformats.org/officeDocument/2006/customXml" ds:itemID="{49E4D85B-91B0-4986-A237-DFE3EFA0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f348f-7edc-45e1-9566-feb98da6f55a"/>
    <ds:schemaRef ds:uri="f02e3853-941a-44e1-87f2-9db09fc1a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0CD67-61E9-4DF5-872B-3F40EDEBB28B}">
  <ds:schemaRefs>
    <ds:schemaRef ds:uri="f02e3853-941a-44e1-87f2-9db09fc1ad9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23f348f-7edc-45e1-9566-feb98da6f55a"/>
    <ds:schemaRef ds:uri="http://www.w3.org/XML/1998/namespace"/>
    <ds:schemaRef ds:uri="http://purl.org/dc/dcmitype/"/>
  </ds:schemaRefs>
</ds:datastoreItem>
</file>

<file path=customXml/itemProps4.xml><?xml version="1.0" encoding="utf-8"?>
<ds:datastoreItem xmlns:ds="http://schemas.openxmlformats.org/officeDocument/2006/customXml" ds:itemID="{7EEAC641-2F24-4D86-8DCD-BEC5C0ACC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20374</Words>
  <Characters>116132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Uren</dc:creator>
  <cp:lastModifiedBy>Nikki Cotterill</cp:lastModifiedBy>
  <cp:revision>2</cp:revision>
  <dcterms:created xsi:type="dcterms:W3CDTF">2021-07-12T13:16:00Z</dcterms:created>
  <dcterms:modified xsi:type="dcterms:W3CDTF">2021-07-12T13:16:00Z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id="SHcgWDf8"/&gt;&lt;style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0x010100B56F083401E67C42B3ED87BA132D8BE6</vt:lpwstr>
  </property>
</Properties>
</file>