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8620" w14:textId="0187DFF2" w:rsidR="48343B11" w:rsidRDefault="000274A6" w:rsidP="004F2F41">
      <w:pPr>
        <w:spacing w:line="360" w:lineRule="auto"/>
        <w:rPr>
          <w:rFonts w:ascii="Calibri" w:hAnsi="Calibri" w:cs="Calibri"/>
          <w:b/>
          <w:bCs/>
        </w:rPr>
      </w:pPr>
      <w:r>
        <w:rPr>
          <w:rFonts w:ascii="Calibri" w:hAnsi="Calibri" w:cs="Calibri"/>
          <w:b/>
          <w:bCs/>
        </w:rPr>
        <w:t>Psychological distress during the acceleration phase of the COVID-19 pandemic</w:t>
      </w:r>
      <w:r w:rsidR="00B0539A">
        <w:rPr>
          <w:rFonts w:ascii="Calibri" w:hAnsi="Calibri" w:cs="Calibri"/>
          <w:b/>
          <w:bCs/>
        </w:rPr>
        <w:t>:</w:t>
      </w:r>
      <w:r w:rsidR="64B77F2F" w:rsidRPr="004F2F41">
        <w:rPr>
          <w:rFonts w:ascii="Calibri" w:hAnsi="Calibri" w:cs="Calibri"/>
          <w:b/>
          <w:bCs/>
        </w:rPr>
        <w:t xml:space="preserve"> </w:t>
      </w:r>
      <w:r w:rsidR="7791CCF5" w:rsidRPr="004F2F41">
        <w:rPr>
          <w:rFonts w:ascii="Calibri" w:hAnsi="Calibri" w:cs="Calibri"/>
          <w:b/>
          <w:bCs/>
        </w:rPr>
        <w:t>a survey of doctors practising in</w:t>
      </w:r>
      <w:r w:rsidR="64B77F2F" w:rsidRPr="004F2F41">
        <w:rPr>
          <w:rFonts w:ascii="Calibri" w:hAnsi="Calibri" w:cs="Calibri"/>
          <w:b/>
          <w:bCs/>
        </w:rPr>
        <w:t xml:space="preserve"> </w:t>
      </w:r>
      <w:r w:rsidR="7E616182" w:rsidRPr="004F2F41">
        <w:rPr>
          <w:rFonts w:ascii="Calibri" w:hAnsi="Calibri" w:cs="Calibri"/>
          <w:b/>
          <w:bCs/>
        </w:rPr>
        <w:t xml:space="preserve">Emergency Medicine, Anaesthesia and </w:t>
      </w:r>
      <w:r w:rsidR="00BD63DC">
        <w:rPr>
          <w:rFonts w:ascii="Calibri" w:hAnsi="Calibri" w:cs="Calibri"/>
          <w:b/>
          <w:bCs/>
        </w:rPr>
        <w:t>Intensive Care Medicine</w:t>
      </w:r>
      <w:r w:rsidR="7E616182" w:rsidRPr="004F2F41">
        <w:rPr>
          <w:rFonts w:ascii="Calibri" w:hAnsi="Calibri" w:cs="Calibri"/>
          <w:b/>
          <w:bCs/>
        </w:rPr>
        <w:t xml:space="preserve"> </w:t>
      </w:r>
      <w:r w:rsidR="00F531EB">
        <w:rPr>
          <w:rFonts w:ascii="Calibri" w:hAnsi="Calibri" w:cs="Calibri"/>
          <w:b/>
          <w:bCs/>
        </w:rPr>
        <w:t>in the United Kingdom and Republic of Ireland</w:t>
      </w:r>
    </w:p>
    <w:p w14:paraId="63003B5D" w14:textId="77777777" w:rsidR="0001355D" w:rsidRPr="004F2F41" w:rsidRDefault="0001355D" w:rsidP="0001355D">
      <w:pPr>
        <w:spacing w:line="360" w:lineRule="auto"/>
        <w:rPr>
          <w:rFonts w:ascii="Calibri" w:hAnsi="Calibri" w:cs="Calibri"/>
          <w:b/>
          <w:bCs/>
        </w:rPr>
      </w:pPr>
    </w:p>
    <w:p w14:paraId="1BDDB7A8" w14:textId="13A43566" w:rsidR="0001355D" w:rsidRDefault="0001355D" w:rsidP="0001355D">
      <w:pPr>
        <w:spacing w:line="360" w:lineRule="auto"/>
        <w:rPr>
          <w:rFonts w:cstheme="minorHAnsi"/>
          <w:i/>
        </w:rPr>
      </w:pPr>
      <w:r w:rsidRPr="00B675D0">
        <w:rPr>
          <w:rFonts w:cstheme="minorHAnsi"/>
          <w:bCs/>
        </w:rPr>
        <w:t>Tom Roberts</w:t>
      </w:r>
      <w:r w:rsidRPr="00B675D0">
        <w:rPr>
          <w:rFonts w:cstheme="minorHAnsi"/>
          <w:bCs/>
          <w:vertAlign w:val="superscript"/>
        </w:rPr>
        <w:t>1</w:t>
      </w:r>
      <w:r>
        <w:rPr>
          <w:rFonts w:cstheme="minorHAnsi"/>
          <w:bCs/>
          <w:vertAlign w:val="superscript"/>
        </w:rPr>
        <w:t xml:space="preserve">, </w:t>
      </w:r>
      <w:r w:rsidRPr="00B675D0">
        <w:rPr>
          <w:rFonts w:cstheme="minorHAnsi"/>
          <w:bCs/>
          <w:vertAlign w:val="superscript"/>
        </w:rPr>
        <w:t>2</w:t>
      </w:r>
      <w:r w:rsidRPr="00B675D0">
        <w:rPr>
          <w:rFonts w:cstheme="minorHAnsi"/>
          <w:bCs/>
        </w:rPr>
        <w:t>, Jo Daniels</w:t>
      </w:r>
      <w:r>
        <w:rPr>
          <w:rFonts w:cstheme="minorHAnsi"/>
          <w:bCs/>
        </w:rPr>
        <w:t xml:space="preserve"> </w:t>
      </w:r>
      <w:r>
        <w:rPr>
          <w:rFonts w:cstheme="minorHAnsi"/>
          <w:bCs/>
          <w:vertAlign w:val="superscript"/>
        </w:rPr>
        <w:t>3</w:t>
      </w:r>
      <w:r w:rsidRPr="00B675D0">
        <w:rPr>
          <w:rFonts w:cstheme="minorHAnsi"/>
          <w:bCs/>
        </w:rPr>
        <w:t xml:space="preserve">, </w:t>
      </w:r>
      <w:r w:rsidRPr="00B675D0">
        <w:rPr>
          <w:rFonts w:cstheme="minorHAnsi"/>
          <w:iCs/>
        </w:rPr>
        <w:t>William Hulme</w:t>
      </w:r>
      <w:r>
        <w:rPr>
          <w:rFonts w:cstheme="minorHAnsi"/>
          <w:iCs/>
          <w:vertAlign w:val="superscript"/>
        </w:rPr>
        <w:t xml:space="preserve"> 4</w:t>
      </w:r>
      <w:r>
        <w:rPr>
          <w:rFonts w:cstheme="minorHAnsi"/>
          <w:iCs/>
        </w:rPr>
        <w:t>,</w:t>
      </w:r>
      <w:r w:rsidRPr="00B675D0">
        <w:rPr>
          <w:rFonts w:cstheme="minorHAnsi"/>
          <w:bCs/>
          <w:iCs/>
        </w:rPr>
        <w:t xml:space="preserve"> </w:t>
      </w:r>
      <w:r w:rsidR="00C85D21" w:rsidRPr="00B675D0">
        <w:rPr>
          <w:rFonts w:cstheme="minorHAnsi"/>
          <w:iCs/>
        </w:rPr>
        <w:t>Robert Hirst</w:t>
      </w:r>
      <w:r w:rsidR="00C85D21">
        <w:rPr>
          <w:rFonts w:cstheme="minorHAnsi"/>
          <w:iCs/>
        </w:rPr>
        <w:t xml:space="preserve"> </w:t>
      </w:r>
      <w:r w:rsidR="000D68E2">
        <w:rPr>
          <w:rFonts w:cstheme="minorHAnsi"/>
          <w:iCs/>
          <w:vertAlign w:val="superscript"/>
        </w:rPr>
        <w:t>5</w:t>
      </w:r>
      <w:r w:rsidR="00C85D21">
        <w:rPr>
          <w:rFonts w:cstheme="minorHAnsi"/>
          <w:bCs/>
          <w:iCs/>
        </w:rPr>
        <w:t>, D</w:t>
      </w:r>
      <w:r w:rsidRPr="00B675D0">
        <w:rPr>
          <w:rFonts w:cstheme="minorHAnsi"/>
          <w:bCs/>
          <w:iCs/>
        </w:rPr>
        <w:t>an</w:t>
      </w:r>
      <w:r w:rsidR="0011541F">
        <w:rPr>
          <w:rFonts w:cstheme="minorHAnsi"/>
          <w:bCs/>
          <w:iCs/>
        </w:rPr>
        <w:t>iel</w:t>
      </w:r>
      <w:r w:rsidRPr="00B675D0">
        <w:rPr>
          <w:rFonts w:cstheme="minorHAnsi"/>
          <w:bCs/>
          <w:iCs/>
        </w:rPr>
        <w:t xml:space="preserve"> Horner</w:t>
      </w:r>
      <w:r>
        <w:rPr>
          <w:rFonts w:cstheme="minorHAnsi"/>
          <w:bCs/>
          <w:iCs/>
        </w:rPr>
        <w:t xml:space="preserve"> </w:t>
      </w:r>
      <w:r w:rsidR="00973839">
        <w:rPr>
          <w:rFonts w:cstheme="minorHAnsi"/>
          <w:bCs/>
          <w:iCs/>
          <w:vertAlign w:val="superscript"/>
        </w:rPr>
        <w:t>1</w:t>
      </w:r>
      <w:r>
        <w:rPr>
          <w:rFonts w:cstheme="minorHAnsi"/>
          <w:bCs/>
          <w:iCs/>
          <w:vertAlign w:val="superscript"/>
        </w:rPr>
        <w:t xml:space="preserve">, </w:t>
      </w:r>
      <w:r w:rsidR="000D68E2">
        <w:rPr>
          <w:rFonts w:cstheme="minorHAnsi"/>
          <w:bCs/>
          <w:iCs/>
          <w:vertAlign w:val="superscript"/>
        </w:rPr>
        <w:t>6</w:t>
      </w:r>
      <w:r w:rsidRPr="00B675D0">
        <w:rPr>
          <w:rFonts w:cstheme="minorHAnsi"/>
          <w:bCs/>
          <w:iCs/>
        </w:rPr>
        <w:t xml:space="preserve">, Mark </w:t>
      </w:r>
      <w:r>
        <w:rPr>
          <w:rFonts w:cstheme="minorHAnsi"/>
          <w:bCs/>
          <w:iCs/>
        </w:rPr>
        <w:t xml:space="preserve">D </w:t>
      </w:r>
      <w:proofErr w:type="spellStart"/>
      <w:r w:rsidRPr="00B675D0">
        <w:rPr>
          <w:rFonts w:cstheme="minorHAnsi"/>
          <w:bCs/>
          <w:iCs/>
        </w:rPr>
        <w:t>Lyttle</w:t>
      </w:r>
      <w:proofErr w:type="spellEnd"/>
      <w:r>
        <w:rPr>
          <w:rFonts w:cstheme="minorHAnsi"/>
          <w:bCs/>
          <w:iCs/>
        </w:rPr>
        <w:t xml:space="preserve"> </w:t>
      </w:r>
      <w:r w:rsidR="00973839">
        <w:rPr>
          <w:rFonts w:cstheme="minorHAnsi"/>
          <w:bCs/>
          <w:iCs/>
          <w:vertAlign w:val="superscript"/>
        </w:rPr>
        <w:t>2</w:t>
      </w:r>
      <w:r>
        <w:rPr>
          <w:rFonts w:cstheme="minorHAnsi"/>
          <w:bCs/>
          <w:iCs/>
          <w:vertAlign w:val="superscript"/>
        </w:rPr>
        <w:t xml:space="preserve">, </w:t>
      </w:r>
      <w:r w:rsidR="00973839">
        <w:rPr>
          <w:rFonts w:cstheme="minorHAnsi"/>
          <w:bCs/>
          <w:iCs/>
          <w:vertAlign w:val="superscript"/>
        </w:rPr>
        <w:t>7</w:t>
      </w:r>
      <w:r w:rsidRPr="00B675D0">
        <w:rPr>
          <w:rFonts w:cstheme="minorHAnsi"/>
          <w:bCs/>
          <w:iCs/>
        </w:rPr>
        <w:t>,</w:t>
      </w:r>
      <w:r>
        <w:rPr>
          <w:rFonts w:cstheme="minorHAnsi"/>
          <w:bCs/>
          <w:iCs/>
        </w:rPr>
        <w:t xml:space="preserve"> </w:t>
      </w:r>
      <w:r w:rsidRPr="00B675D0">
        <w:rPr>
          <w:rFonts w:cstheme="minorHAnsi"/>
          <w:iCs/>
        </w:rPr>
        <w:t>Katie Samuel</w:t>
      </w:r>
      <w:r>
        <w:rPr>
          <w:rFonts w:cstheme="minorHAnsi"/>
          <w:iCs/>
        </w:rPr>
        <w:t xml:space="preserve"> </w:t>
      </w:r>
      <w:r w:rsidR="000D68E2">
        <w:rPr>
          <w:rFonts w:cstheme="minorHAnsi"/>
          <w:iCs/>
          <w:vertAlign w:val="superscript"/>
        </w:rPr>
        <w:t>5</w:t>
      </w:r>
      <w:r>
        <w:rPr>
          <w:rFonts w:cstheme="minorHAnsi"/>
          <w:iCs/>
        </w:rPr>
        <w:t>,</w:t>
      </w:r>
      <w:r w:rsidRPr="00B675D0">
        <w:rPr>
          <w:rFonts w:cstheme="minorHAnsi"/>
          <w:bCs/>
          <w:iCs/>
        </w:rPr>
        <w:t xml:space="preserve"> </w:t>
      </w:r>
      <w:r w:rsidRPr="00B675D0">
        <w:rPr>
          <w:rFonts w:cstheme="minorHAnsi"/>
          <w:iCs/>
        </w:rPr>
        <w:t>Blair Graham</w:t>
      </w:r>
      <w:r>
        <w:rPr>
          <w:rFonts w:cstheme="minorHAnsi"/>
          <w:iCs/>
        </w:rPr>
        <w:t xml:space="preserve"> </w:t>
      </w:r>
      <w:r w:rsidR="00973839">
        <w:rPr>
          <w:rFonts w:cstheme="minorHAnsi"/>
          <w:iCs/>
          <w:vertAlign w:val="superscript"/>
        </w:rPr>
        <w:t>8</w:t>
      </w:r>
      <w:r>
        <w:rPr>
          <w:rFonts w:cstheme="minorHAnsi"/>
          <w:iCs/>
          <w:vertAlign w:val="superscript"/>
        </w:rPr>
        <w:t xml:space="preserve">, </w:t>
      </w:r>
      <w:r w:rsidR="00973839">
        <w:rPr>
          <w:rFonts w:cstheme="minorHAnsi"/>
          <w:iCs/>
          <w:vertAlign w:val="superscript"/>
        </w:rPr>
        <w:t>9</w:t>
      </w:r>
      <w:r w:rsidR="009D402F">
        <w:rPr>
          <w:rFonts w:cstheme="minorHAnsi"/>
          <w:iCs/>
        </w:rPr>
        <w:t>,</w:t>
      </w:r>
      <w:r w:rsidR="009D402F" w:rsidRPr="00B675D0">
        <w:rPr>
          <w:rFonts w:cstheme="minorHAnsi"/>
          <w:iCs/>
        </w:rPr>
        <w:t xml:space="preserve"> Charles</w:t>
      </w:r>
      <w:r w:rsidRPr="00B675D0">
        <w:rPr>
          <w:iCs/>
        </w:rPr>
        <w:t xml:space="preserve"> Reynard</w:t>
      </w:r>
      <w:r>
        <w:rPr>
          <w:iCs/>
        </w:rPr>
        <w:t xml:space="preserve"> </w:t>
      </w:r>
      <w:r w:rsidR="00973839">
        <w:rPr>
          <w:iCs/>
          <w:vertAlign w:val="superscript"/>
        </w:rPr>
        <w:t>10</w:t>
      </w:r>
      <w:r w:rsidRPr="00B675D0">
        <w:rPr>
          <w:iCs/>
        </w:rPr>
        <w:t>,</w:t>
      </w:r>
      <w:r w:rsidR="000157FB">
        <w:rPr>
          <w:rFonts w:cstheme="minorHAnsi"/>
          <w:iCs/>
        </w:rPr>
        <w:t xml:space="preserve"> </w:t>
      </w:r>
      <w:r w:rsidRPr="00B675D0">
        <w:rPr>
          <w:rFonts w:cstheme="minorHAnsi"/>
          <w:iCs/>
        </w:rPr>
        <w:t>Michael</w:t>
      </w:r>
      <w:r>
        <w:rPr>
          <w:rFonts w:cstheme="minorHAnsi"/>
          <w:iCs/>
        </w:rPr>
        <w:t xml:space="preserve"> J</w:t>
      </w:r>
      <w:r w:rsidRPr="00B675D0">
        <w:rPr>
          <w:rFonts w:cstheme="minorHAnsi"/>
          <w:iCs/>
        </w:rPr>
        <w:t xml:space="preserve"> Barrett</w:t>
      </w:r>
      <w:r>
        <w:rPr>
          <w:rFonts w:cstheme="minorHAnsi"/>
          <w:iCs/>
        </w:rPr>
        <w:t xml:space="preserve"> </w:t>
      </w:r>
      <w:r>
        <w:rPr>
          <w:rFonts w:cstheme="minorHAnsi"/>
          <w:iCs/>
          <w:vertAlign w:val="superscript"/>
        </w:rPr>
        <w:t>1</w:t>
      </w:r>
      <w:r w:rsidR="000D68E2">
        <w:rPr>
          <w:rFonts w:cstheme="minorHAnsi"/>
          <w:iCs/>
          <w:vertAlign w:val="superscript"/>
        </w:rPr>
        <w:t>1</w:t>
      </w:r>
      <w:r>
        <w:rPr>
          <w:rFonts w:cstheme="minorHAnsi"/>
          <w:iCs/>
          <w:vertAlign w:val="superscript"/>
        </w:rPr>
        <w:t>, 1</w:t>
      </w:r>
      <w:r w:rsidR="000D68E2">
        <w:rPr>
          <w:rFonts w:cstheme="minorHAnsi"/>
          <w:iCs/>
          <w:vertAlign w:val="superscript"/>
        </w:rPr>
        <w:t>2</w:t>
      </w:r>
      <w:r w:rsidR="009D402F">
        <w:rPr>
          <w:rFonts w:cstheme="minorHAnsi"/>
          <w:iCs/>
        </w:rPr>
        <w:t>,</w:t>
      </w:r>
      <w:r w:rsidR="00815C31">
        <w:rPr>
          <w:rFonts w:cstheme="minorHAnsi"/>
          <w:iCs/>
        </w:rPr>
        <w:t xml:space="preserve"> </w:t>
      </w:r>
      <w:r w:rsidR="00B522B8">
        <w:rPr>
          <w:rFonts w:cstheme="minorHAnsi"/>
          <w:iCs/>
        </w:rPr>
        <w:t xml:space="preserve"> </w:t>
      </w:r>
      <w:r w:rsidR="00815C31">
        <w:rPr>
          <w:rFonts w:cstheme="minorHAnsi"/>
          <w:iCs/>
        </w:rPr>
        <w:t>James Foley</w:t>
      </w:r>
      <w:r w:rsidR="000D68E2" w:rsidRPr="000D68E2">
        <w:rPr>
          <w:rFonts w:cstheme="minorHAnsi"/>
          <w:iCs/>
          <w:vertAlign w:val="superscript"/>
        </w:rPr>
        <w:t xml:space="preserve"> 1</w:t>
      </w:r>
      <w:r w:rsidR="00B522B8">
        <w:rPr>
          <w:rFonts w:cstheme="minorHAnsi"/>
          <w:iCs/>
          <w:vertAlign w:val="superscript"/>
        </w:rPr>
        <w:t>3</w:t>
      </w:r>
      <w:r w:rsidR="00815C31">
        <w:rPr>
          <w:rFonts w:cstheme="minorHAnsi"/>
          <w:iCs/>
        </w:rPr>
        <w:t>, John Cronin</w:t>
      </w:r>
      <w:r w:rsidR="009D402F">
        <w:rPr>
          <w:rFonts w:cstheme="minorHAnsi"/>
          <w:iCs/>
          <w:vertAlign w:val="superscript"/>
        </w:rPr>
        <w:t>1</w:t>
      </w:r>
      <w:r w:rsidR="00B522B8">
        <w:rPr>
          <w:rFonts w:cstheme="minorHAnsi"/>
          <w:iCs/>
          <w:vertAlign w:val="superscript"/>
        </w:rPr>
        <w:t>2</w:t>
      </w:r>
      <w:r w:rsidR="002E2555">
        <w:rPr>
          <w:rFonts w:cstheme="minorHAnsi"/>
          <w:iCs/>
          <w:vertAlign w:val="superscript"/>
        </w:rPr>
        <w:t>, 1</w:t>
      </w:r>
      <w:r w:rsidR="00B522B8">
        <w:rPr>
          <w:rFonts w:cstheme="minorHAnsi"/>
          <w:iCs/>
          <w:vertAlign w:val="superscript"/>
        </w:rPr>
        <w:t>4</w:t>
      </w:r>
      <w:r w:rsidR="00815C31">
        <w:rPr>
          <w:rFonts w:cstheme="minorHAnsi"/>
          <w:iCs/>
        </w:rPr>
        <w:t xml:space="preserve">, </w:t>
      </w:r>
      <w:proofErr w:type="spellStart"/>
      <w:r w:rsidR="00815C31">
        <w:rPr>
          <w:rFonts w:cstheme="minorHAnsi"/>
          <w:iCs/>
        </w:rPr>
        <w:t>Etimbuk</w:t>
      </w:r>
      <w:proofErr w:type="spellEnd"/>
      <w:r w:rsidR="00815C31">
        <w:rPr>
          <w:rFonts w:cstheme="minorHAnsi"/>
          <w:iCs/>
        </w:rPr>
        <w:t xml:space="preserve"> Umana</w:t>
      </w:r>
      <w:r w:rsidR="002E2555">
        <w:rPr>
          <w:rFonts w:cstheme="minorHAnsi"/>
          <w:iCs/>
        </w:rPr>
        <w:t xml:space="preserve"> </w:t>
      </w:r>
      <w:r w:rsidR="002E2555">
        <w:rPr>
          <w:rFonts w:cstheme="minorHAnsi"/>
          <w:iCs/>
          <w:vertAlign w:val="superscript"/>
        </w:rPr>
        <w:t>1</w:t>
      </w:r>
      <w:r w:rsidR="00B522B8">
        <w:rPr>
          <w:rFonts w:cstheme="minorHAnsi"/>
          <w:iCs/>
          <w:vertAlign w:val="superscript"/>
        </w:rPr>
        <w:t>5</w:t>
      </w:r>
      <w:r w:rsidR="00815C31">
        <w:rPr>
          <w:rFonts w:cstheme="minorHAnsi"/>
          <w:iCs/>
        </w:rPr>
        <w:t xml:space="preserve">, Joao </w:t>
      </w:r>
      <w:proofErr w:type="spellStart"/>
      <w:r w:rsidR="00815C31">
        <w:rPr>
          <w:rFonts w:cstheme="minorHAnsi"/>
          <w:iCs/>
        </w:rPr>
        <w:t>Vinagre</w:t>
      </w:r>
      <w:proofErr w:type="spellEnd"/>
      <w:r w:rsidR="00815C31">
        <w:rPr>
          <w:rFonts w:cstheme="minorHAnsi"/>
          <w:iCs/>
        </w:rPr>
        <w:t xml:space="preserve"> </w:t>
      </w:r>
      <w:r w:rsidR="003A3277">
        <w:rPr>
          <w:rFonts w:cstheme="minorHAnsi"/>
          <w:iCs/>
          <w:vertAlign w:val="superscript"/>
        </w:rPr>
        <w:t>1</w:t>
      </w:r>
      <w:r w:rsidR="00B522B8">
        <w:rPr>
          <w:rFonts w:cstheme="minorHAnsi"/>
          <w:iCs/>
          <w:vertAlign w:val="superscript"/>
        </w:rPr>
        <w:t>6</w:t>
      </w:r>
      <w:r w:rsidR="003A3277">
        <w:rPr>
          <w:rFonts w:cstheme="minorHAnsi"/>
          <w:iCs/>
          <w:vertAlign w:val="superscript"/>
        </w:rPr>
        <w:t xml:space="preserve"> </w:t>
      </w:r>
      <w:r w:rsidR="009D402F">
        <w:rPr>
          <w:rFonts w:cstheme="minorHAnsi"/>
          <w:iCs/>
        </w:rPr>
        <w:t>and Edward</w:t>
      </w:r>
      <w:r w:rsidRPr="00B675D0">
        <w:rPr>
          <w:rFonts w:cstheme="minorHAnsi"/>
          <w:bCs/>
          <w:iCs/>
        </w:rPr>
        <w:t xml:space="preserve"> Carlton</w:t>
      </w:r>
      <w:r>
        <w:rPr>
          <w:rFonts w:cstheme="minorHAnsi"/>
          <w:bCs/>
          <w:iCs/>
        </w:rPr>
        <w:t xml:space="preserve"> </w:t>
      </w:r>
      <w:r w:rsidR="00973839">
        <w:rPr>
          <w:rFonts w:cstheme="minorHAnsi"/>
          <w:bCs/>
          <w:iCs/>
          <w:vertAlign w:val="superscript"/>
        </w:rPr>
        <w:t>1</w:t>
      </w:r>
      <w:r w:rsidR="003A3277">
        <w:rPr>
          <w:rFonts w:cstheme="minorHAnsi"/>
          <w:bCs/>
          <w:iCs/>
          <w:vertAlign w:val="superscript"/>
        </w:rPr>
        <w:t>, 1</w:t>
      </w:r>
      <w:r w:rsidR="00B522B8">
        <w:rPr>
          <w:rFonts w:cstheme="minorHAnsi"/>
          <w:bCs/>
          <w:iCs/>
          <w:vertAlign w:val="superscript"/>
        </w:rPr>
        <w:t>7</w:t>
      </w:r>
      <w:r>
        <w:rPr>
          <w:rFonts w:cstheme="minorHAnsi"/>
          <w:bCs/>
          <w:iCs/>
          <w:vertAlign w:val="superscript"/>
        </w:rPr>
        <w:t xml:space="preserve"> </w:t>
      </w:r>
      <w:r w:rsidRPr="00B675D0">
        <w:rPr>
          <w:rFonts w:cstheme="minorHAnsi"/>
          <w:bCs/>
        </w:rPr>
        <w:t xml:space="preserve">on Behalf of </w:t>
      </w:r>
      <w:r w:rsidR="00754730">
        <w:rPr>
          <w:rFonts w:cstheme="minorHAnsi"/>
          <w:bCs/>
        </w:rPr>
        <w:t xml:space="preserve">the </w:t>
      </w:r>
      <w:r w:rsidR="00EF51FB">
        <w:rPr>
          <w:rFonts w:cstheme="minorHAnsi"/>
          <w:bCs/>
        </w:rPr>
        <w:t>collaborators</w:t>
      </w:r>
      <w:r w:rsidR="00754730">
        <w:rPr>
          <w:rFonts w:cstheme="minorHAnsi"/>
          <w:bCs/>
        </w:rPr>
        <w:t xml:space="preserve"> of </w:t>
      </w:r>
      <w:r w:rsidRPr="00B675D0">
        <w:rPr>
          <w:rFonts w:cstheme="minorHAnsi"/>
          <w:bCs/>
        </w:rPr>
        <w:t xml:space="preserve">TERN, </w:t>
      </w:r>
      <w:r>
        <w:rPr>
          <w:rFonts w:cstheme="minorHAnsi"/>
          <w:bCs/>
        </w:rPr>
        <w:t>RAFT,</w:t>
      </w:r>
      <w:r w:rsidR="003C39FF" w:rsidRPr="003C39FF">
        <w:rPr>
          <w:rFonts w:cstheme="minorHAnsi"/>
          <w:bCs/>
        </w:rPr>
        <w:t xml:space="preserve"> </w:t>
      </w:r>
      <w:r w:rsidR="003C39FF" w:rsidRPr="00B675D0">
        <w:rPr>
          <w:rFonts w:cstheme="minorHAnsi"/>
          <w:bCs/>
        </w:rPr>
        <w:t>PERUKI</w:t>
      </w:r>
      <w:r w:rsidR="003C39FF">
        <w:rPr>
          <w:rFonts w:cstheme="minorHAnsi"/>
          <w:bCs/>
        </w:rPr>
        <w:t xml:space="preserve">, </w:t>
      </w:r>
      <w:r w:rsidR="00EF51FB">
        <w:rPr>
          <w:rFonts w:cstheme="minorHAnsi"/>
          <w:bCs/>
        </w:rPr>
        <w:t>ITERN</w:t>
      </w:r>
      <w:r w:rsidR="00EF51FB">
        <w:rPr>
          <w:rFonts w:cstheme="minorHAnsi"/>
          <w:bCs/>
        </w:rPr>
        <w:t xml:space="preserve">, </w:t>
      </w:r>
      <w:r w:rsidR="003C39FF">
        <w:rPr>
          <w:rFonts w:cstheme="minorHAnsi"/>
          <w:bCs/>
        </w:rPr>
        <w:t>TRIC,</w:t>
      </w:r>
      <w:r>
        <w:rPr>
          <w:rFonts w:cstheme="minorHAnsi"/>
          <w:bCs/>
        </w:rPr>
        <w:t xml:space="preserve"> and SATARN</w:t>
      </w:r>
      <w:r w:rsidR="00EF51FB">
        <w:rPr>
          <w:rFonts w:cstheme="minorHAnsi"/>
          <w:bCs/>
        </w:rPr>
        <w:t>.</w:t>
      </w:r>
    </w:p>
    <w:p w14:paraId="0B4D2BB8" w14:textId="77777777" w:rsidR="003A3277" w:rsidRPr="003A3277" w:rsidRDefault="003A3277" w:rsidP="0001355D">
      <w:pPr>
        <w:spacing w:line="360" w:lineRule="auto"/>
        <w:rPr>
          <w:rFonts w:cstheme="minorHAnsi"/>
          <w:i/>
        </w:rPr>
      </w:pPr>
    </w:p>
    <w:p w14:paraId="3556A4E2" w14:textId="4C455BC0" w:rsidR="0001355D" w:rsidRDefault="0001355D" w:rsidP="000D68E2">
      <w:r w:rsidRPr="00B675D0">
        <w:t xml:space="preserve">Affiliations: </w:t>
      </w:r>
    </w:p>
    <w:p w14:paraId="181B328F" w14:textId="4697CFC9" w:rsidR="000D68E2" w:rsidRPr="00973839" w:rsidRDefault="0001355D" w:rsidP="000D68E2">
      <w:r w:rsidRPr="000D68E2">
        <w:t xml:space="preserve">1) </w:t>
      </w:r>
      <w:r w:rsidR="00973839" w:rsidRPr="000D68E2">
        <w:t>Royal College of Emergency Medicine, London, UK</w:t>
      </w:r>
    </w:p>
    <w:p w14:paraId="2B56B768" w14:textId="28F142FC" w:rsidR="000D68E2" w:rsidRPr="000D68E2" w:rsidRDefault="000D68E2" w:rsidP="000D68E2">
      <w:r w:rsidRPr="000D68E2">
        <w:t xml:space="preserve">2) </w:t>
      </w:r>
      <w:r w:rsidR="00973839" w:rsidRPr="000D68E2">
        <w:rPr>
          <w:iCs/>
        </w:rPr>
        <w:t>Emergency Department, Bristol Royal Hospital for Children, UK</w:t>
      </w:r>
      <w:r w:rsidR="00973839" w:rsidRPr="000D68E2">
        <w:t xml:space="preserve"> </w:t>
      </w:r>
    </w:p>
    <w:p w14:paraId="3F18AA7B" w14:textId="77777777" w:rsidR="000D68E2" w:rsidRPr="000D68E2" w:rsidRDefault="000D68E2" w:rsidP="000D68E2">
      <w:r w:rsidRPr="000D68E2">
        <w:t xml:space="preserve">3) Department of Psychology, University of Bath, UK </w:t>
      </w:r>
    </w:p>
    <w:p w14:paraId="5A8AC101" w14:textId="65E15081" w:rsidR="000D68E2" w:rsidRPr="000D68E2" w:rsidRDefault="000D68E2" w:rsidP="000D68E2">
      <w:pPr>
        <w:rPr>
          <w:rFonts w:eastAsiaTheme="minorEastAsia"/>
          <w:color w:val="000000" w:themeColor="text1"/>
        </w:rPr>
      </w:pPr>
      <w:r w:rsidRPr="000D68E2">
        <w:rPr>
          <w:rFonts w:eastAsiaTheme="minorEastAsia"/>
          <w:color w:val="000000" w:themeColor="text1"/>
        </w:rPr>
        <w:t xml:space="preserve">4) </w:t>
      </w:r>
      <w:r w:rsidR="00973839">
        <w:rPr>
          <w:rFonts w:eastAsiaTheme="minorEastAsia"/>
          <w:color w:val="000000" w:themeColor="text1"/>
        </w:rPr>
        <w:t>Statistical Consultant</w:t>
      </w:r>
      <w:r w:rsidRPr="000D68E2">
        <w:rPr>
          <w:rFonts w:eastAsiaTheme="minorEastAsia"/>
          <w:color w:val="000000" w:themeColor="text1"/>
        </w:rPr>
        <w:t>,</w:t>
      </w:r>
      <w:r w:rsidR="00973839">
        <w:rPr>
          <w:rFonts w:eastAsiaTheme="minorEastAsia"/>
          <w:color w:val="000000" w:themeColor="text1"/>
        </w:rPr>
        <w:t xml:space="preserve"> Oxford,</w:t>
      </w:r>
      <w:r w:rsidRPr="000D68E2">
        <w:rPr>
          <w:rFonts w:eastAsiaTheme="minorEastAsia"/>
          <w:color w:val="000000" w:themeColor="text1"/>
        </w:rPr>
        <w:t xml:space="preserve"> UK</w:t>
      </w:r>
    </w:p>
    <w:p w14:paraId="62DFBBDA" w14:textId="152A341A" w:rsidR="000D68E2" w:rsidRPr="000D68E2" w:rsidRDefault="000D68E2" w:rsidP="000D68E2">
      <w:pPr>
        <w:rPr>
          <w:iCs/>
        </w:rPr>
      </w:pPr>
      <w:r w:rsidRPr="000D68E2">
        <w:rPr>
          <w:iCs/>
        </w:rPr>
        <w:t>5) Department of Anaesthesia, North Bristol NHS Trust, UK</w:t>
      </w:r>
    </w:p>
    <w:p w14:paraId="6DDAE7EA" w14:textId="2448794B" w:rsidR="000D68E2" w:rsidRDefault="000D68E2" w:rsidP="000D68E2">
      <w:pPr>
        <w:rPr>
          <w:iCs/>
        </w:rPr>
      </w:pPr>
      <w:r w:rsidRPr="000D68E2">
        <w:rPr>
          <w:iCs/>
        </w:rPr>
        <w:t>6) Department of Intensive Care and Emergency Department, Salford Royal Hospital NHS</w:t>
      </w:r>
      <w:r w:rsidR="00973839">
        <w:rPr>
          <w:iCs/>
        </w:rPr>
        <w:t xml:space="preserve"> Foundation</w:t>
      </w:r>
      <w:r w:rsidRPr="000D68E2">
        <w:rPr>
          <w:iCs/>
        </w:rPr>
        <w:t xml:space="preserve"> Trust</w:t>
      </w:r>
    </w:p>
    <w:p w14:paraId="4ADB40A6" w14:textId="77777777" w:rsidR="00973839" w:rsidRPr="000D68E2" w:rsidRDefault="00973839" w:rsidP="00973839">
      <w:pPr>
        <w:rPr>
          <w:iCs/>
        </w:rPr>
      </w:pPr>
      <w:r>
        <w:t>7</w:t>
      </w:r>
      <w:r w:rsidRPr="000D68E2">
        <w:t>) Faculty of Health and Applied Sciences, University of the West of England, Bristol</w:t>
      </w:r>
    </w:p>
    <w:p w14:paraId="6F63307F" w14:textId="34ADE541" w:rsidR="00973839" w:rsidRPr="000D68E2" w:rsidRDefault="00973839" w:rsidP="00973839">
      <w:pPr>
        <w:rPr>
          <w:iCs/>
        </w:rPr>
      </w:pPr>
      <w:r>
        <w:rPr>
          <w:iCs/>
        </w:rPr>
        <w:t>8</w:t>
      </w:r>
      <w:r w:rsidRPr="000D68E2">
        <w:rPr>
          <w:iCs/>
        </w:rPr>
        <w:t xml:space="preserve">) </w:t>
      </w:r>
      <w:r>
        <w:rPr>
          <w:iCs/>
        </w:rPr>
        <w:t xml:space="preserve">Faculty of Health, </w:t>
      </w:r>
      <w:r w:rsidRPr="000D68E2">
        <w:rPr>
          <w:iCs/>
        </w:rPr>
        <w:t>University of Plymouth</w:t>
      </w:r>
      <w:r>
        <w:rPr>
          <w:iCs/>
        </w:rPr>
        <w:t xml:space="preserve">, Plymouth, UK. </w:t>
      </w:r>
    </w:p>
    <w:p w14:paraId="0B62080B" w14:textId="20F3F18C" w:rsidR="00973839" w:rsidRPr="000D68E2" w:rsidRDefault="00973839" w:rsidP="000D68E2">
      <w:pPr>
        <w:rPr>
          <w:iCs/>
        </w:rPr>
      </w:pPr>
      <w:r>
        <w:rPr>
          <w:iCs/>
        </w:rPr>
        <w:t>9</w:t>
      </w:r>
      <w:r w:rsidRPr="000D68E2">
        <w:rPr>
          <w:iCs/>
        </w:rPr>
        <w:t>) Emergency Department, University Hospitals Plymouth, UK</w:t>
      </w:r>
    </w:p>
    <w:p w14:paraId="6AA13424" w14:textId="17472F72" w:rsidR="000D68E2" w:rsidRPr="000D68E2" w:rsidRDefault="00973839" w:rsidP="000D68E2">
      <w:pPr>
        <w:rPr>
          <w:iCs/>
        </w:rPr>
      </w:pPr>
      <w:r>
        <w:rPr>
          <w:iCs/>
        </w:rPr>
        <w:t>10</w:t>
      </w:r>
      <w:r w:rsidR="000D68E2" w:rsidRPr="000D68E2">
        <w:rPr>
          <w:iCs/>
        </w:rPr>
        <w:t xml:space="preserve">) </w:t>
      </w:r>
      <w:r w:rsidR="0048795A">
        <w:rPr>
          <w:iCs/>
        </w:rPr>
        <w:t xml:space="preserve">Department of Cardiovascular Sciences, </w:t>
      </w:r>
      <w:r w:rsidR="000D68E2" w:rsidRPr="000D68E2">
        <w:rPr>
          <w:iCs/>
        </w:rPr>
        <w:t xml:space="preserve">University of Manchester </w:t>
      </w:r>
    </w:p>
    <w:p w14:paraId="18198160" w14:textId="10BBA7C0" w:rsidR="0001355D" w:rsidRPr="000D68E2" w:rsidRDefault="0001355D" w:rsidP="000D68E2">
      <w:pPr>
        <w:rPr>
          <w:iCs/>
        </w:rPr>
      </w:pPr>
      <w:r w:rsidRPr="000D68E2">
        <w:rPr>
          <w:iCs/>
        </w:rPr>
        <w:t>1</w:t>
      </w:r>
      <w:r w:rsidR="000D68E2" w:rsidRPr="000D68E2">
        <w:rPr>
          <w:iCs/>
        </w:rPr>
        <w:t>1</w:t>
      </w:r>
      <w:r w:rsidRPr="000D68E2">
        <w:rPr>
          <w:iCs/>
        </w:rPr>
        <w:t>) Department of Emergency Medicine, Children’s Health Ireland at Crumlin, Ireland</w:t>
      </w:r>
    </w:p>
    <w:p w14:paraId="2584F813" w14:textId="679278AE" w:rsidR="0001355D" w:rsidRPr="000D68E2" w:rsidRDefault="0001355D" w:rsidP="000D68E2">
      <w:pPr>
        <w:rPr>
          <w:iCs/>
        </w:rPr>
      </w:pPr>
      <w:r w:rsidRPr="000D68E2">
        <w:rPr>
          <w:iCs/>
        </w:rPr>
        <w:t>1</w:t>
      </w:r>
      <w:r w:rsidR="000D68E2" w:rsidRPr="000D68E2">
        <w:rPr>
          <w:iCs/>
        </w:rPr>
        <w:t>2</w:t>
      </w:r>
      <w:r w:rsidRPr="000D68E2">
        <w:rPr>
          <w:iCs/>
        </w:rPr>
        <w:t>) School of Medicine, Women’s and Children’s Health, University College Dublin, Ireland</w:t>
      </w:r>
    </w:p>
    <w:p w14:paraId="39DCA73F" w14:textId="3E37E4E5" w:rsidR="000D68E2" w:rsidRDefault="000D68E2" w:rsidP="000D68E2">
      <w:pPr>
        <w:rPr>
          <w:rFonts w:eastAsia="Times New Roman"/>
          <w:color w:val="000000"/>
          <w:lang w:eastAsia="en-GB"/>
        </w:rPr>
      </w:pPr>
      <w:r w:rsidRPr="000D68E2">
        <w:rPr>
          <w:rFonts w:eastAsia="Times New Roman"/>
          <w:color w:val="000000"/>
          <w:lang w:eastAsia="en-GB"/>
        </w:rPr>
        <w:t>1</w:t>
      </w:r>
      <w:r w:rsidR="00B522B8">
        <w:rPr>
          <w:rFonts w:eastAsia="Times New Roman"/>
          <w:color w:val="000000"/>
          <w:lang w:eastAsia="en-GB"/>
        </w:rPr>
        <w:t>3</w:t>
      </w:r>
      <w:r w:rsidRPr="000D68E2">
        <w:rPr>
          <w:rFonts w:eastAsia="Times New Roman"/>
          <w:color w:val="000000"/>
          <w:lang w:eastAsia="en-GB"/>
        </w:rPr>
        <w:t>) Emergency Department, University Hospital Waterford, Waterford, Irelan</w:t>
      </w:r>
      <w:r>
        <w:rPr>
          <w:rFonts w:eastAsia="Times New Roman"/>
          <w:color w:val="000000"/>
          <w:lang w:eastAsia="en-GB"/>
        </w:rPr>
        <w:t>d</w:t>
      </w:r>
    </w:p>
    <w:p w14:paraId="30ADC4F8" w14:textId="63F615AA" w:rsidR="002E2555" w:rsidRDefault="002E2555" w:rsidP="002E2555">
      <w:pPr>
        <w:rPr>
          <w:iCs/>
        </w:rPr>
      </w:pPr>
      <w:r>
        <w:rPr>
          <w:iCs/>
        </w:rPr>
        <w:t>1</w:t>
      </w:r>
      <w:r w:rsidR="00B522B8">
        <w:rPr>
          <w:iCs/>
        </w:rPr>
        <w:t>4</w:t>
      </w:r>
      <w:r>
        <w:rPr>
          <w:iCs/>
        </w:rPr>
        <w:t xml:space="preserve">) </w:t>
      </w:r>
      <w:r w:rsidRPr="000D68E2">
        <w:rPr>
          <w:iCs/>
        </w:rPr>
        <w:t xml:space="preserve">Department of Emergency Medicine, </w:t>
      </w:r>
      <w:r>
        <w:rPr>
          <w:iCs/>
        </w:rPr>
        <w:t>St Vincent’s University Hospital, Dublin,</w:t>
      </w:r>
      <w:r w:rsidRPr="000D68E2">
        <w:rPr>
          <w:iCs/>
        </w:rPr>
        <w:t xml:space="preserve"> Ireland</w:t>
      </w:r>
    </w:p>
    <w:p w14:paraId="3C372724" w14:textId="3BB72411" w:rsidR="002E2555" w:rsidRDefault="002E2555" w:rsidP="002E2555">
      <w:pPr>
        <w:spacing w:after="0" w:line="240" w:lineRule="auto"/>
        <w:rPr>
          <w:rFonts w:eastAsia="Times New Roman" w:cstheme="minorHAnsi"/>
          <w:color w:val="000000"/>
          <w:lang w:eastAsia="en-GB"/>
        </w:rPr>
      </w:pPr>
      <w:r w:rsidRPr="002E2555">
        <w:rPr>
          <w:rFonts w:eastAsia="Times New Roman" w:cstheme="minorHAnsi"/>
          <w:color w:val="000000"/>
          <w:lang w:eastAsia="en-GB"/>
        </w:rPr>
        <w:t>1</w:t>
      </w:r>
      <w:r w:rsidR="00B522B8">
        <w:rPr>
          <w:rFonts w:eastAsia="Times New Roman" w:cstheme="minorHAnsi"/>
          <w:color w:val="000000"/>
          <w:lang w:eastAsia="en-GB"/>
        </w:rPr>
        <w:t>5</w:t>
      </w:r>
      <w:r w:rsidRPr="002E2555">
        <w:rPr>
          <w:rFonts w:eastAsia="Times New Roman" w:cstheme="minorHAnsi"/>
          <w:color w:val="000000"/>
          <w:lang w:eastAsia="en-GB"/>
        </w:rPr>
        <w:t>) Emergency Department, Connolly Hospital Blanchardstown, Dublin, Ireland. </w:t>
      </w:r>
    </w:p>
    <w:p w14:paraId="7BEF62B5" w14:textId="77777777" w:rsidR="00B522B8" w:rsidRPr="00B522B8" w:rsidRDefault="00B522B8" w:rsidP="002E2555">
      <w:pPr>
        <w:spacing w:after="0" w:line="240" w:lineRule="auto"/>
        <w:rPr>
          <w:rFonts w:eastAsia="Times New Roman" w:cstheme="minorHAnsi"/>
          <w:color w:val="000000"/>
          <w:lang w:eastAsia="en-GB"/>
        </w:rPr>
      </w:pPr>
    </w:p>
    <w:p w14:paraId="613CCC94" w14:textId="1761AA19" w:rsidR="002E2555" w:rsidRPr="002E2555" w:rsidRDefault="002E2555" w:rsidP="002E2555">
      <w:pPr>
        <w:spacing w:after="0" w:line="240" w:lineRule="auto"/>
        <w:rPr>
          <w:rFonts w:eastAsia="Times New Roman" w:cstheme="minorHAnsi"/>
          <w:lang w:eastAsia="en-GB"/>
        </w:rPr>
      </w:pPr>
      <w:r w:rsidRPr="002E2555">
        <w:rPr>
          <w:rFonts w:eastAsia="Times New Roman" w:cstheme="minorHAnsi"/>
          <w:color w:val="000000"/>
          <w:lang w:eastAsia="en-GB"/>
        </w:rPr>
        <w:t>1</w:t>
      </w:r>
      <w:r w:rsidR="00B522B8">
        <w:rPr>
          <w:rFonts w:eastAsia="Times New Roman" w:cstheme="minorHAnsi"/>
          <w:color w:val="000000"/>
          <w:lang w:eastAsia="en-GB"/>
        </w:rPr>
        <w:t>6</w:t>
      </w:r>
      <w:r w:rsidRPr="002E2555">
        <w:rPr>
          <w:rFonts w:eastAsia="Times New Roman" w:cstheme="minorHAnsi"/>
          <w:color w:val="000000"/>
          <w:lang w:eastAsia="en-GB"/>
        </w:rPr>
        <w:t>) College of Anaesthesiologists of Ireland, Dublin, Ireland</w:t>
      </w:r>
    </w:p>
    <w:p w14:paraId="3372F4DE" w14:textId="77777777" w:rsidR="002E2555" w:rsidRPr="002E2555" w:rsidRDefault="002E2555" w:rsidP="002E2555">
      <w:pPr>
        <w:spacing w:after="0" w:line="240" w:lineRule="auto"/>
        <w:rPr>
          <w:rFonts w:eastAsia="Times New Roman" w:cstheme="minorHAnsi"/>
          <w:lang w:eastAsia="en-GB"/>
        </w:rPr>
      </w:pPr>
    </w:p>
    <w:p w14:paraId="7CBB2E8B" w14:textId="2C4F4E19" w:rsidR="000D68E2" w:rsidRDefault="003A3277" w:rsidP="000D68E2">
      <w:pPr>
        <w:rPr>
          <w:rFonts w:eastAsia="Times New Roman"/>
          <w:color w:val="000000"/>
          <w:lang w:eastAsia="en-GB"/>
        </w:rPr>
      </w:pPr>
      <w:r>
        <w:rPr>
          <w:rFonts w:eastAsia="Times New Roman"/>
          <w:color w:val="000000"/>
          <w:lang w:eastAsia="en-GB"/>
        </w:rPr>
        <w:t>1</w:t>
      </w:r>
      <w:r w:rsidR="00B522B8">
        <w:rPr>
          <w:rFonts w:eastAsia="Times New Roman"/>
          <w:color w:val="000000"/>
          <w:lang w:eastAsia="en-GB"/>
        </w:rPr>
        <w:t>7</w:t>
      </w:r>
      <w:r w:rsidR="000D68E2">
        <w:rPr>
          <w:rFonts w:eastAsia="Times New Roman"/>
          <w:color w:val="000000"/>
          <w:lang w:eastAsia="en-GB"/>
        </w:rPr>
        <w:t>) Emergency Department, North Bristol NHS Trust</w:t>
      </w:r>
    </w:p>
    <w:p w14:paraId="31AFB05F" w14:textId="77777777" w:rsidR="000D68E2" w:rsidRPr="000D68E2" w:rsidRDefault="000D68E2" w:rsidP="000D68E2">
      <w:pPr>
        <w:rPr>
          <w:rFonts w:eastAsia="Times New Roman"/>
          <w:lang w:eastAsia="en-GB"/>
        </w:rPr>
      </w:pPr>
    </w:p>
    <w:p w14:paraId="3ACF5908" w14:textId="77777777" w:rsidR="0001355D" w:rsidRPr="004F2F41" w:rsidRDefault="0001355D" w:rsidP="004F2F41">
      <w:pPr>
        <w:spacing w:after="200" w:line="360" w:lineRule="auto"/>
        <w:rPr>
          <w:rFonts w:ascii="Calibri" w:eastAsiaTheme="minorEastAsia" w:hAnsi="Calibri" w:cs="Calibri"/>
        </w:rPr>
      </w:pPr>
    </w:p>
    <w:p w14:paraId="133B7AE4" w14:textId="645C73F0" w:rsidR="0C9FFA67" w:rsidRPr="004F2F41" w:rsidRDefault="0C9FFA67" w:rsidP="004F2F41">
      <w:pPr>
        <w:spacing w:line="360" w:lineRule="auto"/>
        <w:rPr>
          <w:rFonts w:ascii="Calibri" w:hAnsi="Calibri" w:cs="Calibri"/>
        </w:rPr>
      </w:pPr>
    </w:p>
    <w:p w14:paraId="2BE27017" w14:textId="4E6A6217" w:rsidR="557646E6" w:rsidRPr="004F2F41" w:rsidRDefault="557646E6" w:rsidP="004F2F41">
      <w:pPr>
        <w:spacing w:line="360" w:lineRule="auto"/>
        <w:rPr>
          <w:rFonts w:ascii="Calibri" w:hAnsi="Calibri" w:cs="Calibri"/>
        </w:rPr>
      </w:pPr>
      <w:r w:rsidRPr="004F2F41">
        <w:rPr>
          <w:rFonts w:ascii="Calibri" w:hAnsi="Calibri" w:cs="Calibri"/>
          <w:b/>
          <w:bCs/>
        </w:rPr>
        <w:t>Corresponding Author</w:t>
      </w:r>
    </w:p>
    <w:p w14:paraId="7B5FA616" w14:textId="317C562B" w:rsidR="557646E6" w:rsidRPr="004F2F41" w:rsidRDefault="557646E6" w:rsidP="004F2F41">
      <w:pPr>
        <w:spacing w:after="0" w:line="360" w:lineRule="auto"/>
        <w:rPr>
          <w:rFonts w:ascii="Calibri" w:hAnsi="Calibri" w:cs="Calibri"/>
          <w:b/>
          <w:bCs/>
        </w:rPr>
      </w:pPr>
      <w:r w:rsidRPr="004F2F41">
        <w:rPr>
          <w:rFonts w:ascii="Calibri" w:hAnsi="Calibri" w:cs="Calibri"/>
        </w:rPr>
        <w:t>Dr Tom Roberts</w:t>
      </w:r>
    </w:p>
    <w:p w14:paraId="38A19C14" w14:textId="7E4D9790" w:rsidR="557646E6" w:rsidRPr="004F2F41" w:rsidRDefault="557646E6" w:rsidP="004F2F41">
      <w:pPr>
        <w:spacing w:after="0" w:line="360" w:lineRule="auto"/>
        <w:rPr>
          <w:rFonts w:ascii="Calibri" w:hAnsi="Calibri" w:cs="Calibri"/>
        </w:rPr>
      </w:pPr>
      <w:r w:rsidRPr="004F2F41">
        <w:rPr>
          <w:rFonts w:ascii="Calibri" w:hAnsi="Calibri" w:cs="Calibri"/>
        </w:rPr>
        <w:t>Address</w:t>
      </w:r>
      <w:r w:rsidR="00CF65AB">
        <w:rPr>
          <w:rFonts w:ascii="Calibri" w:hAnsi="Calibri" w:cs="Calibri"/>
        </w:rPr>
        <w:t>: 12 Hamilton Road, Bristol, BS3 1Pb</w:t>
      </w:r>
      <w:r w:rsidR="00CF65AB">
        <w:rPr>
          <w:rFonts w:ascii="Calibri" w:hAnsi="Calibri" w:cs="Calibri"/>
        </w:rPr>
        <w:tab/>
      </w:r>
    </w:p>
    <w:p w14:paraId="73B29B14" w14:textId="3D0BDA49" w:rsidR="557646E6" w:rsidRPr="004F2F41" w:rsidRDefault="557646E6" w:rsidP="004F2F41">
      <w:pPr>
        <w:spacing w:after="0" w:line="360" w:lineRule="auto"/>
        <w:rPr>
          <w:rFonts w:ascii="Calibri" w:hAnsi="Calibri" w:cs="Calibri"/>
        </w:rPr>
      </w:pPr>
      <w:r w:rsidRPr="004F2F41">
        <w:rPr>
          <w:rFonts w:ascii="Calibri" w:hAnsi="Calibri" w:cs="Calibri"/>
        </w:rPr>
        <w:t>Email</w:t>
      </w:r>
      <w:r w:rsidR="00CF65AB">
        <w:rPr>
          <w:rFonts w:ascii="Calibri" w:hAnsi="Calibri" w:cs="Calibri"/>
        </w:rPr>
        <w:t xml:space="preserve">: </w:t>
      </w:r>
      <w:hyperlink r:id="rId11" w:history="1">
        <w:r w:rsidR="00CF65AB" w:rsidRPr="00A61F2A">
          <w:rPr>
            <w:rStyle w:val="Hyperlink"/>
            <w:rFonts w:ascii="Calibri" w:hAnsi="Calibri" w:cs="Calibri"/>
          </w:rPr>
          <w:t>Tomkieranroberts@gmail.com</w:t>
        </w:r>
      </w:hyperlink>
      <w:r w:rsidR="00CF65AB">
        <w:rPr>
          <w:rFonts w:ascii="Calibri" w:hAnsi="Calibri" w:cs="Calibri"/>
        </w:rPr>
        <w:tab/>
      </w:r>
      <w:r w:rsidR="00CF65AB">
        <w:rPr>
          <w:rFonts w:ascii="Calibri" w:hAnsi="Calibri" w:cs="Calibri"/>
        </w:rPr>
        <w:tab/>
      </w:r>
      <w:r w:rsidR="00CF65AB">
        <w:rPr>
          <w:rFonts w:ascii="Calibri" w:hAnsi="Calibri" w:cs="Calibri"/>
        </w:rPr>
        <w:tab/>
      </w:r>
    </w:p>
    <w:p w14:paraId="4A574E99" w14:textId="710977AC" w:rsidR="557646E6" w:rsidRPr="004F2F41" w:rsidRDefault="557646E6" w:rsidP="004F2F41">
      <w:pPr>
        <w:spacing w:after="0" w:line="360" w:lineRule="auto"/>
        <w:rPr>
          <w:rFonts w:ascii="Calibri" w:hAnsi="Calibri" w:cs="Calibri"/>
        </w:rPr>
      </w:pPr>
      <w:r w:rsidRPr="004F2F41">
        <w:rPr>
          <w:rFonts w:ascii="Calibri" w:hAnsi="Calibri" w:cs="Calibri"/>
        </w:rPr>
        <w:t>Telephone</w:t>
      </w:r>
      <w:r w:rsidR="00CF65AB">
        <w:rPr>
          <w:rFonts w:ascii="Calibri" w:hAnsi="Calibri" w:cs="Calibri"/>
        </w:rPr>
        <w:t>: 07894234121</w:t>
      </w:r>
    </w:p>
    <w:p w14:paraId="704CCFB6" w14:textId="77261B11" w:rsidR="0C9FFA67" w:rsidRPr="004F2F41" w:rsidRDefault="0C9FFA67" w:rsidP="004F2F41">
      <w:pPr>
        <w:spacing w:line="360" w:lineRule="auto"/>
        <w:rPr>
          <w:rFonts w:ascii="Calibri" w:hAnsi="Calibri" w:cs="Calibri"/>
        </w:rPr>
      </w:pPr>
    </w:p>
    <w:tbl>
      <w:tblPr>
        <w:tblW w:w="0" w:type="auto"/>
        <w:tblLayout w:type="fixed"/>
        <w:tblLook w:val="06A0" w:firstRow="1" w:lastRow="0" w:firstColumn="1" w:lastColumn="0" w:noHBand="1" w:noVBand="1"/>
      </w:tblPr>
      <w:tblGrid>
        <w:gridCol w:w="2790"/>
        <w:gridCol w:w="1185"/>
      </w:tblGrid>
      <w:tr w:rsidR="0C9FFA67" w:rsidRPr="004F2F41" w14:paraId="6EAD0850" w14:textId="77777777" w:rsidTr="0C9FFA67">
        <w:tc>
          <w:tcPr>
            <w:tcW w:w="2790" w:type="dxa"/>
          </w:tcPr>
          <w:p w14:paraId="6CCCB7DA" w14:textId="37AAD2A1" w:rsidR="00144DB1" w:rsidRPr="004F2F41" w:rsidRDefault="557646E6" w:rsidP="004F2F41">
            <w:pPr>
              <w:spacing w:line="360" w:lineRule="auto"/>
              <w:rPr>
                <w:rFonts w:ascii="Calibri" w:hAnsi="Calibri" w:cs="Calibri"/>
              </w:rPr>
            </w:pPr>
            <w:r w:rsidRPr="004F2F41">
              <w:rPr>
                <w:rFonts w:ascii="Calibri" w:hAnsi="Calibri" w:cs="Calibri"/>
              </w:rPr>
              <w:t xml:space="preserve">Word Count </w:t>
            </w:r>
          </w:p>
        </w:tc>
        <w:tc>
          <w:tcPr>
            <w:tcW w:w="1185" w:type="dxa"/>
          </w:tcPr>
          <w:p w14:paraId="6D06C29E" w14:textId="0F23A972" w:rsidR="0079154C" w:rsidRPr="004F2F41" w:rsidRDefault="00437C07" w:rsidP="004F2F41">
            <w:pPr>
              <w:spacing w:line="360" w:lineRule="auto"/>
              <w:rPr>
                <w:rFonts w:ascii="Calibri" w:hAnsi="Calibri" w:cs="Calibri"/>
              </w:rPr>
            </w:pPr>
            <w:r>
              <w:rPr>
                <w:rFonts w:ascii="Calibri" w:hAnsi="Calibri" w:cs="Calibri"/>
              </w:rPr>
              <w:t>3</w:t>
            </w:r>
            <w:r w:rsidR="00754730">
              <w:rPr>
                <w:rFonts w:ascii="Calibri" w:hAnsi="Calibri" w:cs="Calibri"/>
              </w:rPr>
              <w:t>493</w:t>
            </w:r>
          </w:p>
        </w:tc>
      </w:tr>
      <w:tr w:rsidR="0C9FFA67" w:rsidRPr="004F2F41" w14:paraId="40E2DABC" w14:textId="77777777" w:rsidTr="0C9FFA67">
        <w:tc>
          <w:tcPr>
            <w:tcW w:w="2790" w:type="dxa"/>
          </w:tcPr>
          <w:p w14:paraId="3ACEC5AA" w14:textId="19E62DCE" w:rsidR="557646E6" w:rsidRPr="004F2F41" w:rsidRDefault="557646E6" w:rsidP="004F2F41">
            <w:pPr>
              <w:spacing w:line="360" w:lineRule="auto"/>
              <w:rPr>
                <w:rFonts w:ascii="Calibri" w:hAnsi="Calibri" w:cs="Calibri"/>
              </w:rPr>
            </w:pPr>
            <w:r w:rsidRPr="004F2F41">
              <w:rPr>
                <w:rFonts w:ascii="Calibri" w:hAnsi="Calibri" w:cs="Calibri"/>
              </w:rPr>
              <w:t>Figures</w:t>
            </w:r>
          </w:p>
        </w:tc>
        <w:tc>
          <w:tcPr>
            <w:tcW w:w="1185" w:type="dxa"/>
          </w:tcPr>
          <w:p w14:paraId="3A68E14A" w14:textId="77EA9CF3" w:rsidR="0C9FFA67" w:rsidRPr="004F2F41" w:rsidRDefault="00D90D33" w:rsidP="004F2F41">
            <w:pPr>
              <w:spacing w:line="360" w:lineRule="auto"/>
              <w:rPr>
                <w:rFonts w:ascii="Calibri" w:hAnsi="Calibri" w:cs="Calibri"/>
              </w:rPr>
            </w:pPr>
            <w:r>
              <w:rPr>
                <w:rFonts w:ascii="Calibri" w:hAnsi="Calibri" w:cs="Calibri"/>
              </w:rPr>
              <w:t>7</w:t>
            </w:r>
          </w:p>
        </w:tc>
      </w:tr>
      <w:tr w:rsidR="0C9FFA67" w:rsidRPr="004F2F41" w14:paraId="6F0CB6A6" w14:textId="77777777" w:rsidTr="0C9FFA67">
        <w:tc>
          <w:tcPr>
            <w:tcW w:w="2790" w:type="dxa"/>
          </w:tcPr>
          <w:p w14:paraId="5877FBC1" w14:textId="06849C1C" w:rsidR="557646E6" w:rsidRPr="004F2F41" w:rsidRDefault="557646E6" w:rsidP="004F2F41">
            <w:pPr>
              <w:spacing w:line="360" w:lineRule="auto"/>
              <w:rPr>
                <w:rFonts w:ascii="Calibri" w:hAnsi="Calibri" w:cs="Calibri"/>
              </w:rPr>
            </w:pPr>
            <w:r w:rsidRPr="004F2F41">
              <w:rPr>
                <w:rFonts w:ascii="Calibri" w:hAnsi="Calibri" w:cs="Calibri"/>
              </w:rPr>
              <w:t>Tables</w:t>
            </w:r>
          </w:p>
        </w:tc>
        <w:tc>
          <w:tcPr>
            <w:tcW w:w="1185" w:type="dxa"/>
          </w:tcPr>
          <w:p w14:paraId="3DF4500A" w14:textId="5CC3F684" w:rsidR="0C9FFA67" w:rsidRPr="004F2F41" w:rsidRDefault="005479E0" w:rsidP="004F2F41">
            <w:pPr>
              <w:spacing w:line="360" w:lineRule="auto"/>
              <w:rPr>
                <w:rFonts w:ascii="Calibri" w:hAnsi="Calibri" w:cs="Calibri"/>
              </w:rPr>
            </w:pPr>
            <w:r>
              <w:rPr>
                <w:rFonts w:ascii="Calibri" w:hAnsi="Calibri" w:cs="Calibri"/>
              </w:rPr>
              <w:t>4</w:t>
            </w:r>
          </w:p>
        </w:tc>
      </w:tr>
      <w:tr w:rsidR="0C9FFA67" w:rsidRPr="004F2F41" w14:paraId="2DF1B59D" w14:textId="77777777" w:rsidTr="0C9FFA67">
        <w:tc>
          <w:tcPr>
            <w:tcW w:w="2790" w:type="dxa"/>
          </w:tcPr>
          <w:p w14:paraId="4C6065E2" w14:textId="2A31C292" w:rsidR="557646E6" w:rsidRPr="004F2F41" w:rsidRDefault="557646E6" w:rsidP="004F2F41">
            <w:pPr>
              <w:spacing w:line="360" w:lineRule="auto"/>
              <w:rPr>
                <w:rFonts w:ascii="Calibri" w:hAnsi="Calibri" w:cs="Calibri"/>
              </w:rPr>
            </w:pPr>
            <w:r w:rsidRPr="004F2F41">
              <w:rPr>
                <w:rFonts w:ascii="Calibri" w:hAnsi="Calibri" w:cs="Calibri"/>
              </w:rPr>
              <w:t>References</w:t>
            </w:r>
          </w:p>
        </w:tc>
        <w:tc>
          <w:tcPr>
            <w:tcW w:w="1185" w:type="dxa"/>
          </w:tcPr>
          <w:p w14:paraId="043E2426" w14:textId="672EDDFA" w:rsidR="0C9FFA67" w:rsidRPr="004F2F41" w:rsidRDefault="00D90D33" w:rsidP="004F2F41">
            <w:pPr>
              <w:spacing w:line="360" w:lineRule="auto"/>
              <w:rPr>
                <w:rFonts w:ascii="Calibri" w:hAnsi="Calibri" w:cs="Calibri"/>
              </w:rPr>
            </w:pPr>
            <w:r>
              <w:rPr>
                <w:rFonts w:ascii="Calibri" w:hAnsi="Calibri" w:cs="Calibri"/>
              </w:rPr>
              <w:t>51</w:t>
            </w:r>
          </w:p>
        </w:tc>
      </w:tr>
      <w:tr w:rsidR="0C9FFA67" w:rsidRPr="004F2F41" w14:paraId="440FD8D8" w14:textId="77777777" w:rsidTr="0C9FFA67">
        <w:tc>
          <w:tcPr>
            <w:tcW w:w="2790" w:type="dxa"/>
          </w:tcPr>
          <w:p w14:paraId="2D71F65F" w14:textId="6480F54E" w:rsidR="557646E6" w:rsidRPr="004F2F41" w:rsidRDefault="557646E6" w:rsidP="004F2F41">
            <w:pPr>
              <w:spacing w:line="360" w:lineRule="auto"/>
              <w:rPr>
                <w:rFonts w:ascii="Calibri" w:hAnsi="Calibri" w:cs="Calibri"/>
              </w:rPr>
            </w:pPr>
            <w:r w:rsidRPr="004F2F41">
              <w:rPr>
                <w:rFonts w:ascii="Calibri" w:hAnsi="Calibri" w:cs="Calibri"/>
              </w:rPr>
              <w:t>Supplementary Material</w:t>
            </w:r>
          </w:p>
        </w:tc>
        <w:tc>
          <w:tcPr>
            <w:tcW w:w="1185" w:type="dxa"/>
          </w:tcPr>
          <w:p w14:paraId="16D69AB7" w14:textId="66284245" w:rsidR="0C9FFA67" w:rsidRPr="004F2F41" w:rsidRDefault="00754730" w:rsidP="004F2F41">
            <w:pPr>
              <w:spacing w:line="360" w:lineRule="auto"/>
              <w:rPr>
                <w:rFonts w:ascii="Calibri" w:hAnsi="Calibri" w:cs="Calibri"/>
              </w:rPr>
            </w:pPr>
            <w:r>
              <w:rPr>
                <w:rFonts w:ascii="Calibri" w:hAnsi="Calibri" w:cs="Calibri"/>
              </w:rPr>
              <w:t>3</w:t>
            </w:r>
          </w:p>
        </w:tc>
      </w:tr>
    </w:tbl>
    <w:p w14:paraId="29E9880A" w14:textId="6F621603" w:rsidR="0C9FFA67" w:rsidRPr="004F2F41" w:rsidRDefault="0C9FFA67" w:rsidP="004F2F41">
      <w:pPr>
        <w:spacing w:line="360" w:lineRule="auto"/>
        <w:rPr>
          <w:rFonts w:ascii="Calibri" w:hAnsi="Calibri" w:cs="Calibri"/>
        </w:rPr>
      </w:pPr>
    </w:p>
    <w:p w14:paraId="5D2C6F28" w14:textId="32096DE9" w:rsidR="557646E6" w:rsidRDefault="557646E6" w:rsidP="004F2F41">
      <w:pPr>
        <w:spacing w:line="360" w:lineRule="auto"/>
        <w:rPr>
          <w:rFonts w:ascii="Calibri" w:hAnsi="Calibri" w:cs="Calibri"/>
        </w:rPr>
      </w:pPr>
      <w:r w:rsidRPr="004F2F41">
        <w:rPr>
          <w:rFonts w:ascii="Calibri" w:hAnsi="Calibri" w:cs="Calibri"/>
        </w:rPr>
        <w:t>Keywords:</w:t>
      </w:r>
    </w:p>
    <w:p w14:paraId="2ECA4ECD" w14:textId="777B0D0A" w:rsidR="00815C31" w:rsidRDefault="00815C31" w:rsidP="004F2F41">
      <w:pPr>
        <w:spacing w:line="360" w:lineRule="auto"/>
        <w:rPr>
          <w:rFonts w:ascii="Calibri" w:hAnsi="Calibri" w:cs="Calibri"/>
        </w:rPr>
      </w:pPr>
      <w:r>
        <w:rPr>
          <w:rFonts w:ascii="Calibri" w:hAnsi="Calibri" w:cs="Calibri"/>
        </w:rPr>
        <w:t>COVID-19</w:t>
      </w:r>
    </w:p>
    <w:p w14:paraId="46B031A4" w14:textId="40492AB4" w:rsidR="00815C31" w:rsidRDefault="00815C31" w:rsidP="004F2F41">
      <w:pPr>
        <w:spacing w:line="360" w:lineRule="auto"/>
        <w:rPr>
          <w:rFonts w:ascii="Calibri" w:hAnsi="Calibri" w:cs="Calibri"/>
        </w:rPr>
      </w:pPr>
      <w:r>
        <w:rPr>
          <w:rFonts w:ascii="Calibri" w:hAnsi="Calibri" w:cs="Calibri"/>
        </w:rPr>
        <w:t>Psychological Distress</w:t>
      </w:r>
    </w:p>
    <w:p w14:paraId="51F816F4" w14:textId="5E9657CE" w:rsidR="00815C31" w:rsidRDefault="00815C31" w:rsidP="004F2F41">
      <w:pPr>
        <w:spacing w:line="360" w:lineRule="auto"/>
        <w:rPr>
          <w:rFonts w:ascii="Calibri" w:hAnsi="Calibri" w:cs="Calibri"/>
        </w:rPr>
      </w:pPr>
      <w:r>
        <w:rPr>
          <w:rFonts w:ascii="Calibri" w:hAnsi="Calibri" w:cs="Calibri"/>
        </w:rPr>
        <w:t>GHQ-12</w:t>
      </w:r>
    </w:p>
    <w:p w14:paraId="48B35ACB" w14:textId="27905E3C" w:rsidR="00815C31" w:rsidRDefault="00815C31" w:rsidP="004F2F41">
      <w:pPr>
        <w:spacing w:line="360" w:lineRule="auto"/>
        <w:rPr>
          <w:rFonts w:ascii="Calibri" w:hAnsi="Calibri" w:cs="Calibri"/>
        </w:rPr>
      </w:pPr>
      <w:r>
        <w:rPr>
          <w:rFonts w:ascii="Calibri" w:hAnsi="Calibri" w:cs="Calibri"/>
        </w:rPr>
        <w:t>Emergency Medicine</w:t>
      </w:r>
    </w:p>
    <w:p w14:paraId="687BEDF9" w14:textId="2AD7B2B4" w:rsidR="00815C31" w:rsidRDefault="00815C31" w:rsidP="004F2F41">
      <w:pPr>
        <w:spacing w:line="360" w:lineRule="auto"/>
        <w:rPr>
          <w:rFonts w:ascii="Calibri" w:hAnsi="Calibri" w:cs="Calibri"/>
        </w:rPr>
      </w:pPr>
      <w:r>
        <w:rPr>
          <w:rFonts w:ascii="Calibri" w:hAnsi="Calibri" w:cs="Calibri"/>
        </w:rPr>
        <w:t>Anaesthetics</w:t>
      </w:r>
    </w:p>
    <w:p w14:paraId="2FEF7A29" w14:textId="6DCAC7D3" w:rsidR="00815C31" w:rsidRPr="004F2F41" w:rsidRDefault="00815C31" w:rsidP="004F2F41">
      <w:pPr>
        <w:spacing w:line="360" w:lineRule="auto"/>
        <w:rPr>
          <w:rFonts w:ascii="Calibri" w:hAnsi="Calibri" w:cs="Calibri"/>
        </w:rPr>
      </w:pPr>
      <w:r>
        <w:rPr>
          <w:rFonts w:ascii="Calibri" w:hAnsi="Calibri" w:cs="Calibri"/>
        </w:rPr>
        <w:t>Intensive Care Medicine</w:t>
      </w:r>
    </w:p>
    <w:p w14:paraId="1BB266B5" w14:textId="0179FA2A" w:rsidR="0C9FFA67" w:rsidRPr="004F2F41" w:rsidRDefault="0C9FFA67" w:rsidP="004F2F41">
      <w:pPr>
        <w:spacing w:line="360" w:lineRule="auto"/>
        <w:rPr>
          <w:rFonts w:ascii="Calibri" w:hAnsi="Calibri" w:cs="Calibri"/>
        </w:rPr>
      </w:pPr>
    </w:p>
    <w:p w14:paraId="6433B9AE" w14:textId="0CC14090" w:rsidR="0C9FFA67" w:rsidRPr="004F2F41" w:rsidRDefault="0C9FFA67" w:rsidP="004F2F41">
      <w:pPr>
        <w:spacing w:line="360" w:lineRule="auto"/>
        <w:rPr>
          <w:rFonts w:ascii="Calibri" w:hAnsi="Calibri" w:cs="Calibri"/>
        </w:rPr>
      </w:pPr>
    </w:p>
    <w:p w14:paraId="0E0BF722" w14:textId="6BF61059" w:rsidR="0C9FFA67" w:rsidRPr="004F2F41" w:rsidRDefault="0C9FFA67" w:rsidP="004F2F41">
      <w:pPr>
        <w:spacing w:line="360" w:lineRule="auto"/>
        <w:rPr>
          <w:rFonts w:ascii="Calibri" w:hAnsi="Calibri" w:cs="Calibri"/>
        </w:rPr>
      </w:pPr>
    </w:p>
    <w:p w14:paraId="6BF43A68" w14:textId="3E9F64CE" w:rsidR="002148B7" w:rsidRDefault="002148B7">
      <w:pPr>
        <w:rPr>
          <w:rFonts w:ascii="Calibri" w:hAnsi="Calibri" w:cs="Calibri"/>
        </w:rPr>
      </w:pPr>
      <w:r>
        <w:rPr>
          <w:rFonts w:ascii="Calibri" w:hAnsi="Calibri" w:cs="Calibri"/>
        </w:rPr>
        <w:br w:type="page"/>
      </w:r>
    </w:p>
    <w:p w14:paraId="7C53FB73" w14:textId="3A77B8C0" w:rsidR="00F9084D" w:rsidRPr="004F2F41" w:rsidRDefault="00F9084D" w:rsidP="00F9084D">
      <w:pPr>
        <w:spacing w:line="360" w:lineRule="auto"/>
        <w:jc w:val="center"/>
        <w:rPr>
          <w:rFonts w:ascii="Calibri" w:hAnsi="Calibri" w:cs="Calibri"/>
          <w:b/>
          <w:bCs/>
        </w:rPr>
      </w:pPr>
      <w:r w:rsidRPr="004F2F41">
        <w:rPr>
          <w:rFonts w:ascii="Calibri" w:hAnsi="Calibri" w:cs="Calibri"/>
          <w:b/>
          <w:bCs/>
        </w:rPr>
        <w:lastRenderedPageBreak/>
        <w:t>ABSTRACT</w:t>
      </w:r>
    </w:p>
    <w:p w14:paraId="2AA93FBF" w14:textId="77777777" w:rsidR="00D550E9" w:rsidRDefault="0026368B" w:rsidP="00F9084D">
      <w:pPr>
        <w:spacing w:line="360" w:lineRule="auto"/>
        <w:rPr>
          <w:rFonts w:ascii="Calibri" w:hAnsi="Calibri" w:cs="Calibri"/>
          <w:b/>
          <w:bCs/>
        </w:rPr>
      </w:pPr>
      <w:r>
        <w:rPr>
          <w:rFonts w:ascii="Calibri" w:hAnsi="Calibri" w:cs="Calibri"/>
          <w:b/>
          <w:bCs/>
        </w:rPr>
        <w:t xml:space="preserve">Objective </w:t>
      </w:r>
    </w:p>
    <w:p w14:paraId="014E8A37" w14:textId="19389498" w:rsidR="0026368B" w:rsidRPr="00760433" w:rsidRDefault="0026368B" w:rsidP="00F9084D">
      <w:pPr>
        <w:spacing w:line="360" w:lineRule="auto"/>
        <w:rPr>
          <w:rFonts w:ascii="Calibri" w:hAnsi="Calibri" w:cs="Calibri"/>
          <w:b/>
          <w:bCs/>
        </w:rPr>
      </w:pPr>
      <w:r>
        <w:rPr>
          <w:rFonts w:ascii="Calibri" w:eastAsia="Calibri" w:hAnsi="Calibri" w:cs="Calibri"/>
          <w:color w:val="000000" w:themeColor="text1"/>
        </w:rPr>
        <w:t xml:space="preserve">To quantify </w:t>
      </w:r>
      <w:r w:rsidRPr="008430AA">
        <w:rPr>
          <w:rFonts w:ascii="Calibri" w:eastAsia="Calibri" w:hAnsi="Calibri" w:cs="Calibri"/>
          <w:color w:val="000000" w:themeColor="text1"/>
        </w:rPr>
        <w:t xml:space="preserve">psychological distress </w:t>
      </w:r>
      <w:r>
        <w:rPr>
          <w:rFonts w:ascii="Calibri" w:eastAsia="Calibri" w:hAnsi="Calibri" w:cs="Calibri"/>
          <w:color w:val="000000" w:themeColor="text1"/>
        </w:rPr>
        <w:t>experienced by emergency</w:t>
      </w:r>
      <w:r w:rsidR="00760433">
        <w:rPr>
          <w:rFonts w:ascii="Calibri" w:eastAsia="Calibri" w:hAnsi="Calibri" w:cs="Calibri"/>
          <w:color w:val="000000" w:themeColor="text1"/>
        </w:rPr>
        <w:t>, anaesthetic</w:t>
      </w:r>
      <w:r>
        <w:rPr>
          <w:rFonts w:ascii="Calibri" w:eastAsia="Calibri" w:hAnsi="Calibri" w:cs="Calibri"/>
          <w:color w:val="000000" w:themeColor="text1"/>
        </w:rPr>
        <w:t xml:space="preserve"> and </w:t>
      </w:r>
      <w:r w:rsidR="00BD63DC">
        <w:rPr>
          <w:rFonts w:ascii="Calibri" w:eastAsia="Calibri" w:hAnsi="Calibri" w:cs="Calibri"/>
          <w:color w:val="000000" w:themeColor="text1"/>
        </w:rPr>
        <w:t>intensive care</w:t>
      </w:r>
      <w:r w:rsidRPr="008430AA">
        <w:rPr>
          <w:rFonts w:ascii="Calibri" w:eastAsia="Calibri" w:hAnsi="Calibri" w:cs="Calibri"/>
          <w:color w:val="000000" w:themeColor="text1"/>
        </w:rPr>
        <w:t xml:space="preserve"> </w:t>
      </w:r>
      <w:r w:rsidR="00FF7EA1">
        <w:rPr>
          <w:rFonts w:ascii="Calibri" w:eastAsia="Calibri" w:hAnsi="Calibri" w:cs="Calibri"/>
          <w:color w:val="000000" w:themeColor="text1"/>
        </w:rPr>
        <w:t xml:space="preserve">doctors </w:t>
      </w:r>
      <w:r w:rsidRPr="008430AA">
        <w:rPr>
          <w:rFonts w:ascii="Calibri" w:eastAsia="Calibri" w:hAnsi="Calibri" w:cs="Calibri"/>
          <w:color w:val="000000" w:themeColor="text1"/>
        </w:rPr>
        <w:t>during the</w:t>
      </w:r>
      <w:r>
        <w:rPr>
          <w:rFonts w:ascii="Calibri" w:eastAsia="Calibri" w:hAnsi="Calibri" w:cs="Calibri"/>
          <w:color w:val="000000" w:themeColor="text1"/>
        </w:rPr>
        <w:t xml:space="preserve"> </w:t>
      </w:r>
      <w:r w:rsidR="00B93AB0">
        <w:rPr>
          <w:rFonts w:ascii="Calibri" w:eastAsia="Calibri" w:hAnsi="Calibri" w:cs="Calibri"/>
          <w:color w:val="000000" w:themeColor="text1"/>
        </w:rPr>
        <w:t>acceleration phase</w:t>
      </w:r>
      <w:r w:rsidRPr="008430AA">
        <w:rPr>
          <w:rFonts w:ascii="Calibri" w:eastAsia="Calibri" w:hAnsi="Calibri" w:cs="Calibri"/>
          <w:color w:val="000000" w:themeColor="text1"/>
        </w:rPr>
        <w:t xml:space="preserve"> of COVID-19 in the UK</w:t>
      </w:r>
      <w:r w:rsidR="00B93AB0">
        <w:rPr>
          <w:rFonts w:ascii="Calibri" w:eastAsia="Calibri" w:hAnsi="Calibri" w:cs="Calibri"/>
          <w:color w:val="000000" w:themeColor="text1"/>
        </w:rPr>
        <w:t xml:space="preserve"> and </w:t>
      </w:r>
      <w:r w:rsidR="00120B6F">
        <w:rPr>
          <w:rFonts w:ascii="Calibri" w:eastAsia="Calibri" w:hAnsi="Calibri" w:cs="Calibri"/>
          <w:color w:val="000000" w:themeColor="text1"/>
        </w:rPr>
        <w:t xml:space="preserve">Republic of </w:t>
      </w:r>
      <w:r w:rsidR="00B93AB0">
        <w:rPr>
          <w:rFonts w:ascii="Calibri" w:eastAsia="Calibri" w:hAnsi="Calibri" w:cs="Calibri"/>
          <w:color w:val="000000" w:themeColor="text1"/>
        </w:rPr>
        <w:t>Ireland</w:t>
      </w:r>
      <w:r w:rsidRPr="008430AA">
        <w:rPr>
          <w:rFonts w:ascii="Calibri" w:eastAsia="Calibri" w:hAnsi="Calibri" w:cs="Calibri"/>
          <w:color w:val="000000" w:themeColor="text1"/>
        </w:rPr>
        <w:t>.</w:t>
      </w:r>
    </w:p>
    <w:p w14:paraId="10A7FB1B" w14:textId="31833253" w:rsidR="00D550E9" w:rsidRPr="00754730" w:rsidRDefault="00D550E9" w:rsidP="00F9084D">
      <w:pPr>
        <w:spacing w:line="360" w:lineRule="auto"/>
        <w:rPr>
          <w:rFonts w:ascii="Calibri" w:eastAsia="Calibri" w:hAnsi="Calibri" w:cs="Calibri"/>
          <w:b/>
          <w:color w:val="000000" w:themeColor="text1"/>
        </w:rPr>
      </w:pPr>
      <w:r w:rsidRPr="00754730">
        <w:rPr>
          <w:rFonts w:ascii="Calibri" w:eastAsia="Calibri" w:hAnsi="Calibri" w:cs="Calibri"/>
          <w:b/>
          <w:color w:val="000000" w:themeColor="text1"/>
        </w:rPr>
        <w:t xml:space="preserve">Methods </w:t>
      </w:r>
    </w:p>
    <w:p w14:paraId="77EC6048" w14:textId="29D5E97A" w:rsidR="0026368B" w:rsidRPr="000738E8" w:rsidRDefault="0011541F" w:rsidP="0032241C">
      <w:pPr>
        <w:spacing w:line="360" w:lineRule="auto"/>
        <w:rPr>
          <w:rFonts w:cstheme="minorHAnsi"/>
        </w:rPr>
      </w:pPr>
      <w:r w:rsidRPr="000738E8">
        <w:rPr>
          <w:rFonts w:eastAsia="Calibri" w:cstheme="minorHAnsi"/>
          <w:color w:val="000000" w:themeColor="text1"/>
        </w:rPr>
        <w:t>Initial c</w:t>
      </w:r>
      <w:r w:rsidR="00742221" w:rsidRPr="000738E8">
        <w:rPr>
          <w:rFonts w:eastAsia="Calibri" w:cstheme="minorHAnsi"/>
          <w:color w:val="000000" w:themeColor="text1"/>
        </w:rPr>
        <w:t>ross</w:t>
      </w:r>
      <w:r w:rsidR="000A3A85" w:rsidRPr="000738E8">
        <w:rPr>
          <w:rFonts w:eastAsia="Calibri" w:cstheme="minorHAnsi"/>
          <w:color w:val="000000" w:themeColor="text1"/>
        </w:rPr>
        <w:t>-</w:t>
      </w:r>
      <w:r w:rsidR="00742221" w:rsidRPr="000738E8">
        <w:rPr>
          <w:rFonts w:eastAsia="Calibri" w:cstheme="minorHAnsi"/>
          <w:color w:val="000000" w:themeColor="text1"/>
        </w:rPr>
        <w:t>sectional electronic survey</w:t>
      </w:r>
      <w:r w:rsidR="00F06261" w:rsidRPr="000738E8">
        <w:rPr>
          <w:rFonts w:eastAsia="Calibri" w:cstheme="minorHAnsi"/>
          <w:color w:val="000000" w:themeColor="text1"/>
        </w:rPr>
        <w:t xml:space="preserve"> </w:t>
      </w:r>
      <w:r w:rsidRPr="000738E8">
        <w:rPr>
          <w:rFonts w:eastAsia="Calibri" w:cstheme="minorHAnsi"/>
          <w:color w:val="000000" w:themeColor="text1"/>
        </w:rPr>
        <w:t>distributed</w:t>
      </w:r>
      <w:r w:rsidR="00D550E9" w:rsidRPr="000738E8">
        <w:rPr>
          <w:rFonts w:eastAsia="Calibri" w:cstheme="minorHAnsi"/>
          <w:color w:val="000000" w:themeColor="text1"/>
        </w:rPr>
        <w:t xml:space="preserve"> during </w:t>
      </w:r>
      <w:r w:rsidR="00D550E9" w:rsidRPr="000738E8">
        <w:rPr>
          <w:rFonts w:cstheme="minorHAnsi"/>
        </w:rPr>
        <w:t>acceleration phase of the first pandemic wave of COVID-19 in the UK and Republic of Ireland</w:t>
      </w:r>
      <w:r w:rsidR="00D550E9" w:rsidRPr="000738E8">
        <w:rPr>
          <w:rFonts w:eastAsia="Calibri" w:cstheme="minorHAnsi"/>
          <w:color w:val="000000" w:themeColor="text1"/>
        </w:rPr>
        <w:t xml:space="preserve"> (</w:t>
      </w:r>
      <w:r w:rsidR="00D550E9" w:rsidRPr="000738E8">
        <w:rPr>
          <w:rFonts w:cstheme="minorHAnsi"/>
          <w:color w:val="000000" w:themeColor="text1"/>
        </w:rPr>
        <w:t>United Kingdom: 18/03/2020 – 26/03/2020 and Ireland: 25/03/2020 – 02/04/2020). Surveys were distributed</w:t>
      </w:r>
      <w:r w:rsidRPr="000738E8">
        <w:rPr>
          <w:rFonts w:eastAsia="Calibri" w:cstheme="minorHAnsi"/>
          <w:color w:val="000000" w:themeColor="text1"/>
        </w:rPr>
        <w:t xml:space="preserve"> </w:t>
      </w:r>
      <w:r w:rsidR="00F06261" w:rsidRPr="000738E8">
        <w:rPr>
          <w:rFonts w:eastAsia="Calibri" w:cstheme="minorHAnsi"/>
          <w:color w:val="000000" w:themeColor="text1"/>
        </w:rPr>
        <w:t xml:space="preserve">via established </w:t>
      </w:r>
      <w:r w:rsidRPr="000738E8">
        <w:rPr>
          <w:rFonts w:eastAsia="Calibri" w:cstheme="minorHAnsi"/>
          <w:color w:val="000000" w:themeColor="text1"/>
        </w:rPr>
        <w:t xml:space="preserve">specialty </w:t>
      </w:r>
      <w:r w:rsidR="00F06261" w:rsidRPr="000738E8">
        <w:rPr>
          <w:rFonts w:eastAsia="Calibri" w:cstheme="minorHAnsi"/>
          <w:color w:val="000000" w:themeColor="text1"/>
        </w:rPr>
        <w:t>research networks</w:t>
      </w:r>
      <w:r w:rsidR="00742221" w:rsidRPr="000738E8">
        <w:rPr>
          <w:rFonts w:eastAsia="Calibri" w:cstheme="minorHAnsi"/>
          <w:color w:val="000000" w:themeColor="text1"/>
        </w:rPr>
        <w:t xml:space="preserve">, </w:t>
      </w:r>
      <w:r w:rsidRPr="000738E8">
        <w:rPr>
          <w:rFonts w:eastAsia="Calibri" w:cstheme="minorHAnsi"/>
          <w:color w:val="000000" w:themeColor="text1"/>
        </w:rPr>
        <w:t>within a</w:t>
      </w:r>
      <w:r w:rsidR="00760433" w:rsidRPr="000738E8">
        <w:rPr>
          <w:rFonts w:eastAsia="Calibri" w:cstheme="minorHAnsi"/>
          <w:color w:val="000000" w:themeColor="text1"/>
        </w:rPr>
        <w:t xml:space="preserve"> three-part longitudinal study</w:t>
      </w:r>
      <w:r w:rsidR="00430338" w:rsidRPr="000738E8">
        <w:rPr>
          <w:rFonts w:eastAsia="Calibri" w:cstheme="minorHAnsi"/>
          <w:color w:val="000000" w:themeColor="text1"/>
        </w:rPr>
        <w:t>.</w:t>
      </w:r>
      <w:r w:rsidR="00742221" w:rsidRPr="000738E8">
        <w:rPr>
          <w:rFonts w:eastAsia="Calibri" w:cstheme="minorHAnsi"/>
          <w:color w:val="000000" w:themeColor="text1"/>
        </w:rPr>
        <w:t xml:space="preserve"> </w:t>
      </w:r>
      <w:r w:rsidR="00D550E9" w:rsidRPr="000738E8">
        <w:rPr>
          <w:rFonts w:eastAsia="Calibri" w:cstheme="minorHAnsi"/>
          <w:color w:val="000000" w:themeColor="text1"/>
        </w:rPr>
        <w:t xml:space="preserve">Participants were </w:t>
      </w:r>
      <w:r w:rsidR="00D550E9" w:rsidRPr="000738E8">
        <w:rPr>
          <w:rFonts w:cstheme="minorHAnsi"/>
        </w:rPr>
        <w:t>Doctors working in emergency, anaesthetic and intensive medicine during the first pandemic wave of COVID-19</w:t>
      </w:r>
      <w:r w:rsidR="00760433" w:rsidRPr="000738E8">
        <w:rPr>
          <w:rFonts w:eastAsia="Calibri" w:cstheme="minorHAnsi"/>
          <w:color w:val="000000" w:themeColor="text1"/>
        </w:rPr>
        <w:t xml:space="preserve"> </w:t>
      </w:r>
      <w:r w:rsidR="00D550E9" w:rsidRPr="000738E8">
        <w:rPr>
          <w:rFonts w:eastAsia="Calibri" w:cstheme="minorHAnsi"/>
          <w:color w:val="000000" w:themeColor="text1"/>
        </w:rPr>
        <w:t>in a</w:t>
      </w:r>
      <w:r w:rsidR="00815C31" w:rsidRPr="000738E8">
        <w:rPr>
          <w:rFonts w:eastAsia="Calibri" w:cstheme="minorHAnsi"/>
          <w:color w:val="000000" w:themeColor="text1"/>
        </w:rPr>
        <w:t>cute</w:t>
      </w:r>
      <w:r w:rsidR="0026368B" w:rsidRPr="000738E8">
        <w:rPr>
          <w:rFonts w:eastAsia="Calibri" w:cstheme="minorHAnsi"/>
          <w:color w:val="000000" w:themeColor="text1"/>
        </w:rPr>
        <w:t xml:space="preserve"> </w:t>
      </w:r>
      <w:r w:rsidR="00760433" w:rsidRPr="000738E8">
        <w:rPr>
          <w:rFonts w:eastAsia="Calibri" w:cstheme="minorHAnsi"/>
          <w:color w:val="000000" w:themeColor="text1"/>
        </w:rPr>
        <w:t xml:space="preserve">hospitals across </w:t>
      </w:r>
      <w:r w:rsidR="0026368B" w:rsidRPr="000738E8">
        <w:rPr>
          <w:rFonts w:eastAsia="Calibri" w:cstheme="minorHAnsi"/>
          <w:color w:val="000000" w:themeColor="text1"/>
        </w:rPr>
        <w:t>the United Kingdom</w:t>
      </w:r>
      <w:r w:rsidR="00120B6F" w:rsidRPr="000738E8">
        <w:rPr>
          <w:rFonts w:eastAsia="Calibri" w:cstheme="minorHAnsi"/>
          <w:color w:val="000000" w:themeColor="text1"/>
        </w:rPr>
        <w:t xml:space="preserve"> and Republic of Ireland</w:t>
      </w:r>
      <w:r w:rsidR="00D550E9" w:rsidRPr="000738E8">
        <w:rPr>
          <w:rFonts w:eastAsia="Calibri" w:cstheme="minorHAnsi"/>
          <w:color w:val="000000" w:themeColor="text1"/>
        </w:rPr>
        <w:t xml:space="preserve">. </w:t>
      </w:r>
      <w:r w:rsidR="00742221" w:rsidRPr="000738E8">
        <w:rPr>
          <w:rFonts w:cstheme="minorHAnsi"/>
        </w:rPr>
        <w:t>Primary o</w:t>
      </w:r>
      <w:r w:rsidR="0026368B" w:rsidRPr="000738E8">
        <w:rPr>
          <w:rFonts w:cstheme="minorHAnsi"/>
        </w:rPr>
        <w:t>utco</w:t>
      </w:r>
      <w:r w:rsidR="00760433" w:rsidRPr="000738E8">
        <w:rPr>
          <w:rFonts w:cstheme="minorHAnsi"/>
        </w:rPr>
        <w:t xml:space="preserve">me </w:t>
      </w:r>
      <w:r w:rsidR="00742221" w:rsidRPr="000738E8">
        <w:rPr>
          <w:rFonts w:cstheme="minorHAnsi"/>
        </w:rPr>
        <w:t>m</w:t>
      </w:r>
      <w:r w:rsidR="00760433" w:rsidRPr="000738E8">
        <w:rPr>
          <w:rFonts w:cstheme="minorHAnsi"/>
        </w:rPr>
        <w:t xml:space="preserve">easures </w:t>
      </w:r>
      <w:r w:rsidR="00D550E9" w:rsidRPr="000738E8">
        <w:rPr>
          <w:rFonts w:cstheme="minorHAnsi"/>
        </w:rPr>
        <w:t xml:space="preserve">were the </w:t>
      </w:r>
      <w:r w:rsidR="00760433" w:rsidRPr="000738E8">
        <w:rPr>
          <w:rFonts w:cstheme="minorHAnsi"/>
        </w:rPr>
        <w:t xml:space="preserve">General Health Questionnaire-12 (GHQ-12). Additional </w:t>
      </w:r>
      <w:r w:rsidR="000A3A85" w:rsidRPr="000738E8">
        <w:rPr>
          <w:rFonts w:cstheme="minorHAnsi"/>
        </w:rPr>
        <w:t>questions</w:t>
      </w:r>
      <w:r w:rsidR="00760433" w:rsidRPr="000738E8">
        <w:rPr>
          <w:rFonts w:cstheme="minorHAnsi"/>
        </w:rPr>
        <w:t xml:space="preserve"> </w:t>
      </w:r>
      <w:r w:rsidR="00CA1CFA" w:rsidRPr="000738E8">
        <w:rPr>
          <w:rFonts w:cstheme="minorHAnsi"/>
        </w:rPr>
        <w:t>examined</w:t>
      </w:r>
      <w:r w:rsidR="00760433" w:rsidRPr="000738E8">
        <w:rPr>
          <w:rFonts w:cstheme="minorHAnsi"/>
        </w:rPr>
        <w:t xml:space="preserve"> </w:t>
      </w:r>
      <w:r w:rsidR="00CA1CFA" w:rsidRPr="000738E8">
        <w:rPr>
          <w:rFonts w:cstheme="minorHAnsi"/>
        </w:rPr>
        <w:t>personal and professional</w:t>
      </w:r>
      <w:r w:rsidR="00742221" w:rsidRPr="000738E8">
        <w:rPr>
          <w:rFonts w:cstheme="minorHAnsi"/>
        </w:rPr>
        <w:t xml:space="preserve"> </w:t>
      </w:r>
      <w:r w:rsidR="0026368B" w:rsidRPr="000738E8">
        <w:rPr>
          <w:rFonts w:cstheme="minorHAnsi"/>
        </w:rPr>
        <w:t xml:space="preserve">characteristics, experiences of COVID-19 to date, risk to self and others, and self-reported perceptions of health </w:t>
      </w:r>
      <w:r w:rsidR="00742221" w:rsidRPr="000738E8">
        <w:rPr>
          <w:rFonts w:cstheme="minorHAnsi"/>
        </w:rPr>
        <w:t>and</w:t>
      </w:r>
      <w:r w:rsidR="0026368B" w:rsidRPr="000738E8">
        <w:rPr>
          <w:rFonts w:cstheme="minorHAnsi"/>
        </w:rPr>
        <w:t xml:space="preserve"> wellbeing. </w:t>
      </w:r>
    </w:p>
    <w:p w14:paraId="57B02054" w14:textId="0E6AC60A" w:rsidR="009C1212" w:rsidRPr="00117C1E" w:rsidRDefault="00760433" w:rsidP="00760433">
      <w:pPr>
        <w:spacing w:line="360" w:lineRule="auto"/>
        <w:rPr>
          <w:rFonts w:ascii="Calibri" w:eastAsia="Calibri" w:hAnsi="Calibri" w:cs="Calibri"/>
        </w:rPr>
      </w:pPr>
      <w:r>
        <w:rPr>
          <w:rFonts w:ascii="Calibri" w:hAnsi="Calibri" w:cs="Calibri"/>
          <w:b/>
          <w:bCs/>
        </w:rPr>
        <w:t xml:space="preserve">Results </w:t>
      </w:r>
      <w:r w:rsidR="00815C31">
        <w:rPr>
          <w:rFonts w:ascii="Calibri" w:hAnsi="Calibri" w:cs="Calibri"/>
          <w:bCs/>
        </w:rPr>
        <w:t xml:space="preserve">5440 </w:t>
      </w:r>
      <w:r>
        <w:rPr>
          <w:rFonts w:ascii="Calibri" w:hAnsi="Calibri" w:cs="Calibri"/>
          <w:bCs/>
        </w:rPr>
        <w:t>responses were obtained</w:t>
      </w:r>
      <w:r w:rsidR="00704146">
        <w:rPr>
          <w:rFonts w:ascii="Calibri" w:hAnsi="Calibri" w:cs="Calibri"/>
          <w:bCs/>
        </w:rPr>
        <w:t>, 54</w:t>
      </w:r>
      <w:r w:rsidR="00106AC1" w:rsidRPr="00106AC1">
        <w:rPr>
          <w:rFonts w:ascii="Calibri" w:hAnsi="Calibri" w:cs="Calibri"/>
          <w:bCs/>
        </w:rPr>
        <w:t>.</w:t>
      </w:r>
      <w:r w:rsidR="00815C31">
        <w:rPr>
          <w:rFonts w:ascii="Calibri" w:hAnsi="Calibri" w:cs="Calibri"/>
          <w:bCs/>
        </w:rPr>
        <w:t>3</w:t>
      </w:r>
      <w:r w:rsidR="00106AC1">
        <w:rPr>
          <w:rFonts w:ascii="Calibri" w:hAnsi="Calibri" w:cs="Calibri"/>
          <w:bCs/>
        </w:rPr>
        <w:t>%</w:t>
      </w:r>
      <w:r w:rsidR="009C1212">
        <w:rPr>
          <w:rFonts w:ascii="Calibri" w:hAnsi="Calibri" w:cs="Calibri"/>
          <w:bCs/>
        </w:rPr>
        <w:t xml:space="preserve">, </w:t>
      </w:r>
      <w:r w:rsidR="00704146">
        <w:rPr>
          <w:rFonts w:ascii="Calibri" w:hAnsi="Calibri" w:cs="Calibri"/>
          <w:bCs/>
        </w:rPr>
        <w:t>(</w:t>
      </w:r>
      <w:r w:rsidR="009C1212">
        <w:rPr>
          <w:rFonts w:ascii="Calibri" w:hAnsi="Calibri" w:cs="Calibri"/>
          <w:bCs/>
        </w:rPr>
        <w:t>n=2955</w:t>
      </w:r>
      <w:r w:rsidR="00106AC1">
        <w:rPr>
          <w:rFonts w:ascii="Calibri" w:hAnsi="Calibri" w:cs="Calibri"/>
          <w:bCs/>
        </w:rPr>
        <w:t>)</w:t>
      </w:r>
      <w:r>
        <w:rPr>
          <w:rFonts w:ascii="Calibri" w:hAnsi="Calibri" w:cs="Calibri"/>
          <w:bCs/>
        </w:rPr>
        <w:t xml:space="preserve"> </w:t>
      </w:r>
      <w:r w:rsidR="00704146">
        <w:rPr>
          <w:rFonts w:ascii="Calibri" w:hAnsi="Calibri" w:cs="Calibri"/>
          <w:bCs/>
        </w:rPr>
        <w:t>from Emergency Medicine and</w:t>
      </w:r>
      <w:r>
        <w:rPr>
          <w:rFonts w:ascii="Calibri" w:hAnsi="Calibri" w:cs="Calibri"/>
          <w:bCs/>
        </w:rPr>
        <w:t xml:space="preserve"> </w:t>
      </w:r>
      <w:r w:rsidR="00704146">
        <w:rPr>
          <w:rFonts w:ascii="Calibri" w:hAnsi="Calibri" w:cs="Calibri"/>
          <w:bCs/>
        </w:rPr>
        <w:t>36.9% (n</w:t>
      </w:r>
      <w:r w:rsidR="009C1212">
        <w:rPr>
          <w:rFonts w:ascii="Calibri" w:hAnsi="Calibri" w:cs="Calibri"/>
          <w:bCs/>
        </w:rPr>
        <w:t>=2005</w:t>
      </w:r>
      <w:r>
        <w:rPr>
          <w:rFonts w:ascii="Calibri" w:hAnsi="Calibri" w:cs="Calibri"/>
          <w:bCs/>
        </w:rPr>
        <w:t>)</w:t>
      </w:r>
      <w:r w:rsidR="00704146">
        <w:rPr>
          <w:rFonts w:ascii="Calibri" w:hAnsi="Calibri" w:cs="Calibri"/>
          <w:bCs/>
        </w:rPr>
        <w:t xml:space="preserve"> from Anaesthetics</w:t>
      </w:r>
      <w:r>
        <w:rPr>
          <w:rFonts w:ascii="Calibri" w:hAnsi="Calibri" w:cs="Calibri"/>
          <w:bCs/>
        </w:rPr>
        <w:t xml:space="preserve">. All levels of </w:t>
      </w:r>
      <w:r w:rsidR="00FF7EA1">
        <w:rPr>
          <w:rFonts w:ascii="Calibri" w:hAnsi="Calibri" w:cs="Calibri"/>
          <w:bCs/>
        </w:rPr>
        <w:t xml:space="preserve">doctor </w:t>
      </w:r>
      <w:r>
        <w:rPr>
          <w:rFonts w:ascii="Calibri" w:hAnsi="Calibri" w:cs="Calibri"/>
          <w:bCs/>
        </w:rPr>
        <w:t>seniority were represented.</w:t>
      </w:r>
      <w:r w:rsidR="00815C31">
        <w:rPr>
          <w:rFonts w:ascii="Calibri" w:hAnsi="Calibri" w:cs="Calibri"/>
          <w:bCs/>
        </w:rPr>
        <w:t xml:space="preserve"> </w:t>
      </w:r>
      <w:r w:rsidR="00A162D1">
        <w:rPr>
          <w:rFonts w:ascii="Calibri" w:hAnsi="Calibri" w:cs="Calibri"/>
          <w:bCs/>
        </w:rPr>
        <w:t xml:space="preserve">For the primary outcome of GHQ-12 score, </w:t>
      </w:r>
      <w:r w:rsidR="00815C31">
        <w:rPr>
          <w:rFonts w:ascii="Calibri" w:eastAsia="Calibri" w:hAnsi="Calibri" w:cs="Calibri"/>
        </w:rPr>
        <w:t>44.2% (n=</w:t>
      </w:r>
      <w:r w:rsidR="00BD63DC">
        <w:rPr>
          <w:rFonts w:ascii="Calibri" w:eastAsia="Calibri" w:hAnsi="Calibri" w:cs="Calibri"/>
        </w:rPr>
        <w:t>2405</w:t>
      </w:r>
      <w:r w:rsidR="00815C31">
        <w:rPr>
          <w:rFonts w:ascii="Calibri" w:eastAsia="Calibri" w:hAnsi="Calibri" w:cs="Calibri"/>
        </w:rPr>
        <w:t xml:space="preserve">) of </w:t>
      </w:r>
      <w:r w:rsidR="00117C1E">
        <w:rPr>
          <w:rFonts w:ascii="Calibri" w:eastAsia="Calibri" w:hAnsi="Calibri" w:cs="Calibri"/>
        </w:rPr>
        <w:t>respondents</w:t>
      </w:r>
      <w:r w:rsidR="00815C31">
        <w:rPr>
          <w:rFonts w:ascii="Calibri" w:eastAsia="Calibri" w:hAnsi="Calibri" w:cs="Calibri"/>
        </w:rPr>
        <w:t xml:space="preserve"> </w:t>
      </w:r>
      <w:r w:rsidR="00117C1E">
        <w:rPr>
          <w:rFonts w:ascii="Calibri" w:eastAsia="Calibri" w:hAnsi="Calibri" w:cs="Calibri"/>
        </w:rPr>
        <w:t xml:space="preserve">scored &gt;3, </w:t>
      </w:r>
      <w:r w:rsidR="00815C31">
        <w:rPr>
          <w:rFonts w:ascii="Calibri" w:eastAsia="Calibri" w:hAnsi="Calibri" w:cs="Calibri"/>
        </w:rPr>
        <w:t>me</w:t>
      </w:r>
      <w:r w:rsidR="00117C1E">
        <w:rPr>
          <w:rFonts w:ascii="Calibri" w:eastAsia="Calibri" w:hAnsi="Calibri" w:cs="Calibri"/>
        </w:rPr>
        <w:t>e</w:t>
      </w:r>
      <w:r w:rsidR="00815C31">
        <w:rPr>
          <w:rFonts w:ascii="Calibri" w:eastAsia="Calibri" w:hAnsi="Calibri" w:cs="Calibri"/>
        </w:rPr>
        <w:t>t</w:t>
      </w:r>
      <w:r w:rsidR="00117C1E">
        <w:rPr>
          <w:rFonts w:ascii="Calibri" w:eastAsia="Calibri" w:hAnsi="Calibri" w:cs="Calibri"/>
        </w:rPr>
        <w:t>ing</w:t>
      </w:r>
      <w:r w:rsidR="00815C31">
        <w:rPr>
          <w:rFonts w:ascii="Calibri" w:eastAsia="Calibri" w:hAnsi="Calibri" w:cs="Calibri"/>
        </w:rPr>
        <w:t xml:space="preserve"> the cri</w:t>
      </w:r>
      <w:r w:rsidR="00117C1E">
        <w:rPr>
          <w:rFonts w:ascii="Calibri" w:eastAsia="Calibri" w:hAnsi="Calibri" w:cs="Calibri"/>
        </w:rPr>
        <w:t>teria</w:t>
      </w:r>
      <w:r w:rsidR="00815C31">
        <w:rPr>
          <w:rFonts w:ascii="Calibri" w:eastAsia="Calibri" w:hAnsi="Calibri" w:cs="Calibri"/>
        </w:rPr>
        <w:t xml:space="preserve"> for</w:t>
      </w:r>
      <w:r w:rsidR="009456C9">
        <w:rPr>
          <w:rFonts w:ascii="Calibri" w:eastAsia="Calibri" w:hAnsi="Calibri" w:cs="Calibri"/>
        </w:rPr>
        <w:t xml:space="preserve"> </w:t>
      </w:r>
      <w:r w:rsidR="00815C31">
        <w:rPr>
          <w:rFonts w:ascii="Calibri" w:eastAsia="Calibri" w:hAnsi="Calibri" w:cs="Calibri"/>
        </w:rPr>
        <w:t>psychological distress</w:t>
      </w:r>
      <w:r w:rsidR="00117C1E">
        <w:rPr>
          <w:rFonts w:ascii="Calibri" w:eastAsia="Calibri" w:hAnsi="Calibri" w:cs="Calibri"/>
        </w:rPr>
        <w:t xml:space="preserve">. </w:t>
      </w:r>
      <w:r w:rsidR="00813DFA">
        <w:rPr>
          <w:rFonts w:ascii="Calibri" w:eastAsia="Calibri" w:hAnsi="Calibri" w:cs="Calibri"/>
        </w:rPr>
        <w:t>57.3</w:t>
      </w:r>
      <w:r w:rsidR="00F771EA">
        <w:rPr>
          <w:rFonts w:ascii="Calibri" w:eastAsia="Calibri" w:hAnsi="Calibri" w:cs="Calibri"/>
        </w:rPr>
        <w:t xml:space="preserve">% </w:t>
      </w:r>
      <w:r w:rsidR="00333031">
        <w:rPr>
          <w:rFonts w:ascii="Calibri" w:eastAsia="Calibri" w:hAnsi="Calibri" w:cs="Calibri"/>
        </w:rPr>
        <w:t xml:space="preserve">(n=3045) </w:t>
      </w:r>
      <w:r w:rsidR="00F771EA">
        <w:rPr>
          <w:rFonts w:ascii="Calibri" w:eastAsia="Calibri" w:hAnsi="Calibri" w:cs="Calibri"/>
        </w:rPr>
        <w:t xml:space="preserve">had never </w:t>
      </w:r>
      <w:r w:rsidR="009C1212">
        <w:rPr>
          <w:rFonts w:ascii="Calibri" w:eastAsia="Calibri" w:hAnsi="Calibri" w:cs="Calibri"/>
        </w:rPr>
        <w:t xml:space="preserve">previously </w:t>
      </w:r>
      <w:r w:rsidR="00F771EA">
        <w:rPr>
          <w:rFonts w:ascii="Calibri" w:eastAsia="Calibri" w:hAnsi="Calibri" w:cs="Calibri"/>
        </w:rPr>
        <w:t>provided clinical care during an infectious disease outbreak</w:t>
      </w:r>
      <w:r w:rsidR="00813DFA">
        <w:rPr>
          <w:rFonts w:ascii="Calibri" w:eastAsia="Calibri" w:hAnsi="Calibri" w:cs="Calibri"/>
        </w:rPr>
        <w:t xml:space="preserve"> </w:t>
      </w:r>
      <w:r w:rsidR="00333031">
        <w:rPr>
          <w:rFonts w:ascii="Calibri" w:eastAsia="Calibri" w:hAnsi="Calibri" w:cs="Calibri"/>
        </w:rPr>
        <w:t xml:space="preserve">but </w:t>
      </w:r>
      <w:r w:rsidR="009C1212">
        <w:rPr>
          <w:rFonts w:ascii="Calibri" w:eastAsia="Calibri" w:hAnsi="Calibri" w:cs="Calibri"/>
        </w:rPr>
        <w:t>over half o</w:t>
      </w:r>
      <w:r w:rsidR="00BC6C4F">
        <w:rPr>
          <w:rFonts w:ascii="Calibri" w:eastAsia="Calibri" w:hAnsi="Calibri" w:cs="Calibri"/>
        </w:rPr>
        <w:t>f</w:t>
      </w:r>
      <w:r w:rsidR="009C1212">
        <w:rPr>
          <w:rFonts w:ascii="Calibri" w:eastAsia="Calibri" w:hAnsi="Calibri" w:cs="Calibri"/>
        </w:rPr>
        <w:t xml:space="preserve"> respondents felt somewhat prepared (48.6%, n=2653) or very prepared (7.6%, n=416) to provide clinical care to COVID-19 patients.</w:t>
      </w:r>
      <w:r w:rsidR="00813DFA">
        <w:rPr>
          <w:rFonts w:ascii="Calibri" w:eastAsia="Calibri" w:hAnsi="Calibri" w:cs="Calibri"/>
        </w:rPr>
        <w:t xml:space="preserve"> </w:t>
      </w:r>
      <w:r w:rsidR="00333031">
        <w:rPr>
          <w:rFonts w:ascii="Calibri" w:eastAsia="Calibri" w:hAnsi="Calibri" w:cs="Calibri"/>
        </w:rPr>
        <w:t>However,</w:t>
      </w:r>
      <w:r w:rsidR="00813DFA">
        <w:rPr>
          <w:rFonts w:ascii="Calibri" w:eastAsia="Calibri" w:hAnsi="Calibri" w:cs="Calibri"/>
        </w:rPr>
        <w:t xml:space="preserve"> 81.1% (n=4414) either agreed (</w:t>
      </w:r>
      <w:r w:rsidR="00333031">
        <w:rPr>
          <w:rFonts w:ascii="Calibri" w:eastAsia="Calibri" w:hAnsi="Calibri" w:cs="Calibri"/>
        </w:rPr>
        <w:t xml:space="preserve">31.1%, n=2709) </w:t>
      </w:r>
      <w:r w:rsidR="00813DFA">
        <w:rPr>
          <w:rFonts w:ascii="Calibri" w:eastAsia="Calibri" w:hAnsi="Calibri" w:cs="Calibri"/>
        </w:rPr>
        <w:t>or strongly agreed</w:t>
      </w:r>
      <w:r w:rsidR="00333031">
        <w:rPr>
          <w:rFonts w:ascii="Calibri" w:eastAsia="Calibri" w:hAnsi="Calibri" w:cs="Calibri"/>
        </w:rPr>
        <w:t xml:space="preserve"> (31.1%, n=1705)</w:t>
      </w:r>
      <w:r w:rsidR="00813DFA">
        <w:rPr>
          <w:rFonts w:ascii="Calibri" w:eastAsia="Calibri" w:hAnsi="Calibri" w:cs="Calibri"/>
        </w:rPr>
        <w:t xml:space="preserve"> that their personal health was at risk due to their clinical role.</w:t>
      </w:r>
    </w:p>
    <w:p w14:paraId="7D70F3A4" w14:textId="313C2382" w:rsidR="00BD63DC" w:rsidRDefault="00BD63DC" w:rsidP="00BD63DC">
      <w:pPr>
        <w:spacing w:line="360" w:lineRule="auto"/>
      </w:pPr>
      <w:r>
        <w:rPr>
          <w:rFonts w:ascii="Calibri" w:hAnsi="Calibri" w:cs="Calibri"/>
          <w:b/>
          <w:bCs/>
        </w:rPr>
        <w:t xml:space="preserve">Conclusions </w:t>
      </w:r>
      <w:r w:rsidRPr="00760433">
        <w:rPr>
          <w:rFonts w:ascii="Calibri" w:hAnsi="Calibri" w:cs="Calibri"/>
          <w:bCs/>
        </w:rPr>
        <w:t>F</w:t>
      </w:r>
      <w:r>
        <w:t xml:space="preserve">indings indicate that </w:t>
      </w:r>
      <w:r w:rsidR="00117C1E">
        <w:t>during the acceleration phase of the COVID-19 pandemic</w:t>
      </w:r>
      <w:r w:rsidR="00A162D1">
        <w:t xml:space="preserve"> </w:t>
      </w:r>
      <w:r w:rsidR="00CA1CFA">
        <w:t>almost</w:t>
      </w:r>
      <w:r w:rsidR="00A162D1">
        <w:t xml:space="preserve"> half of</w:t>
      </w:r>
      <w:r w:rsidR="00117C1E">
        <w:t xml:space="preserve"> </w:t>
      </w:r>
      <w:r w:rsidR="005479E0">
        <w:t>front-line</w:t>
      </w:r>
      <w:r w:rsidR="0011541F">
        <w:t xml:space="preserve"> </w:t>
      </w:r>
      <w:r w:rsidR="00117C1E">
        <w:t xml:space="preserve">doctors working in acute care </w:t>
      </w:r>
      <w:r w:rsidR="00742221">
        <w:t xml:space="preserve">reported </w:t>
      </w:r>
      <w:r w:rsidR="0011541F">
        <w:t xml:space="preserve">psychological </w:t>
      </w:r>
      <w:r w:rsidR="00117C1E">
        <w:t>distress</w:t>
      </w:r>
      <w:r w:rsidR="00742221">
        <w:t xml:space="preserve"> as measured by the GHQ-12</w:t>
      </w:r>
      <w:r w:rsidR="00117C1E" w:rsidRPr="001E25C8">
        <w:t>.</w:t>
      </w:r>
      <w:r w:rsidRPr="001E25C8">
        <w:t xml:space="preserve"> Findings from this study </w:t>
      </w:r>
      <w:r w:rsidR="00CA1CFA" w:rsidRPr="001E25C8">
        <w:t xml:space="preserve">should </w:t>
      </w:r>
      <w:r w:rsidRPr="001E25C8">
        <w:t>inform strategies to optimise preparedness</w:t>
      </w:r>
      <w:r w:rsidR="0011541F" w:rsidRPr="001E25C8">
        <w:t xml:space="preserve"> and</w:t>
      </w:r>
      <w:r w:rsidR="00A162D1" w:rsidRPr="001E25C8">
        <w:t xml:space="preserve"> </w:t>
      </w:r>
      <w:r w:rsidR="0011541F" w:rsidRPr="001E25C8">
        <w:t xml:space="preserve">explore modifiable </w:t>
      </w:r>
      <w:r w:rsidR="00A162D1" w:rsidRPr="001E25C8">
        <w:t>factors associated with increased psychological distress</w:t>
      </w:r>
      <w:r w:rsidR="00B90646" w:rsidRPr="001E25C8">
        <w:t xml:space="preserve"> in the short and long-term.</w:t>
      </w:r>
      <w:r w:rsidR="00B90646">
        <w:t xml:space="preserve"> </w:t>
      </w:r>
    </w:p>
    <w:p w14:paraId="5A98CAEF" w14:textId="77777777" w:rsidR="005479E0" w:rsidRDefault="005479E0" w:rsidP="00BD63DC">
      <w:pPr>
        <w:spacing w:line="360" w:lineRule="auto"/>
      </w:pPr>
    </w:p>
    <w:p w14:paraId="3CD1369A" w14:textId="6B2D745B" w:rsidR="00117C1E" w:rsidRDefault="00A162D1" w:rsidP="00BD63DC">
      <w:pPr>
        <w:spacing w:line="360" w:lineRule="auto"/>
      </w:pPr>
      <w:r>
        <w:t xml:space="preserve">Word Count: </w:t>
      </w:r>
      <w:r w:rsidR="00A175D8">
        <w:t>2</w:t>
      </w:r>
      <w:r w:rsidR="00D550E9">
        <w:t>8</w:t>
      </w:r>
      <w:r w:rsidR="00754730">
        <w:t>4</w:t>
      </w:r>
    </w:p>
    <w:p w14:paraId="4C4974A3" w14:textId="484A899C" w:rsidR="0089732C" w:rsidRDefault="00760433">
      <w:pPr>
        <w:rPr>
          <w:rFonts w:ascii="Calibri" w:hAnsi="Calibri" w:cs="Calibri"/>
          <w:b/>
          <w:bCs/>
        </w:rPr>
      </w:pPr>
      <w:r>
        <w:rPr>
          <w:rFonts w:ascii="Calibri" w:hAnsi="Calibri" w:cs="Calibri"/>
          <w:b/>
          <w:bCs/>
        </w:rPr>
        <w:br w:type="page"/>
      </w:r>
    </w:p>
    <w:p w14:paraId="42ECD7F6" w14:textId="1920F0D0" w:rsidR="38D91B49" w:rsidRPr="004F2F41" w:rsidRDefault="38D91B49" w:rsidP="004F2F41">
      <w:pPr>
        <w:spacing w:line="360" w:lineRule="auto"/>
        <w:jc w:val="center"/>
        <w:rPr>
          <w:rFonts w:ascii="Calibri" w:hAnsi="Calibri" w:cs="Calibri"/>
          <w:b/>
          <w:bCs/>
        </w:rPr>
      </w:pPr>
      <w:r w:rsidRPr="004F2F41">
        <w:rPr>
          <w:rFonts w:ascii="Calibri" w:hAnsi="Calibri" w:cs="Calibri"/>
          <w:b/>
          <w:bCs/>
        </w:rPr>
        <w:lastRenderedPageBreak/>
        <w:t>KEY SUMMARY</w:t>
      </w:r>
    </w:p>
    <w:p w14:paraId="70CFE724" w14:textId="61DC4A3F" w:rsidR="0C9FFA67" w:rsidRPr="004F2F41" w:rsidRDefault="0C9FFA67" w:rsidP="004F2F41">
      <w:pPr>
        <w:spacing w:line="360" w:lineRule="auto"/>
        <w:rPr>
          <w:rFonts w:ascii="Calibri" w:hAnsi="Calibri" w:cs="Calibri"/>
          <w:b/>
          <w:bCs/>
        </w:rPr>
      </w:pPr>
    </w:p>
    <w:p w14:paraId="766513C9" w14:textId="592562E9" w:rsidR="557646E6" w:rsidRPr="004F2F41" w:rsidRDefault="557646E6" w:rsidP="00A64A2E">
      <w:pPr>
        <w:spacing w:line="360" w:lineRule="auto"/>
        <w:rPr>
          <w:rFonts w:ascii="Calibri" w:hAnsi="Calibri" w:cs="Calibri"/>
          <w:b/>
          <w:bCs/>
        </w:rPr>
      </w:pPr>
      <w:r w:rsidRPr="004F2F41">
        <w:rPr>
          <w:rFonts w:ascii="Calibri" w:hAnsi="Calibri" w:cs="Calibri"/>
          <w:b/>
          <w:bCs/>
        </w:rPr>
        <w:t>What is known</w:t>
      </w:r>
      <w:r w:rsidR="110FCA21" w:rsidRPr="004F2F41">
        <w:rPr>
          <w:rFonts w:ascii="Calibri" w:hAnsi="Calibri" w:cs="Calibri"/>
          <w:b/>
          <w:bCs/>
        </w:rPr>
        <w:t xml:space="preserve"> already</w:t>
      </w:r>
      <w:r w:rsidRPr="004F2F41">
        <w:rPr>
          <w:rFonts w:ascii="Calibri" w:hAnsi="Calibri" w:cs="Calibri"/>
          <w:b/>
          <w:bCs/>
        </w:rPr>
        <w:t>?</w:t>
      </w:r>
    </w:p>
    <w:p w14:paraId="6A80D130" w14:textId="77777777" w:rsidR="009D67A2" w:rsidRDefault="00861824" w:rsidP="00A64A2E">
      <w:pPr>
        <w:pStyle w:val="ListParagraph"/>
        <w:numPr>
          <w:ilvl w:val="0"/>
          <w:numId w:val="7"/>
        </w:numPr>
        <w:spacing w:line="360" w:lineRule="auto"/>
        <w:rPr>
          <w:rFonts w:ascii="Calibri" w:hAnsi="Calibri" w:cs="Calibri"/>
          <w:bCs/>
        </w:rPr>
      </w:pPr>
      <w:r w:rsidRPr="009D67A2">
        <w:rPr>
          <w:rFonts w:ascii="Calibri" w:hAnsi="Calibri" w:cs="Calibri"/>
          <w:bCs/>
        </w:rPr>
        <w:t>The COVID-19 outbreak has already placed exceptional demand on healthcare systems globally and is likely to continue to do so for</w:t>
      </w:r>
      <w:r w:rsidR="00742221" w:rsidRPr="009D67A2">
        <w:rPr>
          <w:rFonts w:ascii="Calibri" w:hAnsi="Calibri" w:cs="Calibri"/>
          <w:bCs/>
        </w:rPr>
        <w:t xml:space="preserve"> the foreseeable future</w:t>
      </w:r>
      <w:r w:rsidRPr="009D67A2">
        <w:rPr>
          <w:rFonts w:ascii="Calibri" w:hAnsi="Calibri" w:cs="Calibri"/>
          <w:bCs/>
        </w:rPr>
        <w:t xml:space="preserve">. </w:t>
      </w:r>
    </w:p>
    <w:p w14:paraId="252313C4" w14:textId="6FDB2852" w:rsidR="0C9FFA67" w:rsidRPr="009D67A2" w:rsidRDefault="003D4FE5" w:rsidP="00A64A2E">
      <w:pPr>
        <w:pStyle w:val="ListParagraph"/>
        <w:numPr>
          <w:ilvl w:val="0"/>
          <w:numId w:val="7"/>
        </w:numPr>
        <w:spacing w:line="360" w:lineRule="auto"/>
        <w:rPr>
          <w:rFonts w:ascii="Calibri" w:hAnsi="Calibri" w:cs="Calibri"/>
          <w:bCs/>
        </w:rPr>
      </w:pPr>
      <w:r>
        <w:rPr>
          <w:rFonts w:ascii="Calibri" w:hAnsi="Calibri" w:cs="Calibri"/>
          <w:bCs/>
        </w:rPr>
        <w:t>E</w:t>
      </w:r>
      <w:r w:rsidR="00861824" w:rsidRPr="009D67A2">
        <w:rPr>
          <w:rFonts w:ascii="Calibri" w:hAnsi="Calibri" w:cs="Calibri"/>
          <w:bCs/>
        </w:rPr>
        <w:t xml:space="preserve">mergency and critical care </w:t>
      </w:r>
      <w:r w:rsidR="00FF7EA1" w:rsidRPr="009D67A2">
        <w:rPr>
          <w:rFonts w:ascii="Calibri" w:hAnsi="Calibri" w:cs="Calibri"/>
          <w:bCs/>
        </w:rPr>
        <w:t xml:space="preserve">doctors </w:t>
      </w:r>
      <w:r w:rsidR="00861824" w:rsidRPr="009D67A2">
        <w:rPr>
          <w:rFonts w:ascii="Calibri" w:hAnsi="Calibri" w:cs="Calibri"/>
          <w:bCs/>
        </w:rPr>
        <w:t xml:space="preserve">are responsible for the </w:t>
      </w:r>
      <w:r>
        <w:rPr>
          <w:rFonts w:ascii="Calibri" w:hAnsi="Calibri" w:cs="Calibri"/>
          <w:bCs/>
        </w:rPr>
        <w:t>management</w:t>
      </w:r>
      <w:r w:rsidR="00861824" w:rsidRPr="009D67A2">
        <w:rPr>
          <w:rFonts w:ascii="Calibri" w:hAnsi="Calibri" w:cs="Calibri"/>
          <w:bCs/>
        </w:rPr>
        <w:t xml:space="preserve"> of</w:t>
      </w:r>
      <w:r>
        <w:rPr>
          <w:rFonts w:ascii="Calibri" w:hAnsi="Calibri" w:cs="Calibri"/>
          <w:bCs/>
        </w:rPr>
        <w:t xml:space="preserve"> severely unwell</w:t>
      </w:r>
      <w:r w:rsidR="00861824" w:rsidRPr="009D67A2">
        <w:rPr>
          <w:rFonts w:ascii="Calibri" w:hAnsi="Calibri" w:cs="Calibri"/>
          <w:bCs/>
        </w:rPr>
        <w:t xml:space="preserve"> COVID-19 patients</w:t>
      </w:r>
      <w:r>
        <w:rPr>
          <w:rFonts w:ascii="Calibri" w:hAnsi="Calibri" w:cs="Calibri"/>
          <w:bCs/>
        </w:rPr>
        <w:t>.</w:t>
      </w:r>
      <w:r w:rsidR="00861824" w:rsidRPr="009D67A2">
        <w:rPr>
          <w:rFonts w:ascii="Calibri" w:hAnsi="Calibri" w:cs="Calibri"/>
          <w:bCs/>
        </w:rPr>
        <w:t xml:space="preserve"> </w:t>
      </w:r>
      <w:r>
        <w:rPr>
          <w:rFonts w:ascii="Calibri" w:hAnsi="Calibri" w:cs="Calibri"/>
          <w:bCs/>
        </w:rPr>
        <w:t>These doctors</w:t>
      </w:r>
      <w:r w:rsidRPr="009D67A2">
        <w:rPr>
          <w:rFonts w:ascii="Calibri" w:hAnsi="Calibri" w:cs="Calibri"/>
          <w:bCs/>
        </w:rPr>
        <w:t xml:space="preserve"> </w:t>
      </w:r>
      <w:r w:rsidR="00861824" w:rsidRPr="009D67A2">
        <w:rPr>
          <w:rFonts w:ascii="Calibri" w:hAnsi="Calibri" w:cs="Calibri"/>
          <w:bCs/>
        </w:rPr>
        <w:t xml:space="preserve">may be vulnerable to </w:t>
      </w:r>
      <w:r>
        <w:rPr>
          <w:rFonts w:ascii="Calibri" w:hAnsi="Calibri" w:cs="Calibri"/>
          <w:bCs/>
        </w:rPr>
        <w:t xml:space="preserve">suffering recognised </w:t>
      </w:r>
      <w:r w:rsidR="006315C7" w:rsidRPr="009D67A2">
        <w:rPr>
          <w:rFonts w:ascii="Calibri" w:hAnsi="Calibri" w:cs="Calibri"/>
          <w:bCs/>
        </w:rPr>
        <w:t xml:space="preserve">negative </w:t>
      </w:r>
      <w:r>
        <w:rPr>
          <w:rFonts w:ascii="Calibri" w:hAnsi="Calibri" w:cs="Calibri"/>
          <w:bCs/>
        </w:rPr>
        <w:t xml:space="preserve">psychological </w:t>
      </w:r>
      <w:r w:rsidR="00861824" w:rsidRPr="009D67A2">
        <w:rPr>
          <w:rFonts w:ascii="Calibri" w:hAnsi="Calibri" w:cs="Calibri"/>
          <w:bCs/>
        </w:rPr>
        <w:t>effects</w:t>
      </w:r>
      <w:r>
        <w:rPr>
          <w:rFonts w:ascii="Calibri" w:hAnsi="Calibri" w:cs="Calibri"/>
          <w:bCs/>
        </w:rPr>
        <w:t xml:space="preserve"> associated with infectious disease outbreaks, including absenteeism, impaired occupational performance and long</w:t>
      </w:r>
      <w:r w:rsidR="00ED5E76">
        <w:rPr>
          <w:rFonts w:ascii="Calibri" w:hAnsi="Calibri" w:cs="Calibri"/>
          <w:bCs/>
        </w:rPr>
        <w:t>-</w:t>
      </w:r>
      <w:r>
        <w:rPr>
          <w:rFonts w:ascii="Calibri" w:hAnsi="Calibri" w:cs="Calibri"/>
          <w:bCs/>
        </w:rPr>
        <w:t>term health conditions</w:t>
      </w:r>
      <w:r w:rsidR="00861824" w:rsidRPr="009D67A2">
        <w:rPr>
          <w:rFonts w:ascii="Calibri" w:hAnsi="Calibri" w:cs="Calibri"/>
          <w:bCs/>
        </w:rPr>
        <w:t>.</w:t>
      </w:r>
    </w:p>
    <w:p w14:paraId="29429FE9" w14:textId="2AB0D640" w:rsidR="557646E6" w:rsidRPr="004F2F41" w:rsidRDefault="557646E6" w:rsidP="00A64A2E">
      <w:pPr>
        <w:spacing w:line="360" w:lineRule="auto"/>
        <w:rPr>
          <w:rFonts w:ascii="Calibri" w:hAnsi="Calibri" w:cs="Calibri"/>
          <w:b/>
          <w:bCs/>
        </w:rPr>
      </w:pPr>
      <w:r w:rsidRPr="004F2F41">
        <w:rPr>
          <w:rFonts w:ascii="Calibri" w:hAnsi="Calibri" w:cs="Calibri"/>
          <w:b/>
          <w:bCs/>
        </w:rPr>
        <w:t>What does this paper add?</w:t>
      </w:r>
    </w:p>
    <w:p w14:paraId="1FE8B75C" w14:textId="1BCB0395" w:rsidR="009D67A2" w:rsidRDefault="006315C7" w:rsidP="00A64A2E">
      <w:pPr>
        <w:pStyle w:val="ListParagraph"/>
        <w:numPr>
          <w:ilvl w:val="0"/>
          <w:numId w:val="8"/>
        </w:numPr>
        <w:spacing w:line="360" w:lineRule="auto"/>
        <w:rPr>
          <w:rFonts w:ascii="Calibri" w:hAnsi="Calibri" w:cs="Calibri"/>
        </w:rPr>
      </w:pPr>
      <w:r w:rsidRPr="009D67A2">
        <w:rPr>
          <w:rFonts w:ascii="Calibri" w:hAnsi="Calibri" w:cs="Calibri"/>
        </w:rPr>
        <w:t>This paper presents</w:t>
      </w:r>
      <w:r w:rsidR="002148B7" w:rsidRPr="009D67A2">
        <w:rPr>
          <w:rFonts w:ascii="Calibri" w:hAnsi="Calibri" w:cs="Calibri"/>
        </w:rPr>
        <w:t xml:space="preserve"> </w:t>
      </w:r>
      <w:r w:rsidR="003D4FE5">
        <w:rPr>
          <w:rFonts w:ascii="Calibri" w:hAnsi="Calibri" w:cs="Calibri"/>
        </w:rPr>
        <w:t>key</w:t>
      </w:r>
      <w:r w:rsidR="003D4FE5" w:rsidRPr="009D67A2">
        <w:rPr>
          <w:rFonts w:ascii="Calibri" w:hAnsi="Calibri" w:cs="Calibri"/>
        </w:rPr>
        <w:t xml:space="preserve"> </w:t>
      </w:r>
      <w:r w:rsidR="002148B7" w:rsidRPr="009D67A2">
        <w:rPr>
          <w:rFonts w:ascii="Calibri" w:hAnsi="Calibri" w:cs="Calibri"/>
        </w:rPr>
        <w:t>findings from the first phase of</w:t>
      </w:r>
      <w:r w:rsidRPr="009D67A2">
        <w:rPr>
          <w:rFonts w:ascii="Calibri" w:hAnsi="Calibri" w:cs="Calibri"/>
        </w:rPr>
        <w:t xml:space="preserve"> </w:t>
      </w:r>
      <w:r w:rsidR="003D4FE5">
        <w:rPr>
          <w:rFonts w:ascii="Calibri" w:hAnsi="Calibri" w:cs="Calibri"/>
        </w:rPr>
        <w:t>a</w:t>
      </w:r>
      <w:r w:rsidR="009D402F">
        <w:rPr>
          <w:rFonts w:ascii="Calibri" w:hAnsi="Calibri" w:cs="Calibri"/>
        </w:rPr>
        <w:t xml:space="preserve"> </w:t>
      </w:r>
      <w:r w:rsidRPr="009D67A2">
        <w:rPr>
          <w:rFonts w:ascii="Calibri" w:hAnsi="Calibri" w:cs="Calibri"/>
        </w:rPr>
        <w:t xml:space="preserve">cross-sectional </w:t>
      </w:r>
      <w:r w:rsidR="006D01E4">
        <w:rPr>
          <w:rFonts w:ascii="Calibri" w:hAnsi="Calibri" w:cs="Calibri"/>
        </w:rPr>
        <w:t>longitudinal</w:t>
      </w:r>
      <w:r w:rsidR="0011541F">
        <w:rPr>
          <w:rFonts w:ascii="Calibri" w:hAnsi="Calibri" w:cs="Calibri"/>
        </w:rPr>
        <w:t xml:space="preserve"> </w:t>
      </w:r>
      <w:r w:rsidRPr="009D67A2">
        <w:rPr>
          <w:rFonts w:ascii="Calibri" w:hAnsi="Calibri" w:cs="Calibri"/>
        </w:rPr>
        <w:t xml:space="preserve">survey of practising </w:t>
      </w:r>
      <w:r w:rsidR="00A162D1" w:rsidRPr="009D67A2">
        <w:rPr>
          <w:rFonts w:ascii="Calibri" w:hAnsi="Calibri" w:cs="Calibri"/>
        </w:rPr>
        <w:t>e</w:t>
      </w:r>
      <w:r w:rsidRPr="009D67A2">
        <w:rPr>
          <w:rFonts w:ascii="Calibri" w:hAnsi="Calibri" w:cs="Calibri"/>
        </w:rPr>
        <w:t xml:space="preserve">mergency, </w:t>
      </w:r>
      <w:r w:rsidR="00A162D1" w:rsidRPr="009D67A2">
        <w:rPr>
          <w:rFonts w:ascii="Calibri" w:hAnsi="Calibri" w:cs="Calibri"/>
        </w:rPr>
        <w:t>a</w:t>
      </w:r>
      <w:r w:rsidRPr="009D67A2">
        <w:rPr>
          <w:rFonts w:ascii="Calibri" w:hAnsi="Calibri" w:cs="Calibri"/>
        </w:rPr>
        <w:t xml:space="preserve">naesthetic and </w:t>
      </w:r>
      <w:r w:rsidR="00A162D1" w:rsidRPr="009D67A2">
        <w:rPr>
          <w:rFonts w:ascii="Calibri" w:hAnsi="Calibri" w:cs="Calibri"/>
        </w:rPr>
        <w:t>intensive care</w:t>
      </w:r>
      <w:r w:rsidRPr="009D67A2">
        <w:rPr>
          <w:rFonts w:ascii="Calibri" w:hAnsi="Calibri" w:cs="Calibri"/>
        </w:rPr>
        <w:t xml:space="preserve"> </w:t>
      </w:r>
      <w:r w:rsidR="00FF7EA1" w:rsidRPr="009D67A2">
        <w:rPr>
          <w:rFonts w:ascii="Calibri" w:hAnsi="Calibri" w:cs="Calibri"/>
        </w:rPr>
        <w:t xml:space="preserve">doctors </w:t>
      </w:r>
      <w:r w:rsidRPr="009D67A2">
        <w:rPr>
          <w:rFonts w:ascii="Calibri" w:hAnsi="Calibri" w:cs="Calibri"/>
        </w:rPr>
        <w:t xml:space="preserve">in UK </w:t>
      </w:r>
      <w:r w:rsidR="00A162D1" w:rsidRPr="009D67A2">
        <w:rPr>
          <w:rFonts w:ascii="Calibri" w:hAnsi="Calibri" w:cs="Calibri"/>
        </w:rPr>
        <w:t xml:space="preserve">and Republic of Ireland </w:t>
      </w:r>
      <w:r w:rsidRPr="009D67A2">
        <w:rPr>
          <w:rFonts w:ascii="Calibri" w:hAnsi="Calibri" w:cs="Calibri"/>
        </w:rPr>
        <w:t xml:space="preserve">during the acceleration </w:t>
      </w:r>
      <w:r w:rsidR="0009068A" w:rsidRPr="009D67A2">
        <w:rPr>
          <w:rFonts w:ascii="Calibri" w:hAnsi="Calibri" w:cs="Calibri"/>
        </w:rPr>
        <w:t xml:space="preserve">phase </w:t>
      </w:r>
      <w:r w:rsidRPr="009D67A2">
        <w:rPr>
          <w:rFonts w:ascii="Calibri" w:hAnsi="Calibri" w:cs="Calibri"/>
        </w:rPr>
        <w:t xml:space="preserve">of the first wave of </w:t>
      </w:r>
      <w:r w:rsidR="0009068A" w:rsidRPr="009D67A2">
        <w:rPr>
          <w:rFonts w:ascii="Calibri" w:hAnsi="Calibri" w:cs="Calibri"/>
        </w:rPr>
        <w:t xml:space="preserve">the </w:t>
      </w:r>
      <w:r w:rsidRPr="009D67A2">
        <w:rPr>
          <w:rFonts w:ascii="Calibri" w:hAnsi="Calibri" w:cs="Calibri"/>
        </w:rPr>
        <w:t>COVID-19</w:t>
      </w:r>
      <w:r w:rsidR="0009068A" w:rsidRPr="009D67A2">
        <w:rPr>
          <w:rFonts w:ascii="Calibri" w:hAnsi="Calibri" w:cs="Calibri"/>
        </w:rPr>
        <w:t xml:space="preserve"> pandemic</w:t>
      </w:r>
      <w:r w:rsidRPr="009D67A2">
        <w:rPr>
          <w:rFonts w:ascii="Calibri" w:hAnsi="Calibri" w:cs="Calibri"/>
        </w:rPr>
        <w:t xml:space="preserve">. </w:t>
      </w:r>
    </w:p>
    <w:p w14:paraId="49A9D179" w14:textId="49D5C7B6" w:rsidR="009D67A2" w:rsidRDefault="009A531B" w:rsidP="00A64A2E">
      <w:pPr>
        <w:pStyle w:val="ListParagraph"/>
        <w:numPr>
          <w:ilvl w:val="0"/>
          <w:numId w:val="8"/>
        </w:numPr>
        <w:spacing w:line="360" w:lineRule="auto"/>
        <w:rPr>
          <w:rFonts w:ascii="Calibri" w:hAnsi="Calibri" w:cs="Calibri"/>
        </w:rPr>
      </w:pPr>
      <w:r w:rsidRPr="001F7B0B">
        <w:rPr>
          <w:rFonts w:cs="Calibri"/>
          <w:color w:val="000000" w:themeColor="text1"/>
        </w:rPr>
        <w:t xml:space="preserve">The findings </w:t>
      </w:r>
      <w:r>
        <w:rPr>
          <w:rFonts w:cs="Calibri"/>
          <w:color w:val="000000" w:themeColor="text1"/>
        </w:rPr>
        <w:t>report</w:t>
      </w:r>
      <w:r w:rsidRPr="001F7B0B">
        <w:rPr>
          <w:rFonts w:cs="Calibri"/>
          <w:color w:val="000000" w:themeColor="text1"/>
        </w:rPr>
        <w:t xml:space="preserve"> a rate of psychological distress in responders</w:t>
      </w:r>
      <w:r>
        <w:rPr>
          <w:rFonts w:cs="Calibri"/>
          <w:color w:val="000000" w:themeColor="text1"/>
        </w:rPr>
        <w:t xml:space="preserve"> of</w:t>
      </w:r>
      <w:r w:rsidRPr="001F7B0B">
        <w:rPr>
          <w:rFonts w:cs="Calibri"/>
          <w:color w:val="000000" w:themeColor="text1"/>
        </w:rPr>
        <w:t xml:space="preserve"> 44.2</w:t>
      </w:r>
      <w:r>
        <w:rPr>
          <w:rFonts w:cs="Calibri"/>
          <w:color w:val="000000" w:themeColor="text1"/>
        </w:rPr>
        <w:t>%.</w:t>
      </w:r>
      <w:r w:rsidR="0011541F" w:rsidRPr="001E25C8">
        <w:rPr>
          <w:rFonts w:ascii="Calibri" w:hAnsi="Calibri" w:cs="Calibri"/>
        </w:rPr>
        <w:t xml:space="preserve"> This work clarifies</w:t>
      </w:r>
      <w:r w:rsidR="0011541F">
        <w:rPr>
          <w:rFonts w:ascii="Calibri" w:hAnsi="Calibri" w:cs="Calibri"/>
        </w:rPr>
        <w:t xml:space="preserve"> the extent and severity of</w:t>
      </w:r>
      <w:r w:rsidR="00820927">
        <w:rPr>
          <w:rFonts w:ascii="Calibri" w:hAnsi="Calibri" w:cs="Calibri"/>
        </w:rPr>
        <w:t xml:space="preserve"> cross specialty</w:t>
      </w:r>
      <w:r w:rsidR="0011541F">
        <w:rPr>
          <w:rFonts w:ascii="Calibri" w:hAnsi="Calibri" w:cs="Calibri"/>
        </w:rPr>
        <w:t xml:space="preserve"> psychological impact during the early phase of a pandemic</w:t>
      </w:r>
      <w:r w:rsidR="00820927">
        <w:rPr>
          <w:rFonts w:ascii="Calibri" w:hAnsi="Calibri" w:cs="Calibri"/>
        </w:rPr>
        <w:t>.</w:t>
      </w:r>
    </w:p>
    <w:p w14:paraId="35AF307F" w14:textId="07EC021F" w:rsidR="009D67A2" w:rsidRDefault="00A162D1" w:rsidP="00A64A2E">
      <w:pPr>
        <w:pStyle w:val="ListParagraph"/>
        <w:numPr>
          <w:ilvl w:val="0"/>
          <w:numId w:val="8"/>
        </w:numPr>
        <w:spacing w:line="360" w:lineRule="auto"/>
        <w:rPr>
          <w:rFonts w:ascii="Calibri" w:hAnsi="Calibri" w:cs="Calibri"/>
        </w:rPr>
      </w:pPr>
      <w:r w:rsidRPr="009D67A2">
        <w:rPr>
          <w:rFonts w:ascii="Calibri" w:hAnsi="Calibri" w:cs="Calibri"/>
        </w:rPr>
        <w:t>These results could be used</w:t>
      </w:r>
      <w:r w:rsidR="00820927">
        <w:rPr>
          <w:rFonts w:ascii="Calibri" w:hAnsi="Calibri" w:cs="Calibri"/>
        </w:rPr>
        <w:t xml:space="preserve"> as a </w:t>
      </w:r>
      <w:r w:rsidRPr="009D67A2">
        <w:rPr>
          <w:rFonts w:ascii="Calibri" w:hAnsi="Calibri" w:cs="Calibri"/>
        </w:rPr>
        <w:t>comparison</w:t>
      </w:r>
      <w:r w:rsidR="00704146">
        <w:rPr>
          <w:rFonts w:ascii="Calibri" w:hAnsi="Calibri" w:cs="Calibri"/>
        </w:rPr>
        <w:t xml:space="preserve"> for</w:t>
      </w:r>
      <w:r w:rsidRPr="009D67A2">
        <w:rPr>
          <w:rFonts w:ascii="Calibri" w:hAnsi="Calibri" w:cs="Calibri"/>
        </w:rPr>
        <w:t xml:space="preserve"> </w:t>
      </w:r>
      <w:r w:rsidR="0009068A" w:rsidRPr="009D67A2">
        <w:rPr>
          <w:rFonts w:ascii="Calibri" w:hAnsi="Calibri" w:cs="Calibri"/>
        </w:rPr>
        <w:t>other</w:t>
      </w:r>
      <w:r w:rsidRPr="009D67A2">
        <w:rPr>
          <w:rFonts w:ascii="Calibri" w:hAnsi="Calibri" w:cs="Calibri"/>
        </w:rPr>
        <w:t xml:space="preserve"> studies </w:t>
      </w:r>
      <w:r w:rsidR="0009068A" w:rsidRPr="009D67A2">
        <w:rPr>
          <w:rFonts w:ascii="Calibri" w:hAnsi="Calibri" w:cs="Calibri"/>
        </w:rPr>
        <w:t>analysing</w:t>
      </w:r>
      <w:r w:rsidRPr="009D67A2">
        <w:rPr>
          <w:rFonts w:ascii="Calibri" w:hAnsi="Calibri" w:cs="Calibri"/>
        </w:rPr>
        <w:t xml:space="preserve"> the </w:t>
      </w:r>
      <w:r w:rsidR="0009068A" w:rsidRPr="009D67A2">
        <w:rPr>
          <w:rFonts w:ascii="Calibri" w:hAnsi="Calibri" w:cs="Calibri"/>
        </w:rPr>
        <w:t>psychological</w:t>
      </w:r>
      <w:r w:rsidRPr="009D67A2">
        <w:rPr>
          <w:rFonts w:ascii="Calibri" w:hAnsi="Calibri" w:cs="Calibri"/>
        </w:rPr>
        <w:t xml:space="preserve"> impact of </w:t>
      </w:r>
      <w:r w:rsidR="0009068A" w:rsidRPr="009D67A2">
        <w:rPr>
          <w:rFonts w:ascii="Calibri" w:hAnsi="Calibri" w:cs="Calibri"/>
        </w:rPr>
        <w:t>infectious disease outbreaks</w:t>
      </w:r>
      <w:r w:rsidRPr="009D67A2">
        <w:rPr>
          <w:rFonts w:ascii="Calibri" w:hAnsi="Calibri" w:cs="Calibri"/>
        </w:rPr>
        <w:t xml:space="preserve"> at different timepoints </w:t>
      </w:r>
      <w:r w:rsidR="0009068A" w:rsidRPr="009D67A2">
        <w:rPr>
          <w:rFonts w:ascii="Calibri" w:hAnsi="Calibri" w:cs="Calibri"/>
        </w:rPr>
        <w:t>or different regions</w:t>
      </w:r>
      <w:r w:rsidRPr="009D67A2">
        <w:rPr>
          <w:rFonts w:ascii="Calibri" w:hAnsi="Calibri" w:cs="Calibri"/>
        </w:rPr>
        <w:t>.</w:t>
      </w:r>
      <w:r w:rsidR="0009068A" w:rsidRPr="009D67A2">
        <w:rPr>
          <w:rFonts w:ascii="Calibri" w:hAnsi="Calibri" w:cs="Calibri"/>
        </w:rPr>
        <w:t xml:space="preserve"> </w:t>
      </w:r>
    </w:p>
    <w:p w14:paraId="7E403399" w14:textId="6D8DD861" w:rsidR="003C39FF" w:rsidRDefault="00A7234D" w:rsidP="00A64A2E">
      <w:pPr>
        <w:spacing w:line="360"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r>
    </w:p>
    <w:p w14:paraId="60DF4478" w14:textId="7052A1C9" w:rsidR="003C39FF" w:rsidRDefault="003C39FF" w:rsidP="00A64A2E">
      <w:pPr>
        <w:spacing w:line="360" w:lineRule="auto"/>
        <w:rPr>
          <w:rFonts w:ascii="Calibri" w:eastAsia="Calibri" w:hAnsi="Calibri" w:cs="Calibri"/>
        </w:rPr>
      </w:pPr>
    </w:p>
    <w:p w14:paraId="2D157C9B" w14:textId="2C59FF08" w:rsidR="003C39FF" w:rsidRDefault="003C39FF" w:rsidP="00A64A2E">
      <w:pPr>
        <w:spacing w:line="360" w:lineRule="auto"/>
        <w:rPr>
          <w:rFonts w:ascii="Calibri" w:eastAsia="Calibri" w:hAnsi="Calibri" w:cs="Calibri"/>
        </w:rPr>
      </w:pPr>
    </w:p>
    <w:p w14:paraId="13999CA4" w14:textId="071B050A" w:rsidR="003C39FF" w:rsidRDefault="003C39FF" w:rsidP="00A64A2E">
      <w:pPr>
        <w:spacing w:line="360" w:lineRule="auto"/>
        <w:rPr>
          <w:rFonts w:ascii="Calibri" w:eastAsia="Calibri" w:hAnsi="Calibri" w:cs="Calibri"/>
        </w:rPr>
      </w:pPr>
    </w:p>
    <w:p w14:paraId="329D12B9" w14:textId="77777777" w:rsidR="003C39FF" w:rsidRDefault="003C39FF" w:rsidP="00A64A2E">
      <w:pPr>
        <w:spacing w:line="360" w:lineRule="auto"/>
        <w:rPr>
          <w:rFonts w:ascii="Calibri" w:eastAsia="Calibri" w:hAnsi="Calibri" w:cs="Calibri"/>
        </w:rPr>
      </w:pPr>
    </w:p>
    <w:p w14:paraId="5B379CBE" w14:textId="7F84FE1C" w:rsidR="0009068A" w:rsidRDefault="0009068A" w:rsidP="00A64A2E">
      <w:pPr>
        <w:spacing w:line="360" w:lineRule="auto"/>
        <w:rPr>
          <w:rFonts w:ascii="Calibri" w:eastAsia="Calibri" w:hAnsi="Calibri" w:cs="Calibri"/>
        </w:rPr>
      </w:pPr>
    </w:p>
    <w:p w14:paraId="6D8421D3" w14:textId="77777777" w:rsidR="0009068A" w:rsidRDefault="0009068A" w:rsidP="00D42D20">
      <w:pPr>
        <w:rPr>
          <w:rFonts w:ascii="Calibri" w:eastAsia="Calibri" w:hAnsi="Calibri" w:cs="Calibri"/>
        </w:rPr>
      </w:pPr>
    </w:p>
    <w:p w14:paraId="0A689652" w14:textId="77777777" w:rsidR="009D402F" w:rsidRDefault="009D402F">
      <w:pPr>
        <w:rPr>
          <w:rFonts w:ascii="Calibri" w:hAnsi="Calibri" w:cs="Calibri"/>
          <w:b/>
          <w:bCs/>
          <w:color w:val="000000" w:themeColor="text1"/>
        </w:rPr>
      </w:pPr>
      <w:r>
        <w:rPr>
          <w:rFonts w:ascii="Calibri" w:hAnsi="Calibri" w:cs="Calibri"/>
          <w:b/>
          <w:bCs/>
          <w:color w:val="000000" w:themeColor="text1"/>
        </w:rPr>
        <w:br w:type="page"/>
      </w:r>
    </w:p>
    <w:p w14:paraId="76FE75D1" w14:textId="7C2AA0D2" w:rsidR="7C18CE6F" w:rsidRPr="008430AA" w:rsidRDefault="7C18CE6F" w:rsidP="00D42D20">
      <w:pPr>
        <w:rPr>
          <w:rFonts w:ascii="Calibri" w:hAnsi="Calibri" w:cs="Calibri"/>
          <w:b/>
          <w:bCs/>
          <w:color w:val="000000" w:themeColor="text1"/>
        </w:rPr>
      </w:pPr>
      <w:r w:rsidRPr="008430AA">
        <w:rPr>
          <w:rFonts w:ascii="Calibri" w:hAnsi="Calibri" w:cs="Calibri"/>
          <w:b/>
          <w:bCs/>
          <w:color w:val="000000" w:themeColor="text1"/>
        </w:rPr>
        <w:lastRenderedPageBreak/>
        <w:t>Introduction</w:t>
      </w:r>
    </w:p>
    <w:p w14:paraId="3D88F7B1" w14:textId="15CD972B" w:rsidR="00887929" w:rsidRDefault="086CB98D" w:rsidP="004F2F41">
      <w:pPr>
        <w:spacing w:after="0" w:line="360" w:lineRule="auto"/>
        <w:jc w:val="both"/>
        <w:rPr>
          <w:rFonts w:ascii="Calibri" w:eastAsia="Calibri" w:hAnsi="Calibri" w:cs="Calibri"/>
          <w:color w:val="000000" w:themeColor="text1"/>
        </w:rPr>
      </w:pPr>
      <w:r w:rsidRPr="008430AA">
        <w:rPr>
          <w:rFonts w:ascii="Calibri" w:eastAsia="Calibri" w:hAnsi="Calibri" w:cs="Calibri"/>
          <w:color w:val="000000" w:themeColor="text1"/>
        </w:rPr>
        <w:t>On January 30</w:t>
      </w:r>
      <w:r w:rsidR="0056009B" w:rsidRPr="0056009B">
        <w:rPr>
          <w:rFonts w:ascii="Calibri" w:eastAsia="Calibri" w:hAnsi="Calibri" w:cs="Calibri"/>
          <w:color w:val="000000" w:themeColor="text1"/>
          <w:vertAlign w:val="superscript"/>
        </w:rPr>
        <w:t>th</w:t>
      </w:r>
      <w:r w:rsidR="0056009B">
        <w:rPr>
          <w:rFonts w:ascii="Calibri" w:eastAsia="Calibri" w:hAnsi="Calibri" w:cs="Calibri"/>
          <w:color w:val="000000" w:themeColor="text1"/>
        </w:rPr>
        <w:t>, 2020,</w:t>
      </w:r>
      <w:r w:rsidRPr="008430AA">
        <w:rPr>
          <w:rFonts w:ascii="Calibri" w:eastAsia="Calibri" w:hAnsi="Calibri" w:cs="Calibri"/>
          <w:color w:val="000000" w:themeColor="text1"/>
        </w:rPr>
        <w:t xml:space="preserve"> the World Health Organisation (WHO) declared </w:t>
      </w:r>
      <w:r w:rsidR="4455A338" w:rsidRPr="008430AA">
        <w:rPr>
          <w:rFonts w:ascii="Calibri" w:eastAsia="Calibri" w:hAnsi="Calibri" w:cs="Calibri"/>
          <w:color w:val="000000" w:themeColor="text1"/>
        </w:rPr>
        <w:t>C</w:t>
      </w:r>
      <w:r w:rsidRPr="008430AA">
        <w:rPr>
          <w:rFonts w:ascii="Calibri" w:eastAsia="Calibri" w:hAnsi="Calibri" w:cs="Calibri"/>
          <w:color w:val="000000" w:themeColor="text1"/>
        </w:rPr>
        <w:t xml:space="preserve">oronavirus </w:t>
      </w:r>
      <w:r w:rsidR="4C26C136" w:rsidRPr="008430AA">
        <w:rPr>
          <w:rFonts w:ascii="Calibri" w:eastAsia="Calibri" w:hAnsi="Calibri" w:cs="Calibri"/>
          <w:color w:val="000000" w:themeColor="text1"/>
        </w:rPr>
        <w:t>Infectious D</w:t>
      </w:r>
      <w:r w:rsidRPr="008430AA">
        <w:rPr>
          <w:rFonts w:ascii="Calibri" w:eastAsia="Calibri" w:hAnsi="Calibri" w:cs="Calibri"/>
          <w:color w:val="000000" w:themeColor="text1"/>
        </w:rPr>
        <w:t xml:space="preserve">isease 2019 (COVID-19) a Public Health Emergency of International Concern. </w:t>
      </w:r>
      <w:r w:rsidR="1B08D749" w:rsidRPr="008430AA">
        <w:rPr>
          <w:rFonts w:ascii="Calibri" w:eastAsia="Calibri" w:hAnsi="Calibri" w:cs="Calibri"/>
          <w:color w:val="000000" w:themeColor="text1"/>
        </w:rPr>
        <w:t>Following</w:t>
      </w:r>
      <w:r w:rsidRPr="008430AA">
        <w:rPr>
          <w:rFonts w:ascii="Calibri" w:eastAsia="Calibri" w:hAnsi="Calibri" w:cs="Calibri"/>
          <w:color w:val="000000" w:themeColor="text1"/>
        </w:rPr>
        <w:t xml:space="preserve"> subsequent acknowledg</w:t>
      </w:r>
      <w:r w:rsidR="00887929">
        <w:rPr>
          <w:rFonts w:ascii="Calibri" w:eastAsia="Calibri" w:hAnsi="Calibri" w:cs="Calibri"/>
          <w:color w:val="000000" w:themeColor="text1"/>
        </w:rPr>
        <w:t>ment of</w:t>
      </w:r>
      <w:r w:rsidRPr="008430AA">
        <w:rPr>
          <w:rFonts w:ascii="Calibri" w:eastAsia="Calibri" w:hAnsi="Calibri" w:cs="Calibri"/>
          <w:color w:val="000000" w:themeColor="text1"/>
        </w:rPr>
        <w:t xml:space="preserve"> disease severity, COVID-19 </w:t>
      </w:r>
      <w:r w:rsidR="50925882" w:rsidRPr="008430AA">
        <w:rPr>
          <w:rFonts w:ascii="Calibri" w:eastAsia="Calibri" w:hAnsi="Calibri" w:cs="Calibri"/>
          <w:color w:val="000000" w:themeColor="text1"/>
        </w:rPr>
        <w:t>was declared</w:t>
      </w:r>
      <w:r w:rsidRPr="008430AA">
        <w:rPr>
          <w:rFonts w:ascii="Calibri" w:eastAsia="Calibri" w:hAnsi="Calibri" w:cs="Calibri"/>
          <w:color w:val="000000" w:themeColor="text1"/>
        </w:rPr>
        <w:t xml:space="preserve"> a </w:t>
      </w:r>
      <w:r w:rsidR="05718882" w:rsidRPr="008430AA">
        <w:rPr>
          <w:rFonts w:ascii="Calibri" w:eastAsia="Calibri" w:hAnsi="Calibri" w:cs="Calibri"/>
          <w:color w:val="000000" w:themeColor="text1"/>
        </w:rPr>
        <w:t xml:space="preserve">global </w:t>
      </w:r>
      <w:r w:rsidRPr="008430AA">
        <w:rPr>
          <w:rFonts w:ascii="Calibri" w:eastAsia="Calibri" w:hAnsi="Calibri" w:cs="Calibri"/>
          <w:color w:val="000000" w:themeColor="text1"/>
        </w:rPr>
        <w:t xml:space="preserve">pandemic </w:t>
      </w:r>
      <w:r w:rsidR="621F44F7" w:rsidRPr="008430AA">
        <w:rPr>
          <w:rFonts w:ascii="Calibri" w:eastAsia="Calibri" w:hAnsi="Calibri" w:cs="Calibri"/>
          <w:color w:val="000000" w:themeColor="text1"/>
        </w:rPr>
        <w:t>on March 11</w:t>
      </w:r>
      <w:r w:rsidR="00DC6E74" w:rsidRPr="00BC6C4F">
        <w:rPr>
          <w:rFonts w:ascii="Calibri" w:eastAsia="Calibri" w:hAnsi="Calibri" w:cs="Calibri"/>
          <w:color w:val="000000" w:themeColor="text1"/>
          <w:vertAlign w:val="superscript"/>
        </w:rPr>
        <w:t>th</w:t>
      </w:r>
      <w:r w:rsidR="00861824">
        <w:rPr>
          <w:rFonts w:ascii="Calibri" w:eastAsia="Calibri" w:hAnsi="Calibri" w:cs="Calibri"/>
          <w:color w:val="000000" w:themeColor="text1"/>
        </w:rPr>
        <w:t xml:space="preserve"> 2020</w:t>
      </w:r>
      <w:r w:rsidRPr="008430AA">
        <w:rPr>
          <w:rFonts w:ascii="Calibri" w:eastAsia="Calibri" w:hAnsi="Calibri" w:cs="Calibri"/>
          <w:color w:val="000000" w:themeColor="text1"/>
        </w:rPr>
        <w:t>.</w:t>
      </w:r>
      <w:r w:rsidR="000274A6">
        <w:rPr>
          <w:rFonts w:ascii="Calibri" w:eastAsia="Calibri" w:hAnsi="Calibri" w:cs="Calibri"/>
          <w:color w:val="000000" w:themeColor="text1"/>
        </w:rPr>
        <w:t xml:space="preserve"> </w:t>
      </w:r>
      <w:r w:rsidR="001B0623">
        <w:rPr>
          <w:rFonts w:ascii="Calibri" w:eastAsia="Calibri" w:hAnsi="Calibri" w:cs="Calibri"/>
          <w:color w:val="000000" w:themeColor="text1"/>
        </w:rPr>
        <w:fldChar w:fldCharType="begin" w:fldLock="1"/>
      </w:r>
      <w:r w:rsidR="001B0623">
        <w:rPr>
          <w:rFonts w:ascii="Calibri" w:eastAsia="Calibri" w:hAnsi="Calibri" w:cs="Calibri"/>
          <w:color w:val="000000" w:themeColor="text1"/>
        </w:rPr>
        <w:instrText>ADDIN CSL_CITATION {"citationItems":[{"id":"ITEM-1","itemData":{"URL":"https://www.who.int/dg/speeches/detail/who-director-general-s-opening-remarks-at-the-media-briefing-on-covid-19---11-march-2020","accessed":{"date-parts":[["2020","3","31"]]},"id":"ITEM-1","issued":{"date-parts":[["0"]]},"title":"WHO Director-General's opening remarks at the media briefing on COVID-19 - 11 March 2020","type":"webpage"},"uris":["http://www.mendeley.com/documents/?uuid=c65fda86-dfdd-3f03-8527-e93750eb8619"]}],"mendeley":{"formattedCitation":"[1]","plainTextFormattedCitation":"[1]","previouslyFormattedCitation":"[1]"},"properties":{"noteIndex":0},"schema":"https://github.com/citation-style-language/schema/raw/master/csl-citation.json"}</w:instrText>
      </w:r>
      <w:r w:rsidR="001B0623">
        <w:rPr>
          <w:rFonts w:ascii="Calibri" w:eastAsia="Calibri" w:hAnsi="Calibri" w:cs="Calibri"/>
          <w:color w:val="000000" w:themeColor="text1"/>
        </w:rPr>
        <w:fldChar w:fldCharType="separate"/>
      </w:r>
      <w:r w:rsidR="001B0623" w:rsidRPr="001B0623">
        <w:rPr>
          <w:rFonts w:ascii="Calibri" w:eastAsia="Calibri" w:hAnsi="Calibri" w:cs="Calibri"/>
          <w:noProof/>
          <w:color w:val="000000" w:themeColor="text1"/>
        </w:rPr>
        <w:t>[1]</w:t>
      </w:r>
      <w:r w:rsidR="001B0623">
        <w:rPr>
          <w:rFonts w:ascii="Calibri" w:eastAsia="Calibri" w:hAnsi="Calibri" w:cs="Calibri"/>
          <w:color w:val="000000" w:themeColor="text1"/>
        </w:rPr>
        <w:fldChar w:fldCharType="end"/>
      </w:r>
      <w:r w:rsidR="001B0623">
        <w:rPr>
          <w:rFonts w:ascii="Calibri" w:eastAsia="Calibri" w:hAnsi="Calibri" w:cs="Calibri"/>
          <w:color w:val="000000" w:themeColor="text1"/>
        </w:rPr>
        <w:t xml:space="preserve"> </w:t>
      </w:r>
      <w:r w:rsidR="000274A6">
        <w:rPr>
          <w:rFonts w:ascii="Calibri" w:eastAsia="Calibri" w:hAnsi="Calibri" w:cs="Calibri"/>
          <w:color w:val="000000" w:themeColor="text1"/>
        </w:rPr>
        <w:t>C</w:t>
      </w:r>
      <w:r w:rsidRPr="008430AA">
        <w:rPr>
          <w:rFonts w:ascii="Calibri" w:eastAsia="Calibri" w:hAnsi="Calibri" w:cs="Calibri"/>
          <w:color w:val="000000" w:themeColor="text1"/>
        </w:rPr>
        <w:t xml:space="preserve">linical studies have consistently demonstrated high acuity </w:t>
      </w:r>
      <w:r w:rsidR="20368E4C" w:rsidRPr="008430AA">
        <w:rPr>
          <w:rFonts w:ascii="Calibri" w:eastAsia="Calibri" w:hAnsi="Calibri" w:cs="Calibri"/>
          <w:color w:val="000000" w:themeColor="text1"/>
        </w:rPr>
        <w:t>amongst</w:t>
      </w:r>
      <w:r w:rsidRPr="008430AA">
        <w:rPr>
          <w:rFonts w:ascii="Calibri" w:eastAsia="Calibri" w:hAnsi="Calibri" w:cs="Calibri"/>
          <w:color w:val="000000" w:themeColor="text1"/>
        </w:rPr>
        <w:t xml:space="preserve"> hospitalised patients, with approximately </w:t>
      </w:r>
      <w:r w:rsidR="008C236F">
        <w:rPr>
          <w:rFonts w:ascii="Calibri" w:eastAsia="Calibri" w:hAnsi="Calibri" w:cs="Calibri"/>
          <w:color w:val="000000" w:themeColor="text1"/>
        </w:rPr>
        <w:t>17</w:t>
      </w:r>
      <w:r w:rsidRPr="008430AA">
        <w:rPr>
          <w:rFonts w:ascii="Calibri" w:eastAsia="Calibri" w:hAnsi="Calibri" w:cs="Calibri"/>
          <w:color w:val="000000" w:themeColor="text1"/>
        </w:rPr>
        <w:t>% requiring intensive care</w:t>
      </w:r>
      <w:r w:rsidR="0095552B">
        <w:rPr>
          <w:rStyle w:val="CommentReference"/>
          <w:rFonts w:ascii="Calibri" w:hAnsi="Calibri" w:cs="Calibri"/>
          <w:sz w:val="22"/>
          <w:szCs w:val="22"/>
        </w:rPr>
        <w:t>.</w:t>
      </w:r>
      <w:r w:rsidR="001B0623">
        <w:rPr>
          <w:rStyle w:val="CommentReference"/>
          <w:rFonts w:ascii="Calibri" w:hAnsi="Calibri" w:cs="Calibri"/>
          <w:sz w:val="22"/>
          <w:szCs w:val="22"/>
        </w:rPr>
        <w:t xml:space="preserve"> </w:t>
      </w:r>
      <w:r w:rsidR="001B0623">
        <w:rPr>
          <w:rStyle w:val="CommentReference"/>
          <w:rFonts w:ascii="Calibri" w:hAnsi="Calibri" w:cs="Calibri"/>
          <w:sz w:val="22"/>
          <w:szCs w:val="22"/>
        </w:rPr>
        <w:fldChar w:fldCharType="begin" w:fldLock="1"/>
      </w:r>
      <w:r w:rsidR="00A95C99">
        <w:rPr>
          <w:rStyle w:val="CommentReference"/>
          <w:rFonts w:ascii="Calibri" w:hAnsi="Calibri" w:cs="Calibri"/>
          <w:sz w:val="22"/>
          <w:szCs w:val="22"/>
        </w:rPr>
        <w:instrText>ADDIN CSL_CITATION {"citationItems":[{"id":"ITEM-1","itemData":{"DOI":"10.1136/bmj.m1985","ISSN":"17561833","PMID":"32444460","abstract":"AbstractObjective To characterise the clinical features of patients admitted to hospital with coronavirus disease 2019 (covid-19) in the United Kingdom during the growth phase of the first wave of this outbreak who were enrolled in the International Severe Acute Respiratory and emerging Infections Consortium (ISARIC) World Health Organization (WHO) Clinical Characterisation Protocol UK (CCP-UK) study, and to explore risk factors associated with mortality in hospital. Design Prospective observational cohort study with rapid data gathering and near real time analysis. Setting 208 acute care hospitals in England, Wales, and Scotland between 6 February and 19 April 2020. A case report form developed by ISARIC and WHO was used to collect clinical data. A minimal follow-up time of two weeks (to 3 May 2020) allowed most patients to complete their hospital admission. Participants 20 133 hospital inpatients with covid-19. Main outcome measures Admission to critical care (high dependency unit or intensive care unit) and mortality in hospital. Results The median age of patients admitted to hospital with covid-19, or with a diagnosis of covid-19 made in hospital, was 73 years (interquartile range 58-82, range 0-104). More men were admitted than women (men 60%, n=12 068; women 40%, n=8065). The median duration of symptoms before admission was 4 days (interquartile range 1-8). The commonest comorbidities were chronic cardiac disease (31%, 5469/17 702), uncomplicated diabetes (21%, 3650/17 599), non-asthmatic chronic pulmonary disease (18%, 3128/17 634), and chronic kidney disease (16%, 2830/17 506); 23% (4161/18 525) had no reported major comorbidity. Overall, 41% (8199/20 133) of patients were discharged alive, 26% (5165/20 133) died, and 34% (6769/20 133) continued to receive care at the reporting date. 17% (3001/18 183) required admission to high dependency or intensive care units; of these, 28% (826/3001) were discharged alive, 32% (958/3001) died, and 41% (1217/3001) continued to receive care at the reporting date. Of those receiving mechanical ventilation, 17% (276/1658) were discharged alive, 37% (618/1658) died, and 46% (764/1658) remained in hospital. Increasing age, male sex, and comorbidities including chronic cardiac disease, non-asthmatic chronic pulmonary disease, chronic kidney disease, liver disease and obesity were associated with higher mortality in hospital. Conclusions ISARIC WHO CCP-UK is a large prospective cohort study of patients in hospital w…","author":[{"dropping-particle":"","family":"Docherty","given":"Annemarie B.","non-dropping-particle":"","parse-names":false,"suffix":""},{"dropping-particle":"","family":"Harrison","given":"Ewen M.","non-dropping-particle":"","parse-names":false,"suffix":""},{"dropping-particle":"","family":"Green","given":"Christopher A.","non-dropping-particle":"","parse-names":false,"suffix":""},{"dropping-particle":"","family":"Hardwick","given":"Hayley E.","non-dropping-particle":"","parse-names":false,"suffix":""},{"dropping-particle":"","family":"Pius","given":"Riinu","non-dropping-particle":"","parse-names":false,"suffix":""},{"dropping-particle":"","family":"Norman","given":"Lisa","non-dropping-particle":"","parse-names":false,"suffix":""},{"dropping-particle":"","family":"Holden","given":"Karl A.","non-dropping-particle":"","parse-names":false,"suffix":""},{"dropping-particle":"","family":"Read","given":"Jonathan M.","non-dropping-particle":"","parse-names":false,"suffix":""},{"dropping-particle":"","family":"Dondelinger","given":"Frank","non-dropping-particle":"","parse-names":false,"suffix":""},{"dropping-particle":"","family":"Carson","given":"Gail","non-dropping-particle":"","parse-names":false,"suffix":""},{"dropping-particle":"","family":"Merson","given":"Laura","non-dropping-particle":"","parse-names":false,"suffix":""},{"dropping-particle":"","family":"Lee","given":"James","non-dropping-particle":"","parse-names":false,"suffix":""},{"dropping-particle":"","family":"Plotkin","given":"Daniel","non-dropping-particle":"","parse-names":false,"suffix":""},{"dropping-particle":"","family":"Sigfrid","given":"Louise","non-dropping-particle":"","parse-names":false,"suffix":""},{"dropping-particle":"","family":"Halpin","given":"Sophie","non-dropping-particle":"","parse-names":false,"suffix":""},{"dropping-particle":"","family":"Jackson","given":"Clare","non-dropping-particle":"","parse-names":false,"suffix":""},{"dropping-particle":"","family":"Gamble","given":"Carrol","non-dropping-particle":"","parse-names":false,"suffix":""},{"dropping-particle":"","family":"Horby","given":"Peter W.","non-dropping-particle":"","parse-names":false,"suffix":""},{"dropping-particle":"","family":"Nguyen-Van-Tam","given":"Jonathan S.","non-dropping-particle":"","parse-names":false,"suffix":""},{"dropping-particle":"","family":"Ho","given":"Antonia","non-dropping-particle":"","parse-names":false,"suffix":""},{"dropping-particle":"","family":"Russell","given":"Clark D.","non-dropping-particle":"","parse-names":false,"suffix":""},{"dropping-particle":"","family":"Dunning","given":"Jake","non-dropping-particle":"","parse-names":false,"suffix":""},{"dropping-particle":"","family":"Openshaw","given":"Peter J.M.","non-dropping-particle":"","parse-names":false,"suffix":""},{"dropping-particle":"","family":"Baillie","given":"J. Kenneth","non-dropping-particle":"","parse-names":false,"suffix":""},{"dropping-particle":"","family":"Semple","given":"Malcolm G.","non-dropping-particle":"","parse-names":false,"suffix":""}],"container-title":"The BMJ","id":"ITEM-1","issued":{"date-parts":[["2020"]]},"title":"Features of 20 133 UK patients in hospital with covid-19 using the ISARIC WHO Clinical Characterisation Protocol: Prospective observational cohort study","type":"article-journal"},"uris":["http://www.mendeley.com/documents/?uuid=6011e1ba-671e-4b90-bd2a-4cae4dae9688"]}],"mendeley":{"formattedCitation":"[2]","plainTextFormattedCitation":"[2]","previouslyFormattedCitation":"[2]"},"properties":{"noteIndex":0},"schema":"https://github.com/citation-style-language/schema/raw/master/csl-citation.json"}</w:instrText>
      </w:r>
      <w:r w:rsidR="001B0623">
        <w:rPr>
          <w:rStyle w:val="CommentReference"/>
          <w:rFonts w:ascii="Calibri" w:hAnsi="Calibri" w:cs="Calibri"/>
          <w:sz w:val="22"/>
          <w:szCs w:val="22"/>
        </w:rPr>
        <w:fldChar w:fldCharType="separate"/>
      </w:r>
      <w:r w:rsidR="001B0623" w:rsidRPr="001B0623">
        <w:rPr>
          <w:rStyle w:val="CommentReference"/>
          <w:rFonts w:ascii="Calibri" w:hAnsi="Calibri" w:cs="Calibri"/>
          <w:noProof/>
          <w:sz w:val="22"/>
          <w:szCs w:val="22"/>
        </w:rPr>
        <w:t>[2]</w:t>
      </w:r>
      <w:r w:rsidR="001B0623">
        <w:rPr>
          <w:rStyle w:val="CommentReference"/>
          <w:rFonts w:ascii="Calibri" w:hAnsi="Calibri" w:cs="Calibri"/>
          <w:sz w:val="22"/>
          <w:szCs w:val="22"/>
        </w:rPr>
        <w:fldChar w:fldCharType="end"/>
      </w:r>
      <w:r w:rsidR="00862065" w:rsidRPr="00862065">
        <w:rPr>
          <w:rFonts w:ascii="Calibri" w:eastAsia="Calibri" w:hAnsi="Calibri" w:cs="Calibri"/>
          <w:color w:val="000000" w:themeColor="text1"/>
        </w:rPr>
        <w:t xml:space="preserve"> </w:t>
      </w:r>
      <w:r w:rsidR="00862065">
        <w:rPr>
          <w:rFonts w:ascii="Calibri" w:eastAsia="Calibri" w:hAnsi="Calibri" w:cs="Calibri"/>
          <w:color w:val="000000" w:themeColor="text1"/>
        </w:rPr>
        <w:t>In addition, h</w:t>
      </w:r>
      <w:r w:rsidR="00862065" w:rsidRPr="008430AA">
        <w:rPr>
          <w:rFonts w:ascii="Calibri" w:eastAsia="Calibri" w:hAnsi="Calibri" w:cs="Calibri"/>
          <w:color w:val="000000" w:themeColor="text1"/>
        </w:rPr>
        <w:t>igh infection rates have been re</w:t>
      </w:r>
      <w:r w:rsidR="00862065">
        <w:rPr>
          <w:rFonts w:ascii="Calibri" w:eastAsia="Calibri" w:hAnsi="Calibri" w:cs="Calibri"/>
          <w:color w:val="000000" w:themeColor="text1"/>
        </w:rPr>
        <w:t>gistered</w:t>
      </w:r>
      <w:r w:rsidR="00862065" w:rsidRPr="008430AA">
        <w:rPr>
          <w:rFonts w:ascii="Calibri" w:eastAsia="Calibri" w:hAnsi="Calibri" w:cs="Calibri"/>
          <w:color w:val="000000" w:themeColor="text1"/>
        </w:rPr>
        <w:t xml:space="preserve"> in frontline clinicians</w:t>
      </w:r>
      <w:r w:rsidR="00862065" w:rsidRPr="00A95C99">
        <w:rPr>
          <w:rFonts w:ascii="Calibri" w:eastAsia="Calibri" w:hAnsi="Calibri" w:cs="Calibri"/>
          <w:color w:val="000000" w:themeColor="text1"/>
        </w:rPr>
        <w:t>, with over</w:t>
      </w:r>
      <w:r w:rsidR="00A27A86" w:rsidRPr="00A95C99">
        <w:rPr>
          <w:rFonts w:ascii="Calibri" w:eastAsia="Calibri" w:hAnsi="Calibri" w:cs="Calibri"/>
          <w:color w:val="000000" w:themeColor="text1"/>
        </w:rPr>
        <w:t xml:space="preserve"> 106</w:t>
      </w:r>
      <w:r w:rsidR="00862065" w:rsidRPr="00A95C99">
        <w:rPr>
          <w:rFonts w:ascii="Calibri" w:eastAsia="Calibri" w:hAnsi="Calibri" w:cs="Calibri"/>
          <w:color w:val="000000" w:themeColor="text1"/>
        </w:rPr>
        <w:t xml:space="preserve"> fatalities reported </w:t>
      </w:r>
      <w:r w:rsidR="0095552B" w:rsidRPr="00A95C99">
        <w:rPr>
          <w:rFonts w:ascii="Calibri" w:eastAsia="Calibri" w:hAnsi="Calibri" w:cs="Calibri"/>
          <w:color w:val="000000" w:themeColor="text1"/>
        </w:rPr>
        <w:t>in</w:t>
      </w:r>
      <w:r w:rsidR="00DC2AC1" w:rsidRPr="00A95C99">
        <w:rPr>
          <w:rFonts w:ascii="Calibri" w:eastAsia="Calibri" w:hAnsi="Calibri" w:cs="Calibri"/>
          <w:color w:val="000000" w:themeColor="text1"/>
        </w:rPr>
        <w:t xml:space="preserve"> UK NHS healthcare workers</w:t>
      </w:r>
      <w:r w:rsidR="0095552B" w:rsidRPr="00A95C99">
        <w:rPr>
          <w:rFonts w:ascii="Calibri" w:eastAsia="Calibri" w:hAnsi="Calibri" w:cs="Calibri"/>
          <w:color w:val="000000" w:themeColor="text1"/>
        </w:rPr>
        <w:t xml:space="preserve"> </w:t>
      </w:r>
      <w:r w:rsidR="00DC2AC1" w:rsidRPr="00A95C99">
        <w:rPr>
          <w:rFonts w:ascii="Calibri" w:eastAsia="Calibri" w:hAnsi="Calibri" w:cs="Calibri"/>
          <w:color w:val="000000" w:themeColor="text1"/>
        </w:rPr>
        <w:t>by the</w:t>
      </w:r>
      <w:r w:rsidR="0095552B" w:rsidRPr="00A95C99">
        <w:rPr>
          <w:rFonts w:ascii="Calibri" w:eastAsia="Calibri" w:hAnsi="Calibri" w:cs="Calibri"/>
          <w:color w:val="000000" w:themeColor="text1"/>
        </w:rPr>
        <w:t xml:space="preserve"> </w:t>
      </w:r>
      <w:r w:rsidR="00A27A86" w:rsidRPr="00A95C99">
        <w:rPr>
          <w:rFonts w:ascii="Calibri" w:eastAsia="Calibri" w:hAnsi="Calibri" w:cs="Calibri"/>
          <w:color w:val="000000" w:themeColor="text1"/>
        </w:rPr>
        <w:t>12th</w:t>
      </w:r>
      <w:r w:rsidR="0095552B" w:rsidRPr="00A95C99">
        <w:rPr>
          <w:rFonts w:ascii="Calibri" w:eastAsia="Calibri" w:hAnsi="Calibri" w:cs="Calibri"/>
          <w:color w:val="000000" w:themeColor="text1"/>
        </w:rPr>
        <w:t xml:space="preserve"> of April</w:t>
      </w:r>
      <w:r w:rsidR="00274522" w:rsidRPr="00A95C99">
        <w:rPr>
          <w:rFonts w:ascii="Calibri" w:eastAsia="Calibri" w:hAnsi="Calibri" w:cs="Calibri"/>
          <w:color w:val="000000" w:themeColor="text1"/>
        </w:rPr>
        <w:t xml:space="preserve"> 2020</w:t>
      </w:r>
      <w:r w:rsidR="001B0623" w:rsidRPr="00A95C99">
        <w:rPr>
          <w:rFonts w:ascii="Calibri" w:eastAsia="Calibri" w:hAnsi="Calibri" w:cs="Calibri"/>
          <w:color w:val="000000" w:themeColor="text1"/>
        </w:rPr>
        <w:t xml:space="preserve"> </w:t>
      </w:r>
      <w:r w:rsidR="00A95C99" w:rsidRPr="00A95C99">
        <w:rPr>
          <w:rFonts w:ascii="Calibri" w:eastAsia="Calibri" w:hAnsi="Calibri" w:cs="Calibri"/>
          <w:color w:val="000000" w:themeColor="text1"/>
        </w:rPr>
        <w:fldChar w:fldCharType="begin" w:fldLock="1"/>
      </w:r>
      <w:r w:rsidR="0032241C">
        <w:rPr>
          <w:rFonts w:ascii="Calibri" w:eastAsia="Calibri" w:hAnsi="Calibri" w:cs="Calibri"/>
          <w:color w:val="000000" w:themeColor="text1"/>
        </w:rPr>
        <w:instrText>ADDIN CSL_CITATION {"citationItems":[{"id":"ITEM-1","itemData":{"URL":"https://www.hsj.co.uk/exclusive-deaths-of-nhs-staff-from-covid-19-analysed/7027471.article","accessed":{"date-parts":[["2020","7","7"]]},"author":[{"dropping-particle":"","family":"Cook","given":"T","non-dropping-particle":"","parse-names":false,"suffix":""}],"id":"ITEM-1","issued":{"date-parts":[["0"]]},"title":"Exclusive: deaths of NHS staff from covid-19 analysed | Comment | Health Service Journal","type":"webpage"},"uris":["http://www.mendeley.com/documents/?uuid=57b128c6-8af6-3adf-a76a-fa4c059fd3eb"]}],"mendeley":{"formattedCitation":"[3]","plainTextFormattedCitation":"[3]","previouslyFormattedCitation":"[3]"},"properties":{"noteIndex":0},"schema":"https://github.com/citation-style-language/schema/raw/master/csl-citation.json"}</w:instrText>
      </w:r>
      <w:r w:rsidR="00A95C99" w:rsidRPr="00A95C99">
        <w:rPr>
          <w:rFonts w:ascii="Calibri" w:eastAsia="Calibri" w:hAnsi="Calibri" w:cs="Calibri"/>
          <w:color w:val="000000" w:themeColor="text1"/>
        </w:rPr>
        <w:fldChar w:fldCharType="separate"/>
      </w:r>
      <w:r w:rsidR="00A95C99" w:rsidRPr="00A95C99">
        <w:rPr>
          <w:rFonts w:ascii="Calibri" w:eastAsia="Calibri" w:hAnsi="Calibri" w:cs="Calibri"/>
          <w:noProof/>
          <w:color w:val="000000" w:themeColor="text1"/>
        </w:rPr>
        <w:t>[3]</w:t>
      </w:r>
      <w:r w:rsidR="00A95C99" w:rsidRPr="00A95C99">
        <w:rPr>
          <w:rFonts w:ascii="Calibri" w:eastAsia="Calibri" w:hAnsi="Calibri" w:cs="Calibri"/>
          <w:color w:val="000000" w:themeColor="text1"/>
        </w:rPr>
        <w:fldChar w:fldCharType="end"/>
      </w:r>
      <w:r w:rsidR="004768AB">
        <w:rPr>
          <w:rFonts w:ascii="Calibri" w:eastAsia="Calibri" w:hAnsi="Calibri" w:cs="Calibri"/>
          <w:color w:val="000000" w:themeColor="text1"/>
        </w:rPr>
        <w:t xml:space="preserve"> and over 550,000 global deaths reported by July 2020. </w:t>
      </w:r>
      <w:r w:rsidR="004768AB">
        <w:rPr>
          <w:rFonts w:ascii="Calibri" w:eastAsia="Calibri" w:hAnsi="Calibri" w:cs="Calibri"/>
          <w:color w:val="000000" w:themeColor="text1"/>
        </w:rPr>
        <w:fldChar w:fldCharType="begin" w:fldLock="1"/>
      </w:r>
      <w:r w:rsidR="004768AB">
        <w:rPr>
          <w:rFonts w:ascii="Calibri" w:eastAsia="Calibri" w:hAnsi="Calibri" w:cs="Calibri"/>
          <w:color w:val="000000" w:themeColor="text1"/>
        </w:rPr>
        <w:instrText>ADDIN CSL_CITATION {"citationItems":[{"id":"ITEM-1","itemData":{"URL":"https://www.ecdc.europa.eu/en/geographical-distribution-2019-ncov-cases","accessed":{"date-parts":[["2020","7","10"]]},"id":"ITEM-1","issued":{"date-parts":[["0"]]},"title":"COVID-19 situation update worldwide, as of 10 July 2020","type":"webpage"},"uris":["http://www.mendeley.com/documents/?uuid=339a1fe5-b77b-309d-890f-cd13fb7b3c67"]}],"mendeley":{"formattedCitation":"[4]","plainTextFormattedCitation":"[4]","previouslyFormattedCitation":"[4]"},"properties":{"noteIndex":0},"schema":"https://github.com/citation-style-language/schema/raw/master/csl-citation.json"}</w:instrText>
      </w:r>
      <w:r w:rsidR="004768AB">
        <w:rPr>
          <w:rFonts w:ascii="Calibri" w:eastAsia="Calibri" w:hAnsi="Calibri" w:cs="Calibri"/>
          <w:color w:val="000000" w:themeColor="text1"/>
        </w:rPr>
        <w:fldChar w:fldCharType="separate"/>
      </w:r>
      <w:r w:rsidR="004768AB" w:rsidRPr="004768AB">
        <w:rPr>
          <w:rFonts w:ascii="Calibri" w:eastAsia="Calibri" w:hAnsi="Calibri" w:cs="Calibri"/>
          <w:noProof/>
          <w:color w:val="000000" w:themeColor="text1"/>
        </w:rPr>
        <w:t>[4]</w:t>
      </w:r>
      <w:r w:rsidR="004768AB">
        <w:rPr>
          <w:rFonts w:ascii="Calibri" w:eastAsia="Calibri" w:hAnsi="Calibri" w:cs="Calibri"/>
          <w:color w:val="000000" w:themeColor="text1"/>
        </w:rPr>
        <w:fldChar w:fldCharType="end"/>
      </w:r>
    </w:p>
    <w:p w14:paraId="057E5892" w14:textId="77777777" w:rsidR="00887929" w:rsidRDefault="00887929" w:rsidP="004F2F41">
      <w:pPr>
        <w:spacing w:after="0" w:line="360" w:lineRule="auto"/>
        <w:jc w:val="both"/>
        <w:rPr>
          <w:rFonts w:ascii="Calibri" w:eastAsia="Calibri" w:hAnsi="Calibri" w:cs="Calibri"/>
          <w:color w:val="000000" w:themeColor="text1"/>
        </w:rPr>
      </w:pPr>
    </w:p>
    <w:p w14:paraId="164FC714" w14:textId="295B6650" w:rsidR="00E87650" w:rsidRDefault="006D01E4" w:rsidP="00274522">
      <w:pPr>
        <w:spacing w:after="0" w:line="360" w:lineRule="auto"/>
        <w:jc w:val="both"/>
        <w:rPr>
          <w:rFonts w:ascii="Calibri" w:eastAsia="Calibri" w:hAnsi="Calibri" w:cs="Calibri"/>
          <w:color w:val="000000" w:themeColor="text1"/>
        </w:rPr>
      </w:pPr>
      <w:r w:rsidRPr="008430AA">
        <w:rPr>
          <w:rFonts w:ascii="Calibri" w:eastAsia="Calibri" w:hAnsi="Calibri" w:cs="Calibri"/>
          <w:color w:val="000000" w:themeColor="text1"/>
        </w:rPr>
        <w:t>Th</w:t>
      </w:r>
      <w:r>
        <w:rPr>
          <w:rFonts w:ascii="Calibri" w:eastAsia="Calibri" w:hAnsi="Calibri" w:cs="Calibri"/>
          <w:color w:val="000000" w:themeColor="text1"/>
        </w:rPr>
        <w:t xml:space="preserve">e rapidity, scale and severity of the pandemic </w:t>
      </w:r>
      <w:r w:rsidRPr="008430AA">
        <w:rPr>
          <w:rFonts w:ascii="Calibri" w:eastAsia="Calibri" w:hAnsi="Calibri" w:cs="Calibri"/>
          <w:color w:val="000000" w:themeColor="text1"/>
        </w:rPr>
        <w:t xml:space="preserve">has placed exceptional </w:t>
      </w:r>
      <w:r>
        <w:rPr>
          <w:rFonts w:ascii="Calibri" w:eastAsia="Calibri" w:hAnsi="Calibri" w:cs="Calibri"/>
          <w:color w:val="000000" w:themeColor="text1"/>
        </w:rPr>
        <w:t xml:space="preserve">demands </w:t>
      </w:r>
      <w:r w:rsidRPr="008430AA">
        <w:rPr>
          <w:rFonts w:ascii="Calibri" w:eastAsia="Calibri" w:hAnsi="Calibri" w:cs="Calibri"/>
          <w:color w:val="000000" w:themeColor="text1"/>
        </w:rPr>
        <w:t>on</w:t>
      </w:r>
      <w:r>
        <w:rPr>
          <w:rFonts w:ascii="Calibri" w:eastAsia="Calibri" w:hAnsi="Calibri" w:cs="Calibri"/>
          <w:color w:val="000000" w:themeColor="text1"/>
        </w:rPr>
        <w:t xml:space="preserve"> acute care globally, and this workforce has faced </w:t>
      </w:r>
      <w:r w:rsidRPr="008430AA">
        <w:rPr>
          <w:rFonts w:ascii="Calibri" w:eastAsia="Calibri" w:hAnsi="Calibri" w:cs="Calibri"/>
          <w:color w:val="000000" w:themeColor="text1"/>
        </w:rPr>
        <w:t xml:space="preserve">unprecedented </w:t>
      </w:r>
      <w:r>
        <w:rPr>
          <w:rFonts w:ascii="Calibri" w:eastAsia="Calibri" w:hAnsi="Calibri" w:cs="Calibri"/>
          <w:color w:val="000000" w:themeColor="text1"/>
        </w:rPr>
        <w:t>burden</w:t>
      </w:r>
      <w:r w:rsidRPr="008430AA">
        <w:rPr>
          <w:rFonts w:ascii="Calibri" w:eastAsia="Calibri" w:hAnsi="Calibri" w:cs="Calibri"/>
          <w:color w:val="000000" w:themeColor="text1"/>
        </w:rPr>
        <w:t xml:space="preserve"> in workload intensity and personal </w:t>
      </w:r>
      <w:r>
        <w:rPr>
          <w:rFonts w:ascii="Calibri" w:eastAsia="Calibri" w:hAnsi="Calibri" w:cs="Calibri"/>
          <w:color w:val="000000" w:themeColor="text1"/>
        </w:rPr>
        <w:t xml:space="preserve">health </w:t>
      </w:r>
      <w:r w:rsidRPr="008430AA">
        <w:rPr>
          <w:rFonts w:ascii="Calibri" w:eastAsia="Calibri" w:hAnsi="Calibri" w:cs="Calibri"/>
          <w:color w:val="000000" w:themeColor="text1"/>
        </w:rPr>
        <w:t>risk</w:t>
      </w:r>
      <w:r w:rsidR="00862065">
        <w:rPr>
          <w:rFonts w:ascii="Calibri" w:eastAsia="Calibri" w:hAnsi="Calibri" w:cs="Calibri"/>
          <w:color w:val="000000" w:themeColor="text1"/>
        </w:rPr>
        <w:t>.</w:t>
      </w:r>
      <w:r w:rsidR="086CB98D" w:rsidRPr="008430AA">
        <w:rPr>
          <w:rFonts w:ascii="Calibri" w:eastAsia="Calibri" w:hAnsi="Calibri" w:cs="Calibri"/>
          <w:color w:val="000000" w:themeColor="text1"/>
        </w:rPr>
        <w:t xml:space="preserve"> </w:t>
      </w:r>
      <w:r w:rsidR="00862065">
        <w:rPr>
          <w:rFonts w:ascii="Calibri" w:eastAsia="Calibri" w:hAnsi="Calibri" w:cs="Calibri"/>
          <w:color w:val="000000" w:themeColor="text1"/>
        </w:rPr>
        <w:t xml:space="preserve">Such demands are </w:t>
      </w:r>
      <w:r w:rsidR="086F6E86" w:rsidRPr="008430AA">
        <w:rPr>
          <w:rFonts w:ascii="Calibri" w:eastAsia="Calibri" w:hAnsi="Calibri" w:cs="Calibri"/>
          <w:color w:val="000000" w:themeColor="text1"/>
        </w:rPr>
        <w:t xml:space="preserve">likely to </w:t>
      </w:r>
      <w:r w:rsidR="00887929">
        <w:rPr>
          <w:rFonts w:ascii="Calibri" w:eastAsia="Calibri" w:hAnsi="Calibri" w:cs="Calibri"/>
          <w:color w:val="000000" w:themeColor="text1"/>
        </w:rPr>
        <w:t xml:space="preserve">impact </w:t>
      </w:r>
      <w:r w:rsidR="00800392">
        <w:rPr>
          <w:rFonts w:ascii="Calibri" w:eastAsia="Calibri" w:hAnsi="Calibri" w:cs="Calibri"/>
          <w:color w:val="000000" w:themeColor="text1"/>
        </w:rPr>
        <w:t>up</w:t>
      </w:r>
      <w:r w:rsidR="00887929">
        <w:rPr>
          <w:rFonts w:ascii="Calibri" w:eastAsia="Calibri" w:hAnsi="Calibri" w:cs="Calibri"/>
          <w:color w:val="000000" w:themeColor="text1"/>
        </w:rPr>
        <w:t>on</w:t>
      </w:r>
      <w:r w:rsidR="5F449083" w:rsidRPr="008430AA">
        <w:rPr>
          <w:rFonts w:ascii="Calibri" w:eastAsia="Calibri" w:hAnsi="Calibri" w:cs="Calibri"/>
          <w:color w:val="000000" w:themeColor="text1"/>
        </w:rPr>
        <w:t xml:space="preserve"> </w:t>
      </w:r>
      <w:r w:rsidR="028D091C" w:rsidRPr="008430AA">
        <w:rPr>
          <w:rFonts w:ascii="Calibri" w:eastAsia="Calibri" w:hAnsi="Calibri" w:cs="Calibri"/>
          <w:color w:val="000000" w:themeColor="text1"/>
        </w:rPr>
        <w:t xml:space="preserve">psychological </w:t>
      </w:r>
      <w:r w:rsidR="5F449083" w:rsidRPr="008430AA">
        <w:rPr>
          <w:rFonts w:ascii="Calibri" w:eastAsia="Calibri" w:hAnsi="Calibri" w:cs="Calibri"/>
          <w:color w:val="000000" w:themeColor="text1"/>
        </w:rPr>
        <w:t>wellbeing</w:t>
      </w:r>
      <w:r w:rsidR="0095552B">
        <w:rPr>
          <w:rFonts w:ascii="Calibri" w:eastAsia="Calibri" w:hAnsi="Calibri" w:cs="Calibri"/>
          <w:color w:val="000000" w:themeColor="text1"/>
        </w:rPr>
        <w:t>,</w:t>
      </w:r>
      <w:r w:rsidR="00817D4A">
        <w:rPr>
          <w:rFonts w:ascii="Calibri" w:eastAsia="Calibri" w:hAnsi="Calibri" w:cs="Calibri"/>
          <w:color w:val="000000" w:themeColor="text1"/>
        </w:rPr>
        <w:t xml:space="preserve"> </w:t>
      </w:r>
      <w:r w:rsidR="60EC4896" w:rsidRPr="008430AA">
        <w:rPr>
          <w:rFonts w:ascii="Calibri" w:eastAsia="Calibri" w:hAnsi="Calibri" w:cs="Calibri"/>
          <w:color w:val="000000" w:themeColor="text1"/>
        </w:rPr>
        <w:t>includi</w:t>
      </w:r>
      <w:r w:rsidR="15001371" w:rsidRPr="008430AA">
        <w:rPr>
          <w:rFonts w:ascii="Calibri" w:eastAsia="Calibri" w:hAnsi="Calibri" w:cs="Calibri"/>
          <w:color w:val="000000" w:themeColor="text1"/>
        </w:rPr>
        <w:t>n</w:t>
      </w:r>
      <w:r w:rsidR="4CAF9869" w:rsidRPr="008430AA">
        <w:rPr>
          <w:rFonts w:ascii="Calibri" w:eastAsia="Calibri" w:hAnsi="Calibri" w:cs="Calibri"/>
          <w:color w:val="000000" w:themeColor="text1"/>
        </w:rPr>
        <w:t>g</w:t>
      </w:r>
      <w:r w:rsidR="15001371" w:rsidRPr="008430AA">
        <w:rPr>
          <w:rFonts w:ascii="Calibri" w:eastAsia="Calibri" w:hAnsi="Calibri" w:cs="Calibri"/>
          <w:color w:val="000000" w:themeColor="text1"/>
        </w:rPr>
        <w:t xml:space="preserve"> </w:t>
      </w:r>
      <w:r w:rsidR="00267DDB">
        <w:rPr>
          <w:rFonts w:ascii="Calibri" w:eastAsia="Calibri" w:hAnsi="Calibri" w:cs="Calibri"/>
          <w:color w:val="000000" w:themeColor="text1"/>
        </w:rPr>
        <w:t xml:space="preserve">an </w:t>
      </w:r>
      <w:r w:rsidR="60EC4896" w:rsidRPr="008430AA">
        <w:rPr>
          <w:rFonts w:ascii="Calibri" w:eastAsia="Calibri" w:hAnsi="Calibri" w:cs="Calibri"/>
          <w:color w:val="000000" w:themeColor="text1"/>
        </w:rPr>
        <w:t>increased risk of traumatic stress</w:t>
      </w:r>
      <w:r w:rsidR="65D05152" w:rsidRPr="008430AA">
        <w:rPr>
          <w:rFonts w:ascii="Calibri" w:eastAsia="Calibri" w:hAnsi="Calibri" w:cs="Calibri"/>
          <w:color w:val="000000" w:themeColor="text1"/>
        </w:rPr>
        <w:t xml:space="preserve"> </w:t>
      </w:r>
      <w:r w:rsidR="00950CDC" w:rsidRPr="008430AA">
        <w:rPr>
          <w:rFonts w:ascii="Calibri" w:eastAsia="Calibri" w:hAnsi="Calibri" w:cs="Calibri"/>
          <w:color w:val="000000" w:themeColor="text1"/>
        </w:rPr>
        <w:t xml:space="preserve">in </w:t>
      </w:r>
      <w:r w:rsidR="00417697">
        <w:rPr>
          <w:rFonts w:ascii="Calibri" w:eastAsia="Calibri" w:hAnsi="Calibri" w:cs="Calibri"/>
          <w:color w:val="000000" w:themeColor="text1"/>
        </w:rPr>
        <w:t xml:space="preserve">both </w:t>
      </w:r>
      <w:r w:rsidR="00950CDC" w:rsidRPr="008430AA">
        <w:rPr>
          <w:rFonts w:ascii="Calibri" w:eastAsia="Calibri" w:hAnsi="Calibri" w:cs="Calibri"/>
          <w:color w:val="000000" w:themeColor="text1"/>
        </w:rPr>
        <w:t xml:space="preserve">the acute phase and at </w:t>
      </w:r>
      <w:r w:rsidR="00861824">
        <w:rPr>
          <w:rFonts w:ascii="Calibri" w:eastAsia="Calibri" w:hAnsi="Calibri" w:cs="Calibri"/>
          <w:color w:val="000000" w:themeColor="text1"/>
        </w:rPr>
        <w:t>long term follow</w:t>
      </w:r>
      <w:r w:rsidR="00950CDC" w:rsidRPr="008430AA">
        <w:rPr>
          <w:rFonts w:ascii="Calibri" w:eastAsia="Calibri" w:hAnsi="Calibri" w:cs="Calibri"/>
          <w:color w:val="000000" w:themeColor="text1"/>
        </w:rPr>
        <w:t xml:space="preserve"> up</w:t>
      </w:r>
      <w:r w:rsidR="00A1381E">
        <w:rPr>
          <w:rFonts w:ascii="Calibri" w:eastAsia="Calibri" w:hAnsi="Calibri" w:cs="Calibri"/>
          <w:color w:val="000000" w:themeColor="text1"/>
        </w:rPr>
        <w:t>.</w:t>
      </w:r>
      <w:r w:rsidR="00A95C99">
        <w:rPr>
          <w:rFonts w:ascii="Calibri" w:eastAsia="Calibri" w:hAnsi="Calibri" w:cs="Calibri"/>
          <w:color w:val="000000" w:themeColor="text1"/>
        </w:rPr>
        <w:t xml:space="preserve"> </w:t>
      </w:r>
      <w:r w:rsidR="00A95C99">
        <w:rPr>
          <w:rFonts w:ascii="Calibri" w:eastAsia="Calibri" w:hAnsi="Calibri" w:cs="Calibri"/>
          <w:color w:val="000000" w:themeColor="text1"/>
        </w:rPr>
        <w:fldChar w:fldCharType="begin" w:fldLock="1"/>
      </w:r>
      <w:r w:rsidR="004768AB">
        <w:rPr>
          <w:rFonts w:ascii="Calibri" w:eastAsia="Calibri" w:hAnsi="Calibri" w:cs="Calibri"/>
          <w:color w:val="000000" w:themeColor="text1"/>
        </w:rPr>
        <w:instrText>ADDIN CSL_CITATION {"citationItems":[{"id":"ITEM-1","itemData":{"DOI":"10.1136/bmj.m1642","ISSN":"17561833","PMID":"32371466","abstract":"OBJECTIVE: To examine the psychological effects on clinicians of working to manage novel viral outbreaks, and successful measures to manage stress and psychological distress. DESIGN: Rapid review and meta-analysis. DATA SOURCES: Cochrane Central Register of Controlled Trials, PubMed/Medline, PsycInfo, Scopus, Web of Science, Embase, and Google Scholar, searched up to late March 2020. ELIGIBILITY CRITERIA FOR STUDY SELECTION: Any study that described the psychological reactions of healthcare staff working with patients in an outbreak of any emerging virus in any clinical setting, irrespective of any comparison with other clinicians or the general population. RESULTS: 59 papers met the inclusion criteria: 37 were of severe acute respiratory syndrome (SARS), eight of coronavirus disease 2019 (covid-19), seven of Middle East respiratory syndrome (MERS), three each of Ebola virus disease and influenza A virus subtype H1N1, and one of influenza A virus subtype H7N9. Of the 38 studies that compared psychological outcomes of healthcare workers in direct contact with affected patients, 25 contained data that could be combined in a pairwise meta-analysis comparing healthcare workers at high and low risk of exposure. Compared with lower risk controls, staff in contact with affected patients had greater levels of both acute or post-traumatic stress (odds ratio 1.71, 95% confidence interval 1.28 to 2.29) and psychological distress (1.74, 1.50 to 2.03), with similar results for continuous outcomes. These findings were the same as in the other studies not included in the meta-analysis. Risk factors for psychological distress included being younger, being more junior, being the parents of dependent children, or having an infected family member. Longer quarantine, lack of practical support, and stigma also contributed. Clear communication, access to adequate personal protection, adequate rest, and both practical and psychological support were associated with reduced morbidity. CONCLUSIONS: Effective interventions are available to help mitigate the psychological distress experienced by staff caring for patients in an emerging disease outbreak. These interventions were similar despite the wide range of settings and types of outbreaks covered in this review, and thus could be applicable to the current covid-19 outbreak.","author":[{"dropping-particle":"","family":"Kisely","given":"Steve","non-dropping-particle":"","parse-names":false,"suffix":""},{"dropping-particle":"","family":"Warren","given":"Nicola","non-dropping-particle":"","parse-names":false,"suffix":""},{"dropping-particle":"","family":"McMahon","given":"Laura","non-dropping-particle":"","parse-names":false,"suffix":""},{"dropping-particle":"","family":"Dalais","given":"Christine","non-dropping-particle":"","parse-names":false,"suffix":""},{"dropping-particle":"","family":"Henry","given":"Irene","non-dropping-particle":"","parse-names":false,"suffix":""},{"dropping-particle":"","family":"Siskind","given":"Dan","non-dropping-particle":"","parse-names":false,"suffix":""}],"container-title":"BMJ (Clinical research ed.)","id":"ITEM-1","issued":{"date-parts":[["2020"]]},"title":"Occurrence, prevention, and management of the psychological effects of emerging virus outbreaks on healthcare workers: rapid review and meta-analysis","type":"article-journal"},"uris":["http://www.mendeley.com/documents/?uuid=9957d545-5ca7-419d-90b1-3d82be6fa7d1"]},{"id":"ITEM-2","itemData":{"DOI":"10.1097/01.psy.0000145673.84698.18","ISSN":"00333174","abstract":"Objectives: A survey was conducted to measure psychological stress in hospital workers and measure factors that may have mediated acute traumatic responses. Methods: A self-report survey was completed by 1557 healthcare workers at three Toronto hospitals in May and June 2003. Psychological stress was measured with the Impact of Event Scale. Scales representing attitudes to the outbreak were derived by factor analysis of 76 items probing attitudes to severe acute respiratory syndrome. The association of Impact of Event Scale scores to job role and contact with severe acute respiratory syndrome patients was tested by analysis of variance. Between-group differences in attitudinal scales were tested by multivariate analysis of variance. Attitudinal scales were tested as factors mediating the association of severe acute respiratory syndrome patient contact and job role with total Impact of Event Scale by linear regression. Results: Higher Impact of Event Scale scores are found in nurses and healthcare workers having contact with patients with severe acute respiratory syndrome. The relationship of these groups to the Impact of Event Scale score is mediated by three factors: health fear, social isolation, and job stress. Conclusions: Although distress in response to the severe acute respiratory syndrome outbreak is greater in nurses and those who care for patients with severe acute respiratory syndrome, these relationships are explained by mediating variables that may be available for interventions to reduce stress in future outbreaks. In particular, the data suggest that the targets of intervention should include job stress, social isolation, and health fear.","author":[{"dropping-particle":"","family":"Maunder","given":"Robert G.","non-dropping-particle":"","parse-names":false,"suffix":""},{"dropping-particle":"","family":"Lancee","given":"William J.","non-dropping-particle":"","parse-names":false,"suffix":""},{"dropping-particle":"","family":"Rourke","given":"Sean","non-dropping-particle":"","parse-names":false,"suffix":""},{"dropping-particle":"","family":"Hunter","given":"Jonathan J.","non-dropping-particle":"","parse-names":false,"suffix":""},{"dropping-particle":"","family":"Goldbloom","given":"David","non-dropping-particle":"","parse-names":false,"suffix":""},{"dropping-particle":"","family":"Balderson","given":"Ken","non-dropping-particle":"","parse-names":false,"suffix":""},{"dropping-particle":"","family":"Petryshen","given":"Patricia","non-dropping-particle":"","parse-names":false,"suffix":""},{"dropping-particle":"","family":"Steinberg","given":"Rosalie","non-dropping-particle":"","parse-names":false,"suffix":""},{"dropping-particle":"","family":"Wasylenki","given":"Donald","non-dropping-particle":"","parse-names":false,"suffix":""},{"dropping-particle":"","family":"Koh","given":"David","non-dropping-particle":"","parse-names":false,"suffix":""},{"dropping-particle":"","family":"Fones","given":"Calvin S.L.","non-dropping-particle":"","parse-names":false,"suffix":""}],"container-title":"Psychosomatic Medicine","id":"ITEM-2","issued":{"date-parts":[["2004"]]},"title":"Factors associated with the psychological impact of severe acute respiratory syndrome on nurses and other hospital workers in Toronto","type":"article"},"uris":["http://www.mendeley.com/documents/?uuid=eafc9b08-4f23-43e3-8b66-af0bb6af0cb2"]},{"id":"ITEM-3","itemData":{"DOI":"10.1016/j.bbi.2020.05.026","ISSN":"08891591","PMID":"32437915","abstract":"BACKGROUND COVID-19 pandemic has the potential to significantly affect the mental health of healthcare workers (HCWs), who stand in the frontline of this crisis. It is, therefore, an immediate priority to monitor rates of mood, sleep and other mental health issues in order to understand mediating factors and inform tailored interventions. The aim of this review is to synthesize and analyze existing evidence on the prevalence of depression, anxiety and insomnia among HCWs during the Covid-19 outbreak. METHODS A systematic search of literature databases was conducted up to April 17th, 2020. Two reviewers independently assessed full-text articles according to predefined criteria. Risk of bias for each individual study was assessed and data pooled using random-effects meta-analyses to estimate the prevalence of specific mental health problems. The review protocol is registered in PROSPERO and is available online. Findings Thirteen studies were included in the analysis with a combined total of 33062 participants. Anxiety was assessed in 12 studies, with a pooled prevalence of 23·2% and depression in 10 studies, with a prevalence rate of 22·8%. A subgroup analysis revealed gender and occupational differences with female HCPs and nurses exhibiting higher rates of affective symptoms compared to male and medical staff respectively. Finally, insomnia prevalence was estimated at 38·9% across 4 studies. Interpretation Early evidence suggests that a considerable proportion of HCWs experience mood and sleep disturbances during this outbreak, stressing the need to establish ways to mitigate mental health risks and adjust interventions under pandemic conditions.","author":[{"dropping-particle":"","family":"Pappa","given":"Sofia","non-dropping-particle":"","parse-names":false,"suffix":""},{"dropping-particle":"","family":"Ntella","given":"Vasiliki","non-dropping-particle":"","parse-names":false,"suffix":""},{"dropping-particle":"","family":"Giannakas","given":"Timoleon","non-dropping-particle":"","parse-names":false,"suffix":""},{"dropping-particle":"","family":"Giannakoulis","given":"Vassilis G.","non-dropping-particle":"","parse-names":false,"suffix":""},{"dropping-particle":"","family":"Papoutsi","given":"Eleni","non-dropping-particle":"","parse-names":false,"suffix":""},{"dropping-particle":"","family":"Katsaounou","given":"Paraskevi","non-dropping-particle":"","parse-names":false,"suffix":""}],"container-title":"Brain, Behavior, and Immunity","id":"ITEM-3","issued":{"date-parts":[["2020"]]},"title":"Prevalence of depression, anxiety, and insomnia among healthcare workers during the COVID-19 pandemic: A systematic review and meta-analysis","type":"article-journal"},"uris":["http://www.mendeley.com/documents/?uuid=fb4b0d9b-18cc-4d46-9bc5-6e20edf41717"]},{"id":"ITEM-4","itemData":{"DOI":"10.1101/2020.05.04.20089862","abstract":"Background: Healthcare workers (HCWs) are considered at elevated risk of experiencing mental health disorders in working with patients with COVID-19. Aims: To estimate the prevalence of common mental health disorders in HCWs based in hospitals where pandemic-affected patients were treated. Method: Databases were searched for studies published before 30th March 2020. Quantitative synthesis was used to obtain estimates of the prevalence of mental health disorders in four time windows, determined a priori (the acute phase, i.e. during and up to 1.5 months post-pandemic; 1.5-5.9 months; 6-11.9 months; 12 months and later). Results: Nineteen studies met the review criteria. They predominantly addressed the acute phase of the SARS outbreak in Asia. The most studied outcomes were clinically-significant post-traumatic stress symptoms (PTSS) and general psychiatric caseness. For clinically significant PTSS in the acute phase, the prevalence estimate was 23.4% (95% CI 16.3, 31.2; N=4147; I2=96.2%); in the 12 months plus window, the estimate was 11.9% (8.4, 15.8; N=1136; I2=74.3%). For general psychiatric caseness, prevalence estimates were: acute phase, 34.1% (18.7, 51.4; N=3971; I2=99.1%); 6-12 months, 17.9% (13.1, 23.2; N=223; I2=0.0%); 12 months plus, 29.3% (6.0, 61.0; N=710; I2=97.8%). Conclusions: Mental health disorders are particularly common in HCWs working with pandemic-afflicted patients immediately following a pandemic, but the course of disorders following this period is poorly understood. PTSS remained elevated compared to the general population at 12 months, despite there being some evidence for natural recovery. There was considerable heterogeneity, likely linked to methodological differences. More extended follow up of HCWs is needed.\n\n### Competing Interest Statement\n\nSophie M. Allan, Rebecca Bealey, Jennifer Birch, Toby Cushing, Sheryl Parke, Georgina Sergi and Richard Meiser-Stedman report no conflicts of interest. Michael Bloomfield is a consultant psychiatrist at the Traumatic Stress Clinic in London which is part of the UK National Health Service. Dr Bloomfield has previously undertaken consultancy work for Spectrum Therapeutics.\n\n### Funding Statement\n\nThe authors received no funding for the review.\n\n### Author Declarations\n\nAll relevant ethical guidelines have been followed; any necessary IRB and/or ethics committee approvals have been obtained and details of the IRB/oversight body are included in the manuscript.\n\nYes\n\nAll necessary patien…","author":[{"dropping-particle":"","family":"Allan","given":"Sophie M.","non-dropping-particle":"","parse-names":false,"suffix":""},{"dropping-particle":"","family":"Bealey","given":"Rebecca","non-dropping-particle":"","parse-names":false,"suffix":""},{"dropping-particle":"","family":"Birch","given":"Jennifer","non-dropping-particle":"","parse-names":false,"suffix":""},{"dropping-particle":"","family":"Cushing","given":"Toby","non-dropping-particle":"","parse-names":false,"suffix":""},{"dropping-particle":"","family":"Parke","given":"Sheryl","non-dropping-particle":"","parse-names":false,"suffix":""},{"dropping-particle":"","family":"Sergi","given":"Georgina","non-dropping-particle":"","parse-names":false,"suffix":""},{"dropping-particle":"","family":"Bloomfield","given":"Michael","non-dropping-particle":"","parse-names":false,"suffix":""},{"dropping-particle":"","family":"Meiser-Stedman","given":"Richard","non-dropping-particle":"","parse-names":false,"suffix":""}],"container-title":"medRxiv","id":"ITEM-4","issued":{"date-parts":[["2020"]]},"title":"The prevalence of common and stress-related mental health disorders in healthcare workers based in pandemic-affected hospitals: a rapid systematic review and meta-analysis","type":"report"},"uris":["http://www.mendeley.com/documents/?uuid=615d2d59-12bc-4bed-bdb1-e915dd6f6dcf"]}],"mendeley":{"formattedCitation":"[5–8]","plainTextFormattedCitation":"[5–8]","previouslyFormattedCitation":"[5–8]"},"properties":{"noteIndex":0},"schema":"https://github.com/citation-style-language/schema/raw/master/csl-citation.json"}</w:instrText>
      </w:r>
      <w:r w:rsidR="00A95C99">
        <w:rPr>
          <w:rFonts w:ascii="Calibri" w:eastAsia="Calibri" w:hAnsi="Calibri" w:cs="Calibri"/>
          <w:color w:val="000000" w:themeColor="text1"/>
        </w:rPr>
        <w:fldChar w:fldCharType="separate"/>
      </w:r>
      <w:r w:rsidR="004768AB" w:rsidRPr="004768AB">
        <w:rPr>
          <w:rFonts w:ascii="Calibri" w:eastAsia="Calibri" w:hAnsi="Calibri" w:cs="Calibri"/>
          <w:noProof/>
          <w:color w:val="000000" w:themeColor="text1"/>
        </w:rPr>
        <w:t>[5–8]</w:t>
      </w:r>
      <w:r w:rsidR="00A95C99">
        <w:rPr>
          <w:rFonts w:ascii="Calibri" w:eastAsia="Calibri" w:hAnsi="Calibri" w:cs="Calibri"/>
          <w:color w:val="000000" w:themeColor="text1"/>
        </w:rPr>
        <w:fldChar w:fldCharType="end"/>
      </w:r>
      <w:r w:rsidR="00A95C99">
        <w:rPr>
          <w:rFonts w:ascii="Calibri" w:eastAsia="Calibri" w:hAnsi="Calibri" w:cs="Calibri"/>
          <w:color w:val="000000" w:themeColor="text1"/>
        </w:rPr>
        <w:t xml:space="preserve"> </w:t>
      </w:r>
      <w:r w:rsidR="00A1381E">
        <w:rPr>
          <w:rFonts w:ascii="Calibri" w:eastAsia="Calibri" w:hAnsi="Calibri" w:cs="Calibri"/>
          <w:color w:val="000000" w:themeColor="text1"/>
        </w:rPr>
        <w:t xml:space="preserve"> </w:t>
      </w:r>
      <w:r w:rsidR="00862065">
        <w:rPr>
          <w:rFonts w:ascii="Calibri" w:eastAsia="Calibri" w:hAnsi="Calibri" w:cs="Calibri"/>
          <w:color w:val="000000" w:themeColor="text1"/>
        </w:rPr>
        <w:t>E</w:t>
      </w:r>
      <w:r w:rsidR="25F03494" w:rsidRPr="008430AA">
        <w:rPr>
          <w:rFonts w:ascii="Calibri" w:eastAsia="Calibri" w:hAnsi="Calibri" w:cs="Calibri"/>
          <w:color w:val="000000" w:themeColor="text1"/>
        </w:rPr>
        <w:t>levated psychological distress ha</w:t>
      </w:r>
      <w:r w:rsidR="00862065">
        <w:rPr>
          <w:rFonts w:ascii="Calibri" w:eastAsia="Calibri" w:hAnsi="Calibri" w:cs="Calibri"/>
          <w:color w:val="000000" w:themeColor="text1"/>
        </w:rPr>
        <w:t>s</w:t>
      </w:r>
      <w:r w:rsidR="25F03494" w:rsidRPr="008430AA">
        <w:rPr>
          <w:rFonts w:ascii="Calibri" w:eastAsia="Calibri" w:hAnsi="Calibri" w:cs="Calibri"/>
          <w:color w:val="000000" w:themeColor="text1"/>
        </w:rPr>
        <w:t xml:space="preserve"> </w:t>
      </w:r>
      <w:r w:rsidR="00862065">
        <w:rPr>
          <w:rFonts w:ascii="Calibri" w:eastAsia="Calibri" w:hAnsi="Calibri" w:cs="Calibri"/>
          <w:color w:val="000000" w:themeColor="text1"/>
        </w:rPr>
        <w:t xml:space="preserve">significant consequences for health workers; </w:t>
      </w:r>
      <w:r w:rsidR="2E5501AD" w:rsidRPr="008430AA">
        <w:rPr>
          <w:rFonts w:ascii="Calibri" w:eastAsia="Calibri" w:hAnsi="Calibri" w:cs="Calibri"/>
          <w:color w:val="000000" w:themeColor="text1"/>
        </w:rPr>
        <w:t xml:space="preserve">increased sickness rates, absenteeism, </w:t>
      </w:r>
      <w:r w:rsidR="5B0168B3" w:rsidRPr="008430AA">
        <w:rPr>
          <w:rFonts w:ascii="Calibri" w:eastAsia="Calibri" w:hAnsi="Calibri" w:cs="Calibri"/>
          <w:color w:val="000000" w:themeColor="text1"/>
        </w:rPr>
        <w:t>impaired</w:t>
      </w:r>
      <w:r w:rsidR="2E5501AD" w:rsidRPr="008430AA">
        <w:rPr>
          <w:rFonts w:ascii="Calibri" w:eastAsia="Calibri" w:hAnsi="Calibri" w:cs="Calibri"/>
          <w:color w:val="000000" w:themeColor="text1"/>
        </w:rPr>
        <w:t xml:space="preserve"> performance</w:t>
      </w:r>
      <w:r w:rsidR="4D5A7F47" w:rsidRPr="008430AA">
        <w:rPr>
          <w:rFonts w:ascii="Calibri" w:eastAsia="Calibri" w:hAnsi="Calibri" w:cs="Calibri"/>
          <w:color w:val="000000" w:themeColor="text1"/>
        </w:rPr>
        <w:t xml:space="preserve"> at work</w:t>
      </w:r>
      <w:r w:rsidR="09BD2BC8" w:rsidRPr="008430AA">
        <w:rPr>
          <w:rFonts w:ascii="Calibri" w:eastAsia="Calibri" w:hAnsi="Calibri" w:cs="Calibri"/>
          <w:color w:val="000000" w:themeColor="text1"/>
        </w:rPr>
        <w:t xml:space="preserve"> </w:t>
      </w:r>
      <w:r w:rsidR="2E5501AD" w:rsidRPr="008430AA">
        <w:rPr>
          <w:rFonts w:ascii="Calibri" w:eastAsia="Calibri" w:hAnsi="Calibri" w:cs="Calibri"/>
          <w:color w:val="000000" w:themeColor="text1"/>
        </w:rPr>
        <w:t>and</w:t>
      </w:r>
      <w:r w:rsidR="777632A5" w:rsidRPr="008430AA">
        <w:rPr>
          <w:rFonts w:ascii="Calibri" w:eastAsia="Calibri" w:hAnsi="Calibri" w:cs="Calibri"/>
          <w:color w:val="000000" w:themeColor="text1"/>
        </w:rPr>
        <w:t xml:space="preserve"> the </w:t>
      </w:r>
      <w:r w:rsidR="4CDC4A80" w:rsidRPr="008430AA">
        <w:rPr>
          <w:rFonts w:ascii="Calibri" w:eastAsia="Calibri" w:hAnsi="Calibri" w:cs="Calibri"/>
          <w:color w:val="000000" w:themeColor="text1"/>
        </w:rPr>
        <w:t>development</w:t>
      </w:r>
      <w:r w:rsidR="777632A5" w:rsidRPr="008430AA">
        <w:rPr>
          <w:rFonts w:ascii="Calibri" w:eastAsia="Calibri" w:hAnsi="Calibri" w:cs="Calibri"/>
          <w:color w:val="000000" w:themeColor="text1"/>
        </w:rPr>
        <w:t xml:space="preserve"> of</w:t>
      </w:r>
      <w:r w:rsidR="2E5501AD" w:rsidRPr="008430AA">
        <w:rPr>
          <w:rFonts w:ascii="Calibri" w:eastAsia="Calibri" w:hAnsi="Calibri" w:cs="Calibri"/>
          <w:color w:val="000000" w:themeColor="text1"/>
        </w:rPr>
        <w:t xml:space="preserve"> </w:t>
      </w:r>
      <w:r w:rsidR="00950CDC" w:rsidRPr="008430AA">
        <w:rPr>
          <w:rFonts w:ascii="Calibri" w:eastAsia="Calibri" w:hAnsi="Calibri" w:cs="Calibri"/>
          <w:color w:val="000000" w:themeColor="text1"/>
        </w:rPr>
        <w:t xml:space="preserve">physical </w:t>
      </w:r>
      <w:r w:rsidR="6A2C95D8" w:rsidRPr="008430AA">
        <w:rPr>
          <w:rFonts w:ascii="Calibri" w:eastAsia="Calibri" w:hAnsi="Calibri" w:cs="Calibri"/>
          <w:color w:val="000000" w:themeColor="text1"/>
        </w:rPr>
        <w:t>health problems</w:t>
      </w:r>
      <w:r w:rsidR="00AB78C4">
        <w:rPr>
          <w:rFonts w:ascii="Calibri" w:eastAsia="Calibri" w:hAnsi="Calibri" w:cs="Calibri"/>
          <w:color w:val="000000" w:themeColor="text1"/>
        </w:rPr>
        <w:t xml:space="preserve"> </w:t>
      </w:r>
      <w:r w:rsidR="00817D4A">
        <w:rPr>
          <w:rFonts w:ascii="Calibri" w:eastAsia="Calibri" w:hAnsi="Calibri" w:cs="Calibri"/>
          <w:color w:val="000000" w:themeColor="text1"/>
        </w:rPr>
        <w:t>are common examples</w:t>
      </w:r>
      <w:r w:rsidR="00A1381E">
        <w:rPr>
          <w:rFonts w:ascii="Calibri" w:eastAsia="Calibri" w:hAnsi="Calibri" w:cs="Calibri"/>
          <w:color w:val="000000" w:themeColor="text1"/>
        </w:rPr>
        <w:t xml:space="preserve">. </w:t>
      </w:r>
      <w:r w:rsidR="00A95C99">
        <w:rPr>
          <w:rFonts w:ascii="Calibri" w:eastAsia="Calibri" w:hAnsi="Calibri" w:cs="Calibri"/>
          <w:color w:val="000000" w:themeColor="text1"/>
        </w:rPr>
        <w:fldChar w:fldCharType="begin" w:fldLock="1"/>
      </w:r>
      <w:r w:rsidR="004768AB">
        <w:rPr>
          <w:rFonts w:ascii="Calibri" w:eastAsia="Calibri" w:hAnsi="Calibri" w:cs="Calibri"/>
          <w:color w:val="000000" w:themeColor="text1"/>
        </w:rPr>
        <w:instrText>ADDIN CSL_CITATION {"citationItems":[{"id":"ITEM-1","itemData":{"DOI":"10.1111/1742-6723.12135","ISSN":"17426731","abstract":"Training and the practice of emergency medicine are stressful endeavours, placing emergency medicine physicians at risk of burnout. Burnout syndrome is associated with negative outcomes for patients, institutions and the physician. The aim of this review is to summarise the available literature on burnout among emergency medicine physicians and provide recommendations for future work in this field. A search of MEDLINE (1946-present) (search terms: 'Burnout, Professional' AND 'Emergency Medicine' AND 'Physicians'; 'Stress, Psychological' AND 'Emergency Medicine' AND 'Physicians') and EMBASE (1988-present) (search terms: 'Burnout' AND 'Emergency Medicine' AND 'Physicians'; 'Mental Stress' AND 'Emergency Medicine' AND 'Physicians') was performed. The authors focused on articles that assessed burnout among emergency medicine physicians. Most studies used the Maslach Burnout Inventory to quantify burnout, allowing for cross-study (and cross-country) comparisons. Emergency medicine has burnout levels in excess of 60% compared with physicians in general (38%). Despite this, most emergency medicine physicians (&gt;60%) are satisfied with their jobs. Both work-related (hours of work, years of practice, professional development activities, non-clinical duties etc.) and non-work-related factors (age, sex, lifestyle factors etc.) are associated with burnout. Despite the heavy burnout rates among emergency medicine physicians, little work has been performed in this field. Factors responsible for burnout among various emergency medicine populations should be determined, and appropriate interventions designed to reduce burnout. © 2013 Australasian College for Emergency Medicine and Australasian Society for Emergency Medicine.","author":[{"dropping-particle":"","family":"Arora","given":"Manit","non-dropping-particle":"","parse-names":false,"suffix":""},{"dropping-particle":"","family":"Asha","given":"Stephen","non-dropping-particle":"","parse-names":false,"suffix":""},{"dropping-particle":"","family":"Chinnappa","given":"Jason","non-dropping-particle":"","parse-names":false,"suffix":""},{"dropping-particle":"","family":"Diwan","given":"Ashish D.","non-dropping-particle":"","parse-names":false,"suffix":""}],"container-title":"EMA - Emergency Medicine Australasia","id":"ITEM-1","issue":"6","issued":{"date-parts":[["2013","12"]]},"page":"491-495","title":"Review article: Burnout in emergency medicine physicians","type":"article","volume":"25"},"uris":["http://www.mendeley.com/documents/?uuid=10870890-6d5a-3916-b7a1-ac482072a871"]},{"id":"ITEM-2","itemData":{"DOI":"10.3201/eid1212.060584","ISSN":"10806059","abstract":"Healthcare workers (HCWs) found the 2003 outbreak of severe acute respiratory syndrome (SARS) to be stressful, but the long-term impact is not known. From 13 to 26 months after the SARS outbreak, 769 HCWs at 9 Toronto hospitals that treated SARS patients and 4 Hamilton hospitals that did not treat SARS patients completed a survey of several adverse outcomes. Toronto HCWs reported significantly higher levels of burnout (p = 0.019), psychological distress (p&lt;0.001), and posttraumatic stress (p&lt;0.001). Toronto workers were more likely to have reduced patient contact and work hours and to report behavioral consequences of stress. Variance in adverse outcomes was explained by a protective effect of the perceived adequacy of training and support and by a provocative effect of maladaptive coping style and other individual factors. The results reinforce the value of effective staff support and training in preparation for future outbreaks.","author":[{"dropping-particle":"","family":"Maunder","given":"Robert G.","non-dropping-particle":"","parse-names":false,"suffix":""},{"dropping-particle":"","family":"Lancee","given":"William J.","non-dropping-particle":"","parse-names":false,"suffix":""},{"dropping-particle":"","family":"Balderson","given":"Kenneth E.","non-dropping-particle":"","parse-names":false,"suffix":""},{"dropping-particle":"","family":"Bennett","given":"Jocelyn P.","non-dropping-particle":"","parse-names":false,"suffix":""},{"dropping-particle":"","family":"Borgundvaag","given":"Bjug","non-dropping-particle":"","parse-names":false,"suffix":""},{"dropping-particle":"","family":"Evans","given":"Susan","non-dropping-particle":"","parse-names":false,"suffix":""},{"dropping-particle":"","family":"Fernandes","given":"Christopher M.B.","non-dropping-particle":"","parse-names":false,"suffix":""},{"dropping-particle":"","family":"Goldbloom","given":"David S.","non-dropping-particle":"","parse-names":false,"suffix":""},{"dropping-particle":"","family":"Gupta","given":"Mona","non-dropping-particle":"","parse-names":false,"suffix":""},{"dropping-particle":"","family":"Hunter","given":"Jonathan J.","non-dropping-particle":"","parse-names":false,"suffix":""},{"dropping-particle":"","family":"Hall","given":"Linda Mc Gillis","non-dropping-particle":"","parse-names":false,"suffix":""},{"dropping-particle":"","family":"Nagle","given":"Lynn M.","non-dropping-particle":"","parse-names":false,"suffix":""},{"dropping-particle":"","family":"Pain","given":"Clare","non-dropping-particle":"","parse-names":false,"suffix":""},{"dropping-particle":"","family":"Peczeniuk","given":"Sonia S.","non-dropping-particle":"","parse-names":false,"suffix":""},{"dropping-particle":"","family":"Raymond","given":"Glenna","non-dropping-particle":"","parse-names":false,"suffix":""},{"dropping-particle":"","family":"Read","given":"Nancy","non-dropping-particle":"","parse-names":false,"suffix":""},{"dropping-particle":"","family":"Rourke","given":"Sean B.","non-dropping-particle":"","parse-names":false,"suffix":""},{"dropping-particle":"","family":"Steinberg","given":"Rosalie J.","non-dropping-particle":"","parse-names":false,"suffix":""},{"dropping-particle":"","family":"Stewart","given":"Thomas E.","non-dropping-particle":"","parse-names":false,"suffix":""},{"dropping-particle":"","family":"VanDeVelde-Coke","given":"Susan","non-dropping-particle":"","parse-names":false,"suffix":""},{"dropping-particle":"","family":"Veldhorst","given":"Georgina G.","non-dropping-particle":"","parse-names":false,"suffix":""},{"dropping-particle":"","family":"Wasylenki","given":"Donald A.","non-dropping-particle":"","parse-names":false,"suffix":""}],"container-title":"Emerging Infectious Diseases","id":"ITEM-2","issued":{"date-parts":[["2006"]]},"title":"Long-term psychological and occupational effects of providing hospital healthcare during SARS outbreak","type":"article-journal"},"uris":["http://www.mendeley.com/documents/?uuid=19d34ac9-64bb-4d61-a6ba-be4191049dfb"]},{"id":"ITEM-3","itemData":{"DOI":"10.1136/emj.2009.082982","ISSN":"14720205","abstract":"Background and purpose: Ambulance workers could benefit from a method for early identification of incidents likely to result in long-term emotional sequelae. There is evidence that persistence of some measures of anxiety beyond the first week after an incident is associated with sequlae. In this study we test the hypothesis that persistence of self-identifiable components of the acute stress reaction as early as a few days post-incident is associated with sequelae. Method: 228 ambulance workers volunteered to complete surveys on occurrence and persistence of physiological, behavioural and emotional responses to an index critical incident in the past, as well as symptoms of depression, post-traumatic stress, somatisation and burnout at the time of the survey. Data were analysed for associations between duration of each reaction and present symptoms. Using cut-off scores for the outcomes, we tested the RR of high scores in each of three situations: occurrence of the reaction, persistence of reaction beyond one night and persistence beyond 1 week. Results: Prolonged duration of all five acute stress reaction components was associated with all four outcomes, with the strongest associations being with post-traumatic stress and depression symptoms. The occurrence of physical symptoms of arousal is an immediate predictor of long-term sequelae. Three other components - disturbed sleep, irritability and social withdrawal - provide potential indicators of long-term emotional sequelae as early as 2 days post-incident. Conclusion: Four easily identifiable responses to a critical incident can potentially be used for early self-identification of risk of later emotional difficulties. These findings should be submitted to prospective testing.","author":[{"dropping-particle":"","family":"Halpern","given":"Janice","non-dropping-particle":"","parse-names":false,"suffix":""},{"dropping-particle":"","family":"Maunder","given":"Robert G.","non-dropping-particle":"","parse-names":false,"suffix":""},{"dropping-particle":"","family":"Schwartz","given":"Brian","non-dropping-particle":"","parse-names":false,"suffix":""},{"dropping-particle":"","family":"Gurevich","given":"Maria","non-dropping-particle":"","parse-names":false,"suffix":""}],"container-title":"Emergency Medicine Journal","id":"ITEM-3","issued":{"date-parts":[["2011"]]},"title":"Identifying risk of emotional sequelae after critical incidents","type":"article-journal"},"uris":["http://www.mendeley.com/documents/?uuid=e7832103-ad89-48c8-bad3-2ea7b77de64a"]}],"mendeley":{"formattedCitation":"[9–11]","plainTextFormattedCitation":"[9–11]","previouslyFormattedCitation":"[9–11]"},"properties":{"noteIndex":0},"schema":"https://github.com/citation-style-language/schema/raw/master/csl-citation.json"}</w:instrText>
      </w:r>
      <w:r w:rsidR="00A95C99">
        <w:rPr>
          <w:rFonts w:ascii="Calibri" w:eastAsia="Calibri" w:hAnsi="Calibri" w:cs="Calibri"/>
          <w:color w:val="000000" w:themeColor="text1"/>
        </w:rPr>
        <w:fldChar w:fldCharType="separate"/>
      </w:r>
      <w:r w:rsidR="004768AB" w:rsidRPr="004768AB">
        <w:rPr>
          <w:rFonts w:ascii="Calibri" w:eastAsia="Calibri" w:hAnsi="Calibri" w:cs="Calibri"/>
          <w:noProof/>
          <w:color w:val="000000" w:themeColor="text1"/>
        </w:rPr>
        <w:t>[9–11]</w:t>
      </w:r>
      <w:r w:rsidR="00A95C99">
        <w:rPr>
          <w:rFonts w:ascii="Calibri" w:eastAsia="Calibri" w:hAnsi="Calibri" w:cs="Calibri"/>
          <w:color w:val="000000" w:themeColor="text1"/>
        </w:rPr>
        <w:fldChar w:fldCharType="end"/>
      </w:r>
      <w:r w:rsidR="00A95C99">
        <w:rPr>
          <w:rFonts w:ascii="Calibri" w:eastAsia="Calibri" w:hAnsi="Calibri" w:cs="Calibri"/>
          <w:color w:val="000000" w:themeColor="text1"/>
        </w:rPr>
        <w:t xml:space="preserve"> </w:t>
      </w:r>
      <w:r w:rsidR="006E250A" w:rsidRPr="008430AA">
        <w:rPr>
          <w:rFonts w:ascii="Calibri" w:eastAsia="Calibri" w:hAnsi="Calibri" w:cs="Calibri"/>
          <w:color w:val="000000" w:themeColor="text1"/>
        </w:rPr>
        <w:t>However, studies</w:t>
      </w:r>
      <w:r w:rsidR="00450813">
        <w:rPr>
          <w:rFonts w:ascii="Calibri" w:eastAsia="Calibri" w:hAnsi="Calibri" w:cs="Calibri"/>
          <w:color w:val="000000" w:themeColor="text1"/>
        </w:rPr>
        <w:t xml:space="preserve"> to date</w:t>
      </w:r>
      <w:r w:rsidR="006E250A" w:rsidRPr="008430AA">
        <w:rPr>
          <w:rFonts w:ascii="Calibri" w:eastAsia="Calibri" w:hAnsi="Calibri" w:cs="Calibri"/>
          <w:color w:val="000000" w:themeColor="text1"/>
        </w:rPr>
        <w:t xml:space="preserve"> </w:t>
      </w:r>
      <w:r w:rsidR="00450813">
        <w:rPr>
          <w:rFonts w:ascii="Calibri" w:eastAsia="Calibri" w:hAnsi="Calibri" w:cs="Calibri"/>
          <w:color w:val="000000" w:themeColor="text1"/>
        </w:rPr>
        <w:t xml:space="preserve">that have focused on the disaster or infectious disease setting </w:t>
      </w:r>
      <w:r w:rsidR="006E250A" w:rsidRPr="008430AA">
        <w:rPr>
          <w:rFonts w:ascii="Calibri" w:eastAsia="Calibri" w:hAnsi="Calibri" w:cs="Calibri"/>
          <w:color w:val="000000" w:themeColor="text1"/>
        </w:rPr>
        <w:t xml:space="preserve">have been </w:t>
      </w:r>
      <w:r w:rsidR="007168FE">
        <w:rPr>
          <w:rFonts w:ascii="Calibri" w:eastAsia="Calibri" w:hAnsi="Calibri" w:cs="Calibri"/>
          <w:color w:val="000000" w:themeColor="text1"/>
        </w:rPr>
        <w:t xml:space="preserve">conducted during </w:t>
      </w:r>
      <w:r w:rsidR="00820927">
        <w:rPr>
          <w:rFonts w:ascii="Calibri" w:eastAsia="Calibri" w:hAnsi="Calibri" w:cs="Calibri"/>
          <w:color w:val="000000" w:themeColor="text1"/>
        </w:rPr>
        <w:t xml:space="preserve">peak </w:t>
      </w:r>
      <w:r w:rsidR="007168FE">
        <w:rPr>
          <w:rFonts w:ascii="Calibri" w:eastAsia="Calibri" w:hAnsi="Calibri" w:cs="Calibri"/>
          <w:color w:val="000000" w:themeColor="text1"/>
        </w:rPr>
        <w:t xml:space="preserve">or </w:t>
      </w:r>
      <w:r w:rsidR="00820927">
        <w:rPr>
          <w:rFonts w:ascii="Calibri" w:eastAsia="Calibri" w:hAnsi="Calibri" w:cs="Calibri"/>
          <w:color w:val="000000" w:themeColor="text1"/>
        </w:rPr>
        <w:t>following</w:t>
      </w:r>
      <w:r w:rsidR="007168FE">
        <w:rPr>
          <w:rFonts w:ascii="Calibri" w:eastAsia="Calibri" w:hAnsi="Calibri" w:cs="Calibri"/>
          <w:color w:val="000000" w:themeColor="text1"/>
        </w:rPr>
        <w:t xml:space="preserve"> the </w:t>
      </w:r>
      <w:r w:rsidR="006E250A" w:rsidRPr="008430AA">
        <w:rPr>
          <w:rFonts w:ascii="Calibri" w:eastAsia="Calibri" w:hAnsi="Calibri" w:cs="Calibri"/>
          <w:color w:val="000000" w:themeColor="text1"/>
        </w:rPr>
        <w:t>occurrence of infectious outbreaks, making meaningful comparison with pre-</w:t>
      </w:r>
      <w:r w:rsidR="00704146">
        <w:rPr>
          <w:rFonts w:ascii="Calibri" w:eastAsia="Calibri" w:hAnsi="Calibri" w:cs="Calibri"/>
          <w:color w:val="000000" w:themeColor="text1"/>
        </w:rPr>
        <w:t>peak</w:t>
      </w:r>
      <w:r w:rsidR="006E250A" w:rsidRPr="008430AA">
        <w:rPr>
          <w:rFonts w:ascii="Calibri" w:eastAsia="Calibri" w:hAnsi="Calibri" w:cs="Calibri"/>
          <w:color w:val="000000" w:themeColor="text1"/>
        </w:rPr>
        <w:t xml:space="preserve"> incidence very difficult.</w:t>
      </w:r>
      <w:r w:rsidR="006E250A">
        <w:rPr>
          <w:rFonts w:ascii="Calibri" w:eastAsia="Calibri" w:hAnsi="Calibri" w:cs="Calibri"/>
          <w:color w:val="000000" w:themeColor="text1"/>
        </w:rPr>
        <w:t xml:space="preserve"> </w:t>
      </w:r>
      <w:bookmarkStart w:id="0" w:name="_Hlk55295109"/>
      <w:r w:rsidR="00F64BBB">
        <w:rPr>
          <w:rFonts w:ascii="Calibri" w:eastAsia="Calibri" w:hAnsi="Calibri" w:cs="Calibri"/>
          <w:color w:val="000000" w:themeColor="text1"/>
        </w:rPr>
        <w:t>In the wider literature</w:t>
      </w:r>
      <w:r w:rsidR="00522C6D">
        <w:rPr>
          <w:rFonts w:ascii="Calibri" w:eastAsia="Calibri" w:hAnsi="Calibri" w:cs="Calibri"/>
          <w:color w:val="000000" w:themeColor="text1"/>
        </w:rPr>
        <w:t xml:space="preserve"> </w:t>
      </w:r>
      <w:r w:rsidR="00F64BBB">
        <w:rPr>
          <w:rFonts w:ascii="Calibri" w:eastAsia="Calibri" w:hAnsi="Calibri" w:cs="Calibri"/>
          <w:color w:val="000000" w:themeColor="text1"/>
        </w:rPr>
        <w:t>t</w:t>
      </w:r>
      <w:r w:rsidR="00450813">
        <w:rPr>
          <w:rFonts w:ascii="Calibri" w:eastAsia="Calibri" w:hAnsi="Calibri" w:cs="Calibri"/>
          <w:color w:val="000000" w:themeColor="text1"/>
        </w:rPr>
        <w:t xml:space="preserve">he </w:t>
      </w:r>
      <w:r w:rsidR="00AE457F">
        <w:rPr>
          <w:rFonts w:ascii="Calibri" w:eastAsia="Calibri" w:hAnsi="Calibri" w:cs="Calibri"/>
          <w:color w:val="000000" w:themeColor="text1"/>
        </w:rPr>
        <w:t xml:space="preserve">reported </w:t>
      </w:r>
      <w:r w:rsidR="00450813">
        <w:rPr>
          <w:rFonts w:ascii="Calibri" w:eastAsia="Calibri" w:hAnsi="Calibri" w:cs="Calibri"/>
          <w:color w:val="000000" w:themeColor="text1"/>
        </w:rPr>
        <w:t xml:space="preserve">prevalence of distress during </w:t>
      </w:r>
      <w:r w:rsidR="00F64BBB">
        <w:rPr>
          <w:rFonts w:ascii="Calibri" w:eastAsia="Calibri" w:hAnsi="Calibri" w:cs="Calibri"/>
          <w:color w:val="000000" w:themeColor="text1"/>
        </w:rPr>
        <w:t>pre-COVID-19</w:t>
      </w:r>
      <w:r w:rsidR="00450813">
        <w:rPr>
          <w:rFonts w:ascii="Calibri" w:eastAsia="Calibri" w:hAnsi="Calibri" w:cs="Calibri"/>
          <w:color w:val="000000" w:themeColor="text1"/>
        </w:rPr>
        <w:t xml:space="preserve"> times</w:t>
      </w:r>
      <w:r w:rsidR="00835F17">
        <w:rPr>
          <w:rFonts w:ascii="Calibri" w:eastAsia="Calibri" w:hAnsi="Calibri" w:cs="Calibri"/>
          <w:color w:val="000000" w:themeColor="text1"/>
        </w:rPr>
        <w:t xml:space="preserve">, </w:t>
      </w:r>
      <w:r w:rsidR="00450813">
        <w:rPr>
          <w:rFonts w:ascii="Calibri" w:eastAsia="Calibri" w:hAnsi="Calibri" w:cs="Calibri"/>
          <w:color w:val="000000" w:themeColor="text1"/>
        </w:rPr>
        <w:t xml:space="preserve">has been </w:t>
      </w:r>
      <w:r w:rsidR="00835F17">
        <w:rPr>
          <w:rFonts w:ascii="Calibri" w:eastAsia="Calibri" w:hAnsi="Calibri" w:cs="Calibri"/>
          <w:color w:val="000000" w:themeColor="text1"/>
        </w:rPr>
        <w:t xml:space="preserve">reported as 28.5% </w:t>
      </w:r>
      <w:r w:rsidR="00AE457F">
        <w:rPr>
          <w:rFonts w:ascii="Calibri" w:eastAsia="Calibri" w:hAnsi="Calibri" w:cs="Calibri"/>
          <w:color w:val="000000" w:themeColor="text1"/>
        </w:rPr>
        <w:t>in ICU doctors (n=627)</w:t>
      </w:r>
      <w:r w:rsidR="00C655D6">
        <w:rPr>
          <w:rFonts w:ascii="Calibri" w:eastAsia="Calibri" w:hAnsi="Calibri" w:cs="Calibri"/>
          <w:color w:val="000000" w:themeColor="text1"/>
        </w:rPr>
        <w:t xml:space="preserve"> </w:t>
      </w:r>
      <w:r w:rsidR="00835F17">
        <w:rPr>
          <w:rFonts w:ascii="Calibri" w:eastAsia="Calibri" w:hAnsi="Calibri" w:cs="Calibri"/>
          <w:color w:val="000000" w:themeColor="text1"/>
        </w:rPr>
        <w:t xml:space="preserve">and </w:t>
      </w:r>
      <w:r w:rsidR="00450813">
        <w:rPr>
          <w:rFonts w:ascii="Calibri" w:eastAsia="Calibri" w:hAnsi="Calibri" w:cs="Calibri"/>
          <w:color w:val="000000" w:themeColor="text1"/>
        </w:rPr>
        <w:t>44.4% Emergency Medicine Consultants</w:t>
      </w:r>
      <w:r w:rsidR="00AE457F">
        <w:rPr>
          <w:rFonts w:ascii="Calibri" w:eastAsia="Calibri" w:hAnsi="Calibri" w:cs="Calibri"/>
          <w:color w:val="000000" w:themeColor="text1"/>
        </w:rPr>
        <w:t xml:space="preserve"> (n=350)</w:t>
      </w:r>
      <w:r w:rsidR="00450813">
        <w:rPr>
          <w:rFonts w:ascii="Calibri" w:eastAsia="Calibri" w:hAnsi="Calibri" w:cs="Calibri"/>
          <w:color w:val="000000" w:themeColor="text1"/>
        </w:rPr>
        <w:t xml:space="preserve">. </w:t>
      </w:r>
      <w:r w:rsidR="00835F17">
        <w:rPr>
          <w:rFonts w:ascii="Calibri" w:eastAsia="Calibri" w:hAnsi="Calibri" w:cs="Calibri"/>
          <w:color w:val="000000" w:themeColor="text1"/>
        </w:rPr>
        <w:fldChar w:fldCharType="begin" w:fldLock="1"/>
      </w:r>
      <w:r w:rsidR="001E25C8">
        <w:rPr>
          <w:rFonts w:ascii="Calibri" w:eastAsia="Calibri" w:hAnsi="Calibri" w:cs="Calibri"/>
          <w:color w:val="000000" w:themeColor="text1"/>
        </w:rPr>
        <w:instrText>ADDIN CSL_CITATION {"citationItems":[{"id":"ITEM-1","itemData":{"DOI":"10.1093/bja/aef273","ISSN":"00070912","PMID":"12453932","abstract":"Background. Doctors have long been considered at risk of occupational stress. Methods. A postal survey of all members of the Intensive Care Society using validated instruments. Results. Eight-five per cent of members returned questionnaires and 70% were eligible for the study. Twenty-nine per cent were suffering General Health Questionnaire-12 (GHQ-12) identified distress and 12% Symptom Checklist-Depression (SCL-D) defined depression. There were no significant age or sex differences between staff suffering distress or depression and those who did not. Dissatisfaction with career correlated highly with both distress and depression (P&lt;0.01). Twenty doctors (3%) were bothered by suicidal thoughts. The most stressful aspects of work were bed allocation, being over-stretched, effect of hours of work and stress on personal/family life, and compromising standards when resources are short. Logistic regression revealed mental health problems were predicted by five stressors: 'lack of recognition of one's own contribution by others'; 'too much responsibility at times'; 'effect of stress on personal/family life'; 'keeping up to date with knowledge'; and 'making the right decision alone'. Conclusions. Nearly one in three ICU doctors appeared distressed (GHQ), and one in 10 depressed (SCL-D); this is no greater than that reported in other specialities. Perceived stressors reveal some key areas of concern for the employer and the specialty).","author":[{"dropping-particle":"","family":"Coomber","given":"S.","non-dropping-particle":"","parse-names":false,"suffix":""},{"dropping-particle":"","family":"Todd","given":"C.","non-dropping-particle":"","parse-names":false,"suffix":""},{"dropping-particle":"","family":"Park","given":"G.","non-dropping-particle":"","parse-names":false,"suffix":""},{"dropping-particle":"","family":"Baxter","given":"P.","non-dropping-particle":"","parse-names":false,"suffix":""},{"dropping-particle":"","family":"Firth-Cozens","given":"J.","non-dropping-particle":"","parse-names":false,"suffix":""},{"dropping-particle":"","family":"Shore","given":"S.","non-dropping-particle":"","parse-names":false,"suffix":""}],"container-title":"British Journal of Anaesthesia","id":"ITEM-1","issued":{"date-parts":[["2002"]]},"title":"Stress in UK intensive care unit doctors","type":"article-journal"},"uris":["http://www.mendeley.com/documents/?uuid=98b7a15b-eb20-454a-9a36-4f07c9168ebf"]},{"id":"ITEM-2","itemData":{"DOI":"10.1136/emj.19.3.234","ISSN":"13510622","abstract":"Objective: To assess levels of occupational stress in UK accident and emergency (A&amp;E) consultants. Method: Postal survey of complete enumeration of UK consultants. Main outcome measures: GHQ-12 and SCL-D, and respondents' reported perceptions of stressors. Results: Of 371 valid respondents (78%), 21 declined to participate. Of the remaining 350, 154 (44.4%) had GHQ-12 scores over the threshold for distress, which is much higher than found in other studies of doctors. Levels of depression as measured by the SCL-D at 18% (n=63) were slightly higher than other groups. Thirty four (10%) reported suicidal ideation. Women had significantly higher SCL-D scores than men (U=6604, p&lt;0.01). Respondents were highly satisfied with A&amp;E as a specialty. Protective factors found in other occupational groups did not apply. Only one demographic or work related factor; number of hours reportedly worked during previous week by respondents in full time posts (median=57, interquartile range=57), significantly correlated with either stress outcome measure (GHQ-12 scores) (ρ=0.126, p&lt;0.03). Logistic regression modelling revealed \"being overstretched\" (OR=1.18), \"effect of hours (OR=0.82) and stress (OR=1.58) on family life\", and \"lack of recognition\" (OR=1.32) were significant predictors of GHQ identified caseness, while \"the effect of stress on family life\" (OR=1.53), low prestige of specialty (OR=1.20), and \"dealing with management\" (OR=1.28) predicted SCL-D scores. Conclusion: There are high levels of psychological distress among doctors working in A&amp;E compared with other groups of doctors. There is likely to be an effect on staff morale and career longevity. Interventions to improve the working lives of A&amp;E consultants are required, in particular a reduction in hours worked.","author":[{"dropping-particle":"","family":"Burbeck","given":"Rachel","non-dropping-particle":"","parse-names":false,"suffix":""},{"dropping-particle":"","family":"Coomber","given":"Sally","non-dropping-particle":"","parse-names":false,"suffix":""},{"dropping-particle":"","family":"Robinson","given":"Susan M.","non-dropping-particle":"","parse-names":false,"suffix":""},{"dropping-particle":"","family":"Todd","given":"Chris","non-dropping-particle":"","parse-names":false,"suffix":""}],"container-title":"Emergency Medicine Journal","id":"ITEM-2","issue":"3","issued":{"date-parts":[["2002"]]},"page":"234-238","publisher":"BMJ Publishing Group","title":"Occupational stress in consultants in accident and emergency medicine: A national survey of levels of stress at work","type":"article-journal","volume":"19"},"uris":["http://www.mendeley.com/documents/?uuid=62f25a73-65f3-3e69-82e6-c8f28b4687f2"]}],"mendeley":{"formattedCitation":"[12,13]","plainTextFormattedCitation":"[12,13]","previouslyFormattedCitation":"[12,13]"},"properties":{"noteIndex":0},"schema":"https://github.com/citation-style-language/schema/raw/master/csl-citation.json"}</w:instrText>
      </w:r>
      <w:r w:rsidR="00835F17">
        <w:rPr>
          <w:rFonts w:ascii="Calibri" w:eastAsia="Calibri" w:hAnsi="Calibri" w:cs="Calibri"/>
          <w:color w:val="000000" w:themeColor="text1"/>
        </w:rPr>
        <w:fldChar w:fldCharType="separate"/>
      </w:r>
      <w:r w:rsidR="00835F17" w:rsidRPr="00835F17">
        <w:rPr>
          <w:rFonts w:ascii="Calibri" w:eastAsia="Calibri" w:hAnsi="Calibri" w:cs="Calibri"/>
          <w:noProof/>
          <w:color w:val="000000" w:themeColor="text1"/>
        </w:rPr>
        <w:t>[12,13]</w:t>
      </w:r>
      <w:r w:rsidR="00835F17">
        <w:rPr>
          <w:rFonts w:ascii="Calibri" w:eastAsia="Calibri" w:hAnsi="Calibri" w:cs="Calibri"/>
          <w:color w:val="000000" w:themeColor="text1"/>
        </w:rPr>
        <w:fldChar w:fldCharType="end"/>
      </w:r>
      <w:r w:rsidR="00835F17">
        <w:rPr>
          <w:rFonts w:ascii="Calibri" w:eastAsia="Calibri" w:hAnsi="Calibri" w:cs="Calibri"/>
          <w:color w:val="000000" w:themeColor="text1"/>
        </w:rPr>
        <w:t xml:space="preserve"> </w:t>
      </w:r>
    </w:p>
    <w:bookmarkEnd w:id="0"/>
    <w:p w14:paraId="55844C36" w14:textId="77777777" w:rsidR="00E87650" w:rsidRDefault="00E87650" w:rsidP="004F2F41">
      <w:pPr>
        <w:spacing w:after="0" w:line="360" w:lineRule="auto"/>
        <w:jc w:val="both"/>
        <w:rPr>
          <w:rFonts w:ascii="Calibri" w:eastAsia="Calibri" w:hAnsi="Calibri" w:cs="Calibri"/>
          <w:color w:val="000000" w:themeColor="text1"/>
        </w:rPr>
      </w:pPr>
    </w:p>
    <w:p w14:paraId="043A856A" w14:textId="440C5025" w:rsidR="006D01E4" w:rsidRDefault="006D01E4" w:rsidP="00817D4A">
      <w:pPr>
        <w:spacing w:after="0" w:line="360" w:lineRule="auto"/>
        <w:jc w:val="both"/>
        <w:rPr>
          <w:rFonts w:ascii="Calibri" w:eastAsia="Calibri" w:hAnsi="Calibri" w:cs="Calibri"/>
          <w:color w:val="000000" w:themeColor="text1"/>
        </w:rPr>
      </w:pPr>
      <w:r>
        <w:rPr>
          <w:rFonts w:ascii="Calibri" w:eastAsia="Calibri" w:hAnsi="Calibri" w:cs="Calibri"/>
          <w:color w:val="000000" w:themeColor="text1"/>
        </w:rPr>
        <w:t xml:space="preserve">Establishing the prevalence of psychological distress, and the associated personal and professional factors, is essential to ensure adequate provision of support and mitigation of adverse effects. Several </w:t>
      </w:r>
      <w:r w:rsidRPr="008430AA">
        <w:rPr>
          <w:rFonts w:ascii="Calibri" w:eastAsia="Calibri" w:hAnsi="Calibri" w:cs="Calibri"/>
          <w:color w:val="000000" w:themeColor="text1"/>
        </w:rPr>
        <w:t xml:space="preserve">factors </w:t>
      </w:r>
      <w:r>
        <w:rPr>
          <w:rFonts w:ascii="Calibri" w:eastAsia="Calibri" w:hAnsi="Calibri" w:cs="Calibri"/>
          <w:color w:val="000000" w:themeColor="text1"/>
        </w:rPr>
        <w:t xml:space="preserve">may be </w:t>
      </w:r>
      <w:r w:rsidRPr="008430AA">
        <w:rPr>
          <w:rFonts w:ascii="Calibri" w:eastAsia="Calibri" w:hAnsi="Calibri" w:cs="Calibri"/>
          <w:color w:val="000000" w:themeColor="text1"/>
        </w:rPr>
        <w:t xml:space="preserve">associated with poorer </w:t>
      </w:r>
      <w:r>
        <w:rPr>
          <w:rFonts w:ascii="Calibri" w:eastAsia="Calibri" w:hAnsi="Calibri" w:cs="Calibri"/>
          <w:color w:val="000000" w:themeColor="text1"/>
        </w:rPr>
        <w:t xml:space="preserve">psychological </w:t>
      </w:r>
      <w:r w:rsidRPr="008430AA">
        <w:rPr>
          <w:rFonts w:ascii="Calibri" w:eastAsia="Calibri" w:hAnsi="Calibri" w:cs="Calibri"/>
          <w:color w:val="000000" w:themeColor="text1"/>
        </w:rPr>
        <w:t>outcomes</w:t>
      </w:r>
      <w:r>
        <w:rPr>
          <w:rFonts w:ascii="Calibri" w:eastAsia="Calibri" w:hAnsi="Calibri" w:cs="Calibri"/>
          <w:color w:val="000000" w:themeColor="text1"/>
        </w:rPr>
        <w:t>, but these need to be established as relevant in the context of the COVID-19 pandemic</w:t>
      </w:r>
      <w:r w:rsidR="001A5CD0">
        <w:rPr>
          <w:rFonts w:ascii="Calibri" w:eastAsia="Calibri" w:hAnsi="Calibri" w:cs="Calibri"/>
          <w:color w:val="000000" w:themeColor="text1"/>
        </w:rPr>
        <w:t>.</w:t>
      </w:r>
      <w:r w:rsidR="00A95C99">
        <w:rPr>
          <w:rFonts w:ascii="Calibri" w:eastAsia="Calibri" w:hAnsi="Calibri" w:cs="Calibri"/>
          <w:color w:val="000000" w:themeColor="text1"/>
        </w:rPr>
        <w:t xml:space="preserve"> </w:t>
      </w:r>
      <w:r w:rsidR="00A95C99">
        <w:rPr>
          <w:rFonts w:ascii="Calibri" w:eastAsia="Calibri" w:hAnsi="Calibri" w:cs="Calibri"/>
          <w:color w:val="000000" w:themeColor="text1"/>
        </w:rPr>
        <w:fldChar w:fldCharType="begin" w:fldLock="1"/>
      </w:r>
      <w:r w:rsidR="001E25C8">
        <w:rPr>
          <w:rFonts w:ascii="Calibri" w:eastAsia="Calibri" w:hAnsi="Calibri" w:cs="Calibri"/>
          <w:color w:val="000000" w:themeColor="text1"/>
        </w:rPr>
        <w:instrText>ADDIN CSL_CITATION {"citationItems":[{"id":"ITEM-1","itemData":{"DOI":"10.1136/bmj.m1642","ISSN":"17561833","PMID":"32371466","abstract":"OBJECTIVE: To examine the psychological effects on clinicians of working to manage novel viral outbreaks, and successful measures to manage stress and psychological distress. DESIGN: Rapid review and meta-analysis. DATA SOURCES: Cochrane Central Register of Controlled Trials, PubMed/Medline, PsycInfo, Scopus, Web of Science, Embase, and Google Scholar, searched up to late March 2020. ELIGIBILITY CRITERIA FOR STUDY SELECTION: Any study that described the psychological reactions of healthcare staff working with patients in an outbreak of any emerging virus in any clinical setting, irrespective of any comparison with other clinicians or the general population. RESULTS: 59 papers met the inclusion criteria: 37 were of severe acute respiratory syndrome (SARS), eight of coronavirus disease 2019 (covid-19), seven of Middle East respiratory syndrome (MERS), three each of Ebola virus disease and influenza A virus subtype H1N1, and one of influenza A virus subtype H7N9. Of the 38 studies that compared psychological outcomes of healthcare workers in direct contact with affected patients, 25 contained data that could be combined in a pairwise meta-analysis comparing healthcare workers at high and low risk of exposure. Compared with lower risk controls, staff in contact with affected patients had greater levels of both acute or post-traumatic stress (odds ratio 1.71, 95% confidence interval 1.28 to 2.29) and psychological distress (1.74, 1.50 to 2.03), with similar results for continuous outcomes. These findings were the same as in the other studies not included in the meta-analysis. Risk factors for psychological distress included being younger, being more junior, being the parents of dependent children, or having an infected family member. Longer quarantine, lack of practical support, and stigma also contributed. Clear communication, access to adequate personal protection, adequate rest, and both practical and psychological support were associated with reduced morbidity. CONCLUSIONS: Effective interventions are available to help mitigate the psychological distress experienced by staff caring for patients in an emerging disease outbreak. These interventions were similar despite the wide range of settings and types of outbreaks covered in this review, and thus could be applicable to the current covid-19 outbreak.","author":[{"dropping-particle":"","family":"Kisely","given":"Steve","non-dropping-particle":"","parse-names":false,"suffix":""},{"dropping-particle":"","family":"Warren","given":"Nicola","non-dropping-particle":"","parse-names":false,"suffix":""},{"dropping-particle":"","family":"McMahon","given":"Laura","non-dropping-particle":"","parse-names":false,"suffix":""},{"dropping-particle":"","family":"Dalais","given":"Christine","non-dropping-particle":"","parse-names":false,"suffix":""},{"dropping-particle":"","family":"Henry","given":"Irene","non-dropping-particle":"","parse-names":false,"suffix":""},{"dropping-particle":"","family":"Siskind","given":"Dan","non-dropping-particle":"","parse-names":false,"suffix":""}],"container-title":"BMJ (Clinical research ed.)","id":"ITEM-1","issued":{"date-parts":[["2020"]]},"title":"Occurrence, prevention, and management of the psychological effects of emerging virus outbreaks on healthcare workers: rapid review and meta-analysis","type":"article-journal"},"uris":["http://www.mendeley.com/documents/?uuid=9957d545-5ca7-419d-90b1-3d82be6fa7d1"]},{"id":"ITEM-2","itemData":{"DOI":"10.1097/JOM.0000000000001235","ISSN":"15365948","abstract":"Objective: To conduct a systematic literature review to identify social and occupational factors affecting the psychological wellbeing of healthcare workers involved in the severe acute respiratory syndrome (SARS) crisis. Methods: Four literature databases were searched and data extracted from relevant papers. Results: Eighteen thousand five papers were found and 22 included in the review. The psychological impact of SARS on employees appeared to be associated with occupational role; training/preparedness; high-risk work environments; quarantine; role-related stressors; perceived risk; social support; social rejection/isolation; and impact of SARS on personal or professional life. Conclusions: To minimize the psychological impact of future outbreaks of infectious diseases, healthcare workers should be prepared for the potential psychological impact; employers should encourage a supportive environment in the workplace and ensure that support is in place for those most at risk, for example, those with the most patient contact.","author":[{"dropping-particle":"","family":"Brooks","given":"Samantha Kelly","non-dropping-particle":"","parse-names":false,"suffix":""},{"dropping-particle":"","family":"Dunn","given":"Rebecca","non-dropping-particle":"","parse-names":false,"suffix":""},{"dropping-particle":"","family":"Amlôt","given":"Richard","non-dropping-particle":"","parse-names":false,"suffix":""},{"dropping-particle":"","family":"Rubin","given":"Gideon James","non-dropping-particle":"","parse-names":false,"suffix":""},{"dropping-particle":"","family":"Greenberg","given":"Neil","non-dropping-particle":"","parse-names":false,"suffix":""}],"container-title":"Journal of Occupational and Environmental Medicine","id":"ITEM-2","issued":{"date-parts":[["2018"]]},"title":"A Systematic, Thematic Review of Social and Occupational Factors Associated with Psychological Outcomes in Healthcare Employees during an Infectious Disease Outbreak","type":"article-journal"},"uris":["http://www.mendeley.com/documents/?uuid=1cb714fd-4879-4074-88bd-10dbdca11961"]},{"id":"ITEM-3","itemData":{"DOI":"10.3109/09638237.2015.1057334","ISSN":"13600567","abstract":"Background: When disasters occur, humanitarian relief workers frequently deploy to assist in rescue/recovery efforts.Aims: To conduct a systematic review of factors affecting the psychological wellbeing of disaster relief workers and identify recommendations for interventions.Method: We searched MEDLINE®, Embase, PsycINFO® and Web of Science for relevant studies, supplemented by hand searches. We performed thematic analysis on their results to identify factors predicting wellbeing.Results: Sixty-one publications were included. Key themes were: pre-deployment factors (preparedness/training); peri-deployment factors (deployment length/timing; traumatic exposure; emotional involvement; leadership; inter-agency cooperation; support; role; demands and workload; safety/equipment; self-doubt/guilt; coping strategies) and post-deployment factors (support; media; personal and professional growth).Conclusions: As well as role-specific stressors, many occupational stressors not specific to humanitarian relief (e.g. poor leadership, poor support) present a significant health hazard to relief workers. Humanitarian organisations should prioritise strengthening relationships between team members and supervisors, and dealing effectively with non-role-specific stressors, to improve the psychological resilience of their workforce.","author":[{"dropping-particle":"","family":"Brooks","given":"Samantha K.","non-dropping-particle":"","parse-names":false,"suffix":""},{"dropping-particle":"","family":"Dunn","given":"Rebecca","non-dropping-particle":"","parse-names":false,"suffix":""},{"dropping-particle":"","family":"Sage","given":"Clara A.M.","non-dropping-particle":"","parse-names":false,"suffix":""},{"dropping-particle":"","family":"Amlôt","given":"Richard","non-dropping-particle":"","parse-names":false,"suffix":""},{"dropping-particle":"","family":"Greenberg","given":"Neil","non-dropping-particle":"","parse-names":false,"suffix":""},{"dropping-particle":"","family":"Rubin","given":"G. James","non-dropping-particle":"","parse-names":false,"suffix":""}],"container-title":"Journal of Mental Health","id":"ITEM-3","issued":{"date-parts":[["2015"]]},"title":"Risk and resilience factors affecting the psychological wellbeing of individuals deployed in humanitarian relief roles after a disaster","type":"article"},"uris":["http://www.mendeley.com/documents/?uuid=46875ca2-29fe-4ac8-ab1e-df570d6d77a6"]},{"id":"ITEM-4","itemData":{"DOI":"10.1176/ps.2008.59.1.91","ISSN":"15579700","abstract":"Objective: This study aimed to determine the incidence of psychiatric disorders among health care workers in Toronto in the one- to two-year period after the 2003 outbreak of severe acute respiratory syndrome (SARS) and to test predicted risk factors. Methods: New-onset episodes of psychiatric disorders were assessed among 139 health care workers by using the Structured Clinical Interview for DSM-IV and the Clinician-Administered PTSD Scale. Past history of psychiatric illness, years of health care experience, and the perception of adequate training and support were tested as predictors of the incidence of new-onset episodes of psychiatric disorders after the SARS outbreak. Results: The lifetime prevalence of any depressive, anxiety, or substance use diagnosis was 30%. Only one health care worker who identified the SARS experience as a traumatic event was diagnosed as having PTSD. New episodes of psychiatric disorders occurred among seven health care workers (5%). New episodes of psychiatric disorders were directly associated with a history of having a psychiatric disorder before the SARS outbreak (p=.02) and inversely associated with years of health care experience (p=.03) and the perceived adequacy of training and support (p=.03). Conclusions: Incidence of new episodes of psychiatric disorders after the SARS outbreak were similar to or lower than community incidence rates, which may indicate the resilience of health care workers who continued to work in hospitals one to two years after the SARS outbreak. In preparation for future events, such as pandemic influenza, training and support may bolster the resilience of health care workers who are at higher risk by virtue of their psychiatric history and fewer years of health care experience.","author":[{"dropping-particle":"","family":"Lancee","given":"William J.","non-dropping-particle":"","parse-names":false,"suffix":""},{"dropping-particle":"","family":"Maunder","given":"Robert G.","non-dropping-particle":"","parse-names":false,"suffix":""},{"dropping-particle":"","family":"Goldbloom","given":"David S.","non-dropping-particle":"","parse-names":false,"suffix":""}],"container-title":"Psychiatric Services","id":"ITEM-4","issued":{"date-parts":[["2008"]]},"title":"Prevalence of psychiatric disorders among Toronto hospital workers one to two years after the SARS outbreak","type":"article-journal"},"uris":["http://www.mendeley.com/documents/?uuid=ff1fb2d1-12bb-4d59-90b1-9b414ab60baa"]},{"id":"ITEM-5","itemData":{"DOI":"10.1037/0033-2909.129.1.52","ISSN":"00332909","PMID":"12555794","abstract":"A review of 2,647 studies of posttraumatic stress disorder (PTSD) yielded 476 potential candidates for a meta-analysis of predictors of PTSD or of its symptoms. From these, 68 studies met criteria for inclusion in a meta-analysis of 7 predictors: (a) prior trauma, (b) prior psychological adjustment, (c) family history of psychopathology, (d) perceived life threat during the trauma, (e) posttrauma social support, (f) peritraumatic emotional responses, and (g) peritraumatic dissociation. All yielded significant effect sizes, with family history, prior trauma, and prior adjustment the smallest (weighted r =17) and peritraumatic dissociation the largest (weighted r =35). The results suggest that peritraumatic psychological processes, not prior characteristics, are the strongest predictors of PTSD. Copyright 2003 by the American Psychological Association, Inc.","author":[{"dropping-particle":"","family":"Ozer","given":"Emily J.","non-dropping-particle":"","parse-names":false,"suffix":""},{"dropping-particle":"","family":"Best","given":"Suzanne R.","non-dropping-particle":"","parse-names":false,"suffix":""},{"dropping-particle":"","family":"Lipsey","given":"Tami L.","non-dropping-particle":"","parse-names":false,"suffix":""},{"dropping-particle":"","family":"Weiss","given":"Daniel S.","non-dropping-particle":"","parse-names":false,"suffix":""}],"container-title":"Psychological Bulletin","id":"ITEM-5","issue":"1","issued":{"date-parts":[["2003"]]},"page":"52-73","publisher":"American Psychological Association Inc.","title":"Predictors of posttraumatic stress disorder and symptoms in adults: A meta-analysis","type":"article","volume":"129"},"uris":["http://www.mendeley.com/documents/?uuid=d42a1e2e-1b2e-3420-97be-891fdf3338ca"]}],"mendeley":{"formattedCitation":"[5,14–17]","plainTextFormattedCitation":"[5,14–17]","previouslyFormattedCitation":"[5,14–17]"},"properties":{"noteIndex":0},"schema":"https://github.com/citation-style-language/schema/raw/master/csl-citation.json"}</w:instrText>
      </w:r>
      <w:r w:rsidR="00A95C99">
        <w:rPr>
          <w:rFonts w:ascii="Calibri" w:eastAsia="Calibri" w:hAnsi="Calibri" w:cs="Calibri"/>
          <w:color w:val="000000" w:themeColor="text1"/>
        </w:rPr>
        <w:fldChar w:fldCharType="separate"/>
      </w:r>
      <w:r w:rsidR="00835F17" w:rsidRPr="00835F17">
        <w:rPr>
          <w:rFonts w:ascii="Calibri" w:eastAsia="Calibri" w:hAnsi="Calibri" w:cs="Calibri"/>
          <w:noProof/>
          <w:color w:val="000000" w:themeColor="text1"/>
        </w:rPr>
        <w:t>[5,14–17]</w:t>
      </w:r>
      <w:r w:rsidR="00A95C99">
        <w:rPr>
          <w:rFonts w:ascii="Calibri" w:eastAsia="Calibri" w:hAnsi="Calibri" w:cs="Calibri"/>
          <w:color w:val="000000" w:themeColor="text1"/>
        </w:rPr>
        <w:fldChar w:fldCharType="end"/>
      </w:r>
      <w:r w:rsidR="001A5CD0">
        <w:rPr>
          <w:rFonts w:ascii="Calibri" w:eastAsia="Calibri" w:hAnsi="Calibri" w:cs="Calibri"/>
          <w:color w:val="000000" w:themeColor="text1"/>
        </w:rPr>
        <w:t xml:space="preserve"> </w:t>
      </w:r>
      <w:r>
        <w:rPr>
          <w:rFonts w:ascii="Calibri" w:eastAsia="Calibri" w:hAnsi="Calibri" w:cs="Calibri"/>
          <w:color w:val="000000" w:themeColor="text1"/>
        </w:rPr>
        <w:t>Prospective l</w:t>
      </w:r>
      <w:r w:rsidRPr="008430AA">
        <w:rPr>
          <w:rFonts w:ascii="Calibri" w:eastAsia="Calibri" w:hAnsi="Calibri" w:cs="Calibri"/>
          <w:color w:val="000000" w:themeColor="text1"/>
        </w:rPr>
        <w:t xml:space="preserve">ongitudinal studies are </w:t>
      </w:r>
      <w:r>
        <w:rPr>
          <w:rFonts w:ascii="Calibri" w:eastAsia="Calibri" w:hAnsi="Calibri" w:cs="Calibri"/>
          <w:color w:val="000000" w:themeColor="text1"/>
        </w:rPr>
        <w:t>needed</w:t>
      </w:r>
      <w:r w:rsidRPr="008430AA">
        <w:rPr>
          <w:rFonts w:ascii="Calibri" w:eastAsia="Calibri" w:hAnsi="Calibri" w:cs="Calibri"/>
          <w:color w:val="000000" w:themeColor="text1"/>
        </w:rPr>
        <w:t xml:space="preserve"> to </w:t>
      </w:r>
      <w:r>
        <w:rPr>
          <w:rFonts w:ascii="Calibri" w:eastAsia="Calibri" w:hAnsi="Calibri" w:cs="Calibri"/>
          <w:color w:val="000000" w:themeColor="text1"/>
        </w:rPr>
        <w:t xml:space="preserve">more fully </w:t>
      </w:r>
      <w:r w:rsidRPr="008430AA">
        <w:rPr>
          <w:rFonts w:ascii="Calibri" w:eastAsia="Calibri" w:hAnsi="Calibri" w:cs="Calibri"/>
          <w:color w:val="000000" w:themeColor="text1"/>
        </w:rPr>
        <w:t xml:space="preserve">assess the </w:t>
      </w:r>
      <w:r>
        <w:rPr>
          <w:rFonts w:ascii="Calibri" w:eastAsia="Calibri" w:hAnsi="Calibri" w:cs="Calibri"/>
          <w:color w:val="000000" w:themeColor="text1"/>
        </w:rPr>
        <w:t xml:space="preserve">definitive </w:t>
      </w:r>
      <w:r w:rsidRPr="008430AA">
        <w:rPr>
          <w:rFonts w:ascii="Calibri" w:eastAsia="Calibri" w:hAnsi="Calibri" w:cs="Calibri"/>
          <w:color w:val="000000" w:themeColor="text1"/>
        </w:rPr>
        <w:t xml:space="preserve">impact of </w:t>
      </w:r>
      <w:r>
        <w:rPr>
          <w:rFonts w:ascii="Calibri" w:eastAsia="Calibri" w:hAnsi="Calibri" w:cs="Calibri"/>
          <w:color w:val="000000" w:themeColor="text1"/>
        </w:rPr>
        <w:t>this</w:t>
      </w:r>
      <w:r w:rsidRPr="008430AA">
        <w:rPr>
          <w:rFonts w:ascii="Calibri" w:eastAsia="Calibri" w:hAnsi="Calibri" w:cs="Calibri"/>
          <w:color w:val="000000" w:themeColor="text1"/>
        </w:rPr>
        <w:t xml:space="preserve"> major outbreak upon psychological wellbeing</w:t>
      </w:r>
      <w:r w:rsidR="00C54359">
        <w:rPr>
          <w:rFonts w:ascii="Calibri" w:eastAsia="Calibri" w:hAnsi="Calibri" w:cs="Calibri"/>
          <w:color w:val="000000" w:themeColor="text1"/>
        </w:rPr>
        <w:t>.</w:t>
      </w:r>
      <w:r w:rsidR="009D67A2">
        <w:rPr>
          <w:rFonts w:ascii="Calibri" w:eastAsia="Calibri" w:hAnsi="Calibri" w:cs="Calibri"/>
          <w:color w:val="000000" w:themeColor="text1"/>
        </w:rPr>
        <w:t xml:space="preserve"> </w:t>
      </w:r>
      <w:r w:rsidR="0039669A">
        <w:rPr>
          <w:rFonts w:ascii="Calibri" w:eastAsia="Calibri" w:hAnsi="Calibri" w:cs="Calibri"/>
          <w:color w:val="000000" w:themeColor="text1"/>
        </w:rPr>
        <w:fldChar w:fldCharType="begin" w:fldLock="1"/>
      </w:r>
      <w:r w:rsidR="001E25C8">
        <w:rPr>
          <w:rFonts w:ascii="Calibri" w:eastAsia="Calibri" w:hAnsi="Calibri" w:cs="Calibri"/>
          <w:color w:val="000000" w:themeColor="text1"/>
        </w:rPr>
        <w:instrText>ADDIN CSL_CITATION {"citationItems":[{"id":"ITEM-1","itemData":{"URL":"https://www.bma.org.uk/news-and-opinion/bma-survey-finds-doctors-lives-still-at-risk-despite-government-pledges-on-ppe","accessed":{"date-parts":[["2020","4","23"]]},"id":"ITEM-1","issued":{"date-parts":[["0"]]},"title":"BMA survey finds doctors' lives still at risk despite PPE pledges","type":"webpage"},"uris":["http://www.mendeley.com/documents/?uuid=d8f5a85a-a2d6-3a44-be50-e851aa9bbc02"]}],"mendeley":{"formattedCitation":"[18]","plainTextFormattedCitation":"[18]","previouslyFormattedCitation":"[18]"},"properties":{"noteIndex":0},"schema":"https://github.com/citation-style-language/schema/raw/master/csl-citation.json"}</w:instrText>
      </w:r>
      <w:r w:rsidR="0039669A">
        <w:rPr>
          <w:rFonts w:ascii="Calibri" w:eastAsia="Calibri" w:hAnsi="Calibri" w:cs="Calibri"/>
          <w:color w:val="000000" w:themeColor="text1"/>
        </w:rPr>
        <w:fldChar w:fldCharType="separate"/>
      </w:r>
      <w:r w:rsidR="00835F17" w:rsidRPr="00835F17">
        <w:rPr>
          <w:rFonts w:ascii="Calibri" w:eastAsia="Calibri" w:hAnsi="Calibri" w:cs="Calibri"/>
          <w:noProof/>
          <w:color w:val="000000" w:themeColor="text1"/>
        </w:rPr>
        <w:t>[18]</w:t>
      </w:r>
      <w:r w:rsidR="0039669A">
        <w:rPr>
          <w:rFonts w:ascii="Calibri" w:eastAsia="Calibri" w:hAnsi="Calibri" w:cs="Calibri"/>
          <w:color w:val="000000" w:themeColor="text1"/>
        </w:rPr>
        <w:fldChar w:fldCharType="end"/>
      </w:r>
      <w:r w:rsidR="0039669A">
        <w:rPr>
          <w:rFonts w:ascii="Calibri" w:eastAsia="Calibri" w:hAnsi="Calibri" w:cs="Calibri"/>
          <w:color w:val="000000" w:themeColor="text1"/>
        </w:rPr>
        <w:t xml:space="preserve"> </w:t>
      </w:r>
    </w:p>
    <w:p w14:paraId="7A0A223C" w14:textId="77777777" w:rsidR="006D01E4" w:rsidRDefault="006D01E4" w:rsidP="00817D4A">
      <w:pPr>
        <w:spacing w:after="0" w:line="360" w:lineRule="auto"/>
        <w:jc w:val="both"/>
        <w:rPr>
          <w:rFonts w:ascii="Calibri" w:eastAsia="Calibri" w:hAnsi="Calibri" w:cs="Calibri"/>
          <w:color w:val="000000" w:themeColor="text1"/>
        </w:rPr>
      </w:pPr>
    </w:p>
    <w:p w14:paraId="0192215E" w14:textId="3E07F2A8" w:rsidR="00704146" w:rsidRDefault="006D01E4" w:rsidP="00704146">
      <w:pPr>
        <w:spacing w:after="0" w:line="360" w:lineRule="auto"/>
        <w:jc w:val="both"/>
        <w:rPr>
          <w:rFonts w:ascii="Calibri" w:eastAsia="Calibri" w:hAnsi="Calibri" w:cs="Calibri"/>
          <w:color w:val="000000" w:themeColor="text1"/>
        </w:rPr>
      </w:pPr>
      <w:bookmarkStart w:id="1" w:name="_Hlk55296649"/>
      <w:r>
        <w:rPr>
          <w:rFonts w:ascii="Calibri" w:eastAsia="Calibri" w:hAnsi="Calibri" w:cs="Calibri"/>
          <w:color w:val="000000" w:themeColor="text1"/>
        </w:rPr>
        <w:t xml:space="preserve">The COVID-19 Emergency Response Assessment (CERA) study </w:t>
      </w:r>
      <w:r w:rsidR="00417063">
        <w:rPr>
          <w:rFonts w:ascii="Calibri" w:eastAsia="Calibri" w:hAnsi="Calibri" w:cs="Calibri"/>
          <w:color w:val="000000" w:themeColor="text1"/>
        </w:rPr>
        <w:t>is</w:t>
      </w:r>
      <w:r>
        <w:rPr>
          <w:rFonts w:ascii="Calibri" w:eastAsia="Calibri" w:hAnsi="Calibri" w:cs="Calibri"/>
          <w:color w:val="000000" w:themeColor="text1"/>
        </w:rPr>
        <w:t xml:space="preserve"> a 3-part longitudinal study, designed to enhance our </w:t>
      </w:r>
      <w:r w:rsidRPr="008430AA">
        <w:rPr>
          <w:rFonts w:ascii="Calibri" w:eastAsia="Calibri" w:hAnsi="Calibri" w:cs="Calibri"/>
          <w:color w:val="000000" w:themeColor="text1"/>
        </w:rPr>
        <w:t>understand</w:t>
      </w:r>
      <w:r>
        <w:rPr>
          <w:rFonts w:ascii="Calibri" w:eastAsia="Calibri" w:hAnsi="Calibri" w:cs="Calibri"/>
          <w:color w:val="000000" w:themeColor="text1"/>
        </w:rPr>
        <w:t>ing</w:t>
      </w:r>
      <w:r w:rsidRPr="008430AA">
        <w:rPr>
          <w:rFonts w:ascii="Calibri" w:eastAsia="Calibri" w:hAnsi="Calibri" w:cs="Calibri"/>
          <w:color w:val="000000" w:themeColor="text1"/>
        </w:rPr>
        <w:t xml:space="preserve"> </w:t>
      </w:r>
      <w:r>
        <w:rPr>
          <w:rFonts w:ascii="Calibri" w:eastAsia="Calibri" w:hAnsi="Calibri" w:cs="Calibri"/>
          <w:color w:val="000000" w:themeColor="text1"/>
        </w:rPr>
        <w:t xml:space="preserve">of the </w:t>
      </w:r>
      <w:r w:rsidRPr="008430AA">
        <w:rPr>
          <w:rFonts w:ascii="Calibri" w:eastAsia="Calibri" w:hAnsi="Calibri" w:cs="Calibri"/>
          <w:color w:val="000000" w:themeColor="text1"/>
        </w:rPr>
        <w:t>impact of such events on the workforce</w:t>
      </w:r>
      <w:r>
        <w:rPr>
          <w:rFonts w:ascii="Calibri" w:eastAsia="Calibri" w:hAnsi="Calibri" w:cs="Calibri"/>
          <w:color w:val="000000" w:themeColor="text1"/>
        </w:rPr>
        <w:t xml:space="preserve">, and underpin </w:t>
      </w:r>
      <w:r w:rsidRPr="008430AA">
        <w:rPr>
          <w:rFonts w:ascii="Calibri" w:eastAsia="Calibri" w:hAnsi="Calibri" w:cs="Calibri"/>
          <w:color w:val="000000" w:themeColor="text1"/>
        </w:rPr>
        <w:t>the development of policy and interventions</w:t>
      </w:r>
      <w:r>
        <w:rPr>
          <w:rFonts w:ascii="Calibri" w:eastAsia="Calibri" w:hAnsi="Calibri" w:cs="Calibri"/>
          <w:color w:val="000000" w:themeColor="text1"/>
        </w:rPr>
        <w:t xml:space="preserve"> to meet the needs of those affected</w:t>
      </w:r>
      <w:r w:rsidR="00950CDC" w:rsidRPr="008430AA">
        <w:rPr>
          <w:rFonts w:ascii="Calibri" w:eastAsia="Calibri" w:hAnsi="Calibri" w:cs="Calibri"/>
          <w:color w:val="000000" w:themeColor="text1"/>
        </w:rPr>
        <w:t>.</w:t>
      </w:r>
      <w:r w:rsidR="0039669A">
        <w:rPr>
          <w:rFonts w:ascii="Calibri" w:eastAsia="Calibri" w:hAnsi="Calibri" w:cs="Calibri"/>
          <w:color w:val="000000" w:themeColor="text1"/>
        </w:rPr>
        <w:t xml:space="preserve"> </w:t>
      </w:r>
      <w:r w:rsidR="0039669A">
        <w:rPr>
          <w:rFonts w:ascii="Calibri" w:eastAsia="Calibri" w:hAnsi="Calibri" w:cs="Calibri"/>
          <w:color w:val="000000" w:themeColor="text1"/>
        </w:rPr>
        <w:fldChar w:fldCharType="begin" w:fldLock="1"/>
      </w:r>
      <w:r w:rsidR="001E25C8">
        <w:rPr>
          <w:rFonts w:ascii="Calibri" w:eastAsia="Calibri" w:hAnsi="Calibri" w:cs="Calibri"/>
          <w:color w:val="000000" w:themeColor="text1"/>
        </w:rPr>
        <w:instrText>ADDIN CSL_CITATION {"citationItems":[{"id":"ITEM-1","itemData":{"DOI":"10.1016/S2215-0366(20)30168-1","ISSN":"22150366","abstract":"&lt;h2&gt;Summary&lt;/h2&gt;&lt;p&gt;The coronavirus disease 2019 (COVID-19) pandemic is having a profound effect on all aspects of society, including mental health and physical health. We explore the psychological, social, and neuroscientific effects of COVID-19 and set out the immediate priorities and longer-term strategies for mental health science research. These priorities were informed by surveys of the public and an expert panel convened by the UK Academy of Medical Sciences and the mental health research charity, MQ: Transforming Mental Health, in the first weeks of the pandemic in the UK in March, 2020. We urge UK research funding agencies to work with researchers, people with lived experience, and others to establish a high level coordination group to ensure that these research priorities are addressed, and to allow new ones to be identified over time. The need to maintain high-quality research standards is imperative. International collaboration and a global perspective will be beneficial. An immediate priority is collecting high-quality data on the mental health effects of the COVID-19 pandemic across the whole population and vulnerable groups, and on brain function, cognition, and mental health of patients with COVID-19. There is an urgent need for research to address how mental health consequences for vulnerable groups can be mitigated under pandemic conditions, and on the impact of repeated media consumption and health messaging around COVID-19. Discovery, evaluation, and refinement of mechanistically driven interventions to address the psychological, social, and neuroscientific aspects of the pandemic are required. Rising to this challenge will require integration across disciplines and sectors, and should be done together with people with lived experience. New funding will be required to meet these priorities, and it can be efficiently leveraged by the UK's world-leading infrastructure. This Position Paper provides a strategy that may be both adapted for, and integrated with, research efforts in other countries.&lt;/p&gt;","author":[{"dropping-particle":"","family":"Holmes","given":"Emily A","non-dropping-particle":"","parse-names":false,"suffix":""},{"dropping-particle":"","family":"O'Connor","given":"Rory C","non-dropping-particle":"","parse-names":false,"suffix":""},{"dropping-particle":"","family":"Perry","given":"V Hugh","non-dropping-particle":"","parse-names":false,"suffix":""},{"dropping-particle":"","family":"Tracey","given":"Irene","non-dropping-particle":"","parse-names":false,"suffix":""},{"dropping-particle":"","family":"Wessely","given":"Simon","non-dropping-particle":"","parse-names":false,"suffix":""},{"dropping-particle":"","family":"Arseneault","given":"Louise","non-dropping-particle":"","parse-names":false,"suffix":""},{"dropping-particle":"","family":"Ballard","given":"Clive","non-dropping-particle":"","parse-names":false,"suffix":""},{"dropping-particle":"","family":"Christensen","given":"Helen","non-dropping-particle":"","parse-names":false,"suffix":""},{"dropping-particle":"","family":"Cohen Silver","given":"Roxane","non-dropping-particle":"","parse-names":false,"suffix":""},{"dropping-particle":"","family":"Everall","given":"Ian","non-dropping-particle":"","parse-names":false,"suffix":""},{"dropping-particle":"","family":"Ford","given":"Tamsin","non-dropping-particle":"","parse-names":false,"suffix":""},{"dropping-particle":"","family":"John","given":"Ann","non-dropping-particle":"","parse-names":false,"suffix":""},{"dropping-particle":"","family":"Kabir","given":"Thomas","non-dropping-particle":"","parse-names":false,"suffix":""},{"dropping-particle":"","family":"King","given":"Kate","non-dropping-particle":"","parse-names":false,"suffix":""},{"dropping-particle":"","family":"Madan","given":"Ira","non-dropping-particle":"","parse-names":false,"suffix":""},{"dropping-particle":"","family":"Michie","given":"Susan","non-dropping-particle":"","parse-names":false,"suffix":""},{"dropping-particle":"","family":"Przybylski","given":"Andrew K","non-dropping-particle":"","parse-names":false,"suffix":""},{"dropping-particle":"","family":"Shafran","given":"Roz","non-dropping-particle":"","parse-names":false,"suffix":""},{"dropping-particle":"","family":"Sweeney","given":"Angela","non-dropping-particle":"","parse-names":false,"suffix":""},{"dropping-particle":"","family":"Worthman","given":"Carol M","non-dropping-particle":"","parse-names":false,"suffix":""},{"dropping-particle":"","family":"Yardley","given":"Lucy","non-dropping-particle":"","parse-names":false,"suffix":""},{"dropping-particle":"","family":"Cowan","given":"Katherine","non-dropping-particle":"","parse-names":false,"suffix":""},{"dropping-particle":"","family":"Cope","given":"Claire","non-dropping-particle":"","parse-names":false,"suffix":""},{"dropping-particle":"","family":"Hotopf","given":"Matthew","non-dropping-particle":"","parse-names":false,"suffix":""},{"dropping-particle":"","family":"Bullmore","given":"Ed","non-dropping-particle":"","parse-names":false,"suffix":""}],"container-title":"The Lancet Psychiatry","id":"ITEM-1","issue":"0","issued":{"date-parts":[["2020","4"]]},"publisher":"Elsevier","title":"Multidisciplinary research priorities for the COVID-19 pandemic: a call for action for mental health science","type":"article-journal","volume":"0"},"uris":["http://www.mendeley.com/documents/?uuid=9ed00980-6c06-3051-9032-a8609f58b60f"]}],"mendeley":{"formattedCitation":"[19]","plainTextFormattedCitation":"[19]","previouslyFormattedCitation":"[19]"},"properties":{"noteIndex":0},"schema":"https://github.com/citation-style-language/schema/raw/master/csl-citation.json"}</w:instrText>
      </w:r>
      <w:r w:rsidR="0039669A">
        <w:rPr>
          <w:rFonts w:ascii="Calibri" w:eastAsia="Calibri" w:hAnsi="Calibri" w:cs="Calibri"/>
          <w:color w:val="000000" w:themeColor="text1"/>
        </w:rPr>
        <w:fldChar w:fldCharType="separate"/>
      </w:r>
      <w:r w:rsidR="00835F17" w:rsidRPr="00835F17">
        <w:rPr>
          <w:rFonts w:ascii="Calibri" w:eastAsia="Calibri" w:hAnsi="Calibri" w:cs="Calibri"/>
          <w:noProof/>
          <w:color w:val="000000" w:themeColor="text1"/>
        </w:rPr>
        <w:t>[19]</w:t>
      </w:r>
      <w:r w:rsidR="0039669A">
        <w:rPr>
          <w:rFonts w:ascii="Calibri" w:eastAsia="Calibri" w:hAnsi="Calibri" w:cs="Calibri"/>
          <w:color w:val="000000" w:themeColor="text1"/>
        </w:rPr>
        <w:fldChar w:fldCharType="end"/>
      </w:r>
      <w:r w:rsidR="0039669A">
        <w:rPr>
          <w:rFonts w:ascii="Calibri" w:eastAsia="Calibri" w:hAnsi="Calibri" w:cs="Calibri"/>
          <w:color w:val="000000" w:themeColor="text1"/>
        </w:rPr>
        <w:t xml:space="preserve"> </w:t>
      </w:r>
      <w:r>
        <w:rPr>
          <w:rFonts w:ascii="Calibri" w:eastAsia="Calibri" w:hAnsi="Calibri" w:cs="Calibri"/>
          <w:color w:val="000000" w:themeColor="text1"/>
        </w:rPr>
        <w:t xml:space="preserve">The primary </w:t>
      </w:r>
      <w:r w:rsidRPr="008430AA">
        <w:rPr>
          <w:rFonts w:ascii="Calibri" w:eastAsia="Calibri" w:hAnsi="Calibri" w:cs="Calibri"/>
          <w:color w:val="000000" w:themeColor="text1"/>
        </w:rPr>
        <w:t xml:space="preserve">aim </w:t>
      </w:r>
      <w:r>
        <w:rPr>
          <w:rFonts w:ascii="Calibri" w:eastAsia="Calibri" w:hAnsi="Calibri" w:cs="Calibri"/>
          <w:color w:val="000000" w:themeColor="text1"/>
        </w:rPr>
        <w:t xml:space="preserve">of this </w:t>
      </w:r>
      <w:r w:rsidR="00E27825">
        <w:rPr>
          <w:rFonts w:ascii="Calibri" w:eastAsia="Calibri" w:hAnsi="Calibri" w:cs="Calibri"/>
          <w:color w:val="000000" w:themeColor="text1"/>
        </w:rPr>
        <w:t xml:space="preserve">CERA </w:t>
      </w:r>
      <w:r w:rsidR="00417063">
        <w:rPr>
          <w:rFonts w:ascii="Calibri" w:eastAsia="Calibri" w:hAnsi="Calibri" w:cs="Calibri"/>
          <w:color w:val="000000" w:themeColor="text1"/>
        </w:rPr>
        <w:t xml:space="preserve">phase one </w:t>
      </w:r>
      <w:r w:rsidR="00E27825">
        <w:rPr>
          <w:rFonts w:ascii="Calibri" w:eastAsia="Calibri" w:hAnsi="Calibri" w:cs="Calibri"/>
          <w:color w:val="000000" w:themeColor="text1"/>
        </w:rPr>
        <w:t xml:space="preserve">study </w:t>
      </w:r>
      <w:r>
        <w:rPr>
          <w:rFonts w:ascii="Calibri" w:eastAsia="Calibri" w:hAnsi="Calibri" w:cs="Calibri"/>
          <w:color w:val="000000" w:themeColor="text1"/>
        </w:rPr>
        <w:t xml:space="preserve">is </w:t>
      </w:r>
      <w:r w:rsidRPr="008430AA">
        <w:rPr>
          <w:rFonts w:ascii="Calibri" w:eastAsia="Calibri" w:hAnsi="Calibri" w:cs="Calibri"/>
          <w:color w:val="000000" w:themeColor="text1"/>
        </w:rPr>
        <w:t>to quantify the degree of psychological distress in emergency medicine</w:t>
      </w:r>
      <w:r>
        <w:rPr>
          <w:rFonts w:ascii="Calibri" w:eastAsia="Calibri" w:hAnsi="Calibri" w:cs="Calibri"/>
          <w:color w:val="000000" w:themeColor="text1"/>
        </w:rPr>
        <w:t xml:space="preserve"> (EM)</w:t>
      </w:r>
      <w:r w:rsidRPr="008430AA">
        <w:rPr>
          <w:rFonts w:ascii="Calibri" w:eastAsia="Calibri" w:hAnsi="Calibri" w:cs="Calibri"/>
          <w:color w:val="000000" w:themeColor="text1"/>
        </w:rPr>
        <w:t>, anaesthesia</w:t>
      </w:r>
      <w:r>
        <w:rPr>
          <w:rFonts w:ascii="Calibri" w:eastAsia="Calibri" w:hAnsi="Calibri" w:cs="Calibri"/>
          <w:color w:val="000000" w:themeColor="text1"/>
        </w:rPr>
        <w:t xml:space="preserve"> </w:t>
      </w:r>
      <w:r w:rsidR="00CC049F">
        <w:rPr>
          <w:rFonts w:ascii="Calibri" w:eastAsia="Calibri" w:hAnsi="Calibri" w:cs="Calibri"/>
          <w:color w:val="000000" w:themeColor="text1"/>
        </w:rPr>
        <w:t>and</w:t>
      </w:r>
      <w:r>
        <w:rPr>
          <w:rFonts w:ascii="Calibri" w:eastAsia="Calibri" w:hAnsi="Calibri" w:cs="Calibri"/>
          <w:color w:val="000000" w:themeColor="text1"/>
        </w:rPr>
        <w:t xml:space="preserve"> intensive care medicine (ICM)</w:t>
      </w:r>
      <w:r w:rsidRPr="008430AA">
        <w:rPr>
          <w:rFonts w:ascii="Calibri" w:eastAsia="Calibri" w:hAnsi="Calibri" w:cs="Calibri"/>
          <w:color w:val="000000" w:themeColor="text1"/>
        </w:rPr>
        <w:t xml:space="preserve"> </w:t>
      </w:r>
      <w:r>
        <w:rPr>
          <w:rFonts w:ascii="Calibri" w:eastAsia="Calibri" w:hAnsi="Calibri" w:cs="Calibri"/>
          <w:color w:val="000000" w:themeColor="text1"/>
        </w:rPr>
        <w:t xml:space="preserve">doctors in the acceleration phase of the first wave of the </w:t>
      </w:r>
      <w:r w:rsidRPr="008430AA">
        <w:rPr>
          <w:rFonts w:ascii="Calibri" w:eastAsia="Calibri" w:hAnsi="Calibri" w:cs="Calibri"/>
          <w:color w:val="000000" w:themeColor="text1"/>
        </w:rPr>
        <w:t xml:space="preserve">COVID-19 </w:t>
      </w:r>
      <w:r>
        <w:rPr>
          <w:rFonts w:ascii="Calibri" w:eastAsia="Calibri" w:hAnsi="Calibri" w:cs="Calibri"/>
          <w:color w:val="000000" w:themeColor="text1"/>
        </w:rPr>
        <w:t xml:space="preserve">pandemic </w:t>
      </w:r>
      <w:r w:rsidRPr="008430AA">
        <w:rPr>
          <w:rFonts w:ascii="Calibri" w:eastAsia="Calibri" w:hAnsi="Calibri" w:cs="Calibri"/>
          <w:color w:val="000000" w:themeColor="text1"/>
        </w:rPr>
        <w:t>in the UK</w:t>
      </w:r>
      <w:r>
        <w:rPr>
          <w:rFonts w:ascii="Calibri" w:eastAsia="Calibri" w:hAnsi="Calibri" w:cs="Calibri"/>
          <w:color w:val="000000" w:themeColor="text1"/>
        </w:rPr>
        <w:t xml:space="preserve"> and Republic of Ireland</w:t>
      </w:r>
      <w:r w:rsidRPr="008430AA">
        <w:rPr>
          <w:rFonts w:ascii="Calibri" w:eastAsia="Calibri" w:hAnsi="Calibri" w:cs="Calibri"/>
          <w:color w:val="000000" w:themeColor="text1"/>
        </w:rPr>
        <w:t xml:space="preserve">. </w:t>
      </w:r>
      <w:bookmarkEnd w:id="1"/>
      <w:r>
        <w:rPr>
          <w:rFonts w:ascii="Calibri" w:eastAsia="Calibri" w:hAnsi="Calibri" w:cs="Calibri"/>
          <w:color w:val="000000" w:themeColor="text1"/>
        </w:rPr>
        <w:t xml:space="preserve">The secondary aim is to provide a </w:t>
      </w:r>
      <w:r w:rsidRPr="00D85F3D">
        <w:rPr>
          <w:rFonts w:ascii="Calibri" w:eastAsia="Calibri" w:hAnsi="Calibri" w:cs="Calibri"/>
          <w:color w:val="000000" w:themeColor="text1"/>
        </w:rPr>
        <w:lastRenderedPageBreak/>
        <w:t xml:space="preserve">descriptive synthesis of baseline personal and professional characteristics commonly associated with </w:t>
      </w:r>
      <w:r>
        <w:rPr>
          <w:rFonts w:ascii="Calibri" w:eastAsia="Calibri" w:hAnsi="Calibri" w:cs="Calibri"/>
          <w:color w:val="000000" w:themeColor="text1"/>
        </w:rPr>
        <w:t>poorer</w:t>
      </w:r>
      <w:r w:rsidRPr="00D85F3D">
        <w:rPr>
          <w:rFonts w:ascii="Calibri" w:eastAsia="Calibri" w:hAnsi="Calibri" w:cs="Calibri"/>
          <w:color w:val="000000" w:themeColor="text1"/>
        </w:rPr>
        <w:t xml:space="preserve"> outcomes </w:t>
      </w:r>
      <w:r>
        <w:rPr>
          <w:rFonts w:ascii="Calibri" w:eastAsia="Calibri" w:hAnsi="Calibri" w:cs="Calibri"/>
          <w:color w:val="000000" w:themeColor="text1"/>
        </w:rPr>
        <w:t xml:space="preserve">related </w:t>
      </w:r>
      <w:r w:rsidRPr="00D85F3D">
        <w:rPr>
          <w:rFonts w:ascii="Calibri" w:eastAsia="Calibri" w:hAnsi="Calibri" w:cs="Calibri"/>
          <w:color w:val="000000" w:themeColor="text1"/>
        </w:rPr>
        <w:t>to psychological distress and</w:t>
      </w:r>
      <w:r>
        <w:rPr>
          <w:rFonts w:ascii="Calibri" w:eastAsia="Calibri" w:hAnsi="Calibri" w:cs="Calibri"/>
          <w:color w:val="000000" w:themeColor="text1"/>
        </w:rPr>
        <w:t xml:space="preserve"> trauma. </w:t>
      </w:r>
    </w:p>
    <w:p w14:paraId="0F064111" w14:textId="77777777" w:rsidR="00CD6E32" w:rsidRDefault="00CD6E32" w:rsidP="00704146">
      <w:pPr>
        <w:spacing w:after="0" w:line="360" w:lineRule="auto"/>
        <w:jc w:val="both"/>
        <w:rPr>
          <w:rFonts w:ascii="Calibri" w:eastAsia="Calibri" w:hAnsi="Calibri" w:cs="Calibri"/>
          <w:color w:val="000000" w:themeColor="text1"/>
        </w:rPr>
      </w:pPr>
    </w:p>
    <w:p w14:paraId="03663E10" w14:textId="41374D02" w:rsidR="00950CDC" w:rsidRPr="00704146" w:rsidRDefault="00114FB7" w:rsidP="00704146">
      <w:pPr>
        <w:spacing w:after="0" w:line="360" w:lineRule="auto"/>
        <w:jc w:val="both"/>
        <w:rPr>
          <w:rFonts w:ascii="Calibri" w:eastAsia="Calibri" w:hAnsi="Calibri" w:cs="Calibri"/>
          <w:color w:val="000000" w:themeColor="text1"/>
        </w:rPr>
      </w:pPr>
      <w:r>
        <w:rPr>
          <w:rFonts w:ascii="Calibri" w:hAnsi="Calibri" w:cs="Calibri"/>
          <w:b/>
          <w:bCs/>
        </w:rPr>
        <w:t>Materials and m</w:t>
      </w:r>
      <w:r w:rsidR="20BA249C" w:rsidRPr="008430AA">
        <w:rPr>
          <w:rFonts w:ascii="Calibri" w:hAnsi="Calibri" w:cs="Calibri"/>
          <w:b/>
          <w:bCs/>
        </w:rPr>
        <w:t>ethod</w:t>
      </w:r>
      <w:r>
        <w:rPr>
          <w:rFonts w:ascii="Calibri" w:hAnsi="Calibri" w:cs="Calibri"/>
          <w:b/>
          <w:bCs/>
        </w:rPr>
        <w:t>s</w:t>
      </w:r>
    </w:p>
    <w:p w14:paraId="265BB1C4" w14:textId="0BC6FCBE" w:rsidR="00704146" w:rsidRPr="00CC049F" w:rsidRDefault="006D01E4" w:rsidP="00F60D06">
      <w:pPr>
        <w:spacing w:line="360" w:lineRule="auto"/>
        <w:rPr>
          <w:rFonts w:cstheme="minorHAnsi"/>
        </w:rPr>
      </w:pPr>
      <w:r w:rsidRPr="00CC049F">
        <w:rPr>
          <w:rFonts w:cstheme="minorHAnsi"/>
        </w:rPr>
        <w:t>A quantitative online cross-sectional survey of acute care doctors practising EM, anaesthesia or ICM in the UK and Republic of Ireland. This was the first part of a longitudinal survey to be distributed at pre-planned phases aligned to the Centre for Disease Control and Prevention (CDC) pandemic model: (</w:t>
      </w:r>
      <w:proofErr w:type="spellStart"/>
      <w:r w:rsidRPr="00CC049F">
        <w:rPr>
          <w:rFonts w:cstheme="minorHAnsi"/>
        </w:rPr>
        <w:t>i</w:t>
      </w:r>
      <w:proofErr w:type="spellEnd"/>
      <w:r w:rsidRPr="00CC049F">
        <w:rPr>
          <w:rFonts w:cstheme="minorHAnsi"/>
        </w:rPr>
        <w:t>) the acceleration phase, (ii) the pandemic peak, and (iii) the deceleration/ recovery phase of the initial COVID-19 pandemic wave in the UK and Ireland</w:t>
      </w:r>
      <w:r w:rsidR="003A6DDC" w:rsidRPr="00CC049F">
        <w:rPr>
          <w:rFonts w:cstheme="minorHAnsi"/>
        </w:rPr>
        <w:t xml:space="preserve">. </w:t>
      </w:r>
      <w:r w:rsidR="003A6DDC" w:rsidRPr="00CC049F">
        <w:rPr>
          <w:rFonts w:cstheme="minorHAnsi"/>
        </w:rPr>
        <w:fldChar w:fldCharType="begin" w:fldLock="1"/>
      </w:r>
      <w:r w:rsidR="001E25C8">
        <w:rPr>
          <w:rFonts w:cstheme="minorHAnsi"/>
        </w:rPr>
        <w:instrText>ADDIN CSL_CITATION {"citationItems":[{"id":"ITEM-1","itemData":{"URL":"https://www.cdc.gov/mmwr/preview/mmwrhtml/rr6306a1.htm","accessed":{"date-parts":[["2020","4","8"]]},"author":[{"dropping-particle":"","family":"Holloway","given":"Rachel","non-dropping-particle":"","parse-names":false,"suffix":""},{"dropping-particle":"","family":"Rasmussen","given":"Sonja A","non-dropping-particle":"","parse-names":false,"suffix":""},{"dropping-particle":"","family":"Zaza","given":"Stephanie","non-dropping-particle":"","parse-names":false,"suffix":""},{"dropping-particle":"","family":"Cox","given":"Nancy","non-dropping-particle":"","parse-names":false,"suffix":""},{"dropping-particle":"","family":"Jernigan","given":"Daniel","non-dropping-particle":"","parse-names":false,"suffix":""}],"id":"ITEM-1","issued":{"date-parts":[["2014"]]},"title":"Updated Preparedness and Response Framework for Influenza Pandemics","type":"webpage"},"uris":["http://www.mendeley.com/documents/?uuid=b5cf9329-cbb7-352a-b8c0-950b4006726e"]}],"mendeley":{"formattedCitation":"[20]","plainTextFormattedCitation":"[20]","previouslyFormattedCitation":"[20]"},"properties":{"noteIndex":0},"schema":"https://github.com/citation-style-language/schema/raw/master/csl-citation.json"}</w:instrText>
      </w:r>
      <w:r w:rsidR="003A6DDC" w:rsidRPr="00CC049F">
        <w:rPr>
          <w:rFonts w:cstheme="minorHAnsi"/>
        </w:rPr>
        <w:fldChar w:fldCharType="separate"/>
      </w:r>
      <w:r w:rsidR="00835F17" w:rsidRPr="00F60D06">
        <w:rPr>
          <w:rFonts w:cstheme="minorHAnsi"/>
          <w:noProof/>
        </w:rPr>
        <w:t>[20]</w:t>
      </w:r>
      <w:r w:rsidR="003A6DDC" w:rsidRPr="00CC049F">
        <w:rPr>
          <w:rFonts w:cstheme="minorHAnsi"/>
        </w:rPr>
        <w:fldChar w:fldCharType="end"/>
      </w:r>
      <w:r w:rsidR="0039669A" w:rsidRPr="00CC049F">
        <w:rPr>
          <w:rFonts w:cstheme="minorHAnsi"/>
        </w:rPr>
        <w:t xml:space="preserve"> </w:t>
      </w:r>
      <w:r w:rsidRPr="00CC049F">
        <w:rPr>
          <w:rFonts w:cstheme="minorHAnsi"/>
        </w:rPr>
        <w:t>Data were gathered in the acceleration phase between the 18</w:t>
      </w:r>
      <w:r w:rsidRPr="00CC049F">
        <w:rPr>
          <w:rFonts w:cstheme="minorHAnsi"/>
          <w:vertAlign w:val="superscript"/>
        </w:rPr>
        <w:t>th</w:t>
      </w:r>
      <w:r w:rsidRPr="00CC049F">
        <w:rPr>
          <w:rFonts w:cstheme="minorHAnsi"/>
        </w:rPr>
        <w:t xml:space="preserve"> - 28</w:t>
      </w:r>
      <w:r w:rsidRPr="00CC049F">
        <w:rPr>
          <w:rFonts w:cstheme="minorHAnsi"/>
          <w:vertAlign w:val="superscript"/>
        </w:rPr>
        <w:t>th</w:t>
      </w:r>
      <w:r w:rsidRPr="00CC049F">
        <w:rPr>
          <w:rFonts w:cstheme="minorHAnsi"/>
        </w:rPr>
        <w:t xml:space="preserve"> March 2020 in the UK, and 25</w:t>
      </w:r>
      <w:r w:rsidRPr="00CC049F">
        <w:rPr>
          <w:rFonts w:cstheme="minorHAnsi"/>
          <w:vertAlign w:val="superscript"/>
        </w:rPr>
        <w:t>th</w:t>
      </w:r>
      <w:r w:rsidRPr="00CC049F">
        <w:rPr>
          <w:rFonts w:cstheme="minorHAnsi"/>
        </w:rPr>
        <w:t xml:space="preserve"> March - 4</w:t>
      </w:r>
      <w:r w:rsidRPr="00CC049F">
        <w:rPr>
          <w:rFonts w:cstheme="minorHAnsi"/>
          <w:vertAlign w:val="superscript"/>
        </w:rPr>
        <w:t>th</w:t>
      </w:r>
      <w:r w:rsidRPr="00CC049F">
        <w:rPr>
          <w:rFonts w:cstheme="minorHAnsi"/>
        </w:rPr>
        <w:t xml:space="preserve"> April 2020 in the Republic of Ireland.  </w:t>
      </w:r>
      <w:r w:rsidRPr="00F60D06">
        <w:rPr>
          <w:rFonts w:cstheme="minorHAnsi"/>
        </w:rPr>
        <w:t>Results are presented in accordance with the Checklist for Reporting Results of Internet E-Surveys (CHERRIES).</w:t>
      </w:r>
      <w:r w:rsidR="001A5CD0" w:rsidRPr="00F60D06">
        <w:rPr>
          <w:rFonts w:cstheme="minorHAnsi"/>
        </w:rPr>
        <w:t xml:space="preserve"> </w:t>
      </w:r>
      <w:r w:rsidR="003A6DDC" w:rsidRPr="00F60D06">
        <w:rPr>
          <w:rFonts w:cstheme="minorHAnsi"/>
        </w:rPr>
        <w:fldChar w:fldCharType="begin" w:fldLock="1"/>
      </w:r>
      <w:r w:rsidR="001E25C8">
        <w:rPr>
          <w:rFonts w:cstheme="minorHAnsi"/>
        </w:rPr>
        <w:instrText>ADDIN CSL_CITATION {"citationItems":[{"id":"ITEM-1","itemData":{"DOI":"10.2196/jmir.6.3.e34","ISSN":"1438-8871","PMID":"15471760","abstract":"Analogous to checklists of recommendations such as the CONSORT statement (for randomized trials), or the QUORUM statement (for systematic reviews), which are designed to ensure the quality of reports in the medical literature, a checklist of recommendations for authors is being presented by the Journal of Medical Internet Research (JMIR) in an effort to ensure complete descriptions of Web-based surveys. Papers on Web-based surveys reported according to the CHERRIES statement will give readers a better understanding of the sample (self-)selection and its possible differences from a \"representative\" sample. It is hoped that author adherence to the checklist will increase the usefulness of such reports.","author":[{"dropping-particle":"","family":"Eysenbach","given":"Gunther","non-dropping-particle":"","parse-names":false,"suffix":""}],"container-title":"Journal of Medical Internet Research","id":"ITEM-1","issue":"3","issued":{"date-parts":[["2004","9","29"]]},"page":"e34","title":"Improving the Quality of Web Surveys: The Checklist for Reporting Results of Internet E-Surveys (CHERRIES)","type":"article-journal","volume":"6"},"uris":["http://www.mendeley.com/documents/?uuid=d078a26f-147e-3716-b00c-8512af24ea45"]}],"mendeley":{"formattedCitation":"[21]","plainTextFormattedCitation":"[21]","previouslyFormattedCitation":"[21]"},"properties":{"noteIndex":0},"schema":"https://github.com/citation-style-language/schema/raw/master/csl-citation.json"}</w:instrText>
      </w:r>
      <w:r w:rsidR="003A6DDC" w:rsidRPr="00F60D06">
        <w:rPr>
          <w:rFonts w:cstheme="minorHAnsi"/>
        </w:rPr>
        <w:fldChar w:fldCharType="separate"/>
      </w:r>
      <w:r w:rsidR="00835F17" w:rsidRPr="00F60D06">
        <w:rPr>
          <w:rFonts w:cstheme="minorHAnsi"/>
          <w:noProof/>
        </w:rPr>
        <w:t>[21]</w:t>
      </w:r>
      <w:r w:rsidR="003A6DDC" w:rsidRPr="00F60D06">
        <w:rPr>
          <w:rFonts w:cstheme="minorHAnsi"/>
        </w:rPr>
        <w:fldChar w:fldCharType="end"/>
      </w:r>
      <w:r w:rsidR="003A6DDC" w:rsidRPr="00F60D06">
        <w:rPr>
          <w:rFonts w:cstheme="minorHAnsi"/>
        </w:rPr>
        <w:t xml:space="preserve"> </w:t>
      </w:r>
      <w:r w:rsidR="001A5CD0" w:rsidRPr="00F60D06">
        <w:rPr>
          <w:rFonts w:cstheme="minorHAnsi"/>
          <w:bCs/>
        </w:rPr>
        <w:t>The protocol for the full three phase</w:t>
      </w:r>
      <w:r w:rsidR="007F4900" w:rsidRPr="00F60D06">
        <w:rPr>
          <w:rFonts w:cstheme="minorHAnsi"/>
          <w:bCs/>
        </w:rPr>
        <w:t xml:space="preserve"> longitudinal</w:t>
      </w:r>
      <w:r w:rsidR="001A5CD0" w:rsidRPr="00CA64D4">
        <w:rPr>
          <w:rFonts w:cstheme="minorHAnsi"/>
          <w:bCs/>
        </w:rPr>
        <w:t xml:space="preserve"> study is </w:t>
      </w:r>
      <w:r w:rsidR="00FC2262" w:rsidRPr="00F60D06">
        <w:rPr>
          <w:rFonts w:cstheme="minorHAnsi"/>
          <w:bCs/>
        </w:rPr>
        <w:t>published and available</w:t>
      </w:r>
      <w:r w:rsidR="009D3B99" w:rsidRPr="00F60D06">
        <w:rPr>
          <w:rFonts w:cstheme="minorHAnsi"/>
          <w:bCs/>
        </w:rPr>
        <w:t xml:space="preserve"> from (</w:t>
      </w:r>
      <w:hyperlink r:id="rId12" w:tgtFrame="_new" w:history="1">
        <w:r w:rsidR="009D3B99" w:rsidRPr="00CC049F">
          <w:rPr>
            <w:rStyle w:val="Hyperlink"/>
            <w:rFonts w:cstheme="minorHAnsi"/>
            <w:color w:val="2A6EBB"/>
          </w:rPr>
          <w:t>http://dx.doi.org/10.1136/bmjopen-2020-039851</w:t>
        </w:r>
      </w:hyperlink>
      <w:r w:rsidR="009D3B99" w:rsidRPr="00CC049F">
        <w:rPr>
          <w:rFonts w:cstheme="minorHAnsi"/>
        </w:rPr>
        <w:t>)</w:t>
      </w:r>
      <w:r w:rsidR="0035273E" w:rsidRPr="00CC049F">
        <w:rPr>
          <w:rFonts w:cstheme="minorHAnsi"/>
        </w:rPr>
        <w:t>.</w:t>
      </w:r>
      <w:r w:rsidR="009D3B99" w:rsidRPr="00F60D06">
        <w:rPr>
          <w:rFonts w:cstheme="minorHAnsi"/>
        </w:rPr>
        <w:t xml:space="preserve"> </w:t>
      </w:r>
      <w:r w:rsidR="009D3B99" w:rsidRPr="00F60D06">
        <w:rPr>
          <w:rFonts w:cstheme="minorHAnsi"/>
        </w:rPr>
        <w:fldChar w:fldCharType="begin" w:fldLock="1"/>
      </w:r>
      <w:r w:rsidR="001E25C8">
        <w:rPr>
          <w:rFonts w:cstheme="minorHAnsi"/>
        </w:rPr>
        <w:instrText>ADDIN CSL_CITATION {"citationItems":[{"id":"ITEM-1","itemData":{"DOI":"10.1136/bmjopen-2020-039851","ISSN":"20446055","PMID":"32788191","abstract":"INTRODUCTION: The COVID-19 pandemic is putting an unprecedented strain on healthcare systems globally. The psychological impact on frontline doctors of dealing with the COVID-19 pandemic is currently unknown. This longitudinal professional survey aims to understand the evolving and cumulative effects of working during the COVID-19 outbreak on the psychological well-being of doctors working in emergency departments (ED), intensive care units (ICU) and anaesthetics during the pandemic. METHODS AND ANALYSIS: This study is a longitudinal questionnaire-based study with three predefined time points spanning the acceleration, peak and deceleration phases of the COVID-19 pandemic.The primary outcomes are psychological distress and post-trauma stress as measured by the General Health Questionnaire-12 (GHQ-12) and Impact of Events Scale-Revised (IES-R). Data related to personal and professional characteristics will also be collected. Questionnaires will be administered prospectively to all doctors working in ED, ICU and anaesthetics in the UK and Ireland via existing research networks during the sampling period. Data from the questionnaires will be analysed to assess the prevalence and degree of psychological distress and trauma, and the nature of the relationship between personal and professional characteristics and the primary outcomes. Data will be described, analysed and disseminated at each time point; however, the primary endpoint will be psychological distress and trauma at the final time point. ETHICS AND DISSEMINATION: Ethical approval was obtained from the University of Bath, UK (ref: 4421), and Children's Health Ireland at Crumlin, Ethics Committee. Regulatory approval from the Health Regulation Authority (UK), Health and Care Research Wales (IRAS: 281944).This study is limited by the fact that it focuses on doctors only and is survey based without further qualitative interviews of participants. It is expected this study will provide clear evidence of the psychological impact of COVID-19 on doctors and will allow present and future planning to mitigate against any psychological impact. TRIAL REGISTRATION NUMBER: ISRCTN10666798.","author":[{"dropping-particle":"","family":"Roberts","given":"Tom","non-dropping-particle":"","parse-names":false,"suffix":""},{"dropping-particle":"","family":"Daniels","given":"Jo","non-dropping-particle":"","parse-names":false,"suffix":""},{"dropping-particle":"","family":"Hulme","given":"William","non-dropping-particle":"","parse-names":false,"suffix":""},{"dropping-particle":"","family":"Horner","given":"Daniel","non-dropping-particle":"","parse-names":false,"suffix":""},{"dropping-particle":"","family":"Lyttle","given":"Mark David","non-dropping-particle":"","parse-names":false,"suffix":""},{"dropping-particle":"","family":"Samuel","given":"Katie","non-dropping-particle":"","parse-names":false,"suffix":""},{"dropping-particle":"","family":"Graham","given":"Blair","non-dropping-particle":"","parse-names":false,"suffix":""},{"dropping-particle":"","family":"Hirst","given":"Robert","non-dropping-particle":"","parse-names":false,"suffix":""},{"dropping-particle":"","family":"Reynard","given":"Charles","non-dropping-particle":"","parse-names":false,"suffix":""},{"dropping-particle":"","family":"Barrett","given":"Michael","non-dropping-particle":"","parse-names":false,"suffix":""},{"dropping-particle":"","family":"Carlton","given":"Edward","non-dropping-particle":"","parse-names":false,"suffix":""}],"container-title":"BMJ open","id":"ITEM-1","issued":{"date-parts":[["2020"]]},"title":"COVID-19 emergency response assessment study: a prospective longitudinal survey of frontline doctors in the UK and Ireland: study protocol","type":"article-journal"},"uris":["http://www.mendeley.com/documents/?uuid=c7341d74-6701-4a32-a3db-be4d29364d1c"]}],"mendeley":{"formattedCitation":"[22]","plainTextFormattedCitation":"[22]","previouslyFormattedCitation":"[22]"},"properties":{"noteIndex":0},"schema":"https://github.com/citation-style-language/schema/raw/master/csl-citation.json"}</w:instrText>
      </w:r>
      <w:r w:rsidR="009D3B99" w:rsidRPr="00F60D06">
        <w:rPr>
          <w:rFonts w:cstheme="minorHAnsi"/>
        </w:rPr>
        <w:fldChar w:fldCharType="separate"/>
      </w:r>
      <w:r w:rsidR="00835F17" w:rsidRPr="00F60D06">
        <w:rPr>
          <w:rFonts w:cstheme="minorHAnsi"/>
          <w:noProof/>
        </w:rPr>
        <w:t>[22]</w:t>
      </w:r>
      <w:r w:rsidR="009D3B99" w:rsidRPr="00F60D06">
        <w:rPr>
          <w:rFonts w:cstheme="minorHAnsi"/>
        </w:rPr>
        <w:fldChar w:fldCharType="end"/>
      </w:r>
      <w:r w:rsidR="0035273E" w:rsidRPr="00CC049F">
        <w:rPr>
          <w:rFonts w:cstheme="minorHAnsi"/>
        </w:rPr>
        <w:t xml:space="preserve"> </w:t>
      </w:r>
      <w:r w:rsidR="007F4900" w:rsidRPr="00CC049F">
        <w:rPr>
          <w:rFonts w:eastAsiaTheme="minorEastAsia" w:cstheme="minorHAnsi"/>
        </w:rPr>
        <w:t>The study was</w:t>
      </w:r>
      <w:r w:rsidR="009F29F6" w:rsidRPr="00CC049F">
        <w:rPr>
          <w:rFonts w:eastAsiaTheme="minorEastAsia" w:cstheme="minorHAnsi"/>
        </w:rPr>
        <w:t xml:space="preserve"> prospectively registered on an open access platform, </w:t>
      </w:r>
      <w:r w:rsidR="009F29F6" w:rsidRPr="00F60D06">
        <w:rPr>
          <w:rFonts w:cstheme="minorHAnsi"/>
        </w:rPr>
        <w:t xml:space="preserve">ISCTRN registry number </w:t>
      </w:r>
      <w:r w:rsidR="009F29F6" w:rsidRPr="00F60D06">
        <w:rPr>
          <w:rFonts w:eastAsia="Times New Roman" w:cstheme="minorHAnsi"/>
          <w:color w:val="000000" w:themeColor="text1"/>
          <w:lang w:eastAsia="en-GB"/>
        </w:rPr>
        <w:t>10666798</w:t>
      </w:r>
      <w:r w:rsidR="00F60D06" w:rsidRPr="00F60D06">
        <w:rPr>
          <w:rFonts w:eastAsia="Times New Roman" w:cstheme="minorHAnsi"/>
          <w:color w:val="000000" w:themeColor="text1"/>
          <w:lang w:eastAsia="en-GB"/>
        </w:rPr>
        <w:t xml:space="preserve"> (</w:t>
      </w:r>
      <w:hyperlink r:id="rId13" w:history="1">
        <w:r w:rsidR="00F60D06" w:rsidRPr="00CC049F">
          <w:rPr>
            <w:rStyle w:val="Hyperlink"/>
            <w:rFonts w:cstheme="minorHAnsi"/>
            <w:color w:val="0176C3"/>
          </w:rPr>
          <w:t>https://doi.org/10.1186/ISRCTN10666798</w:t>
        </w:r>
      </w:hyperlink>
      <w:r w:rsidR="00F60D06" w:rsidRPr="00F60D06">
        <w:rPr>
          <w:rFonts w:cstheme="minorHAnsi"/>
        </w:rPr>
        <w:t>)</w:t>
      </w:r>
      <w:r w:rsidR="009F29F6" w:rsidRPr="00F60D06">
        <w:rPr>
          <w:rFonts w:eastAsia="Times New Roman" w:cstheme="minorHAnsi"/>
          <w:color w:val="000000" w:themeColor="text1"/>
          <w:lang w:eastAsia="en-GB"/>
        </w:rPr>
        <w:t>.</w:t>
      </w:r>
    </w:p>
    <w:p w14:paraId="2F6ED4B8" w14:textId="77777777" w:rsidR="0056009B" w:rsidRPr="00704146" w:rsidRDefault="0056009B" w:rsidP="00F06261">
      <w:pPr>
        <w:spacing w:line="360" w:lineRule="auto"/>
        <w:rPr>
          <w:rFonts w:ascii="Calibri" w:eastAsiaTheme="minorEastAsia" w:hAnsi="Calibri" w:cs="Calibri"/>
        </w:rPr>
      </w:pPr>
    </w:p>
    <w:p w14:paraId="605C3778" w14:textId="2B01DEB9" w:rsidR="53BC487F" w:rsidRPr="000738E8" w:rsidRDefault="004F2F41" w:rsidP="0032241C">
      <w:pPr>
        <w:spacing w:after="0" w:line="360" w:lineRule="auto"/>
        <w:jc w:val="both"/>
        <w:rPr>
          <w:rFonts w:cstheme="minorHAnsi"/>
          <w:i/>
        </w:rPr>
      </w:pPr>
      <w:r w:rsidRPr="000738E8">
        <w:rPr>
          <w:rFonts w:cstheme="minorHAnsi"/>
          <w:i/>
        </w:rPr>
        <w:t xml:space="preserve">Participants </w:t>
      </w:r>
      <w:r w:rsidR="00322FCD" w:rsidRPr="000738E8">
        <w:rPr>
          <w:rFonts w:cstheme="minorHAnsi"/>
          <w:i/>
        </w:rPr>
        <w:t xml:space="preserve">and </w:t>
      </w:r>
      <w:r w:rsidR="00114FB7" w:rsidRPr="000738E8">
        <w:rPr>
          <w:rFonts w:cstheme="minorHAnsi"/>
          <w:i/>
        </w:rPr>
        <w:t>procedure</w:t>
      </w:r>
    </w:p>
    <w:p w14:paraId="24E0E246" w14:textId="672B21E7" w:rsidR="00704146" w:rsidRPr="000738E8" w:rsidRDefault="00D27941" w:rsidP="000738E8">
      <w:pPr>
        <w:spacing w:line="360" w:lineRule="auto"/>
        <w:rPr>
          <w:rFonts w:eastAsia="Times New Roman" w:cstheme="minorHAnsi"/>
          <w:lang w:eastAsia="en-GB"/>
        </w:rPr>
      </w:pPr>
      <w:r w:rsidRPr="000738E8">
        <w:rPr>
          <w:rFonts w:eastAsia="Calibri" w:cstheme="minorHAnsi"/>
        </w:rPr>
        <w:t xml:space="preserve">Doctors </w:t>
      </w:r>
      <w:r w:rsidR="004F2F41" w:rsidRPr="000738E8">
        <w:rPr>
          <w:rFonts w:eastAsia="Calibri" w:cstheme="minorHAnsi"/>
        </w:rPr>
        <w:t xml:space="preserve">of all grades working in </w:t>
      </w:r>
      <w:r w:rsidR="00DC2AC1" w:rsidRPr="000738E8">
        <w:rPr>
          <w:rFonts w:cstheme="minorHAnsi"/>
        </w:rPr>
        <w:t xml:space="preserve">EM, anaesthesia or ICM </w:t>
      </w:r>
      <w:r w:rsidR="004F2F41" w:rsidRPr="000738E8">
        <w:rPr>
          <w:rFonts w:eastAsia="Calibri" w:cstheme="minorHAnsi"/>
        </w:rPr>
        <w:t>were invited to participate</w:t>
      </w:r>
      <w:r w:rsidR="00322FCD" w:rsidRPr="000738E8">
        <w:rPr>
          <w:rFonts w:eastAsia="Calibri" w:cstheme="minorHAnsi"/>
        </w:rPr>
        <w:t xml:space="preserve"> in the study</w:t>
      </w:r>
      <w:r w:rsidR="004F2F41" w:rsidRPr="000738E8">
        <w:rPr>
          <w:rFonts w:eastAsia="Calibri" w:cstheme="minorHAnsi"/>
        </w:rPr>
        <w:t>. Responses</w:t>
      </w:r>
      <w:r w:rsidR="00467373" w:rsidRPr="000738E8">
        <w:rPr>
          <w:rFonts w:eastAsia="Calibri" w:cstheme="minorHAnsi"/>
        </w:rPr>
        <w:t xml:space="preserve"> excluded from analysis included those</w:t>
      </w:r>
      <w:r w:rsidR="004F2F41" w:rsidRPr="000738E8">
        <w:rPr>
          <w:rFonts w:eastAsia="Calibri" w:cstheme="minorHAnsi"/>
        </w:rPr>
        <w:t xml:space="preserve"> from </w:t>
      </w:r>
      <w:r w:rsidR="0035273E" w:rsidRPr="000738E8">
        <w:rPr>
          <w:rFonts w:eastAsia="Calibri" w:cstheme="minorHAnsi"/>
        </w:rPr>
        <w:t>other healthcare professional</w:t>
      </w:r>
      <w:r w:rsidR="00F207AF" w:rsidRPr="000738E8">
        <w:rPr>
          <w:rFonts w:eastAsia="Calibri" w:cstheme="minorHAnsi"/>
        </w:rPr>
        <w:t xml:space="preserve"> groups and</w:t>
      </w:r>
      <w:r w:rsidR="00322FCD" w:rsidRPr="000738E8">
        <w:rPr>
          <w:rFonts w:eastAsia="Calibri" w:cstheme="minorHAnsi"/>
        </w:rPr>
        <w:t xml:space="preserve"> doctors working outside of </w:t>
      </w:r>
      <w:r w:rsidR="00467373" w:rsidRPr="000738E8">
        <w:rPr>
          <w:rFonts w:eastAsia="Calibri" w:cstheme="minorHAnsi"/>
        </w:rPr>
        <w:t>EM, anaesthesia and ICM</w:t>
      </w:r>
      <w:r w:rsidR="005B253F" w:rsidRPr="000738E8">
        <w:rPr>
          <w:rFonts w:eastAsia="Calibri" w:cstheme="minorHAnsi"/>
        </w:rPr>
        <w:t>,</w:t>
      </w:r>
      <w:r w:rsidR="00467373" w:rsidRPr="000738E8">
        <w:rPr>
          <w:rFonts w:eastAsia="Calibri" w:cstheme="minorHAnsi"/>
        </w:rPr>
        <w:t xml:space="preserve"> and doctors working in hospitals based outside of the UK or Republic of Ireland</w:t>
      </w:r>
      <w:r w:rsidR="004F2F41" w:rsidRPr="000738E8">
        <w:rPr>
          <w:rFonts w:eastAsia="Calibri" w:cstheme="minorHAnsi"/>
        </w:rPr>
        <w:t>.</w:t>
      </w:r>
      <w:r w:rsidR="00E100FE" w:rsidRPr="000738E8">
        <w:rPr>
          <w:rFonts w:eastAsia="Calibri" w:cstheme="minorHAnsi"/>
        </w:rPr>
        <w:t xml:space="preserve"> </w:t>
      </w:r>
      <w:r w:rsidR="00095F40" w:rsidRPr="0032241C">
        <w:rPr>
          <w:rFonts w:cstheme="minorHAnsi"/>
        </w:rPr>
        <w:t>P</w:t>
      </w:r>
      <w:r w:rsidR="00114FB7" w:rsidRPr="0032241C">
        <w:rPr>
          <w:rFonts w:cstheme="minorHAnsi"/>
        </w:rPr>
        <w:t>articipants were</w:t>
      </w:r>
      <w:r w:rsidR="00114FB7" w:rsidRPr="00754730">
        <w:rPr>
          <w:rFonts w:cstheme="minorHAnsi"/>
        </w:rPr>
        <w:t xml:space="preserve"> invited through a multispecialty collaboration of </w:t>
      </w:r>
      <w:r w:rsidR="00114FB7" w:rsidRPr="000738E8">
        <w:rPr>
          <w:rFonts w:cstheme="minorHAnsi"/>
        </w:rPr>
        <w:t xml:space="preserve">established UK </w:t>
      </w:r>
      <w:r w:rsidR="00E100FE" w:rsidRPr="000738E8">
        <w:rPr>
          <w:rFonts w:cstheme="minorHAnsi"/>
        </w:rPr>
        <w:t xml:space="preserve">and Irish </w:t>
      </w:r>
      <w:r w:rsidR="00114FB7" w:rsidRPr="000738E8">
        <w:rPr>
          <w:rFonts w:cstheme="minorHAnsi"/>
        </w:rPr>
        <w:t>acute care research networks, led by the Trainee Emergency Research Network (TERN)</w:t>
      </w:r>
      <w:r w:rsidR="00E100FE" w:rsidRPr="000738E8">
        <w:rPr>
          <w:rFonts w:cstheme="minorHAnsi"/>
        </w:rPr>
        <w:t>.</w:t>
      </w:r>
      <w:r w:rsidR="002370BA" w:rsidRPr="000738E8">
        <w:rPr>
          <w:rFonts w:cstheme="minorHAnsi"/>
        </w:rPr>
        <w:t xml:space="preserve"> These include Research and Audit Federation of Trainees (</w:t>
      </w:r>
      <w:r w:rsidR="002370BA" w:rsidRPr="002370BA">
        <w:rPr>
          <w:rFonts w:cstheme="minorHAnsi"/>
          <w:bCs/>
        </w:rPr>
        <w:t xml:space="preserve">RAFT), Paediatric Emergency Research in the UK and Ireland (PERUKI, </w:t>
      </w:r>
      <w:r w:rsidR="002370BA">
        <w:rPr>
          <w:rFonts w:cstheme="minorHAnsi"/>
          <w:bCs/>
        </w:rPr>
        <w:t xml:space="preserve">Trainee Research in Intensive Care </w:t>
      </w:r>
      <w:r w:rsidR="00BE25CA">
        <w:rPr>
          <w:rFonts w:cstheme="minorHAnsi"/>
          <w:bCs/>
        </w:rPr>
        <w:t>(</w:t>
      </w:r>
      <w:r w:rsidR="002370BA" w:rsidRPr="0032241C">
        <w:rPr>
          <w:rFonts w:cstheme="minorHAnsi"/>
          <w:bCs/>
        </w:rPr>
        <w:t>TRIC</w:t>
      </w:r>
      <w:r w:rsidR="00BE25CA">
        <w:rPr>
          <w:rFonts w:cstheme="minorHAnsi"/>
          <w:bCs/>
        </w:rPr>
        <w:t>)</w:t>
      </w:r>
      <w:r w:rsidR="002370BA" w:rsidRPr="0032241C">
        <w:rPr>
          <w:rFonts w:cstheme="minorHAnsi"/>
          <w:bCs/>
        </w:rPr>
        <w:t>,</w:t>
      </w:r>
      <w:r w:rsidR="002370BA" w:rsidRPr="000738E8">
        <w:rPr>
          <w:rFonts w:cstheme="minorHAnsi"/>
          <w:color w:val="333333"/>
          <w:shd w:val="clear" w:color="auto" w:fill="FFFFFF"/>
        </w:rPr>
        <w:t xml:space="preserve"> </w:t>
      </w:r>
      <w:r w:rsidR="002370BA" w:rsidRPr="000738E8">
        <w:rPr>
          <w:rFonts w:eastAsia="Times New Roman" w:cstheme="minorHAnsi"/>
          <w:color w:val="333333"/>
          <w:shd w:val="clear" w:color="auto" w:fill="FFFFFF"/>
          <w:lang w:eastAsia="en-GB"/>
        </w:rPr>
        <w:t>Irish Trainee Emergency Research Network (I-TERN)</w:t>
      </w:r>
      <w:r w:rsidR="00BE25CA">
        <w:rPr>
          <w:rFonts w:eastAsia="Times New Roman" w:cstheme="minorHAnsi"/>
          <w:color w:val="333333"/>
          <w:shd w:val="clear" w:color="auto" w:fill="FFFFFF"/>
          <w:lang w:eastAsia="en-GB"/>
        </w:rPr>
        <w:t xml:space="preserve"> </w:t>
      </w:r>
      <w:r w:rsidR="002370BA" w:rsidRPr="0032241C">
        <w:rPr>
          <w:rFonts w:cstheme="minorHAnsi"/>
          <w:bCs/>
        </w:rPr>
        <w:t xml:space="preserve">and </w:t>
      </w:r>
      <w:r w:rsidR="002370BA" w:rsidRPr="000738E8">
        <w:rPr>
          <w:rFonts w:eastAsia="Times New Roman" w:cstheme="minorHAnsi"/>
          <w:color w:val="333333"/>
          <w:shd w:val="clear" w:color="auto" w:fill="FFFFFF"/>
          <w:lang w:eastAsia="en-GB"/>
        </w:rPr>
        <w:t>Irish Specialist Anaesthesiology Trainee Audit &amp; Research Network (SATARN)</w:t>
      </w:r>
      <w:r w:rsidR="00BE25CA">
        <w:rPr>
          <w:rFonts w:eastAsia="Times New Roman" w:cstheme="minorHAnsi"/>
          <w:lang w:eastAsia="en-GB"/>
        </w:rPr>
        <w:t xml:space="preserve">. </w:t>
      </w:r>
      <w:r w:rsidR="00114FB7">
        <w:t>The survey participation link was not shared on wider social media platform</w:t>
      </w:r>
      <w:r w:rsidR="0073488A">
        <w:t>s</w:t>
      </w:r>
      <w:r w:rsidR="00114FB7">
        <w:t xml:space="preserve"> in order to mitigate against duplicate completion and completion by</w:t>
      </w:r>
      <w:r w:rsidR="00704146">
        <w:t xml:space="preserve"> respondents</w:t>
      </w:r>
      <w:r w:rsidR="00114FB7">
        <w:t xml:space="preserve"> </w:t>
      </w:r>
      <w:r w:rsidR="00F207AF">
        <w:t>not meeting pre-specified inclusion criteria</w:t>
      </w:r>
      <w:r w:rsidR="00114FB7">
        <w:t>.</w:t>
      </w:r>
      <w:r w:rsidR="00E100FE">
        <w:t xml:space="preserve"> Access to the survey link was distributed </w:t>
      </w:r>
      <w:r w:rsidR="00BE25CA">
        <w:t xml:space="preserve">directly to individual participants in each department or hospital </w:t>
      </w:r>
      <w:r w:rsidR="00E100FE">
        <w:t xml:space="preserve">by </w:t>
      </w:r>
      <w:r w:rsidR="00BE25CA">
        <w:t xml:space="preserve">members of the above </w:t>
      </w:r>
      <w:r w:rsidR="00E100FE">
        <w:t xml:space="preserve">research networks </w:t>
      </w:r>
      <w:r w:rsidR="00BE25CA">
        <w:t>working within the same department or hospital. This was achieved</w:t>
      </w:r>
      <w:r w:rsidR="00E100FE">
        <w:t xml:space="preserve"> using established communication links</w:t>
      </w:r>
      <w:r w:rsidR="00BE25CA">
        <w:t xml:space="preserve"> within departments and hospital. To supplement this strategy RAFT emailed </w:t>
      </w:r>
      <w:r w:rsidR="00CF2324">
        <w:t>members directly</w:t>
      </w:r>
      <w:r w:rsidR="00E100FE">
        <w:t>.</w:t>
      </w:r>
      <w:r w:rsidR="00FC2262">
        <w:t xml:space="preserve"> </w:t>
      </w:r>
      <w:r w:rsidR="00322FCD" w:rsidRPr="00B66816">
        <w:rPr>
          <w:rFonts w:ascii="Calibri" w:eastAsia="Calibri" w:hAnsi="Calibri" w:cs="Calibri"/>
        </w:rPr>
        <w:t xml:space="preserve">All participants provided informed </w:t>
      </w:r>
      <w:r w:rsidR="00F207AF">
        <w:rPr>
          <w:rFonts w:ascii="Calibri" w:eastAsia="Calibri" w:hAnsi="Calibri" w:cs="Calibri"/>
        </w:rPr>
        <w:t xml:space="preserve">electronic </w:t>
      </w:r>
      <w:r w:rsidR="00322FCD" w:rsidRPr="00B66816">
        <w:rPr>
          <w:rFonts w:ascii="Calibri" w:eastAsia="Calibri" w:hAnsi="Calibri" w:cs="Calibri"/>
        </w:rPr>
        <w:t xml:space="preserve">consent prior to beginning the survey. </w:t>
      </w:r>
    </w:p>
    <w:p w14:paraId="6E4708C6" w14:textId="5002B84E" w:rsidR="00704146" w:rsidRPr="00704146" w:rsidRDefault="00322FCD" w:rsidP="00704146">
      <w:pPr>
        <w:spacing w:after="200" w:line="360" w:lineRule="auto"/>
        <w:jc w:val="both"/>
        <w:rPr>
          <w:rFonts w:ascii="Calibri" w:eastAsia="Calibri" w:hAnsi="Calibri" w:cs="Calibri"/>
        </w:rPr>
      </w:pPr>
      <w:r w:rsidRPr="00B66816">
        <w:rPr>
          <w:rFonts w:ascii="Calibri" w:eastAsia="Calibri" w:hAnsi="Calibri" w:cs="Calibri"/>
        </w:rPr>
        <w:lastRenderedPageBreak/>
        <w:t>The survey was administered via</w:t>
      </w:r>
      <w:r w:rsidR="00430338">
        <w:rPr>
          <w:rFonts w:ascii="Calibri" w:eastAsia="Calibri" w:hAnsi="Calibri" w:cs="Calibri"/>
        </w:rPr>
        <w:t xml:space="preserve"> the Research Electronic Data Capture </w:t>
      </w:r>
      <w:r w:rsidRPr="00B66816">
        <w:rPr>
          <w:rFonts w:ascii="Calibri" w:eastAsia="Calibri" w:hAnsi="Calibri" w:cs="Calibri"/>
        </w:rPr>
        <w:t>(REDCap)</w:t>
      </w:r>
      <w:r w:rsidR="00430338">
        <w:rPr>
          <w:rFonts w:ascii="Calibri" w:eastAsia="Calibri" w:hAnsi="Calibri" w:cs="Calibri"/>
        </w:rPr>
        <w:t xml:space="preserve"> online platform</w:t>
      </w:r>
      <w:r w:rsidRPr="00B66816">
        <w:rPr>
          <w:rFonts w:ascii="Calibri" w:eastAsia="Calibri" w:hAnsi="Calibri" w:cs="Calibri"/>
        </w:rPr>
        <w:t>.</w:t>
      </w:r>
      <w:r w:rsidR="008C1E19">
        <w:rPr>
          <w:rFonts w:ascii="Calibri" w:eastAsia="Calibri" w:hAnsi="Calibri" w:cs="Calibri"/>
        </w:rPr>
        <w:t xml:space="preserve"> </w:t>
      </w:r>
      <w:r w:rsidR="008C1E19">
        <w:rPr>
          <w:rFonts w:ascii="Calibri" w:eastAsia="Calibri" w:hAnsi="Calibri" w:cs="Calibri"/>
        </w:rPr>
        <w:fldChar w:fldCharType="begin" w:fldLock="1"/>
      </w:r>
      <w:r w:rsidR="001E25C8">
        <w:rPr>
          <w:rFonts w:ascii="Calibri" w:eastAsia="Calibri" w:hAnsi="Calibri" w:cs="Calibri"/>
        </w:rPr>
        <w:instrText>ADDIN CSL_CITATION {"citationItems":[{"id":"ITEM-1","itemData":{"DOI":"10.1016/J.JBI.2008.08.010","ISSN":"1532-0464","abstract":"Research electronic data capture (REDCap) is a novel workflow methodology and software solution designed for rapid development and deployment of electronic data capture tools to support clinical and translational research. We present: (1) a brief description of the REDCap metadata-driven software toolset; (2) detail concerning the capture and use of study-related metadata from scientific research teams; (3) measures of impact for REDCap; (4) details concerning a consortium network of domestic and international institutions collaborating on the project; and (5) strengths and limitations of the REDCap system. REDCap is currently supporting 286 translational research projects in a growing collaborative network including 27 active partner institutions.","author":[{"dropping-particle":"","family":"Harris","given":"Paul A.","non-dropping-particle":"","parse-names":false,"suffix":""},{"dropping-particle":"","family":"Taylor","given":"Robert","non-dropping-particle":"","parse-names":false,"suffix":""},{"dropping-particle":"","family":"Thielke","given":"Robert","non-dropping-particle":"","parse-names":false,"suffix":""},{"dropping-particle":"","family":"Payne","given":"Jonathon","non-dropping-particle":"","parse-names":false,"suffix":""},{"dropping-particle":"","family":"Gonzalez","given":"Nathaniel","non-dropping-particle":"","parse-names":false,"suffix":""},{"dropping-particle":"","family":"Conde","given":"Jose G.","non-dropping-particle":"","parse-names":false,"suffix":""}],"container-title":"Journal of Biomedical Informatics","id":"ITEM-1","issue":"2","issued":{"date-parts":[["2009","4","1"]]},"page":"377-381","publisher":"Academic Press","title":"Research electronic data capture (REDCap)—A metadata-driven methodology and workflow process for providing translational research informatics support","type":"article-journal","volume":"42"},"uris":["http://www.mendeley.com/documents/?uuid=45541dd3-9397-381f-bcf7-ac18269ded16"]},{"id":"ITEM-2","itemData":{"DOI":"10.1016/J.JBI.2019.103208","ISSN":"1532-0464","abstract":"The Research Electronic Data Capture (REDCap) data management platform was developed in 2004 to address an institutional need at Vanderbilt University, then shared with a limited number of adopting sites beginning in 2006. Given bi-directional benefit in early sharing experiments, we created a broader consortium sharing and support model for any academic, non-profit, or government partner wishing to adopt the software. Our sharing framework and consortium-based support model have evolved over time along with the size of the consortium (currently more than 3200 REDCap partners across 128 countries). While the “REDCap Consortium” model represents only one example of how to build and disseminate a software platform, lessons learned from our approach may assist other research institutions seeking to build and disseminate innovative technologies.","author":[{"dropping-particle":"","family":"Harris","given":"Paul A.","non-dropping-particle":"","parse-names":false,"suffix":""},{"dropping-particle":"","family":"Taylor","given":"Robert","non-dropping-particle":"","parse-names":false,"suffix":""},{"dropping-particle":"","family":"Minor","given":"Brenda L.","non-dropping-particle":"","parse-names":false,"suffix":""},{"dropping-particle":"","family":"Elliott","given":"Veida","non-dropping-particle":"","parse-names":false,"suffix":""},{"dropping-particle":"","family":"Fernandez","given":"Michelle","non-dropping-particle":"","parse-names":false,"suffix":""},{"dropping-particle":"","family":"O'Neal","given":"Lindsay","non-dropping-particle":"","parse-names":false,"suffix":""},{"dropping-particle":"","family":"McLeod","given":"Laura","non-dropping-particle":"","parse-names":false,"suffix":""},{"dropping-particle":"","family":"Delacqua","given":"Giovanni","non-dropping-particle":"","parse-names":false,"suffix":""},{"dropping-particle":"","family":"Delacqua","given":"Francesco","non-dropping-particle":"","parse-names":false,"suffix":""},{"dropping-particle":"","family":"Kirby","given":"Jacqueline","non-dropping-particle":"","parse-names":false,"suffix":""},{"dropping-particle":"","family":"Duda","given":"Stephany N.","non-dropping-particle":"","parse-names":false,"suffix":""}],"container-title":"Journal of Biomedical Informatics","id":"ITEM-2","issued":{"date-parts":[["2019","7","1"]]},"page":"103208","publisher":"Academic Press","title":"The REDCap consortium: Building an international community of software platform partners","type":"article-journal","volume":"95"},"uris":["http://www.mendeley.com/documents/?uuid=55646819-47bf-3029-a641-7d8ad3a68daa"]}],"mendeley":{"formattedCitation":"[23,24]","plainTextFormattedCitation":"[23,24]","previouslyFormattedCitation":"[23,24]"},"properties":{"noteIndex":0},"schema":"https://github.com/citation-style-language/schema/raw/master/csl-citation.json"}</w:instrText>
      </w:r>
      <w:r w:rsidR="008C1E19">
        <w:rPr>
          <w:rFonts w:ascii="Calibri" w:eastAsia="Calibri" w:hAnsi="Calibri" w:cs="Calibri"/>
        </w:rPr>
        <w:fldChar w:fldCharType="separate"/>
      </w:r>
      <w:r w:rsidR="00835F17" w:rsidRPr="00835F17">
        <w:rPr>
          <w:rFonts w:ascii="Calibri" w:eastAsia="Calibri" w:hAnsi="Calibri" w:cs="Calibri"/>
          <w:noProof/>
        </w:rPr>
        <w:t>[23,24]</w:t>
      </w:r>
      <w:r w:rsidR="008C1E19">
        <w:rPr>
          <w:rFonts w:ascii="Calibri" w:eastAsia="Calibri" w:hAnsi="Calibri" w:cs="Calibri"/>
        </w:rPr>
        <w:fldChar w:fldCharType="end"/>
      </w:r>
      <w:r w:rsidRPr="00B66816">
        <w:rPr>
          <w:rFonts w:ascii="Calibri" w:eastAsia="Calibri" w:hAnsi="Calibri" w:cs="Calibri"/>
        </w:rPr>
        <w:t xml:space="preserve"> </w:t>
      </w:r>
      <w:r w:rsidR="00430338">
        <w:rPr>
          <w:rFonts w:ascii="Calibri" w:eastAsia="Calibri" w:hAnsi="Calibri" w:cs="Calibri"/>
        </w:rPr>
        <w:t xml:space="preserve">REDCap </w:t>
      </w:r>
      <w:r w:rsidRPr="00B66816">
        <w:rPr>
          <w:rFonts w:ascii="Calibri" w:eastAsia="Calibri" w:hAnsi="Calibri" w:cs="Calibri"/>
        </w:rPr>
        <w:t>is fully compliant with Good Clinical Practice, GDPR</w:t>
      </w:r>
      <w:r w:rsidR="008F39E0">
        <w:rPr>
          <w:rFonts w:ascii="Calibri" w:eastAsia="Calibri" w:hAnsi="Calibri" w:cs="Calibri"/>
        </w:rPr>
        <w:t xml:space="preserve"> and </w:t>
      </w:r>
      <w:r w:rsidRPr="00B66816">
        <w:rPr>
          <w:rFonts w:ascii="Calibri" w:eastAsia="Calibri" w:hAnsi="Calibri" w:cs="Calibri"/>
        </w:rPr>
        <w:t xml:space="preserve">20 ISO 27001. Data was held securely on secure online server hosted by the University </w:t>
      </w:r>
      <w:r w:rsidR="009C1212">
        <w:rPr>
          <w:rFonts w:ascii="Calibri" w:eastAsia="Calibri" w:hAnsi="Calibri" w:cs="Calibri"/>
        </w:rPr>
        <w:t>Hospitals</w:t>
      </w:r>
      <w:r w:rsidRPr="00B66816">
        <w:rPr>
          <w:rFonts w:ascii="Calibri" w:eastAsia="Calibri" w:hAnsi="Calibri" w:cs="Calibri"/>
        </w:rPr>
        <w:t xml:space="preserve"> Bristol</w:t>
      </w:r>
      <w:r w:rsidR="009C1212">
        <w:rPr>
          <w:rFonts w:ascii="Calibri" w:eastAsia="Calibri" w:hAnsi="Calibri" w:cs="Calibri"/>
        </w:rPr>
        <w:t xml:space="preserve"> and Weston NHS Foundation Trust</w:t>
      </w:r>
      <w:r w:rsidRPr="00B66816">
        <w:rPr>
          <w:rFonts w:ascii="Calibri" w:eastAsia="Calibri" w:hAnsi="Calibri" w:cs="Calibri"/>
        </w:rPr>
        <w:t>, UK.</w:t>
      </w:r>
      <w:r w:rsidR="008F39E0">
        <w:rPr>
          <w:rFonts w:ascii="Calibri" w:eastAsia="Calibri" w:hAnsi="Calibri" w:cs="Calibri"/>
        </w:rPr>
        <w:t xml:space="preserve"> </w:t>
      </w:r>
      <w:r w:rsidR="00584554">
        <w:rPr>
          <w:rFonts w:ascii="Calibri" w:eastAsia="Calibri" w:hAnsi="Calibri" w:cs="Calibri"/>
        </w:rPr>
        <w:t xml:space="preserve">Participants were identifiable through their email address, but this data was only available to the Chief Investigator (TR) and data extracted for analysis was anonymised. </w:t>
      </w:r>
      <w:r w:rsidR="00704146">
        <w:rPr>
          <w:rFonts w:ascii="Calibri" w:eastAsia="Calibri" w:hAnsi="Calibri" w:cs="Calibri"/>
        </w:rPr>
        <w:t xml:space="preserve">Participants could exit the survey </w:t>
      </w:r>
      <w:r w:rsidR="00704146" w:rsidRPr="00B66816">
        <w:rPr>
          <w:rFonts w:ascii="Calibri" w:eastAsia="Calibri" w:hAnsi="Calibri" w:cs="Calibri"/>
        </w:rPr>
        <w:t xml:space="preserve">at any time if they no longer wished to participate. </w:t>
      </w:r>
      <w:r w:rsidR="00704146">
        <w:rPr>
          <w:rFonts w:ascii="Calibri" w:eastAsia="Calibri" w:hAnsi="Calibri" w:cs="Calibri"/>
        </w:rPr>
        <w:t>In this event, d</w:t>
      </w:r>
      <w:r w:rsidR="00704146" w:rsidRPr="00B66816">
        <w:rPr>
          <w:rFonts w:ascii="Calibri" w:eastAsia="Calibri" w:hAnsi="Calibri" w:cs="Calibri"/>
        </w:rPr>
        <w:t>ata from questions already completed w</w:t>
      </w:r>
      <w:r w:rsidR="00704146">
        <w:rPr>
          <w:rFonts w:ascii="Calibri" w:eastAsia="Calibri" w:hAnsi="Calibri" w:cs="Calibri"/>
        </w:rPr>
        <w:t xml:space="preserve">ere included for </w:t>
      </w:r>
      <w:r w:rsidR="00704146" w:rsidRPr="00B66816">
        <w:rPr>
          <w:rFonts w:ascii="Calibri" w:eastAsia="Calibri" w:hAnsi="Calibri" w:cs="Calibri"/>
        </w:rPr>
        <w:t>analys</w:t>
      </w:r>
      <w:r w:rsidR="00704146">
        <w:rPr>
          <w:rFonts w:ascii="Calibri" w:eastAsia="Calibri" w:hAnsi="Calibri" w:cs="Calibri"/>
        </w:rPr>
        <w:t>is</w:t>
      </w:r>
      <w:r w:rsidR="00704146" w:rsidRPr="00B66816">
        <w:rPr>
          <w:rFonts w:ascii="Calibri" w:eastAsia="Calibri" w:hAnsi="Calibri" w:cs="Calibri"/>
        </w:rPr>
        <w:t xml:space="preserve">, </w:t>
      </w:r>
      <w:r w:rsidR="00704146">
        <w:rPr>
          <w:rFonts w:ascii="Calibri" w:eastAsia="Calibri" w:hAnsi="Calibri" w:cs="Calibri"/>
        </w:rPr>
        <w:t>in line with c</w:t>
      </w:r>
      <w:r w:rsidR="00704146" w:rsidRPr="00B66816">
        <w:rPr>
          <w:rFonts w:ascii="Calibri" w:eastAsia="Calibri" w:hAnsi="Calibri" w:cs="Calibri"/>
        </w:rPr>
        <w:t>onsent.</w:t>
      </w:r>
      <w:r w:rsidR="00704146">
        <w:rPr>
          <w:rFonts w:ascii="Calibri" w:eastAsia="Calibri" w:hAnsi="Calibri" w:cs="Calibri"/>
        </w:rPr>
        <w:t xml:space="preserve"> The recruitment process is detailed further in the protocol. </w:t>
      </w:r>
      <w:r w:rsidR="00CC049F">
        <w:rPr>
          <w:rFonts w:ascii="Calibri" w:eastAsia="Calibri" w:hAnsi="Calibri" w:cs="Calibri"/>
        </w:rPr>
        <w:fldChar w:fldCharType="begin" w:fldLock="1"/>
      </w:r>
      <w:r w:rsidR="00CB75AF">
        <w:rPr>
          <w:rFonts w:ascii="Calibri" w:eastAsia="Calibri" w:hAnsi="Calibri" w:cs="Calibri"/>
        </w:rPr>
        <w:instrText>ADDIN CSL_CITATION {"citationItems":[{"id":"ITEM-1","itemData":{"DOI":"10.1136/bmjopen-2020-039851","ISSN":"20446055","PMID":"32788191","abstract":"INTRODUCTION: The COVID-19 pandemic is putting an unprecedented strain on healthcare systems globally. The psychological impact on frontline doctors of dealing with the COVID-19 pandemic is currently unknown. This longitudinal professional survey aims to understand the evolving and cumulative effects of working during the COVID-19 outbreak on the psychological well-being of doctors working in emergency departments (ED), intensive care units (ICU) and anaesthetics during the pandemic. METHODS AND ANALYSIS: This study is a longitudinal questionnaire-based study with three predefined time points spanning the acceleration, peak and deceleration phases of the COVID-19 pandemic.The primary outcomes are psychological distress and post-trauma stress as measured by the General Health Questionnaire-12 (GHQ-12) and Impact of Events Scale-Revised (IES-R). Data related to personal and professional characteristics will also be collected. Questionnaires will be administered prospectively to all doctors working in ED, ICU and anaesthetics in the UK and Ireland via existing research networks during the sampling period. Data from the questionnaires will be analysed to assess the prevalence and degree of psychological distress and trauma, and the nature of the relationship between personal and professional characteristics and the primary outcomes. Data will be described, analysed and disseminated at each time point; however, the primary endpoint will be psychological distress and trauma at the final time point. ETHICS AND DISSEMINATION: Ethical approval was obtained from the University of Bath, UK (ref: 4421), and Children's Health Ireland at Crumlin, Ethics Committee. Regulatory approval from the Health Regulation Authority (UK), Health and Care Research Wales (IRAS: 281944).This study is limited by the fact that it focuses on doctors only and is survey based without further qualitative interviews of participants. It is expected this study will provide clear evidence of the psychological impact of COVID-19 on doctors and will allow present and future planning to mitigate against any psychological impact. TRIAL REGISTRATION NUMBER: ISRCTN10666798.","author":[{"dropping-particle":"","family":"Roberts","given":"Tom","non-dropping-particle":"","parse-names":false,"suffix":""},{"dropping-particle":"","family":"Daniels","given":"Jo","non-dropping-particle":"","parse-names":false,"suffix":""},{"dropping-particle":"","family":"Hulme","given":"William","non-dropping-particle":"","parse-names":false,"suffix":""},{"dropping-particle":"","family":"Horner","given":"Daniel","non-dropping-particle":"","parse-names":false,"suffix":""},{"dropping-particle":"","family":"Lyttle","given":"Mark David","non-dropping-particle":"","parse-names":false,"suffix":""},{"dropping-particle":"","family":"Samuel","given":"Katie","non-dropping-particle":"","parse-names":false,"suffix":""},{"dropping-particle":"","family":"Graham","given":"Blair","non-dropping-particle":"","parse-names":false,"suffix":""},{"dropping-particle":"","family":"Hirst","given":"Robert","non-dropping-particle":"","parse-names":false,"suffix":""},{"dropping-particle":"","family":"Reynard","given":"Charles","non-dropping-particle":"","parse-names":false,"suffix":""},{"dropping-particle":"","family":"Barrett","given":"Michael","non-dropping-particle":"","parse-names":false,"suffix":""},{"dropping-particle":"","family":"Carlton","given":"Edward","non-dropping-particle":"","parse-names":false,"suffix":""}],"container-title":"BMJ open","id":"ITEM-1","issued":{"date-parts":[["2020"]]},"title":"COVID-19 emergency response assessment study: a prospective longitudinal survey of frontline doctors in the UK and Ireland: study protocol","type":"article-journal"},"uris":["http://www.mendeley.com/documents/?uuid=c7341d74-6701-4a32-a3db-be4d29364d1c"]}],"mendeley":{"formattedCitation":"[22]","plainTextFormattedCitation":"[22]","previouslyFormattedCitation":"[22]"},"properties":{"noteIndex":0},"schema":"https://github.com/citation-style-language/schema/raw/master/csl-citation.json"}</w:instrText>
      </w:r>
      <w:r w:rsidR="00CC049F">
        <w:rPr>
          <w:rFonts w:ascii="Calibri" w:eastAsia="Calibri" w:hAnsi="Calibri" w:cs="Calibri"/>
        </w:rPr>
        <w:fldChar w:fldCharType="separate"/>
      </w:r>
      <w:r w:rsidR="00CC049F" w:rsidRPr="00CC049F">
        <w:rPr>
          <w:rFonts w:ascii="Calibri" w:eastAsia="Calibri" w:hAnsi="Calibri" w:cs="Calibri"/>
          <w:noProof/>
        </w:rPr>
        <w:t>[22]</w:t>
      </w:r>
      <w:r w:rsidR="00CC049F">
        <w:rPr>
          <w:rFonts w:ascii="Calibri" w:eastAsia="Calibri" w:hAnsi="Calibri" w:cs="Calibri"/>
        </w:rPr>
        <w:fldChar w:fldCharType="end"/>
      </w:r>
    </w:p>
    <w:p w14:paraId="4EB57866" w14:textId="77777777" w:rsidR="00114FB7" w:rsidRPr="00D42D20" w:rsidRDefault="00114FB7" w:rsidP="004F2F41">
      <w:pPr>
        <w:spacing w:after="0" w:line="360" w:lineRule="auto"/>
        <w:jc w:val="both"/>
        <w:rPr>
          <w:rFonts w:ascii="Calibri" w:hAnsi="Calibri" w:cs="Calibri"/>
          <w:i/>
          <w:iCs/>
        </w:rPr>
      </w:pPr>
    </w:p>
    <w:p w14:paraId="6D1F8CE1" w14:textId="44530984" w:rsidR="00F46FE7" w:rsidRDefault="00114FB7" w:rsidP="004F2F41">
      <w:pPr>
        <w:spacing w:after="0" w:line="360" w:lineRule="auto"/>
        <w:jc w:val="both"/>
        <w:rPr>
          <w:rFonts w:ascii="Calibri" w:eastAsia="Calibri" w:hAnsi="Calibri" w:cs="Calibri"/>
          <w:color w:val="000000" w:themeColor="text1"/>
        </w:rPr>
      </w:pPr>
      <w:r>
        <w:rPr>
          <w:rFonts w:ascii="Calibri" w:eastAsia="Calibri" w:hAnsi="Calibri" w:cs="Calibri"/>
          <w:i/>
          <w:iCs/>
          <w:color w:val="000000" w:themeColor="text1"/>
        </w:rPr>
        <w:t xml:space="preserve">Measures </w:t>
      </w:r>
    </w:p>
    <w:p w14:paraId="6636A0A8" w14:textId="1E216095" w:rsidR="00950CDC" w:rsidRPr="004F2F41" w:rsidRDefault="008F39E0" w:rsidP="004F2F41">
      <w:pPr>
        <w:spacing w:after="0" w:line="360" w:lineRule="auto"/>
        <w:jc w:val="both"/>
        <w:rPr>
          <w:rFonts w:ascii="Calibri" w:eastAsia="Calibri" w:hAnsi="Calibri" w:cs="Calibri"/>
          <w:color w:val="000000" w:themeColor="text1"/>
        </w:rPr>
      </w:pPr>
      <w:r w:rsidRPr="004F2F41">
        <w:rPr>
          <w:rFonts w:ascii="Calibri" w:eastAsia="Calibri" w:hAnsi="Calibri" w:cs="Calibri"/>
          <w:color w:val="000000" w:themeColor="text1"/>
        </w:rPr>
        <w:t>The General Health Questionnaire</w:t>
      </w:r>
      <w:r>
        <w:rPr>
          <w:rFonts w:ascii="Calibri" w:eastAsia="Calibri" w:hAnsi="Calibri" w:cs="Calibri"/>
          <w:color w:val="000000" w:themeColor="text1"/>
        </w:rPr>
        <w:t>-</w:t>
      </w:r>
      <w:r w:rsidRPr="004F2F41">
        <w:rPr>
          <w:rFonts w:ascii="Calibri" w:eastAsia="Calibri" w:hAnsi="Calibri" w:cs="Calibri"/>
          <w:color w:val="000000" w:themeColor="text1"/>
        </w:rPr>
        <w:t>12 (GHQ-12) is a brief, 12 item self-report measure devised to screen for psychological distress in the general population</w:t>
      </w:r>
      <w:r w:rsidR="00950CDC" w:rsidRPr="004F2F41">
        <w:rPr>
          <w:rFonts w:ascii="Calibri" w:eastAsia="Calibri" w:hAnsi="Calibri" w:cs="Calibri"/>
          <w:color w:val="000000" w:themeColor="text1"/>
        </w:rPr>
        <w:t>.</w:t>
      </w:r>
      <w:r w:rsidR="008C1E19">
        <w:rPr>
          <w:rFonts w:ascii="Calibri" w:eastAsia="Calibri" w:hAnsi="Calibri" w:cs="Calibri"/>
          <w:color w:val="000000" w:themeColor="text1"/>
        </w:rPr>
        <w:t xml:space="preserve"> </w:t>
      </w:r>
      <w:r w:rsidR="008C1E19">
        <w:rPr>
          <w:rFonts w:ascii="Calibri" w:eastAsia="Calibri" w:hAnsi="Calibri" w:cs="Calibri"/>
          <w:color w:val="000000" w:themeColor="text1"/>
        </w:rPr>
        <w:fldChar w:fldCharType="begin" w:fldLock="1"/>
      </w:r>
      <w:r w:rsidR="001E25C8">
        <w:rPr>
          <w:rFonts w:ascii="Calibri" w:eastAsia="Calibri" w:hAnsi="Calibri" w:cs="Calibri"/>
          <w:color w:val="000000" w:themeColor="text1"/>
        </w:rPr>
        <w:instrText>ADDIN CSL_CITATION {"citationItems":[{"id":"ITEM-1","itemData":{"author":[{"dropping-particle":"","family":"Goldberg","given":"David","non-dropping-particle":"","parse-names":false,"suffix":""},{"dropping-particle":"","family":"Williams","given":"Paul","non-dropping-particle":"","parse-names":false,"suffix":""}],"id":"ITEM-1","issued":{"date-parts":[["1988"]]},"number-of-pages":"129","publisher":"GL Assessment","publisher-place":"London","title":"A user's guide to the General Health Questionnaire","type":"book"},"uris":["http://www.mendeley.com/documents/?uuid=58b77dfa-6c18-4fcd-90c7-fa51d0bd8ebc"]}],"mendeley":{"formattedCitation":"[25]","plainTextFormattedCitation":"[25]","previouslyFormattedCitation":"[25]"},"properties":{"noteIndex":0},"schema":"https://github.com/citation-style-language/schema/raw/master/csl-citation.json"}</w:instrText>
      </w:r>
      <w:r w:rsidR="008C1E19">
        <w:rPr>
          <w:rFonts w:ascii="Calibri" w:eastAsia="Calibri" w:hAnsi="Calibri" w:cs="Calibri"/>
          <w:color w:val="000000" w:themeColor="text1"/>
        </w:rPr>
        <w:fldChar w:fldCharType="separate"/>
      </w:r>
      <w:r w:rsidR="00835F17" w:rsidRPr="00835F17">
        <w:rPr>
          <w:rFonts w:ascii="Calibri" w:eastAsia="Calibri" w:hAnsi="Calibri" w:cs="Calibri"/>
          <w:noProof/>
          <w:color w:val="000000" w:themeColor="text1"/>
        </w:rPr>
        <w:t>[25]</w:t>
      </w:r>
      <w:r w:rsidR="008C1E19">
        <w:rPr>
          <w:rFonts w:ascii="Calibri" w:eastAsia="Calibri" w:hAnsi="Calibri" w:cs="Calibri"/>
          <w:color w:val="000000" w:themeColor="text1"/>
        </w:rPr>
        <w:fldChar w:fldCharType="end"/>
      </w:r>
      <w:r w:rsidR="00950CDC" w:rsidRPr="004F2F41">
        <w:rPr>
          <w:rFonts w:ascii="Calibri" w:eastAsia="Calibri" w:hAnsi="Calibri" w:cs="Calibri"/>
          <w:color w:val="000000" w:themeColor="text1"/>
        </w:rPr>
        <w:t xml:space="preserve"> </w:t>
      </w:r>
      <w:r>
        <w:rPr>
          <w:rFonts w:ascii="Calibri" w:eastAsia="Calibri" w:hAnsi="Calibri" w:cs="Calibri"/>
          <w:color w:val="000000" w:themeColor="text1"/>
        </w:rPr>
        <w:t>It</w:t>
      </w:r>
      <w:r w:rsidRPr="004F2F41">
        <w:rPr>
          <w:rFonts w:ascii="Calibri" w:eastAsia="Calibri" w:hAnsi="Calibri" w:cs="Calibri"/>
          <w:color w:val="000000" w:themeColor="text1"/>
        </w:rPr>
        <w:t xml:space="preserve"> has high specificity and sensitivity, with reliability demonstrated across a range of cultures and populations</w:t>
      </w:r>
      <w:r>
        <w:rPr>
          <w:rFonts w:ascii="Calibri" w:eastAsia="Calibri" w:hAnsi="Calibri" w:cs="Calibri"/>
          <w:color w:val="000000" w:themeColor="text1"/>
        </w:rPr>
        <w:t>,</w:t>
      </w:r>
      <w:r w:rsidR="008C1E19">
        <w:rPr>
          <w:rFonts w:ascii="Calibri" w:eastAsia="Calibri" w:hAnsi="Calibri" w:cs="Calibri"/>
          <w:color w:val="000000" w:themeColor="text1"/>
        </w:rPr>
        <w:t xml:space="preserve"> </w:t>
      </w:r>
      <w:r w:rsidR="008C1E19">
        <w:rPr>
          <w:rFonts w:ascii="Calibri" w:eastAsia="Calibri" w:hAnsi="Calibri" w:cs="Calibri"/>
          <w:color w:val="000000" w:themeColor="text1"/>
        </w:rPr>
        <w:fldChar w:fldCharType="begin" w:fldLock="1"/>
      </w:r>
      <w:r w:rsidR="001E25C8">
        <w:rPr>
          <w:rFonts w:ascii="Calibri" w:eastAsia="Calibri" w:hAnsi="Calibri" w:cs="Calibri"/>
          <w:color w:val="000000" w:themeColor="text1"/>
        </w:rPr>
        <w:instrText>ADDIN CSL_CITATION {"citationItems":[{"id":"ITEM-1","itemData":{"DOI":"10.1017/S0033291796004242","ISSN":"00332917","PMID":"9122299","abstract":"Background. In recent years the 12-item General Health Questionnaire (GHQ-12) has been extensively used as a short screening instrument, producing results that are comparable to longer versions of the GHQ. Methods. The validity of the GHQ-12 was compared with the GHQ-28 in a World Health Organization study of psychological disorders in general health care. Results are presented for 5438 patients interviewed in 15 centres using the primary care version of the Composite International Diagnostic Instrument, or CIDI-PC. Results. Results were uniformly good, with the average area under the ROC curve 88, range from 83 to 95. Minor variations in the criteria used for defining a case made little difference to the validity of the GHQ, and complex scoring methods offered no advantages over simpler ones. The GHQ was translated into 10 other languages for the purposes of this study, and validity coefficients were almost as high as in the original language. There was no tendency for the GHQ to work less efficiently in developing countries. Finally gender, age and educational level are shown to have no significant effect on the validity of the GHQ. Conclusions. If investigators wish to use a screening instrument as a case detector, the shorter GHQ is remarkably robust and works as well as the longer instrument. The latter should only be preferred if there is an interest in the scaled scores provided in addition to the total score.","author":[{"dropping-particle":"","family":"Goldberg","given":"D. P.","non-dropping-particle":"","parse-names":false,"suffix":""},{"dropping-particle":"","family":"Gater","given":"R.","non-dropping-particle":"","parse-names":false,"suffix":""},{"dropping-particle":"","family":"Sartorius","given":"N.","non-dropping-particle":"","parse-names":false,"suffix":""},{"dropping-particle":"","family":"Ustun","given":"T. B.","non-dropping-particle":"","parse-names":false,"suffix":""},{"dropping-particle":"","family":"Piccinelli","given":"M.","non-dropping-particle":"","parse-names":false,"suffix":""},{"dropping-particle":"","family":"Gureje","given":"O.","non-dropping-particle":"","parse-names":false,"suffix":""},{"dropping-particle":"","family":"Rutter","given":"C.","non-dropping-particle":"","parse-names":false,"suffix":""}],"container-title":"Psychological Medicine","id":"ITEM-1","issued":{"date-parts":[["1997"]]},"title":"The validity of two versions of the GHQ in the WHO study of mental illness in general health care","type":"article-journal"},"uris":["http://www.mendeley.com/documents/?uuid=5b4f35de-0209-4d28-8a25-c4ce75746ffe"]},{"id":"ITEM-2","itemData":{"DOI":"10.1017/S0033291798006874","ISSN":"00332917","abstract":"Background. No convincing explanation has been forthcoming for the variation in best threshold to adopt for the GHQ in different settings. Methods. Data dealing with the GHQ and the CIDI in 15 cities from a recent WHO study was subjected to further analysis. Results. The mean number of CIDI symptoms for those with single diagnoses, or those with multiple diagnoses, does not vary between cities. However, the best threshold is found to be related to the prevalence both of single and of multiple diagnoses in a centre. Variations in the diagnoses to be included in the 'gold standard' did not account for the variation observed. There was a strong relationship between area under the ROC curve (as a measure of the discriminatory power of the GHQ) and the best threshold, with higher thresholds being associated with superior performance of the GHQ. The items on the GHQ-12 that provided most discrimination between cases and non-cases varied from one centre to another. Conclusions. The GHQ threshold is partly determined by the prevalence of multiple diagnoses, with higher thresholds being associated by higher rates of both single and multiple diagnosis. The mean GHQ score for the whole population of respondents provides a rough guide to the best threshold. In those centres where the discriminatory power of the GHQ is lowest, it is necessary to use a low threshold as a way of ensuring that sensitivity is protected, but the positive predictive value of the GHQ is then lower. Some of the variation between centres is due to variation in the discriminatory power of different items.","author":[{"dropping-particle":"","family":"Goldberg","given":"D. P.","non-dropping-particle":"","parse-names":false,"suffix":""},{"dropping-particle":"","family":"Oldehinkel","given":"T.","non-dropping-particle":"","parse-names":false,"suffix":""},{"dropping-particle":"","family":"Ormel","given":"J.","non-dropping-particle":"","parse-names":false,"suffix":""}],"container-title":"Psychological Medicine","id":"ITEM-2","issued":{"date-parts":[["1998"]]},"title":"Why GHQ threshold varies from one place to another","type":"article-journal"},"uris":["http://www.mendeley.com/documents/?uuid=9ced4d98-3f7e-4802-a1a5-585e453ac3cf"]}],"mendeley":{"formattedCitation":"[26,27]","plainTextFormattedCitation":"[26,27]","previouslyFormattedCitation":"[26,27]"},"properties":{"noteIndex":0},"schema":"https://github.com/citation-style-language/schema/raw/master/csl-citation.json"}</w:instrText>
      </w:r>
      <w:r w:rsidR="008C1E19">
        <w:rPr>
          <w:rFonts w:ascii="Calibri" w:eastAsia="Calibri" w:hAnsi="Calibri" w:cs="Calibri"/>
          <w:color w:val="000000" w:themeColor="text1"/>
        </w:rPr>
        <w:fldChar w:fldCharType="separate"/>
      </w:r>
      <w:r w:rsidR="00835F17" w:rsidRPr="00835F17">
        <w:rPr>
          <w:rFonts w:ascii="Calibri" w:eastAsia="Calibri" w:hAnsi="Calibri" w:cs="Calibri"/>
          <w:noProof/>
          <w:color w:val="000000" w:themeColor="text1"/>
        </w:rPr>
        <w:t>[26,27]</w:t>
      </w:r>
      <w:r w:rsidR="008C1E19">
        <w:rPr>
          <w:rFonts w:ascii="Calibri" w:eastAsia="Calibri" w:hAnsi="Calibri" w:cs="Calibri"/>
          <w:color w:val="000000" w:themeColor="text1"/>
        </w:rPr>
        <w:fldChar w:fldCharType="end"/>
      </w:r>
      <w:r w:rsidR="00950CDC" w:rsidRPr="004F2F41">
        <w:rPr>
          <w:rFonts w:ascii="Calibri" w:eastAsia="Calibri" w:hAnsi="Calibri" w:cs="Calibri"/>
          <w:color w:val="000000" w:themeColor="text1"/>
        </w:rPr>
        <w:t xml:space="preserve"> </w:t>
      </w:r>
      <w:r>
        <w:rPr>
          <w:rFonts w:ascii="Calibri" w:eastAsia="Calibri" w:hAnsi="Calibri" w:cs="Calibri"/>
          <w:color w:val="000000" w:themeColor="text1"/>
        </w:rPr>
        <w:t xml:space="preserve">and </w:t>
      </w:r>
      <w:r w:rsidRPr="004F2F41">
        <w:rPr>
          <w:rFonts w:ascii="Calibri" w:eastAsia="Calibri" w:hAnsi="Calibri" w:cs="Calibri"/>
          <w:color w:val="000000" w:themeColor="text1"/>
        </w:rPr>
        <w:t>has been used in similar studies measuring psychological impact of infectious outbreaks</w:t>
      </w:r>
      <w:r>
        <w:rPr>
          <w:rFonts w:ascii="Calibri" w:eastAsia="Calibri" w:hAnsi="Calibri" w:cs="Calibri"/>
          <w:color w:val="000000" w:themeColor="text1"/>
        </w:rPr>
        <w:t>.</w:t>
      </w:r>
      <w:r w:rsidRPr="004F2F41">
        <w:rPr>
          <w:rFonts w:ascii="Calibri" w:eastAsia="Calibri" w:hAnsi="Calibri" w:cs="Calibri"/>
          <w:color w:val="000000" w:themeColor="text1"/>
        </w:rPr>
        <w:t xml:space="preserve"> </w:t>
      </w:r>
      <w:r>
        <w:rPr>
          <w:rFonts w:ascii="Calibri" w:eastAsia="Calibri" w:hAnsi="Calibri" w:cs="Calibri"/>
          <w:color w:val="000000" w:themeColor="text1"/>
        </w:rPr>
        <w:t xml:space="preserve">The GHQ-12 </w:t>
      </w:r>
      <w:r w:rsidRPr="004F2F41">
        <w:rPr>
          <w:rFonts w:ascii="Calibri" w:eastAsia="Calibri" w:hAnsi="Calibri" w:cs="Calibri"/>
          <w:color w:val="000000" w:themeColor="text1"/>
        </w:rPr>
        <w:t xml:space="preserve">was chosen due to </w:t>
      </w:r>
      <w:r>
        <w:rPr>
          <w:rFonts w:ascii="Calibri" w:eastAsia="Calibri" w:hAnsi="Calibri" w:cs="Calibri"/>
          <w:color w:val="000000" w:themeColor="text1"/>
        </w:rPr>
        <w:t>its</w:t>
      </w:r>
      <w:r w:rsidRPr="004F2F41">
        <w:rPr>
          <w:rFonts w:ascii="Calibri" w:eastAsia="Calibri" w:hAnsi="Calibri" w:cs="Calibri"/>
          <w:color w:val="000000" w:themeColor="text1"/>
        </w:rPr>
        <w:t xml:space="preserve"> brevity and suitability for </w:t>
      </w:r>
      <w:r>
        <w:rPr>
          <w:rFonts w:ascii="Calibri" w:eastAsia="Calibri" w:hAnsi="Calibri" w:cs="Calibri"/>
          <w:color w:val="000000" w:themeColor="text1"/>
        </w:rPr>
        <w:t>time-poor</w:t>
      </w:r>
      <w:r w:rsidRPr="004F2F41">
        <w:rPr>
          <w:rFonts w:ascii="Calibri" w:eastAsia="Calibri" w:hAnsi="Calibri" w:cs="Calibri"/>
          <w:color w:val="000000" w:themeColor="text1"/>
        </w:rPr>
        <w:t xml:space="preserve"> medical staff</w:t>
      </w:r>
      <w:r w:rsidR="00950CDC" w:rsidRPr="004F2F41">
        <w:rPr>
          <w:rFonts w:ascii="Calibri" w:eastAsia="Calibri" w:hAnsi="Calibri" w:cs="Calibri"/>
          <w:color w:val="000000" w:themeColor="text1"/>
        </w:rPr>
        <w:t xml:space="preserve">. </w:t>
      </w:r>
      <w:r w:rsidR="008C1E19">
        <w:rPr>
          <w:rFonts w:ascii="Calibri" w:eastAsia="Calibri" w:hAnsi="Calibri" w:cs="Calibri"/>
          <w:color w:val="000000" w:themeColor="text1"/>
        </w:rPr>
        <w:fldChar w:fldCharType="begin" w:fldLock="1"/>
      </w:r>
      <w:r w:rsidR="001E25C8">
        <w:rPr>
          <w:rFonts w:ascii="Calibri" w:eastAsia="Calibri" w:hAnsi="Calibri" w:cs="Calibri"/>
          <w:color w:val="000000" w:themeColor="text1"/>
        </w:rPr>
        <w:instrText>ADDIN CSL_CITATION {"citationItems":[{"id":"ITEM-1","itemData":{"DOI":"10.1136/bmj.m1642","ISSN":"17561833","PMID":"32371466","abstract":"OBJECTIVE: To examine the psychological effects on clinicians of working to manage novel viral outbreaks, and successful measures to manage stress and psychological distress. DESIGN: Rapid review and meta-analysis. DATA SOURCES: Cochrane Central Register of Controlled Trials, PubMed/Medline, PsycInfo, Scopus, Web of Science, Embase, and Google Scholar, searched up to late March 2020. ELIGIBILITY CRITERIA FOR STUDY SELECTION: Any study that described the psychological reactions of healthcare staff working with patients in an outbreak of any emerging virus in any clinical setting, irrespective of any comparison with other clinicians or the general population. RESULTS: 59 papers met the inclusion criteria: 37 were of severe acute respiratory syndrome (SARS), eight of coronavirus disease 2019 (covid-19), seven of Middle East respiratory syndrome (MERS), three each of Ebola virus disease and influenza A virus subtype H1N1, and one of influenza A virus subtype H7N9. Of the 38 studies that compared psychological outcomes of healthcare workers in direct contact with affected patients, 25 contained data that could be combined in a pairwise meta-analysis comparing healthcare workers at high and low risk of exposure. Compared with lower risk controls, staff in contact with affected patients had greater levels of both acute or post-traumatic stress (odds ratio 1.71, 95% confidence interval 1.28 to 2.29) and psychological distress (1.74, 1.50 to 2.03), with similar results for continuous outcomes. These findings were the same as in the other studies not included in the meta-analysis. Risk factors for psychological distress included being younger, being more junior, being the parents of dependent children, or having an infected family member. Longer quarantine, lack of practical support, and stigma also contributed. Clear communication, access to adequate personal protection, adequate rest, and both practical and psychological support were associated with reduced morbidity. CONCLUSIONS: Effective interventions are available to help mitigate the psychological distress experienced by staff caring for patients in an emerging disease outbreak. These interventions were similar despite the wide range of settings and types of outbreaks covered in this review, and thus could be applicable to the current covid-19 outbreak.","author":[{"dropping-particle":"","family":"Kisely","given":"Steve","non-dropping-particle":"","parse-names":false,"suffix":""},{"dropping-particle":"","family":"Warren","given":"Nicola","non-dropping-particle":"","parse-names":false,"suffix":""},{"dropping-particle":"","family":"McMahon","given":"Laura","non-dropping-particle":"","parse-names":false,"suffix":""},{"dropping-particle":"","family":"Dalais","given":"Christine","non-dropping-particle":"","parse-names":false,"suffix":""},{"dropping-particle":"","family":"Henry","given":"Irene","non-dropping-particle":"","parse-names":false,"suffix":""},{"dropping-particle":"","family":"Siskind","given":"Dan","non-dropping-particle":"","parse-names":false,"suffix":""}],"container-title":"BMJ (Clinical research ed.)","id":"ITEM-1","issued":{"date-parts":[["2020"]]},"title":"Occurrence, prevention, and management of the psychological effects of emerging virus outbreaks on healthcare workers: rapid review and meta-analysis","type":"article-journal"},"uris":["http://www.mendeley.com/documents/?uuid=9957d545-5ca7-419d-90b1-3d82be6fa7d1"]},{"id":"ITEM-2","itemData":{"DOI":"10.1097/JOM.0000000000001235","ISSN":"15365948","abstract":"Objective: To conduct a systematic literature review to identify social and occupational factors affecting the psychological wellbeing of healthcare workers involved in the severe acute respiratory syndrome (SARS) crisis. Methods: Four literature databases were searched and data extracted from relevant papers. Results: Eighteen thousand five papers were found and 22 included in the review. The psychological impact of SARS on employees appeared to be associated with occupational role; training/preparedness; high-risk work environments; quarantine; role-related stressors; perceived risk; social support; social rejection/isolation; and impact of SARS on personal or professional life. Conclusions: To minimize the psychological impact of future outbreaks of infectious diseases, healthcare workers should be prepared for the potential psychological impact; employers should encourage a supportive environment in the workplace and ensure that support is in place for those most at risk, for example, those with the most patient contact.","author":[{"dropping-particle":"","family":"Brooks","given":"Samantha Kelly","non-dropping-particle":"","parse-names":false,"suffix":""},{"dropping-particle":"","family":"Dunn","given":"Rebecca","non-dropping-particle":"","parse-names":false,"suffix":""},{"dropping-particle":"","family":"Amlôt","given":"Richard","non-dropping-particle":"","parse-names":false,"suffix":""},{"dropping-particle":"","family":"Rubin","given":"Gideon James","non-dropping-particle":"","parse-names":false,"suffix":""},{"dropping-particle":"","family":"Greenberg","given":"Neil","non-dropping-particle":"","parse-names":false,"suffix":""}],"container-title":"Journal of Occupational and Environmental Medicine","id":"ITEM-2","issued":{"date-parts":[["2018"]]},"title":"A Systematic, Thematic Review of Social and Occupational Factors Associated with Psychological Outcomes in Healthcare Employees during an Infectious Disease Outbreak","type":"article-journal"},"uris":["http://www.mendeley.com/documents/?uuid=1cb714fd-4879-4074-88bd-10dbdca11961"]}],"mendeley":{"formattedCitation":"[5,14]","plainTextFormattedCitation":"[5,14]","previouslyFormattedCitation":"[5,14]"},"properties":{"noteIndex":0},"schema":"https://github.com/citation-style-language/schema/raw/master/csl-citation.json"}</w:instrText>
      </w:r>
      <w:r w:rsidR="008C1E19">
        <w:rPr>
          <w:rFonts w:ascii="Calibri" w:eastAsia="Calibri" w:hAnsi="Calibri" w:cs="Calibri"/>
          <w:color w:val="000000" w:themeColor="text1"/>
        </w:rPr>
        <w:fldChar w:fldCharType="separate"/>
      </w:r>
      <w:r w:rsidR="00835F17" w:rsidRPr="00835F17">
        <w:rPr>
          <w:rFonts w:ascii="Calibri" w:eastAsia="Calibri" w:hAnsi="Calibri" w:cs="Calibri"/>
          <w:noProof/>
          <w:color w:val="000000" w:themeColor="text1"/>
        </w:rPr>
        <w:t>[5,14]</w:t>
      </w:r>
      <w:r w:rsidR="008C1E19">
        <w:rPr>
          <w:rFonts w:ascii="Calibri" w:eastAsia="Calibri" w:hAnsi="Calibri" w:cs="Calibri"/>
          <w:color w:val="000000" w:themeColor="text1"/>
        </w:rPr>
        <w:fldChar w:fldCharType="end"/>
      </w:r>
      <w:r w:rsidR="008C1E19">
        <w:rPr>
          <w:rFonts w:ascii="Calibri" w:eastAsia="Calibri" w:hAnsi="Calibri" w:cs="Calibri"/>
          <w:color w:val="000000" w:themeColor="text1"/>
        </w:rPr>
        <w:t xml:space="preserve"> </w:t>
      </w:r>
      <w:r w:rsidR="00950CDC" w:rsidRPr="004F2F41">
        <w:rPr>
          <w:rFonts w:ascii="Calibri" w:eastAsia="Calibri" w:hAnsi="Calibri" w:cs="Calibri"/>
          <w:color w:val="000000" w:themeColor="text1"/>
        </w:rPr>
        <w:t xml:space="preserve">The measure assesses </w:t>
      </w:r>
      <w:r w:rsidR="004F2F41" w:rsidRPr="004F2F41">
        <w:rPr>
          <w:rFonts w:ascii="Calibri" w:eastAsia="Calibri" w:hAnsi="Calibri" w:cs="Calibri"/>
          <w:color w:val="000000" w:themeColor="text1"/>
        </w:rPr>
        <w:t>current state (rather than long</w:t>
      </w:r>
      <w:r w:rsidR="00125442">
        <w:rPr>
          <w:rFonts w:ascii="Calibri" w:eastAsia="Calibri" w:hAnsi="Calibri" w:cs="Calibri"/>
          <w:color w:val="000000" w:themeColor="text1"/>
        </w:rPr>
        <w:t>-</w:t>
      </w:r>
      <w:r w:rsidR="004F2F41" w:rsidRPr="004F2F41">
        <w:rPr>
          <w:rFonts w:ascii="Calibri" w:eastAsia="Calibri" w:hAnsi="Calibri" w:cs="Calibri"/>
          <w:color w:val="000000" w:themeColor="text1"/>
        </w:rPr>
        <w:t>st</w:t>
      </w:r>
      <w:r w:rsidR="00950CDC" w:rsidRPr="004F2F41">
        <w:rPr>
          <w:rFonts w:ascii="Calibri" w:eastAsia="Calibri" w:hAnsi="Calibri" w:cs="Calibri"/>
          <w:color w:val="000000" w:themeColor="text1"/>
        </w:rPr>
        <w:t xml:space="preserve">anding attributes) and asks participants to compare to </w:t>
      </w:r>
      <w:r w:rsidR="00A66116">
        <w:rPr>
          <w:rFonts w:ascii="Calibri" w:eastAsia="Calibri" w:hAnsi="Calibri" w:cs="Calibri"/>
          <w:color w:val="000000" w:themeColor="text1"/>
        </w:rPr>
        <w:t xml:space="preserve">their </w:t>
      </w:r>
      <w:r w:rsidR="008C3572">
        <w:rPr>
          <w:rFonts w:ascii="Calibri" w:eastAsia="Calibri" w:hAnsi="Calibri" w:cs="Calibri"/>
          <w:color w:val="000000" w:themeColor="text1"/>
        </w:rPr>
        <w:t xml:space="preserve">own </w:t>
      </w:r>
      <w:r w:rsidR="000D1BA5">
        <w:rPr>
          <w:rFonts w:ascii="Calibri" w:eastAsia="Calibri" w:hAnsi="Calibri" w:cs="Calibri"/>
          <w:color w:val="000000" w:themeColor="text1"/>
        </w:rPr>
        <w:t>baseline</w:t>
      </w:r>
      <w:r w:rsidR="00950CDC" w:rsidRPr="004F2F41">
        <w:rPr>
          <w:rFonts w:ascii="Calibri" w:eastAsia="Calibri" w:hAnsi="Calibri" w:cs="Calibri"/>
          <w:color w:val="000000" w:themeColor="text1"/>
        </w:rPr>
        <w:t>.</w:t>
      </w:r>
    </w:p>
    <w:p w14:paraId="1213976E" w14:textId="77777777" w:rsidR="00114FB7" w:rsidRPr="004F2F41" w:rsidRDefault="00114FB7" w:rsidP="004F2F41">
      <w:pPr>
        <w:spacing w:after="0" w:line="360" w:lineRule="auto"/>
        <w:jc w:val="both"/>
        <w:rPr>
          <w:rFonts w:ascii="Calibri" w:eastAsia="Calibri" w:hAnsi="Calibri" w:cs="Calibri"/>
          <w:color w:val="000000" w:themeColor="text1"/>
        </w:rPr>
      </w:pPr>
    </w:p>
    <w:p w14:paraId="6E4C0148" w14:textId="01A1C1BE" w:rsidR="008F39E0" w:rsidRDefault="008F39E0" w:rsidP="008F39E0">
      <w:pPr>
        <w:spacing w:after="0" w:line="360" w:lineRule="auto"/>
        <w:jc w:val="both"/>
        <w:rPr>
          <w:rFonts w:ascii="Calibri" w:eastAsia="Calibri" w:hAnsi="Calibri" w:cs="Calibri"/>
        </w:rPr>
      </w:pPr>
      <w:r>
        <w:rPr>
          <w:rFonts w:ascii="Calibri" w:eastAsia="Calibri" w:hAnsi="Calibri" w:cs="Calibri"/>
        </w:rPr>
        <w:t>D</w:t>
      </w:r>
      <w:r w:rsidRPr="008430AA">
        <w:rPr>
          <w:rFonts w:ascii="Calibri" w:eastAsia="Calibri" w:hAnsi="Calibri" w:cs="Calibri"/>
        </w:rPr>
        <w:t>ata w</w:t>
      </w:r>
      <w:r>
        <w:rPr>
          <w:rFonts w:ascii="Calibri" w:eastAsia="Calibri" w:hAnsi="Calibri" w:cs="Calibri"/>
        </w:rPr>
        <w:t>ere</w:t>
      </w:r>
      <w:r w:rsidRPr="008430AA">
        <w:rPr>
          <w:rFonts w:ascii="Calibri" w:eastAsia="Calibri" w:hAnsi="Calibri" w:cs="Calibri"/>
        </w:rPr>
        <w:t xml:space="preserve"> also collected on</w:t>
      </w:r>
      <w:r>
        <w:rPr>
          <w:rFonts w:ascii="Calibri" w:eastAsia="Calibri" w:hAnsi="Calibri" w:cs="Calibri"/>
        </w:rPr>
        <w:t xml:space="preserve"> personal and professional </w:t>
      </w:r>
      <w:r w:rsidRPr="008430AA">
        <w:rPr>
          <w:rFonts w:ascii="Calibri" w:eastAsia="Calibri" w:hAnsi="Calibri" w:cs="Calibri"/>
        </w:rPr>
        <w:t>factors commonly associated with psychological distress in medical or disaster settings</w:t>
      </w:r>
      <w:r>
        <w:rPr>
          <w:rFonts w:ascii="Calibri" w:eastAsia="Calibri" w:hAnsi="Calibri" w:cs="Calibri"/>
        </w:rPr>
        <w:t>,</w:t>
      </w:r>
      <w:r w:rsidR="00950CDC" w:rsidRPr="008430AA">
        <w:rPr>
          <w:rFonts w:ascii="Calibri" w:eastAsia="Calibri" w:hAnsi="Calibri" w:cs="Calibri"/>
        </w:rPr>
        <w:t xml:space="preserve"> </w:t>
      </w:r>
      <w:r w:rsidR="00C92620">
        <w:rPr>
          <w:rFonts w:ascii="Calibri" w:eastAsia="Calibri" w:hAnsi="Calibri" w:cs="Calibri"/>
        </w:rPr>
        <w:fldChar w:fldCharType="begin" w:fldLock="1"/>
      </w:r>
      <w:r w:rsidR="001E25C8">
        <w:rPr>
          <w:rFonts w:ascii="Calibri" w:eastAsia="Calibri" w:hAnsi="Calibri" w:cs="Calibri"/>
        </w:rPr>
        <w:instrText>ADDIN CSL_CITATION {"citationItems":[{"id":"ITEM-1","itemData":{"DOI":"10.1136/bmj.m1642","ISSN":"17561833","PMID":"32371466","abstract":"OBJECTIVE: To examine the psychological effects on clinicians of working to manage novel viral outbreaks, and successful measures to manage stress and psychological distress. DESIGN: Rapid review and meta-analysis. DATA SOURCES: Cochrane Central Register of Controlled Trials, PubMed/Medline, PsycInfo, Scopus, Web of Science, Embase, and Google Scholar, searched up to late March 2020. ELIGIBILITY CRITERIA FOR STUDY SELECTION: Any study that described the psychological reactions of healthcare staff working with patients in an outbreak of any emerging virus in any clinical setting, irrespective of any comparison with other clinicians or the general population. RESULTS: 59 papers met the inclusion criteria: 37 were of severe acute respiratory syndrome (SARS), eight of coronavirus disease 2019 (covid-19), seven of Middle East respiratory syndrome (MERS), three each of Ebola virus disease and influenza A virus subtype H1N1, and one of influenza A virus subtype H7N9. Of the 38 studies that compared psychological outcomes of healthcare workers in direct contact with affected patients, 25 contained data that could be combined in a pairwise meta-analysis comparing healthcare workers at high and low risk of exposure. Compared with lower risk controls, staff in contact with affected patients had greater levels of both acute or post-traumatic stress (odds ratio 1.71, 95% confidence interval 1.28 to 2.29) and psychological distress (1.74, 1.50 to 2.03), with similar results for continuous outcomes. These findings were the same as in the other studies not included in the meta-analysis. Risk factors for psychological distress included being younger, being more junior, being the parents of dependent children, or having an infected family member. Longer quarantine, lack of practical support, and stigma also contributed. Clear communication, access to adequate personal protection, adequate rest, and both practical and psychological support were associated with reduced morbidity. CONCLUSIONS: Effective interventions are available to help mitigate the psychological distress experienced by staff caring for patients in an emerging disease outbreak. These interventions were similar despite the wide range of settings and types of outbreaks covered in this review, and thus could be applicable to the current covid-19 outbreak.","author":[{"dropping-particle":"","family":"Kisely","given":"Steve","non-dropping-particle":"","parse-names":false,"suffix":""},{"dropping-particle":"","family":"Warren","given":"Nicola","non-dropping-particle":"","parse-names":false,"suffix":""},{"dropping-particle":"","family":"McMahon","given":"Laura","non-dropping-particle":"","parse-names":false,"suffix":""},{"dropping-particle":"","family":"Dalais","given":"Christine","non-dropping-particle":"","parse-names":false,"suffix":""},{"dropping-particle":"","family":"Henry","given":"Irene","non-dropping-particle":"","parse-names":false,"suffix":""},{"dropping-particle":"","family":"Siskind","given":"Dan","non-dropping-particle":"","parse-names":false,"suffix":""}],"container-title":"BMJ (Clinical research ed.)","id":"ITEM-1","issued":{"date-parts":[["2020"]]},"title":"Occurrence, prevention, and management of the psychological effects of emerging virus outbreaks on healthcare workers: rapid review and meta-analysis","type":"article-journal"},"uris":["http://www.mendeley.com/documents/?uuid=9957d545-5ca7-419d-90b1-3d82be6fa7d1"]},{"id":"ITEM-2","itemData":{"DOI":"10.3109/09638237.2015.1057334","ISSN":"13600567","abstract":"Background: When disasters occur, humanitarian relief workers frequently deploy to assist in rescue/recovery efforts.Aims: To conduct a systematic review of factors affecting the psychological wellbeing of disaster relief workers and identify recommendations for interventions.Method: We searched MEDLINE®, Embase, PsycINFO® and Web of Science for relevant studies, supplemented by hand searches. We performed thematic analysis on their results to identify factors predicting wellbeing.Results: Sixty-one publications were included. Key themes were: pre-deployment factors (preparedness/training); peri-deployment factors (deployment length/timing; traumatic exposure; emotional involvement; leadership; inter-agency cooperation; support; role; demands and workload; safety/equipment; self-doubt/guilt; coping strategies) and post-deployment factors (support; media; personal and professional growth).Conclusions: As well as role-specific stressors, many occupational stressors not specific to humanitarian relief (e.g. poor leadership, poor support) present a significant health hazard to relief workers. Humanitarian organisations should prioritise strengthening relationships between team members and supervisors, and dealing effectively with non-role-specific stressors, to improve the psychological resilience of their workforce.","author":[{"dropping-particle":"","family":"Brooks","given":"Samantha K.","non-dropping-particle":"","parse-names":false,"suffix":""},{"dropping-particle":"","family":"Dunn","given":"Rebecca","non-dropping-particle":"","parse-names":false,"suffix":""},{"dropping-particle":"","family":"Sage","given":"Clara A.M.","non-dropping-particle":"","parse-names":false,"suffix":""},{"dropping-particle":"","family":"Amlôt","given":"Richard","non-dropping-particle":"","parse-names":false,"suffix":""},{"dropping-particle":"","family":"Greenberg","given":"Neil","non-dropping-particle":"","parse-names":false,"suffix":""},{"dropping-particle":"","family":"Rubin","given":"G. James","non-dropping-particle":"","parse-names":false,"suffix":""}],"container-title":"Journal of Mental Health","id":"ITEM-2","issued":{"date-parts":[["2015"]]},"title":"Risk and resilience factors affecting the psychological wellbeing of individuals deployed in humanitarian relief roles after a disaster","type":"article"},"uris":["http://www.mendeley.com/documents/?uuid=46875ca2-29fe-4ac8-ab1e-df570d6d77a6"]},{"id":"ITEM-3","itemData":{"DOI":"10.1097/JOM.0000000000001235","ISSN":"15365948","abstract":"Objective: To conduct a systematic literature review to identify social and occupational factors affecting the psychological wellbeing of healthcare workers involved in the severe acute respiratory syndrome (SARS) crisis. Methods: Four literature databases were searched and data extracted from relevant papers. Results: Eighteen thousand five papers were found and 22 included in the review. The psychological impact of SARS on employees appeared to be associated with occupational role; training/preparedness; high-risk work environments; quarantine; role-related stressors; perceived risk; social support; social rejection/isolation; and impact of SARS on personal or professional life. Conclusions: To minimize the psychological impact of future outbreaks of infectious diseases, healthcare workers should be prepared for the potential psychological impact; employers should encourage a supportive environment in the workplace and ensure that support is in place for those most at risk, for example, those with the most patient contact.","author":[{"dropping-particle":"","family":"Brooks","given":"Samantha Kelly","non-dropping-particle":"","parse-names":false,"suffix":""},{"dropping-particle":"","family":"Dunn","given":"Rebecca","non-dropping-particle":"","parse-names":false,"suffix":""},{"dropping-particle":"","family":"Amlôt","given":"Richard","non-dropping-particle":"","parse-names":false,"suffix":""},{"dropping-particle":"","family":"Rubin","given":"Gideon James","non-dropping-particle":"","parse-names":false,"suffix":""},{"dropping-particle":"","family":"Greenberg","given":"Neil","non-dropping-particle":"","parse-names":false,"suffix":""}],"container-title":"Journal of Occupational and Environmental Medicine","id":"ITEM-3","issued":{"date-parts":[["2018"]]},"title":"A Systematic, Thematic Review of Social and Occupational Factors Associated with Psychological Outcomes in Healthcare Employees during an Infectious Disease Outbreak","type":"article-journal"},"uris":["http://www.mendeley.com/documents/?uuid=1cb714fd-4879-4074-88bd-10dbdca11961"]},{"id":"ITEM-4","itemData":{"DOI":"10.1176/ps.2008.59.1.91","ISSN":"15579700","abstract":"Objective: This study aimed to determine the incidence of psychiatric disorders among health care workers in Toronto in the one- to two-year period after the 2003 outbreak of severe acute respiratory syndrome (SARS) and to test predicted risk factors. Methods: New-onset episodes of psychiatric disorders were assessed among 139 health care workers by using the Structured Clinical Interview for DSM-IV and the Clinician-Administered PTSD Scale. Past history of psychiatric illness, years of health care experience, and the perception of adequate training and support were tested as predictors of the incidence of new-onset episodes of psychiatric disorders after the SARS outbreak. Results: The lifetime prevalence of any depressive, anxiety, or substance use diagnosis was 30%. Only one health care worker who identified the SARS experience as a traumatic event was diagnosed as having PTSD. New episodes of psychiatric disorders occurred among seven health care workers (5%). New episodes of psychiatric disorders were directly associated with a history of having a psychiatric disorder before the SARS outbreak (p=.02) and inversely associated with years of health care experience (p=.03) and the perceived adequacy of training and support (p=.03). Conclusions: Incidence of new episodes of psychiatric disorders after the SARS outbreak were similar to or lower than community incidence rates, which may indicate the resilience of health care workers who continued to work in hospitals one to two years after the SARS outbreak. In preparation for future events, such as pandemic influenza, training and support may bolster the resilience of health care workers who are at higher risk by virtue of their psychiatric history and fewer years of health care experience.","author":[{"dropping-particle":"","family":"Lancee","given":"William J.","non-dropping-particle":"","parse-names":false,"suffix":""},{"dropping-particle":"","family":"Maunder","given":"Robert G.","non-dropping-particle":"","parse-names":false,"suffix":""},{"dropping-particle":"","family":"Goldbloom","given":"David S.","non-dropping-particle":"","parse-names":false,"suffix":""}],"container-title":"Psychiatric Services","id":"ITEM-4","issued":{"date-parts":[["2008"]]},"title":"Prevalence of psychiatric disorders among Toronto hospital workers one to two years after the SARS outbreak","type":"article-journal"},"uris":["http://www.mendeley.com/documents/?uuid=ff1fb2d1-12bb-4d59-90b1-9b414ab60baa"]},{"id":"ITEM-5","itemData":{"DOI":"10.1037/0033-2909.129.1.52","ISSN":"00332909","PMID":"12555794","abstract":"A review of 2,647 studies of posttraumatic stress disorder (PTSD) yielded 476 potential candidates for a meta-analysis of predictors of PTSD or of its symptoms. From these, 68 studies met criteria for inclusion in a meta-analysis of 7 predictors: (a) prior trauma, (b) prior psychological adjustment, (c) family history of psychopathology, (d) perceived life threat during the trauma, (e) posttrauma social support, (f) peritraumatic emotional responses, and (g) peritraumatic dissociation. All yielded significant effect sizes, with family history, prior trauma, and prior adjustment the smallest (weighted r =17) and peritraumatic dissociation the largest (weighted r =35). The results suggest that peritraumatic psychological processes, not prior characteristics, are the strongest predictors of PTSD. Copyright 2003 by the American Psychological Association, Inc.","author":[{"dropping-particle":"","family":"Ozer","given":"Emily J.","non-dropping-particle":"","parse-names":false,"suffix":""},{"dropping-particle":"","family":"Best","given":"Suzanne R.","non-dropping-particle":"","parse-names":false,"suffix":""},{"dropping-particle":"","family":"Lipsey","given":"Tami L.","non-dropping-particle":"","parse-names":false,"suffix":""},{"dropping-particle":"","family":"Weiss","given":"Daniel S.","non-dropping-particle":"","parse-names":false,"suffix":""}],"container-title":"Psychological Bulletin","id":"ITEM-5","issue":"1","issued":{"date-parts":[["2003"]]},"page":"52-73","publisher":"American Psychological Association Inc.","title":"Predictors of posttraumatic stress disorder and symptoms in adults: A meta-analysis","type":"article","volume":"129"},"uris":["http://www.mendeley.com/documents/?uuid=d42a1e2e-1b2e-3420-97be-891fdf3338ca"]}],"mendeley":{"formattedCitation":"[5,14–17]","plainTextFormattedCitation":"[5,14–17]","previouslyFormattedCitation":"[5,14–17]"},"properties":{"noteIndex":0},"schema":"https://github.com/citation-style-language/schema/raw/master/csl-citation.json"}</w:instrText>
      </w:r>
      <w:r w:rsidR="00C92620">
        <w:rPr>
          <w:rFonts w:ascii="Calibri" w:eastAsia="Calibri" w:hAnsi="Calibri" w:cs="Calibri"/>
        </w:rPr>
        <w:fldChar w:fldCharType="separate"/>
      </w:r>
      <w:r w:rsidR="00835F17" w:rsidRPr="00835F17">
        <w:rPr>
          <w:rFonts w:ascii="Calibri" w:eastAsia="Calibri" w:hAnsi="Calibri" w:cs="Calibri"/>
          <w:noProof/>
        </w:rPr>
        <w:t>[5,14–17]</w:t>
      </w:r>
      <w:r w:rsidR="00C92620">
        <w:rPr>
          <w:rFonts w:ascii="Calibri" w:eastAsia="Calibri" w:hAnsi="Calibri" w:cs="Calibri"/>
        </w:rPr>
        <w:fldChar w:fldCharType="end"/>
      </w:r>
      <w:r w:rsidR="00C92620">
        <w:rPr>
          <w:rFonts w:ascii="Calibri" w:eastAsia="Calibri" w:hAnsi="Calibri" w:cs="Calibri"/>
        </w:rPr>
        <w:t xml:space="preserve"> </w:t>
      </w:r>
      <w:r w:rsidRPr="008430AA">
        <w:rPr>
          <w:rFonts w:ascii="Calibri" w:eastAsia="Calibri" w:hAnsi="Calibri" w:cs="Calibri"/>
        </w:rPr>
        <w:t xml:space="preserve">derived from </w:t>
      </w:r>
      <w:r>
        <w:rPr>
          <w:rFonts w:ascii="Calibri" w:eastAsia="Calibri" w:hAnsi="Calibri" w:cs="Calibri"/>
        </w:rPr>
        <w:t>a literature review and</w:t>
      </w:r>
      <w:r w:rsidRPr="008430AA">
        <w:rPr>
          <w:rFonts w:ascii="Calibri" w:eastAsia="Calibri" w:hAnsi="Calibri" w:cs="Calibri"/>
        </w:rPr>
        <w:t xml:space="preserve"> iterative discussion with</w:t>
      </w:r>
      <w:r>
        <w:rPr>
          <w:rFonts w:ascii="Calibri" w:eastAsia="Calibri" w:hAnsi="Calibri" w:cs="Calibri"/>
        </w:rPr>
        <w:t>in</w:t>
      </w:r>
      <w:r w:rsidRPr="008430AA">
        <w:rPr>
          <w:rFonts w:ascii="Calibri" w:eastAsia="Calibri" w:hAnsi="Calibri" w:cs="Calibri"/>
        </w:rPr>
        <w:t xml:space="preserve"> the study steering group</w:t>
      </w:r>
      <w:r>
        <w:rPr>
          <w:rFonts w:ascii="Calibri" w:eastAsia="Calibri" w:hAnsi="Calibri" w:cs="Calibri"/>
        </w:rPr>
        <w:t xml:space="preserve">. </w:t>
      </w:r>
      <w:r>
        <w:t>Items were included where relevance has previously been established and replicated (</w:t>
      </w:r>
      <w:r>
        <w:rPr>
          <w:rFonts w:ascii="Calibri" w:eastAsia="Calibri" w:hAnsi="Calibri" w:cs="Calibri"/>
        </w:rPr>
        <w:t>for example, factors commonly associated with psychological distress)</w:t>
      </w:r>
      <w:r>
        <w:t xml:space="preserve"> or where relevance was justified in the context of the current pandemic.</w:t>
      </w:r>
      <w:r>
        <w:rPr>
          <w:rFonts w:ascii="Calibri" w:eastAsia="Calibri" w:hAnsi="Calibri" w:cs="Calibri"/>
        </w:rPr>
        <w:t xml:space="preserve">  Final inclusion was by consensus, underpinned by a </w:t>
      </w:r>
      <w:r w:rsidRPr="008430AA">
        <w:rPr>
          <w:rFonts w:ascii="Calibri" w:eastAsia="Calibri" w:hAnsi="Calibri" w:cs="Calibri"/>
        </w:rPr>
        <w:t>requirement for the survey to be sufficiently brief to encourage full and repeated completion</w:t>
      </w:r>
      <w:r>
        <w:rPr>
          <w:rFonts w:ascii="Calibri" w:eastAsia="Calibri" w:hAnsi="Calibri" w:cs="Calibri"/>
        </w:rPr>
        <w:t xml:space="preserve"> </w:t>
      </w:r>
      <w:r w:rsidRPr="00FA2D4A">
        <w:rPr>
          <w:rFonts w:ascii="Calibri" w:eastAsia="Calibri" w:hAnsi="Calibri" w:cs="Calibri"/>
        </w:rPr>
        <w:t>(see online supplementary</w:t>
      </w:r>
      <w:r w:rsidR="0056009B">
        <w:rPr>
          <w:rFonts w:ascii="Calibri" w:eastAsia="Calibri" w:hAnsi="Calibri" w:cs="Calibri"/>
        </w:rPr>
        <w:t xml:space="preserve"> material</w:t>
      </w:r>
      <w:r w:rsidR="00CC049F">
        <w:rPr>
          <w:rFonts w:ascii="Calibri" w:eastAsia="Calibri" w:hAnsi="Calibri" w:cs="Calibri"/>
        </w:rPr>
        <w:t xml:space="preserve"> </w:t>
      </w:r>
      <w:r w:rsidRPr="00FA2D4A">
        <w:rPr>
          <w:rFonts w:ascii="Calibri" w:eastAsia="Calibri" w:hAnsi="Calibri" w:cs="Calibri"/>
        </w:rPr>
        <w:t>for a full report of included items</w:t>
      </w:r>
      <w:r w:rsidR="00CC049F">
        <w:rPr>
          <w:rFonts w:ascii="Calibri" w:eastAsia="Calibri" w:hAnsi="Calibri" w:cs="Calibri"/>
        </w:rPr>
        <w:t>, minus the GHQ-12, which has been removed for copyright reasons</w:t>
      </w:r>
      <w:r w:rsidRPr="00FA2D4A">
        <w:rPr>
          <w:rFonts w:ascii="Calibri" w:eastAsia="Calibri" w:hAnsi="Calibri" w:cs="Calibri"/>
        </w:rPr>
        <w:t>).</w:t>
      </w:r>
      <w:r w:rsidRPr="004F2F41">
        <w:rPr>
          <w:rFonts w:ascii="Calibri" w:eastAsia="Calibri" w:hAnsi="Calibri" w:cs="Calibri"/>
        </w:rPr>
        <w:t xml:space="preserve"> </w:t>
      </w:r>
    </w:p>
    <w:p w14:paraId="59D3884E" w14:textId="77777777" w:rsidR="00114FB7" w:rsidRDefault="00114FB7" w:rsidP="000D1BA5">
      <w:pPr>
        <w:spacing w:after="0" w:line="360" w:lineRule="auto"/>
        <w:jc w:val="both"/>
        <w:rPr>
          <w:rFonts w:ascii="Calibri" w:eastAsiaTheme="minorEastAsia" w:hAnsi="Calibri" w:cs="Calibri"/>
          <w:i/>
          <w:iCs/>
        </w:rPr>
      </w:pPr>
    </w:p>
    <w:p w14:paraId="6DB76EE5" w14:textId="66C9767D" w:rsidR="000D1BA5" w:rsidRPr="005B7BB6" w:rsidRDefault="000D1BA5" w:rsidP="000D1BA5">
      <w:pPr>
        <w:spacing w:after="0" w:line="360" w:lineRule="auto"/>
        <w:jc w:val="both"/>
        <w:rPr>
          <w:rFonts w:ascii="Calibri" w:eastAsiaTheme="minorEastAsia" w:hAnsi="Calibri" w:cs="Calibri"/>
          <w:i/>
        </w:rPr>
      </w:pPr>
      <w:r w:rsidRPr="005B7BB6">
        <w:rPr>
          <w:rFonts w:ascii="Calibri" w:eastAsiaTheme="minorEastAsia" w:hAnsi="Calibri" w:cs="Calibri"/>
          <w:i/>
          <w:iCs/>
        </w:rPr>
        <w:t xml:space="preserve">Ethical and regulatory approvals </w:t>
      </w:r>
    </w:p>
    <w:p w14:paraId="79204223" w14:textId="3A443D86" w:rsidR="008F39E0" w:rsidRPr="00B670F7" w:rsidRDefault="008F39E0" w:rsidP="008F39E0">
      <w:pPr>
        <w:spacing w:after="0" w:line="360" w:lineRule="auto"/>
        <w:jc w:val="both"/>
        <w:rPr>
          <w:rFonts w:ascii="Calibri" w:eastAsiaTheme="minorEastAsia" w:hAnsi="Calibri" w:cs="Calibri"/>
        </w:rPr>
      </w:pPr>
      <w:r>
        <w:rPr>
          <w:rFonts w:ascii="Calibri" w:eastAsiaTheme="minorEastAsia" w:hAnsi="Calibri" w:cs="Calibri"/>
        </w:rPr>
        <w:t xml:space="preserve">Ethical approval was provided by the University of Bath (UK), and Children’s Health Ireland at Crumlin (Ireland). Regulatory approval was provided by </w:t>
      </w:r>
      <w:r w:rsidRPr="004F2F41">
        <w:rPr>
          <w:rFonts w:ascii="Calibri" w:eastAsiaTheme="minorEastAsia" w:hAnsi="Calibri" w:cs="Calibri"/>
        </w:rPr>
        <w:t>the UK Health Research Authority (</w:t>
      </w:r>
      <w:r w:rsidRPr="00B66816">
        <w:rPr>
          <w:rFonts w:ascii="Calibri" w:eastAsiaTheme="minorEastAsia" w:hAnsi="Calibri" w:cs="Calibri"/>
        </w:rPr>
        <w:t>ref 218944</w:t>
      </w:r>
      <w:r>
        <w:rPr>
          <w:rFonts w:eastAsia="Times New Roman" w:cstheme="minorHAnsi"/>
          <w:color w:val="000000" w:themeColor="text1"/>
          <w:lang w:eastAsia="en-GB"/>
        </w:rPr>
        <w:t>)</w:t>
      </w:r>
      <w:r w:rsidR="00584554">
        <w:rPr>
          <w:rFonts w:eastAsia="Times New Roman" w:cstheme="minorHAnsi"/>
          <w:color w:val="000000" w:themeColor="text1"/>
          <w:lang w:eastAsia="en-GB"/>
        </w:rPr>
        <w:t>.</w:t>
      </w:r>
    </w:p>
    <w:p w14:paraId="61B5DF1F" w14:textId="77777777" w:rsidR="004F2F41" w:rsidRPr="004F2F41" w:rsidRDefault="004F2F41" w:rsidP="004F2F41">
      <w:pPr>
        <w:spacing w:after="0" w:line="360" w:lineRule="auto"/>
        <w:rPr>
          <w:rFonts w:ascii="Calibri" w:eastAsia="Calibri" w:hAnsi="Calibri" w:cs="Calibri"/>
          <w:b/>
        </w:rPr>
      </w:pPr>
    </w:p>
    <w:p w14:paraId="60513F37" w14:textId="3E1118AC" w:rsidR="0DEBC068" w:rsidRPr="00D42D20" w:rsidRDefault="00F207AF" w:rsidP="004F2F41">
      <w:pPr>
        <w:spacing w:after="0" w:line="360" w:lineRule="auto"/>
        <w:rPr>
          <w:rFonts w:ascii="Calibri" w:eastAsia="Calibri" w:hAnsi="Calibri" w:cs="Calibri"/>
          <w:i/>
        </w:rPr>
      </w:pPr>
      <w:r>
        <w:rPr>
          <w:rFonts w:ascii="Calibri" w:eastAsia="Calibri" w:hAnsi="Calibri" w:cs="Calibri"/>
          <w:i/>
          <w:iCs/>
        </w:rPr>
        <w:t>A</w:t>
      </w:r>
      <w:r w:rsidR="0DEBC068" w:rsidRPr="00D42D20">
        <w:rPr>
          <w:rFonts w:ascii="Calibri" w:eastAsia="Calibri" w:hAnsi="Calibri" w:cs="Calibri"/>
          <w:i/>
          <w:iCs/>
        </w:rPr>
        <w:t>nalysis</w:t>
      </w:r>
    </w:p>
    <w:p w14:paraId="1EB780EF" w14:textId="3176C408" w:rsidR="00DD73CB" w:rsidRDefault="00D502F2" w:rsidP="00D42D20">
      <w:pPr>
        <w:spacing w:after="200" w:line="360" w:lineRule="auto"/>
        <w:rPr>
          <w:rFonts w:ascii="Calibri" w:eastAsiaTheme="minorEastAsia" w:hAnsi="Calibri" w:cs="Calibri"/>
        </w:rPr>
      </w:pPr>
      <w:r>
        <w:rPr>
          <w:rFonts w:ascii="Calibri" w:eastAsiaTheme="minorEastAsia" w:hAnsi="Calibri" w:cs="Calibri"/>
        </w:rPr>
        <w:t>Individual study records</w:t>
      </w:r>
      <w:r w:rsidR="003C5E29">
        <w:rPr>
          <w:rFonts w:ascii="Calibri" w:eastAsiaTheme="minorEastAsia" w:hAnsi="Calibri" w:cs="Calibri"/>
        </w:rPr>
        <w:t xml:space="preserve"> were checked and validated by the </w:t>
      </w:r>
      <w:r w:rsidR="009F29F6">
        <w:rPr>
          <w:rFonts w:ascii="Calibri" w:eastAsiaTheme="minorEastAsia" w:hAnsi="Calibri" w:cs="Calibri"/>
        </w:rPr>
        <w:t xml:space="preserve">study </w:t>
      </w:r>
      <w:r w:rsidR="00A81D00">
        <w:rPr>
          <w:rFonts w:ascii="Calibri" w:eastAsiaTheme="minorEastAsia" w:hAnsi="Calibri" w:cs="Calibri"/>
        </w:rPr>
        <w:t xml:space="preserve">chief investigator </w:t>
      </w:r>
      <w:r w:rsidR="00F207AF">
        <w:rPr>
          <w:rFonts w:ascii="Calibri" w:eastAsiaTheme="minorEastAsia" w:hAnsi="Calibri" w:cs="Calibri"/>
        </w:rPr>
        <w:t>(</w:t>
      </w:r>
      <w:r w:rsidR="00A81D00">
        <w:rPr>
          <w:rFonts w:ascii="Calibri" w:eastAsiaTheme="minorEastAsia" w:hAnsi="Calibri" w:cs="Calibri"/>
        </w:rPr>
        <w:t>TR</w:t>
      </w:r>
      <w:r w:rsidR="00F207AF">
        <w:rPr>
          <w:rFonts w:ascii="Calibri" w:eastAsiaTheme="minorEastAsia" w:hAnsi="Calibri" w:cs="Calibri"/>
        </w:rPr>
        <w:t>)</w:t>
      </w:r>
      <w:r w:rsidR="00A81D00">
        <w:rPr>
          <w:rFonts w:ascii="Calibri" w:eastAsiaTheme="minorEastAsia" w:hAnsi="Calibri" w:cs="Calibri"/>
        </w:rPr>
        <w:t xml:space="preserve"> </w:t>
      </w:r>
      <w:r w:rsidR="009F29F6">
        <w:rPr>
          <w:rFonts w:ascii="Calibri" w:eastAsiaTheme="minorEastAsia" w:hAnsi="Calibri" w:cs="Calibri"/>
        </w:rPr>
        <w:t>and</w:t>
      </w:r>
      <w:r w:rsidR="00A81D00">
        <w:rPr>
          <w:rFonts w:ascii="Calibri" w:eastAsiaTheme="minorEastAsia" w:hAnsi="Calibri" w:cs="Calibri"/>
        </w:rPr>
        <w:t xml:space="preserve"> statistician </w:t>
      </w:r>
      <w:r w:rsidR="00F207AF">
        <w:rPr>
          <w:rFonts w:ascii="Calibri" w:eastAsiaTheme="minorEastAsia" w:hAnsi="Calibri" w:cs="Calibri"/>
        </w:rPr>
        <w:t>(</w:t>
      </w:r>
      <w:r w:rsidR="00A81D00">
        <w:rPr>
          <w:rFonts w:ascii="Calibri" w:eastAsiaTheme="minorEastAsia" w:hAnsi="Calibri" w:cs="Calibri"/>
        </w:rPr>
        <w:t>WH</w:t>
      </w:r>
      <w:r w:rsidR="00F207AF">
        <w:rPr>
          <w:rFonts w:ascii="Calibri" w:eastAsiaTheme="minorEastAsia" w:hAnsi="Calibri" w:cs="Calibri"/>
        </w:rPr>
        <w:t>)</w:t>
      </w:r>
      <w:r w:rsidRPr="00D502F2">
        <w:rPr>
          <w:rFonts w:ascii="Calibri" w:eastAsiaTheme="minorEastAsia" w:hAnsi="Calibri" w:cs="Calibri"/>
        </w:rPr>
        <w:t xml:space="preserve"> </w:t>
      </w:r>
      <w:r>
        <w:rPr>
          <w:rFonts w:ascii="Calibri" w:eastAsiaTheme="minorEastAsia" w:hAnsi="Calibri" w:cs="Calibri"/>
        </w:rPr>
        <w:t>at survey completion</w:t>
      </w:r>
      <w:r w:rsidR="003C5E29">
        <w:rPr>
          <w:rFonts w:ascii="Calibri" w:eastAsiaTheme="minorEastAsia" w:hAnsi="Calibri" w:cs="Calibri"/>
        </w:rPr>
        <w:t>; d</w:t>
      </w:r>
      <w:r w:rsidR="00DD73CB" w:rsidRPr="00B66816">
        <w:rPr>
          <w:rFonts w:ascii="Calibri" w:eastAsiaTheme="minorEastAsia" w:hAnsi="Calibri" w:cs="Calibri"/>
        </w:rPr>
        <w:t>ata was excluded</w:t>
      </w:r>
      <w:r w:rsidR="003C5E29">
        <w:rPr>
          <w:rFonts w:ascii="Calibri" w:eastAsiaTheme="minorEastAsia" w:hAnsi="Calibri" w:cs="Calibri"/>
        </w:rPr>
        <w:t xml:space="preserve"> in the event of</w:t>
      </w:r>
      <w:r w:rsidR="00DD73CB" w:rsidRPr="00B66816">
        <w:rPr>
          <w:rFonts w:ascii="Calibri" w:eastAsiaTheme="minorEastAsia" w:hAnsi="Calibri" w:cs="Calibri"/>
        </w:rPr>
        <w:t xml:space="preserve"> duplicate entr</w:t>
      </w:r>
      <w:r w:rsidR="003C5E29">
        <w:rPr>
          <w:rFonts w:ascii="Calibri" w:eastAsiaTheme="minorEastAsia" w:hAnsi="Calibri" w:cs="Calibri"/>
        </w:rPr>
        <w:t>y</w:t>
      </w:r>
      <w:r w:rsidR="00DD73CB" w:rsidRPr="00B66816">
        <w:rPr>
          <w:rFonts w:ascii="Calibri" w:eastAsiaTheme="minorEastAsia" w:hAnsi="Calibri" w:cs="Calibri"/>
        </w:rPr>
        <w:t xml:space="preserve"> (by email address)</w:t>
      </w:r>
      <w:r w:rsidR="003C5E29">
        <w:rPr>
          <w:rFonts w:ascii="Calibri" w:eastAsiaTheme="minorEastAsia" w:hAnsi="Calibri" w:cs="Calibri"/>
        </w:rPr>
        <w:t xml:space="preserve">, </w:t>
      </w:r>
      <w:r>
        <w:rPr>
          <w:rFonts w:ascii="Calibri" w:eastAsiaTheme="minorEastAsia" w:hAnsi="Calibri" w:cs="Calibri"/>
        </w:rPr>
        <w:t xml:space="preserve">absence </w:t>
      </w:r>
      <w:r w:rsidR="00704146">
        <w:rPr>
          <w:rFonts w:ascii="Calibri" w:eastAsiaTheme="minorEastAsia" w:hAnsi="Calibri" w:cs="Calibri"/>
        </w:rPr>
        <w:t xml:space="preserve">of </w:t>
      </w:r>
      <w:r w:rsidR="003C5E29">
        <w:rPr>
          <w:rFonts w:ascii="Calibri" w:eastAsiaTheme="minorEastAsia" w:hAnsi="Calibri" w:cs="Calibri"/>
        </w:rPr>
        <w:t>consent or</w:t>
      </w:r>
      <w:r w:rsidR="00DD73CB" w:rsidRPr="00B66816">
        <w:rPr>
          <w:rFonts w:ascii="Calibri" w:eastAsiaTheme="minorEastAsia" w:hAnsi="Calibri" w:cs="Calibri"/>
        </w:rPr>
        <w:t xml:space="preserve"> non-completion of </w:t>
      </w:r>
      <w:r w:rsidR="003C5E29">
        <w:rPr>
          <w:rFonts w:ascii="Calibri" w:eastAsiaTheme="minorEastAsia" w:hAnsi="Calibri" w:cs="Calibri"/>
        </w:rPr>
        <w:t>a pre</w:t>
      </w:r>
      <w:r w:rsidR="009F29F6">
        <w:rPr>
          <w:rFonts w:ascii="Calibri" w:eastAsiaTheme="minorEastAsia" w:hAnsi="Calibri" w:cs="Calibri"/>
        </w:rPr>
        <w:t>determined</w:t>
      </w:r>
      <w:r w:rsidR="00DD73CB" w:rsidRPr="00B66816">
        <w:rPr>
          <w:rFonts w:ascii="Calibri" w:eastAsiaTheme="minorEastAsia" w:hAnsi="Calibri" w:cs="Calibri"/>
        </w:rPr>
        <w:t xml:space="preserve"> minimum required dataset for </w:t>
      </w:r>
      <w:r w:rsidR="00DD73CB" w:rsidRPr="00B66816">
        <w:rPr>
          <w:rFonts w:ascii="Calibri" w:eastAsiaTheme="minorEastAsia" w:hAnsi="Calibri" w:cs="Calibri"/>
        </w:rPr>
        <w:lastRenderedPageBreak/>
        <w:t>analysis (completion of GHQ-12, grade</w:t>
      </w:r>
      <w:r w:rsidR="00214BA5">
        <w:rPr>
          <w:rFonts w:ascii="Calibri" w:eastAsiaTheme="minorEastAsia" w:hAnsi="Calibri" w:cs="Calibri"/>
        </w:rPr>
        <w:t>, department,</w:t>
      </w:r>
      <w:r w:rsidR="00DD73CB" w:rsidRPr="00B66816">
        <w:rPr>
          <w:rFonts w:ascii="Calibri" w:eastAsiaTheme="minorEastAsia" w:hAnsi="Calibri" w:cs="Calibri"/>
        </w:rPr>
        <w:t xml:space="preserve"> and hospital).</w:t>
      </w:r>
      <w:r w:rsidR="00A81D00" w:rsidRPr="00B66816">
        <w:rPr>
          <w:rFonts w:ascii="Calibri" w:eastAsiaTheme="minorEastAsia" w:hAnsi="Calibri" w:cs="Calibri"/>
        </w:rPr>
        <w:t xml:space="preserve"> </w:t>
      </w:r>
      <w:r>
        <w:rPr>
          <w:rFonts w:ascii="Calibri" w:eastAsiaTheme="minorEastAsia" w:hAnsi="Calibri" w:cs="Calibri"/>
        </w:rPr>
        <w:t>De</w:t>
      </w:r>
      <w:r w:rsidRPr="00B66816">
        <w:rPr>
          <w:rFonts w:ascii="Calibri" w:eastAsiaTheme="minorEastAsia" w:hAnsi="Calibri" w:cs="Calibri"/>
        </w:rPr>
        <w:t xml:space="preserve">scriptive statistics relating to personal and professional characteristics </w:t>
      </w:r>
      <w:r>
        <w:rPr>
          <w:rFonts w:ascii="Calibri" w:eastAsiaTheme="minorEastAsia" w:hAnsi="Calibri" w:cs="Calibri"/>
        </w:rPr>
        <w:t>are</w:t>
      </w:r>
      <w:r w:rsidRPr="00B66816">
        <w:rPr>
          <w:rFonts w:ascii="Calibri" w:eastAsiaTheme="minorEastAsia" w:hAnsi="Calibri" w:cs="Calibri"/>
        </w:rPr>
        <w:t xml:space="preserve"> presented overall</w:t>
      </w:r>
      <w:r>
        <w:rPr>
          <w:rFonts w:ascii="Calibri" w:eastAsiaTheme="minorEastAsia" w:hAnsi="Calibri" w:cs="Calibri"/>
        </w:rPr>
        <w:t>,</w:t>
      </w:r>
      <w:r w:rsidRPr="00B66816">
        <w:rPr>
          <w:rFonts w:ascii="Calibri" w:eastAsiaTheme="minorEastAsia" w:hAnsi="Calibri" w:cs="Calibri"/>
        </w:rPr>
        <w:t xml:space="preserve"> and by department </w:t>
      </w:r>
      <w:r>
        <w:rPr>
          <w:rFonts w:ascii="Calibri" w:eastAsiaTheme="minorEastAsia" w:hAnsi="Calibri" w:cs="Calibri"/>
        </w:rPr>
        <w:t>and</w:t>
      </w:r>
      <w:r w:rsidRPr="00B66816">
        <w:rPr>
          <w:rFonts w:ascii="Calibri" w:eastAsiaTheme="minorEastAsia" w:hAnsi="Calibri" w:cs="Calibri"/>
        </w:rPr>
        <w:t xml:space="preserve"> geographic region</w:t>
      </w:r>
      <w:r>
        <w:rPr>
          <w:rFonts w:ascii="Calibri" w:eastAsiaTheme="minorEastAsia" w:hAnsi="Calibri" w:cs="Calibri"/>
        </w:rPr>
        <w:t>.</w:t>
      </w:r>
    </w:p>
    <w:p w14:paraId="4570EEF6" w14:textId="340F1DB5" w:rsidR="00214BA5" w:rsidRPr="00D502F2" w:rsidRDefault="0000577D" w:rsidP="00214BA5">
      <w:pPr>
        <w:spacing w:after="200" w:line="360" w:lineRule="auto"/>
        <w:rPr>
          <w:rFonts w:ascii="Calibri" w:eastAsiaTheme="minorEastAsia" w:hAnsi="Calibri" w:cs="Calibri"/>
          <w:sz w:val="20"/>
          <w:szCs w:val="20"/>
        </w:rPr>
      </w:pPr>
      <w:r>
        <w:t xml:space="preserve">GHQ-12 scores will be presented using </w:t>
      </w:r>
      <w:r w:rsidR="00D502F2">
        <w:t>two validated methods</w:t>
      </w:r>
      <w:r w:rsidR="00214BA5">
        <w:rPr>
          <w:rFonts w:ascii="Calibri" w:eastAsia="Calibri" w:hAnsi="Calibri" w:cs="Calibri"/>
          <w:color w:val="000000" w:themeColor="text1"/>
        </w:rPr>
        <w:t>.</w:t>
      </w:r>
      <w:r w:rsidR="00584554">
        <w:rPr>
          <w:rFonts w:ascii="Calibri" w:eastAsia="Calibri" w:hAnsi="Calibri" w:cs="Calibri"/>
          <w:color w:val="000000" w:themeColor="text1"/>
        </w:rPr>
        <w:t xml:space="preserve"> </w:t>
      </w:r>
      <w:r w:rsidR="00584554">
        <w:rPr>
          <w:rFonts w:ascii="Calibri" w:eastAsia="Calibri" w:hAnsi="Calibri" w:cs="Calibri"/>
          <w:color w:val="000000" w:themeColor="text1"/>
        </w:rPr>
        <w:fldChar w:fldCharType="begin" w:fldLock="1"/>
      </w:r>
      <w:r w:rsidR="003162D7">
        <w:rPr>
          <w:rFonts w:ascii="Calibri" w:eastAsia="Calibri" w:hAnsi="Calibri" w:cs="Calibri"/>
          <w:color w:val="000000" w:themeColor="text1"/>
        </w:rPr>
        <w:instrText>ADDIN CSL_CITATION {"citationItems":[{"id":"ITEM-1","itemData":{"DOI":"10.1017/S0033291796004242","ISSN":"00332917","PMID":"9122299","abstract":"Background. In recent years the 12-item General Health Questionnaire (GHQ-12) has been extensively used as a short screening instrument, producing results that are comparable to longer versions of the GHQ. Methods. The validity of the GHQ-12 was compared with the GHQ-28 in a World Health Organization study of psychological disorders in general health care. Results are presented for 5438 patients interviewed in 15 centres using the primary care version of the Composite International Diagnostic Instrument, or CIDI-PC. Results. Results were uniformly good, with the average area under the ROC curve 88, range from 83 to 95. Minor variations in the criteria used for defining a case made little difference to the validity of the GHQ, and complex scoring methods offered no advantages over simpler ones. The GHQ was translated into 10 other languages for the purposes of this study, and validity coefficients were almost as high as in the original language. There was no tendency for the GHQ to work less efficiently in developing countries. Finally gender, age and educational level are shown to have no significant effect on the validity of the GHQ. Conclusions. If investigators wish to use a screening instrument as a case detector, the shorter GHQ is remarkably robust and works as well as the longer instrument. The latter should only be preferred if there is an interest in the scaled scores provided in addition to the total score.","author":[{"dropping-particle":"","family":"Goldberg","given":"D. P.","non-dropping-particle":"","parse-names":false,"suffix":""},{"dropping-particle":"","family":"Gater","given":"R.","non-dropping-particle":"","parse-names":false,"suffix":""},{"dropping-particle":"","family":"Sartorius","given":"N.","non-dropping-particle":"","parse-names":false,"suffix":""},{"dropping-particle":"","family":"Ustun","given":"T. B.","non-dropping-particle":"","parse-names":false,"suffix":""},{"dropping-particle":"","family":"Piccinelli","given":"M.","non-dropping-particle":"","parse-names":false,"suffix":""},{"dropping-particle":"","family":"Gureje","given":"O.","non-dropping-particle":"","parse-names":false,"suffix":""},{"dropping-particle":"","family":"Rutter","given":"C.","non-dropping-particle":"","parse-names":false,"suffix":""}],"container-title":"Psychological Medicine","id":"ITEM-1","issued":{"date-parts":[["1997"]]},"title":"The validity of two versions of the GHQ in the WHO study of mental illness in general health care","type":"article-journal"},"uris":["http://www.mendeley.com/documents/?uuid=5b4f35de-0209-4d28-8a25-c4ce75746ffe"]}],"mendeley":{"formattedCitation":"[26]","plainTextFormattedCitation":"[26]","previouslyFormattedCitation":"[26]"},"properties":{"noteIndex":0},"schema":"https://github.com/citation-style-language/schema/raw/master/csl-citation.json"}</w:instrText>
      </w:r>
      <w:r w:rsidR="00584554">
        <w:rPr>
          <w:rFonts w:ascii="Calibri" w:eastAsia="Calibri" w:hAnsi="Calibri" w:cs="Calibri"/>
          <w:color w:val="000000" w:themeColor="text1"/>
        </w:rPr>
        <w:fldChar w:fldCharType="separate"/>
      </w:r>
      <w:r w:rsidR="00584554" w:rsidRPr="00584554">
        <w:rPr>
          <w:rFonts w:ascii="Calibri" w:eastAsia="Calibri" w:hAnsi="Calibri" w:cs="Calibri"/>
          <w:noProof/>
          <w:color w:val="000000" w:themeColor="text1"/>
        </w:rPr>
        <w:t>[26]</w:t>
      </w:r>
      <w:r w:rsidR="00584554">
        <w:rPr>
          <w:rFonts w:ascii="Calibri" w:eastAsia="Calibri" w:hAnsi="Calibri" w:cs="Calibri"/>
          <w:color w:val="000000" w:themeColor="text1"/>
        </w:rPr>
        <w:fldChar w:fldCharType="end"/>
      </w:r>
      <w:r>
        <w:rPr>
          <w:rFonts w:ascii="Calibri" w:eastAsia="Calibri" w:hAnsi="Calibri" w:cs="Calibri"/>
          <w:color w:val="000000" w:themeColor="text1"/>
        </w:rPr>
        <w:t xml:space="preserve"> The first (bi-modal) method is used to identify </w:t>
      </w:r>
      <w:r w:rsidR="009456C9">
        <w:rPr>
          <w:rFonts w:ascii="Calibri" w:eastAsia="Calibri" w:hAnsi="Calibri" w:cs="Calibri"/>
          <w:color w:val="000000" w:themeColor="text1"/>
        </w:rPr>
        <w:t>a clinical cut off for psychological distress</w:t>
      </w:r>
      <w:r w:rsidR="00090564">
        <w:rPr>
          <w:rFonts w:ascii="Calibri" w:eastAsia="Calibri" w:hAnsi="Calibri" w:cs="Calibri"/>
          <w:color w:val="000000" w:themeColor="text1"/>
        </w:rPr>
        <w:t xml:space="preserve">; </w:t>
      </w:r>
      <w:r>
        <w:rPr>
          <w:rFonts w:ascii="Calibri" w:eastAsia="Calibri" w:hAnsi="Calibri" w:cs="Calibri"/>
          <w:color w:val="000000" w:themeColor="text1"/>
        </w:rPr>
        <w:t>the second method</w:t>
      </w:r>
      <w:r w:rsidR="00F60D06">
        <w:rPr>
          <w:rFonts w:ascii="Calibri" w:eastAsia="Calibri" w:hAnsi="Calibri" w:cs="Calibri"/>
          <w:color w:val="000000" w:themeColor="text1"/>
        </w:rPr>
        <w:t xml:space="preserve"> (</w:t>
      </w:r>
      <w:r w:rsidR="007B519B">
        <w:rPr>
          <w:rFonts w:ascii="Calibri" w:eastAsia="Calibri" w:hAnsi="Calibri" w:cs="Calibri"/>
          <w:color w:val="000000" w:themeColor="text1"/>
        </w:rPr>
        <w:t>Likert</w:t>
      </w:r>
      <w:r w:rsidR="00F60D06">
        <w:rPr>
          <w:rFonts w:ascii="Calibri" w:eastAsia="Calibri" w:hAnsi="Calibri" w:cs="Calibri"/>
          <w:color w:val="000000" w:themeColor="text1"/>
        </w:rPr>
        <w:t>-type)</w:t>
      </w:r>
      <w:r>
        <w:rPr>
          <w:rFonts w:ascii="Calibri" w:eastAsia="Calibri" w:hAnsi="Calibri" w:cs="Calibri"/>
          <w:color w:val="000000" w:themeColor="text1"/>
        </w:rPr>
        <w:t xml:space="preserve"> is </w:t>
      </w:r>
      <w:r w:rsidR="00090564">
        <w:rPr>
          <w:rFonts w:ascii="Calibri" w:eastAsia="Calibri" w:hAnsi="Calibri" w:cs="Calibri"/>
          <w:color w:val="000000" w:themeColor="text1"/>
        </w:rPr>
        <w:t>more sensitive to</w:t>
      </w:r>
      <w:r>
        <w:rPr>
          <w:rFonts w:ascii="Calibri" w:eastAsia="Calibri" w:hAnsi="Calibri" w:cs="Calibri"/>
          <w:color w:val="000000" w:themeColor="text1"/>
        </w:rPr>
        <w:t xml:space="preserve"> change in </w:t>
      </w:r>
      <w:r w:rsidR="00090564">
        <w:rPr>
          <w:rFonts w:ascii="Calibri" w:eastAsia="Calibri" w:hAnsi="Calibri" w:cs="Calibri"/>
          <w:color w:val="000000" w:themeColor="text1"/>
        </w:rPr>
        <w:t xml:space="preserve">psychological </w:t>
      </w:r>
      <w:r>
        <w:rPr>
          <w:rFonts w:ascii="Calibri" w:eastAsia="Calibri" w:hAnsi="Calibri" w:cs="Calibri"/>
          <w:color w:val="000000" w:themeColor="text1"/>
        </w:rPr>
        <w:t>distress over time and is most suitable for comparison between different time points.</w:t>
      </w:r>
      <w:r w:rsidR="00214BA5">
        <w:rPr>
          <w:rFonts w:ascii="Calibri" w:eastAsia="Calibri" w:hAnsi="Calibri" w:cs="Calibri"/>
          <w:color w:val="000000" w:themeColor="text1"/>
        </w:rPr>
        <w:t xml:space="preserve"> </w:t>
      </w:r>
      <w:r w:rsidR="00D502F2">
        <w:rPr>
          <w:rFonts w:ascii="Calibri" w:eastAsia="Calibri" w:hAnsi="Calibri" w:cs="Calibri"/>
          <w:color w:val="000000" w:themeColor="text1"/>
        </w:rPr>
        <w:t>In the</w:t>
      </w:r>
      <w:r w:rsidR="00214BA5" w:rsidRPr="004F2F41">
        <w:rPr>
          <w:rFonts w:ascii="Calibri" w:eastAsia="Calibri" w:hAnsi="Calibri" w:cs="Calibri"/>
          <w:color w:val="000000" w:themeColor="text1"/>
        </w:rPr>
        <w:t xml:space="preserve"> </w:t>
      </w:r>
      <w:r w:rsidR="00214BA5">
        <w:rPr>
          <w:rFonts w:ascii="Calibri" w:eastAsia="Calibri" w:hAnsi="Calibri" w:cs="Calibri"/>
          <w:color w:val="000000" w:themeColor="text1"/>
        </w:rPr>
        <w:t>bi-modal</w:t>
      </w:r>
      <w:r w:rsidR="00214BA5" w:rsidRPr="004F2F41">
        <w:rPr>
          <w:rFonts w:ascii="Calibri" w:eastAsia="Calibri" w:hAnsi="Calibri" w:cs="Calibri"/>
          <w:color w:val="000000" w:themeColor="text1"/>
        </w:rPr>
        <w:t xml:space="preserve"> method,</w:t>
      </w:r>
      <w:r w:rsidR="00214BA5" w:rsidRPr="00B70472">
        <w:rPr>
          <w:rFonts w:ascii="Calibri" w:eastAsiaTheme="minorEastAsia" w:hAnsi="Calibri" w:cs="Calibri"/>
        </w:rPr>
        <w:t xml:space="preserve"> </w:t>
      </w:r>
      <w:r w:rsidR="00214BA5">
        <w:rPr>
          <w:rFonts w:ascii="Calibri" w:eastAsiaTheme="minorEastAsia" w:hAnsi="Calibri" w:cs="Calibri"/>
        </w:rPr>
        <w:t>item responses are</w:t>
      </w:r>
      <w:r w:rsidR="00214BA5" w:rsidRPr="00B66816">
        <w:rPr>
          <w:rFonts w:ascii="Calibri" w:eastAsiaTheme="minorEastAsia" w:hAnsi="Calibri" w:cs="Calibri"/>
        </w:rPr>
        <w:t xml:space="preserve"> assign</w:t>
      </w:r>
      <w:r w:rsidR="00214BA5">
        <w:rPr>
          <w:rFonts w:ascii="Calibri" w:eastAsiaTheme="minorEastAsia" w:hAnsi="Calibri" w:cs="Calibri"/>
        </w:rPr>
        <w:t>ed</w:t>
      </w:r>
      <w:r w:rsidR="00214BA5" w:rsidRPr="00B66816">
        <w:rPr>
          <w:rFonts w:ascii="Calibri" w:eastAsiaTheme="minorEastAsia" w:hAnsi="Calibri" w:cs="Calibri"/>
        </w:rPr>
        <w:t xml:space="preserve"> to</w:t>
      </w:r>
      <w:r w:rsidR="00214BA5">
        <w:rPr>
          <w:rFonts w:ascii="Calibri" w:eastAsiaTheme="minorEastAsia" w:hAnsi="Calibri" w:cs="Calibri"/>
        </w:rPr>
        <w:t xml:space="preserve"> the values</w:t>
      </w:r>
      <w:r w:rsidR="00214BA5" w:rsidRPr="00B66816">
        <w:rPr>
          <w:rFonts w:ascii="Calibri" w:eastAsiaTheme="minorEastAsia" w:hAnsi="Calibri" w:cs="Calibri"/>
        </w:rPr>
        <w:t xml:space="preserve"> 0, </w:t>
      </w:r>
      <w:r w:rsidR="00214BA5">
        <w:rPr>
          <w:rFonts w:ascii="Calibri" w:eastAsiaTheme="minorEastAsia" w:hAnsi="Calibri" w:cs="Calibri"/>
        </w:rPr>
        <w:t>0</w:t>
      </w:r>
      <w:r w:rsidR="00214BA5" w:rsidRPr="00B66816">
        <w:rPr>
          <w:rFonts w:ascii="Calibri" w:eastAsiaTheme="minorEastAsia" w:hAnsi="Calibri" w:cs="Calibri"/>
        </w:rPr>
        <w:t xml:space="preserve">, </w:t>
      </w:r>
      <w:r w:rsidR="00214BA5">
        <w:rPr>
          <w:rFonts w:ascii="Calibri" w:eastAsiaTheme="minorEastAsia" w:hAnsi="Calibri" w:cs="Calibri"/>
        </w:rPr>
        <w:t>1</w:t>
      </w:r>
      <w:r w:rsidR="00214BA5" w:rsidRPr="00B66816">
        <w:rPr>
          <w:rFonts w:ascii="Calibri" w:eastAsiaTheme="minorEastAsia" w:hAnsi="Calibri" w:cs="Calibri"/>
        </w:rPr>
        <w:t xml:space="preserve">, </w:t>
      </w:r>
      <w:r w:rsidR="00214BA5">
        <w:rPr>
          <w:rFonts w:ascii="Calibri" w:eastAsiaTheme="minorEastAsia" w:hAnsi="Calibri" w:cs="Calibri"/>
        </w:rPr>
        <w:t>1</w:t>
      </w:r>
      <w:r w:rsidR="00214BA5" w:rsidRPr="00B66816">
        <w:rPr>
          <w:rFonts w:ascii="Calibri" w:eastAsiaTheme="minorEastAsia" w:hAnsi="Calibri" w:cs="Calibri"/>
        </w:rPr>
        <w:t xml:space="preserve"> </w:t>
      </w:r>
      <w:r w:rsidR="00214BA5">
        <w:rPr>
          <w:rFonts w:ascii="Calibri" w:eastAsiaTheme="minorEastAsia" w:hAnsi="Calibri" w:cs="Calibri"/>
        </w:rPr>
        <w:t xml:space="preserve">(from the most </w:t>
      </w:r>
      <w:r w:rsidR="00214BA5" w:rsidRPr="00B66816">
        <w:rPr>
          <w:rFonts w:ascii="Calibri" w:eastAsiaTheme="minorEastAsia" w:hAnsi="Calibri" w:cs="Calibri"/>
        </w:rPr>
        <w:t>positive to</w:t>
      </w:r>
      <w:r w:rsidR="00214BA5">
        <w:rPr>
          <w:rFonts w:ascii="Calibri" w:eastAsiaTheme="minorEastAsia" w:hAnsi="Calibri" w:cs="Calibri"/>
        </w:rPr>
        <w:t xml:space="preserve"> the most</w:t>
      </w:r>
      <w:r w:rsidR="00214BA5" w:rsidRPr="00B66816">
        <w:rPr>
          <w:rFonts w:ascii="Calibri" w:eastAsiaTheme="minorEastAsia" w:hAnsi="Calibri" w:cs="Calibri"/>
        </w:rPr>
        <w:t xml:space="preserve"> negative sentiment</w:t>
      </w:r>
      <w:r w:rsidR="00214BA5">
        <w:rPr>
          <w:rFonts w:ascii="Calibri" w:eastAsiaTheme="minorEastAsia" w:hAnsi="Calibri" w:cs="Calibri"/>
        </w:rPr>
        <w:t>) and summed to form an aggregate score from zero (least distressed) to 12 (most distressed). A score</w:t>
      </w:r>
      <w:r w:rsidR="00214BA5" w:rsidRPr="004F2F41">
        <w:rPr>
          <w:rFonts w:ascii="Calibri" w:eastAsia="Calibri" w:hAnsi="Calibri" w:cs="Calibri"/>
          <w:color w:val="000000" w:themeColor="text1"/>
        </w:rPr>
        <w:t xml:space="preserve"> of </w:t>
      </w:r>
      <w:r w:rsidR="00214BA5">
        <w:rPr>
          <w:rFonts w:ascii="Calibri" w:eastAsia="Calibri" w:hAnsi="Calibri" w:cs="Calibri"/>
          <w:color w:val="000000" w:themeColor="text1"/>
        </w:rPr>
        <w:t xml:space="preserve">more than </w:t>
      </w:r>
      <w:r w:rsidR="00214BA5" w:rsidRPr="004F2F41">
        <w:rPr>
          <w:rFonts w:ascii="Calibri" w:eastAsia="Calibri" w:hAnsi="Calibri" w:cs="Calibri"/>
          <w:color w:val="000000" w:themeColor="text1"/>
        </w:rPr>
        <w:t xml:space="preserve">3 </w:t>
      </w:r>
      <w:r w:rsidR="00214BA5">
        <w:rPr>
          <w:rFonts w:ascii="Calibri" w:eastAsia="Calibri" w:hAnsi="Calibri" w:cs="Calibri"/>
          <w:color w:val="000000" w:themeColor="text1"/>
        </w:rPr>
        <w:t xml:space="preserve">is </w:t>
      </w:r>
      <w:r w:rsidR="00214BA5" w:rsidRPr="004F2F41">
        <w:rPr>
          <w:rFonts w:ascii="Calibri" w:eastAsia="Calibri" w:hAnsi="Calibri" w:cs="Calibri"/>
          <w:color w:val="000000" w:themeColor="text1"/>
        </w:rPr>
        <w:t xml:space="preserve">indicative of </w:t>
      </w:r>
      <w:r w:rsidR="009456C9">
        <w:rPr>
          <w:rFonts w:ascii="Calibri" w:eastAsia="Calibri" w:hAnsi="Calibri" w:cs="Calibri"/>
          <w:color w:val="000000" w:themeColor="text1"/>
        </w:rPr>
        <w:t>psychological</w:t>
      </w:r>
      <w:r w:rsidR="00214BA5" w:rsidRPr="004F2F41">
        <w:rPr>
          <w:rFonts w:ascii="Calibri" w:eastAsia="Calibri" w:hAnsi="Calibri" w:cs="Calibri"/>
          <w:color w:val="000000" w:themeColor="text1"/>
        </w:rPr>
        <w:t xml:space="preserve"> distress</w:t>
      </w:r>
      <w:r w:rsidR="00214BA5">
        <w:rPr>
          <w:rFonts w:ascii="Calibri" w:eastAsia="Calibri" w:hAnsi="Calibri" w:cs="Calibri"/>
          <w:color w:val="000000" w:themeColor="text1"/>
        </w:rPr>
        <w:t>.</w:t>
      </w:r>
      <w:r w:rsidR="00214BA5" w:rsidRPr="004F2F41">
        <w:rPr>
          <w:rFonts w:ascii="Calibri" w:eastAsia="Calibri" w:hAnsi="Calibri" w:cs="Calibri"/>
          <w:color w:val="000000" w:themeColor="text1"/>
        </w:rPr>
        <w:t xml:space="preserve"> </w:t>
      </w:r>
      <w:r w:rsidR="00660A2F">
        <w:rPr>
          <w:rFonts w:ascii="Calibri" w:eastAsia="Calibri" w:hAnsi="Calibri" w:cs="Calibri"/>
          <w:color w:val="000000" w:themeColor="text1"/>
        </w:rPr>
        <w:fldChar w:fldCharType="begin" w:fldLock="1"/>
      </w:r>
      <w:r w:rsidR="001E25C8">
        <w:rPr>
          <w:rFonts w:ascii="Calibri" w:eastAsia="Calibri" w:hAnsi="Calibri" w:cs="Calibri"/>
          <w:color w:val="000000" w:themeColor="text1"/>
        </w:rPr>
        <w:instrText>ADDIN CSL_CITATION {"citationItems":[{"id":"ITEM-1","itemData":{"DOI":"10.1017/S0033291796004242","ISSN":"00332917","PMID":"9122299","abstract":"Background. In recent years the 12-item General Health Questionnaire (GHQ-12) has been extensively used as a short screening instrument, producing results that are comparable to longer versions of the GHQ. Methods. The validity of the GHQ-12 was compared with the GHQ-28 in a World Health Organization study of psychological disorders in general health care. Results are presented for 5438 patients interviewed in 15 centres using the primary care version of the Composite International Diagnostic Instrument, or CIDI-PC. Results. Results were uniformly good, with the average area under the ROC curve 88, range from 83 to 95. Minor variations in the criteria used for defining a case made little difference to the validity of the GHQ, and complex scoring methods offered no advantages over simpler ones. The GHQ was translated into 10 other languages for the purposes of this study, and validity coefficients were almost as high as in the original language. There was no tendency for the GHQ to work less efficiently in developing countries. Finally gender, age and educational level are shown to have no significant effect on the validity of the GHQ. Conclusions. If investigators wish to use a screening instrument as a case detector, the shorter GHQ is remarkably robust and works as well as the longer instrument. The latter should only be preferred if there is an interest in the scaled scores provided in addition to the total score.","author":[{"dropping-particle":"","family":"Goldberg","given":"D. P.","non-dropping-particle":"","parse-names":false,"suffix":""},{"dropping-particle":"","family":"Gater","given":"R.","non-dropping-particle":"","parse-names":false,"suffix":""},{"dropping-particle":"","family":"Sartorius","given":"N.","non-dropping-particle":"","parse-names":false,"suffix":""},{"dropping-particle":"","family":"Ustun","given":"T. B.","non-dropping-particle":"","parse-names":false,"suffix":""},{"dropping-particle":"","family":"Piccinelli","given":"M.","non-dropping-particle":"","parse-names":false,"suffix":""},{"dropping-particle":"","family":"Gureje","given":"O.","non-dropping-particle":"","parse-names":false,"suffix":""},{"dropping-particle":"","family":"Rutter","given":"C.","non-dropping-particle":"","parse-names":false,"suffix":""}],"container-title":"Psychological Medicine","id":"ITEM-1","issued":{"date-parts":[["1997"]]},"title":"The validity of two versions of the GHQ in the WHO study of mental illness in general health care","type":"article-journal"},"uris":["http://www.mendeley.com/documents/?uuid=5b4f35de-0209-4d28-8a25-c4ce75746ffe"]}],"mendeley":{"formattedCitation":"[26]","plainTextFormattedCitation":"[26]","previouslyFormattedCitation":"[26]"},"properties":{"noteIndex":0},"schema":"https://github.com/citation-style-language/schema/raw/master/csl-citation.json"}</w:instrText>
      </w:r>
      <w:r w:rsidR="00660A2F">
        <w:rPr>
          <w:rFonts w:ascii="Calibri" w:eastAsia="Calibri" w:hAnsi="Calibri" w:cs="Calibri"/>
          <w:color w:val="000000" w:themeColor="text1"/>
        </w:rPr>
        <w:fldChar w:fldCharType="separate"/>
      </w:r>
      <w:r w:rsidR="00835F17" w:rsidRPr="00835F17">
        <w:rPr>
          <w:rFonts w:ascii="Calibri" w:eastAsia="Calibri" w:hAnsi="Calibri" w:cs="Calibri"/>
          <w:noProof/>
          <w:color w:val="000000" w:themeColor="text1"/>
        </w:rPr>
        <w:t>[26]</w:t>
      </w:r>
      <w:r w:rsidR="00660A2F">
        <w:rPr>
          <w:rFonts w:ascii="Calibri" w:eastAsia="Calibri" w:hAnsi="Calibri" w:cs="Calibri"/>
          <w:color w:val="000000" w:themeColor="text1"/>
        </w:rPr>
        <w:fldChar w:fldCharType="end"/>
      </w:r>
      <w:r w:rsidR="00660A2F">
        <w:rPr>
          <w:rFonts w:ascii="Calibri" w:eastAsia="Calibri" w:hAnsi="Calibri" w:cs="Calibri"/>
          <w:color w:val="000000" w:themeColor="text1"/>
        </w:rPr>
        <w:t xml:space="preserve"> </w:t>
      </w:r>
      <w:r w:rsidR="007635F2">
        <w:rPr>
          <w:rFonts w:ascii="Calibri" w:eastAsia="Calibri" w:hAnsi="Calibri" w:cs="Calibri"/>
          <w:color w:val="000000" w:themeColor="text1"/>
        </w:rPr>
        <w:t>The</w:t>
      </w:r>
      <w:r w:rsidR="00214BA5">
        <w:rPr>
          <w:rFonts w:ascii="Calibri" w:eastAsia="Calibri" w:hAnsi="Calibri" w:cs="Calibri"/>
          <w:color w:val="000000" w:themeColor="text1"/>
        </w:rPr>
        <w:t xml:space="preserve"> Likert-type </w:t>
      </w:r>
      <w:r w:rsidR="00214BA5" w:rsidRPr="00B66816">
        <w:rPr>
          <w:rFonts w:ascii="Calibri" w:eastAsiaTheme="minorEastAsia" w:hAnsi="Calibri" w:cs="Calibri"/>
        </w:rPr>
        <w:t>0-1-2-3 method</w:t>
      </w:r>
      <w:r w:rsidR="007635F2">
        <w:rPr>
          <w:rFonts w:ascii="Calibri" w:eastAsiaTheme="minorEastAsia" w:hAnsi="Calibri" w:cs="Calibri"/>
        </w:rPr>
        <w:t xml:space="preserve"> is also presented. This </w:t>
      </w:r>
      <w:r w:rsidR="00D449C9">
        <w:rPr>
          <w:rFonts w:ascii="Calibri" w:eastAsiaTheme="minorEastAsia" w:hAnsi="Calibri" w:cs="Calibri"/>
        </w:rPr>
        <w:t>forms</w:t>
      </w:r>
      <w:r w:rsidR="00214BA5" w:rsidRPr="00B66816">
        <w:rPr>
          <w:rFonts w:ascii="Calibri" w:eastAsiaTheme="minorEastAsia" w:hAnsi="Calibri" w:cs="Calibri"/>
        </w:rPr>
        <w:t xml:space="preserve"> a</w:t>
      </w:r>
      <w:r w:rsidR="00D449C9">
        <w:rPr>
          <w:rFonts w:ascii="Calibri" w:eastAsiaTheme="minorEastAsia" w:hAnsi="Calibri" w:cs="Calibri"/>
        </w:rPr>
        <w:t>n aggregate</w:t>
      </w:r>
      <w:r w:rsidR="00214BA5" w:rsidRPr="00B66816">
        <w:rPr>
          <w:rFonts w:ascii="Calibri" w:eastAsiaTheme="minorEastAsia" w:hAnsi="Calibri" w:cs="Calibri"/>
        </w:rPr>
        <w:t xml:space="preserve"> score </w:t>
      </w:r>
      <w:r w:rsidR="00D449C9">
        <w:rPr>
          <w:rFonts w:ascii="Calibri" w:eastAsiaTheme="minorEastAsia" w:hAnsi="Calibri" w:cs="Calibri"/>
        </w:rPr>
        <w:t>from zero</w:t>
      </w:r>
      <w:r w:rsidR="00214BA5" w:rsidRPr="00B66816">
        <w:rPr>
          <w:rFonts w:ascii="Calibri" w:eastAsiaTheme="minorEastAsia" w:hAnsi="Calibri" w:cs="Calibri"/>
        </w:rPr>
        <w:t xml:space="preserve"> </w:t>
      </w:r>
      <w:r w:rsidR="00D449C9">
        <w:rPr>
          <w:rFonts w:ascii="Calibri" w:eastAsiaTheme="minorEastAsia" w:hAnsi="Calibri" w:cs="Calibri"/>
        </w:rPr>
        <w:t>(least distressed)</w:t>
      </w:r>
      <w:r w:rsidR="00214BA5" w:rsidRPr="00B66816">
        <w:rPr>
          <w:rFonts w:ascii="Calibri" w:eastAsiaTheme="minorEastAsia" w:hAnsi="Calibri" w:cs="Calibri"/>
        </w:rPr>
        <w:t xml:space="preserve"> to 36</w:t>
      </w:r>
      <w:r w:rsidR="00D449C9">
        <w:rPr>
          <w:rFonts w:ascii="Calibri" w:eastAsiaTheme="minorEastAsia" w:hAnsi="Calibri" w:cs="Calibri"/>
        </w:rPr>
        <w:t xml:space="preserve"> (most distressed)</w:t>
      </w:r>
      <w:r w:rsidR="00D10AC9">
        <w:rPr>
          <w:rFonts w:ascii="Calibri" w:eastAsiaTheme="minorEastAsia" w:hAnsi="Calibri" w:cs="Calibri"/>
        </w:rPr>
        <w:t>. T</w:t>
      </w:r>
      <w:r w:rsidR="00214BA5">
        <w:rPr>
          <w:rFonts w:ascii="Calibri" w:eastAsiaTheme="minorEastAsia" w:hAnsi="Calibri" w:cs="Calibri"/>
        </w:rPr>
        <w:t xml:space="preserve">his method is more sensitive to changes within individuals over time and was </w:t>
      </w:r>
      <w:r w:rsidR="004B1BCB">
        <w:rPr>
          <w:rFonts w:ascii="Calibri" w:eastAsiaTheme="minorEastAsia" w:hAnsi="Calibri" w:cs="Calibri"/>
        </w:rPr>
        <w:t>included</w:t>
      </w:r>
      <w:r w:rsidR="00214BA5">
        <w:rPr>
          <w:rFonts w:ascii="Calibri" w:eastAsiaTheme="minorEastAsia" w:hAnsi="Calibri" w:cs="Calibri"/>
        </w:rPr>
        <w:t xml:space="preserve"> for consistency with subsequent longitudinal analyses using survey data from phases 2 and 3. </w:t>
      </w:r>
      <w:r w:rsidR="00214BA5" w:rsidRPr="00B66816">
        <w:rPr>
          <w:rFonts w:ascii="Calibri" w:eastAsiaTheme="minorEastAsia" w:hAnsi="Calibri" w:cs="Calibri"/>
        </w:rPr>
        <w:t>Distribution of GHQ-12</w:t>
      </w:r>
      <w:r w:rsidR="00214BA5">
        <w:rPr>
          <w:rFonts w:ascii="Calibri" w:eastAsiaTheme="minorEastAsia" w:hAnsi="Calibri" w:cs="Calibri"/>
        </w:rPr>
        <w:t xml:space="preserve"> aggregate</w:t>
      </w:r>
      <w:r w:rsidR="00214BA5" w:rsidRPr="00B66816">
        <w:rPr>
          <w:rFonts w:ascii="Calibri" w:eastAsiaTheme="minorEastAsia" w:hAnsi="Calibri" w:cs="Calibri"/>
        </w:rPr>
        <w:t xml:space="preserve"> scores </w:t>
      </w:r>
      <w:r w:rsidR="00214BA5">
        <w:rPr>
          <w:rFonts w:ascii="Calibri" w:eastAsiaTheme="minorEastAsia" w:hAnsi="Calibri" w:cs="Calibri"/>
        </w:rPr>
        <w:t>were</w:t>
      </w:r>
      <w:r w:rsidR="00214BA5" w:rsidRPr="00B66816">
        <w:rPr>
          <w:rFonts w:ascii="Calibri" w:eastAsiaTheme="minorEastAsia" w:hAnsi="Calibri" w:cs="Calibri"/>
        </w:rPr>
        <w:t xml:space="preserve"> described using </w:t>
      </w:r>
      <w:r w:rsidR="00214BA5">
        <w:rPr>
          <w:rFonts w:ascii="Calibri" w:eastAsiaTheme="minorEastAsia" w:hAnsi="Calibri" w:cs="Calibri"/>
        </w:rPr>
        <w:t>quartiles</w:t>
      </w:r>
      <w:r w:rsidR="004B1BCB">
        <w:rPr>
          <w:rFonts w:ascii="Calibri" w:eastAsiaTheme="minorEastAsia" w:hAnsi="Calibri" w:cs="Calibri"/>
        </w:rPr>
        <w:t>, and c</w:t>
      </w:r>
      <w:r w:rsidR="00214BA5" w:rsidRPr="00B66816">
        <w:rPr>
          <w:rFonts w:ascii="Calibri" w:eastAsiaTheme="minorEastAsia" w:hAnsi="Calibri" w:cs="Calibri"/>
        </w:rPr>
        <w:t xml:space="preserve">omparisons between different personal </w:t>
      </w:r>
      <w:r w:rsidR="00214BA5">
        <w:rPr>
          <w:rFonts w:ascii="Calibri" w:eastAsiaTheme="minorEastAsia" w:hAnsi="Calibri" w:cs="Calibri"/>
        </w:rPr>
        <w:t>and</w:t>
      </w:r>
      <w:r w:rsidR="00214BA5" w:rsidRPr="00B66816">
        <w:rPr>
          <w:rFonts w:ascii="Calibri" w:eastAsiaTheme="minorEastAsia" w:hAnsi="Calibri" w:cs="Calibri"/>
        </w:rPr>
        <w:t xml:space="preserve"> professional characteristics were made. </w:t>
      </w:r>
      <w:r w:rsidR="00D502F2" w:rsidRPr="00D85F3D">
        <w:rPr>
          <w:rFonts w:ascii="Calibri" w:eastAsia="Calibri" w:hAnsi="Calibri" w:cs="Calibri"/>
        </w:rPr>
        <w:t>A descriptive synthesis was used to summarise key findings in relation to the personal and professional characteristics.</w:t>
      </w:r>
      <w:r w:rsidR="00D502F2">
        <w:rPr>
          <w:rFonts w:ascii="Calibri" w:eastAsia="Calibri" w:hAnsi="Calibri" w:cs="Calibri"/>
        </w:rPr>
        <w:t xml:space="preserve">  </w:t>
      </w:r>
    </w:p>
    <w:p w14:paraId="188C1F0C" w14:textId="5BD56E1C" w:rsidR="00214BA5" w:rsidRDefault="00214BA5" w:rsidP="00214BA5">
      <w:pPr>
        <w:spacing w:after="200" w:line="360" w:lineRule="auto"/>
        <w:rPr>
          <w:rFonts w:ascii="Calibri" w:eastAsia="Calibri" w:hAnsi="Calibri" w:cs="Calibri"/>
        </w:rPr>
      </w:pPr>
      <w:r w:rsidRPr="00B66816">
        <w:rPr>
          <w:rFonts w:ascii="Calibri" w:eastAsia="Calibri" w:hAnsi="Calibri" w:cs="Calibri"/>
        </w:rPr>
        <w:t>All analyses and statistical outputs were produced using the statistical programming language R</w:t>
      </w:r>
      <w:r>
        <w:rPr>
          <w:rFonts w:ascii="Calibri" w:eastAsia="Calibri" w:hAnsi="Calibri" w:cs="Calibri"/>
        </w:rPr>
        <w:t xml:space="preserve"> v3.6.3</w:t>
      </w:r>
      <w:r w:rsidRPr="00B66816">
        <w:rPr>
          <w:rFonts w:ascii="Calibri" w:eastAsia="Calibri" w:hAnsi="Calibri" w:cs="Calibri"/>
        </w:rPr>
        <w:t xml:space="preserve">. </w:t>
      </w:r>
      <w:r w:rsidR="00660A2F">
        <w:rPr>
          <w:rFonts w:ascii="Calibri" w:eastAsia="Calibri" w:hAnsi="Calibri" w:cs="Calibri"/>
        </w:rPr>
        <w:t xml:space="preserve"> </w:t>
      </w:r>
      <w:r w:rsidR="00660A2F">
        <w:rPr>
          <w:rFonts w:ascii="Calibri" w:eastAsia="Calibri" w:hAnsi="Calibri" w:cs="Calibri"/>
        </w:rPr>
        <w:fldChar w:fldCharType="begin" w:fldLock="1"/>
      </w:r>
      <w:r w:rsidR="001E25C8">
        <w:rPr>
          <w:rFonts w:ascii="Calibri" w:eastAsia="Calibri" w:hAnsi="Calibri" w:cs="Calibri"/>
        </w:rPr>
        <w:instrText>ADDIN CSL_CITATION {"citationItems":[{"id":"ITEM-1","itemData":{"abstract":"R Core Team (2014). R: A language and environment for statistical computing. R Foundation for Statistical Computing, Vienna, Austria. URL http://www.R-project.org/.","author":[{"dropping-particle":"","family":"R Core Team","given":"","non-dropping-particle":"","parse-names":false,"suffix":""}],"container-title":"R Foundation for Statistical Computing","id":"ITEM-1","issued":{"date-parts":[["2018"]]},"title":"A Language and Environment for Statistical Computing","type":"article"},"uris":["http://www.mendeley.com/documents/?uuid=17964498-0dcc-4fc0-8375-a87e0bc6293a"]}],"mendeley":{"formattedCitation":"[28]","plainTextFormattedCitation":"[28]","previouslyFormattedCitation":"[28]"},"properties":{"noteIndex":0},"schema":"https://github.com/citation-style-language/schema/raw/master/csl-citation.json"}</w:instrText>
      </w:r>
      <w:r w:rsidR="00660A2F">
        <w:rPr>
          <w:rFonts w:ascii="Calibri" w:eastAsia="Calibri" w:hAnsi="Calibri" w:cs="Calibri"/>
        </w:rPr>
        <w:fldChar w:fldCharType="separate"/>
      </w:r>
      <w:r w:rsidR="00835F17" w:rsidRPr="00835F17">
        <w:rPr>
          <w:rFonts w:ascii="Calibri" w:eastAsia="Calibri" w:hAnsi="Calibri" w:cs="Calibri"/>
          <w:noProof/>
        </w:rPr>
        <w:t>[28]</w:t>
      </w:r>
      <w:r w:rsidR="00660A2F">
        <w:rPr>
          <w:rFonts w:ascii="Calibri" w:eastAsia="Calibri" w:hAnsi="Calibri" w:cs="Calibri"/>
        </w:rPr>
        <w:fldChar w:fldCharType="end"/>
      </w:r>
      <w:r w:rsidR="00660A2F">
        <w:rPr>
          <w:rFonts w:ascii="Calibri" w:eastAsia="Calibri" w:hAnsi="Calibri" w:cs="Calibri"/>
        </w:rPr>
        <w:t xml:space="preserve"> </w:t>
      </w:r>
      <w:r>
        <w:rPr>
          <w:rFonts w:ascii="Calibri" w:eastAsia="Calibri" w:hAnsi="Calibri" w:cs="Calibri"/>
        </w:rPr>
        <w:t>Analysis scripts for this study are available on a GitHub repository</w:t>
      </w:r>
      <w:r w:rsidR="009C7EB6">
        <w:rPr>
          <w:rFonts w:ascii="Calibri" w:eastAsia="Calibri" w:hAnsi="Calibri" w:cs="Calibri"/>
        </w:rPr>
        <w:t xml:space="preserve">: </w:t>
      </w:r>
      <w:r w:rsidR="009C7EB6" w:rsidRPr="00ED0FEF">
        <w:rPr>
          <w:color w:val="000000" w:themeColor="text1"/>
        </w:rPr>
        <w:t>https://github.com/wjchulme/TERN-CERA-study</w:t>
      </w:r>
      <w:r w:rsidR="009C7EB6" w:rsidDel="009C7EB6">
        <w:t xml:space="preserve"> </w:t>
      </w:r>
    </w:p>
    <w:p w14:paraId="67468B07" w14:textId="77777777" w:rsidR="00BB2C29" w:rsidRDefault="00BB2C29" w:rsidP="00214BA5">
      <w:pPr>
        <w:spacing w:after="200" w:line="360" w:lineRule="auto"/>
        <w:rPr>
          <w:rFonts w:ascii="Calibri" w:eastAsia="Calibri" w:hAnsi="Calibri" w:cs="Calibri"/>
          <w:i/>
          <w:iCs/>
        </w:rPr>
      </w:pPr>
      <w:r w:rsidRPr="00BB2C29">
        <w:rPr>
          <w:rFonts w:ascii="Calibri" w:eastAsia="Calibri" w:hAnsi="Calibri" w:cs="Calibri"/>
          <w:i/>
          <w:iCs/>
        </w:rPr>
        <w:t xml:space="preserve">Patient and Public Involvement </w:t>
      </w:r>
    </w:p>
    <w:p w14:paraId="680BEB01" w14:textId="3DBB660F" w:rsidR="00F60D06" w:rsidRPr="00CC049F" w:rsidRDefault="00F60D06" w:rsidP="00F60D06">
      <w:pPr>
        <w:spacing w:line="360" w:lineRule="auto"/>
        <w:rPr>
          <w:rFonts w:cstheme="minorHAnsi"/>
        </w:rPr>
      </w:pPr>
      <w:r w:rsidRPr="00CC049F">
        <w:rPr>
          <w:rFonts w:cstheme="minorHAnsi"/>
        </w:rPr>
        <w:t xml:space="preserve">The </w:t>
      </w:r>
      <w:r w:rsidR="00090564">
        <w:rPr>
          <w:rFonts w:cstheme="minorHAnsi"/>
        </w:rPr>
        <w:t xml:space="preserve">research </w:t>
      </w:r>
      <w:r w:rsidRPr="00CC049F">
        <w:rPr>
          <w:rFonts w:cstheme="minorHAnsi"/>
        </w:rPr>
        <w:t xml:space="preserve">team is </w:t>
      </w:r>
      <w:r w:rsidR="00090564">
        <w:rPr>
          <w:rFonts w:cstheme="minorHAnsi"/>
        </w:rPr>
        <w:t xml:space="preserve">primarily </w:t>
      </w:r>
      <w:r w:rsidRPr="00CC049F">
        <w:rPr>
          <w:rFonts w:cstheme="minorHAnsi"/>
        </w:rPr>
        <w:t xml:space="preserve">made up of frontline doctors from all represented specialties </w:t>
      </w:r>
      <w:r w:rsidR="00090564">
        <w:rPr>
          <w:rFonts w:cstheme="minorHAnsi"/>
        </w:rPr>
        <w:t xml:space="preserve">who </w:t>
      </w:r>
      <w:r w:rsidRPr="00CC049F">
        <w:rPr>
          <w:rFonts w:cstheme="minorHAnsi"/>
        </w:rPr>
        <w:t>undertook clinical work throughout the first wave of the COVID-19 pandemic on the frontline.</w:t>
      </w:r>
      <w:r>
        <w:rPr>
          <w:rFonts w:cstheme="minorHAnsi"/>
        </w:rPr>
        <w:t xml:space="preserve"> </w:t>
      </w:r>
    </w:p>
    <w:p w14:paraId="32F1DB8C" w14:textId="77777777" w:rsidR="00BB2C29" w:rsidRDefault="00BB2C29" w:rsidP="00214BA5">
      <w:pPr>
        <w:spacing w:after="200" w:line="360" w:lineRule="auto"/>
        <w:rPr>
          <w:rFonts w:ascii="Calibri" w:eastAsia="Calibri" w:hAnsi="Calibri" w:cs="Calibri"/>
        </w:rPr>
      </w:pPr>
    </w:p>
    <w:p w14:paraId="597A217E" w14:textId="666FA9AE" w:rsidR="53BC487F" w:rsidRDefault="53BC487F" w:rsidP="004F2F41">
      <w:pPr>
        <w:spacing w:after="0" w:line="360" w:lineRule="auto"/>
        <w:rPr>
          <w:rFonts w:ascii="Calibri" w:hAnsi="Calibri" w:cs="Calibri"/>
        </w:rPr>
      </w:pPr>
    </w:p>
    <w:p w14:paraId="7E040326" w14:textId="078FBFD7" w:rsidR="0D183B9C" w:rsidRDefault="000D1BA5" w:rsidP="00D449C9">
      <w:pPr>
        <w:rPr>
          <w:rFonts w:ascii="Calibri" w:eastAsia="Calibri" w:hAnsi="Calibri" w:cs="Calibri"/>
          <w:b/>
          <w:bCs/>
        </w:rPr>
      </w:pPr>
      <w:r>
        <w:rPr>
          <w:rFonts w:ascii="Calibri" w:eastAsia="Calibri" w:hAnsi="Calibri" w:cs="Calibri"/>
          <w:b/>
          <w:bCs/>
        </w:rPr>
        <w:br w:type="page"/>
      </w:r>
      <w:r w:rsidR="5138FF48" w:rsidRPr="00E40FF1">
        <w:rPr>
          <w:rFonts w:ascii="Calibri" w:eastAsia="Calibri" w:hAnsi="Calibri" w:cs="Calibri"/>
          <w:b/>
          <w:bCs/>
        </w:rPr>
        <w:lastRenderedPageBreak/>
        <w:t xml:space="preserve">Results </w:t>
      </w:r>
    </w:p>
    <w:p w14:paraId="59B60FC3" w14:textId="1005F400" w:rsidR="00DF10CC" w:rsidRPr="00CC049F" w:rsidRDefault="00D502F2" w:rsidP="00CC049F">
      <w:pPr>
        <w:pStyle w:val="BodyText"/>
        <w:spacing w:line="360" w:lineRule="auto"/>
        <w:rPr>
          <w:rFonts w:eastAsia="Calibri" w:cstheme="minorHAnsi"/>
        </w:rPr>
      </w:pPr>
      <w:r w:rsidRPr="00CC049F">
        <w:rPr>
          <w:rFonts w:eastAsia="Calibri" w:cstheme="minorHAnsi"/>
        </w:rPr>
        <w:t xml:space="preserve">Enrolment is </w:t>
      </w:r>
      <w:proofErr w:type="spellStart"/>
      <w:r w:rsidRPr="00CC049F">
        <w:rPr>
          <w:rFonts w:eastAsia="Calibri" w:cstheme="minorHAnsi"/>
        </w:rPr>
        <w:t>summarised</w:t>
      </w:r>
      <w:proofErr w:type="spellEnd"/>
      <w:r w:rsidRPr="00CC049F">
        <w:rPr>
          <w:rFonts w:eastAsia="Calibri" w:cstheme="minorHAnsi"/>
        </w:rPr>
        <w:t xml:space="preserve"> in </w:t>
      </w:r>
      <w:r w:rsidR="00465344">
        <w:rPr>
          <w:rFonts w:eastAsia="Calibri" w:cstheme="minorHAnsi"/>
        </w:rPr>
        <w:t>f</w:t>
      </w:r>
      <w:r w:rsidRPr="00CC049F">
        <w:rPr>
          <w:rFonts w:eastAsia="Calibri" w:cstheme="minorHAnsi"/>
        </w:rPr>
        <w:t>igure 1. The online survey link was accessed 8111 times, of which 5440 (67%) were suitable for analysis.</w:t>
      </w:r>
      <w:r w:rsidR="00583F91">
        <w:rPr>
          <w:rFonts w:eastAsia="Calibri" w:cstheme="minorHAnsi"/>
        </w:rPr>
        <w:t xml:space="preserve"> This represents </w:t>
      </w:r>
      <w:r w:rsidR="00583F91" w:rsidRPr="00D01D57">
        <w:rPr>
          <w:rFonts w:cstheme="minorHAnsi"/>
        </w:rPr>
        <w:t xml:space="preserve">15.9% </w:t>
      </w:r>
      <w:r w:rsidR="00583F91">
        <w:rPr>
          <w:rFonts w:cstheme="minorHAnsi"/>
        </w:rPr>
        <w:t>o</w:t>
      </w:r>
      <w:r w:rsidR="00583F91" w:rsidRPr="00D01D57">
        <w:rPr>
          <w:rFonts w:cstheme="minorHAnsi"/>
        </w:rPr>
        <w:t xml:space="preserve">f an estimated 34,188 doctors working across EM (11,843), </w:t>
      </w:r>
      <w:proofErr w:type="spellStart"/>
      <w:r w:rsidR="00583F91" w:rsidRPr="00D01D57">
        <w:rPr>
          <w:rFonts w:cstheme="minorHAnsi"/>
        </w:rPr>
        <w:t>Anaesthetics</w:t>
      </w:r>
      <w:proofErr w:type="spellEnd"/>
      <w:r w:rsidR="00583F91" w:rsidRPr="00D01D57">
        <w:rPr>
          <w:rFonts w:cstheme="minorHAnsi"/>
        </w:rPr>
        <w:t xml:space="preserve"> (20,556) and ICU (1789) in the UK and Ireland</w:t>
      </w:r>
      <w:r w:rsidR="00583F91">
        <w:rPr>
          <w:rFonts w:cstheme="minorHAnsi"/>
        </w:rPr>
        <w:t xml:space="preserve"> (data as per a freedom of information request to the General Medical Council UK and declared numbers by Ireland site leads).</w:t>
      </w:r>
      <w:r w:rsidR="004E77F1" w:rsidRPr="00CC049F">
        <w:rPr>
          <w:rFonts w:eastAsia="Calibri" w:cstheme="minorHAnsi"/>
        </w:rPr>
        <w:t xml:space="preserve"> The GHQ-12 completion rate was </w:t>
      </w:r>
      <w:r w:rsidR="00583F91" w:rsidRPr="00CC049F">
        <w:rPr>
          <w:rFonts w:eastAsia="Calibri" w:cstheme="minorHAnsi"/>
        </w:rPr>
        <w:t>95.9% (n=</w:t>
      </w:r>
      <w:r w:rsidR="00583F91" w:rsidRPr="00583F91">
        <w:rPr>
          <w:rFonts w:cstheme="minorHAnsi"/>
        </w:rPr>
        <w:t xml:space="preserve">5218 / 5440) of participants eligible for </w:t>
      </w:r>
      <w:r w:rsidR="00CF2324">
        <w:rPr>
          <w:rFonts w:cstheme="minorHAnsi"/>
        </w:rPr>
        <w:t>analysis</w:t>
      </w:r>
      <w:r w:rsidR="00583F91" w:rsidRPr="00583F91">
        <w:rPr>
          <w:rFonts w:cstheme="minorHAnsi"/>
        </w:rPr>
        <w:t>.</w:t>
      </w:r>
      <w:r w:rsidRPr="00CC049F">
        <w:rPr>
          <w:rFonts w:eastAsia="Calibri" w:cstheme="minorHAnsi"/>
        </w:rPr>
        <w:t xml:space="preserve"> </w:t>
      </w:r>
      <w:r w:rsidR="001A10A6">
        <w:rPr>
          <w:rFonts w:eastAsia="Calibri" w:cstheme="minorHAnsi"/>
        </w:rPr>
        <w:t>Online supplementary</w:t>
      </w:r>
      <w:r w:rsidR="00754730">
        <w:rPr>
          <w:rFonts w:eastAsia="Calibri" w:cstheme="minorHAnsi"/>
        </w:rPr>
        <w:t xml:space="preserve"> material</w:t>
      </w:r>
      <w:r w:rsidR="007B7E02" w:rsidRPr="00CC049F">
        <w:rPr>
          <w:rFonts w:eastAsia="Calibri" w:cstheme="minorHAnsi"/>
        </w:rPr>
        <w:t xml:space="preserve"> outlines the adherence to the CHERRIES checklist.</w:t>
      </w:r>
      <w:r w:rsidR="004E77F1" w:rsidRPr="00CC049F">
        <w:rPr>
          <w:rFonts w:eastAsia="Calibri" w:cstheme="minorHAnsi"/>
        </w:rPr>
        <w:t xml:space="preserve"> </w:t>
      </w:r>
    </w:p>
    <w:p w14:paraId="56FE85CA" w14:textId="431CDB5B" w:rsidR="00114FB7" w:rsidRDefault="00114FB7" w:rsidP="00D42D20">
      <w:pPr>
        <w:spacing w:line="360" w:lineRule="auto"/>
        <w:rPr>
          <w:rFonts w:ascii="Calibri" w:eastAsia="Calibri" w:hAnsi="Calibri" w:cs="Calibri"/>
          <w:i/>
          <w:iCs/>
        </w:rPr>
      </w:pPr>
      <w:r>
        <w:rPr>
          <w:rFonts w:ascii="Calibri" w:eastAsia="Calibri" w:hAnsi="Calibri" w:cs="Calibri"/>
          <w:i/>
          <w:iCs/>
        </w:rPr>
        <w:t xml:space="preserve">Sample characteristics </w:t>
      </w:r>
    </w:p>
    <w:p w14:paraId="246A3D50" w14:textId="6DF7AD32" w:rsidR="000A1D05" w:rsidRPr="00D449C9" w:rsidRDefault="00D502F2" w:rsidP="00D449C9">
      <w:pPr>
        <w:spacing w:line="360" w:lineRule="auto"/>
        <w:rPr>
          <w:rFonts w:ascii="Calibri" w:eastAsia="Calibri" w:hAnsi="Calibri" w:cs="Calibri"/>
        </w:rPr>
      </w:pPr>
      <w:r>
        <w:rPr>
          <w:rFonts w:ascii="Calibri" w:eastAsia="Calibri" w:hAnsi="Calibri" w:cs="Calibri"/>
        </w:rPr>
        <w:t xml:space="preserve">Demographics of the study population are summarised in Table </w:t>
      </w:r>
      <w:r w:rsidR="00C4455B">
        <w:rPr>
          <w:rFonts w:ascii="Calibri" w:eastAsia="Calibri" w:hAnsi="Calibri" w:cs="Calibri"/>
        </w:rPr>
        <w:t>1 and</w:t>
      </w:r>
      <w:r>
        <w:rPr>
          <w:rFonts w:ascii="Calibri" w:eastAsia="Calibri" w:hAnsi="Calibri" w:cs="Calibri"/>
        </w:rPr>
        <w:t xml:space="preserve"> were similar across all specialties. The median age was 31-35, 50.4% (n=2648) were male, and 37.4% (n= 2033) identified as a Junior Doctor grade</w:t>
      </w:r>
      <w:r w:rsidR="00D449C9">
        <w:rPr>
          <w:rFonts w:ascii="Calibri" w:eastAsia="Calibri" w:hAnsi="Calibri" w:cs="Calibri"/>
        </w:rPr>
        <w:t>.</w:t>
      </w:r>
      <w:r w:rsidR="00293FEC">
        <w:rPr>
          <w:rFonts w:ascii="Calibri" w:eastAsia="Calibri" w:hAnsi="Calibri" w:cs="Calibri"/>
        </w:rPr>
        <w:t xml:space="preserve"> </w:t>
      </w:r>
    </w:p>
    <w:tbl>
      <w:tblPr>
        <w:tblStyle w:val="PlainTable21"/>
        <w:tblW w:w="0" w:type="auto"/>
        <w:tblLook w:val="04A0" w:firstRow="1" w:lastRow="0" w:firstColumn="1" w:lastColumn="0" w:noHBand="0" w:noVBand="1"/>
      </w:tblPr>
      <w:tblGrid>
        <w:gridCol w:w="2694"/>
        <w:gridCol w:w="1417"/>
        <w:gridCol w:w="1410"/>
        <w:gridCol w:w="1962"/>
        <w:gridCol w:w="1543"/>
      </w:tblGrid>
      <w:tr w:rsidR="00D76967" w:rsidRPr="004F5ACE" w14:paraId="662ECA17" w14:textId="77777777" w:rsidTr="00CC049F">
        <w:trPr>
          <w:cnfStyle w:val="100000000000" w:firstRow="1" w:lastRow="0" w:firstColumn="0" w:lastColumn="0" w:oddVBand="0" w:evenVBand="0" w:oddHBand="0"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0" w:type="dxa"/>
            <w:gridSpan w:val="5"/>
            <w:shd w:val="clear" w:color="auto" w:fill="D0CECE" w:themeFill="background2" w:themeFillShade="E6"/>
          </w:tcPr>
          <w:p w14:paraId="29B02957" w14:textId="29A59AED" w:rsidR="00D76967" w:rsidRPr="00D76967" w:rsidRDefault="00D76967" w:rsidP="00D76967">
            <w:pPr>
              <w:rPr>
                <w:rFonts w:eastAsia="Times New Roman" w:cstheme="minorHAnsi"/>
                <w:b w:val="0"/>
                <w:bCs w:val="0"/>
                <w:color w:val="333333"/>
                <w:sz w:val="18"/>
                <w:szCs w:val="18"/>
              </w:rPr>
            </w:pPr>
            <w:r w:rsidRPr="00D76967">
              <w:rPr>
                <w:rFonts w:eastAsia="Times New Roman" w:cstheme="minorHAnsi"/>
                <w:b w:val="0"/>
                <w:bCs w:val="0"/>
                <w:color w:val="333333"/>
                <w:sz w:val="20"/>
                <w:szCs w:val="20"/>
              </w:rPr>
              <w:t xml:space="preserve">Table 1 </w:t>
            </w:r>
            <w:r w:rsidRPr="00D76967">
              <w:rPr>
                <w:rFonts w:eastAsia="Calibri" w:cstheme="minorHAnsi"/>
                <w:b w:val="0"/>
                <w:bCs w:val="0"/>
                <w:i/>
                <w:iCs/>
                <w:sz w:val="20"/>
                <w:szCs w:val="20"/>
              </w:rPr>
              <w:t>Demographic characteristics</w:t>
            </w:r>
          </w:p>
        </w:tc>
      </w:tr>
      <w:tr w:rsidR="000A1D05" w:rsidRPr="004F5ACE" w14:paraId="2E28367C"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1ABEFAA9" w14:textId="77777777" w:rsidR="000A1D05" w:rsidRPr="004F5ACE" w:rsidRDefault="000A1D05">
            <w:pPr>
              <w:rPr>
                <w:rFonts w:eastAsia="Times New Roman" w:cstheme="minorHAnsi"/>
                <w:color w:val="333333"/>
                <w:sz w:val="18"/>
                <w:szCs w:val="18"/>
              </w:rPr>
            </w:pPr>
          </w:p>
        </w:tc>
        <w:tc>
          <w:tcPr>
            <w:tcW w:w="1417" w:type="dxa"/>
            <w:hideMark/>
          </w:tcPr>
          <w:p w14:paraId="57F7C231" w14:textId="77777777" w:rsidR="00E830FA"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333333"/>
                <w:sz w:val="18"/>
                <w:szCs w:val="18"/>
              </w:rPr>
            </w:pPr>
            <w:r w:rsidRPr="004F5ACE">
              <w:rPr>
                <w:rFonts w:eastAsia="Times New Roman" w:cstheme="minorHAnsi"/>
                <w:b/>
                <w:bCs/>
                <w:color w:val="333333"/>
                <w:sz w:val="18"/>
                <w:szCs w:val="18"/>
              </w:rPr>
              <w:t xml:space="preserve">All </w:t>
            </w:r>
          </w:p>
          <w:p w14:paraId="2BA2DBA5" w14:textId="376FD2D3"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b/>
                <w:bCs/>
                <w:color w:val="333333"/>
                <w:sz w:val="18"/>
                <w:szCs w:val="18"/>
              </w:rPr>
              <w:t>(N=5440)</w:t>
            </w:r>
          </w:p>
        </w:tc>
        <w:tc>
          <w:tcPr>
            <w:tcW w:w="1410" w:type="dxa"/>
            <w:hideMark/>
          </w:tcPr>
          <w:p w14:paraId="21D10FE7"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333333"/>
                <w:sz w:val="18"/>
                <w:szCs w:val="18"/>
              </w:rPr>
            </w:pPr>
            <w:r w:rsidRPr="004F5ACE">
              <w:rPr>
                <w:rFonts w:eastAsia="Times New Roman" w:cstheme="minorHAnsi"/>
                <w:b/>
                <w:bCs/>
                <w:color w:val="333333"/>
                <w:sz w:val="18"/>
                <w:szCs w:val="18"/>
              </w:rPr>
              <w:t>Anaesthetics (N=2005)</w:t>
            </w:r>
          </w:p>
        </w:tc>
        <w:tc>
          <w:tcPr>
            <w:tcW w:w="0" w:type="auto"/>
            <w:hideMark/>
          </w:tcPr>
          <w:p w14:paraId="6C5BC4EA"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333333"/>
                <w:sz w:val="18"/>
                <w:szCs w:val="18"/>
              </w:rPr>
            </w:pPr>
            <w:r w:rsidRPr="004F5ACE">
              <w:rPr>
                <w:rFonts w:eastAsia="Times New Roman" w:cstheme="minorHAnsi"/>
                <w:b/>
                <w:bCs/>
                <w:color w:val="333333"/>
                <w:sz w:val="18"/>
                <w:szCs w:val="18"/>
              </w:rPr>
              <w:t>Emergency Medicine (N=2955)</w:t>
            </w:r>
          </w:p>
        </w:tc>
        <w:tc>
          <w:tcPr>
            <w:tcW w:w="0" w:type="auto"/>
            <w:hideMark/>
          </w:tcPr>
          <w:p w14:paraId="179E4776"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333333"/>
                <w:sz w:val="18"/>
                <w:szCs w:val="18"/>
              </w:rPr>
            </w:pPr>
            <w:r w:rsidRPr="004F5ACE">
              <w:rPr>
                <w:rFonts w:eastAsia="Times New Roman" w:cstheme="minorHAnsi"/>
                <w:b/>
                <w:bCs/>
                <w:color w:val="333333"/>
                <w:sz w:val="18"/>
                <w:szCs w:val="18"/>
              </w:rPr>
              <w:t>Intensive Care (N=920)</w:t>
            </w:r>
          </w:p>
        </w:tc>
      </w:tr>
      <w:tr w:rsidR="000A1D05" w:rsidRPr="004F5ACE" w14:paraId="293288AF"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hideMark/>
          </w:tcPr>
          <w:p w14:paraId="57BF0ADD" w14:textId="77777777" w:rsidR="000A1D05" w:rsidRPr="004F5ACE" w:rsidRDefault="000A1D05">
            <w:pPr>
              <w:rPr>
                <w:rFonts w:eastAsia="Times New Roman" w:cstheme="minorHAnsi"/>
                <w:b w:val="0"/>
                <w:bCs w:val="0"/>
                <w:color w:val="333333"/>
                <w:sz w:val="18"/>
                <w:szCs w:val="18"/>
              </w:rPr>
            </w:pPr>
            <w:r w:rsidRPr="004F5ACE">
              <w:rPr>
                <w:rStyle w:val="Strong"/>
                <w:rFonts w:eastAsia="Times New Roman" w:cstheme="minorHAnsi"/>
                <w:b/>
                <w:bCs/>
                <w:color w:val="333333"/>
                <w:sz w:val="18"/>
                <w:szCs w:val="18"/>
              </w:rPr>
              <w:t>Age</w:t>
            </w:r>
          </w:p>
        </w:tc>
        <w:tc>
          <w:tcPr>
            <w:tcW w:w="1417" w:type="dxa"/>
            <w:shd w:val="clear" w:color="auto" w:fill="D0CECE" w:themeFill="background2" w:themeFillShade="E6"/>
            <w:hideMark/>
          </w:tcPr>
          <w:p w14:paraId="571095A1" w14:textId="77777777" w:rsidR="000A1D05" w:rsidRPr="004F5ACE" w:rsidRDefault="000A1D0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1410" w:type="dxa"/>
            <w:shd w:val="clear" w:color="auto" w:fill="D0CECE" w:themeFill="background2" w:themeFillShade="E6"/>
            <w:hideMark/>
          </w:tcPr>
          <w:p w14:paraId="3249170F"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hideMark/>
          </w:tcPr>
          <w:p w14:paraId="39065E8F"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hideMark/>
          </w:tcPr>
          <w:p w14:paraId="4466720F"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r>
      <w:tr w:rsidR="000A1D05" w:rsidRPr="004F5ACE" w14:paraId="13DD2067"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6D072AC1"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20-25</w:t>
            </w:r>
          </w:p>
        </w:tc>
        <w:tc>
          <w:tcPr>
            <w:tcW w:w="1417" w:type="dxa"/>
            <w:hideMark/>
          </w:tcPr>
          <w:p w14:paraId="47001B0F"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204 (3.8%)</w:t>
            </w:r>
          </w:p>
        </w:tc>
        <w:tc>
          <w:tcPr>
            <w:tcW w:w="1410" w:type="dxa"/>
            <w:hideMark/>
          </w:tcPr>
          <w:p w14:paraId="6A1AEC7B"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5 (0.2%)</w:t>
            </w:r>
          </w:p>
        </w:tc>
        <w:tc>
          <w:tcPr>
            <w:tcW w:w="0" w:type="auto"/>
            <w:hideMark/>
          </w:tcPr>
          <w:p w14:paraId="25EF2950"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182 (6.2%)</w:t>
            </w:r>
          </w:p>
        </w:tc>
        <w:tc>
          <w:tcPr>
            <w:tcW w:w="0" w:type="auto"/>
            <w:hideMark/>
          </w:tcPr>
          <w:p w14:paraId="6310BADA"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17 (1.9%)</w:t>
            </w:r>
          </w:p>
        </w:tc>
      </w:tr>
      <w:tr w:rsidR="000A1D05" w:rsidRPr="004F5ACE" w14:paraId="7BF06B6E"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2530D5C7"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26-30</w:t>
            </w:r>
          </w:p>
        </w:tc>
        <w:tc>
          <w:tcPr>
            <w:tcW w:w="1417" w:type="dxa"/>
            <w:hideMark/>
          </w:tcPr>
          <w:p w14:paraId="5D85FC46"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1373 (25.3%)</w:t>
            </w:r>
          </w:p>
        </w:tc>
        <w:tc>
          <w:tcPr>
            <w:tcW w:w="1410" w:type="dxa"/>
            <w:hideMark/>
          </w:tcPr>
          <w:p w14:paraId="782BE01E"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355 (17.7%)</w:t>
            </w:r>
          </w:p>
        </w:tc>
        <w:tc>
          <w:tcPr>
            <w:tcW w:w="0" w:type="auto"/>
            <w:hideMark/>
          </w:tcPr>
          <w:p w14:paraId="4641E52B"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882 (29.9%)</w:t>
            </w:r>
          </w:p>
        </w:tc>
        <w:tc>
          <w:tcPr>
            <w:tcW w:w="0" w:type="auto"/>
            <w:hideMark/>
          </w:tcPr>
          <w:p w14:paraId="69018FA4"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221 (24.1%)</w:t>
            </w:r>
          </w:p>
        </w:tc>
      </w:tr>
      <w:tr w:rsidR="000A1D05" w:rsidRPr="004F5ACE" w14:paraId="23C870A4"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51564788"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31-35</w:t>
            </w:r>
          </w:p>
        </w:tc>
        <w:tc>
          <w:tcPr>
            <w:tcW w:w="1417" w:type="dxa"/>
            <w:hideMark/>
          </w:tcPr>
          <w:p w14:paraId="76030DE3"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1313 (24.2%)</w:t>
            </w:r>
          </w:p>
        </w:tc>
        <w:tc>
          <w:tcPr>
            <w:tcW w:w="1410" w:type="dxa"/>
            <w:hideMark/>
          </w:tcPr>
          <w:p w14:paraId="6E38A35D"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477 (23.8%)</w:t>
            </w:r>
          </w:p>
        </w:tc>
        <w:tc>
          <w:tcPr>
            <w:tcW w:w="0" w:type="auto"/>
            <w:hideMark/>
          </w:tcPr>
          <w:p w14:paraId="0DE02831"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702 (23.8%)</w:t>
            </w:r>
          </w:p>
        </w:tc>
        <w:tc>
          <w:tcPr>
            <w:tcW w:w="0" w:type="auto"/>
            <w:hideMark/>
          </w:tcPr>
          <w:p w14:paraId="6B728796"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258 (28.1%)</w:t>
            </w:r>
          </w:p>
        </w:tc>
      </w:tr>
      <w:tr w:rsidR="000A1D05" w:rsidRPr="004F5ACE" w14:paraId="5B88510A"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5B9613D3"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36-40</w:t>
            </w:r>
          </w:p>
        </w:tc>
        <w:tc>
          <w:tcPr>
            <w:tcW w:w="1417" w:type="dxa"/>
            <w:hideMark/>
          </w:tcPr>
          <w:p w14:paraId="27837419"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865 (15.9%)</w:t>
            </w:r>
          </w:p>
        </w:tc>
        <w:tc>
          <w:tcPr>
            <w:tcW w:w="1410" w:type="dxa"/>
            <w:hideMark/>
          </w:tcPr>
          <w:p w14:paraId="7909B2E1"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331 (16.5%)</w:t>
            </w:r>
          </w:p>
        </w:tc>
        <w:tc>
          <w:tcPr>
            <w:tcW w:w="0" w:type="auto"/>
            <w:hideMark/>
          </w:tcPr>
          <w:p w14:paraId="04204CBD"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458 (15.5%)</w:t>
            </w:r>
          </w:p>
        </w:tc>
        <w:tc>
          <w:tcPr>
            <w:tcW w:w="0" w:type="auto"/>
            <w:hideMark/>
          </w:tcPr>
          <w:p w14:paraId="662CB0D2"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154 (16.8%)</w:t>
            </w:r>
          </w:p>
        </w:tc>
      </w:tr>
      <w:tr w:rsidR="000A1D05" w:rsidRPr="004F5ACE" w14:paraId="27DBE865"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1799C3ED"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41-45</w:t>
            </w:r>
          </w:p>
        </w:tc>
        <w:tc>
          <w:tcPr>
            <w:tcW w:w="1417" w:type="dxa"/>
            <w:hideMark/>
          </w:tcPr>
          <w:p w14:paraId="00FE2608"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659 (12.1%)</w:t>
            </w:r>
          </w:p>
        </w:tc>
        <w:tc>
          <w:tcPr>
            <w:tcW w:w="1410" w:type="dxa"/>
            <w:hideMark/>
          </w:tcPr>
          <w:p w14:paraId="3105A699"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277 (13.8%)</w:t>
            </w:r>
          </w:p>
        </w:tc>
        <w:tc>
          <w:tcPr>
            <w:tcW w:w="0" w:type="auto"/>
            <w:hideMark/>
          </w:tcPr>
          <w:p w14:paraId="40D4FD12"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337 (11.4%)</w:t>
            </w:r>
          </w:p>
        </w:tc>
        <w:tc>
          <w:tcPr>
            <w:tcW w:w="0" w:type="auto"/>
            <w:hideMark/>
          </w:tcPr>
          <w:p w14:paraId="45FD7770"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85 (9.3%)</w:t>
            </w:r>
          </w:p>
        </w:tc>
      </w:tr>
      <w:tr w:rsidR="000A1D05" w:rsidRPr="004F5ACE" w14:paraId="162D30E7"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3A6F22F7"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46-50</w:t>
            </w:r>
          </w:p>
        </w:tc>
        <w:tc>
          <w:tcPr>
            <w:tcW w:w="1417" w:type="dxa"/>
            <w:hideMark/>
          </w:tcPr>
          <w:p w14:paraId="549D2104"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447 (8.2%)</w:t>
            </w:r>
          </w:p>
        </w:tc>
        <w:tc>
          <w:tcPr>
            <w:tcW w:w="1410" w:type="dxa"/>
            <w:hideMark/>
          </w:tcPr>
          <w:p w14:paraId="2B0874A4"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219 (10.9%)</w:t>
            </w:r>
          </w:p>
        </w:tc>
        <w:tc>
          <w:tcPr>
            <w:tcW w:w="0" w:type="auto"/>
            <w:hideMark/>
          </w:tcPr>
          <w:p w14:paraId="7E6F776A"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203 (6.9%)</w:t>
            </w:r>
          </w:p>
        </w:tc>
        <w:tc>
          <w:tcPr>
            <w:tcW w:w="0" w:type="auto"/>
            <w:hideMark/>
          </w:tcPr>
          <w:p w14:paraId="1545146C"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82 (8.9%)</w:t>
            </w:r>
          </w:p>
        </w:tc>
      </w:tr>
      <w:tr w:rsidR="000A1D05" w:rsidRPr="004F5ACE" w14:paraId="0D43C507"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5EB9D433"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51-55</w:t>
            </w:r>
          </w:p>
        </w:tc>
        <w:tc>
          <w:tcPr>
            <w:tcW w:w="1417" w:type="dxa"/>
            <w:hideMark/>
          </w:tcPr>
          <w:p w14:paraId="1A0E90E8"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315 (5.8%)</w:t>
            </w:r>
          </w:p>
        </w:tc>
        <w:tc>
          <w:tcPr>
            <w:tcW w:w="1410" w:type="dxa"/>
            <w:hideMark/>
          </w:tcPr>
          <w:p w14:paraId="3BD9C8BB"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182 (9.1%)</w:t>
            </w:r>
          </w:p>
        </w:tc>
        <w:tc>
          <w:tcPr>
            <w:tcW w:w="0" w:type="auto"/>
            <w:hideMark/>
          </w:tcPr>
          <w:p w14:paraId="2CF68D78"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108 (3.7%)</w:t>
            </w:r>
          </w:p>
        </w:tc>
        <w:tc>
          <w:tcPr>
            <w:tcW w:w="0" w:type="auto"/>
            <w:hideMark/>
          </w:tcPr>
          <w:p w14:paraId="099DFEC7"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55 (6.0%)</w:t>
            </w:r>
          </w:p>
        </w:tc>
      </w:tr>
      <w:tr w:rsidR="000A1D05" w:rsidRPr="004F5ACE" w14:paraId="245BC0CA"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7BEA61E0"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56-60</w:t>
            </w:r>
          </w:p>
        </w:tc>
        <w:tc>
          <w:tcPr>
            <w:tcW w:w="1417" w:type="dxa"/>
            <w:hideMark/>
          </w:tcPr>
          <w:p w14:paraId="69B9C163"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174 (3.2%)</w:t>
            </w:r>
          </w:p>
        </w:tc>
        <w:tc>
          <w:tcPr>
            <w:tcW w:w="1410" w:type="dxa"/>
            <w:hideMark/>
          </w:tcPr>
          <w:p w14:paraId="163CEC47"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102 (5.1%)</w:t>
            </w:r>
          </w:p>
        </w:tc>
        <w:tc>
          <w:tcPr>
            <w:tcW w:w="0" w:type="auto"/>
            <w:hideMark/>
          </w:tcPr>
          <w:p w14:paraId="3A411631"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56 (1.9%)</w:t>
            </w:r>
          </w:p>
        </w:tc>
        <w:tc>
          <w:tcPr>
            <w:tcW w:w="0" w:type="auto"/>
            <w:hideMark/>
          </w:tcPr>
          <w:p w14:paraId="6DFD2AB1"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31 (3.4%)</w:t>
            </w:r>
          </w:p>
        </w:tc>
      </w:tr>
      <w:tr w:rsidR="000A1D05" w:rsidRPr="004F5ACE" w14:paraId="43F6BD6A"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6EFFBBDA"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61-65</w:t>
            </w:r>
          </w:p>
        </w:tc>
        <w:tc>
          <w:tcPr>
            <w:tcW w:w="1417" w:type="dxa"/>
            <w:hideMark/>
          </w:tcPr>
          <w:p w14:paraId="63D69C6B"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72 (1.3%)</w:t>
            </w:r>
          </w:p>
        </w:tc>
        <w:tc>
          <w:tcPr>
            <w:tcW w:w="1410" w:type="dxa"/>
            <w:hideMark/>
          </w:tcPr>
          <w:p w14:paraId="3B3BA963"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48 (2.4%)</w:t>
            </w:r>
          </w:p>
        </w:tc>
        <w:tc>
          <w:tcPr>
            <w:tcW w:w="0" w:type="auto"/>
            <w:hideMark/>
          </w:tcPr>
          <w:p w14:paraId="7ADDFFBF"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20 (0.7%)</w:t>
            </w:r>
          </w:p>
        </w:tc>
        <w:tc>
          <w:tcPr>
            <w:tcW w:w="0" w:type="auto"/>
            <w:hideMark/>
          </w:tcPr>
          <w:p w14:paraId="31A938D9"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11 (1.2%)</w:t>
            </w:r>
          </w:p>
        </w:tc>
      </w:tr>
      <w:tr w:rsidR="000A1D05" w:rsidRPr="004F5ACE" w14:paraId="034A7D27"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6BCD6A84"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66-70</w:t>
            </w:r>
          </w:p>
        </w:tc>
        <w:tc>
          <w:tcPr>
            <w:tcW w:w="1417" w:type="dxa"/>
            <w:hideMark/>
          </w:tcPr>
          <w:p w14:paraId="427C3015"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 (0.1%)</w:t>
            </w:r>
          </w:p>
        </w:tc>
        <w:tc>
          <w:tcPr>
            <w:tcW w:w="1410" w:type="dxa"/>
            <w:hideMark/>
          </w:tcPr>
          <w:p w14:paraId="314D5F49"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6 (0.3%)</w:t>
            </w:r>
          </w:p>
        </w:tc>
        <w:tc>
          <w:tcPr>
            <w:tcW w:w="0" w:type="auto"/>
            <w:hideMark/>
          </w:tcPr>
          <w:p w14:paraId="004D3C34"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 (0.0%)</w:t>
            </w:r>
          </w:p>
        </w:tc>
        <w:tc>
          <w:tcPr>
            <w:tcW w:w="0" w:type="auto"/>
            <w:hideMark/>
          </w:tcPr>
          <w:p w14:paraId="2E0B51B6" w14:textId="77777777" w:rsidR="000A1D05" w:rsidRPr="004F5ACE" w:rsidRDefault="000A1D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 (0.3%)</w:t>
            </w:r>
          </w:p>
        </w:tc>
      </w:tr>
      <w:tr w:rsidR="000A1D05" w:rsidRPr="004F5ACE" w14:paraId="5706D7DE"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5BAFEE59" w14:textId="77777777" w:rsidR="000A1D05" w:rsidRPr="004F5ACE" w:rsidRDefault="000A1D05">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&gt;70</w:t>
            </w:r>
          </w:p>
        </w:tc>
        <w:tc>
          <w:tcPr>
            <w:tcW w:w="1417" w:type="dxa"/>
            <w:hideMark/>
          </w:tcPr>
          <w:p w14:paraId="0757BA7C"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 (0.1%)</w:t>
            </w:r>
          </w:p>
        </w:tc>
        <w:tc>
          <w:tcPr>
            <w:tcW w:w="1410" w:type="dxa"/>
            <w:hideMark/>
          </w:tcPr>
          <w:p w14:paraId="4B99CB9D"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 (0.0%)</w:t>
            </w:r>
          </w:p>
        </w:tc>
        <w:tc>
          <w:tcPr>
            <w:tcW w:w="0" w:type="auto"/>
            <w:hideMark/>
          </w:tcPr>
          <w:p w14:paraId="66251216"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 (0.1%)</w:t>
            </w:r>
          </w:p>
        </w:tc>
        <w:tc>
          <w:tcPr>
            <w:tcW w:w="0" w:type="auto"/>
            <w:hideMark/>
          </w:tcPr>
          <w:p w14:paraId="3733BDD8" w14:textId="77777777" w:rsidR="000A1D05" w:rsidRPr="004F5ACE" w:rsidRDefault="000A1D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0 (0.0%)</w:t>
            </w:r>
          </w:p>
        </w:tc>
      </w:tr>
      <w:tr w:rsidR="004F5ACE" w:rsidRPr="004F5ACE" w14:paraId="223D0631"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15884622" w14:textId="7144802D" w:rsidR="004F5ACE" w:rsidRPr="00D84B09" w:rsidRDefault="004F5ACE" w:rsidP="004F5ACE">
            <w:pPr>
              <w:rPr>
                <w:rFonts w:eastAsia="Times New Roman" w:cstheme="minorHAnsi"/>
                <w:b w:val="0"/>
                <w:bCs w:val="0"/>
                <w:i/>
                <w:iCs/>
                <w:color w:val="333333"/>
                <w:sz w:val="18"/>
                <w:szCs w:val="18"/>
              </w:rPr>
            </w:pPr>
            <w:r w:rsidRPr="004F5ACE">
              <w:rPr>
                <w:rFonts w:eastAsia="Times New Roman" w:cstheme="minorHAnsi"/>
                <w:b w:val="0"/>
                <w:bCs w:val="0"/>
                <w:color w:val="333333"/>
                <w:sz w:val="18"/>
                <w:szCs w:val="18"/>
              </w:rPr>
              <w:t>   </w:t>
            </w:r>
            <w:r w:rsidRPr="00D84B09">
              <w:rPr>
                <w:rFonts w:eastAsia="Times New Roman" w:cstheme="minorHAnsi"/>
                <w:b w:val="0"/>
                <w:i/>
                <w:iCs/>
                <w:color w:val="333333"/>
                <w:sz w:val="18"/>
                <w:szCs w:val="18"/>
              </w:rPr>
              <w:t>Miss</w:t>
            </w:r>
            <w:r w:rsidR="00535946" w:rsidRPr="00D84B09">
              <w:rPr>
                <w:rFonts w:eastAsia="Times New Roman" w:cstheme="minorHAnsi"/>
                <w:b w:val="0"/>
                <w:i/>
                <w:iCs/>
                <w:color w:val="333333"/>
                <w:sz w:val="18"/>
                <w:szCs w:val="18"/>
              </w:rPr>
              <w:t>ing</w:t>
            </w:r>
          </w:p>
        </w:tc>
        <w:tc>
          <w:tcPr>
            <w:tcW w:w="1417" w:type="dxa"/>
          </w:tcPr>
          <w:p w14:paraId="27F743A5" w14:textId="548B684A"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7</w:t>
            </w:r>
          </w:p>
        </w:tc>
        <w:tc>
          <w:tcPr>
            <w:tcW w:w="1410" w:type="dxa"/>
          </w:tcPr>
          <w:p w14:paraId="53EADABF" w14:textId="032CB55B"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w:t>
            </w:r>
          </w:p>
        </w:tc>
        <w:tc>
          <w:tcPr>
            <w:tcW w:w="0" w:type="auto"/>
          </w:tcPr>
          <w:p w14:paraId="73D6A800" w14:textId="653608B2"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w:t>
            </w:r>
          </w:p>
        </w:tc>
        <w:tc>
          <w:tcPr>
            <w:tcW w:w="0" w:type="auto"/>
          </w:tcPr>
          <w:p w14:paraId="0CF8074E" w14:textId="64F88E0C"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w:t>
            </w:r>
          </w:p>
        </w:tc>
      </w:tr>
      <w:tr w:rsidR="004F5ACE" w:rsidRPr="004F5ACE" w14:paraId="3063A580"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hideMark/>
          </w:tcPr>
          <w:p w14:paraId="3C9435AB" w14:textId="77777777" w:rsidR="004F5ACE" w:rsidRPr="004F5ACE" w:rsidRDefault="004F5ACE" w:rsidP="004F5ACE">
            <w:pPr>
              <w:rPr>
                <w:rFonts w:eastAsia="Times New Roman" w:cstheme="minorHAnsi"/>
                <w:b w:val="0"/>
                <w:bCs w:val="0"/>
                <w:color w:val="333333"/>
                <w:sz w:val="18"/>
                <w:szCs w:val="18"/>
              </w:rPr>
            </w:pPr>
            <w:r w:rsidRPr="004F5ACE">
              <w:rPr>
                <w:rStyle w:val="Strong"/>
                <w:rFonts w:eastAsia="Times New Roman" w:cstheme="minorHAnsi"/>
                <w:b/>
                <w:bCs/>
                <w:color w:val="333333"/>
                <w:sz w:val="18"/>
                <w:szCs w:val="18"/>
              </w:rPr>
              <w:t>Gender</w:t>
            </w:r>
          </w:p>
        </w:tc>
        <w:tc>
          <w:tcPr>
            <w:tcW w:w="1417" w:type="dxa"/>
            <w:shd w:val="clear" w:color="auto" w:fill="D0CECE" w:themeFill="background2" w:themeFillShade="E6"/>
            <w:hideMark/>
          </w:tcPr>
          <w:p w14:paraId="1CDBA8AE" w14:textId="77777777" w:rsidR="004F5ACE" w:rsidRPr="004F5ACE" w:rsidRDefault="004F5ACE" w:rsidP="004F5AC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shd w:val="clear" w:color="auto" w:fill="D0CECE" w:themeFill="background2" w:themeFillShade="E6"/>
            <w:hideMark/>
          </w:tcPr>
          <w:p w14:paraId="31E2E099"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hideMark/>
          </w:tcPr>
          <w:p w14:paraId="67CF08B3"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hideMark/>
          </w:tcPr>
          <w:p w14:paraId="0C8DA0EF"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r>
      <w:tr w:rsidR="004F5ACE" w:rsidRPr="004F5ACE" w14:paraId="46128F97"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44EC10DC" w14:textId="77777777" w:rsidR="004F5ACE" w:rsidRPr="004F5ACE" w:rsidRDefault="004F5ACE" w:rsidP="004F5ACE">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Male</w:t>
            </w:r>
          </w:p>
        </w:tc>
        <w:tc>
          <w:tcPr>
            <w:tcW w:w="1417" w:type="dxa"/>
            <w:hideMark/>
          </w:tcPr>
          <w:p w14:paraId="2F4FB086"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2648 (50.4%)</w:t>
            </w:r>
          </w:p>
        </w:tc>
        <w:tc>
          <w:tcPr>
            <w:tcW w:w="1410" w:type="dxa"/>
            <w:hideMark/>
          </w:tcPr>
          <w:p w14:paraId="1F33CE09"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986 (50.8%)</w:t>
            </w:r>
          </w:p>
        </w:tc>
        <w:tc>
          <w:tcPr>
            <w:tcW w:w="0" w:type="auto"/>
            <w:hideMark/>
          </w:tcPr>
          <w:p w14:paraId="21740271"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1421 (49.8%)</w:t>
            </w:r>
          </w:p>
        </w:tc>
        <w:tc>
          <w:tcPr>
            <w:tcW w:w="0" w:type="auto"/>
            <w:hideMark/>
          </w:tcPr>
          <w:p w14:paraId="7A8E745A"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490 (55.2%)</w:t>
            </w:r>
          </w:p>
        </w:tc>
      </w:tr>
      <w:tr w:rsidR="004F5ACE" w:rsidRPr="004F5ACE" w14:paraId="76243B19"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511B671A" w14:textId="77777777" w:rsidR="004F5ACE" w:rsidRPr="004F5ACE" w:rsidRDefault="004F5ACE" w:rsidP="004F5ACE">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Female</w:t>
            </w:r>
          </w:p>
        </w:tc>
        <w:tc>
          <w:tcPr>
            <w:tcW w:w="1417" w:type="dxa"/>
            <w:hideMark/>
          </w:tcPr>
          <w:p w14:paraId="234F22B8"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2601 (49.5%)</w:t>
            </w:r>
          </w:p>
        </w:tc>
        <w:tc>
          <w:tcPr>
            <w:tcW w:w="1410" w:type="dxa"/>
            <w:hideMark/>
          </w:tcPr>
          <w:p w14:paraId="2DF3B141"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953 (49.1%)</w:t>
            </w:r>
          </w:p>
        </w:tc>
        <w:tc>
          <w:tcPr>
            <w:tcW w:w="0" w:type="auto"/>
            <w:hideMark/>
          </w:tcPr>
          <w:p w14:paraId="78E3DE3B"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1427 (50.0%)</w:t>
            </w:r>
          </w:p>
        </w:tc>
        <w:tc>
          <w:tcPr>
            <w:tcW w:w="0" w:type="auto"/>
            <w:hideMark/>
          </w:tcPr>
          <w:p w14:paraId="58D1728C"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396 (44.6%)</w:t>
            </w:r>
          </w:p>
        </w:tc>
      </w:tr>
      <w:tr w:rsidR="004F5ACE" w:rsidRPr="004F5ACE" w14:paraId="353812D5"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66FC30E8" w14:textId="77777777" w:rsidR="004F5ACE" w:rsidRPr="004F5ACE" w:rsidRDefault="004F5ACE" w:rsidP="004F5ACE">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Other</w:t>
            </w:r>
          </w:p>
        </w:tc>
        <w:tc>
          <w:tcPr>
            <w:tcW w:w="1417" w:type="dxa"/>
            <w:hideMark/>
          </w:tcPr>
          <w:p w14:paraId="73ED13D0"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9 (0.2%)</w:t>
            </w:r>
          </w:p>
        </w:tc>
        <w:tc>
          <w:tcPr>
            <w:tcW w:w="1410" w:type="dxa"/>
            <w:hideMark/>
          </w:tcPr>
          <w:p w14:paraId="691E031A"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 (0.1%)</w:t>
            </w:r>
          </w:p>
        </w:tc>
        <w:tc>
          <w:tcPr>
            <w:tcW w:w="0" w:type="auto"/>
            <w:hideMark/>
          </w:tcPr>
          <w:p w14:paraId="3F69F60E"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6 (0.2%)</w:t>
            </w:r>
          </w:p>
        </w:tc>
        <w:tc>
          <w:tcPr>
            <w:tcW w:w="0" w:type="auto"/>
            <w:hideMark/>
          </w:tcPr>
          <w:p w14:paraId="5F11495B"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 (0.1%)</w:t>
            </w:r>
          </w:p>
        </w:tc>
      </w:tr>
      <w:tr w:rsidR="004F5ACE" w:rsidRPr="004F5ACE" w14:paraId="1941DA50"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7CD5B140" w14:textId="6BF63DCC" w:rsidR="004F5ACE" w:rsidRPr="00214BA5" w:rsidRDefault="004F5ACE" w:rsidP="004F5ACE">
            <w:pPr>
              <w:rPr>
                <w:rFonts w:eastAsia="Times New Roman" w:cstheme="minorHAnsi"/>
                <w:b w:val="0"/>
                <w:bCs w:val="0"/>
                <w:i/>
                <w:iCs/>
                <w:color w:val="333333"/>
                <w:sz w:val="18"/>
                <w:szCs w:val="18"/>
              </w:rPr>
            </w:pPr>
            <w:r w:rsidRPr="004F5ACE">
              <w:rPr>
                <w:rFonts w:eastAsia="Times New Roman" w:cstheme="minorHAnsi"/>
                <w:b w:val="0"/>
                <w:bCs w:val="0"/>
                <w:color w:val="333333"/>
                <w:sz w:val="18"/>
                <w:szCs w:val="18"/>
              </w:rPr>
              <w:t>   </w:t>
            </w:r>
            <w:r w:rsidRPr="00214BA5">
              <w:rPr>
                <w:rFonts w:eastAsia="Times New Roman" w:cstheme="minorHAnsi"/>
                <w:b w:val="0"/>
                <w:i/>
                <w:iCs/>
                <w:color w:val="333333"/>
                <w:sz w:val="18"/>
                <w:szCs w:val="18"/>
              </w:rPr>
              <w:t>Miss</w:t>
            </w:r>
            <w:r w:rsidR="00535946" w:rsidRPr="00214BA5">
              <w:rPr>
                <w:rFonts w:eastAsia="Times New Roman" w:cstheme="minorHAnsi"/>
                <w:b w:val="0"/>
                <w:i/>
                <w:iCs/>
                <w:color w:val="333333"/>
                <w:sz w:val="18"/>
                <w:szCs w:val="18"/>
              </w:rPr>
              <w:t>ing</w:t>
            </w:r>
          </w:p>
        </w:tc>
        <w:tc>
          <w:tcPr>
            <w:tcW w:w="1417" w:type="dxa"/>
          </w:tcPr>
          <w:p w14:paraId="2CFDEE58" w14:textId="4532503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182</w:t>
            </w:r>
          </w:p>
        </w:tc>
        <w:tc>
          <w:tcPr>
            <w:tcW w:w="1410" w:type="dxa"/>
          </w:tcPr>
          <w:p w14:paraId="24AD76D2" w14:textId="363C2A71"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64</w:t>
            </w:r>
          </w:p>
        </w:tc>
        <w:tc>
          <w:tcPr>
            <w:tcW w:w="0" w:type="auto"/>
          </w:tcPr>
          <w:p w14:paraId="2DB40964" w14:textId="3D35106F"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101</w:t>
            </w:r>
          </w:p>
        </w:tc>
        <w:tc>
          <w:tcPr>
            <w:tcW w:w="0" w:type="auto"/>
          </w:tcPr>
          <w:p w14:paraId="6ED91685" w14:textId="37C454EE"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33</w:t>
            </w:r>
          </w:p>
        </w:tc>
      </w:tr>
      <w:tr w:rsidR="004F5ACE" w:rsidRPr="004F5ACE" w14:paraId="4CA5BA9D" w14:textId="77777777" w:rsidTr="0094096A">
        <w:trPr>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hideMark/>
          </w:tcPr>
          <w:p w14:paraId="43374900" w14:textId="77777777" w:rsidR="004F5ACE" w:rsidRPr="004F5ACE" w:rsidRDefault="004F5ACE" w:rsidP="004F5ACE">
            <w:pPr>
              <w:rPr>
                <w:rFonts w:eastAsia="Times New Roman" w:cstheme="minorHAnsi"/>
                <w:b w:val="0"/>
                <w:bCs w:val="0"/>
                <w:color w:val="333333"/>
                <w:sz w:val="18"/>
                <w:szCs w:val="18"/>
              </w:rPr>
            </w:pPr>
            <w:r w:rsidRPr="004F5ACE">
              <w:rPr>
                <w:rStyle w:val="Strong"/>
                <w:rFonts w:eastAsia="Times New Roman" w:cstheme="minorHAnsi"/>
                <w:b/>
                <w:bCs/>
                <w:color w:val="333333"/>
                <w:sz w:val="18"/>
                <w:szCs w:val="18"/>
              </w:rPr>
              <w:t>Seniority</w:t>
            </w:r>
          </w:p>
        </w:tc>
        <w:tc>
          <w:tcPr>
            <w:tcW w:w="1417" w:type="dxa"/>
            <w:shd w:val="clear" w:color="auto" w:fill="D0CECE" w:themeFill="background2" w:themeFillShade="E6"/>
            <w:hideMark/>
          </w:tcPr>
          <w:p w14:paraId="3AF853C0" w14:textId="77777777" w:rsidR="004F5ACE" w:rsidRPr="004F5ACE" w:rsidRDefault="004F5ACE" w:rsidP="004F5AC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1410" w:type="dxa"/>
            <w:shd w:val="clear" w:color="auto" w:fill="D0CECE" w:themeFill="background2" w:themeFillShade="E6"/>
            <w:hideMark/>
          </w:tcPr>
          <w:p w14:paraId="63B1C2EA"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hideMark/>
          </w:tcPr>
          <w:p w14:paraId="358F86DE"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hideMark/>
          </w:tcPr>
          <w:p w14:paraId="5E35AFCA"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r>
      <w:tr w:rsidR="004F5ACE" w:rsidRPr="004F5ACE" w14:paraId="2580D11D"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0CF4F7E6" w14:textId="739B729B" w:rsidR="004F5ACE" w:rsidRPr="004F5ACE" w:rsidRDefault="0014587E">
            <w:pPr>
              <w:rPr>
                <w:rFonts w:eastAsia="Times New Roman" w:cstheme="minorHAnsi"/>
                <w:b w:val="0"/>
                <w:bCs w:val="0"/>
                <w:color w:val="333333"/>
                <w:sz w:val="18"/>
                <w:szCs w:val="18"/>
              </w:rPr>
            </w:pPr>
            <w:r>
              <w:rPr>
                <w:rFonts w:eastAsia="Times New Roman" w:cstheme="minorHAnsi"/>
                <w:b w:val="0"/>
                <w:bCs w:val="0"/>
                <w:color w:val="333333"/>
                <w:sz w:val="18"/>
                <w:szCs w:val="18"/>
              </w:rPr>
              <w:t xml:space="preserve">  </w:t>
            </w:r>
            <w:r w:rsidR="004F5ACE" w:rsidRPr="004F5ACE">
              <w:rPr>
                <w:rFonts w:eastAsia="Times New Roman" w:cstheme="minorHAnsi"/>
                <w:b w:val="0"/>
                <w:bCs w:val="0"/>
                <w:color w:val="333333"/>
                <w:sz w:val="18"/>
                <w:szCs w:val="18"/>
              </w:rPr>
              <w:t>Junior Doctor</w:t>
            </w:r>
          </w:p>
        </w:tc>
        <w:tc>
          <w:tcPr>
            <w:tcW w:w="1417" w:type="dxa"/>
            <w:hideMark/>
          </w:tcPr>
          <w:p w14:paraId="2CD6E462"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2033 (37.4%)</w:t>
            </w:r>
          </w:p>
        </w:tc>
        <w:tc>
          <w:tcPr>
            <w:tcW w:w="1410" w:type="dxa"/>
            <w:hideMark/>
          </w:tcPr>
          <w:p w14:paraId="4B04556C"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515 (25.7%)</w:t>
            </w:r>
          </w:p>
        </w:tc>
        <w:tc>
          <w:tcPr>
            <w:tcW w:w="0" w:type="auto"/>
            <w:hideMark/>
          </w:tcPr>
          <w:p w14:paraId="004DF791"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1308 (44.3%)</w:t>
            </w:r>
          </w:p>
        </w:tc>
        <w:tc>
          <w:tcPr>
            <w:tcW w:w="0" w:type="auto"/>
            <w:hideMark/>
          </w:tcPr>
          <w:p w14:paraId="4A1F154C"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327 (35.5%)</w:t>
            </w:r>
          </w:p>
        </w:tc>
      </w:tr>
      <w:tr w:rsidR="004F5ACE" w:rsidRPr="004F5ACE" w14:paraId="54B697CD"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59E318DB" w14:textId="6B4A87B8" w:rsidR="004F5ACE" w:rsidRPr="004F5ACE" w:rsidRDefault="0014587E">
            <w:pPr>
              <w:rPr>
                <w:rFonts w:eastAsia="Times New Roman" w:cstheme="minorHAnsi"/>
                <w:b w:val="0"/>
                <w:bCs w:val="0"/>
                <w:color w:val="333333"/>
                <w:sz w:val="18"/>
                <w:szCs w:val="18"/>
              </w:rPr>
            </w:pPr>
            <w:r>
              <w:rPr>
                <w:rFonts w:eastAsia="Times New Roman" w:cstheme="minorHAnsi"/>
                <w:b w:val="0"/>
                <w:bCs w:val="0"/>
                <w:color w:val="333333"/>
                <w:sz w:val="18"/>
                <w:szCs w:val="18"/>
              </w:rPr>
              <w:t xml:space="preserve">  </w:t>
            </w:r>
            <w:r w:rsidR="004F5ACE" w:rsidRPr="004F5ACE">
              <w:rPr>
                <w:rFonts w:eastAsia="Times New Roman" w:cstheme="minorHAnsi"/>
                <w:b w:val="0"/>
                <w:bCs w:val="0"/>
                <w:color w:val="333333"/>
                <w:sz w:val="18"/>
                <w:szCs w:val="18"/>
              </w:rPr>
              <w:t>Middle Grade Doctor</w:t>
            </w:r>
          </w:p>
        </w:tc>
        <w:tc>
          <w:tcPr>
            <w:tcW w:w="1417" w:type="dxa"/>
            <w:hideMark/>
          </w:tcPr>
          <w:p w14:paraId="783D62CC"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1254 (23.1%)</w:t>
            </w:r>
          </w:p>
        </w:tc>
        <w:tc>
          <w:tcPr>
            <w:tcW w:w="1410" w:type="dxa"/>
            <w:hideMark/>
          </w:tcPr>
          <w:p w14:paraId="660412C2"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463 (23.1%)</w:t>
            </w:r>
          </w:p>
        </w:tc>
        <w:tc>
          <w:tcPr>
            <w:tcW w:w="0" w:type="auto"/>
            <w:hideMark/>
          </w:tcPr>
          <w:p w14:paraId="455096FC"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658 (22.3%)</w:t>
            </w:r>
          </w:p>
        </w:tc>
        <w:tc>
          <w:tcPr>
            <w:tcW w:w="0" w:type="auto"/>
            <w:hideMark/>
          </w:tcPr>
          <w:p w14:paraId="3FBD1AB6" w14:textId="77777777" w:rsidR="004F5ACE" w:rsidRPr="004F5ACE" w:rsidRDefault="004F5ACE"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248 (27.0%)</w:t>
            </w:r>
          </w:p>
        </w:tc>
      </w:tr>
      <w:tr w:rsidR="004F5ACE" w:rsidRPr="004F5ACE" w14:paraId="4A6C9F76"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07A2401E" w14:textId="7A852769" w:rsidR="00545211" w:rsidRDefault="0014587E">
            <w:pPr>
              <w:rPr>
                <w:rFonts w:eastAsia="Times New Roman" w:cstheme="minorHAnsi"/>
                <w:color w:val="333333"/>
                <w:sz w:val="18"/>
                <w:szCs w:val="18"/>
              </w:rPr>
            </w:pPr>
            <w:r>
              <w:rPr>
                <w:rFonts w:eastAsia="Times New Roman" w:cstheme="minorHAnsi"/>
                <w:b w:val="0"/>
                <w:bCs w:val="0"/>
                <w:color w:val="333333"/>
                <w:sz w:val="18"/>
                <w:szCs w:val="18"/>
              </w:rPr>
              <w:t xml:space="preserve">  </w:t>
            </w:r>
            <w:r w:rsidR="00545211" w:rsidRPr="004F5ACE">
              <w:rPr>
                <w:rFonts w:eastAsia="Times New Roman" w:cstheme="minorHAnsi"/>
                <w:b w:val="0"/>
                <w:bCs w:val="0"/>
                <w:color w:val="333333"/>
                <w:sz w:val="18"/>
                <w:szCs w:val="18"/>
              </w:rPr>
              <w:t>Senior Doctor</w:t>
            </w:r>
          </w:p>
          <w:p w14:paraId="7BEA6B96" w14:textId="0E71D8D9" w:rsidR="004F5ACE" w:rsidRPr="00BC6C4F" w:rsidRDefault="0014587E">
            <w:pPr>
              <w:rPr>
                <w:rFonts w:eastAsia="Times New Roman" w:cstheme="minorHAnsi"/>
                <w:color w:val="333333"/>
                <w:sz w:val="18"/>
                <w:szCs w:val="18"/>
              </w:rPr>
            </w:pPr>
            <w:r>
              <w:rPr>
                <w:rFonts w:eastAsia="Times New Roman" w:cstheme="minorHAnsi"/>
                <w:b w:val="0"/>
                <w:bCs w:val="0"/>
                <w:color w:val="333333"/>
                <w:sz w:val="18"/>
                <w:szCs w:val="18"/>
              </w:rPr>
              <w:t xml:space="preserve">  </w:t>
            </w:r>
            <w:r w:rsidR="00545211" w:rsidRPr="004F5ACE">
              <w:rPr>
                <w:rFonts w:eastAsia="Times New Roman" w:cstheme="minorHAnsi"/>
                <w:b w:val="0"/>
                <w:bCs w:val="0"/>
                <w:color w:val="333333"/>
                <w:sz w:val="18"/>
                <w:szCs w:val="18"/>
              </w:rPr>
              <w:t>(Consultant Grade)</w:t>
            </w:r>
          </w:p>
        </w:tc>
        <w:tc>
          <w:tcPr>
            <w:tcW w:w="1417" w:type="dxa"/>
            <w:hideMark/>
          </w:tcPr>
          <w:p w14:paraId="503E1F7F" w14:textId="77777777" w:rsidR="00545211" w:rsidRDefault="00545211" w:rsidP="005452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1694 (31.1%)</w:t>
            </w:r>
          </w:p>
          <w:p w14:paraId="6B2E4AB5" w14:textId="4098BCF9"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hideMark/>
          </w:tcPr>
          <w:p w14:paraId="2BB634D4" w14:textId="77777777" w:rsidR="00545211" w:rsidRDefault="00545211" w:rsidP="005452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892 (44.5%)</w:t>
            </w:r>
          </w:p>
          <w:p w14:paraId="69F4ED46" w14:textId="3E966284"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hideMark/>
          </w:tcPr>
          <w:p w14:paraId="7D9B8498" w14:textId="77777777" w:rsidR="00545211" w:rsidRDefault="00545211" w:rsidP="005452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676 (22.9%)</w:t>
            </w:r>
          </w:p>
          <w:p w14:paraId="743F8971" w14:textId="2A4E356D"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hideMark/>
          </w:tcPr>
          <w:p w14:paraId="4488AD49" w14:textId="1564576A" w:rsidR="004F5ACE" w:rsidRPr="004F5ACE" w:rsidRDefault="0054521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284 (30.9%)</w:t>
            </w:r>
          </w:p>
        </w:tc>
      </w:tr>
      <w:tr w:rsidR="004F5ACE" w:rsidRPr="004F5ACE" w14:paraId="63C19424"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442E58D2" w14:textId="57BA4A10" w:rsidR="00545211" w:rsidRPr="004F5ACE" w:rsidRDefault="0014587E">
            <w:pPr>
              <w:rPr>
                <w:rFonts w:eastAsia="Times New Roman" w:cstheme="minorHAnsi"/>
                <w:b w:val="0"/>
                <w:bCs w:val="0"/>
                <w:color w:val="333333"/>
                <w:sz w:val="18"/>
                <w:szCs w:val="18"/>
              </w:rPr>
            </w:pPr>
            <w:r>
              <w:rPr>
                <w:rFonts w:eastAsia="Times New Roman" w:cstheme="minorHAnsi"/>
                <w:b w:val="0"/>
                <w:bCs w:val="0"/>
                <w:color w:val="333333"/>
                <w:sz w:val="18"/>
                <w:szCs w:val="18"/>
              </w:rPr>
              <w:t xml:space="preserve">  </w:t>
            </w:r>
            <w:r w:rsidR="00545211" w:rsidRPr="004F5ACE">
              <w:rPr>
                <w:rFonts w:eastAsia="Times New Roman" w:cstheme="minorHAnsi"/>
                <w:b w:val="0"/>
                <w:bCs w:val="0"/>
                <w:color w:val="333333"/>
                <w:sz w:val="18"/>
                <w:szCs w:val="18"/>
              </w:rPr>
              <w:t>Other Senior Doctor</w:t>
            </w:r>
          </w:p>
        </w:tc>
        <w:tc>
          <w:tcPr>
            <w:tcW w:w="1417" w:type="dxa"/>
            <w:hideMark/>
          </w:tcPr>
          <w:p w14:paraId="411239CB" w14:textId="20B82D0B" w:rsidR="00545211" w:rsidRPr="004F5ACE" w:rsidRDefault="00545211"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459 (8.4%)</w:t>
            </w:r>
          </w:p>
        </w:tc>
        <w:tc>
          <w:tcPr>
            <w:tcW w:w="1410" w:type="dxa"/>
            <w:hideMark/>
          </w:tcPr>
          <w:p w14:paraId="734001DA" w14:textId="54A4C1AE" w:rsidR="00545211" w:rsidRPr="004F5ACE" w:rsidRDefault="00545211"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135 (6.7%)</w:t>
            </w:r>
          </w:p>
        </w:tc>
        <w:tc>
          <w:tcPr>
            <w:tcW w:w="0" w:type="auto"/>
            <w:hideMark/>
          </w:tcPr>
          <w:p w14:paraId="7993F19E" w14:textId="4FA72360" w:rsidR="00545211" w:rsidRPr="004F5ACE" w:rsidRDefault="00545211"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313 (10.6%)</w:t>
            </w:r>
          </w:p>
        </w:tc>
        <w:tc>
          <w:tcPr>
            <w:tcW w:w="0" w:type="auto"/>
            <w:hideMark/>
          </w:tcPr>
          <w:p w14:paraId="3BA92A1E" w14:textId="5A04FAAE" w:rsidR="00545211" w:rsidRPr="004F5ACE" w:rsidRDefault="00545211" w:rsidP="004F5A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61 (6.6%)</w:t>
            </w:r>
          </w:p>
        </w:tc>
      </w:tr>
      <w:tr w:rsidR="004F5ACE" w:rsidRPr="004F5ACE" w14:paraId="6883A71C"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hideMark/>
          </w:tcPr>
          <w:p w14:paraId="145D21B7" w14:textId="09C432FA" w:rsidR="004F5ACE" w:rsidRPr="008E7170" w:rsidRDefault="008E7170" w:rsidP="004F5ACE">
            <w:pPr>
              <w:rPr>
                <w:rFonts w:eastAsia="Times New Roman" w:cstheme="minorHAnsi"/>
                <w:color w:val="333333"/>
                <w:sz w:val="18"/>
                <w:szCs w:val="18"/>
              </w:rPr>
            </w:pPr>
            <w:r w:rsidRPr="008E7170">
              <w:rPr>
                <w:rFonts w:eastAsia="Times New Roman" w:cstheme="minorHAnsi"/>
                <w:color w:val="333333"/>
                <w:sz w:val="18"/>
                <w:szCs w:val="18"/>
              </w:rPr>
              <w:t>Nation</w:t>
            </w:r>
          </w:p>
        </w:tc>
        <w:tc>
          <w:tcPr>
            <w:tcW w:w="1417" w:type="dxa"/>
            <w:shd w:val="clear" w:color="auto" w:fill="D0CECE" w:themeFill="background2" w:themeFillShade="E6"/>
            <w:hideMark/>
          </w:tcPr>
          <w:p w14:paraId="53E32DE4" w14:textId="77777777" w:rsidR="004F5ACE" w:rsidRPr="004F5ACE" w:rsidRDefault="004F5ACE" w:rsidP="004F5AC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shd w:val="clear" w:color="auto" w:fill="D0CECE" w:themeFill="background2" w:themeFillShade="E6"/>
            <w:hideMark/>
          </w:tcPr>
          <w:p w14:paraId="4D645773"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hideMark/>
          </w:tcPr>
          <w:p w14:paraId="1D7BA588"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hideMark/>
          </w:tcPr>
          <w:p w14:paraId="2B8A0236" w14:textId="77777777" w:rsidR="004F5ACE" w:rsidRPr="004F5ACE" w:rsidRDefault="004F5ACE" w:rsidP="004F5AC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r>
      <w:tr w:rsidR="008E7170" w:rsidRPr="004F5ACE" w14:paraId="044C5D9D"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A99F93C" w14:textId="64134FBA" w:rsidR="008E7170" w:rsidRPr="008E7170" w:rsidRDefault="008E7170" w:rsidP="008E7170">
            <w:pPr>
              <w:rPr>
                <w:rFonts w:eastAsia="Times New Roman" w:cstheme="minorHAnsi"/>
                <w:color w:val="333333"/>
                <w:sz w:val="18"/>
                <w:szCs w:val="18"/>
              </w:rPr>
            </w:pPr>
            <w:r w:rsidRPr="008E7170">
              <w:rPr>
                <w:rFonts w:eastAsia="Times New Roman" w:cstheme="minorHAnsi"/>
                <w:b w:val="0"/>
                <w:bCs w:val="0"/>
                <w:color w:val="333333"/>
                <w:sz w:val="18"/>
                <w:szCs w:val="18"/>
              </w:rPr>
              <w:t>   England</w:t>
            </w:r>
          </w:p>
        </w:tc>
        <w:tc>
          <w:tcPr>
            <w:tcW w:w="1417" w:type="dxa"/>
            <w:shd w:val="clear" w:color="auto" w:fill="auto"/>
          </w:tcPr>
          <w:p w14:paraId="1FFB241A" w14:textId="0FFA25BF" w:rsidR="008E7170" w:rsidRPr="004F5ACE" w:rsidRDefault="008E7170" w:rsidP="001A10A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4310 (79.2%)</w:t>
            </w:r>
          </w:p>
        </w:tc>
        <w:tc>
          <w:tcPr>
            <w:tcW w:w="1410" w:type="dxa"/>
            <w:shd w:val="clear" w:color="auto" w:fill="auto"/>
          </w:tcPr>
          <w:p w14:paraId="00A4C0DB" w14:textId="0A86CF41"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1593 (79.5%)</w:t>
            </w:r>
          </w:p>
        </w:tc>
        <w:tc>
          <w:tcPr>
            <w:tcW w:w="0" w:type="auto"/>
            <w:shd w:val="clear" w:color="auto" w:fill="auto"/>
          </w:tcPr>
          <w:p w14:paraId="4B874901" w14:textId="70C9B34C"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2313 (78.3%)</w:t>
            </w:r>
          </w:p>
        </w:tc>
        <w:tc>
          <w:tcPr>
            <w:tcW w:w="0" w:type="auto"/>
            <w:shd w:val="clear" w:color="auto" w:fill="auto"/>
          </w:tcPr>
          <w:p w14:paraId="20089517" w14:textId="04F05DC7"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738 (80.2%)</w:t>
            </w:r>
          </w:p>
        </w:tc>
      </w:tr>
      <w:tr w:rsidR="008E7170" w:rsidRPr="004F5ACE" w14:paraId="12075C10"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3C901FF2" w14:textId="7558B388" w:rsidR="008E7170" w:rsidRPr="008E7170" w:rsidRDefault="008E7170" w:rsidP="008E7170">
            <w:pPr>
              <w:rPr>
                <w:rFonts w:eastAsia="Times New Roman" w:cstheme="minorHAnsi"/>
                <w:color w:val="333333"/>
                <w:sz w:val="18"/>
                <w:szCs w:val="18"/>
              </w:rPr>
            </w:pPr>
            <w:r w:rsidRPr="004F5ACE">
              <w:rPr>
                <w:rFonts w:eastAsia="Times New Roman" w:cstheme="minorHAnsi"/>
                <w:b w:val="0"/>
                <w:bCs w:val="0"/>
                <w:color w:val="333333"/>
                <w:sz w:val="18"/>
                <w:szCs w:val="18"/>
              </w:rPr>
              <w:t>   Northern Ireland</w:t>
            </w:r>
          </w:p>
        </w:tc>
        <w:tc>
          <w:tcPr>
            <w:tcW w:w="1417" w:type="dxa"/>
          </w:tcPr>
          <w:p w14:paraId="002658F7" w14:textId="1A80F6A9" w:rsidR="008E7170" w:rsidRPr="004F5ACE" w:rsidRDefault="008E7170" w:rsidP="001A10A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167 (3.1%)</w:t>
            </w:r>
          </w:p>
        </w:tc>
        <w:tc>
          <w:tcPr>
            <w:tcW w:w="1410" w:type="dxa"/>
          </w:tcPr>
          <w:p w14:paraId="5A2FAB3C" w14:textId="6083823E"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83 (4.1%)</w:t>
            </w:r>
          </w:p>
        </w:tc>
        <w:tc>
          <w:tcPr>
            <w:tcW w:w="0" w:type="auto"/>
          </w:tcPr>
          <w:p w14:paraId="71C8FCC7" w14:textId="30285DFD"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64 (2.2%)</w:t>
            </w:r>
          </w:p>
        </w:tc>
        <w:tc>
          <w:tcPr>
            <w:tcW w:w="0" w:type="auto"/>
          </w:tcPr>
          <w:p w14:paraId="469660AB" w14:textId="17AA881B"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39 (4.2%)</w:t>
            </w:r>
          </w:p>
        </w:tc>
      </w:tr>
      <w:tr w:rsidR="008E7170" w:rsidRPr="004F5ACE" w14:paraId="3747730E"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6594F515" w14:textId="4C781EB8" w:rsidR="008E7170" w:rsidRPr="004F5ACE" w:rsidRDefault="008E7170" w:rsidP="008E7170">
            <w:pPr>
              <w:rPr>
                <w:rFonts w:eastAsia="Times New Roman" w:cstheme="minorHAnsi"/>
                <w:b w:val="0"/>
                <w:bCs w:val="0"/>
                <w:color w:val="333333"/>
                <w:sz w:val="18"/>
                <w:szCs w:val="18"/>
              </w:rPr>
            </w:pPr>
            <w:r w:rsidRPr="008E7170">
              <w:rPr>
                <w:rFonts w:eastAsia="Times New Roman" w:cstheme="minorHAnsi"/>
                <w:b w:val="0"/>
                <w:bCs w:val="0"/>
                <w:color w:val="333333"/>
                <w:sz w:val="18"/>
                <w:szCs w:val="18"/>
              </w:rPr>
              <w:t>   Republic of Ireland</w:t>
            </w:r>
          </w:p>
        </w:tc>
        <w:tc>
          <w:tcPr>
            <w:tcW w:w="1417" w:type="dxa"/>
          </w:tcPr>
          <w:p w14:paraId="1E8B09B0" w14:textId="3606B8B5" w:rsidR="008E7170" w:rsidRPr="004F5ACE" w:rsidRDefault="008E7170" w:rsidP="001A10A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416 (7.6%)</w:t>
            </w:r>
          </w:p>
        </w:tc>
        <w:tc>
          <w:tcPr>
            <w:tcW w:w="1410" w:type="dxa"/>
          </w:tcPr>
          <w:p w14:paraId="56FF5D5C" w14:textId="3AE8BA71"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85 (4.2%)</w:t>
            </w:r>
          </w:p>
        </w:tc>
        <w:tc>
          <w:tcPr>
            <w:tcW w:w="0" w:type="auto"/>
          </w:tcPr>
          <w:p w14:paraId="1DAD63A6" w14:textId="0D454DDB"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317 (10.7%)</w:t>
            </w:r>
          </w:p>
        </w:tc>
        <w:tc>
          <w:tcPr>
            <w:tcW w:w="0" w:type="auto"/>
          </w:tcPr>
          <w:p w14:paraId="1FD486E3" w14:textId="36C88501"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55 (6.0%)</w:t>
            </w:r>
          </w:p>
        </w:tc>
      </w:tr>
      <w:tr w:rsidR="008E7170" w:rsidRPr="004F5ACE" w14:paraId="4AB27295"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608CE06B" w14:textId="66EC5DD1" w:rsidR="008E7170" w:rsidRPr="008E7170" w:rsidRDefault="008E7170" w:rsidP="008E7170">
            <w:pPr>
              <w:rPr>
                <w:rFonts w:eastAsia="Times New Roman" w:cstheme="minorHAnsi"/>
                <w:color w:val="333333"/>
                <w:sz w:val="18"/>
                <w:szCs w:val="18"/>
              </w:rPr>
            </w:pPr>
            <w:r w:rsidRPr="004F5ACE">
              <w:rPr>
                <w:rFonts w:eastAsia="Times New Roman" w:cstheme="minorHAnsi"/>
                <w:b w:val="0"/>
                <w:bCs w:val="0"/>
                <w:color w:val="333333"/>
                <w:sz w:val="18"/>
                <w:szCs w:val="18"/>
              </w:rPr>
              <w:t>   Scotland</w:t>
            </w:r>
          </w:p>
        </w:tc>
        <w:tc>
          <w:tcPr>
            <w:tcW w:w="1417" w:type="dxa"/>
          </w:tcPr>
          <w:p w14:paraId="178A5CF0" w14:textId="62D92A67" w:rsidR="008E7170" w:rsidRPr="004F5ACE" w:rsidRDefault="008E7170" w:rsidP="001A10A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367 (6.7%)</w:t>
            </w:r>
          </w:p>
        </w:tc>
        <w:tc>
          <w:tcPr>
            <w:tcW w:w="1410" w:type="dxa"/>
          </w:tcPr>
          <w:p w14:paraId="321C2487" w14:textId="403C8EC7"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120 (6.0%)</w:t>
            </w:r>
          </w:p>
        </w:tc>
        <w:tc>
          <w:tcPr>
            <w:tcW w:w="0" w:type="auto"/>
          </w:tcPr>
          <w:p w14:paraId="7CB21180" w14:textId="6E3E4E91"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228 (7.7%)</w:t>
            </w:r>
          </w:p>
        </w:tc>
        <w:tc>
          <w:tcPr>
            <w:tcW w:w="0" w:type="auto"/>
          </w:tcPr>
          <w:p w14:paraId="5656601F" w14:textId="67590E8E"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47 (5.1%)</w:t>
            </w:r>
          </w:p>
        </w:tc>
      </w:tr>
      <w:tr w:rsidR="008E7170" w:rsidRPr="004F5ACE" w14:paraId="7B7F4264"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3E346CAA" w14:textId="14D80D0B" w:rsidR="008E7170" w:rsidRPr="008E7170" w:rsidRDefault="008E7170" w:rsidP="008E7170">
            <w:pPr>
              <w:rPr>
                <w:rFonts w:eastAsia="Times New Roman" w:cstheme="minorHAnsi"/>
                <w:color w:val="333333"/>
                <w:sz w:val="18"/>
                <w:szCs w:val="18"/>
              </w:rPr>
            </w:pPr>
            <w:r w:rsidRPr="004F5ACE">
              <w:rPr>
                <w:rFonts w:eastAsia="Times New Roman" w:cstheme="minorHAnsi"/>
                <w:b w:val="0"/>
                <w:bCs w:val="0"/>
                <w:color w:val="333333"/>
                <w:sz w:val="18"/>
                <w:szCs w:val="18"/>
              </w:rPr>
              <w:t>   Wales</w:t>
            </w:r>
          </w:p>
        </w:tc>
        <w:tc>
          <w:tcPr>
            <w:tcW w:w="1417" w:type="dxa"/>
          </w:tcPr>
          <w:p w14:paraId="7C39894D" w14:textId="5E9117EC" w:rsidR="008E7170" w:rsidRPr="004F5ACE" w:rsidRDefault="008E7170" w:rsidP="001A10A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180 (3.3%)</w:t>
            </w:r>
          </w:p>
        </w:tc>
        <w:tc>
          <w:tcPr>
            <w:tcW w:w="1410" w:type="dxa"/>
          </w:tcPr>
          <w:p w14:paraId="46553D1E" w14:textId="7F4FA1B5"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124 (6.2%)</w:t>
            </w:r>
          </w:p>
        </w:tc>
        <w:tc>
          <w:tcPr>
            <w:tcW w:w="0" w:type="auto"/>
          </w:tcPr>
          <w:p w14:paraId="4F168256" w14:textId="2CFB88F4"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33 (1.1%)</w:t>
            </w:r>
          </w:p>
        </w:tc>
        <w:tc>
          <w:tcPr>
            <w:tcW w:w="0" w:type="auto"/>
          </w:tcPr>
          <w:p w14:paraId="2D93004D" w14:textId="48C1B735"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41 (4.5%)</w:t>
            </w:r>
          </w:p>
        </w:tc>
      </w:tr>
      <w:tr w:rsidR="008E7170" w:rsidRPr="004F5ACE" w14:paraId="75AFEF03"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tcPr>
          <w:p w14:paraId="05491663" w14:textId="58A5D3CE" w:rsidR="008E7170" w:rsidRPr="008E7170" w:rsidRDefault="008E7170" w:rsidP="008E7170">
            <w:pPr>
              <w:rPr>
                <w:rFonts w:eastAsia="Times New Roman" w:cstheme="minorHAnsi"/>
                <w:b w:val="0"/>
                <w:bCs w:val="0"/>
                <w:color w:val="333333"/>
                <w:sz w:val="18"/>
                <w:szCs w:val="18"/>
              </w:rPr>
            </w:pPr>
            <w:r w:rsidRPr="008E7170">
              <w:rPr>
                <w:rStyle w:val="Strong"/>
                <w:rFonts w:eastAsia="Times New Roman" w:cstheme="minorHAnsi"/>
                <w:b/>
                <w:bCs/>
                <w:color w:val="333333"/>
                <w:sz w:val="18"/>
                <w:szCs w:val="18"/>
              </w:rPr>
              <w:t xml:space="preserve">Geographical Region </w:t>
            </w:r>
            <w:r w:rsidRPr="008E7170">
              <w:rPr>
                <w:rStyle w:val="Strong"/>
                <w:b/>
                <w:bCs/>
                <w:sz w:val="18"/>
                <w:szCs w:val="18"/>
              </w:rPr>
              <w:t>(England)</w:t>
            </w:r>
          </w:p>
        </w:tc>
        <w:tc>
          <w:tcPr>
            <w:tcW w:w="1417" w:type="dxa"/>
            <w:shd w:val="clear" w:color="auto" w:fill="D0CECE" w:themeFill="background2" w:themeFillShade="E6"/>
          </w:tcPr>
          <w:p w14:paraId="5FEC81F8" w14:textId="7B139BA4" w:rsidR="008E7170" w:rsidRPr="008E7170" w:rsidRDefault="008E7170" w:rsidP="008E717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shd w:val="clear" w:color="auto" w:fill="D0CECE" w:themeFill="background2" w:themeFillShade="E6"/>
          </w:tcPr>
          <w:p w14:paraId="0F42F52B" w14:textId="2D46400A"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tcPr>
          <w:p w14:paraId="16C41F95" w14:textId="4E97B6A2"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c>
          <w:tcPr>
            <w:tcW w:w="0" w:type="auto"/>
            <w:shd w:val="clear" w:color="auto" w:fill="D0CECE" w:themeFill="background2" w:themeFillShade="E6"/>
          </w:tcPr>
          <w:p w14:paraId="7CFC4A00" w14:textId="05BA13D6"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r>
      <w:tr w:rsidR="008E7170" w:rsidRPr="004F5ACE" w14:paraId="05F3D296"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197110A5" w14:textId="66A13E23" w:rsidR="008E7170" w:rsidRPr="008E7170" w:rsidRDefault="008E7170" w:rsidP="008E7170">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East Midlands</w:t>
            </w:r>
          </w:p>
        </w:tc>
        <w:tc>
          <w:tcPr>
            <w:tcW w:w="1417" w:type="dxa"/>
          </w:tcPr>
          <w:p w14:paraId="21984E34" w14:textId="52D9BFAC" w:rsidR="008E7170" w:rsidRPr="004F5ACE" w:rsidRDefault="008E7170" w:rsidP="00BC6C4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303 (5.6%)</w:t>
            </w:r>
          </w:p>
        </w:tc>
        <w:tc>
          <w:tcPr>
            <w:tcW w:w="1410" w:type="dxa"/>
          </w:tcPr>
          <w:p w14:paraId="6AFCE692" w14:textId="069B0619"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138 (6.9%)</w:t>
            </w:r>
          </w:p>
        </w:tc>
        <w:tc>
          <w:tcPr>
            <w:tcW w:w="0" w:type="auto"/>
          </w:tcPr>
          <w:p w14:paraId="03266C66" w14:textId="0445B40B"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133 (4.5%)</w:t>
            </w:r>
          </w:p>
        </w:tc>
        <w:tc>
          <w:tcPr>
            <w:tcW w:w="0" w:type="auto"/>
          </w:tcPr>
          <w:p w14:paraId="7419342F" w14:textId="0118BE00"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47 (5.1%)</w:t>
            </w:r>
          </w:p>
        </w:tc>
      </w:tr>
      <w:tr w:rsidR="008E7170" w:rsidRPr="004F5ACE" w14:paraId="443C692D"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4B9017C8" w14:textId="34578B1D" w:rsidR="008E7170" w:rsidRPr="004F5ACE" w:rsidRDefault="008E7170" w:rsidP="008E7170">
            <w:pPr>
              <w:rPr>
                <w:rStyle w:val="Strong"/>
                <w:rFonts w:eastAsia="Times New Roman" w:cstheme="minorHAnsi"/>
                <w:b/>
                <w:bCs/>
                <w:color w:val="333333"/>
                <w:sz w:val="18"/>
                <w:szCs w:val="18"/>
              </w:rPr>
            </w:pPr>
            <w:r w:rsidRPr="004F5ACE">
              <w:rPr>
                <w:rFonts w:eastAsia="Times New Roman" w:cstheme="minorHAnsi"/>
                <w:b w:val="0"/>
                <w:bCs w:val="0"/>
                <w:color w:val="333333"/>
                <w:sz w:val="18"/>
                <w:szCs w:val="18"/>
              </w:rPr>
              <w:t>   East of England</w:t>
            </w:r>
          </w:p>
        </w:tc>
        <w:tc>
          <w:tcPr>
            <w:tcW w:w="1417" w:type="dxa"/>
          </w:tcPr>
          <w:p w14:paraId="71ED42FF" w14:textId="6D81CD36" w:rsidR="008E7170" w:rsidRPr="004F5ACE" w:rsidRDefault="008E7170" w:rsidP="00BC6C4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327 (6.0%)</w:t>
            </w:r>
          </w:p>
        </w:tc>
        <w:tc>
          <w:tcPr>
            <w:tcW w:w="1410" w:type="dxa"/>
          </w:tcPr>
          <w:p w14:paraId="36302DB1" w14:textId="54E03161"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123 (6.1%)</w:t>
            </w:r>
          </w:p>
        </w:tc>
        <w:tc>
          <w:tcPr>
            <w:tcW w:w="0" w:type="auto"/>
          </w:tcPr>
          <w:p w14:paraId="7155BF48" w14:textId="3DCE0B15"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179 (6.1%)</w:t>
            </w:r>
          </w:p>
        </w:tc>
        <w:tc>
          <w:tcPr>
            <w:tcW w:w="0" w:type="auto"/>
          </w:tcPr>
          <w:p w14:paraId="01982126" w14:textId="28B9BE43"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54 (5.9%)</w:t>
            </w:r>
          </w:p>
        </w:tc>
      </w:tr>
      <w:tr w:rsidR="008E7170" w:rsidRPr="004F5ACE" w14:paraId="3E6DD367"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2C1ECBB0" w14:textId="304852B6" w:rsidR="008E7170" w:rsidRPr="008E7170" w:rsidRDefault="008E7170" w:rsidP="008E7170">
            <w:pPr>
              <w:rPr>
                <w:rStyle w:val="Strong"/>
                <w:rFonts w:eastAsia="Times New Roman" w:cstheme="minorHAnsi"/>
                <w:b/>
                <w:bCs/>
                <w:color w:val="333333"/>
                <w:sz w:val="18"/>
                <w:szCs w:val="18"/>
              </w:rPr>
            </w:pPr>
            <w:r w:rsidRPr="004F5ACE">
              <w:rPr>
                <w:rFonts w:eastAsia="Times New Roman" w:cstheme="minorHAnsi"/>
                <w:b w:val="0"/>
                <w:bCs w:val="0"/>
                <w:color w:val="333333"/>
                <w:sz w:val="18"/>
                <w:szCs w:val="18"/>
              </w:rPr>
              <w:lastRenderedPageBreak/>
              <w:t>   London</w:t>
            </w:r>
          </w:p>
        </w:tc>
        <w:tc>
          <w:tcPr>
            <w:tcW w:w="1417" w:type="dxa"/>
          </w:tcPr>
          <w:p w14:paraId="3478F5C8" w14:textId="657552EB" w:rsidR="008E7170" w:rsidRPr="004F5ACE" w:rsidRDefault="008E7170" w:rsidP="00BC6C4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818 (15.0%)</w:t>
            </w:r>
          </w:p>
        </w:tc>
        <w:tc>
          <w:tcPr>
            <w:tcW w:w="1410" w:type="dxa"/>
          </w:tcPr>
          <w:p w14:paraId="1F79C124" w14:textId="180AFAFE"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201 (10.0%)</w:t>
            </w:r>
          </w:p>
        </w:tc>
        <w:tc>
          <w:tcPr>
            <w:tcW w:w="0" w:type="auto"/>
          </w:tcPr>
          <w:p w14:paraId="1CF3407F" w14:textId="072433C5"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560 (19.0%)</w:t>
            </w:r>
          </w:p>
        </w:tc>
        <w:tc>
          <w:tcPr>
            <w:tcW w:w="0" w:type="auto"/>
          </w:tcPr>
          <w:p w14:paraId="3AFE0760" w14:textId="20A62F65"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F5ACE">
              <w:rPr>
                <w:rFonts w:eastAsia="Times New Roman" w:cstheme="minorHAnsi"/>
                <w:color w:val="333333"/>
                <w:sz w:val="18"/>
                <w:szCs w:val="18"/>
              </w:rPr>
              <w:t>88 (9.6%)</w:t>
            </w:r>
          </w:p>
        </w:tc>
      </w:tr>
      <w:tr w:rsidR="008E7170" w:rsidRPr="004F5ACE" w14:paraId="49134DB6"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1DAEC0AE" w14:textId="7AC8A0CA" w:rsidR="008E7170" w:rsidRPr="004F5ACE" w:rsidRDefault="008E7170" w:rsidP="008E7170">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North East</w:t>
            </w:r>
          </w:p>
        </w:tc>
        <w:tc>
          <w:tcPr>
            <w:tcW w:w="1417" w:type="dxa"/>
            <w:hideMark/>
          </w:tcPr>
          <w:p w14:paraId="54228F14" w14:textId="4A5A8D46" w:rsidR="008E7170" w:rsidRPr="004F5ACE" w:rsidRDefault="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210 (3.9%)</w:t>
            </w:r>
          </w:p>
        </w:tc>
        <w:tc>
          <w:tcPr>
            <w:tcW w:w="1410" w:type="dxa"/>
            <w:hideMark/>
          </w:tcPr>
          <w:p w14:paraId="4CD7D120" w14:textId="5A81D826"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73 (3.6%)</w:t>
            </w:r>
          </w:p>
        </w:tc>
        <w:tc>
          <w:tcPr>
            <w:tcW w:w="0" w:type="auto"/>
            <w:hideMark/>
          </w:tcPr>
          <w:p w14:paraId="0E7E90D2" w14:textId="4575E80C"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112 (3.8%)</w:t>
            </w:r>
          </w:p>
        </w:tc>
        <w:tc>
          <w:tcPr>
            <w:tcW w:w="0" w:type="auto"/>
            <w:hideMark/>
          </w:tcPr>
          <w:p w14:paraId="288673C0" w14:textId="47060D4E"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47 (5.1%)</w:t>
            </w:r>
          </w:p>
        </w:tc>
      </w:tr>
      <w:tr w:rsidR="008E7170" w:rsidRPr="004F5ACE" w14:paraId="170F0203"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04992B78" w14:textId="08A186B1" w:rsidR="008E7170" w:rsidRPr="004F5ACE" w:rsidRDefault="008E7170" w:rsidP="008E7170">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North West</w:t>
            </w:r>
          </w:p>
        </w:tc>
        <w:tc>
          <w:tcPr>
            <w:tcW w:w="1417" w:type="dxa"/>
            <w:hideMark/>
          </w:tcPr>
          <w:p w14:paraId="032540BC" w14:textId="4C64062C" w:rsidR="008E7170" w:rsidRPr="004F5ACE" w:rsidRDefault="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596 (11.0%)</w:t>
            </w:r>
          </w:p>
        </w:tc>
        <w:tc>
          <w:tcPr>
            <w:tcW w:w="1410" w:type="dxa"/>
            <w:hideMark/>
          </w:tcPr>
          <w:p w14:paraId="4731313B" w14:textId="1F278847"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246 (12.3%)</w:t>
            </w:r>
          </w:p>
        </w:tc>
        <w:tc>
          <w:tcPr>
            <w:tcW w:w="0" w:type="auto"/>
            <w:hideMark/>
          </w:tcPr>
          <w:p w14:paraId="453A8279" w14:textId="092C71E0"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270 (9.1%)</w:t>
            </w:r>
          </w:p>
        </w:tc>
        <w:tc>
          <w:tcPr>
            <w:tcW w:w="0" w:type="auto"/>
            <w:hideMark/>
          </w:tcPr>
          <w:p w14:paraId="70AC24DC" w14:textId="2E4B8881"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128 (13.9%)</w:t>
            </w:r>
          </w:p>
        </w:tc>
      </w:tr>
      <w:tr w:rsidR="008E7170" w:rsidRPr="004F5ACE" w14:paraId="0AD3E286"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35CCEAC2" w14:textId="4D34F92C" w:rsidR="008E7170" w:rsidRPr="004F5ACE" w:rsidRDefault="008E7170" w:rsidP="008E7170">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South East</w:t>
            </w:r>
          </w:p>
        </w:tc>
        <w:tc>
          <w:tcPr>
            <w:tcW w:w="1417" w:type="dxa"/>
            <w:hideMark/>
          </w:tcPr>
          <w:p w14:paraId="1156DAC3" w14:textId="552441B0" w:rsidR="008E7170" w:rsidRPr="004F5ACE" w:rsidRDefault="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629 (11.6%)</w:t>
            </w:r>
          </w:p>
        </w:tc>
        <w:tc>
          <w:tcPr>
            <w:tcW w:w="1410" w:type="dxa"/>
            <w:hideMark/>
          </w:tcPr>
          <w:p w14:paraId="4C132CDA" w14:textId="66127073"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196 (9.8%)</w:t>
            </w:r>
          </w:p>
        </w:tc>
        <w:tc>
          <w:tcPr>
            <w:tcW w:w="0" w:type="auto"/>
            <w:hideMark/>
          </w:tcPr>
          <w:p w14:paraId="16AC8203" w14:textId="3D7C8E85"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402 (13.6%)</w:t>
            </w:r>
          </w:p>
        </w:tc>
        <w:tc>
          <w:tcPr>
            <w:tcW w:w="0" w:type="auto"/>
            <w:hideMark/>
          </w:tcPr>
          <w:p w14:paraId="73046642" w14:textId="7F9809DB"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84 (9.1%)</w:t>
            </w:r>
          </w:p>
        </w:tc>
      </w:tr>
      <w:tr w:rsidR="008E7170" w:rsidRPr="004F5ACE" w14:paraId="04A554AE"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7DA5DB8F" w14:textId="6DB07360" w:rsidR="008E7170" w:rsidRPr="004F5ACE" w:rsidRDefault="008E7170" w:rsidP="008E7170">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South West</w:t>
            </w:r>
          </w:p>
        </w:tc>
        <w:tc>
          <w:tcPr>
            <w:tcW w:w="1417" w:type="dxa"/>
            <w:hideMark/>
          </w:tcPr>
          <w:p w14:paraId="5EE4F595" w14:textId="3393D0B4" w:rsidR="008E7170" w:rsidRPr="004F5ACE" w:rsidRDefault="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686 (12.6%)</w:t>
            </w:r>
          </w:p>
        </w:tc>
        <w:tc>
          <w:tcPr>
            <w:tcW w:w="1410" w:type="dxa"/>
            <w:hideMark/>
          </w:tcPr>
          <w:p w14:paraId="10AE400E" w14:textId="3135C357"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279 (13.9%)</w:t>
            </w:r>
          </w:p>
        </w:tc>
        <w:tc>
          <w:tcPr>
            <w:tcW w:w="0" w:type="auto"/>
            <w:hideMark/>
          </w:tcPr>
          <w:p w14:paraId="07DC1448" w14:textId="1A846EB0"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318 (10.8%)</w:t>
            </w:r>
          </w:p>
        </w:tc>
        <w:tc>
          <w:tcPr>
            <w:tcW w:w="0" w:type="auto"/>
            <w:hideMark/>
          </w:tcPr>
          <w:p w14:paraId="2102D4AA" w14:textId="6DE97DD5"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126 (13.7%)</w:t>
            </w:r>
          </w:p>
        </w:tc>
      </w:tr>
      <w:tr w:rsidR="008E7170" w:rsidRPr="004F5ACE" w14:paraId="2578A02A"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55AE3F4C" w14:textId="151DF373" w:rsidR="008E7170" w:rsidRPr="004F5ACE" w:rsidRDefault="008E7170" w:rsidP="008E7170">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West Midlands</w:t>
            </w:r>
          </w:p>
        </w:tc>
        <w:tc>
          <w:tcPr>
            <w:tcW w:w="1417" w:type="dxa"/>
            <w:hideMark/>
          </w:tcPr>
          <w:p w14:paraId="18BF2745" w14:textId="650A8565" w:rsidR="008E7170" w:rsidRPr="004F5ACE" w:rsidRDefault="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340 (6.2%)</w:t>
            </w:r>
          </w:p>
        </w:tc>
        <w:tc>
          <w:tcPr>
            <w:tcW w:w="1410" w:type="dxa"/>
            <w:hideMark/>
          </w:tcPr>
          <w:p w14:paraId="785241AD" w14:textId="72A82F3C"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146 (7.3%)</w:t>
            </w:r>
          </w:p>
        </w:tc>
        <w:tc>
          <w:tcPr>
            <w:tcW w:w="0" w:type="auto"/>
            <w:hideMark/>
          </w:tcPr>
          <w:p w14:paraId="06AE9239" w14:textId="77AEDC78"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161 (5.4%)</w:t>
            </w:r>
          </w:p>
        </w:tc>
        <w:tc>
          <w:tcPr>
            <w:tcW w:w="0" w:type="auto"/>
            <w:hideMark/>
          </w:tcPr>
          <w:p w14:paraId="722C384C" w14:textId="4453E432"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78 (8.5%)</w:t>
            </w:r>
          </w:p>
        </w:tc>
      </w:tr>
      <w:tr w:rsidR="008E7170" w:rsidRPr="004F5ACE" w14:paraId="6829EC60" w14:textId="77777777" w:rsidTr="005A0854">
        <w:trPr>
          <w:divId w:val="798568947"/>
          <w:trHeight w:val="202"/>
        </w:trPr>
        <w:tc>
          <w:tcPr>
            <w:cnfStyle w:val="001000000000" w:firstRow="0" w:lastRow="0" w:firstColumn="1" w:lastColumn="0" w:oddVBand="0" w:evenVBand="0" w:oddHBand="0" w:evenHBand="0" w:firstRowFirstColumn="0" w:firstRowLastColumn="0" w:lastRowFirstColumn="0" w:lastRowLastColumn="0"/>
            <w:tcW w:w="2694" w:type="dxa"/>
            <w:hideMark/>
          </w:tcPr>
          <w:p w14:paraId="1FA53C1C" w14:textId="2A33F732" w:rsidR="008E7170" w:rsidRPr="004F5ACE" w:rsidRDefault="008E7170" w:rsidP="008E7170">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Yorkshire and the Humber</w:t>
            </w:r>
          </w:p>
        </w:tc>
        <w:tc>
          <w:tcPr>
            <w:tcW w:w="1417" w:type="dxa"/>
            <w:hideMark/>
          </w:tcPr>
          <w:p w14:paraId="20FFB146" w14:textId="3FD9BCD6" w:rsidR="008E7170" w:rsidRPr="004F5ACE" w:rsidRDefault="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401 (7.4%)</w:t>
            </w:r>
          </w:p>
        </w:tc>
        <w:tc>
          <w:tcPr>
            <w:tcW w:w="1410" w:type="dxa"/>
            <w:hideMark/>
          </w:tcPr>
          <w:p w14:paraId="0C409FA0" w14:textId="4C05B611"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191 (9.5%)</w:t>
            </w:r>
          </w:p>
        </w:tc>
        <w:tc>
          <w:tcPr>
            <w:tcW w:w="0" w:type="auto"/>
            <w:hideMark/>
          </w:tcPr>
          <w:p w14:paraId="263884C2" w14:textId="6B0DBA56"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178 (6.0%)</w:t>
            </w:r>
          </w:p>
        </w:tc>
        <w:tc>
          <w:tcPr>
            <w:tcW w:w="0" w:type="auto"/>
            <w:hideMark/>
          </w:tcPr>
          <w:p w14:paraId="6149D2D4" w14:textId="41648755"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86 (9.3%)</w:t>
            </w:r>
          </w:p>
        </w:tc>
      </w:tr>
      <w:tr w:rsidR="008E7170" w:rsidRPr="004F5ACE" w14:paraId="7BB2FCE3"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E7E6E6" w:themeFill="background2"/>
            <w:hideMark/>
          </w:tcPr>
          <w:p w14:paraId="2B5E0527" w14:textId="48A8925C" w:rsidR="008E7170" w:rsidRPr="004F5ACE" w:rsidRDefault="008E7170" w:rsidP="008E7170">
            <w:pPr>
              <w:rPr>
                <w:rFonts w:eastAsia="Times New Roman" w:cstheme="minorHAnsi"/>
                <w:b w:val="0"/>
                <w:bCs w:val="0"/>
                <w:color w:val="333333"/>
                <w:sz w:val="18"/>
                <w:szCs w:val="18"/>
              </w:rPr>
            </w:pPr>
          </w:p>
        </w:tc>
        <w:tc>
          <w:tcPr>
            <w:tcW w:w="1417" w:type="dxa"/>
            <w:shd w:val="clear" w:color="auto" w:fill="E7E6E6" w:themeFill="background2"/>
            <w:hideMark/>
          </w:tcPr>
          <w:p w14:paraId="50F880AF" w14:textId="06039C08"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shd w:val="clear" w:color="auto" w:fill="E7E6E6" w:themeFill="background2"/>
            <w:hideMark/>
          </w:tcPr>
          <w:p w14:paraId="686D9968" w14:textId="538592C1"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E7E6E6" w:themeFill="background2"/>
            <w:hideMark/>
          </w:tcPr>
          <w:p w14:paraId="4FA310D5" w14:textId="465BEAA0"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E7E6E6" w:themeFill="background2"/>
            <w:hideMark/>
          </w:tcPr>
          <w:p w14:paraId="3DC9A45B" w14:textId="4F44E746"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r>
      <w:tr w:rsidR="008E7170" w:rsidRPr="004F5ACE" w14:paraId="7587DCB4"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E7E6E6" w:themeFill="background2"/>
            <w:hideMark/>
          </w:tcPr>
          <w:p w14:paraId="1C9C9BC2" w14:textId="071F221B" w:rsidR="008E7170" w:rsidRPr="004F5ACE" w:rsidRDefault="008E7170" w:rsidP="008E7170">
            <w:pPr>
              <w:rPr>
                <w:rFonts w:eastAsia="Times New Roman" w:cstheme="minorHAnsi"/>
                <w:b w:val="0"/>
                <w:bCs w:val="0"/>
                <w:color w:val="333333"/>
                <w:sz w:val="18"/>
                <w:szCs w:val="18"/>
              </w:rPr>
            </w:pPr>
          </w:p>
        </w:tc>
        <w:tc>
          <w:tcPr>
            <w:tcW w:w="1417" w:type="dxa"/>
            <w:shd w:val="clear" w:color="auto" w:fill="E7E6E6" w:themeFill="background2"/>
            <w:hideMark/>
          </w:tcPr>
          <w:p w14:paraId="3F102EBA" w14:textId="506C15E9"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1410" w:type="dxa"/>
            <w:shd w:val="clear" w:color="auto" w:fill="E7E6E6" w:themeFill="background2"/>
            <w:hideMark/>
          </w:tcPr>
          <w:p w14:paraId="6ADD79D2" w14:textId="5D917D02"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0" w:type="auto"/>
            <w:shd w:val="clear" w:color="auto" w:fill="E7E6E6" w:themeFill="background2"/>
            <w:hideMark/>
          </w:tcPr>
          <w:p w14:paraId="4D976ED7" w14:textId="3175AF1D"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0" w:type="auto"/>
            <w:shd w:val="clear" w:color="auto" w:fill="E7E6E6" w:themeFill="background2"/>
            <w:hideMark/>
          </w:tcPr>
          <w:p w14:paraId="45840A31" w14:textId="0ACBA8E8"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r>
      <w:tr w:rsidR="008E7170" w:rsidRPr="004F5ACE" w14:paraId="5D01AD56"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E7E6E6" w:themeFill="background2"/>
            <w:hideMark/>
          </w:tcPr>
          <w:p w14:paraId="782ADC99" w14:textId="421B76B1" w:rsidR="008E7170" w:rsidRPr="004F5ACE" w:rsidRDefault="008E7170" w:rsidP="008E7170">
            <w:pPr>
              <w:rPr>
                <w:rFonts w:eastAsia="Times New Roman" w:cstheme="minorHAnsi"/>
                <w:b w:val="0"/>
                <w:bCs w:val="0"/>
                <w:color w:val="333333"/>
                <w:sz w:val="18"/>
                <w:szCs w:val="18"/>
              </w:rPr>
            </w:pPr>
          </w:p>
        </w:tc>
        <w:tc>
          <w:tcPr>
            <w:tcW w:w="1417" w:type="dxa"/>
            <w:shd w:val="clear" w:color="auto" w:fill="E7E6E6" w:themeFill="background2"/>
            <w:hideMark/>
          </w:tcPr>
          <w:p w14:paraId="1F5DD97D" w14:textId="32A536CC"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shd w:val="clear" w:color="auto" w:fill="E7E6E6" w:themeFill="background2"/>
            <w:hideMark/>
          </w:tcPr>
          <w:p w14:paraId="6E6D4648" w14:textId="0734096D"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E7E6E6" w:themeFill="background2"/>
            <w:hideMark/>
          </w:tcPr>
          <w:p w14:paraId="712E28FF" w14:textId="725A61DA"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E7E6E6" w:themeFill="background2"/>
            <w:hideMark/>
          </w:tcPr>
          <w:p w14:paraId="12E7ADC2" w14:textId="1068DE6F"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r>
      <w:tr w:rsidR="008E7170" w:rsidRPr="004F5ACE" w14:paraId="6675EBBA"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tcPr>
          <w:p w14:paraId="2463AF7C" w14:textId="1C1E3B43" w:rsidR="008E7170" w:rsidRPr="00FB576B" w:rsidRDefault="008E7170" w:rsidP="008E7170">
            <w:pPr>
              <w:rPr>
                <w:b w:val="0"/>
                <w:bCs w:val="0"/>
                <w:sz w:val="18"/>
                <w:szCs w:val="18"/>
              </w:rPr>
            </w:pPr>
            <w:r w:rsidRPr="008E7170">
              <w:rPr>
                <w:rStyle w:val="Strong"/>
                <w:rFonts w:eastAsia="Times New Roman" w:cstheme="minorHAnsi"/>
                <w:b/>
                <w:bCs/>
                <w:color w:val="333333"/>
                <w:sz w:val="18"/>
                <w:szCs w:val="18"/>
              </w:rPr>
              <w:t xml:space="preserve">Geographical Region </w:t>
            </w:r>
            <w:r w:rsidRPr="008E7170">
              <w:rPr>
                <w:rStyle w:val="Strong"/>
                <w:b/>
                <w:bCs/>
                <w:sz w:val="18"/>
                <w:szCs w:val="18"/>
              </w:rPr>
              <w:t>(</w:t>
            </w:r>
            <w:r w:rsidR="00FB576B">
              <w:rPr>
                <w:rStyle w:val="Strong"/>
                <w:b/>
                <w:bCs/>
                <w:sz w:val="18"/>
                <w:szCs w:val="18"/>
              </w:rPr>
              <w:t>Republic of Ireland</w:t>
            </w:r>
            <w:r w:rsidRPr="008E7170">
              <w:rPr>
                <w:rStyle w:val="Strong"/>
                <w:b/>
                <w:bCs/>
                <w:sz w:val="18"/>
                <w:szCs w:val="18"/>
              </w:rPr>
              <w:t>)</w:t>
            </w:r>
          </w:p>
        </w:tc>
        <w:tc>
          <w:tcPr>
            <w:tcW w:w="1417" w:type="dxa"/>
            <w:shd w:val="clear" w:color="auto" w:fill="D0CECE" w:themeFill="background2" w:themeFillShade="E6"/>
          </w:tcPr>
          <w:p w14:paraId="1F4FE976" w14:textId="159AC5D4"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1410" w:type="dxa"/>
            <w:shd w:val="clear" w:color="auto" w:fill="D0CECE" w:themeFill="background2" w:themeFillShade="E6"/>
          </w:tcPr>
          <w:p w14:paraId="57BC1D4C" w14:textId="6F2FBE0C"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0" w:type="auto"/>
            <w:shd w:val="clear" w:color="auto" w:fill="D0CECE" w:themeFill="background2" w:themeFillShade="E6"/>
          </w:tcPr>
          <w:p w14:paraId="66BCC6BF" w14:textId="58DE9CBC"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0" w:type="auto"/>
            <w:shd w:val="clear" w:color="auto" w:fill="D0CECE" w:themeFill="background2" w:themeFillShade="E6"/>
          </w:tcPr>
          <w:p w14:paraId="73217AEE" w14:textId="192C7058"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r>
      <w:tr w:rsidR="008E7170" w:rsidRPr="004F5ACE" w14:paraId="670974D8"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54E134BB" w14:textId="21693888" w:rsidR="008E7170" w:rsidRPr="004F5ACE" w:rsidRDefault="008E7170" w:rsidP="008E7170">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Dublin</w:t>
            </w:r>
          </w:p>
        </w:tc>
        <w:tc>
          <w:tcPr>
            <w:tcW w:w="1417" w:type="dxa"/>
          </w:tcPr>
          <w:p w14:paraId="5EB0D4EE" w14:textId="5CAA738D"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221 (4.1%)</w:t>
            </w:r>
          </w:p>
        </w:tc>
        <w:tc>
          <w:tcPr>
            <w:tcW w:w="1410" w:type="dxa"/>
          </w:tcPr>
          <w:p w14:paraId="40E596FC" w14:textId="121FC044"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37 (1.8%)</w:t>
            </w:r>
          </w:p>
        </w:tc>
        <w:tc>
          <w:tcPr>
            <w:tcW w:w="0" w:type="auto"/>
          </w:tcPr>
          <w:p w14:paraId="42DE2A4C" w14:textId="671FB496"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173 (5.9%)</w:t>
            </w:r>
          </w:p>
        </w:tc>
        <w:tc>
          <w:tcPr>
            <w:tcW w:w="0" w:type="auto"/>
          </w:tcPr>
          <w:p w14:paraId="60097CE6" w14:textId="465FCE0F" w:rsidR="008E7170" w:rsidRPr="004F5ACE"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27 (2.9%)</w:t>
            </w:r>
          </w:p>
        </w:tc>
      </w:tr>
      <w:tr w:rsidR="008E7170" w:rsidRPr="004F5ACE" w14:paraId="5C0FC7EF"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70D474E2" w14:textId="5E41FCE7" w:rsidR="008E7170" w:rsidRPr="004F5ACE" w:rsidRDefault="008E7170" w:rsidP="008E7170">
            <w:pPr>
              <w:rPr>
                <w:rFonts w:eastAsia="Times New Roman" w:cstheme="minorHAnsi"/>
                <w:b w:val="0"/>
                <w:bCs w:val="0"/>
                <w:color w:val="333333"/>
                <w:sz w:val="18"/>
                <w:szCs w:val="18"/>
              </w:rPr>
            </w:pPr>
            <w:r w:rsidRPr="004F5ACE">
              <w:rPr>
                <w:rFonts w:eastAsia="Times New Roman" w:cstheme="minorHAnsi"/>
                <w:b w:val="0"/>
                <w:bCs w:val="0"/>
                <w:color w:val="333333"/>
                <w:sz w:val="18"/>
                <w:szCs w:val="18"/>
              </w:rPr>
              <w:t>   Rest of Ireland</w:t>
            </w:r>
          </w:p>
        </w:tc>
        <w:tc>
          <w:tcPr>
            <w:tcW w:w="1417" w:type="dxa"/>
          </w:tcPr>
          <w:p w14:paraId="2194E9F4" w14:textId="46F7F81A"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195 (3.6%)</w:t>
            </w:r>
          </w:p>
        </w:tc>
        <w:tc>
          <w:tcPr>
            <w:tcW w:w="1410" w:type="dxa"/>
          </w:tcPr>
          <w:p w14:paraId="68E00630" w14:textId="3E9BC557"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48 (2.4%)</w:t>
            </w:r>
          </w:p>
        </w:tc>
        <w:tc>
          <w:tcPr>
            <w:tcW w:w="0" w:type="auto"/>
          </w:tcPr>
          <w:p w14:paraId="755A4364" w14:textId="6D8EBB40"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144 (4.9%)</w:t>
            </w:r>
          </w:p>
        </w:tc>
        <w:tc>
          <w:tcPr>
            <w:tcW w:w="0" w:type="auto"/>
          </w:tcPr>
          <w:p w14:paraId="22D83902" w14:textId="3384486D" w:rsidR="008E7170" w:rsidRPr="004F5ACE"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4F5ACE">
              <w:rPr>
                <w:rFonts w:eastAsia="Times New Roman" w:cstheme="minorHAnsi"/>
                <w:color w:val="333333"/>
                <w:sz w:val="18"/>
                <w:szCs w:val="18"/>
              </w:rPr>
              <w:t>28 (3.0%)</w:t>
            </w:r>
          </w:p>
        </w:tc>
      </w:tr>
      <w:tr w:rsidR="008E7170" w:rsidRPr="00321391" w14:paraId="3464C6E9" w14:textId="75DCA6FA"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tcPr>
          <w:p w14:paraId="2E754176" w14:textId="1F91F664" w:rsidR="008E7170" w:rsidRPr="005A0854" w:rsidRDefault="008E7170" w:rsidP="008E7170">
            <w:pPr>
              <w:rPr>
                <w:rFonts w:eastAsia="Times New Roman" w:cstheme="minorHAnsi"/>
                <w:b w:val="0"/>
                <w:bCs w:val="0"/>
                <w:color w:val="333333"/>
                <w:sz w:val="18"/>
                <w:szCs w:val="18"/>
              </w:rPr>
            </w:pPr>
            <w:r w:rsidRPr="005A0854">
              <w:rPr>
                <w:rStyle w:val="Strong"/>
                <w:rFonts w:eastAsia="Times New Roman" w:cstheme="minorHAnsi"/>
                <w:b/>
                <w:bCs/>
                <w:color w:val="333333"/>
                <w:sz w:val="18"/>
                <w:szCs w:val="18"/>
              </w:rPr>
              <w:t>Redeployed</w:t>
            </w:r>
          </w:p>
        </w:tc>
        <w:tc>
          <w:tcPr>
            <w:tcW w:w="1417" w:type="dxa"/>
            <w:shd w:val="clear" w:color="auto" w:fill="D0CECE" w:themeFill="background2" w:themeFillShade="E6"/>
          </w:tcPr>
          <w:p w14:paraId="635D05B6" w14:textId="3DA61453" w:rsidR="008E7170" w:rsidRPr="008D66DD"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shd w:val="clear" w:color="auto" w:fill="D0CECE" w:themeFill="background2" w:themeFillShade="E6"/>
          </w:tcPr>
          <w:p w14:paraId="02B0F9A7" w14:textId="27667E42" w:rsidR="008E7170" w:rsidRPr="008D66DD"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D0CECE" w:themeFill="background2" w:themeFillShade="E6"/>
          </w:tcPr>
          <w:p w14:paraId="5A6629AC" w14:textId="2206761B" w:rsidR="008E7170" w:rsidRPr="008D66DD"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D0CECE" w:themeFill="background2" w:themeFillShade="E6"/>
          </w:tcPr>
          <w:p w14:paraId="1C59998F" w14:textId="6CEDB243" w:rsidR="008E7170" w:rsidRPr="008D66DD"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r>
      <w:tr w:rsidR="008E7170" w:rsidRPr="00321391" w14:paraId="7C37E2D8" w14:textId="230A1B0C"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114B1837" w14:textId="2CFEC1BA" w:rsidR="008E7170" w:rsidRPr="0094096A" w:rsidRDefault="008E7170" w:rsidP="008E7170">
            <w:pPr>
              <w:rPr>
                <w:rFonts w:eastAsia="Times New Roman" w:cstheme="minorHAnsi"/>
                <w:b w:val="0"/>
                <w:bCs w:val="0"/>
                <w:color w:val="333333"/>
                <w:sz w:val="18"/>
                <w:szCs w:val="18"/>
              </w:rPr>
            </w:pPr>
            <w:r w:rsidRPr="0094096A">
              <w:rPr>
                <w:rFonts w:eastAsia="Times New Roman" w:cstheme="minorHAnsi"/>
                <w:b w:val="0"/>
                <w:bCs w:val="0"/>
                <w:color w:val="333333"/>
                <w:sz w:val="18"/>
                <w:szCs w:val="18"/>
              </w:rPr>
              <w:t>   No</w:t>
            </w:r>
          </w:p>
        </w:tc>
        <w:tc>
          <w:tcPr>
            <w:tcW w:w="1417" w:type="dxa"/>
          </w:tcPr>
          <w:p w14:paraId="08ECA963" w14:textId="445ACE9E" w:rsidR="008E7170" w:rsidRPr="008D66DD"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4920 (90.7%)</w:t>
            </w:r>
          </w:p>
        </w:tc>
        <w:tc>
          <w:tcPr>
            <w:tcW w:w="1410" w:type="dxa"/>
          </w:tcPr>
          <w:p w14:paraId="7A2ADF4D" w14:textId="6AB55944" w:rsidR="008E7170" w:rsidRPr="008D66DD"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1628 (81.4%)</w:t>
            </w:r>
          </w:p>
        </w:tc>
        <w:tc>
          <w:tcPr>
            <w:tcW w:w="0" w:type="auto"/>
          </w:tcPr>
          <w:p w14:paraId="59C590D8" w14:textId="4A2E65B0" w:rsidR="008E7170" w:rsidRPr="008D66DD"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2830 (96.1%)</w:t>
            </w:r>
          </w:p>
        </w:tc>
        <w:tc>
          <w:tcPr>
            <w:tcW w:w="0" w:type="auto"/>
          </w:tcPr>
          <w:p w14:paraId="0B52A2B0" w14:textId="70FFDE90" w:rsidR="008E7170" w:rsidRPr="008D66DD"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865 (94.2%)</w:t>
            </w:r>
          </w:p>
        </w:tc>
      </w:tr>
      <w:tr w:rsidR="008E7170" w:rsidRPr="00321391" w14:paraId="545F59E7" w14:textId="584D013F"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06578AE0" w14:textId="55BC6204" w:rsidR="008E7170" w:rsidRPr="0094096A" w:rsidRDefault="008E7170" w:rsidP="008E7170">
            <w:pPr>
              <w:rPr>
                <w:rFonts w:eastAsia="Times New Roman" w:cstheme="minorHAnsi"/>
                <w:b w:val="0"/>
                <w:bCs w:val="0"/>
                <w:color w:val="333333"/>
                <w:sz w:val="18"/>
                <w:szCs w:val="18"/>
              </w:rPr>
            </w:pPr>
            <w:r w:rsidRPr="0094096A">
              <w:rPr>
                <w:rFonts w:eastAsia="Times New Roman" w:cstheme="minorHAnsi"/>
                <w:b w:val="0"/>
                <w:bCs w:val="0"/>
                <w:color w:val="333333"/>
                <w:sz w:val="18"/>
                <w:szCs w:val="18"/>
              </w:rPr>
              <w:t>   Yes</w:t>
            </w:r>
          </w:p>
        </w:tc>
        <w:tc>
          <w:tcPr>
            <w:tcW w:w="1417" w:type="dxa"/>
          </w:tcPr>
          <w:p w14:paraId="6777626E" w14:textId="3709184F" w:rsidR="008E7170" w:rsidRPr="008D66DD"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506 (9.3%)</w:t>
            </w:r>
          </w:p>
        </w:tc>
        <w:tc>
          <w:tcPr>
            <w:tcW w:w="1410" w:type="dxa"/>
          </w:tcPr>
          <w:p w14:paraId="6A07F27F" w14:textId="72F654E7" w:rsidR="008E7170" w:rsidRPr="008D66DD"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373 (18.6%)</w:t>
            </w:r>
          </w:p>
        </w:tc>
        <w:tc>
          <w:tcPr>
            <w:tcW w:w="0" w:type="auto"/>
          </w:tcPr>
          <w:p w14:paraId="4DEED87D" w14:textId="6F2429AF" w:rsidR="008E7170" w:rsidRPr="008D66DD"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116 (3.9%)</w:t>
            </w:r>
          </w:p>
        </w:tc>
        <w:tc>
          <w:tcPr>
            <w:tcW w:w="0" w:type="auto"/>
          </w:tcPr>
          <w:p w14:paraId="5EF411E5" w14:textId="596023DF" w:rsidR="008E7170" w:rsidRPr="008D66DD" w:rsidRDefault="008E7170" w:rsidP="008E717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53 (5.8%)</w:t>
            </w:r>
          </w:p>
        </w:tc>
      </w:tr>
      <w:tr w:rsidR="008E7170" w:rsidRPr="00321391" w14:paraId="7D23A2E9" w14:textId="0613AB88"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3D35FDC1" w14:textId="60ADBA43" w:rsidR="008E7170" w:rsidRPr="00214BA5" w:rsidRDefault="008E7170" w:rsidP="008E7170">
            <w:pPr>
              <w:rPr>
                <w:rFonts w:eastAsia="Times New Roman" w:cstheme="minorHAnsi"/>
                <w:b w:val="0"/>
                <w:bCs w:val="0"/>
                <w:i/>
                <w:iCs/>
                <w:color w:val="333333"/>
                <w:sz w:val="18"/>
                <w:szCs w:val="18"/>
              </w:rPr>
            </w:pPr>
            <w:r w:rsidRPr="008D66DD">
              <w:rPr>
                <w:rFonts w:eastAsia="Times New Roman" w:cstheme="minorHAnsi"/>
                <w:color w:val="333333"/>
                <w:sz w:val="18"/>
                <w:szCs w:val="18"/>
              </w:rPr>
              <w:t>   </w:t>
            </w:r>
            <w:r w:rsidR="008D66DD" w:rsidRPr="00214BA5">
              <w:rPr>
                <w:rFonts w:eastAsia="Times New Roman" w:cstheme="minorHAnsi"/>
                <w:b w:val="0"/>
                <w:i/>
                <w:iCs/>
                <w:color w:val="333333"/>
                <w:sz w:val="18"/>
                <w:szCs w:val="18"/>
              </w:rPr>
              <w:t>Missing</w:t>
            </w:r>
          </w:p>
        </w:tc>
        <w:tc>
          <w:tcPr>
            <w:tcW w:w="1417" w:type="dxa"/>
          </w:tcPr>
          <w:p w14:paraId="5B54B012" w14:textId="2DAA052B" w:rsidR="008E7170" w:rsidRPr="008D66DD"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14</w:t>
            </w:r>
          </w:p>
        </w:tc>
        <w:tc>
          <w:tcPr>
            <w:tcW w:w="1410" w:type="dxa"/>
          </w:tcPr>
          <w:p w14:paraId="5AF37CE7" w14:textId="6E950574" w:rsidR="008E7170" w:rsidRPr="008D66DD"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4</w:t>
            </w:r>
          </w:p>
        </w:tc>
        <w:tc>
          <w:tcPr>
            <w:tcW w:w="0" w:type="auto"/>
          </w:tcPr>
          <w:p w14:paraId="4A0B8601" w14:textId="65FF343D" w:rsidR="008E7170" w:rsidRPr="008D66DD"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9</w:t>
            </w:r>
          </w:p>
        </w:tc>
        <w:tc>
          <w:tcPr>
            <w:tcW w:w="0" w:type="auto"/>
          </w:tcPr>
          <w:p w14:paraId="3720B745" w14:textId="0A84072B" w:rsidR="008E7170" w:rsidRPr="008D66DD" w:rsidRDefault="008E7170" w:rsidP="008E717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sidRPr="008D66DD">
              <w:rPr>
                <w:rFonts w:eastAsia="Times New Roman" w:cstheme="minorHAnsi"/>
                <w:color w:val="333333"/>
                <w:sz w:val="18"/>
                <w:szCs w:val="18"/>
              </w:rPr>
              <w:t>2</w:t>
            </w:r>
          </w:p>
        </w:tc>
      </w:tr>
      <w:tr w:rsidR="00214BA5" w:rsidRPr="00321391" w14:paraId="7D22FFD3"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tcPr>
          <w:p w14:paraId="33D050AA" w14:textId="00AD80AB" w:rsidR="00214BA5" w:rsidRPr="008D66DD" w:rsidRDefault="00214BA5" w:rsidP="00214BA5">
            <w:pPr>
              <w:rPr>
                <w:rFonts w:eastAsia="Times New Roman" w:cstheme="minorHAnsi"/>
                <w:color w:val="333333"/>
                <w:sz w:val="18"/>
                <w:szCs w:val="18"/>
              </w:rPr>
            </w:pPr>
            <w:r w:rsidRPr="00104B53">
              <w:rPr>
                <w:rFonts w:eastAsia="Times New Roman" w:cstheme="minorHAnsi"/>
                <w:color w:val="333333"/>
                <w:sz w:val="18"/>
                <w:szCs w:val="18"/>
              </w:rPr>
              <w:t>GHQ12 (0-1-2-3)</w:t>
            </w:r>
          </w:p>
        </w:tc>
        <w:tc>
          <w:tcPr>
            <w:tcW w:w="1417" w:type="dxa"/>
            <w:shd w:val="clear" w:color="auto" w:fill="D0CECE" w:themeFill="background2" w:themeFillShade="E6"/>
          </w:tcPr>
          <w:p w14:paraId="59B34D7E" w14:textId="77777777" w:rsidR="00214BA5" w:rsidRPr="008D66DD"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shd w:val="clear" w:color="auto" w:fill="D0CECE" w:themeFill="background2" w:themeFillShade="E6"/>
          </w:tcPr>
          <w:p w14:paraId="4EB0BC68" w14:textId="77777777" w:rsidR="00214BA5" w:rsidRPr="008D66DD"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D0CECE" w:themeFill="background2" w:themeFillShade="E6"/>
          </w:tcPr>
          <w:p w14:paraId="6D38AF41" w14:textId="77777777" w:rsidR="00214BA5" w:rsidRPr="008D66DD"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D0CECE" w:themeFill="background2" w:themeFillShade="E6"/>
          </w:tcPr>
          <w:p w14:paraId="32A849C6" w14:textId="77777777" w:rsidR="00214BA5" w:rsidRPr="008D66DD"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r>
      <w:tr w:rsidR="00214BA5" w:rsidRPr="00321391" w14:paraId="183B1FD2"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3C66E843" w14:textId="1B2DC0F1" w:rsidR="00214BA5" w:rsidRPr="008D66DD" w:rsidRDefault="00214BA5" w:rsidP="00214BA5">
            <w:pPr>
              <w:rPr>
                <w:rFonts w:eastAsia="Times New Roman" w:cstheme="minorHAnsi"/>
                <w:color w:val="333333"/>
                <w:sz w:val="18"/>
                <w:szCs w:val="18"/>
              </w:rPr>
            </w:pPr>
            <w:r>
              <w:rPr>
                <w:rFonts w:eastAsia="Times New Roman" w:cstheme="minorHAnsi"/>
                <w:b w:val="0"/>
                <w:color w:val="333333"/>
                <w:sz w:val="18"/>
                <w:szCs w:val="18"/>
              </w:rPr>
              <w:t>Median (Q1-Q3)</w:t>
            </w:r>
          </w:p>
        </w:tc>
        <w:tc>
          <w:tcPr>
            <w:tcW w:w="1417" w:type="dxa"/>
          </w:tcPr>
          <w:p w14:paraId="52E937DE" w14:textId="454FA675" w:rsidR="00214BA5" w:rsidRPr="008D66DD"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13 (10-17)</w:t>
            </w:r>
          </w:p>
        </w:tc>
        <w:tc>
          <w:tcPr>
            <w:tcW w:w="1410" w:type="dxa"/>
          </w:tcPr>
          <w:p w14:paraId="58111E35" w14:textId="1BB1B1BB" w:rsidR="00214BA5" w:rsidRPr="008D66DD"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14 (11-18)</w:t>
            </w:r>
          </w:p>
        </w:tc>
        <w:tc>
          <w:tcPr>
            <w:tcW w:w="0" w:type="auto"/>
          </w:tcPr>
          <w:p w14:paraId="23C0B9F0" w14:textId="0AFC1F37" w:rsidR="00214BA5" w:rsidRPr="008D66DD"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13 (10-16)</w:t>
            </w:r>
          </w:p>
        </w:tc>
        <w:tc>
          <w:tcPr>
            <w:tcW w:w="0" w:type="auto"/>
          </w:tcPr>
          <w:p w14:paraId="33A9E822" w14:textId="05463103" w:rsidR="00214BA5" w:rsidRPr="008D66DD"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14 (11-17)</w:t>
            </w:r>
          </w:p>
        </w:tc>
      </w:tr>
      <w:tr w:rsidR="00214BA5" w:rsidRPr="00321391" w14:paraId="476CC03C"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2DD4416F" w14:textId="70D3041F" w:rsidR="00214BA5" w:rsidRPr="008D66DD" w:rsidRDefault="00214BA5" w:rsidP="00214BA5">
            <w:pPr>
              <w:rPr>
                <w:rFonts w:eastAsia="Times New Roman" w:cstheme="minorHAnsi"/>
                <w:color w:val="333333"/>
                <w:sz w:val="18"/>
                <w:szCs w:val="18"/>
              </w:rPr>
            </w:pPr>
            <w:r>
              <w:rPr>
                <w:rFonts w:eastAsia="Times New Roman" w:cstheme="minorHAnsi"/>
                <w:b w:val="0"/>
                <w:color w:val="333333"/>
                <w:sz w:val="18"/>
                <w:szCs w:val="18"/>
              </w:rPr>
              <w:t>Mean</w:t>
            </w:r>
          </w:p>
        </w:tc>
        <w:tc>
          <w:tcPr>
            <w:tcW w:w="1417" w:type="dxa"/>
          </w:tcPr>
          <w:p w14:paraId="42DF1DE2" w14:textId="6A5216C4" w:rsidR="00214BA5" w:rsidRPr="008D66DD"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14.0</w:t>
            </w:r>
          </w:p>
        </w:tc>
        <w:tc>
          <w:tcPr>
            <w:tcW w:w="1410" w:type="dxa"/>
          </w:tcPr>
          <w:p w14:paraId="048A49C9" w14:textId="6A4040A1" w:rsidR="00214BA5" w:rsidRPr="008D66DD"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14.7</w:t>
            </w:r>
          </w:p>
        </w:tc>
        <w:tc>
          <w:tcPr>
            <w:tcW w:w="0" w:type="auto"/>
          </w:tcPr>
          <w:p w14:paraId="483D5FF6" w14:textId="3DFC621D" w:rsidR="00214BA5" w:rsidRPr="008D66DD"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13.5</w:t>
            </w:r>
          </w:p>
        </w:tc>
        <w:tc>
          <w:tcPr>
            <w:tcW w:w="0" w:type="auto"/>
          </w:tcPr>
          <w:p w14:paraId="75974631" w14:textId="164CD585" w:rsidR="00214BA5" w:rsidRPr="008D66DD"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14.2</w:t>
            </w:r>
          </w:p>
        </w:tc>
      </w:tr>
      <w:tr w:rsidR="00214BA5" w:rsidRPr="00321391" w14:paraId="56C20168"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03C2417A" w14:textId="1CA800C6" w:rsidR="00214BA5" w:rsidRPr="008D66DD" w:rsidRDefault="00214BA5" w:rsidP="00214BA5">
            <w:pPr>
              <w:rPr>
                <w:rFonts w:eastAsia="Times New Roman" w:cstheme="minorHAnsi"/>
                <w:color w:val="333333"/>
                <w:sz w:val="18"/>
                <w:szCs w:val="18"/>
              </w:rPr>
            </w:pPr>
            <w:r w:rsidRPr="00AA1923">
              <w:rPr>
                <w:rFonts w:eastAsia="Times New Roman" w:cstheme="minorHAnsi"/>
                <w:b w:val="0"/>
                <w:i/>
                <w:color w:val="333333"/>
                <w:sz w:val="18"/>
                <w:szCs w:val="18"/>
              </w:rPr>
              <w:t>Missing</w:t>
            </w:r>
          </w:p>
        </w:tc>
        <w:tc>
          <w:tcPr>
            <w:tcW w:w="1417" w:type="dxa"/>
          </w:tcPr>
          <w:p w14:paraId="4E569E0B" w14:textId="74325AE8" w:rsidR="00214BA5" w:rsidRPr="008D66DD"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222</w:t>
            </w:r>
          </w:p>
        </w:tc>
        <w:tc>
          <w:tcPr>
            <w:tcW w:w="1410" w:type="dxa"/>
          </w:tcPr>
          <w:p w14:paraId="6BF9E9B8" w14:textId="4AD67236" w:rsidR="00214BA5" w:rsidRPr="008D66DD"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86</w:t>
            </w:r>
          </w:p>
        </w:tc>
        <w:tc>
          <w:tcPr>
            <w:tcW w:w="0" w:type="auto"/>
          </w:tcPr>
          <w:p w14:paraId="6D8831AD" w14:textId="1FE86C3E" w:rsidR="00214BA5" w:rsidRPr="008D66DD"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114</w:t>
            </w:r>
          </w:p>
        </w:tc>
        <w:tc>
          <w:tcPr>
            <w:tcW w:w="0" w:type="auto"/>
          </w:tcPr>
          <w:p w14:paraId="1CE6A12D" w14:textId="328D4C35" w:rsidR="00214BA5" w:rsidRPr="008D66DD"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37</w:t>
            </w:r>
          </w:p>
        </w:tc>
      </w:tr>
      <w:tr w:rsidR="005A0854" w:rsidRPr="00321391" w14:paraId="75DCB99F"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shd w:val="clear" w:color="auto" w:fill="D0CECE" w:themeFill="background2" w:themeFillShade="E6"/>
          </w:tcPr>
          <w:p w14:paraId="43D3753F" w14:textId="0450398C" w:rsidR="005A0854" w:rsidRPr="005A0854" w:rsidRDefault="005A0854" w:rsidP="00214BA5">
            <w:pPr>
              <w:rPr>
                <w:rFonts w:eastAsia="Times New Roman" w:cstheme="minorHAnsi"/>
                <w:bCs w:val="0"/>
                <w:i/>
                <w:color w:val="333333"/>
                <w:sz w:val="18"/>
                <w:szCs w:val="18"/>
              </w:rPr>
            </w:pPr>
            <w:r w:rsidRPr="005A0854">
              <w:rPr>
                <w:rFonts w:eastAsia="Times New Roman" w:cstheme="minorHAnsi"/>
                <w:bCs w:val="0"/>
                <w:i/>
                <w:color w:val="333333"/>
                <w:sz w:val="18"/>
                <w:szCs w:val="18"/>
              </w:rPr>
              <w:t>GHQ12 (0-0-1-1)</w:t>
            </w:r>
          </w:p>
        </w:tc>
        <w:tc>
          <w:tcPr>
            <w:tcW w:w="1417" w:type="dxa"/>
            <w:shd w:val="clear" w:color="auto" w:fill="D0CECE" w:themeFill="background2" w:themeFillShade="E6"/>
          </w:tcPr>
          <w:p w14:paraId="2245D8C4" w14:textId="77777777" w:rsidR="005A0854" w:rsidRDefault="005A0854"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shd w:val="clear" w:color="auto" w:fill="D0CECE" w:themeFill="background2" w:themeFillShade="E6"/>
          </w:tcPr>
          <w:p w14:paraId="6C9999BD" w14:textId="77777777" w:rsidR="005A0854" w:rsidRDefault="005A0854"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D0CECE" w:themeFill="background2" w:themeFillShade="E6"/>
          </w:tcPr>
          <w:p w14:paraId="5BABCCE3" w14:textId="77777777" w:rsidR="005A0854" w:rsidRDefault="005A0854"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shd w:val="clear" w:color="auto" w:fill="D0CECE" w:themeFill="background2" w:themeFillShade="E6"/>
          </w:tcPr>
          <w:p w14:paraId="68E00996" w14:textId="77777777" w:rsidR="005A0854" w:rsidRDefault="005A0854"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r>
      <w:tr w:rsidR="005A0854" w:rsidRPr="00321391" w14:paraId="13D7CF0C"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085FEB1C" w14:textId="0CFACEF8" w:rsidR="005A0854" w:rsidRDefault="0027051E" w:rsidP="00214BA5">
            <w:pPr>
              <w:rPr>
                <w:rFonts w:eastAsia="Times New Roman" w:cstheme="minorHAnsi"/>
                <w:b w:val="0"/>
                <w:i/>
                <w:color w:val="333333"/>
                <w:sz w:val="18"/>
                <w:szCs w:val="18"/>
              </w:rPr>
            </w:pPr>
            <w:r>
              <w:rPr>
                <w:rFonts w:eastAsia="Times New Roman" w:cstheme="minorHAnsi"/>
                <w:b w:val="0"/>
                <w:i/>
                <w:color w:val="333333"/>
                <w:sz w:val="18"/>
                <w:szCs w:val="18"/>
              </w:rPr>
              <w:t>≤</w:t>
            </w:r>
            <w:r w:rsidR="005A0854">
              <w:rPr>
                <w:rFonts w:eastAsia="Times New Roman" w:cstheme="minorHAnsi"/>
                <w:b w:val="0"/>
                <w:i/>
                <w:color w:val="333333"/>
                <w:sz w:val="18"/>
                <w:szCs w:val="18"/>
              </w:rPr>
              <w:t>3</w:t>
            </w:r>
          </w:p>
        </w:tc>
        <w:tc>
          <w:tcPr>
            <w:tcW w:w="1417" w:type="dxa"/>
          </w:tcPr>
          <w:p w14:paraId="62CB4638" w14:textId="1FA1E011" w:rsidR="005A0854" w:rsidRDefault="005A0854"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2813</w:t>
            </w:r>
            <w:r w:rsidR="00C93140">
              <w:rPr>
                <w:rFonts w:eastAsia="Times New Roman" w:cstheme="minorHAnsi"/>
                <w:color w:val="333333"/>
                <w:sz w:val="18"/>
                <w:szCs w:val="18"/>
              </w:rPr>
              <w:t xml:space="preserve"> (5</w:t>
            </w:r>
            <w:r w:rsidR="00CF65AB">
              <w:rPr>
                <w:rFonts w:eastAsia="Times New Roman" w:cstheme="minorHAnsi"/>
                <w:color w:val="333333"/>
                <w:sz w:val="18"/>
                <w:szCs w:val="18"/>
              </w:rPr>
              <w:t>3</w:t>
            </w:r>
            <w:r w:rsidR="00C93140">
              <w:rPr>
                <w:rFonts w:eastAsia="Times New Roman" w:cstheme="minorHAnsi"/>
                <w:color w:val="333333"/>
                <w:sz w:val="18"/>
                <w:szCs w:val="18"/>
              </w:rPr>
              <w:t>.</w:t>
            </w:r>
            <w:r w:rsidR="00CF65AB">
              <w:rPr>
                <w:rFonts w:eastAsia="Times New Roman" w:cstheme="minorHAnsi"/>
                <w:color w:val="333333"/>
                <w:sz w:val="18"/>
                <w:szCs w:val="18"/>
              </w:rPr>
              <w:t>9</w:t>
            </w:r>
            <w:r w:rsidR="00C93140">
              <w:rPr>
                <w:rFonts w:eastAsia="Times New Roman" w:cstheme="minorHAnsi"/>
                <w:color w:val="333333"/>
                <w:sz w:val="18"/>
                <w:szCs w:val="18"/>
              </w:rPr>
              <w:t>%</w:t>
            </w:r>
            <w:r>
              <w:rPr>
                <w:rFonts w:eastAsia="Times New Roman" w:cstheme="minorHAnsi"/>
                <w:color w:val="333333"/>
                <w:sz w:val="18"/>
                <w:szCs w:val="18"/>
              </w:rPr>
              <w:t>)</w:t>
            </w:r>
          </w:p>
        </w:tc>
        <w:tc>
          <w:tcPr>
            <w:tcW w:w="1410" w:type="dxa"/>
          </w:tcPr>
          <w:p w14:paraId="2B51C343" w14:textId="500FF9A8" w:rsidR="005A0854" w:rsidRDefault="0027051E"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913 (47.6%)</w:t>
            </w:r>
          </w:p>
        </w:tc>
        <w:tc>
          <w:tcPr>
            <w:tcW w:w="0" w:type="auto"/>
          </w:tcPr>
          <w:p w14:paraId="7ABCB0E9" w14:textId="7CF3ED55" w:rsidR="005A0854" w:rsidRDefault="0027051E"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1663 (58.5%)</w:t>
            </w:r>
          </w:p>
        </w:tc>
        <w:tc>
          <w:tcPr>
            <w:tcW w:w="0" w:type="auto"/>
          </w:tcPr>
          <w:p w14:paraId="33DBD71A" w14:textId="6291E43C" w:rsidR="005A0854" w:rsidRDefault="0027051E"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439 (49.7%)</w:t>
            </w:r>
          </w:p>
        </w:tc>
      </w:tr>
      <w:tr w:rsidR="005A0854" w:rsidRPr="00321391" w14:paraId="7A82AAC9"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661235AF" w14:textId="58C6DE26" w:rsidR="005A0854" w:rsidRDefault="005A0854" w:rsidP="00214BA5">
            <w:pPr>
              <w:rPr>
                <w:rFonts w:eastAsia="Times New Roman" w:cstheme="minorHAnsi"/>
                <w:b w:val="0"/>
                <w:i/>
                <w:color w:val="333333"/>
                <w:sz w:val="18"/>
                <w:szCs w:val="18"/>
              </w:rPr>
            </w:pPr>
            <w:r>
              <w:rPr>
                <w:rFonts w:eastAsia="Times New Roman" w:cstheme="minorHAnsi"/>
                <w:b w:val="0"/>
                <w:i/>
                <w:color w:val="333333"/>
                <w:sz w:val="18"/>
                <w:szCs w:val="18"/>
              </w:rPr>
              <w:t>&gt;3</w:t>
            </w:r>
          </w:p>
        </w:tc>
        <w:tc>
          <w:tcPr>
            <w:tcW w:w="1417" w:type="dxa"/>
          </w:tcPr>
          <w:p w14:paraId="63A258C2" w14:textId="695BFE86" w:rsidR="005A0854" w:rsidRDefault="005A0854"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 xml:space="preserve"> 2405</w:t>
            </w:r>
            <w:r w:rsidR="00C93140">
              <w:rPr>
                <w:rFonts w:eastAsia="Times New Roman" w:cstheme="minorHAnsi"/>
                <w:color w:val="333333"/>
                <w:sz w:val="18"/>
                <w:szCs w:val="18"/>
              </w:rPr>
              <w:t xml:space="preserve"> (4</w:t>
            </w:r>
            <w:r w:rsidR="00CF65AB">
              <w:rPr>
                <w:rFonts w:eastAsia="Times New Roman" w:cstheme="minorHAnsi"/>
                <w:color w:val="333333"/>
                <w:sz w:val="18"/>
                <w:szCs w:val="18"/>
              </w:rPr>
              <w:t>6</w:t>
            </w:r>
            <w:r w:rsidR="00C93140">
              <w:rPr>
                <w:rFonts w:eastAsia="Times New Roman" w:cstheme="minorHAnsi"/>
                <w:color w:val="333333"/>
                <w:sz w:val="18"/>
                <w:szCs w:val="18"/>
              </w:rPr>
              <w:t>.</w:t>
            </w:r>
            <w:r w:rsidR="00CF65AB">
              <w:rPr>
                <w:rFonts w:eastAsia="Times New Roman" w:cstheme="minorHAnsi"/>
                <w:color w:val="333333"/>
                <w:sz w:val="18"/>
                <w:szCs w:val="18"/>
              </w:rPr>
              <w:t>1</w:t>
            </w:r>
            <w:r w:rsidR="00C93140">
              <w:rPr>
                <w:rFonts w:eastAsia="Times New Roman" w:cstheme="minorHAnsi"/>
                <w:color w:val="333333"/>
                <w:sz w:val="18"/>
                <w:szCs w:val="18"/>
              </w:rPr>
              <w:t>%</w:t>
            </w:r>
            <w:r>
              <w:rPr>
                <w:rFonts w:eastAsia="Times New Roman" w:cstheme="minorHAnsi"/>
                <w:color w:val="333333"/>
                <w:sz w:val="18"/>
                <w:szCs w:val="18"/>
              </w:rPr>
              <w:t>)</w:t>
            </w:r>
          </w:p>
        </w:tc>
        <w:tc>
          <w:tcPr>
            <w:tcW w:w="1410" w:type="dxa"/>
          </w:tcPr>
          <w:p w14:paraId="6633F0AD" w14:textId="35D0FCC8" w:rsidR="005A0854" w:rsidRDefault="0027051E"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1006 (52.4%)</w:t>
            </w:r>
          </w:p>
        </w:tc>
        <w:tc>
          <w:tcPr>
            <w:tcW w:w="0" w:type="auto"/>
          </w:tcPr>
          <w:p w14:paraId="71A513C2" w14:textId="56C97C03" w:rsidR="005A0854" w:rsidRDefault="0027051E"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1178 (41.5%)</w:t>
            </w:r>
          </w:p>
        </w:tc>
        <w:tc>
          <w:tcPr>
            <w:tcW w:w="0" w:type="auto"/>
          </w:tcPr>
          <w:p w14:paraId="64F3DD6E" w14:textId="1F6CE2D4" w:rsidR="005A0854" w:rsidRDefault="0027051E"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444 (50.3%)</w:t>
            </w:r>
          </w:p>
        </w:tc>
      </w:tr>
      <w:tr w:rsidR="0027051E" w:rsidRPr="00321391" w14:paraId="4E374D96"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tcPr>
          <w:p w14:paraId="4A9EF8B5" w14:textId="190EC962" w:rsidR="0027051E" w:rsidRDefault="0027051E" w:rsidP="00214BA5">
            <w:pPr>
              <w:rPr>
                <w:rFonts w:eastAsia="Times New Roman" w:cstheme="minorHAnsi"/>
                <w:b w:val="0"/>
                <w:i/>
                <w:color w:val="333333"/>
                <w:sz w:val="18"/>
                <w:szCs w:val="18"/>
              </w:rPr>
            </w:pPr>
            <w:r>
              <w:rPr>
                <w:rFonts w:eastAsia="Times New Roman" w:cstheme="minorHAnsi"/>
                <w:b w:val="0"/>
                <w:i/>
                <w:color w:val="333333"/>
                <w:sz w:val="18"/>
                <w:szCs w:val="18"/>
              </w:rPr>
              <w:t>Missing</w:t>
            </w:r>
          </w:p>
        </w:tc>
        <w:tc>
          <w:tcPr>
            <w:tcW w:w="1417" w:type="dxa"/>
          </w:tcPr>
          <w:p w14:paraId="4FB80CA6" w14:textId="7ECEDD79" w:rsidR="0027051E" w:rsidRDefault="0027051E"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222</w:t>
            </w:r>
          </w:p>
        </w:tc>
        <w:tc>
          <w:tcPr>
            <w:tcW w:w="1410" w:type="dxa"/>
          </w:tcPr>
          <w:p w14:paraId="62CA0E6D" w14:textId="3E9BB151" w:rsidR="0027051E" w:rsidRDefault="0027051E"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86</w:t>
            </w:r>
          </w:p>
        </w:tc>
        <w:tc>
          <w:tcPr>
            <w:tcW w:w="0" w:type="auto"/>
          </w:tcPr>
          <w:p w14:paraId="7C98486E" w14:textId="7BC4917B" w:rsidR="0027051E" w:rsidRDefault="0027051E"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114</w:t>
            </w:r>
          </w:p>
        </w:tc>
        <w:tc>
          <w:tcPr>
            <w:tcW w:w="0" w:type="auto"/>
          </w:tcPr>
          <w:p w14:paraId="791FA62F" w14:textId="196ADB25" w:rsidR="0027051E" w:rsidRDefault="0027051E"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r>
              <w:rPr>
                <w:rFonts w:eastAsia="Times New Roman" w:cstheme="minorHAnsi"/>
                <w:color w:val="333333"/>
                <w:sz w:val="18"/>
                <w:szCs w:val="18"/>
              </w:rPr>
              <w:t>37</w:t>
            </w:r>
          </w:p>
        </w:tc>
      </w:tr>
      <w:tr w:rsidR="00214BA5" w:rsidRPr="004F5ACE" w14:paraId="10B30BA9" w14:textId="77777777" w:rsidTr="005A0854">
        <w:trPr>
          <w:cnfStyle w:val="000000100000" w:firstRow="0" w:lastRow="0" w:firstColumn="0" w:lastColumn="0" w:oddVBand="0" w:evenVBand="0" w:oddHBand="1" w:evenHBand="0" w:firstRowFirstColumn="0" w:firstRowLastColumn="0" w:lastRowFirstColumn="0" w:lastRowLastColumn="0"/>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0495CF86" w14:textId="6BD0E398" w:rsidR="00214BA5" w:rsidRPr="004F5ACE" w:rsidRDefault="00214BA5" w:rsidP="00214BA5">
            <w:pPr>
              <w:rPr>
                <w:rFonts w:eastAsia="Times New Roman" w:cstheme="minorHAnsi"/>
                <w:color w:val="333333"/>
                <w:sz w:val="18"/>
                <w:szCs w:val="18"/>
              </w:rPr>
            </w:pPr>
          </w:p>
        </w:tc>
        <w:tc>
          <w:tcPr>
            <w:tcW w:w="1417" w:type="dxa"/>
            <w:hideMark/>
          </w:tcPr>
          <w:p w14:paraId="0246FBFC" w14:textId="47B84025" w:rsidR="00214BA5" w:rsidRPr="004F5ACE"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1410" w:type="dxa"/>
            <w:hideMark/>
          </w:tcPr>
          <w:p w14:paraId="783D9DC7" w14:textId="0281A416" w:rsidR="00214BA5" w:rsidRPr="004F5ACE"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hideMark/>
          </w:tcPr>
          <w:p w14:paraId="6EDAD414" w14:textId="42808EE6" w:rsidR="00214BA5" w:rsidRPr="004F5ACE"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c>
          <w:tcPr>
            <w:tcW w:w="0" w:type="auto"/>
            <w:hideMark/>
          </w:tcPr>
          <w:p w14:paraId="5C06ECB0" w14:textId="58F6DC28" w:rsidR="00214BA5" w:rsidRPr="004F5ACE" w:rsidRDefault="00214BA5" w:rsidP="00214BA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18"/>
                <w:szCs w:val="18"/>
              </w:rPr>
            </w:pPr>
          </w:p>
        </w:tc>
      </w:tr>
      <w:tr w:rsidR="00214BA5" w:rsidRPr="004F5ACE" w14:paraId="5D0CE5C7" w14:textId="77777777" w:rsidTr="005A0854">
        <w:trPr>
          <w:divId w:val="798568947"/>
        </w:trPr>
        <w:tc>
          <w:tcPr>
            <w:cnfStyle w:val="001000000000" w:firstRow="0" w:lastRow="0" w:firstColumn="1" w:lastColumn="0" w:oddVBand="0" w:evenVBand="0" w:oddHBand="0" w:evenHBand="0" w:firstRowFirstColumn="0" w:firstRowLastColumn="0" w:lastRowFirstColumn="0" w:lastRowLastColumn="0"/>
            <w:tcW w:w="2694" w:type="dxa"/>
            <w:hideMark/>
          </w:tcPr>
          <w:p w14:paraId="3FD2FF34" w14:textId="689154C4" w:rsidR="00214BA5" w:rsidRPr="004F5ACE" w:rsidRDefault="00214BA5" w:rsidP="00214BA5">
            <w:pPr>
              <w:rPr>
                <w:rFonts w:eastAsia="Times New Roman" w:cstheme="minorHAnsi"/>
                <w:color w:val="333333"/>
                <w:sz w:val="18"/>
                <w:szCs w:val="18"/>
              </w:rPr>
            </w:pPr>
          </w:p>
        </w:tc>
        <w:tc>
          <w:tcPr>
            <w:tcW w:w="1417" w:type="dxa"/>
            <w:hideMark/>
          </w:tcPr>
          <w:p w14:paraId="1C953932" w14:textId="2A6DD638" w:rsidR="00214BA5" w:rsidRPr="004F5ACE"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1410" w:type="dxa"/>
            <w:hideMark/>
          </w:tcPr>
          <w:p w14:paraId="23BFFBB2" w14:textId="52BFF537" w:rsidR="00214BA5" w:rsidRPr="004F5ACE"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0" w:type="auto"/>
            <w:hideMark/>
          </w:tcPr>
          <w:p w14:paraId="1727AEEA" w14:textId="292F14C6" w:rsidR="00214BA5" w:rsidRPr="004F5ACE"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c>
          <w:tcPr>
            <w:tcW w:w="0" w:type="auto"/>
            <w:hideMark/>
          </w:tcPr>
          <w:p w14:paraId="686DF2EA" w14:textId="0E3CC8F3" w:rsidR="00214BA5" w:rsidRPr="004F5ACE" w:rsidRDefault="00214BA5" w:rsidP="00214BA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18"/>
                <w:szCs w:val="18"/>
              </w:rPr>
            </w:pPr>
          </w:p>
        </w:tc>
      </w:tr>
    </w:tbl>
    <w:p w14:paraId="292E7143" w14:textId="77777777" w:rsidR="00095B81" w:rsidRDefault="00095B81" w:rsidP="00277E48">
      <w:pPr>
        <w:spacing w:line="360" w:lineRule="auto"/>
        <w:jc w:val="both"/>
        <w:rPr>
          <w:rFonts w:ascii="Calibri" w:eastAsia="Calibri" w:hAnsi="Calibri" w:cs="Calibri"/>
          <w:i/>
          <w:iCs/>
        </w:rPr>
      </w:pPr>
    </w:p>
    <w:p w14:paraId="71C356CE" w14:textId="7E58A13C" w:rsidR="00277E48" w:rsidRPr="00D60E1F" w:rsidRDefault="00DF2CCC" w:rsidP="00277E48">
      <w:pPr>
        <w:spacing w:line="360" w:lineRule="auto"/>
        <w:jc w:val="both"/>
        <w:rPr>
          <w:rFonts w:ascii="Calibri" w:eastAsia="Calibri" w:hAnsi="Calibri" w:cs="Calibri"/>
          <w:i/>
          <w:iCs/>
        </w:rPr>
      </w:pPr>
      <w:r>
        <w:rPr>
          <w:rFonts w:ascii="Calibri" w:eastAsia="Calibri" w:hAnsi="Calibri" w:cs="Calibri"/>
          <w:i/>
          <w:iCs/>
        </w:rPr>
        <w:t>Prevalence of p</w:t>
      </w:r>
      <w:r w:rsidR="00D60E1F" w:rsidRPr="00F06261">
        <w:rPr>
          <w:rFonts w:ascii="Calibri" w:eastAsia="Calibri" w:hAnsi="Calibri" w:cs="Calibri"/>
          <w:i/>
          <w:iCs/>
        </w:rPr>
        <w:t>sychological distress</w:t>
      </w:r>
    </w:p>
    <w:p w14:paraId="69387E5B" w14:textId="4F6E6A35" w:rsidR="00C77B0C" w:rsidRDefault="00D84B09" w:rsidP="00F06261">
      <w:pPr>
        <w:spacing w:line="360" w:lineRule="auto"/>
        <w:jc w:val="both"/>
        <w:rPr>
          <w:rFonts w:ascii="Calibri" w:eastAsia="Calibri" w:hAnsi="Calibri" w:cs="Calibri"/>
        </w:rPr>
      </w:pPr>
      <w:r w:rsidRPr="00695AB0">
        <w:rPr>
          <w:rFonts w:ascii="Calibri" w:eastAsia="Calibri" w:hAnsi="Calibri" w:cs="Calibri"/>
        </w:rPr>
        <w:t>Analysis of GHQ-12 data indicated that 44.2% (n=2405) of respondents reached study threshold for psychological distress (&gt;3 using 0-0-1-1 method)</w:t>
      </w:r>
      <w:r w:rsidR="00CB2D60">
        <w:rPr>
          <w:rFonts w:ascii="Calibri" w:eastAsia="Calibri" w:hAnsi="Calibri" w:cs="Calibri"/>
        </w:rPr>
        <w:t xml:space="preserve"> (</w:t>
      </w:r>
      <w:r w:rsidR="00465344">
        <w:rPr>
          <w:rFonts w:ascii="Calibri" w:eastAsia="Calibri" w:hAnsi="Calibri" w:cs="Calibri"/>
        </w:rPr>
        <w:t>f</w:t>
      </w:r>
      <w:r w:rsidR="00CB2D60">
        <w:rPr>
          <w:rFonts w:ascii="Calibri" w:eastAsia="Calibri" w:hAnsi="Calibri" w:cs="Calibri"/>
        </w:rPr>
        <w:t>igure 2)</w:t>
      </w:r>
      <w:r w:rsidRPr="00695AB0">
        <w:rPr>
          <w:rFonts w:ascii="Calibri" w:eastAsia="Calibri" w:hAnsi="Calibri" w:cs="Calibri"/>
        </w:rPr>
        <w:t xml:space="preserve">. </w:t>
      </w:r>
      <w:r w:rsidR="00071CEC">
        <w:rPr>
          <w:rFonts w:ascii="Calibri" w:eastAsia="Calibri" w:hAnsi="Calibri" w:cs="Calibri"/>
        </w:rPr>
        <w:t xml:space="preserve">This was higher in both Anaesthetics (52.5%, n=1006) and ICM (50.3%, n=444) when compared to EM (41.5%, n=1178). </w:t>
      </w:r>
      <w:r w:rsidR="00C93140">
        <w:rPr>
          <w:rFonts w:ascii="Calibri" w:eastAsia="Calibri" w:hAnsi="Calibri" w:cs="Calibri"/>
        </w:rPr>
        <w:t>T</w:t>
      </w:r>
      <w:r w:rsidR="00C93140" w:rsidRPr="00695AB0">
        <w:rPr>
          <w:rFonts w:ascii="Calibri" w:eastAsia="Calibri" w:hAnsi="Calibri" w:cs="Calibri"/>
        </w:rPr>
        <w:t>he median aggregate GHQ-12 score</w:t>
      </w:r>
      <w:r w:rsidR="00C93140">
        <w:rPr>
          <w:rFonts w:ascii="Calibri" w:eastAsia="Calibri" w:hAnsi="Calibri" w:cs="Calibri"/>
        </w:rPr>
        <w:t xml:space="preserve"> (using the 0</w:t>
      </w:r>
      <w:r w:rsidR="00347298">
        <w:rPr>
          <w:rFonts w:ascii="Calibri" w:eastAsia="Calibri" w:hAnsi="Calibri" w:cs="Calibri"/>
        </w:rPr>
        <w:t>-</w:t>
      </w:r>
      <w:r w:rsidR="00C93140">
        <w:rPr>
          <w:rFonts w:ascii="Calibri" w:eastAsia="Calibri" w:hAnsi="Calibri" w:cs="Calibri"/>
        </w:rPr>
        <w:t>1</w:t>
      </w:r>
      <w:r w:rsidR="00347298">
        <w:rPr>
          <w:rFonts w:ascii="Calibri" w:eastAsia="Calibri" w:hAnsi="Calibri" w:cs="Calibri"/>
        </w:rPr>
        <w:t>-</w:t>
      </w:r>
      <w:r w:rsidR="00C93140">
        <w:rPr>
          <w:rFonts w:ascii="Calibri" w:eastAsia="Calibri" w:hAnsi="Calibri" w:cs="Calibri"/>
        </w:rPr>
        <w:t>2</w:t>
      </w:r>
      <w:r w:rsidR="00347298">
        <w:rPr>
          <w:rFonts w:ascii="Calibri" w:eastAsia="Calibri" w:hAnsi="Calibri" w:cs="Calibri"/>
        </w:rPr>
        <w:t>-</w:t>
      </w:r>
      <w:r w:rsidR="00C93140">
        <w:rPr>
          <w:rFonts w:ascii="Calibri" w:eastAsia="Calibri" w:hAnsi="Calibri" w:cs="Calibri"/>
        </w:rPr>
        <w:t xml:space="preserve">3 method) </w:t>
      </w:r>
      <w:r w:rsidR="00C93140" w:rsidRPr="00695AB0">
        <w:rPr>
          <w:rFonts w:ascii="Calibri" w:eastAsia="Calibri" w:hAnsi="Calibri" w:cs="Calibri"/>
        </w:rPr>
        <w:t>was 13 (Q1-Q3: 10-17)</w:t>
      </w:r>
      <w:r w:rsidR="00C4455B">
        <w:rPr>
          <w:rFonts w:ascii="Calibri" w:eastAsia="Calibri" w:hAnsi="Calibri" w:cs="Calibri"/>
        </w:rPr>
        <w:t xml:space="preserve"> (</w:t>
      </w:r>
      <w:r w:rsidR="00465344">
        <w:rPr>
          <w:rFonts w:ascii="Calibri" w:eastAsia="Calibri" w:hAnsi="Calibri" w:cs="Calibri"/>
        </w:rPr>
        <w:t>f</w:t>
      </w:r>
      <w:r w:rsidR="00C4455B">
        <w:rPr>
          <w:rFonts w:ascii="Calibri" w:eastAsia="Calibri" w:hAnsi="Calibri" w:cs="Calibri"/>
        </w:rPr>
        <w:t>igur</w:t>
      </w:r>
      <w:r w:rsidR="00CB2D60">
        <w:rPr>
          <w:rFonts w:ascii="Calibri" w:eastAsia="Calibri" w:hAnsi="Calibri" w:cs="Calibri"/>
        </w:rPr>
        <w:t xml:space="preserve">e </w:t>
      </w:r>
      <w:r w:rsidR="00465344">
        <w:rPr>
          <w:rFonts w:ascii="Calibri" w:eastAsia="Calibri" w:hAnsi="Calibri" w:cs="Calibri"/>
        </w:rPr>
        <w:t>3</w:t>
      </w:r>
      <w:r w:rsidR="00C4455B">
        <w:rPr>
          <w:rFonts w:ascii="Calibri" w:eastAsia="Calibri" w:hAnsi="Calibri" w:cs="Calibri"/>
        </w:rPr>
        <w:t>)</w:t>
      </w:r>
      <w:r w:rsidR="00C93140" w:rsidRPr="00695AB0">
        <w:rPr>
          <w:rFonts w:ascii="Calibri" w:eastAsia="Calibri" w:hAnsi="Calibri" w:cs="Calibri"/>
        </w:rPr>
        <w:t>.</w:t>
      </w:r>
      <w:r w:rsidR="00C93140">
        <w:rPr>
          <w:rFonts w:ascii="Calibri" w:eastAsia="Calibri" w:hAnsi="Calibri" w:cs="Calibri"/>
        </w:rPr>
        <w:t xml:space="preserve"> </w:t>
      </w:r>
      <w:r w:rsidR="00440945">
        <w:rPr>
          <w:rFonts w:ascii="Calibri" w:eastAsia="Calibri" w:hAnsi="Calibri" w:cs="Calibri"/>
        </w:rPr>
        <w:t xml:space="preserve">Collated </w:t>
      </w:r>
      <w:r w:rsidR="00695AB0" w:rsidRPr="00695AB0">
        <w:rPr>
          <w:rFonts w:ascii="Calibri" w:eastAsia="Calibri" w:hAnsi="Calibri" w:cs="Calibri"/>
        </w:rPr>
        <w:t>results to the</w:t>
      </w:r>
      <w:r w:rsidRPr="00695AB0">
        <w:rPr>
          <w:rFonts w:ascii="Calibri" w:eastAsia="Calibri" w:hAnsi="Calibri" w:cs="Calibri"/>
        </w:rPr>
        <w:t xml:space="preserve"> individual </w:t>
      </w:r>
      <w:r w:rsidR="00440945">
        <w:rPr>
          <w:rFonts w:ascii="Calibri" w:eastAsia="Calibri" w:hAnsi="Calibri" w:cs="Calibri"/>
        </w:rPr>
        <w:t xml:space="preserve">GHQ-12 </w:t>
      </w:r>
      <w:r w:rsidR="00695AB0" w:rsidRPr="00695AB0">
        <w:rPr>
          <w:rFonts w:ascii="Calibri" w:eastAsia="Calibri" w:hAnsi="Calibri" w:cs="Calibri"/>
        </w:rPr>
        <w:t>questions</w:t>
      </w:r>
      <w:r w:rsidR="00190062">
        <w:rPr>
          <w:rFonts w:ascii="Calibri" w:eastAsia="Calibri" w:hAnsi="Calibri" w:cs="Calibri"/>
        </w:rPr>
        <w:t xml:space="preserve"> </w:t>
      </w:r>
      <w:r w:rsidR="00F60D06">
        <w:rPr>
          <w:rFonts w:ascii="Calibri" w:eastAsia="Calibri" w:hAnsi="Calibri" w:cs="Calibri"/>
        </w:rPr>
        <w:t>items</w:t>
      </w:r>
      <w:r w:rsidR="00440945">
        <w:rPr>
          <w:rFonts w:ascii="Calibri" w:eastAsia="Calibri" w:hAnsi="Calibri" w:cs="Calibri"/>
        </w:rPr>
        <w:t xml:space="preserve"> are displayed in figure </w:t>
      </w:r>
      <w:r w:rsidR="00465344">
        <w:rPr>
          <w:rFonts w:ascii="Calibri" w:eastAsia="Calibri" w:hAnsi="Calibri" w:cs="Calibri"/>
        </w:rPr>
        <w:t>4</w:t>
      </w:r>
      <w:r w:rsidRPr="00695AB0">
        <w:rPr>
          <w:rFonts w:ascii="Calibri" w:eastAsia="Calibri" w:hAnsi="Calibri" w:cs="Calibri"/>
        </w:rPr>
        <w:t xml:space="preserve">. </w:t>
      </w:r>
      <w:r w:rsidR="00C93140">
        <w:rPr>
          <w:rFonts w:ascii="Calibri" w:eastAsia="Calibri" w:hAnsi="Calibri" w:cs="Calibri"/>
        </w:rPr>
        <w:t>From this visual representation</w:t>
      </w:r>
      <w:r w:rsidR="00D449C9">
        <w:rPr>
          <w:rFonts w:ascii="Calibri" w:eastAsia="Calibri" w:hAnsi="Calibri" w:cs="Calibri"/>
        </w:rPr>
        <w:t>,</w:t>
      </w:r>
      <w:r w:rsidR="00C93140">
        <w:rPr>
          <w:rFonts w:ascii="Calibri" w:eastAsia="Calibri" w:hAnsi="Calibri" w:cs="Calibri"/>
        </w:rPr>
        <w:t xml:space="preserve"> </w:t>
      </w:r>
      <w:r w:rsidR="00D449C9">
        <w:rPr>
          <w:rFonts w:ascii="Calibri" w:eastAsia="Calibri" w:hAnsi="Calibri" w:cs="Calibri"/>
        </w:rPr>
        <w:t>the</w:t>
      </w:r>
      <w:r w:rsidR="00C93140">
        <w:rPr>
          <w:rFonts w:ascii="Calibri" w:eastAsia="Calibri" w:hAnsi="Calibri" w:cs="Calibri"/>
        </w:rPr>
        <w:t xml:space="preserve"> domains of concentration, sleep, being under strain and day to day enjoyment of activities were negatively affected. </w:t>
      </w:r>
      <w:r w:rsidR="00723B58">
        <w:rPr>
          <w:rFonts w:ascii="Calibri" w:eastAsia="Calibri" w:hAnsi="Calibri" w:cs="Calibri"/>
        </w:rPr>
        <w:t>The highest median GHQ-12 score by grade and department was 15 (Q1-Q3: 11-18) in ‘other senior doctors’ working in Anaesthetics, compared to the lowest median score of 13 (Q1-Q3: 10-16) found in all four grade</w:t>
      </w:r>
      <w:r w:rsidR="00D90D33">
        <w:rPr>
          <w:rFonts w:ascii="Calibri" w:eastAsia="Calibri" w:hAnsi="Calibri" w:cs="Calibri"/>
        </w:rPr>
        <w:t xml:space="preserve"> cohorts</w:t>
      </w:r>
      <w:r w:rsidR="00470585">
        <w:rPr>
          <w:rFonts w:ascii="Calibri" w:eastAsia="Calibri" w:hAnsi="Calibri" w:cs="Calibri"/>
        </w:rPr>
        <w:t xml:space="preserve"> working</w:t>
      </w:r>
      <w:r w:rsidR="00723B58">
        <w:rPr>
          <w:rFonts w:ascii="Calibri" w:eastAsia="Calibri" w:hAnsi="Calibri" w:cs="Calibri"/>
        </w:rPr>
        <w:t xml:space="preserve"> in EM </w:t>
      </w:r>
      <w:r w:rsidR="00CB2D60">
        <w:rPr>
          <w:rFonts w:ascii="Calibri" w:eastAsia="Calibri" w:hAnsi="Calibri" w:cs="Calibri"/>
        </w:rPr>
        <w:t xml:space="preserve">(figure </w:t>
      </w:r>
      <w:r w:rsidR="00465344">
        <w:rPr>
          <w:rFonts w:ascii="Calibri" w:eastAsia="Calibri" w:hAnsi="Calibri" w:cs="Calibri"/>
        </w:rPr>
        <w:t>5</w:t>
      </w:r>
      <w:r w:rsidR="00CB2D60">
        <w:rPr>
          <w:rFonts w:ascii="Calibri" w:eastAsia="Calibri" w:hAnsi="Calibri" w:cs="Calibri"/>
        </w:rPr>
        <w:t xml:space="preserve">). </w:t>
      </w:r>
      <w:r w:rsidR="00190062">
        <w:rPr>
          <w:rFonts w:ascii="Calibri" w:eastAsia="Calibri" w:hAnsi="Calibri" w:cs="Calibri"/>
        </w:rPr>
        <w:t>T</w:t>
      </w:r>
      <w:r w:rsidR="00695AB0" w:rsidRPr="00695AB0">
        <w:rPr>
          <w:rFonts w:ascii="Calibri" w:eastAsia="Calibri" w:hAnsi="Calibri" w:cs="Calibri"/>
        </w:rPr>
        <w:t>he GHQ-12 was found to have good internal consistency in this population (Cronbach’s alpha=0.846 (95% CI = 0.838–0.853)</w:t>
      </w:r>
      <w:r w:rsidR="00C93140">
        <w:rPr>
          <w:rFonts w:ascii="Calibri" w:eastAsia="Calibri" w:hAnsi="Calibri" w:cs="Calibri"/>
        </w:rPr>
        <w:t>.</w:t>
      </w:r>
      <w:r w:rsidR="0094096A">
        <w:rPr>
          <w:rFonts w:ascii="Calibri" w:eastAsia="Calibri" w:hAnsi="Calibri" w:cs="Calibri"/>
        </w:rPr>
        <w:t xml:space="preserve"> </w:t>
      </w:r>
      <w:r w:rsidR="009A1923">
        <w:rPr>
          <w:rFonts w:ascii="Calibri" w:eastAsia="Calibri" w:hAnsi="Calibri" w:cs="Calibri"/>
        </w:rPr>
        <w:t xml:space="preserve">GHQ-12 </w:t>
      </w:r>
      <w:r w:rsidR="00D90D33">
        <w:rPr>
          <w:rFonts w:ascii="Calibri" w:eastAsia="Calibri" w:hAnsi="Calibri" w:cs="Calibri"/>
        </w:rPr>
        <w:t>bar charts</w:t>
      </w:r>
      <w:r w:rsidR="009A1923">
        <w:rPr>
          <w:rFonts w:ascii="Calibri" w:eastAsia="Calibri" w:hAnsi="Calibri" w:cs="Calibri"/>
        </w:rPr>
        <w:t xml:space="preserve"> are available for all items in online supplementary material. </w:t>
      </w:r>
    </w:p>
    <w:p w14:paraId="084C4A19" w14:textId="671A120D" w:rsidR="00277E48" w:rsidRDefault="00C93140" w:rsidP="004F2F41">
      <w:pPr>
        <w:spacing w:line="360" w:lineRule="auto"/>
        <w:jc w:val="both"/>
        <w:rPr>
          <w:rFonts w:ascii="Calibri" w:eastAsia="Calibri" w:hAnsi="Calibri" w:cs="Calibri"/>
          <w:i/>
          <w:iCs/>
          <w:color w:val="000000" w:themeColor="text1"/>
        </w:rPr>
      </w:pPr>
      <w:r>
        <w:rPr>
          <w:rFonts w:ascii="Calibri" w:eastAsia="Calibri" w:hAnsi="Calibri" w:cs="Calibri"/>
          <w:i/>
          <w:iCs/>
          <w:color w:val="000000" w:themeColor="text1"/>
        </w:rPr>
        <w:t>Professional C</w:t>
      </w:r>
      <w:r w:rsidRPr="000C654B">
        <w:rPr>
          <w:rFonts w:ascii="Calibri" w:eastAsia="Calibri" w:hAnsi="Calibri" w:cs="Calibri"/>
          <w:i/>
          <w:iCs/>
          <w:color w:val="000000" w:themeColor="text1"/>
        </w:rPr>
        <w:t>haracteristics</w:t>
      </w:r>
    </w:p>
    <w:p w14:paraId="58A2082D" w14:textId="730B95F5" w:rsidR="00C93140" w:rsidRPr="00095B81" w:rsidRDefault="00C93140" w:rsidP="00C93140">
      <w:pPr>
        <w:spacing w:line="360" w:lineRule="auto"/>
        <w:jc w:val="both"/>
        <w:rPr>
          <w:rFonts w:ascii="Calibri" w:eastAsia="Calibri" w:hAnsi="Calibri" w:cs="Calibri"/>
        </w:rPr>
      </w:pPr>
      <w:r>
        <w:rPr>
          <w:rFonts w:ascii="Calibri" w:eastAsia="Calibri" w:hAnsi="Calibri" w:cs="Calibri"/>
          <w:color w:val="000000" w:themeColor="text1"/>
        </w:rPr>
        <w:t xml:space="preserve">Professional characteristics are summarised in Table 2, with data on all items provided </w:t>
      </w:r>
      <w:r w:rsidR="00754730">
        <w:rPr>
          <w:rFonts w:ascii="Calibri" w:eastAsia="Calibri" w:hAnsi="Calibri" w:cs="Calibri"/>
          <w:color w:val="000000" w:themeColor="text1"/>
        </w:rPr>
        <w:t>in the o</w:t>
      </w:r>
      <w:r w:rsidR="00E2540E">
        <w:rPr>
          <w:rFonts w:ascii="Calibri" w:eastAsia="Calibri" w:hAnsi="Calibri" w:cs="Calibri"/>
          <w:color w:val="000000" w:themeColor="text1"/>
        </w:rPr>
        <w:t xml:space="preserve">nline </w:t>
      </w:r>
      <w:r>
        <w:rPr>
          <w:rFonts w:ascii="Calibri" w:eastAsia="Calibri" w:hAnsi="Calibri" w:cs="Calibri"/>
          <w:color w:val="000000" w:themeColor="text1"/>
        </w:rPr>
        <w:t xml:space="preserve">supplementary material. </w:t>
      </w:r>
      <w:r>
        <w:rPr>
          <w:rFonts w:ascii="Calibri" w:eastAsia="Calibri" w:hAnsi="Calibri" w:cs="Calibri"/>
        </w:rPr>
        <w:t xml:space="preserve">Over half (57.3%, </w:t>
      </w:r>
      <w:r w:rsidRPr="00F46FE7">
        <w:rPr>
          <w:rFonts w:ascii="Calibri" w:eastAsia="Calibri" w:hAnsi="Calibri" w:cs="Calibri"/>
        </w:rPr>
        <w:t>n</w:t>
      </w:r>
      <w:r>
        <w:rPr>
          <w:rFonts w:ascii="Calibri" w:eastAsia="Calibri" w:hAnsi="Calibri" w:cs="Calibri"/>
        </w:rPr>
        <w:t>=3045) reported no prior</w:t>
      </w:r>
      <w:r w:rsidRPr="00E40FF1">
        <w:rPr>
          <w:rFonts w:ascii="Calibri" w:eastAsia="Calibri" w:hAnsi="Calibri" w:cs="Calibri"/>
        </w:rPr>
        <w:t xml:space="preserve"> experience of </w:t>
      </w:r>
      <w:r>
        <w:rPr>
          <w:rFonts w:ascii="Calibri" w:eastAsia="Calibri" w:hAnsi="Calibri" w:cs="Calibri"/>
        </w:rPr>
        <w:t xml:space="preserve">providing care during </w:t>
      </w:r>
      <w:r w:rsidRPr="00E40FF1">
        <w:rPr>
          <w:rFonts w:ascii="Calibri" w:eastAsia="Calibri" w:hAnsi="Calibri" w:cs="Calibri"/>
        </w:rPr>
        <w:t>infectious disease outbreaks</w:t>
      </w:r>
      <w:r>
        <w:rPr>
          <w:rFonts w:ascii="Calibri" w:eastAsia="Calibri" w:hAnsi="Calibri" w:cs="Calibri"/>
        </w:rPr>
        <w:t>. Although</w:t>
      </w:r>
      <w:r w:rsidRPr="00E40FF1">
        <w:rPr>
          <w:rFonts w:ascii="Calibri" w:eastAsia="Calibri" w:hAnsi="Calibri" w:cs="Calibri"/>
        </w:rPr>
        <w:t xml:space="preserve"> </w:t>
      </w:r>
      <w:r>
        <w:rPr>
          <w:rFonts w:ascii="Calibri" w:eastAsia="Calibri" w:hAnsi="Calibri" w:cs="Calibri"/>
        </w:rPr>
        <w:t>39.5</w:t>
      </w:r>
      <w:r w:rsidRPr="00E40FF1">
        <w:rPr>
          <w:rFonts w:ascii="Calibri" w:eastAsia="Calibri" w:hAnsi="Calibri" w:cs="Calibri"/>
        </w:rPr>
        <w:t>%</w:t>
      </w:r>
      <w:r>
        <w:rPr>
          <w:rFonts w:ascii="Calibri" w:eastAsia="Calibri" w:hAnsi="Calibri" w:cs="Calibri"/>
        </w:rPr>
        <w:t xml:space="preserve"> (n=2073</w:t>
      </w:r>
      <w:r w:rsidRPr="00E40FF1">
        <w:rPr>
          <w:rFonts w:ascii="Calibri" w:eastAsia="Calibri" w:hAnsi="Calibri" w:cs="Calibri"/>
        </w:rPr>
        <w:t>) report</w:t>
      </w:r>
      <w:r>
        <w:rPr>
          <w:rFonts w:ascii="Calibri" w:eastAsia="Calibri" w:hAnsi="Calibri" w:cs="Calibri"/>
        </w:rPr>
        <w:t>ed having</w:t>
      </w:r>
      <w:r w:rsidRPr="00E40FF1">
        <w:rPr>
          <w:rFonts w:ascii="Calibri" w:eastAsia="Calibri" w:hAnsi="Calibri" w:cs="Calibri"/>
        </w:rPr>
        <w:t xml:space="preserve"> no </w:t>
      </w:r>
      <w:r>
        <w:rPr>
          <w:rFonts w:ascii="Calibri" w:eastAsia="Calibri" w:hAnsi="Calibri" w:cs="Calibri"/>
        </w:rPr>
        <w:t xml:space="preserve">education regarding the </w:t>
      </w:r>
      <w:r w:rsidRPr="00D449C9">
        <w:rPr>
          <w:rFonts w:ascii="Calibri" w:eastAsia="Calibri" w:hAnsi="Calibri" w:cs="Calibri"/>
        </w:rPr>
        <w:t>clinical care</w:t>
      </w:r>
      <w:r>
        <w:rPr>
          <w:rFonts w:ascii="Calibri" w:eastAsia="Calibri" w:hAnsi="Calibri" w:cs="Calibri"/>
        </w:rPr>
        <w:t xml:space="preserve"> of patients with suspected COVID-19, 48.6% (n= 2643) felt ‘somewhat prepared’ to do so. A total of 56.2% (n=3058) of respondents reported zero (21%) or low (1-5 </w:t>
      </w:r>
      <w:proofErr w:type="gramStart"/>
      <w:r>
        <w:rPr>
          <w:rFonts w:ascii="Calibri" w:eastAsia="Calibri" w:hAnsi="Calibri" w:cs="Calibri"/>
        </w:rPr>
        <w:t>cases;</w:t>
      </w:r>
      <w:proofErr w:type="gramEnd"/>
      <w:r>
        <w:rPr>
          <w:rFonts w:ascii="Calibri" w:eastAsia="Calibri" w:hAnsi="Calibri" w:cs="Calibri"/>
        </w:rPr>
        <w:t xml:space="preserve"> 35.2%) direct clinical contact with suspected COVID-19 cases.</w:t>
      </w:r>
      <w:r w:rsidR="00204E65">
        <w:rPr>
          <w:rFonts w:ascii="Calibri" w:eastAsia="Calibri" w:hAnsi="Calibri" w:cs="Calibri"/>
        </w:rPr>
        <w:t xml:space="preserve"> Only 9.3% (n=506) of participants were redeployed to </w:t>
      </w:r>
      <w:r w:rsidR="00204E65">
        <w:rPr>
          <w:rFonts w:ascii="Calibri" w:eastAsia="Calibri" w:hAnsi="Calibri" w:cs="Calibri"/>
        </w:rPr>
        <w:lastRenderedPageBreak/>
        <w:t>other clinical areas, 73.7% (n=373) of those redeployed were from Anaesthetics</w:t>
      </w:r>
      <w:r w:rsidR="004B0F36">
        <w:rPr>
          <w:rFonts w:ascii="Calibri" w:eastAsia="Calibri" w:hAnsi="Calibri" w:cs="Calibri"/>
        </w:rPr>
        <w:t xml:space="preserve"> and the majority of all those redeployed (70.9% (n= 359)) were redeployed to ICM</w:t>
      </w:r>
      <w:r w:rsidR="00C87BA9">
        <w:rPr>
          <w:rFonts w:ascii="Calibri" w:eastAsia="Calibri" w:hAnsi="Calibri" w:cs="Calibri"/>
        </w:rPr>
        <w:t>.</w:t>
      </w:r>
      <w:r w:rsidR="001A4F08">
        <w:rPr>
          <w:rFonts w:ascii="Calibri" w:eastAsia="Calibri" w:hAnsi="Calibri" w:cs="Calibri"/>
        </w:rPr>
        <w:t xml:space="preserve"> For those doctors redeployed to another clinical area, the median GHQ-12 was 14 (Q1-Q3: 11-18) compared to 13 (Q1-Q3: 10-17) in those not redeployed (figure </w:t>
      </w:r>
      <w:r w:rsidR="00465344">
        <w:rPr>
          <w:rFonts w:ascii="Calibri" w:eastAsia="Calibri" w:hAnsi="Calibri" w:cs="Calibri"/>
        </w:rPr>
        <w:t>6</w:t>
      </w:r>
      <w:r w:rsidR="001A4F08">
        <w:rPr>
          <w:rFonts w:ascii="Calibri" w:eastAsia="Calibri" w:hAnsi="Calibri" w:cs="Calibri"/>
        </w:rPr>
        <w:t xml:space="preserve">). The location of redeployment did not make a </w:t>
      </w:r>
      <w:r w:rsidR="009C7EB6">
        <w:rPr>
          <w:rFonts w:ascii="Calibri" w:eastAsia="Calibri" w:hAnsi="Calibri" w:cs="Calibri"/>
        </w:rPr>
        <w:t xml:space="preserve">substantial </w:t>
      </w:r>
      <w:r w:rsidR="001A4F08">
        <w:rPr>
          <w:rFonts w:ascii="Calibri" w:eastAsia="Calibri" w:hAnsi="Calibri" w:cs="Calibri"/>
        </w:rPr>
        <w:t xml:space="preserve">difference to median GHQ-12 scores (online supplementary </w:t>
      </w:r>
      <w:r w:rsidR="00754730">
        <w:rPr>
          <w:rFonts w:ascii="Calibri" w:eastAsia="Calibri" w:hAnsi="Calibri" w:cs="Calibri"/>
        </w:rPr>
        <w:t>material</w:t>
      </w:r>
      <w:r w:rsidR="001A4F08">
        <w:rPr>
          <w:rFonts w:ascii="Calibri" w:eastAsia="Calibri" w:hAnsi="Calibri" w:cs="Calibri"/>
        </w:rPr>
        <w:t>).</w:t>
      </w:r>
    </w:p>
    <w:tbl>
      <w:tblPr>
        <w:tblStyle w:val="PlainTable21"/>
        <w:tblpPr w:vertAnchor="text" w:horzAnchor="margin" w:tblpY="463"/>
        <w:tblW w:w="9781" w:type="dxa"/>
        <w:tblLayout w:type="fixed"/>
        <w:tblLook w:val="04A0" w:firstRow="1" w:lastRow="0" w:firstColumn="1" w:lastColumn="0" w:noHBand="0" w:noVBand="1"/>
      </w:tblPr>
      <w:tblGrid>
        <w:gridCol w:w="6096"/>
        <w:gridCol w:w="1134"/>
        <w:gridCol w:w="1134"/>
        <w:gridCol w:w="1417"/>
      </w:tblGrid>
      <w:tr w:rsidR="000021F3" w:rsidRPr="006F51DE" w14:paraId="4D400A0C" w14:textId="77777777" w:rsidTr="00095B81">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781" w:type="dxa"/>
            <w:gridSpan w:val="4"/>
            <w:tcBorders>
              <w:top w:val="single" w:sz="4" w:space="0" w:color="7F7F7F" w:themeColor="text1" w:themeTint="80"/>
            </w:tcBorders>
            <w:shd w:val="clear" w:color="auto" w:fill="D0CECE" w:themeFill="background2" w:themeFillShade="E6"/>
          </w:tcPr>
          <w:p w14:paraId="56D53ADD" w14:textId="4C23F57E" w:rsidR="000021F3" w:rsidRPr="00437C07" w:rsidRDefault="000021F3" w:rsidP="00095F40">
            <w:pPr>
              <w:pStyle w:val="NoSpacing"/>
              <w:rPr>
                <w:rFonts w:asciiTheme="minorHAnsi" w:hAnsiTheme="minorHAnsi" w:cstheme="minorHAnsi"/>
                <w:b w:val="0"/>
                <w:bCs w:val="0"/>
                <w:sz w:val="20"/>
                <w:szCs w:val="20"/>
              </w:rPr>
            </w:pPr>
            <w:r w:rsidRPr="00437C07">
              <w:rPr>
                <w:rFonts w:asciiTheme="minorHAnsi" w:hAnsiTheme="minorHAnsi" w:cstheme="minorHAnsi"/>
                <w:b w:val="0"/>
                <w:bCs w:val="0"/>
                <w:sz w:val="20"/>
                <w:szCs w:val="20"/>
              </w:rPr>
              <w:t xml:space="preserve">Table 2 </w:t>
            </w:r>
            <w:r w:rsidRPr="00437C07">
              <w:rPr>
                <w:rFonts w:asciiTheme="minorHAnsi" w:hAnsiTheme="minorHAnsi" w:cstheme="minorHAnsi"/>
                <w:b w:val="0"/>
                <w:bCs w:val="0"/>
                <w:i/>
                <w:iCs/>
                <w:sz w:val="20"/>
                <w:szCs w:val="20"/>
              </w:rPr>
              <w:t>Professional Factors</w:t>
            </w:r>
          </w:p>
        </w:tc>
      </w:tr>
      <w:tr w:rsidR="000021F3" w:rsidRPr="006F51DE" w14:paraId="446F681C" w14:textId="77777777" w:rsidTr="00095B8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781" w:type="dxa"/>
            <w:gridSpan w:val="4"/>
            <w:shd w:val="clear" w:color="auto" w:fill="FBE4D5" w:themeFill="accent2" w:themeFillTint="33"/>
          </w:tcPr>
          <w:p w14:paraId="1C7EB841" w14:textId="77777777" w:rsidR="000021F3" w:rsidRPr="006F51DE" w:rsidRDefault="000021F3" w:rsidP="00095F40">
            <w:pPr>
              <w:pStyle w:val="NoSpacing"/>
              <w:rPr>
                <w:rFonts w:asciiTheme="minorHAnsi" w:hAnsiTheme="minorHAnsi" w:cstheme="minorHAnsi"/>
                <w:sz w:val="18"/>
                <w:szCs w:val="18"/>
              </w:rPr>
            </w:pPr>
            <w:r w:rsidRPr="006F51DE">
              <w:rPr>
                <w:rFonts w:asciiTheme="minorHAnsi" w:hAnsiTheme="minorHAnsi" w:cstheme="minorHAnsi"/>
                <w:sz w:val="18"/>
                <w:szCs w:val="18"/>
              </w:rPr>
              <w:t xml:space="preserve">Training and experience </w:t>
            </w:r>
          </w:p>
        </w:tc>
      </w:tr>
      <w:tr w:rsidR="000021F3" w:rsidRPr="006F51DE" w14:paraId="0DCAF2C1" w14:textId="77777777" w:rsidTr="00095B81">
        <w:trPr>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00F9D37E" w14:textId="57AFD0C1" w:rsidR="000021F3" w:rsidRPr="006F51DE" w:rsidRDefault="000021F3" w:rsidP="00095F40">
            <w:pPr>
              <w:pStyle w:val="NoSpacing"/>
              <w:rPr>
                <w:rFonts w:asciiTheme="minorHAnsi" w:hAnsiTheme="minorHAnsi" w:cstheme="minorHAnsi"/>
                <w:sz w:val="18"/>
                <w:szCs w:val="18"/>
              </w:rPr>
            </w:pPr>
            <w:r w:rsidRPr="006F51DE">
              <w:rPr>
                <w:rFonts w:asciiTheme="minorHAnsi" w:hAnsiTheme="minorHAnsi" w:cstheme="minorHAnsi"/>
                <w:sz w:val="18"/>
                <w:szCs w:val="18"/>
              </w:rPr>
              <w:t xml:space="preserve">Have you previously provided direct clinical care to any patients affected by these infectious </w:t>
            </w:r>
            <w:proofErr w:type="gramStart"/>
            <w:r w:rsidRPr="006F51DE">
              <w:rPr>
                <w:rFonts w:asciiTheme="minorHAnsi" w:hAnsiTheme="minorHAnsi" w:cstheme="minorHAnsi"/>
                <w:sz w:val="18"/>
                <w:szCs w:val="18"/>
              </w:rPr>
              <w:t>diseases?</w:t>
            </w:r>
            <w:r w:rsidR="005E6CCA">
              <w:rPr>
                <w:rFonts w:asciiTheme="minorHAnsi" w:hAnsiTheme="minorHAnsi" w:cstheme="minorHAnsi"/>
                <w:sz w:val="18"/>
                <w:szCs w:val="18"/>
              </w:rPr>
              <w:t>*</w:t>
            </w:r>
            <w:proofErr w:type="gramEnd"/>
          </w:p>
        </w:tc>
        <w:tc>
          <w:tcPr>
            <w:tcW w:w="1134" w:type="dxa"/>
            <w:shd w:val="clear" w:color="auto" w:fill="E7E6E6" w:themeFill="background2"/>
          </w:tcPr>
          <w:p w14:paraId="0B3329AC" w14:textId="77777777" w:rsidR="000021F3" w:rsidRPr="006F51DE" w:rsidRDefault="000021F3" w:rsidP="00095F4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n</w:t>
            </w:r>
          </w:p>
        </w:tc>
        <w:tc>
          <w:tcPr>
            <w:tcW w:w="1134" w:type="dxa"/>
            <w:shd w:val="clear" w:color="auto" w:fill="E7E6E6" w:themeFill="background2"/>
          </w:tcPr>
          <w:p w14:paraId="44D254FF" w14:textId="77777777" w:rsidR="000021F3" w:rsidRPr="006F51DE" w:rsidRDefault="000021F3" w:rsidP="00095F40">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of total</w:t>
            </w:r>
          </w:p>
        </w:tc>
        <w:tc>
          <w:tcPr>
            <w:tcW w:w="1417" w:type="dxa"/>
            <w:shd w:val="clear" w:color="auto" w:fill="E7E6E6" w:themeFill="background2"/>
          </w:tcPr>
          <w:p w14:paraId="541391BD" w14:textId="3903656A" w:rsidR="000021F3" w:rsidRPr="006F51DE" w:rsidRDefault="000021F3" w:rsidP="00095F40">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sidR="009C7EB6">
              <w:rPr>
                <w:rFonts w:asciiTheme="minorHAnsi" w:hAnsiTheme="minorHAnsi" w:cstheme="minorHAnsi"/>
                <w:sz w:val="18"/>
                <w:szCs w:val="18"/>
              </w:rPr>
              <w:t>non-missing</w:t>
            </w:r>
          </w:p>
        </w:tc>
      </w:tr>
      <w:tr w:rsidR="005E6CCA" w:rsidRPr="006F51DE" w14:paraId="3D7F63FA" w14:textId="77777777" w:rsidTr="00095B8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6096" w:type="dxa"/>
          </w:tcPr>
          <w:p w14:paraId="3DCF8997"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 xml:space="preserve">None of the below </w:t>
            </w:r>
          </w:p>
        </w:tc>
        <w:tc>
          <w:tcPr>
            <w:tcW w:w="1134" w:type="dxa"/>
          </w:tcPr>
          <w:p w14:paraId="5DDE3787" w14:textId="77777777" w:rsidR="005E6CCA" w:rsidRPr="006F51DE" w:rsidRDefault="005E6CCA" w:rsidP="005E6CC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3045</w:t>
            </w:r>
          </w:p>
        </w:tc>
        <w:tc>
          <w:tcPr>
            <w:tcW w:w="1134" w:type="dxa"/>
          </w:tcPr>
          <w:p w14:paraId="31050F6F" w14:textId="7878CC5D" w:rsidR="005E6CCA" w:rsidRPr="005E6CCA"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57.3</w:t>
            </w:r>
          </w:p>
        </w:tc>
        <w:tc>
          <w:tcPr>
            <w:tcW w:w="1417" w:type="dxa"/>
          </w:tcPr>
          <w:p w14:paraId="2A2DE38D" w14:textId="77777777" w:rsidR="005E6CCA" w:rsidRPr="006F51DE"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48.3</w:t>
            </w:r>
          </w:p>
        </w:tc>
      </w:tr>
      <w:tr w:rsidR="005E6CCA" w:rsidRPr="006F51DE" w14:paraId="4FE32B7B" w14:textId="77777777" w:rsidTr="00095B81">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5B2B39CC"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Ebola virus</w:t>
            </w:r>
          </w:p>
        </w:tc>
        <w:tc>
          <w:tcPr>
            <w:tcW w:w="1134" w:type="dxa"/>
          </w:tcPr>
          <w:p w14:paraId="245527FE" w14:textId="77777777" w:rsidR="005E6CCA" w:rsidRPr="006F51DE" w:rsidRDefault="005E6CCA" w:rsidP="005E6CC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166</w:t>
            </w:r>
          </w:p>
        </w:tc>
        <w:tc>
          <w:tcPr>
            <w:tcW w:w="1134" w:type="dxa"/>
          </w:tcPr>
          <w:p w14:paraId="71EC0FCA" w14:textId="1D07CC71" w:rsidR="005E6CCA" w:rsidRPr="005E6CCA"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3.1</w:t>
            </w:r>
          </w:p>
        </w:tc>
        <w:tc>
          <w:tcPr>
            <w:tcW w:w="1417" w:type="dxa"/>
          </w:tcPr>
          <w:p w14:paraId="0826B465" w14:textId="77777777" w:rsidR="005E6CCA" w:rsidRPr="006F51DE"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2.6</w:t>
            </w:r>
          </w:p>
        </w:tc>
      </w:tr>
      <w:tr w:rsidR="005E6CCA" w:rsidRPr="006F51DE" w14:paraId="375F2927" w14:textId="77777777" w:rsidTr="00095B8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5907EEA4"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MERS-</w:t>
            </w:r>
            <w:proofErr w:type="spellStart"/>
            <w:r w:rsidRPr="006F51DE">
              <w:rPr>
                <w:rFonts w:asciiTheme="minorHAnsi" w:hAnsiTheme="minorHAnsi" w:cstheme="minorHAnsi"/>
                <w:b w:val="0"/>
                <w:bCs w:val="0"/>
                <w:sz w:val="18"/>
                <w:szCs w:val="18"/>
              </w:rPr>
              <w:t>CoV</w:t>
            </w:r>
            <w:proofErr w:type="spellEnd"/>
          </w:p>
        </w:tc>
        <w:tc>
          <w:tcPr>
            <w:tcW w:w="1134" w:type="dxa"/>
          </w:tcPr>
          <w:p w14:paraId="205AE511" w14:textId="77777777" w:rsidR="005E6CCA" w:rsidRPr="006F51DE" w:rsidRDefault="005E6CCA" w:rsidP="005E6CC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323</w:t>
            </w:r>
          </w:p>
        </w:tc>
        <w:tc>
          <w:tcPr>
            <w:tcW w:w="1134" w:type="dxa"/>
          </w:tcPr>
          <w:p w14:paraId="5A128EB2" w14:textId="4F3ABDED" w:rsidR="005E6CCA" w:rsidRPr="005E6CCA"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6.1</w:t>
            </w:r>
          </w:p>
        </w:tc>
        <w:tc>
          <w:tcPr>
            <w:tcW w:w="1417" w:type="dxa"/>
          </w:tcPr>
          <w:p w14:paraId="14F9347C" w14:textId="77777777" w:rsidR="005E6CCA" w:rsidRPr="006F51DE"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5.1</w:t>
            </w:r>
          </w:p>
        </w:tc>
      </w:tr>
      <w:tr w:rsidR="005E6CCA" w:rsidRPr="006F51DE" w14:paraId="1444D246" w14:textId="77777777" w:rsidTr="00095B81">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58BA882C"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SARS</w:t>
            </w:r>
          </w:p>
        </w:tc>
        <w:tc>
          <w:tcPr>
            <w:tcW w:w="1134" w:type="dxa"/>
          </w:tcPr>
          <w:p w14:paraId="0706D302" w14:textId="77777777" w:rsidR="005E6CCA" w:rsidRPr="006F51DE" w:rsidRDefault="005E6CCA" w:rsidP="005E6CC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279</w:t>
            </w:r>
          </w:p>
        </w:tc>
        <w:tc>
          <w:tcPr>
            <w:tcW w:w="1134" w:type="dxa"/>
          </w:tcPr>
          <w:p w14:paraId="2BD9B118" w14:textId="1B9513C1" w:rsidR="005E6CCA" w:rsidRPr="005E6CCA"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5.2</w:t>
            </w:r>
          </w:p>
        </w:tc>
        <w:tc>
          <w:tcPr>
            <w:tcW w:w="1417" w:type="dxa"/>
          </w:tcPr>
          <w:p w14:paraId="596BB67D" w14:textId="77777777" w:rsidR="005E6CCA" w:rsidRPr="006F51DE"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4.4</w:t>
            </w:r>
          </w:p>
        </w:tc>
      </w:tr>
      <w:tr w:rsidR="005E6CCA" w:rsidRPr="006F51DE" w14:paraId="3F791A99" w14:textId="77777777" w:rsidTr="00095B8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096" w:type="dxa"/>
          </w:tcPr>
          <w:p w14:paraId="2F437A62"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Chikungunya</w:t>
            </w:r>
          </w:p>
        </w:tc>
        <w:tc>
          <w:tcPr>
            <w:tcW w:w="1134" w:type="dxa"/>
          </w:tcPr>
          <w:p w14:paraId="4ABAC8DC" w14:textId="77777777" w:rsidR="005E6CCA" w:rsidRPr="006F51DE" w:rsidRDefault="005E6CCA" w:rsidP="005E6CC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152</w:t>
            </w:r>
          </w:p>
        </w:tc>
        <w:tc>
          <w:tcPr>
            <w:tcW w:w="1134" w:type="dxa"/>
          </w:tcPr>
          <w:p w14:paraId="7AB86FCB" w14:textId="412380BF" w:rsidR="005E6CCA" w:rsidRPr="005E6CCA"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2.9</w:t>
            </w:r>
          </w:p>
        </w:tc>
        <w:tc>
          <w:tcPr>
            <w:tcW w:w="1417" w:type="dxa"/>
          </w:tcPr>
          <w:p w14:paraId="10A5B0B7" w14:textId="77777777" w:rsidR="005E6CCA" w:rsidRPr="006F51DE"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2.4</w:t>
            </w:r>
          </w:p>
        </w:tc>
      </w:tr>
      <w:tr w:rsidR="005E6CCA" w:rsidRPr="006F51DE" w14:paraId="3E66C389" w14:textId="77777777" w:rsidTr="00095B81">
        <w:trPr>
          <w:trHeight w:val="289"/>
        </w:trPr>
        <w:tc>
          <w:tcPr>
            <w:cnfStyle w:val="001000000000" w:firstRow="0" w:lastRow="0" w:firstColumn="1" w:lastColumn="0" w:oddVBand="0" w:evenVBand="0" w:oddHBand="0" w:evenHBand="0" w:firstRowFirstColumn="0" w:firstRowLastColumn="0" w:lastRowFirstColumn="0" w:lastRowLastColumn="0"/>
            <w:tcW w:w="6096" w:type="dxa"/>
          </w:tcPr>
          <w:p w14:paraId="23FE2950"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Cholera</w:t>
            </w:r>
          </w:p>
        </w:tc>
        <w:tc>
          <w:tcPr>
            <w:tcW w:w="1134" w:type="dxa"/>
          </w:tcPr>
          <w:p w14:paraId="6883B1B6" w14:textId="77777777" w:rsidR="005E6CCA" w:rsidRPr="006F51DE" w:rsidRDefault="005E6CCA" w:rsidP="005E6CC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160</w:t>
            </w:r>
          </w:p>
        </w:tc>
        <w:tc>
          <w:tcPr>
            <w:tcW w:w="1134" w:type="dxa"/>
          </w:tcPr>
          <w:p w14:paraId="1F45702E" w14:textId="0A0EEA9E" w:rsidR="005E6CCA" w:rsidRPr="005E6CCA"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3.0</w:t>
            </w:r>
          </w:p>
        </w:tc>
        <w:tc>
          <w:tcPr>
            <w:tcW w:w="1417" w:type="dxa"/>
          </w:tcPr>
          <w:p w14:paraId="45ED5F1D" w14:textId="77777777" w:rsidR="005E6CCA" w:rsidRPr="006F51DE"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2.5</w:t>
            </w:r>
          </w:p>
        </w:tc>
      </w:tr>
      <w:tr w:rsidR="005E6CCA" w:rsidRPr="006F51DE" w14:paraId="2A63C433" w14:textId="77777777" w:rsidTr="00095B8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07683D1C"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Influenza (swine, avian, zoonotic)</w:t>
            </w:r>
          </w:p>
        </w:tc>
        <w:tc>
          <w:tcPr>
            <w:tcW w:w="1134" w:type="dxa"/>
          </w:tcPr>
          <w:p w14:paraId="44FD0296" w14:textId="77777777" w:rsidR="005E6CCA" w:rsidRPr="006F51DE" w:rsidRDefault="005E6CCA" w:rsidP="005E6CC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1996</w:t>
            </w:r>
          </w:p>
        </w:tc>
        <w:tc>
          <w:tcPr>
            <w:tcW w:w="1134" w:type="dxa"/>
          </w:tcPr>
          <w:p w14:paraId="3958FCCC" w14:textId="794B70F5" w:rsidR="005E6CCA" w:rsidRPr="005E6CCA"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37.5</w:t>
            </w:r>
          </w:p>
        </w:tc>
        <w:tc>
          <w:tcPr>
            <w:tcW w:w="1417" w:type="dxa"/>
          </w:tcPr>
          <w:p w14:paraId="25E702D1" w14:textId="77777777" w:rsidR="005E6CCA" w:rsidRPr="006F51DE"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31.6</w:t>
            </w:r>
          </w:p>
        </w:tc>
      </w:tr>
      <w:tr w:rsidR="005E6CCA" w:rsidRPr="006F51DE" w14:paraId="34D68560" w14:textId="77777777" w:rsidTr="00095B81">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506A9BD0"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Zika virus</w:t>
            </w:r>
          </w:p>
        </w:tc>
        <w:tc>
          <w:tcPr>
            <w:tcW w:w="1134" w:type="dxa"/>
          </w:tcPr>
          <w:p w14:paraId="24E858C0" w14:textId="77777777" w:rsidR="005E6CCA" w:rsidRPr="006F51DE" w:rsidRDefault="005E6CCA" w:rsidP="005E6CC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80</w:t>
            </w:r>
          </w:p>
        </w:tc>
        <w:tc>
          <w:tcPr>
            <w:tcW w:w="1134" w:type="dxa"/>
          </w:tcPr>
          <w:p w14:paraId="00A17D98" w14:textId="5E3964BB" w:rsidR="005E6CCA" w:rsidRPr="005E6CCA"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1.5</w:t>
            </w:r>
          </w:p>
        </w:tc>
        <w:tc>
          <w:tcPr>
            <w:tcW w:w="1417" w:type="dxa"/>
          </w:tcPr>
          <w:p w14:paraId="4E5BDA67" w14:textId="77777777" w:rsidR="005E6CCA" w:rsidRPr="006F51DE"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1.3</w:t>
            </w:r>
          </w:p>
        </w:tc>
      </w:tr>
      <w:tr w:rsidR="005E6CCA" w:rsidRPr="006F51DE" w14:paraId="775A88EE" w14:textId="77777777" w:rsidTr="00095B8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24C77EA8"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Other</w:t>
            </w:r>
          </w:p>
        </w:tc>
        <w:tc>
          <w:tcPr>
            <w:tcW w:w="1134" w:type="dxa"/>
          </w:tcPr>
          <w:p w14:paraId="1452B126" w14:textId="77777777" w:rsidR="005E6CCA" w:rsidRPr="006F51DE" w:rsidRDefault="005E6CCA" w:rsidP="005E6CC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107</w:t>
            </w:r>
          </w:p>
        </w:tc>
        <w:tc>
          <w:tcPr>
            <w:tcW w:w="1134" w:type="dxa"/>
          </w:tcPr>
          <w:p w14:paraId="4362C889" w14:textId="5ADA5258" w:rsidR="005E6CCA" w:rsidRPr="005E6CCA"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2.0</w:t>
            </w:r>
          </w:p>
        </w:tc>
        <w:tc>
          <w:tcPr>
            <w:tcW w:w="1417" w:type="dxa"/>
          </w:tcPr>
          <w:p w14:paraId="3FB3FF6B" w14:textId="77777777" w:rsidR="005E6CCA" w:rsidRPr="006F51DE" w:rsidRDefault="005E6CCA" w:rsidP="005E6CCA">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1.7</w:t>
            </w:r>
          </w:p>
        </w:tc>
      </w:tr>
      <w:tr w:rsidR="005E6CCA" w:rsidRPr="006F51DE" w14:paraId="1A88F3AE" w14:textId="77777777" w:rsidTr="00095B81">
        <w:trPr>
          <w:trHeight w:val="283"/>
        </w:trPr>
        <w:tc>
          <w:tcPr>
            <w:cnfStyle w:val="001000000000" w:firstRow="0" w:lastRow="0" w:firstColumn="1" w:lastColumn="0" w:oddVBand="0" w:evenVBand="0" w:oddHBand="0" w:evenHBand="0" w:firstRowFirstColumn="0" w:firstRowLastColumn="0" w:lastRowFirstColumn="0" w:lastRowLastColumn="0"/>
            <w:tcW w:w="6096" w:type="dxa"/>
          </w:tcPr>
          <w:p w14:paraId="6744033A" w14:textId="77777777" w:rsidR="005E6CCA" w:rsidRPr="006F51DE" w:rsidRDefault="005E6CCA" w:rsidP="005E6CCA">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1134" w:type="dxa"/>
          </w:tcPr>
          <w:p w14:paraId="373CB026" w14:textId="77777777" w:rsidR="005E6CCA" w:rsidRPr="006F51DE" w:rsidRDefault="005E6CCA" w:rsidP="005E6CC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122</w:t>
            </w:r>
          </w:p>
        </w:tc>
        <w:tc>
          <w:tcPr>
            <w:tcW w:w="1134" w:type="dxa"/>
          </w:tcPr>
          <w:p w14:paraId="2E3E60BF" w14:textId="0495CFD7" w:rsidR="005E6CCA" w:rsidRPr="005E6CCA"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E6CCA">
              <w:rPr>
                <w:rFonts w:asciiTheme="minorHAnsi" w:hAnsiTheme="minorHAnsi" w:cstheme="minorHAnsi"/>
                <w:sz w:val="18"/>
                <w:szCs w:val="18"/>
              </w:rPr>
              <w:t>2.2</w:t>
            </w:r>
          </w:p>
        </w:tc>
        <w:tc>
          <w:tcPr>
            <w:tcW w:w="1417" w:type="dxa"/>
          </w:tcPr>
          <w:p w14:paraId="2A12490B" w14:textId="77777777" w:rsidR="005E6CCA" w:rsidRPr="006F51DE" w:rsidRDefault="005E6CCA" w:rsidP="005E6CCA">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9C7EB6" w:rsidRPr="006F51DE" w14:paraId="69BF9D7E" w14:textId="77777777" w:rsidTr="00095B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12F91508" w14:textId="77777777" w:rsidR="009C7EB6" w:rsidRPr="006F51DE" w:rsidRDefault="009C7EB6" w:rsidP="009C7EB6">
            <w:pPr>
              <w:pStyle w:val="NoSpacing"/>
              <w:rPr>
                <w:rFonts w:asciiTheme="minorHAnsi" w:hAnsiTheme="minorHAnsi" w:cstheme="minorHAnsi"/>
                <w:sz w:val="18"/>
                <w:szCs w:val="18"/>
              </w:rPr>
            </w:pPr>
            <w:r w:rsidRPr="006F51DE">
              <w:rPr>
                <w:rFonts w:asciiTheme="minorHAnsi" w:hAnsiTheme="minorHAnsi" w:cstheme="minorHAnsi"/>
                <w:sz w:val="18"/>
                <w:szCs w:val="18"/>
              </w:rPr>
              <w:t>How many suspected cases of Covid-19 have you had direct clinical contact with since March 1</w:t>
            </w:r>
            <w:r w:rsidRPr="006F51DE">
              <w:rPr>
                <w:rFonts w:asciiTheme="minorHAnsi" w:hAnsiTheme="minorHAnsi" w:cstheme="minorHAnsi"/>
                <w:sz w:val="18"/>
                <w:szCs w:val="18"/>
                <w:vertAlign w:val="superscript"/>
              </w:rPr>
              <w:t>st</w:t>
            </w:r>
            <w:proofErr w:type="gramStart"/>
            <w:r w:rsidRPr="006F51DE">
              <w:rPr>
                <w:rFonts w:asciiTheme="minorHAnsi" w:hAnsiTheme="minorHAnsi" w:cstheme="minorHAnsi"/>
                <w:sz w:val="18"/>
                <w:szCs w:val="18"/>
              </w:rPr>
              <w:t xml:space="preserve"> 2020</w:t>
            </w:r>
            <w:proofErr w:type="gramEnd"/>
            <w:r w:rsidRPr="006F51DE">
              <w:rPr>
                <w:rFonts w:asciiTheme="minorHAnsi" w:hAnsiTheme="minorHAnsi" w:cstheme="minorHAnsi"/>
                <w:sz w:val="18"/>
                <w:szCs w:val="18"/>
              </w:rPr>
              <w:t>?</w:t>
            </w:r>
          </w:p>
        </w:tc>
        <w:tc>
          <w:tcPr>
            <w:tcW w:w="1134" w:type="dxa"/>
            <w:shd w:val="clear" w:color="auto" w:fill="E7E6E6" w:themeFill="background2"/>
          </w:tcPr>
          <w:p w14:paraId="78A89DEF"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n</w:t>
            </w:r>
          </w:p>
        </w:tc>
        <w:tc>
          <w:tcPr>
            <w:tcW w:w="1134" w:type="dxa"/>
            <w:shd w:val="clear" w:color="auto" w:fill="E7E6E6" w:themeFill="background2"/>
          </w:tcPr>
          <w:p w14:paraId="77BFC558"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of total</w:t>
            </w:r>
          </w:p>
        </w:tc>
        <w:tc>
          <w:tcPr>
            <w:tcW w:w="1417" w:type="dxa"/>
            <w:shd w:val="clear" w:color="auto" w:fill="E7E6E6" w:themeFill="background2"/>
          </w:tcPr>
          <w:p w14:paraId="1302B3FD" w14:textId="52566ACC"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Pr>
                <w:rFonts w:asciiTheme="minorHAnsi" w:hAnsiTheme="minorHAnsi" w:cstheme="minorHAnsi"/>
                <w:sz w:val="18"/>
                <w:szCs w:val="18"/>
              </w:rPr>
              <w:t>non-missing</w:t>
            </w:r>
          </w:p>
        </w:tc>
      </w:tr>
      <w:tr w:rsidR="009C7EB6" w:rsidRPr="006F51DE" w14:paraId="48503728" w14:textId="77777777" w:rsidTr="00095B81">
        <w:trPr>
          <w:trHeight w:val="283"/>
        </w:trPr>
        <w:tc>
          <w:tcPr>
            <w:cnfStyle w:val="001000000000" w:firstRow="0" w:lastRow="0" w:firstColumn="1" w:lastColumn="0" w:oddVBand="0" w:evenVBand="0" w:oddHBand="0" w:evenHBand="0" w:firstRowFirstColumn="0" w:firstRowLastColumn="0" w:lastRowFirstColumn="0" w:lastRowLastColumn="0"/>
            <w:tcW w:w="6096" w:type="dxa"/>
          </w:tcPr>
          <w:p w14:paraId="7709C788"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0</w:t>
            </w:r>
          </w:p>
        </w:tc>
        <w:tc>
          <w:tcPr>
            <w:tcW w:w="1134" w:type="dxa"/>
          </w:tcPr>
          <w:p w14:paraId="4D38A7AA"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1144</w:t>
            </w:r>
          </w:p>
        </w:tc>
        <w:tc>
          <w:tcPr>
            <w:tcW w:w="1134" w:type="dxa"/>
          </w:tcPr>
          <w:p w14:paraId="1184F6F5"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21.0</w:t>
            </w:r>
          </w:p>
        </w:tc>
        <w:tc>
          <w:tcPr>
            <w:tcW w:w="1417" w:type="dxa"/>
          </w:tcPr>
          <w:p w14:paraId="3502D272"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22.0</w:t>
            </w:r>
          </w:p>
        </w:tc>
      </w:tr>
      <w:tr w:rsidR="009C7EB6" w:rsidRPr="006F51DE" w14:paraId="39AB60CD" w14:textId="77777777" w:rsidTr="00095B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96" w:type="dxa"/>
          </w:tcPr>
          <w:p w14:paraId="4860C7E8"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1-5</w:t>
            </w:r>
          </w:p>
        </w:tc>
        <w:tc>
          <w:tcPr>
            <w:tcW w:w="1134" w:type="dxa"/>
          </w:tcPr>
          <w:p w14:paraId="43E1E8F8"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1914</w:t>
            </w:r>
          </w:p>
        </w:tc>
        <w:tc>
          <w:tcPr>
            <w:tcW w:w="1134" w:type="dxa"/>
          </w:tcPr>
          <w:p w14:paraId="4CB35C31"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35.2</w:t>
            </w:r>
          </w:p>
        </w:tc>
        <w:tc>
          <w:tcPr>
            <w:tcW w:w="1417" w:type="dxa"/>
          </w:tcPr>
          <w:p w14:paraId="17E4A56F"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36.8</w:t>
            </w:r>
          </w:p>
        </w:tc>
      </w:tr>
      <w:tr w:rsidR="009C7EB6" w:rsidRPr="006F51DE" w14:paraId="57DDBD53" w14:textId="77777777" w:rsidTr="00095B81">
        <w:trPr>
          <w:trHeight w:val="283"/>
        </w:trPr>
        <w:tc>
          <w:tcPr>
            <w:cnfStyle w:val="001000000000" w:firstRow="0" w:lastRow="0" w:firstColumn="1" w:lastColumn="0" w:oddVBand="0" w:evenVBand="0" w:oddHBand="0" w:evenHBand="0" w:firstRowFirstColumn="0" w:firstRowLastColumn="0" w:lastRowFirstColumn="0" w:lastRowLastColumn="0"/>
            <w:tcW w:w="6096" w:type="dxa"/>
          </w:tcPr>
          <w:p w14:paraId="7EAD6B44"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6-10</w:t>
            </w:r>
          </w:p>
        </w:tc>
        <w:tc>
          <w:tcPr>
            <w:tcW w:w="1134" w:type="dxa"/>
          </w:tcPr>
          <w:p w14:paraId="5DF904E4"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879</w:t>
            </w:r>
          </w:p>
        </w:tc>
        <w:tc>
          <w:tcPr>
            <w:tcW w:w="1134" w:type="dxa"/>
          </w:tcPr>
          <w:p w14:paraId="353D7BF7"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16.2</w:t>
            </w:r>
          </w:p>
        </w:tc>
        <w:tc>
          <w:tcPr>
            <w:tcW w:w="1417" w:type="dxa"/>
          </w:tcPr>
          <w:p w14:paraId="12C9841B"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16.9</w:t>
            </w:r>
          </w:p>
        </w:tc>
      </w:tr>
      <w:tr w:rsidR="009C7EB6" w:rsidRPr="006F51DE" w14:paraId="3DAFFAF1" w14:textId="77777777" w:rsidTr="00095B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96" w:type="dxa"/>
          </w:tcPr>
          <w:p w14:paraId="70B4F7DC"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11-15</w:t>
            </w:r>
          </w:p>
        </w:tc>
        <w:tc>
          <w:tcPr>
            <w:tcW w:w="1134" w:type="dxa"/>
          </w:tcPr>
          <w:p w14:paraId="6995A389"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465</w:t>
            </w:r>
          </w:p>
        </w:tc>
        <w:tc>
          <w:tcPr>
            <w:tcW w:w="1134" w:type="dxa"/>
          </w:tcPr>
          <w:p w14:paraId="2CAFBF46"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8.5</w:t>
            </w:r>
          </w:p>
        </w:tc>
        <w:tc>
          <w:tcPr>
            <w:tcW w:w="1417" w:type="dxa"/>
          </w:tcPr>
          <w:p w14:paraId="6D49A79C"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8.9</w:t>
            </w:r>
          </w:p>
        </w:tc>
      </w:tr>
      <w:tr w:rsidR="009C7EB6" w:rsidRPr="006F51DE" w14:paraId="50A939E4" w14:textId="77777777" w:rsidTr="00095B81">
        <w:trPr>
          <w:trHeight w:val="283"/>
        </w:trPr>
        <w:tc>
          <w:tcPr>
            <w:cnfStyle w:val="001000000000" w:firstRow="0" w:lastRow="0" w:firstColumn="1" w:lastColumn="0" w:oddVBand="0" w:evenVBand="0" w:oddHBand="0" w:evenHBand="0" w:firstRowFirstColumn="0" w:firstRowLastColumn="0" w:lastRowFirstColumn="0" w:lastRowLastColumn="0"/>
            <w:tcW w:w="6096" w:type="dxa"/>
          </w:tcPr>
          <w:p w14:paraId="233ABF5A"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16-20</w:t>
            </w:r>
          </w:p>
        </w:tc>
        <w:tc>
          <w:tcPr>
            <w:tcW w:w="1134" w:type="dxa"/>
          </w:tcPr>
          <w:p w14:paraId="1FCBA455"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325</w:t>
            </w:r>
          </w:p>
        </w:tc>
        <w:tc>
          <w:tcPr>
            <w:tcW w:w="1134" w:type="dxa"/>
          </w:tcPr>
          <w:p w14:paraId="626C130A"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6.0</w:t>
            </w:r>
          </w:p>
        </w:tc>
        <w:tc>
          <w:tcPr>
            <w:tcW w:w="1417" w:type="dxa"/>
          </w:tcPr>
          <w:p w14:paraId="67234F61"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6.2</w:t>
            </w:r>
          </w:p>
        </w:tc>
      </w:tr>
      <w:tr w:rsidR="009C7EB6" w:rsidRPr="006F51DE" w14:paraId="7AA502CC" w14:textId="77777777" w:rsidTr="00095B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96" w:type="dxa"/>
          </w:tcPr>
          <w:p w14:paraId="071ED120"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21-25</w:t>
            </w:r>
          </w:p>
        </w:tc>
        <w:tc>
          <w:tcPr>
            <w:tcW w:w="1134" w:type="dxa"/>
          </w:tcPr>
          <w:p w14:paraId="44495E50"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139</w:t>
            </w:r>
          </w:p>
        </w:tc>
        <w:tc>
          <w:tcPr>
            <w:tcW w:w="1134" w:type="dxa"/>
          </w:tcPr>
          <w:p w14:paraId="4DB40AEA"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2.6</w:t>
            </w:r>
          </w:p>
        </w:tc>
        <w:tc>
          <w:tcPr>
            <w:tcW w:w="1417" w:type="dxa"/>
          </w:tcPr>
          <w:p w14:paraId="0F138369"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2.7</w:t>
            </w:r>
          </w:p>
        </w:tc>
      </w:tr>
      <w:tr w:rsidR="009C7EB6" w:rsidRPr="006F51DE" w14:paraId="0EFED62E" w14:textId="77777777" w:rsidTr="00095B81">
        <w:trPr>
          <w:trHeight w:val="283"/>
        </w:trPr>
        <w:tc>
          <w:tcPr>
            <w:cnfStyle w:val="001000000000" w:firstRow="0" w:lastRow="0" w:firstColumn="1" w:lastColumn="0" w:oddVBand="0" w:evenVBand="0" w:oddHBand="0" w:evenHBand="0" w:firstRowFirstColumn="0" w:firstRowLastColumn="0" w:lastRowFirstColumn="0" w:lastRowLastColumn="0"/>
            <w:tcW w:w="6096" w:type="dxa"/>
          </w:tcPr>
          <w:p w14:paraId="27693A08"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26-30</w:t>
            </w:r>
          </w:p>
        </w:tc>
        <w:tc>
          <w:tcPr>
            <w:tcW w:w="1134" w:type="dxa"/>
          </w:tcPr>
          <w:p w14:paraId="0AE40A5E"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102</w:t>
            </w:r>
          </w:p>
        </w:tc>
        <w:tc>
          <w:tcPr>
            <w:tcW w:w="1134" w:type="dxa"/>
          </w:tcPr>
          <w:p w14:paraId="696E7A3C"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1.9</w:t>
            </w:r>
          </w:p>
        </w:tc>
        <w:tc>
          <w:tcPr>
            <w:tcW w:w="1417" w:type="dxa"/>
          </w:tcPr>
          <w:p w14:paraId="4E543194"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2.0</w:t>
            </w:r>
          </w:p>
        </w:tc>
      </w:tr>
      <w:tr w:rsidR="009C7EB6" w:rsidRPr="006F51DE" w14:paraId="3028F97C" w14:textId="77777777" w:rsidTr="00095B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96" w:type="dxa"/>
          </w:tcPr>
          <w:p w14:paraId="616B6D43"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31-35</w:t>
            </w:r>
          </w:p>
        </w:tc>
        <w:tc>
          <w:tcPr>
            <w:tcW w:w="1134" w:type="dxa"/>
          </w:tcPr>
          <w:p w14:paraId="714B9946"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25</w:t>
            </w:r>
          </w:p>
        </w:tc>
        <w:tc>
          <w:tcPr>
            <w:tcW w:w="1134" w:type="dxa"/>
          </w:tcPr>
          <w:p w14:paraId="7C440EE2"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0.5</w:t>
            </w:r>
          </w:p>
        </w:tc>
        <w:tc>
          <w:tcPr>
            <w:tcW w:w="1417" w:type="dxa"/>
          </w:tcPr>
          <w:p w14:paraId="59FBE910"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0.5</w:t>
            </w:r>
          </w:p>
        </w:tc>
      </w:tr>
      <w:tr w:rsidR="009C7EB6" w:rsidRPr="006F51DE" w14:paraId="6AB6AF57" w14:textId="77777777" w:rsidTr="00095B81">
        <w:trPr>
          <w:trHeight w:val="283"/>
        </w:trPr>
        <w:tc>
          <w:tcPr>
            <w:cnfStyle w:val="001000000000" w:firstRow="0" w:lastRow="0" w:firstColumn="1" w:lastColumn="0" w:oddVBand="0" w:evenVBand="0" w:oddHBand="0" w:evenHBand="0" w:firstRowFirstColumn="0" w:firstRowLastColumn="0" w:lastRowFirstColumn="0" w:lastRowLastColumn="0"/>
            <w:tcW w:w="6096" w:type="dxa"/>
          </w:tcPr>
          <w:p w14:paraId="2EF7C863"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&gt; 36</w:t>
            </w:r>
          </w:p>
        </w:tc>
        <w:tc>
          <w:tcPr>
            <w:tcW w:w="1134" w:type="dxa"/>
          </w:tcPr>
          <w:p w14:paraId="72CF5C99"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212</w:t>
            </w:r>
          </w:p>
        </w:tc>
        <w:tc>
          <w:tcPr>
            <w:tcW w:w="1134" w:type="dxa"/>
          </w:tcPr>
          <w:p w14:paraId="1820433C"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3.9</w:t>
            </w:r>
          </w:p>
        </w:tc>
        <w:tc>
          <w:tcPr>
            <w:tcW w:w="1417" w:type="dxa"/>
          </w:tcPr>
          <w:p w14:paraId="28C00CC5"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4.1</w:t>
            </w:r>
          </w:p>
        </w:tc>
      </w:tr>
      <w:tr w:rsidR="009C7EB6" w:rsidRPr="006F51DE" w14:paraId="1A87C080" w14:textId="77777777" w:rsidTr="00095B8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96" w:type="dxa"/>
          </w:tcPr>
          <w:p w14:paraId="7D718B45"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1134" w:type="dxa"/>
          </w:tcPr>
          <w:p w14:paraId="07F8E123"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235</w:t>
            </w:r>
          </w:p>
        </w:tc>
        <w:tc>
          <w:tcPr>
            <w:tcW w:w="1134" w:type="dxa"/>
          </w:tcPr>
          <w:p w14:paraId="71E1B3FC"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4.3</w:t>
            </w:r>
          </w:p>
        </w:tc>
        <w:tc>
          <w:tcPr>
            <w:tcW w:w="1417" w:type="dxa"/>
          </w:tcPr>
          <w:p w14:paraId="7AC2B431"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bl>
    <w:tbl>
      <w:tblPr>
        <w:tblStyle w:val="PlainTable21"/>
        <w:tblW w:w="9781" w:type="dxa"/>
        <w:tblLayout w:type="fixed"/>
        <w:tblLook w:val="04A0" w:firstRow="1" w:lastRow="0" w:firstColumn="1" w:lastColumn="0" w:noHBand="0" w:noVBand="1"/>
      </w:tblPr>
      <w:tblGrid>
        <w:gridCol w:w="6096"/>
        <w:gridCol w:w="1134"/>
        <w:gridCol w:w="1134"/>
        <w:gridCol w:w="1417"/>
      </w:tblGrid>
      <w:tr w:rsidR="009C7EB6" w:rsidRPr="009C7EB6" w14:paraId="1842245E" w14:textId="77777777" w:rsidTr="00095B81">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15DE227C" w14:textId="77777777" w:rsidR="009C7EB6" w:rsidRPr="006F51DE" w:rsidRDefault="009C7EB6" w:rsidP="009C7EB6">
            <w:pPr>
              <w:pStyle w:val="NoSpacing"/>
              <w:rPr>
                <w:rFonts w:asciiTheme="minorHAnsi" w:hAnsiTheme="minorHAnsi" w:cstheme="minorHAnsi"/>
                <w:sz w:val="18"/>
                <w:szCs w:val="18"/>
              </w:rPr>
            </w:pPr>
            <w:r w:rsidRPr="006F51DE">
              <w:rPr>
                <w:rFonts w:asciiTheme="minorHAnsi" w:hAnsiTheme="minorHAnsi" w:cstheme="minorHAnsi"/>
                <w:sz w:val="18"/>
                <w:szCs w:val="18"/>
              </w:rPr>
              <w:t>How confident do you feel in the infection control training that has been provided to you?</w:t>
            </w:r>
          </w:p>
        </w:tc>
        <w:tc>
          <w:tcPr>
            <w:tcW w:w="1134" w:type="dxa"/>
            <w:shd w:val="clear" w:color="auto" w:fill="E7E6E6" w:themeFill="background2"/>
          </w:tcPr>
          <w:p w14:paraId="05DDA11A" w14:textId="77777777" w:rsidR="009C7EB6" w:rsidRPr="008D6C7A" w:rsidRDefault="009C7EB6" w:rsidP="009C7EB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C7EB6">
              <w:rPr>
                <w:rFonts w:asciiTheme="minorHAnsi" w:hAnsiTheme="minorHAnsi" w:cstheme="minorHAnsi"/>
                <w:sz w:val="18"/>
                <w:szCs w:val="18"/>
              </w:rPr>
              <w:t>n</w:t>
            </w:r>
          </w:p>
        </w:tc>
        <w:tc>
          <w:tcPr>
            <w:tcW w:w="1134" w:type="dxa"/>
            <w:shd w:val="clear" w:color="auto" w:fill="E7E6E6" w:themeFill="background2"/>
          </w:tcPr>
          <w:p w14:paraId="227A22D0" w14:textId="77777777" w:rsidR="009C7EB6" w:rsidRPr="008D6C7A" w:rsidRDefault="009C7EB6" w:rsidP="009C7EB6">
            <w:pPr>
              <w:pStyle w:val="NoSpacing"/>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C7EB6">
              <w:rPr>
                <w:rFonts w:asciiTheme="minorHAnsi" w:hAnsiTheme="minorHAnsi" w:cstheme="minorHAnsi"/>
                <w:sz w:val="18"/>
                <w:szCs w:val="18"/>
              </w:rPr>
              <w:t>% of total</w:t>
            </w:r>
          </w:p>
        </w:tc>
        <w:tc>
          <w:tcPr>
            <w:tcW w:w="1417" w:type="dxa"/>
            <w:shd w:val="clear" w:color="auto" w:fill="E7E6E6" w:themeFill="background2"/>
          </w:tcPr>
          <w:p w14:paraId="42963A2A" w14:textId="584C0566" w:rsidR="009C7EB6" w:rsidRPr="008D6C7A" w:rsidRDefault="009C7EB6" w:rsidP="009C7EB6">
            <w:pPr>
              <w:pStyle w:val="NoSpacing"/>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C7EB6">
              <w:rPr>
                <w:rFonts w:asciiTheme="minorHAnsi" w:hAnsiTheme="minorHAnsi" w:cstheme="minorHAnsi"/>
                <w:sz w:val="18"/>
                <w:szCs w:val="18"/>
              </w:rPr>
              <w:t>% of non-missing</w:t>
            </w:r>
          </w:p>
        </w:tc>
      </w:tr>
      <w:tr w:rsidR="000021F3" w:rsidRPr="006F51DE" w14:paraId="0B3FFC8B" w14:textId="77777777" w:rsidTr="00095B81">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6096" w:type="dxa"/>
          </w:tcPr>
          <w:p w14:paraId="3C79EC16" w14:textId="77777777" w:rsidR="000021F3" w:rsidRPr="006F51DE" w:rsidRDefault="000021F3" w:rsidP="00095F40">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Not confident at all</w:t>
            </w:r>
          </w:p>
        </w:tc>
        <w:tc>
          <w:tcPr>
            <w:tcW w:w="1134" w:type="dxa"/>
          </w:tcPr>
          <w:p w14:paraId="2C62DBD7" w14:textId="77777777" w:rsidR="000021F3" w:rsidRPr="006F51DE" w:rsidRDefault="000021F3" w:rsidP="00095F4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461</w:t>
            </w:r>
          </w:p>
        </w:tc>
        <w:tc>
          <w:tcPr>
            <w:tcW w:w="1134" w:type="dxa"/>
          </w:tcPr>
          <w:p w14:paraId="67988465" w14:textId="77777777" w:rsidR="000021F3" w:rsidRPr="006F51DE" w:rsidRDefault="000021F3" w:rsidP="00095F40">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8.5</w:t>
            </w:r>
          </w:p>
        </w:tc>
        <w:tc>
          <w:tcPr>
            <w:tcW w:w="1417" w:type="dxa"/>
          </w:tcPr>
          <w:p w14:paraId="611C06DB" w14:textId="77777777" w:rsidR="000021F3" w:rsidRPr="006F51DE" w:rsidRDefault="000021F3" w:rsidP="00095F40">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8.9</w:t>
            </w:r>
          </w:p>
        </w:tc>
      </w:tr>
      <w:tr w:rsidR="000021F3" w:rsidRPr="006F51DE" w14:paraId="77CBB38D" w14:textId="77777777" w:rsidTr="00095B81">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30C81313" w14:textId="77777777" w:rsidR="000021F3" w:rsidRPr="006F51DE" w:rsidRDefault="000021F3" w:rsidP="00095F40">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Somewhat not confident</w:t>
            </w:r>
          </w:p>
        </w:tc>
        <w:tc>
          <w:tcPr>
            <w:tcW w:w="1134" w:type="dxa"/>
          </w:tcPr>
          <w:p w14:paraId="06908AAF" w14:textId="77777777" w:rsidR="000021F3" w:rsidRPr="006F51DE" w:rsidRDefault="000021F3" w:rsidP="00095F4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1193</w:t>
            </w:r>
          </w:p>
        </w:tc>
        <w:tc>
          <w:tcPr>
            <w:tcW w:w="1134" w:type="dxa"/>
          </w:tcPr>
          <w:p w14:paraId="722519B0" w14:textId="77777777" w:rsidR="000021F3" w:rsidRPr="006F51DE" w:rsidRDefault="000021F3" w:rsidP="00095F40">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21.9</w:t>
            </w:r>
          </w:p>
        </w:tc>
        <w:tc>
          <w:tcPr>
            <w:tcW w:w="1417" w:type="dxa"/>
          </w:tcPr>
          <w:p w14:paraId="14576509" w14:textId="77777777" w:rsidR="000021F3" w:rsidRPr="006F51DE" w:rsidRDefault="000021F3" w:rsidP="00095F40">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23.0</w:t>
            </w:r>
          </w:p>
        </w:tc>
      </w:tr>
      <w:tr w:rsidR="000021F3" w:rsidRPr="006F51DE" w14:paraId="6B69F808" w14:textId="77777777" w:rsidTr="00095B8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5CB42BA5" w14:textId="77777777" w:rsidR="000021F3" w:rsidRPr="006F51DE" w:rsidRDefault="000021F3" w:rsidP="00095F40">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 xml:space="preserve">Neither not confident </w:t>
            </w:r>
            <w:proofErr w:type="gramStart"/>
            <w:r w:rsidRPr="006F51DE">
              <w:rPr>
                <w:rFonts w:asciiTheme="minorHAnsi" w:hAnsiTheme="minorHAnsi" w:cstheme="minorHAnsi"/>
                <w:b w:val="0"/>
                <w:bCs w:val="0"/>
                <w:sz w:val="18"/>
                <w:szCs w:val="18"/>
              </w:rPr>
              <w:t>or</w:t>
            </w:r>
            <w:proofErr w:type="gramEnd"/>
            <w:r w:rsidRPr="006F51DE">
              <w:rPr>
                <w:rFonts w:asciiTheme="minorHAnsi" w:hAnsiTheme="minorHAnsi" w:cstheme="minorHAnsi"/>
                <w:b w:val="0"/>
                <w:bCs w:val="0"/>
                <w:sz w:val="18"/>
                <w:szCs w:val="18"/>
              </w:rPr>
              <w:t xml:space="preserve"> confident</w:t>
            </w:r>
          </w:p>
        </w:tc>
        <w:tc>
          <w:tcPr>
            <w:tcW w:w="1134" w:type="dxa"/>
          </w:tcPr>
          <w:p w14:paraId="06FB49DD" w14:textId="77777777" w:rsidR="000021F3" w:rsidRPr="006F51DE" w:rsidRDefault="000021F3" w:rsidP="00095F4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1118</w:t>
            </w:r>
          </w:p>
        </w:tc>
        <w:tc>
          <w:tcPr>
            <w:tcW w:w="1134" w:type="dxa"/>
          </w:tcPr>
          <w:p w14:paraId="714D4C7E" w14:textId="77777777" w:rsidR="000021F3" w:rsidRPr="006F51DE" w:rsidRDefault="000021F3" w:rsidP="00095F40">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20.6</w:t>
            </w:r>
          </w:p>
        </w:tc>
        <w:tc>
          <w:tcPr>
            <w:tcW w:w="1417" w:type="dxa"/>
          </w:tcPr>
          <w:p w14:paraId="3D7C7A3B" w14:textId="77777777" w:rsidR="000021F3" w:rsidRPr="006F51DE" w:rsidRDefault="000021F3" w:rsidP="00095F40">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21.5</w:t>
            </w:r>
          </w:p>
        </w:tc>
      </w:tr>
      <w:tr w:rsidR="000021F3" w:rsidRPr="006F51DE" w14:paraId="3C9130D8" w14:textId="77777777" w:rsidTr="00095B81">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5B5D3980" w14:textId="77777777" w:rsidR="000021F3" w:rsidRPr="006F51DE" w:rsidRDefault="000021F3" w:rsidP="00095F40">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Somewhat confident</w:t>
            </w:r>
          </w:p>
        </w:tc>
        <w:tc>
          <w:tcPr>
            <w:tcW w:w="1134" w:type="dxa"/>
          </w:tcPr>
          <w:p w14:paraId="2273C13D" w14:textId="77777777" w:rsidR="000021F3" w:rsidRPr="006F51DE" w:rsidRDefault="000021F3" w:rsidP="00095F4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2150</w:t>
            </w:r>
          </w:p>
        </w:tc>
        <w:tc>
          <w:tcPr>
            <w:tcW w:w="1134" w:type="dxa"/>
          </w:tcPr>
          <w:p w14:paraId="4DC8FD8D" w14:textId="77777777" w:rsidR="000021F3" w:rsidRPr="006F51DE" w:rsidRDefault="000021F3" w:rsidP="00095F40">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39.5</w:t>
            </w:r>
          </w:p>
        </w:tc>
        <w:tc>
          <w:tcPr>
            <w:tcW w:w="1417" w:type="dxa"/>
          </w:tcPr>
          <w:p w14:paraId="32B3F37F" w14:textId="77777777" w:rsidR="000021F3" w:rsidRPr="006F51DE" w:rsidRDefault="000021F3" w:rsidP="00095F40">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41.4</w:t>
            </w:r>
          </w:p>
        </w:tc>
      </w:tr>
      <w:tr w:rsidR="000021F3" w:rsidRPr="006F51DE" w14:paraId="0FB3EDA1" w14:textId="77777777" w:rsidTr="00095B8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096" w:type="dxa"/>
          </w:tcPr>
          <w:p w14:paraId="290BA2EA" w14:textId="77777777" w:rsidR="000021F3" w:rsidRPr="006F51DE" w:rsidRDefault="000021F3" w:rsidP="00095F40">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Very confident</w:t>
            </w:r>
          </w:p>
        </w:tc>
        <w:tc>
          <w:tcPr>
            <w:tcW w:w="1134" w:type="dxa"/>
          </w:tcPr>
          <w:p w14:paraId="3E75B9AF" w14:textId="77777777" w:rsidR="000021F3" w:rsidRPr="006F51DE" w:rsidRDefault="000021F3" w:rsidP="00095F4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274</w:t>
            </w:r>
          </w:p>
        </w:tc>
        <w:tc>
          <w:tcPr>
            <w:tcW w:w="1134" w:type="dxa"/>
          </w:tcPr>
          <w:p w14:paraId="45613DC6" w14:textId="77777777" w:rsidR="000021F3" w:rsidRPr="006F51DE" w:rsidRDefault="000021F3" w:rsidP="00095F40">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5.0</w:t>
            </w:r>
          </w:p>
        </w:tc>
        <w:tc>
          <w:tcPr>
            <w:tcW w:w="1417" w:type="dxa"/>
          </w:tcPr>
          <w:p w14:paraId="3E8BAE8B" w14:textId="77777777" w:rsidR="000021F3" w:rsidRPr="006F51DE" w:rsidRDefault="000021F3" w:rsidP="00095F40">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5.3</w:t>
            </w:r>
          </w:p>
        </w:tc>
      </w:tr>
      <w:tr w:rsidR="000021F3" w:rsidRPr="006F51DE" w14:paraId="1C91E906" w14:textId="77777777" w:rsidTr="00095B81">
        <w:trPr>
          <w:trHeight w:val="333"/>
        </w:trPr>
        <w:tc>
          <w:tcPr>
            <w:cnfStyle w:val="001000000000" w:firstRow="0" w:lastRow="0" w:firstColumn="1" w:lastColumn="0" w:oddVBand="0" w:evenVBand="0" w:oddHBand="0" w:evenHBand="0" w:firstRowFirstColumn="0" w:firstRowLastColumn="0" w:lastRowFirstColumn="0" w:lastRowLastColumn="0"/>
            <w:tcW w:w="6096" w:type="dxa"/>
          </w:tcPr>
          <w:p w14:paraId="04AFF8E2" w14:textId="77777777" w:rsidR="000021F3" w:rsidRPr="006F51DE" w:rsidRDefault="000021F3" w:rsidP="00095F40">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1134" w:type="dxa"/>
          </w:tcPr>
          <w:p w14:paraId="6DEB9CD6" w14:textId="77777777" w:rsidR="000021F3" w:rsidRPr="006F51DE" w:rsidRDefault="000021F3" w:rsidP="00095F4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244</w:t>
            </w:r>
          </w:p>
        </w:tc>
        <w:tc>
          <w:tcPr>
            <w:tcW w:w="1134" w:type="dxa"/>
          </w:tcPr>
          <w:p w14:paraId="02ECBA6D" w14:textId="77777777" w:rsidR="000021F3" w:rsidRPr="006F51DE" w:rsidRDefault="000021F3" w:rsidP="00095F40">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4.5</w:t>
            </w:r>
          </w:p>
        </w:tc>
        <w:tc>
          <w:tcPr>
            <w:tcW w:w="1417" w:type="dxa"/>
          </w:tcPr>
          <w:p w14:paraId="4EB8A4AA" w14:textId="77777777" w:rsidR="000021F3" w:rsidRPr="006F51DE" w:rsidRDefault="000021F3" w:rsidP="00095F40">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9C7EB6" w:rsidRPr="006F51DE" w14:paraId="0C00B6F9" w14:textId="77777777" w:rsidTr="00095B8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24A55ECD" w14:textId="77777777" w:rsidR="009C7EB6" w:rsidRPr="006F51DE" w:rsidRDefault="009C7EB6" w:rsidP="009C7EB6">
            <w:pPr>
              <w:pStyle w:val="NoSpacing"/>
              <w:rPr>
                <w:rFonts w:asciiTheme="minorHAnsi" w:hAnsiTheme="minorHAnsi" w:cstheme="minorHAnsi"/>
                <w:sz w:val="18"/>
                <w:szCs w:val="18"/>
              </w:rPr>
            </w:pPr>
            <w:r w:rsidRPr="006F51DE">
              <w:rPr>
                <w:rFonts w:asciiTheme="minorHAnsi" w:hAnsiTheme="minorHAnsi" w:cstheme="minorHAnsi"/>
                <w:sz w:val="18"/>
                <w:szCs w:val="18"/>
              </w:rPr>
              <w:t>How prepared do you feel to provide direct care to suspected cases?</w:t>
            </w:r>
          </w:p>
        </w:tc>
        <w:tc>
          <w:tcPr>
            <w:tcW w:w="1134" w:type="dxa"/>
            <w:shd w:val="clear" w:color="auto" w:fill="E7E6E6" w:themeFill="background2"/>
          </w:tcPr>
          <w:p w14:paraId="7732AD38"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n</w:t>
            </w:r>
          </w:p>
        </w:tc>
        <w:tc>
          <w:tcPr>
            <w:tcW w:w="1134" w:type="dxa"/>
            <w:shd w:val="clear" w:color="auto" w:fill="E7E6E6" w:themeFill="background2"/>
          </w:tcPr>
          <w:p w14:paraId="6E2C39DF"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of total</w:t>
            </w:r>
          </w:p>
        </w:tc>
        <w:tc>
          <w:tcPr>
            <w:tcW w:w="1417" w:type="dxa"/>
            <w:shd w:val="clear" w:color="auto" w:fill="E7E6E6" w:themeFill="background2"/>
          </w:tcPr>
          <w:p w14:paraId="31B51C05" w14:textId="53833F72"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Pr>
                <w:rFonts w:asciiTheme="minorHAnsi" w:hAnsiTheme="minorHAnsi" w:cstheme="minorHAnsi"/>
                <w:sz w:val="18"/>
                <w:szCs w:val="18"/>
              </w:rPr>
              <w:t>non-missing</w:t>
            </w:r>
          </w:p>
        </w:tc>
      </w:tr>
      <w:tr w:rsidR="009C7EB6" w:rsidRPr="006F51DE" w14:paraId="1D1F17F3" w14:textId="77777777" w:rsidTr="00095B81">
        <w:trPr>
          <w:trHeight w:val="298"/>
        </w:trPr>
        <w:tc>
          <w:tcPr>
            <w:cnfStyle w:val="001000000000" w:firstRow="0" w:lastRow="0" w:firstColumn="1" w:lastColumn="0" w:oddVBand="0" w:evenVBand="0" w:oddHBand="0" w:evenHBand="0" w:firstRowFirstColumn="0" w:firstRowLastColumn="0" w:lastRowFirstColumn="0" w:lastRowLastColumn="0"/>
            <w:tcW w:w="6096" w:type="dxa"/>
          </w:tcPr>
          <w:p w14:paraId="1278290E"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Completely unprepared</w:t>
            </w:r>
          </w:p>
        </w:tc>
        <w:tc>
          <w:tcPr>
            <w:tcW w:w="1134" w:type="dxa"/>
          </w:tcPr>
          <w:p w14:paraId="26CBB336"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195</w:t>
            </w:r>
          </w:p>
        </w:tc>
        <w:tc>
          <w:tcPr>
            <w:tcW w:w="1134" w:type="dxa"/>
          </w:tcPr>
          <w:p w14:paraId="6FA6F023"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3.6</w:t>
            </w:r>
          </w:p>
        </w:tc>
        <w:tc>
          <w:tcPr>
            <w:tcW w:w="1417" w:type="dxa"/>
          </w:tcPr>
          <w:p w14:paraId="72576087"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3.8</w:t>
            </w:r>
          </w:p>
        </w:tc>
      </w:tr>
      <w:tr w:rsidR="009C7EB6" w:rsidRPr="006F51DE" w14:paraId="4409C9D1" w14:textId="77777777" w:rsidTr="00095B8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4CE69753"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Somewhat unprepared</w:t>
            </w:r>
          </w:p>
        </w:tc>
        <w:tc>
          <w:tcPr>
            <w:tcW w:w="1134" w:type="dxa"/>
          </w:tcPr>
          <w:p w14:paraId="45482105"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1365</w:t>
            </w:r>
          </w:p>
        </w:tc>
        <w:tc>
          <w:tcPr>
            <w:tcW w:w="1134" w:type="dxa"/>
          </w:tcPr>
          <w:p w14:paraId="7B279CCC"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25.1</w:t>
            </w:r>
          </w:p>
        </w:tc>
        <w:tc>
          <w:tcPr>
            <w:tcW w:w="1417" w:type="dxa"/>
          </w:tcPr>
          <w:p w14:paraId="39B73219"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26.3</w:t>
            </w:r>
          </w:p>
        </w:tc>
      </w:tr>
      <w:tr w:rsidR="009C7EB6" w:rsidRPr="006F51DE" w14:paraId="72B2C4E1" w14:textId="77777777" w:rsidTr="00095B81">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46901D82"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 xml:space="preserve">Neither unprepared </w:t>
            </w:r>
            <w:proofErr w:type="gramStart"/>
            <w:r w:rsidRPr="006F51DE">
              <w:rPr>
                <w:rFonts w:asciiTheme="minorHAnsi" w:hAnsiTheme="minorHAnsi" w:cstheme="minorHAnsi"/>
                <w:b w:val="0"/>
                <w:bCs w:val="0"/>
                <w:sz w:val="18"/>
                <w:szCs w:val="18"/>
              </w:rPr>
              <w:t>or</w:t>
            </w:r>
            <w:proofErr w:type="gramEnd"/>
            <w:r w:rsidRPr="006F51DE">
              <w:rPr>
                <w:rFonts w:asciiTheme="minorHAnsi" w:hAnsiTheme="minorHAnsi" w:cstheme="minorHAnsi"/>
                <w:b w:val="0"/>
                <w:bCs w:val="0"/>
                <w:sz w:val="18"/>
                <w:szCs w:val="18"/>
              </w:rPr>
              <w:t xml:space="preserve"> prepared</w:t>
            </w:r>
          </w:p>
        </w:tc>
        <w:tc>
          <w:tcPr>
            <w:tcW w:w="1134" w:type="dxa"/>
          </w:tcPr>
          <w:p w14:paraId="21C8E21D"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577</w:t>
            </w:r>
          </w:p>
        </w:tc>
        <w:tc>
          <w:tcPr>
            <w:tcW w:w="1134" w:type="dxa"/>
          </w:tcPr>
          <w:p w14:paraId="32973CDD"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10.6</w:t>
            </w:r>
          </w:p>
        </w:tc>
        <w:tc>
          <w:tcPr>
            <w:tcW w:w="1417" w:type="dxa"/>
          </w:tcPr>
          <w:p w14:paraId="6F06CB51"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11.1</w:t>
            </w:r>
          </w:p>
        </w:tc>
      </w:tr>
      <w:tr w:rsidR="009C7EB6" w:rsidRPr="006F51DE" w14:paraId="1FCC3D24" w14:textId="77777777" w:rsidTr="00095B8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4F37DFA7"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Somewhat prepared</w:t>
            </w:r>
          </w:p>
        </w:tc>
        <w:tc>
          <w:tcPr>
            <w:tcW w:w="1134" w:type="dxa"/>
          </w:tcPr>
          <w:p w14:paraId="2D8BE382"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2643</w:t>
            </w:r>
          </w:p>
        </w:tc>
        <w:tc>
          <w:tcPr>
            <w:tcW w:w="1134" w:type="dxa"/>
          </w:tcPr>
          <w:p w14:paraId="6AA3C3E5"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48.6</w:t>
            </w:r>
          </w:p>
        </w:tc>
        <w:tc>
          <w:tcPr>
            <w:tcW w:w="1417" w:type="dxa"/>
          </w:tcPr>
          <w:p w14:paraId="279F27F2"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50.9</w:t>
            </w:r>
          </w:p>
        </w:tc>
      </w:tr>
      <w:tr w:rsidR="009C7EB6" w:rsidRPr="006F51DE" w14:paraId="4DB95CF7" w14:textId="77777777" w:rsidTr="00095B81">
        <w:trPr>
          <w:trHeight w:val="289"/>
        </w:trPr>
        <w:tc>
          <w:tcPr>
            <w:cnfStyle w:val="001000000000" w:firstRow="0" w:lastRow="0" w:firstColumn="1" w:lastColumn="0" w:oddVBand="0" w:evenVBand="0" w:oddHBand="0" w:evenHBand="0" w:firstRowFirstColumn="0" w:firstRowLastColumn="0" w:lastRowFirstColumn="0" w:lastRowLastColumn="0"/>
            <w:tcW w:w="6096" w:type="dxa"/>
          </w:tcPr>
          <w:p w14:paraId="795259D4"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Very prepared</w:t>
            </w:r>
          </w:p>
        </w:tc>
        <w:tc>
          <w:tcPr>
            <w:tcW w:w="1134" w:type="dxa"/>
          </w:tcPr>
          <w:p w14:paraId="674D0C5B"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416</w:t>
            </w:r>
          </w:p>
        </w:tc>
        <w:tc>
          <w:tcPr>
            <w:tcW w:w="1134" w:type="dxa"/>
          </w:tcPr>
          <w:p w14:paraId="11DFE018"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7.6</w:t>
            </w:r>
          </w:p>
        </w:tc>
        <w:tc>
          <w:tcPr>
            <w:tcW w:w="1417" w:type="dxa"/>
          </w:tcPr>
          <w:p w14:paraId="54A4B4CF"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8.0</w:t>
            </w:r>
          </w:p>
        </w:tc>
      </w:tr>
      <w:tr w:rsidR="009C7EB6" w:rsidRPr="006F51DE" w14:paraId="541CCAE4" w14:textId="77777777" w:rsidTr="00095B8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096" w:type="dxa"/>
          </w:tcPr>
          <w:p w14:paraId="5B303B8E"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lastRenderedPageBreak/>
              <w:t>(Missing)</w:t>
            </w:r>
          </w:p>
        </w:tc>
        <w:tc>
          <w:tcPr>
            <w:tcW w:w="1134" w:type="dxa"/>
          </w:tcPr>
          <w:p w14:paraId="6469AFE5"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244</w:t>
            </w:r>
          </w:p>
        </w:tc>
        <w:tc>
          <w:tcPr>
            <w:tcW w:w="1134" w:type="dxa"/>
          </w:tcPr>
          <w:p w14:paraId="458DC0F4"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4.5</w:t>
            </w:r>
          </w:p>
        </w:tc>
        <w:tc>
          <w:tcPr>
            <w:tcW w:w="1417" w:type="dxa"/>
          </w:tcPr>
          <w:p w14:paraId="6A302588"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bl>
    <w:tbl>
      <w:tblPr>
        <w:tblStyle w:val="PlainTable2"/>
        <w:tblW w:w="9781" w:type="dxa"/>
        <w:tblLayout w:type="fixed"/>
        <w:tblLook w:val="04A0" w:firstRow="1" w:lastRow="0" w:firstColumn="1" w:lastColumn="0" w:noHBand="0" w:noVBand="1"/>
      </w:tblPr>
      <w:tblGrid>
        <w:gridCol w:w="6096"/>
        <w:gridCol w:w="1134"/>
        <w:gridCol w:w="1134"/>
        <w:gridCol w:w="1417"/>
      </w:tblGrid>
      <w:tr w:rsidR="00300508" w:rsidRPr="006F51DE" w14:paraId="29355C90" w14:textId="77777777" w:rsidTr="00300508">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02E9998E" w14:textId="77777777" w:rsidR="00300508" w:rsidRPr="006F51DE" w:rsidRDefault="00300508" w:rsidP="00D449C9">
            <w:pPr>
              <w:pStyle w:val="NoSpacing"/>
              <w:rPr>
                <w:rFonts w:asciiTheme="minorHAnsi" w:hAnsiTheme="minorHAnsi" w:cstheme="minorHAnsi"/>
                <w:sz w:val="18"/>
                <w:szCs w:val="18"/>
              </w:rPr>
            </w:pPr>
            <w:r w:rsidRPr="006F51DE">
              <w:rPr>
                <w:rFonts w:asciiTheme="minorHAnsi" w:hAnsiTheme="minorHAnsi" w:cstheme="minorHAnsi"/>
                <w:sz w:val="18"/>
                <w:szCs w:val="18"/>
              </w:rPr>
              <w:t>How do you feel the care received by patients who are NOT presenting with either symptoms or a diagnosis of COVID-19 is?</w:t>
            </w:r>
          </w:p>
        </w:tc>
        <w:tc>
          <w:tcPr>
            <w:tcW w:w="1134" w:type="dxa"/>
            <w:shd w:val="clear" w:color="auto" w:fill="E7E6E6" w:themeFill="background2"/>
          </w:tcPr>
          <w:p w14:paraId="56B49EF9" w14:textId="77777777" w:rsidR="00300508" w:rsidRPr="008D6C7A" w:rsidRDefault="00300508" w:rsidP="00D449C9">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C7EB6">
              <w:rPr>
                <w:rFonts w:asciiTheme="minorHAnsi" w:hAnsiTheme="minorHAnsi" w:cstheme="minorHAnsi"/>
                <w:sz w:val="18"/>
                <w:szCs w:val="18"/>
              </w:rPr>
              <w:t>n</w:t>
            </w:r>
          </w:p>
        </w:tc>
        <w:tc>
          <w:tcPr>
            <w:tcW w:w="1134" w:type="dxa"/>
            <w:shd w:val="clear" w:color="auto" w:fill="E7E6E6" w:themeFill="background2"/>
          </w:tcPr>
          <w:p w14:paraId="6A438DC0" w14:textId="77777777" w:rsidR="00300508" w:rsidRPr="008D6C7A" w:rsidRDefault="00300508" w:rsidP="00D449C9">
            <w:pPr>
              <w:pStyle w:val="NoSpacing"/>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C7EB6">
              <w:rPr>
                <w:rFonts w:asciiTheme="minorHAnsi" w:hAnsiTheme="minorHAnsi" w:cstheme="minorHAnsi"/>
                <w:sz w:val="18"/>
                <w:szCs w:val="18"/>
              </w:rPr>
              <w:t>% of total</w:t>
            </w:r>
          </w:p>
        </w:tc>
        <w:tc>
          <w:tcPr>
            <w:tcW w:w="1417" w:type="dxa"/>
            <w:shd w:val="clear" w:color="auto" w:fill="E7E6E6" w:themeFill="background2"/>
          </w:tcPr>
          <w:p w14:paraId="3CA1E0AF" w14:textId="6D25C8F6" w:rsidR="00300508" w:rsidRPr="008D6C7A" w:rsidRDefault="00300508" w:rsidP="00D449C9">
            <w:pPr>
              <w:pStyle w:val="NoSpacing"/>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9C7EB6">
              <w:rPr>
                <w:rFonts w:asciiTheme="minorHAnsi" w:hAnsiTheme="minorHAnsi" w:cstheme="minorHAnsi"/>
                <w:sz w:val="18"/>
                <w:szCs w:val="18"/>
              </w:rPr>
              <w:t xml:space="preserve">% of </w:t>
            </w:r>
            <w:r w:rsidR="009C7EB6">
              <w:rPr>
                <w:rFonts w:asciiTheme="minorHAnsi" w:hAnsiTheme="minorHAnsi" w:cstheme="minorHAnsi"/>
                <w:b w:val="0"/>
                <w:bCs w:val="0"/>
                <w:sz w:val="18"/>
                <w:szCs w:val="18"/>
              </w:rPr>
              <w:t>non-missing</w:t>
            </w:r>
          </w:p>
        </w:tc>
      </w:tr>
      <w:tr w:rsidR="00300508" w:rsidRPr="006F51DE" w14:paraId="5ED2CF8B" w14:textId="77777777" w:rsidTr="0030050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6096" w:type="dxa"/>
          </w:tcPr>
          <w:p w14:paraId="7F2CC29F" w14:textId="77777777" w:rsidR="00300508" w:rsidRPr="006F51DE" w:rsidRDefault="00300508" w:rsidP="00D449C9">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Significantly worse than before Covid-19</w:t>
            </w:r>
          </w:p>
        </w:tc>
        <w:tc>
          <w:tcPr>
            <w:tcW w:w="1134" w:type="dxa"/>
          </w:tcPr>
          <w:p w14:paraId="73334472" w14:textId="77777777" w:rsidR="00300508" w:rsidRPr="006F51DE" w:rsidRDefault="00300508" w:rsidP="00D449C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623</w:t>
            </w:r>
          </w:p>
        </w:tc>
        <w:tc>
          <w:tcPr>
            <w:tcW w:w="1134" w:type="dxa"/>
          </w:tcPr>
          <w:p w14:paraId="10D5BED4" w14:textId="77777777" w:rsidR="00300508" w:rsidRPr="006F51DE" w:rsidRDefault="00300508" w:rsidP="00D449C9">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11.5</w:t>
            </w:r>
          </w:p>
        </w:tc>
        <w:tc>
          <w:tcPr>
            <w:tcW w:w="1417" w:type="dxa"/>
          </w:tcPr>
          <w:p w14:paraId="730696C4" w14:textId="77777777" w:rsidR="00300508" w:rsidRPr="006F51DE" w:rsidRDefault="00300508" w:rsidP="00D449C9">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12.0</w:t>
            </w:r>
          </w:p>
        </w:tc>
      </w:tr>
      <w:tr w:rsidR="00300508" w:rsidRPr="006F51DE" w14:paraId="21398335" w14:textId="77777777" w:rsidTr="00300508">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5870E887" w14:textId="77777777" w:rsidR="00300508" w:rsidRPr="006F51DE" w:rsidRDefault="00300508" w:rsidP="00D449C9">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Slightly worse than before Covid-19</w:t>
            </w:r>
          </w:p>
        </w:tc>
        <w:tc>
          <w:tcPr>
            <w:tcW w:w="1134" w:type="dxa"/>
          </w:tcPr>
          <w:p w14:paraId="7E95657F" w14:textId="77777777" w:rsidR="00300508" w:rsidRPr="006F51DE" w:rsidRDefault="00300508" w:rsidP="00D449C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2018</w:t>
            </w:r>
          </w:p>
        </w:tc>
        <w:tc>
          <w:tcPr>
            <w:tcW w:w="1134" w:type="dxa"/>
          </w:tcPr>
          <w:p w14:paraId="4463ACE7" w14:textId="77777777" w:rsidR="00300508" w:rsidRPr="006F51DE" w:rsidRDefault="00300508" w:rsidP="00D449C9">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37.1</w:t>
            </w:r>
          </w:p>
        </w:tc>
        <w:tc>
          <w:tcPr>
            <w:tcW w:w="1417" w:type="dxa"/>
          </w:tcPr>
          <w:p w14:paraId="3EECE5D2" w14:textId="77777777" w:rsidR="00300508" w:rsidRPr="006F51DE" w:rsidRDefault="00300508" w:rsidP="00D449C9">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38.9</w:t>
            </w:r>
          </w:p>
        </w:tc>
      </w:tr>
      <w:tr w:rsidR="00300508" w:rsidRPr="006F51DE" w14:paraId="25BAD977" w14:textId="77777777" w:rsidTr="003005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366B3A88" w14:textId="77777777" w:rsidR="00300508" w:rsidRPr="006F51DE" w:rsidRDefault="00300508" w:rsidP="00D449C9">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The same as before Covid-19</w:t>
            </w:r>
          </w:p>
        </w:tc>
        <w:tc>
          <w:tcPr>
            <w:tcW w:w="1134" w:type="dxa"/>
          </w:tcPr>
          <w:p w14:paraId="4AB148AD" w14:textId="77777777" w:rsidR="00300508" w:rsidRPr="006F51DE" w:rsidRDefault="00300508" w:rsidP="00D449C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2145</w:t>
            </w:r>
          </w:p>
        </w:tc>
        <w:tc>
          <w:tcPr>
            <w:tcW w:w="1134" w:type="dxa"/>
          </w:tcPr>
          <w:p w14:paraId="0E3DE373" w14:textId="77777777" w:rsidR="00300508" w:rsidRPr="006F51DE" w:rsidRDefault="00300508" w:rsidP="00D449C9">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39.4</w:t>
            </w:r>
          </w:p>
        </w:tc>
        <w:tc>
          <w:tcPr>
            <w:tcW w:w="1417" w:type="dxa"/>
          </w:tcPr>
          <w:p w14:paraId="774B7B01" w14:textId="77777777" w:rsidR="00300508" w:rsidRPr="006F51DE" w:rsidRDefault="00300508" w:rsidP="00D449C9">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41.3</w:t>
            </w:r>
          </w:p>
        </w:tc>
      </w:tr>
      <w:tr w:rsidR="00300508" w:rsidRPr="006F51DE" w14:paraId="352176B2" w14:textId="77777777" w:rsidTr="00300508">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0C3566B3" w14:textId="77777777" w:rsidR="00300508" w:rsidRPr="006F51DE" w:rsidRDefault="00300508" w:rsidP="00D449C9">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Slightly better than before Covid-19</w:t>
            </w:r>
          </w:p>
        </w:tc>
        <w:tc>
          <w:tcPr>
            <w:tcW w:w="1134" w:type="dxa"/>
          </w:tcPr>
          <w:p w14:paraId="77B1AAE7" w14:textId="77777777" w:rsidR="00300508" w:rsidRPr="006F51DE" w:rsidRDefault="00300508" w:rsidP="00D449C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345</w:t>
            </w:r>
          </w:p>
        </w:tc>
        <w:tc>
          <w:tcPr>
            <w:tcW w:w="1134" w:type="dxa"/>
          </w:tcPr>
          <w:p w14:paraId="75F663DD" w14:textId="77777777" w:rsidR="00300508" w:rsidRPr="006F51DE" w:rsidRDefault="00300508" w:rsidP="00D449C9">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6.3</w:t>
            </w:r>
          </w:p>
        </w:tc>
        <w:tc>
          <w:tcPr>
            <w:tcW w:w="1417" w:type="dxa"/>
          </w:tcPr>
          <w:p w14:paraId="0862108C" w14:textId="77777777" w:rsidR="00300508" w:rsidRPr="006F51DE" w:rsidRDefault="00300508" w:rsidP="00D449C9">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6.6</w:t>
            </w:r>
          </w:p>
        </w:tc>
      </w:tr>
      <w:tr w:rsidR="00300508" w:rsidRPr="006F51DE" w14:paraId="01DA6A2B" w14:textId="77777777" w:rsidTr="0030050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096" w:type="dxa"/>
          </w:tcPr>
          <w:p w14:paraId="5FD3481B" w14:textId="77777777" w:rsidR="00300508" w:rsidRPr="006F51DE" w:rsidRDefault="00300508" w:rsidP="00D449C9">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Significantly better than before Covid-19</w:t>
            </w:r>
          </w:p>
        </w:tc>
        <w:tc>
          <w:tcPr>
            <w:tcW w:w="1134" w:type="dxa"/>
          </w:tcPr>
          <w:p w14:paraId="47820B8D" w14:textId="77777777" w:rsidR="00300508" w:rsidRPr="006F51DE" w:rsidRDefault="00300508" w:rsidP="00D449C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59</w:t>
            </w:r>
          </w:p>
        </w:tc>
        <w:tc>
          <w:tcPr>
            <w:tcW w:w="1134" w:type="dxa"/>
          </w:tcPr>
          <w:p w14:paraId="6301EE99" w14:textId="77777777" w:rsidR="00300508" w:rsidRPr="006F51DE" w:rsidRDefault="00300508" w:rsidP="00D449C9">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1.1</w:t>
            </w:r>
          </w:p>
        </w:tc>
        <w:tc>
          <w:tcPr>
            <w:tcW w:w="1417" w:type="dxa"/>
          </w:tcPr>
          <w:p w14:paraId="5C2B3D45" w14:textId="77777777" w:rsidR="00300508" w:rsidRPr="006F51DE" w:rsidRDefault="00300508" w:rsidP="00D449C9">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1.1</w:t>
            </w:r>
          </w:p>
        </w:tc>
      </w:tr>
      <w:tr w:rsidR="00300508" w:rsidRPr="006F51DE" w14:paraId="0F5743EC" w14:textId="77777777" w:rsidTr="00300508">
        <w:trPr>
          <w:trHeight w:val="333"/>
        </w:trPr>
        <w:tc>
          <w:tcPr>
            <w:cnfStyle w:val="001000000000" w:firstRow="0" w:lastRow="0" w:firstColumn="1" w:lastColumn="0" w:oddVBand="0" w:evenVBand="0" w:oddHBand="0" w:evenHBand="0" w:firstRowFirstColumn="0" w:firstRowLastColumn="0" w:lastRowFirstColumn="0" w:lastRowLastColumn="0"/>
            <w:tcW w:w="6096" w:type="dxa"/>
          </w:tcPr>
          <w:p w14:paraId="3327AEE4" w14:textId="77777777" w:rsidR="00300508" w:rsidRPr="006F51DE" w:rsidRDefault="00300508" w:rsidP="00D449C9">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1134" w:type="dxa"/>
          </w:tcPr>
          <w:p w14:paraId="146D2E4F" w14:textId="77777777" w:rsidR="00300508" w:rsidRPr="006F51DE" w:rsidRDefault="00300508" w:rsidP="00D449C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250</w:t>
            </w:r>
          </w:p>
        </w:tc>
        <w:tc>
          <w:tcPr>
            <w:tcW w:w="1134" w:type="dxa"/>
          </w:tcPr>
          <w:p w14:paraId="3B965023" w14:textId="77777777" w:rsidR="00300508" w:rsidRPr="006F51DE" w:rsidRDefault="00300508" w:rsidP="00D449C9">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4.6</w:t>
            </w:r>
          </w:p>
        </w:tc>
        <w:tc>
          <w:tcPr>
            <w:tcW w:w="1417" w:type="dxa"/>
          </w:tcPr>
          <w:p w14:paraId="108D147A" w14:textId="77777777" w:rsidR="00300508" w:rsidRPr="006F51DE" w:rsidRDefault="00300508" w:rsidP="00D449C9">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300508" w:rsidRPr="006F51DE" w14:paraId="42628E40" w14:textId="77777777" w:rsidTr="003005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96" w:type="dxa"/>
          </w:tcPr>
          <w:p w14:paraId="002E58B7" w14:textId="615ABCA2" w:rsidR="00300508" w:rsidRPr="00533BB6" w:rsidRDefault="009B2D7A" w:rsidP="009B2D7A">
            <w:pPr>
              <w:pStyle w:val="NoSpacing"/>
              <w:ind w:left="720"/>
              <w:jc w:val="both"/>
              <w:rPr>
                <w:rFonts w:asciiTheme="minorHAnsi" w:hAnsiTheme="minorHAnsi" w:cstheme="minorHAnsi"/>
                <w:b w:val="0"/>
                <w:bCs w:val="0"/>
                <w:sz w:val="18"/>
                <w:szCs w:val="18"/>
              </w:rPr>
            </w:pPr>
            <w:r>
              <w:rPr>
                <w:rFonts w:asciiTheme="minorHAnsi" w:hAnsiTheme="minorHAnsi" w:cstheme="minorHAnsi"/>
                <w:b w:val="0"/>
                <w:bCs w:val="0"/>
                <w:sz w:val="18"/>
                <w:szCs w:val="18"/>
              </w:rPr>
              <w:t>*</w:t>
            </w:r>
            <w:r w:rsidR="00300508" w:rsidRPr="00533BB6">
              <w:rPr>
                <w:rFonts w:asciiTheme="minorHAnsi" w:hAnsiTheme="minorHAnsi" w:cstheme="minorHAnsi"/>
                <w:b w:val="0"/>
                <w:bCs w:val="0"/>
                <w:sz w:val="18"/>
                <w:szCs w:val="18"/>
              </w:rPr>
              <w:t xml:space="preserve">= participants could select more than one option </w:t>
            </w:r>
          </w:p>
        </w:tc>
        <w:tc>
          <w:tcPr>
            <w:tcW w:w="1134" w:type="dxa"/>
          </w:tcPr>
          <w:p w14:paraId="0D0E0321" w14:textId="77777777" w:rsidR="00300508" w:rsidRPr="006F51DE" w:rsidRDefault="00300508" w:rsidP="00D449C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tcPr>
          <w:p w14:paraId="6D9AC7A1" w14:textId="77777777" w:rsidR="00300508" w:rsidRPr="006F51DE" w:rsidRDefault="00300508" w:rsidP="00D449C9">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17" w:type="dxa"/>
          </w:tcPr>
          <w:p w14:paraId="65E94E02" w14:textId="77777777" w:rsidR="00300508" w:rsidRPr="006F51DE" w:rsidRDefault="00300508" w:rsidP="00D449C9">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55612E07" w14:textId="77777777" w:rsidR="00562BA5" w:rsidRDefault="00562BA5"/>
    <w:p w14:paraId="5266EC1E" w14:textId="72FE4000" w:rsidR="00784081" w:rsidRDefault="008A7921" w:rsidP="00784081">
      <w:pPr>
        <w:spacing w:line="360" w:lineRule="auto"/>
        <w:jc w:val="both"/>
        <w:rPr>
          <w:rFonts w:ascii="Calibri" w:eastAsia="Calibri" w:hAnsi="Calibri" w:cs="Calibri"/>
        </w:rPr>
      </w:pPr>
      <w:r>
        <w:rPr>
          <w:rFonts w:ascii="Calibri" w:eastAsia="Calibri" w:hAnsi="Calibri" w:cs="Calibri"/>
        </w:rPr>
        <w:t>Provision</w:t>
      </w:r>
      <w:r w:rsidR="00E73245">
        <w:rPr>
          <w:rFonts w:ascii="Calibri" w:eastAsia="Calibri" w:hAnsi="Calibri" w:cs="Calibri"/>
        </w:rPr>
        <w:t xml:space="preserve"> of training for the </w:t>
      </w:r>
      <w:r w:rsidR="00E73245" w:rsidRPr="00E73245">
        <w:rPr>
          <w:rFonts w:ascii="Calibri" w:eastAsia="Calibri" w:hAnsi="Calibri" w:cs="Calibri"/>
          <w:i/>
          <w:iCs/>
        </w:rPr>
        <w:t>use of personal and protective equipment</w:t>
      </w:r>
      <w:r w:rsidR="00E73245">
        <w:rPr>
          <w:rFonts w:ascii="Calibri" w:eastAsia="Calibri" w:hAnsi="Calibri" w:cs="Calibri"/>
        </w:rPr>
        <w:t xml:space="preserve"> (PPE) </w:t>
      </w:r>
      <w:r w:rsidR="002F0906">
        <w:rPr>
          <w:rFonts w:ascii="Calibri" w:eastAsia="Calibri" w:hAnsi="Calibri" w:cs="Calibri"/>
        </w:rPr>
        <w:t xml:space="preserve">was </w:t>
      </w:r>
      <w:r>
        <w:rPr>
          <w:rFonts w:ascii="Calibri" w:eastAsia="Calibri" w:hAnsi="Calibri" w:cs="Calibri"/>
        </w:rPr>
        <w:t>variable</w:t>
      </w:r>
      <w:r w:rsidR="00562BA5">
        <w:rPr>
          <w:rFonts w:ascii="Calibri" w:eastAsia="Calibri" w:hAnsi="Calibri" w:cs="Calibri"/>
        </w:rPr>
        <w:t xml:space="preserve"> (</w:t>
      </w:r>
      <w:r w:rsidR="00071CEC">
        <w:rPr>
          <w:rFonts w:ascii="Calibri" w:eastAsia="Calibri" w:hAnsi="Calibri" w:cs="Calibri"/>
        </w:rPr>
        <w:t>T</w:t>
      </w:r>
      <w:r w:rsidR="00562BA5">
        <w:rPr>
          <w:rFonts w:ascii="Calibri" w:eastAsia="Calibri" w:hAnsi="Calibri" w:cs="Calibri"/>
        </w:rPr>
        <w:t xml:space="preserve">able </w:t>
      </w:r>
      <w:r w:rsidR="00071CEC">
        <w:rPr>
          <w:rFonts w:ascii="Calibri" w:eastAsia="Calibri" w:hAnsi="Calibri" w:cs="Calibri"/>
        </w:rPr>
        <w:t>3</w:t>
      </w:r>
      <w:r w:rsidR="00562BA5">
        <w:rPr>
          <w:rFonts w:ascii="Calibri" w:eastAsia="Calibri" w:hAnsi="Calibri" w:cs="Calibri"/>
        </w:rPr>
        <w:t>)</w:t>
      </w:r>
      <w:r>
        <w:rPr>
          <w:rFonts w:ascii="Calibri" w:eastAsia="Calibri" w:hAnsi="Calibri" w:cs="Calibri"/>
        </w:rPr>
        <w:t>. 8.2</w:t>
      </w:r>
      <w:r w:rsidR="002F0906">
        <w:rPr>
          <w:rFonts w:ascii="Calibri" w:eastAsia="Calibri" w:hAnsi="Calibri" w:cs="Calibri"/>
        </w:rPr>
        <w:t>% (n=433)</w:t>
      </w:r>
      <w:r>
        <w:rPr>
          <w:rFonts w:ascii="Calibri" w:eastAsia="Calibri" w:hAnsi="Calibri" w:cs="Calibri"/>
        </w:rPr>
        <w:t xml:space="preserve"> did</w:t>
      </w:r>
      <w:r w:rsidR="002F0906">
        <w:rPr>
          <w:rFonts w:ascii="Calibri" w:eastAsia="Calibri" w:hAnsi="Calibri" w:cs="Calibri"/>
        </w:rPr>
        <w:t xml:space="preserve"> not receiv</w:t>
      </w:r>
      <w:r>
        <w:rPr>
          <w:rFonts w:ascii="Calibri" w:eastAsia="Calibri" w:hAnsi="Calibri" w:cs="Calibri"/>
        </w:rPr>
        <w:t>e</w:t>
      </w:r>
      <w:r w:rsidR="002F0906">
        <w:rPr>
          <w:rFonts w:ascii="Calibri" w:eastAsia="Calibri" w:hAnsi="Calibri" w:cs="Calibri"/>
        </w:rPr>
        <w:t xml:space="preserve"> training in donning and doffing, </w:t>
      </w:r>
      <w:r>
        <w:rPr>
          <w:rFonts w:ascii="Calibri" w:eastAsia="Calibri" w:hAnsi="Calibri" w:cs="Calibri"/>
        </w:rPr>
        <w:t>17.1</w:t>
      </w:r>
      <w:r w:rsidR="002F0906">
        <w:rPr>
          <w:rFonts w:ascii="Calibri" w:eastAsia="Calibri" w:hAnsi="Calibri" w:cs="Calibri"/>
        </w:rPr>
        <w:t xml:space="preserve">% (n=903) had not received formal fit testing for masks and </w:t>
      </w:r>
      <w:r>
        <w:rPr>
          <w:rFonts w:ascii="Calibri" w:eastAsia="Calibri" w:hAnsi="Calibri" w:cs="Calibri"/>
        </w:rPr>
        <w:t>22.1</w:t>
      </w:r>
      <w:r w:rsidR="002F0906">
        <w:rPr>
          <w:rFonts w:ascii="Calibri" w:eastAsia="Calibri" w:hAnsi="Calibri" w:cs="Calibri"/>
        </w:rPr>
        <w:t>% (n=1163) had not received PPE training for aerosol generating procedure. The modality of training was variable, with</w:t>
      </w:r>
      <w:r w:rsidR="00E73245">
        <w:rPr>
          <w:rFonts w:ascii="Calibri" w:eastAsia="Calibri" w:hAnsi="Calibri" w:cs="Calibri"/>
        </w:rPr>
        <w:t xml:space="preserve"> </w:t>
      </w:r>
      <w:r w:rsidR="002F0906">
        <w:rPr>
          <w:rFonts w:ascii="Calibri" w:eastAsia="Calibri" w:hAnsi="Calibri" w:cs="Calibri"/>
        </w:rPr>
        <w:t>l</w:t>
      </w:r>
      <w:r w:rsidR="00E73245">
        <w:rPr>
          <w:rFonts w:ascii="Calibri" w:eastAsia="Calibri" w:hAnsi="Calibri" w:cs="Calibri"/>
        </w:rPr>
        <w:t>ocal</w:t>
      </w:r>
      <w:r w:rsidR="00CF2735">
        <w:rPr>
          <w:rFonts w:ascii="Calibri" w:eastAsia="Calibri" w:hAnsi="Calibri" w:cs="Calibri"/>
        </w:rPr>
        <w:t xml:space="preserve"> </w:t>
      </w:r>
      <w:r w:rsidR="00F31155">
        <w:rPr>
          <w:rFonts w:ascii="Calibri" w:eastAsia="Calibri" w:hAnsi="Calibri" w:cs="Calibri"/>
        </w:rPr>
        <w:t xml:space="preserve">departmental guidance the most </w:t>
      </w:r>
      <w:r w:rsidR="00E73245">
        <w:rPr>
          <w:rFonts w:ascii="Calibri" w:eastAsia="Calibri" w:hAnsi="Calibri" w:cs="Calibri"/>
        </w:rPr>
        <w:t xml:space="preserve">common </w:t>
      </w:r>
      <w:r w:rsidR="000021F3">
        <w:rPr>
          <w:rFonts w:ascii="Calibri" w:eastAsia="Calibri" w:hAnsi="Calibri" w:cs="Calibri"/>
        </w:rPr>
        <w:t>form</w:t>
      </w:r>
      <w:r w:rsidR="00F31155">
        <w:rPr>
          <w:rFonts w:ascii="Calibri" w:eastAsia="Calibri" w:hAnsi="Calibri" w:cs="Calibri"/>
        </w:rPr>
        <w:t xml:space="preserve"> </w:t>
      </w:r>
      <w:r w:rsidR="000021F3">
        <w:rPr>
          <w:rFonts w:ascii="Calibri" w:eastAsia="Calibri" w:hAnsi="Calibri" w:cs="Calibri"/>
        </w:rPr>
        <w:t>of</w:t>
      </w:r>
      <w:r w:rsidR="00E73245">
        <w:rPr>
          <w:rFonts w:ascii="Calibri" w:eastAsia="Calibri" w:hAnsi="Calibri" w:cs="Calibri"/>
        </w:rPr>
        <w:t xml:space="preserve"> training</w:t>
      </w:r>
      <w:r w:rsidR="002F0906">
        <w:rPr>
          <w:rFonts w:ascii="Calibri" w:eastAsia="Calibri" w:hAnsi="Calibri" w:cs="Calibri"/>
        </w:rPr>
        <w:t xml:space="preserve">.  </w:t>
      </w:r>
      <w:r w:rsidR="00D90F7C">
        <w:rPr>
          <w:rFonts w:ascii="Calibri" w:eastAsia="Calibri" w:hAnsi="Calibri" w:cs="Calibri"/>
        </w:rPr>
        <w:t xml:space="preserve">In relation to </w:t>
      </w:r>
      <w:r w:rsidR="00CF2735">
        <w:rPr>
          <w:rFonts w:ascii="Calibri" w:eastAsia="Calibri" w:hAnsi="Calibri" w:cs="Calibri"/>
        </w:rPr>
        <w:t>confidence in infection control</w:t>
      </w:r>
      <w:r w:rsidR="002F0906">
        <w:rPr>
          <w:rFonts w:ascii="Calibri" w:eastAsia="Calibri" w:hAnsi="Calibri" w:cs="Calibri"/>
        </w:rPr>
        <w:t>,</w:t>
      </w:r>
      <w:r w:rsidR="00CF2735">
        <w:rPr>
          <w:rFonts w:ascii="Calibri" w:eastAsia="Calibri" w:hAnsi="Calibri" w:cs="Calibri"/>
        </w:rPr>
        <w:t xml:space="preserve"> </w:t>
      </w:r>
      <w:r w:rsidR="002F0906">
        <w:rPr>
          <w:rFonts w:ascii="Calibri" w:eastAsia="Calibri" w:hAnsi="Calibri" w:cs="Calibri"/>
        </w:rPr>
        <w:t xml:space="preserve">30.4% reported feeling somewhat not confident (21.9%. n=1193) or not confident at all (8.5%, n=461) in their </w:t>
      </w:r>
      <w:r w:rsidR="002F0906" w:rsidRPr="00D449C9">
        <w:rPr>
          <w:rFonts w:ascii="Calibri" w:eastAsia="Calibri" w:hAnsi="Calibri" w:cs="Calibri"/>
        </w:rPr>
        <w:t>infection control training</w:t>
      </w:r>
      <w:r w:rsidR="00095B81">
        <w:rPr>
          <w:rFonts w:ascii="Calibri" w:eastAsia="Calibri" w:hAnsi="Calibri" w:cs="Calibri"/>
          <w:i/>
          <w:iCs/>
        </w:rPr>
        <w:t>.</w:t>
      </w:r>
    </w:p>
    <w:tbl>
      <w:tblPr>
        <w:tblStyle w:val="PlainTable21"/>
        <w:tblW w:w="9781" w:type="dxa"/>
        <w:tblLayout w:type="fixed"/>
        <w:tblLook w:val="04A0" w:firstRow="1" w:lastRow="0" w:firstColumn="1" w:lastColumn="0" w:noHBand="0" w:noVBand="1"/>
      </w:tblPr>
      <w:tblGrid>
        <w:gridCol w:w="2127"/>
        <w:gridCol w:w="992"/>
        <w:gridCol w:w="1276"/>
        <w:gridCol w:w="1134"/>
        <w:gridCol w:w="1134"/>
        <w:gridCol w:w="1275"/>
        <w:gridCol w:w="851"/>
        <w:gridCol w:w="992"/>
      </w:tblGrid>
      <w:tr w:rsidR="00562BA5" w14:paraId="114E1C2C" w14:textId="77777777" w:rsidTr="00615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8"/>
            <w:shd w:val="clear" w:color="auto" w:fill="D0CECE" w:themeFill="background2" w:themeFillShade="E6"/>
          </w:tcPr>
          <w:p w14:paraId="26A7E021" w14:textId="4D32E60E" w:rsidR="00562BA5" w:rsidRPr="00437C07" w:rsidRDefault="00562BA5" w:rsidP="006156B9">
            <w:pPr>
              <w:pStyle w:val="NoSpacing"/>
              <w:rPr>
                <w:rFonts w:asciiTheme="minorHAnsi" w:hAnsiTheme="minorHAnsi" w:cstheme="minorHAnsi"/>
                <w:b w:val="0"/>
                <w:bCs w:val="0"/>
                <w:sz w:val="20"/>
                <w:szCs w:val="20"/>
              </w:rPr>
            </w:pPr>
            <w:r w:rsidRPr="00437C07">
              <w:rPr>
                <w:rFonts w:asciiTheme="minorHAnsi" w:hAnsiTheme="minorHAnsi" w:cstheme="minorHAnsi"/>
                <w:b w:val="0"/>
                <w:bCs w:val="0"/>
                <w:sz w:val="20"/>
                <w:szCs w:val="20"/>
              </w:rPr>
              <w:t xml:space="preserve">Table 3 </w:t>
            </w:r>
            <w:r w:rsidRPr="00437C07">
              <w:rPr>
                <w:rFonts w:asciiTheme="minorHAnsi" w:hAnsiTheme="minorHAnsi" w:cstheme="minorHAnsi"/>
                <w:b w:val="0"/>
                <w:bCs w:val="0"/>
                <w:i/>
                <w:iCs/>
                <w:sz w:val="20"/>
                <w:szCs w:val="20"/>
              </w:rPr>
              <w:t>PPE Training</w:t>
            </w:r>
          </w:p>
        </w:tc>
      </w:tr>
      <w:tr w:rsidR="00562BA5" w14:paraId="7240072D" w14:textId="77777777" w:rsidTr="00CB7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8"/>
            <w:shd w:val="clear" w:color="auto" w:fill="FBE4D5" w:themeFill="accent2" w:themeFillTint="33"/>
          </w:tcPr>
          <w:p w14:paraId="7C9B70B7" w14:textId="77777777" w:rsidR="00562BA5" w:rsidRPr="002F0906" w:rsidRDefault="00562BA5" w:rsidP="006156B9">
            <w:pPr>
              <w:pStyle w:val="NoSpacing"/>
              <w:rPr>
                <w:rFonts w:asciiTheme="minorHAnsi" w:hAnsiTheme="minorHAnsi" w:cstheme="minorHAnsi"/>
                <w:b w:val="0"/>
                <w:bCs w:val="0"/>
                <w:sz w:val="18"/>
                <w:szCs w:val="18"/>
              </w:rPr>
            </w:pPr>
            <w:r w:rsidRPr="002F0906">
              <w:rPr>
                <w:rFonts w:asciiTheme="minorHAnsi" w:hAnsiTheme="minorHAnsi" w:cstheme="minorHAnsi"/>
                <w:b w:val="0"/>
                <w:bCs w:val="0"/>
                <w:sz w:val="18"/>
                <w:szCs w:val="18"/>
              </w:rPr>
              <w:t>What training have you received in regard to personal protective equipment (PPE) since the COVID-19 outbreak was declared? (select all that apply)</w:t>
            </w:r>
          </w:p>
        </w:tc>
      </w:tr>
      <w:tr w:rsidR="00562BA5" w14:paraId="44251880" w14:textId="77777777" w:rsidTr="006156B9">
        <w:tc>
          <w:tcPr>
            <w:cnfStyle w:val="001000000000" w:firstRow="0" w:lastRow="0" w:firstColumn="1" w:lastColumn="0" w:oddVBand="0" w:evenVBand="0" w:oddHBand="0" w:evenHBand="0" w:firstRowFirstColumn="0" w:firstRowLastColumn="0" w:lastRowFirstColumn="0" w:lastRowLastColumn="0"/>
            <w:tcW w:w="2127" w:type="dxa"/>
          </w:tcPr>
          <w:p w14:paraId="1D603C5D" w14:textId="77777777" w:rsidR="00562BA5" w:rsidRPr="00F771EA" w:rsidRDefault="00562BA5" w:rsidP="006156B9">
            <w:pPr>
              <w:pStyle w:val="NoSpacing"/>
              <w:rPr>
                <w:rFonts w:asciiTheme="minorHAnsi" w:hAnsiTheme="minorHAnsi" w:cstheme="minorHAnsi"/>
                <w:sz w:val="18"/>
                <w:szCs w:val="18"/>
              </w:rPr>
            </w:pPr>
          </w:p>
        </w:tc>
        <w:tc>
          <w:tcPr>
            <w:tcW w:w="992" w:type="dxa"/>
          </w:tcPr>
          <w:p w14:paraId="0FF88EBC"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No training</w:t>
            </w:r>
          </w:p>
        </w:tc>
        <w:tc>
          <w:tcPr>
            <w:tcW w:w="1276" w:type="dxa"/>
          </w:tcPr>
          <w:p w14:paraId="4D8878B2"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Formal instructional video</w:t>
            </w:r>
          </w:p>
        </w:tc>
        <w:tc>
          <w:tcPr>
            <w:tcW w:w="1134" w:type="dxa"/>
          </w:tcPr>
          <w:p w14:paraId="078B1990"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Written instruction</w:t>
            </w:r>
          </w:p>
        </w:tc>
        <w:tc>
          <w:tcPr>
            <w:tcW w:w="1134" w:type="dxa"/>
          </w:tcPr>
          <w:p w14:paraId="7E605511"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 xml:space="preserve">Simulation training </w:t>
            </w:r>
          </w:p>
        </w:tc>
        <w:tc>
          <w:tcPr>
            <w:tcW w:w="1275" w:type="dxa"/>
          </w:tcPr>
          <w:p w14:paraId="50AC7060"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Departmental guidance</w:t>
            </w:r>
          </w:p>
        </w:tc>
        <w:tc>
          <w:tcPr>
            <w:tcW w:w="851" w:type="dxa"/>
          </w:tcPr>
          <w:p w14:paraId="025FEED1"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Other</w:t>
            </w:r>
          </w:p>
        </w:tc>
        <w:tc>
          <w:tcPr>
            <w:tcW w:w="992" w:type="dxa"/>
          </w:tcPr>
          <w:p w14:paraId="35597688"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Missing</w:t>
            </w:r>
          </w:p>
        </w:tc>
      </w:tr>
      <w:tr w:rsidR="00562BA5" w14:paraId="3C96E66E" w14:textId="77777777" w:rsidTr="0061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E29AFDA" w14:textId="77777777" w:rsidR="00562BA5" w:rsidRPr="00BC6C4F" w:rsidRDefault="00562BA5" w:rsidP="006156B9">
            <w:pPr>
              <w:pStyle w:val="NoSpacing"/>
              <w:rPr>
                <w:rFonts w:asciiTheme="minorHAnsi" w:hAnsiTheme="minorHAnsi" w:cstheme="minorHAnsi"/>
                <w:b w:val="0"/>
                <w:bCs w:val="0"/>
                <w:i/>
                <w:iCs/>
                <w:sz w:val="18"/>
                <w:szCs w:val="18"/>
              </w:rPr>
            </w:pPr>
            <w:r w:rsidRPr="00BC6C4F">
              <w:rPr>
                <w:rFonts w:asciiTheme="minorHAnsi" w:hAnsiTheme="minorHAnsi" w:cstheme="minorHAnsi"/>
                <w:i/>
                <w:iCs/>
                <w:sz w:val="18"/>
                <w:szCs w:val="18"/>
              </w:rPr>
              <w:t>Donning and doffing (gloves, gown, facemask, eye protection)</w:t>
            </w:r>
          </w:p>
        </w:tc>
        <w:tc>
          <w:tcPr>
            <w:tcW w:w="992" w:type="dxa"/>
          </w:tcPr>
          <w:p w14:paraId="004C37BC"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8.2</w:t>
            </w:r>
            <w:r w:rsidRPr="00F771EA">
              <w:rPr>
                <w:rFonts w:asciiTheme="minorHAnsi" w:hAnsiTheme="minorHAnsi" w:cstheme="minorHAnsi"/>
                <w:sz w:val="18"/>
                <w:szCs w:val="18"/>
              </w:rPr>
              <w:t>%</w:t>
            </w:r>
          </w:p>
          <w:p w14:paraId="0702CC3E"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(n=433)</w:t>
            </w:r>
          </w:p>
          <w:p w14:paraId="116208B2"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76" w:type="dxa"/>
          </w:tcPr>
          <w:p w14:paraId="78F44FEB"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45.8</w:t>
            </w:r>
            <w:r w:rsidRPr="00F771EA">
              <w:rPr>
                <w:rFonts w:asciiTheme="minorHAnsi" w:hAnsiTheme="minorHAnsi" w:cstheme="minorHAnsi"/>
                <w:sz w:val="18"/>
                <w:szCs w:val="18"/>
              </w:rPr>
              <w:t>%</w:t>
            </w:r>
          </w:p>
          <w:p w14:paraId="4FAAF553"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(n=2421)</w:t>
            </w:r>
          </w:p>
        </w:tc>
        <w:tc>
          <w:tcPr>
            <w:tcW w:w="1134" w:type="dxa"/>
          </w:tcPr>
          <w:p w14:paraId="6C9258A0"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42.9</w:t>
            </w:r>
            <w:r w:rsidRPr="00F771EA">
              <w:rPr>
                <w:rFonts w:asciiTheme="minorHAnsi" w:hAnsiTheme="minorHAnsi" w:cstheme="minorHAnsi"/>
                <w:sz w:val="18"/>
                <w:szCs w:val="18"/>
              </w:rPr>
              <w:t>%</w:t>
            </w:r>
          </w:p>
          <w:p w14:paraId="455EEC68"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(n=2267)</w:t>
            </w:r>
          </w:p>
        </w:tc>
        <w:tc>
          <w:tcPr>
            <w:tcW w:w="1134" w:type="dxa"/>
          </w:tcPr>
          <w:p w14:paraId="65A03C67"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45.8</w:t>
            </w:r>
            <w:r w:rsidRPr="00F771EA">
              <w:rPr>
                <w:rFonts w:asciiTheme="minorHAnsi" w:hAnsiTheme="minorHAnsi" w:cstheme="minorHAnsi"/>
                <w:sz w:val="18"/>
                <w:szCs w:val="18"/>
              </w:rPr>
              <w:t>%</w:t>
            </w:r>
          </w:p>
          <w:p w14:paraId="4F3A2777"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(n=2420)</w:t>
            </w:r>
          </w:p>
        </w:tc>
        <w:tc>
          <w:tcPr>
            <w:tcW w:w="1275" w:type="dxa"/>
          </w:tcPr>
          <w:p w14:paraId="0508D73A"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57.8</w:t>
            </w:r>
            <w:r w:rsidRPr="00F771EA">
              <w:rPr>
                <w:rFonts w:asciiTheme="minorHAnsi" w:hAnsiTheme="minorHAnsi" w:cstheme="minorHAnsi"/>
                <w:sz w:val="18"/>
                <w:szCs w:val="18"/>
              </w:rPr>
              <w:t>%</w:t>
            </w:r>
          </w:p>
          <w:p w14:paraId="3F357B20"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(3145)</w:t>
            </w:r>
          </w:p>
        </w:tc>
        <w:tc>
          <w:tcPr>
            <w:tcW w:w="851" w:type="dxa"/>
          </w:tcPr>
          <w:p w14:paraId="01C1572A"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2.1</w:t>
            </w:r>
            <w:r w:rsidRPr="00F771EA">
              <w:rPr>
                <w:rFonts w:asciiTheme="minorHAnsi" w:hAnsiTheme="minorHAnsi" w:cstheme="minorHAnsi"/>
                <w:sz w:val="18"/>
                <w:szCs w:val="18"/>
              </w:rPr>
              <w:t>%</w:t>
            </w:r>
          </w:p>
          <w:p w14:paraId="7139A63E"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(n=109)</w:t>
            </w:r>
          </w:p>
        </w:tc>
        <w:tc>
          <w:tcPr>
            <w:tcW w:w="992" w:type="dxa"/>
          </w:tcPr>
          <w:p w14:paraId="4BAB9D60"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2.8</w:t>
            </w:r>
            <w:r w:rsidRPr="00F771EA">
              <w:rPr>
                <w:rFonts w:asciiTheme="minorHAnsi" w:hAnsiTheme="minorHAnsi" w:cstheme="minorHAnsi"/>
                <w:sz w:val="18"/>
                <w:szCs w:val="18"/>
              </w:rPr>
              <w:t>%</w:t>
            </w:r>
          </w:p>
          <w:p w14:paraId="11C1383B"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(n=155)</w:t>
            </w:r>
          </w:p>
        </w:tc>
      </w:tr>
      <w:tr w:rsidR="00562BA5" w14:paraId="10F80414" w14:textId="77777777" w:rsidTr="006156B9">
        <w:tc>
          <w:tcPr>
            <w:cnfStyle w:val="001000000000" w:firstRow="0" w:lastRow="0" w:firstColumn="1" w:lastColumn="0" w:oddVBand="0" w:evenVBand="0" w:oddHBand="0" w:evenHBand="0" w:firstRowFirstColumn="0" w:firstRowLastColumn="0" w:lastRowFirstColumn="0" w:lastRowLastColumn="0"/>
            <w:tcW w:w="2127" w:type="dxa"/>
          </w:tcPr>
          <w:p w14:paraId="0412F03E" w14:textId="77777777" w:rsidR="00562BA5" w:rsidRPr="00BC6C4F" w:rsidRDefault="00562BA5" w:rsidP="006156B9">
            <w:pPr>
              <w:pStyle w:val="NoSpacing"/>
              <w:rPr>
                <w:rFonts w:asciiTheme="minorHAnsi" w:hAnsiTheme="minorHAnsi" w:cstheme="minorHAnsi"/>
                <w:b w:val="0"/>
                <w:bCs w:val="0"/>
                <w:i/>
                <w:iCs/>
                <w:sz w:val="18"/>
                <w:szCs w:val="18"/>
              </w:rPr>
            </w:pPr>
            <w:r w:rsidRPr="00BC6C4F">
              <w:rPr>
                <w:rFonts w:asciiTheme="minorHAnsi" w:hAnsiTheme="minorHAnsi" w:cstheme="minorHAnsi"/>
                <w:i/>
                <w:iCs/>
                <w:sz w:val="18"/>
                <w:szCs w:val="18"/>
              </w:rPr>
              <w:t>Formal fit testing for mask</w:t>
            </w:r>
          </w:p>
        </w:tc>
        <w:tc>
          <w:tcPr>
            <w:tcW w:w="992" w:type="dxa"/>
          </w:tcPr>
          <w:p w14:paraId="65972BAD"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17.1</w:t>
            </w:r>
            <w:r w:rsidRPr="00F771EA">
              <w:rPr>
                <w:rFonts w:asciiTheme="minorHAnsi" w:hAnsiTheme="minorHAnsi" w:cstheme="minorHAnsi"/>
                <w:sz w:val="18"/>
                <w:szCs w:val="18"/>
              </w:rPr>
              <w:t>%</w:t>
            </w:r>
          </w:p>
          <w:p w14:paraId="73736BAE"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(n=903)</w:t>
            </w:r>
          </w:p>
        </w:tc>
        <w:tc>
          <w:tcPr>
            <w:tcW w:w="1276" w:type="dxa"/>
          </w:tcPr>
          <w:p w14:paraId="2DF6D844"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14.1</w:t>
            </w:r>
            <w:r w:rsidRPr="00F771EA">
              <w:rPr>
                <w:rFonts w:asciiTheme="minorHAnsi" w:hAnsiTheme="minorHAnsi" w:cstheme="minorHAnsi"/>
                <w:sz w:val="18"/>
                <w:szCs w:val="18"/>
              </w:rPr>
              <w:t>%</w:t>
            </w:r>
          </w:p>
          <w:p w14:paraId="71D36B76"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(n=742)</w:t>
            </w:r>
          </w:p>
        </w:tc>
        <w:tc>
          <w:tcPr>
            <w:tcW w:w="1134" w:type="dxa"/>
          </w:tcPr>
          <w:p w14:paraId="56CE8800"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11.3</w:t>
            </w:r>
            <w:r w:rsidRPr="00F771EA">
              <w:rPr>
                <w:rFonts w:asciiTheme="minorHAnsi" w:hAnsiTheme="minorHAnsi" w:cstheme="minorHAnsi"/>
                <w:sz w:val="18"/>
                <w:szCs w:val="18"/>
              </w:rPr>
              <w:t>%</w:t>
            </w:r>
          </w:p>
          <w:p w14:paraId="4C4444D6"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(n=596)</w:t>
            </w:r>
          </w:p>
        </w:tc>
        <w:tc>
          <w:tcPr>
            <w:tcW w:w="1134" w:type="dxa"/>
          </w:tcPr>
          <w:p w14:paraId="7211A19A"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38.7</w:t>
            </w:r>
            <w:r w:rsidRPr="00F771EA">
              <w:rPr>
                <w:rFonts w:asciiTheme="minorHAnsi" w:hAnsiTheme="minorHAnsi" w:cstheme="minorHAnsi"/>
                <w:sz w:val="18"/>
                <w:szCs w:val="18"/>
              </w:rPr>
              <w:t>%</w:t>
            </w:r>
          </w:p>
          <w:p w14:paraId="29718550"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(n=2038)</w:t>
            </w:r>
          </w:p>
        </w:tc>
        <w:tc>
          <w:tcPr>
            <w:tcW w:w="1275" w:type="dxa"/>
          </w:tcPr>
          <w:p w14:paraId="031404FD"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45.9</w:t>
            </w:r>
            <w:r w:rsidRPr="00F771EA">
              <w:rPr>
                <w:rFonts w:asciiTheme="minorHAnsi" w:hAnsiTheme="minorHAnsi" w:cstheme="minorHAnsi"/>
                <w:sz w:val="18"/>
                <w:szCs w:val="18"/>
              </w:rPr>
              <w:t>%</w:t>
            </w:r>
          </w:p>
          <w:p w14:paraId="321016DB"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(n=2499)</w:t>
            </w:r>
          </w:p>
        </w:tc>
        <w:tc>
          <w:tcPr>
            <w:tcW w:w="851" w:type="dxa"/>
          </w:tcPr>
          <w:p w14:paraId="2E49AB33"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9.9</w:t>
            </w:r>
            <w:r w:rsidRPr="00F771EA">
              <w:rPr>
                <w:rFonts w:asciiTheme="minorHAnsi" w:hAnsiTheme="minorHAnsi" w:cstheme="minorHAnsi"/>
                <w:sz w:val="18"/>
                <w:szCs w:val="18"/>
              </w:rPr>
              <w:t>%</w:t>
            </w:r>
          </w:p>
          <w:p w14:paraId="5B3993A0"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(n=523)</w:t>
            </w:r>
          </w:p>
        </w:tc>
        <w:tc>
          <w:tcPr>
            <w:tcW w:w="992" w:type="dxa"/>
          </w:tcPr>
          <w:p w14:paraId="4AE141A2"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3.2</w:t>
            </w:r>
            <w:r w:rsidRPr="00F771EA">
              <w:rPr>
                <w:rFonts w:asciiTheme="minorHAnsi" w:hAnsiTheme="minorHAnsi" w:cstheme="minorHAnsi"/>
                <w:sz w:val="18"/>
                <w:szCs w:val="18"/>
              </w:rPr>
              <w:t>%</w:t>
            </w:r>
          </w:p>
          <w:p w14:paraId="3E9FBBE5" w14:textId="77777777" w:rsidR="00562BA5" w:rsidRPr="00F771EA" w:rsidRDefault="00562BA5" w:rsidP="006156B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(n=172)</w:t>
            </w:r>
          </w:p>
        </w:tc>
      </w:tr>
      <w:tr w:rsidR="00562BA5" w14:paraId="089050EE" w14:textId="77777777" w:rsidTr="00615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5C13C79" w14:textId="77777777" w:rsidR="00562BA5" w:rsidRPr="00BC6C4F" w:rsidRDefault="00562BA5" w:rsidP="006156B9">
            <w:pPr>
              <w:pStyle w:val="NoSpacing"/>
              <w:rPr>
                <w:rFonts w:asciiTheme="minorHAnsi" w:hAnsiTheme="minorHAnsi" w:cstheme="minorHAnsi"/>
                <w:b w:val="0"/>
                <w:bCs w:val="0"/>
                <w:i/>
                <w:iCs/>
                <w:sz w:val="18"/>
                <w:szCs w:val="18"/>
              </w:rPr>
            </w:pPr>
            <w:r w:rsidRPr="00BC6C4F">
              <w:rPr>
                <w:rFonts w:asciiTheme="minorHAnsi" w:hAnsiTheme="minorHAnsi" w:cstheme="minorHAnsi"/>
                <w:i/>
                <w:iCs/>
                <w:sz w:val="18"/>
                <w:szCs w:val="18"/>
                <w:lang w:eastAsia="en-US"/>
              </w:rPr>
              <w:t>PPE training for exposure to aerosol generating procedure (</w:t>
            </w:r>
            <w:proofErr w:type="gramStart"/>
            <w:r w:rsidRPr="00BC6C4F">
              <w:rPr>
                <w:rFonts w:asciiTheme="minorHAnsi" w:hAnsiTheme="minorHAnsi" w:cstheme="minorHAnsi"/>
                <w:i/>
                <w:iCs/>
                <w:sz w:val="18"/>
                <w:szCs w:val="18"/>
                <w:lang w:eastAsia="en-US"/>
              </w:rPr>
              <w:t>e.g.</w:t>
            </w:r>
            <w:proofErr w:type="gramEnd"/>
            <w:r w:rsidRPr="00BC6C4F">
              <w:rPr>
                <w:rFonts w:asciiTheme="minorHAnsi" w:hAnsiTheme="minorHAnsi" w:cstheme="minorHAnsi"/>
                <w:i/>
                <w:iCs/>
                <w:sz w:val="18"/>
                <w:szCs w:val="18"/>
                <w:lang w:eastAsia="en-US"/>
              </w:rPr>
              <w:t xml:space="preserve"> intubation)</w:t>
            </w:r>
          </w:p>
        </w:tc>
        <w:tc>
          <w:tcPr>
            <w:tcW w:w="992" w:type="dxa"/>
          </w:tcPr>
          <w:p w14:paraId="3139B331"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22.1</w:t>
            </w:r>
            <w:r w:rsidRPr="00F771EA">
              <w:rPr>
                <w:rFonts w:asciiTheme="minorHAnsi" w:hAnsiTheme="minorHAnsi" w:cstheme="minorHAnsi"/>
                <w:sz w:val="18"/>
                <w:szCs w:val="18"/>
              </w:rPr>
              <w:t>%</w:t>
            </w:r>
          </w:p>
          <w:p w14:paraId="0D9C3259"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(n=1163)</w:t>
            </w:r>
          </w:p>
        </w:tc>
        <w:tc>
          <w:tcPr>
            <w:tcW w:w="1276" w:type="dxa"/>
          </w:tcPr>
          <w:p w14:paraId="3C44481D"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27.5</w:t>
            </w:r>
            <w:r w:rsidRPr="00F771EA">
              <w:rPr>
                <w:rFonts w:asciiTheme="minorHAnsi" w:hAnsiTheme="minorHAnsi" w:cstheme="minorHAnsi"/>
                <w:sz w:val="18"/>
                <w:szCs w:val="18"/>
              </w:rPr>
              <w:t>%</w:t>
            </w:r>
          </w:p>
          <w:p w14:paraId="228F5AD3"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(n=1443)</w:t>
            </w:r>
          </w:p>
        </w:tc>
        <w:tc>
          <w:tcPr>
            <w:tcW w:w="1134" w:type="dxa"/>
          </w:tcPr>
          <w:p w14:paraId="709C25C5"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35.0</w:t>
            </w:r>
            <w:r w:rsidRPr="00F771EA">
              <w:rPr>
                <w:rFonts w:asciiTheme="minorHAnsi" w:hAnsiTheme="minorHAnsi" w:cstheme="minorHAnsi"/>
                <w:sz w:val="18"/>
                <w:szCs w:val="18"/>
              </w:rPr>
              <w:t>%</w:t>
            </w:r>
          </w:p>
          <w:p w14:paraId="3161DD98"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(n=1838)</w:t>
            </w:r>
          </w:p>
        </w:tc>
        <w:tc>
          <w:tcPr>
            <w:tcW w:w="1134" w:type="dxa"/>
          </w:tcPr>
          <w:p w14:paraId="127EE0C5"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38.4</w:t>
            </w:r>
            <w:r w:rsidRPr="00F771EA">
              <w:rPr>
                <w:rFonts w:asciiTheme="minorHAnsi" w:hAnsiTheme="minorHAnsi" w:cstheme="minorHAnsi"/>
                <w:sz w:val="18"/>
                <w:szCs w:val="18"/>
              </w:rPr>
              <w:t>%</w:t>
            </w:r>
          </w:p>
          <w:p w14:paraId="2881A329"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(n=2019)</w:t>
            </w:r>
          </w:p>
        </w:tc>
        <w:tc>
          <w:tcPr>
            <w:tcW w:w="1275" w:type="dxa"/>
          </w:tcPr>
          <w:p w14:paraId="105D1B36"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46.3</w:t>
            </w:r>
            <w:r w:rsidRPr="00F771EA">
              <w:rPr>
                <w:rFonts w:asciiTheme="minorHAnsi" w:hAnsiTheme="minorHAnsi" w:cstheme="minorHAnsi"/>
                <w:sz w:val="18"/>
                <w:szCs w:val="18"/>
              </w:rPr>
              <w:t>%</w:t>
            </w:r>
          </w:p>
          <w:p w14:paraId="5EE9ACC0"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(n=2519)</w:t>
            </w:r>
          </w:p>
        </w:tc>
        <w:tc>
          <w:tcPr>
            <w:tcW w:w="851" w:type="dxa"/>
          </w:tcPr>
          <w:p w14:paraId="45951C30"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1.</w:t>
            </w:r>
            <w:r>
              <w:rPr>
                <w:rFonts w:asciiTheme="minorHAnsi" w:hAnsiTheme="minorHAnsi" w:cstheme="minorHAnsi"/>
                <w:sz w:val="18"/>
                <w:szCs w:val="18"/>
              </w:rPr>
              <w:t>8</w:t>
            </w:r>
            <w:r w:rsidRPr="00F771EA">
              <w:rPr>
                <w:rFonts w:asciiTheme="minorHAnsi" w:hAnsiTheme="minorHAnsi" w:cstheme="minorHAnsi"/>
                <w:sz w:val="18"/>
                <w:szCs w:val="18"/>
              </w:rPr>
              <w:t>%</w:t>
            </w:r>
          </w:p>
          <w:p w14:paraId="0467407F"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(n=97)</w:t>
            </w:r>
          </w:p>
        </w:tc>
        <w:tc>
          <w:tcPr>
            <w:tcW w:w="992" w:type="dxa"/>
          </w:tcPr>
          <w:p w14:paraId="08220090"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w:t>
            </w:r>
            <w:r w:rsidRPr="00F771EA">
              <w:rPr>
                <w:rFonts w:asciiTheme="minorHAnsi" w:hAnsiTheme="minorHAnsi" w:cstheme="minorHAnsi"/>
                <w:sz w:val="18"/>
                <w:szCs w:val="18"/>
              </w:rPr>
              <w:t>%</w:t>
            </w:r>
          </w:p>
          <w:p w14:paraId="1B7C3F2D" w14:textId="77777777" w:rsidR="00562BA5" w:rsidRPr="00F771EA" w:rsidRDefault="00562BA5" w:rsidP="006156B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771EA">
              <w:rPr>
                <w:rFonts w:asciiTheme="minorHAnsi" w:hAnsiTheme="minorHAnsi" w:cstheme="minorHAnsi"/>
                <w:sz w:val="18"/>
                <w:szCs w:val="18"/>
              </w:rPr>
              <w:t>(n=185)</w:t>
            </w:r>
          </w:p>
        </w:tc>
      </w:tr>
      <w:tr w:rsidR="00562BA5" w14:paraId="1FE66B3B" w14:textId="77777777" w:rsidTr="006156B9">
        <w:tc>
          <w:tcPr>
            <w:cnfStyle w:val="001000000000" w:firstRow="0" w:lastRow="0" w:firstColumn="1" w:lastColumn="0" w:oddVBand="0" w:evenVBand="0" w:oddHBand="0" w:evenHBand="0" w:firstRowFirstColumn="0" w:firstRowLastColumn="0" w:lastRowFirstColumn="0" w:lastRowLastColumn="0"/>
            <w:tcW w:w="9781" w:type="dxa"/>
            <w:gridSpan w:val="8"/>
          </w:tcPr>
          <w:p w14:paraId="237D7B0D" w14:textId="77777777" w:rsidR="00562BA5" w:rsidRPr="00533BB6" w:rsidRDefault="00562BA5" w:rsidP="006156B9">
            <w:pPr>
              <w:pStyle w:val="NoSpacing"/>
              <w:rPr>
                <w:rFonts w:asciiTheme="minorHAnsi" w:hAnsiTheme="minorHAnsi" w:cstheme="minorHAnsi"/>
                <w:sz w:val="18"/>
                <w:szCs w:val="18"/>
              </w:rPr>
            </w:pPr>
            <w:r w:rsidRPr="00F771EA">
              <w:rPr>
                <w:rFonts w:asciiTheme="minorHAnsi" w:hAnsiTheme="minorHAnsi" w:cstheme="minorHAnsi"/>
                <w:b w:val="0"/>
                <w:bCs w:val="0"/>
                <w:sz w:val="18"/>
                <w:szCs w:val="18"/>
              </w:rPr>
              <w:t>% = percentage of total</w:t>
            </w:r>
            <w:r>
              <w:rPr>
                <w:rFonts w:asciiTheme="minorHAnsi" w:hAnsiTheme="minorHAnsi" w:cstheme="minorHAnsi"/>
                <w:sz w:val="18"/>
                <w:szCs w:val="18"/>
              </w:rPr>
              <w:t xml:space="preserve">. Note = </w:t>
            </w:r>
            <w:r>
              <w:rPr>
                <w:rFonts w:asciiTheme="minorHAnsi" w:hAnsiTheme="minorHAnsi" w:cstheme="minorHAnsi"/>
                <w:b w:val="0"/>
                <w:bCs w:val="0"/>
                <w:sz w:val="18"/>
                <w:szCs w:val="18"/>
              </w:rPr>
              <w:t xml:space="preserve">Participants could select multiple options </w:t>
            </w:r>
          </w:p>
        </w:tc>
      </w:tr>
    </w:tbl>
    <w:p w14:paraId="17BA0A2A" w14:textId="77777777" w:rsidR="00071CEC" w:rsidRDefault="00071CEC" w:rsidP="00C93140">
      <w:pPr>
        <w:spacing w:line="360" w:lineRule="auto"/>
        <w:jc w:val="both"/>
        <w:rPr>
          <w:rFonts w:ascii="Calibri" w:eastAsia="Calibri" w:hAnsi="Calibri" w:cs="Calibri"/>
        </w:rPr>
      </w:pPr>
    </w:p>
    <w:p w14:paraId="6520633E" w14:textId="6356D336" w:rsidR="009815C8" w:rsidRDefault="00C93140" w:rsidP="004F2F41">
      <w:pPr>
        <w:spacing w:line="360" w:lineRule="auto"/>
        <w:jc w:val="both"/>
        <w:rPr>
          <w:rFonts w:ascii="Calibri" w:eastAsia="Calibri" w:hAnsi="Calibri" w:cs="Calibri"/>
        </w:rPr>
      </w:pPr>
      <w:r>
        <w:rPr>
          <w:rFonts w:ascii="Calibri" w:eastAsia="Calibri" w:hAnsi="Calibri" w:cs="Calibri"/>
        </w:rPr>
        <w:t>Participants reported highly variable use of information sources for COVID-19 related policy and clinical updates</w:t>
      </w:r>
      <w:r w:rsidR="00FD725D">
        <w:rPr>
          <w:rFonts w:ascii="Calibri" w:eastAsia="Calibri" w:hAnsi="Calibri" w:cs="Calibri"/>
        </w:rPr>
        <w:t xml:space="preserve"> (figure </w:t>
      </w:r>
      <w:r w:rsidR="00465344">
        <w:rPr>
          <w:rFonts w:ascii="Calibri" w:eastAsia="Calibri" w:hAnsi="Calibri" w:cs="Calibri"/>
        </w:rPr>
        <w:t>7</w:t>
      </w:r>
      <w:r w:rsidR="00FD725D">
        <w:rPr>
          <w:rFonts w:ascii="Calibri" w:eastAsia="Calibri" w:hAnsi="Calibri" w:cs="Calibri"/>
        </w:rPr>
        <w:t>)</w:t>
      </w:r>
      <w:r>
        <w:rPr>
          <w:rFonts w:ascii="Calibri" w:eastAsia="Calibri" w:hAnsi="Calibri" w:cs="Calibri"/>
        </w:rPr>
        <w:t>.</w:t>
      </w:r>
      <w:r w:rsidRPr="00E40FF1" w:rsidDel="00FD5292">
        <w:rPr>
          <w:rFonts w:ascii="Calibri" w:eastAsia="Calibri" w:hAnsi="Calibri" w:cs="Calibri"/>
        </w:rPr>
        <w:t xml:space="preserve"> </w:t>
      </w:r>
      <w:r w:rsidR="009456C9" w:rsidRPr="000B3A88">
        <w:rPr>
          <w:rFonts w:eastAsia="Times New Roman" w:cstheme="minorHAnsi"/>
          <w:color w:val="000000"/>
          <w:lang w:eastAsia="en-GB"/>
        </w:rPr>
        <w:t>Government and institutional guidelines were the medium most frequently checked on a daily</w:t>
      </w:r>
      <w:r w:rsidR="00E87650">
        <w:rPr>
          <w:rFonts w:eastAsia="Times New Roman" w:cstheme="minorHAnsi"/>
          <w:color w:val="000000"/>
          <w:lang w:eastAsia="en-GB"/>
        </w:rPr>
        <w:t xml:space="preserve"> </w:t>
      </w:r>
      <w:r w:rsidR="009456C9" w:rsidRPr="000B3A88">
        <w:rPr>
          <w:rFonts w:eastAsia="Times New Roman" w:cstheme="minorHAnsi"/>
          <w:color w:val="000000"/>
          <w:lang w:eastAsia="en-GB"/>
        </w:rPr>
        <w:t>basis</w:t>
      </w:r>
      <w:r>
        <w:rPr>
          <w:rFonts w:ascii="Calibri" w:eastAsia="Calibri" w:hAnsi="Calibri" w:cs="Calibri"/>
        </w:rPr>
        <w:t xml:space="preserve"> (</w:t>
      </w:r>
      <w:r w:rsidR="00584554">
        <w:rPr>
          <w:rFonts w:ascii="Calibri" w:eastAsia="Calibri" w:hAnsi="Calibri" w:cs="Calibri"/>
        </w:rPr>
        <w:t xml:space="preserve">online </w:t>
      </w:r>
      <w:r>
        <w:rPr>
          <w:rFonts w:ascii="Calibri" w:eastAsia="Calibri" w:hAnsi="Calibri" w:cs="Calibri"/>
        </w:rPr>
        <w:t>supplementary material)</w:t>
      </w:r>
      <w:r w:rsidRPr="00E40FF1">
        <w:rPr>
          <w:rFonts w:ascii="Calibri" w:eastAsia="Calibri" w:hAnsi="Calibri" w:cs="Calibri"/>
        </w:rPr>
        <w:t>. Social media was checked hourly by 1</w:t>
      </w:r>
      <w:r>
        <w:rPr>
          <w:rFonts w:ascii="Calibri" w:eastAsia="Calibri" w:hAnsi="Calibri" w:cs="Calibri"/>
        </w:rPr>
        <w:t>6</w:t>
      </w:r>
      <w:r w:rsidRPr="00E40FF1">
        <w:rPr>
          <w:rFonts w:ascii="Calibri" w:eastAsia="Calibri" w:hAnsi="Calibri" w:cs="Calibri"/>
        </w:rPr>
        <w:t>.3%</w:t>
      </w:r>
      <w:r w:rsidRPr="00AD4B1D">
        <w:rPr>
          <w:rFonts w:ascii="Calibri" w:eastAsia="Calibri" w:hAnsi="Calibri" w:cs="Calibri"/>
        </w:rPr>
        <w:t xml:space="preserve"> </w:t>
      </w:r>
      <w:r>
        <w:rPr>
          <w:rFonts w:ascii="Calibri" w:eastAsia="Calibri" w:hAnsi="Calibri" w:cs="Calibri"/>
        </w:rPr>
        <w:t>(n=885)</w:t>
      </w:r>
      <w:r w:rsidRPr="00E40FF1">
        <w:rPr>
          <w:rFonts w:ascii="Calibri" w:eastAsia="Calibri" w:hAnsi="Calibri" w:cs="Calibri"/>
        </w:rPr>
        <w:t xml:space="preserve"> of respondents</w:t>
      </w:r>
      <w:r>
        <w:rPr>
          <w:rFonts w:ascii="Calibri" w:eastAsia="Calibri" w:hAnsi="Calibri" w:cs="Calibri"/>
        </w:rPr>
        <w:t>, whilst 12.8% (n=699) did not access this at all</w:t>
      </w:r>
      <w:r w:rsidRPr="00E40FF1">
        <w:rPr>
          <w:rFonts w:ascii="Calibri" w:eastAsia="Calibri" w:hAnsi="Calibri" w:cs="Calibri"/>
        </w:rPr>
        <w:t xml:space="preserve">; no other </w:t>
      </w:r>
      <w:r>
        <w:rPr>
          <w:rFonts w:ascii="Calibri" w:eastAsia="Calibri" w:hAnsi="Calibri" w:cs="Calibri"/>
        </w:rPr>
        <w:t>source was characterised by interaction of this frequency</w:t>
      </w:r>
      <w:r w:rsidRPr="00E40FF1">
        <w:rPr>
          <w:rFonts w:ascii="Calibri" w:eastAsia="Calibri" w:hAnsi="Calibri" w:cs="Calibri"/>
        </w:rPr>
        <w:t xml:space="preserve">. Online blogs </w:t>
      </w:r>
      <w:r w:rsidR="00D449C9">
        <w:rPr>
          <w:rFonts w:ascii="Calibri" w:eastAsia="Calibri" w:hAnsi="Calibri" w:cs="Calibri"/>
        </w:rPr>
        <w:t>and</w:t>
      </w:r>
      <w:r w:rsidRPr="00E40FF1">
        <w:rPr>
          <w:rFonts w:ascii="Calibri" w:eastAsia="Calibri" w:hAnsi="Calibri" w:cs="Calibri"/>
        </w:rPr>
        <w:t xml:space="preserve"> podcasts were checked less frequently</w:t>
      </w:r>
      <w:r>
        <w:rPr>
          <w:rFonts w:ascii="Calibri" w:eastAsia="Calibri" w:hAnsi="Calibri" w:cs="Calibri"/>
        </w:rPr>
        <w:t xml:space="preserve">; </w:t>
      </w:r>
      <w:r w:rsidRPr="00E40FF1">
        <w:rPr>
          <w:rFonts w:ascii="Calibri" w:eastAsia="Calibri" w:hAnsi="Calibri" w:cs="Calibri"/>
        </w:rPr>
        <w:t>1</w:t>
      </w:r>
      <w:r>
        <w:rPr>
          <w:rFonts w:ascii="Calibri" w:eastAsia="Calibri" w:hAnsi="Calibri" w:cs="Calibri"/>
        </w:rPr>
        <w:t>7.7</w:t>
      </w:r>
      <w:r w:rsidRPr="00E40FF1">
        <w:rPr>
          <w:rFonts w:ascii="Calibri" w:eastAsia="Calibri" w:hAnsi="Calibri" w:cs="Calibri"/>
        </w:rPr>
        <w:t>%</w:t>
      </w:r>
      <w:r>
        <w:rPr>
          <w:rFonts w:ascii="Calibri" w:eastAsia="Calibri" w:hAnsi="Calibri" w:cs="Calibri"/>
        </w:rPr>
        <w:t xml:space="preserve"> (n=</w:t>
      </w:r>
      <w:r w:rsidRPr="00E40FF1">
        <w:rPr>
          <w:rFonts w:ascii="Calibri" w:eastAsia="Calibri" w:hAnsi="Calibri" w:cs="Calibri"/>
        </w:rPr>
        <w:t>9</w:t>
      </w:r>
      <w:r>
        <w:rPr>
          <w:rFonts w:ascii="Calibri" w:eastAsia="Calibri" w:hAnsi="Calibri" w:cs="Calibri"/>
        </w:rPr>
        <w:t>62</w:t>
      </w:r>
      <w:r w:rsidRPr="00E40FF1">
        <w:rPr>
          <w:rFonts w:ascii="Calibri" w:eastAsia="Calibri" w:hAnsi="Calibri" w:cs="Calibri"/>
        </w:rPr>
        <w:t>) check</w:t>
      </w:r>
      <w:r>
        <w:rPr>
          <w:rFonts w:ascii="Calibri" w:eastAsia="Calibri" w:hAnsi="Calibri" w:cs="Calibri"/>
        </w:rPr>
        <w:t>ed</w:t>
      </w:r>
      <w:r w:rsidRPr="00E40FF1">
        <w:rPr>
          <w:rFonts w:ascii="Calibri" w:eastAsia="Calibri" w:hAnsi="Calibri" w:cs="Calibri"/>
        </w:rPr>
        <w:t xml:space="preserve"> these daily</w:t>
      </w:r>
      <w:r>
        <w:rPr>
          <w:rFonts w:ascii="Calibri" w:eastAsia="Calibri" w:hAnsi="Calibri" w:cs="Calibri"/>
        </w:rPr>
        <w:t xml:space="preserve">, and </w:t>
      </w:r>
      <w:r w:rsidRPr="00E40FF1">
        <w:rPr>
          <w:rFonts w:ascii="Calibri" w:eastAsia="Calibri" w:hAnsi="Calibri" w:cs="Calibri"/>
        </w:rPr>
        <w:t>2</w:t>
      </w:r>
      <w:r>
        <w:rPr>
          <w:rFonts w:ascii="Calibri" w:eastAsia="Calibri" w:hAnsi="Calibri" w:cs="Calibri"/>
        </w:rPr>
        <w:t>1.8</w:t>
      </w:r>
      <w:r w:rsidRPr="00E40FF1">
        <w:rPr>
          <w:rFonts w:ascii="Calibri" w:eastAsia="Calibri" w:hAnsi="Calibri" w:cs="Calibri"/>
        </w:rPr>
        <w:t>%</w:t>
      </w:r>
      <w:r>
        <w:rPr>
          <w:rFonts w:ascii="Calibri" w:eastAsia="Calibri" w:hAnsi="Calibri" w:cs="Calibri"/>
        </w:rPr>
        <w:t xml:space="preserve"> (n=</w:t>
      </w:r>
      <w:r w:rsidRPr="00E40FF1">
        <w:rPr>
          <w:rFonts w:ascii="Calibri" w:eastAsia="Calibri" w:hAnsi="Calibri" w:cs="Calibri"/>
        </w:rPr>
        <w:t>11</w:t>
      </w:r>
      <w:r>
        <w:rPr>
          <w:rFonts w:ascii="Calibri" w:eastAsia="Calibri" w:hAnsi="Calibri" w:cs="Calibri"/>
        </w:rPr>
        <w:t>86</w:t>
      </w:r>
      <w:r w:rsidRPr="00E40FF1">
        <w:rPr>
          <w:rFonts w:ascii="Calibri" w:eastAsia="Calibri" w:hAnsi="Calibri" w:cs="Calibri"/>
        </w:rPr>
        <w:t xml:space="preserve">) </w:t>
      </w:r>
      <w:r>
        <w:rPr>
          <w:rFonts w:ascii="Calibri" w:eastAsia="Calibri" w:hAnsi="Calibri" w:cs="Calibri"/>
        </w:rPr>
        <w:t>n</w:t>
      </w:r>
      <w:r w:rsidRPr="00E40FF1">
        <w:rPr>
          <w:rFonts w:ascii="Calibri" w:eastAsia="Calibri" w:hAnsi="Calibri" w:cs="Calibri"/>
        </w:rPr>
        <w:t>ever us</w:t>
      </w:r>
      <w:r>
        <w:rPr>
          <w:rFonts w:ascii="Calibri" w:eastAsia="Calibri" w:hAnsi="Calibri" w:cs="Calibri"/>
        </w:rPr>
        <w:t>ed</w:t>
      </w:r>
      <w:r w:rsidRPr="00E40FF1">
        <w:rPr>
          <w:rFonts w:ascii="Calibri" w:eastAsia="Calibri" w:hAnsi="Calibri" w:cs="Calibri"/>
        </w:rPr>
        <w:t xml:space="preserve"> these sources.</w:t>
      </w:r>
    </w:p>
    <w:p w14:paraId="61683C33" w14:textId="633DF892" w:rsidR="00784081" w:rsidRPr="00784081" w:rsidRDefault="00784081" w:rsidP="004F2F41">
      <w:pPr>
        <w:spacing w:line="360" w:lineRule="auto"/>
        <w:jc w:val="both"/>
        <w:rPr>
          <w:rFonts w:ascii="Calibri" w:eastAsia="Calibri" w:hAnsi="Calibri" w:cs="Calibri"/>
          <w:i/>
          <w:iCs/>
        </w:rPr>
      </w:pPr>
      <w:r w:rsidRPr="00784081">
        <w:rPr>
          <w:rFonts w:ascii="Calibri" w:eastAsia="Calibri" w:hAnsi="Calibri" w:cs="Calibri"/>
          <w:i/>
          <w:iCs/>
        </w:rPr>
        <w:t>Personal Factors</w:t>
      </w:r>
    </w:p>
    <w:p w14:paraId="79AF4B1D" w14:textId="14F1A6EC" w:rsidR="000E2B02" w:rsidRPr="0087456B" w:rsidRDefault="000E2B02" w:rsidP="000E2B02">
      <w:pPr>
        <w:spacing w:line="360" w:lineRule="auto"/>
        <w:jc w:val="both"/>
        <w:rPr>
          <w:rFonts w:ascii="Calibri" w:eastAsia="Calibri" w:hAnsi="Calibri" w:cs="Calibri"/>
          <w:color w:val="000000" w:themeColor="text1"/>
        </w:rPr>
      </w:pPr>
      <w:r>
        <w:rPr>
          <w:rFonts w:ascii="Calibri" w:eastAsia="Calibri" w:hAnsi="Calibri" w:cs="Calibri"/>
          <w:color w:val="000000" w:themeColor="text1"/>
        </w:rPr>
        <w:t xml:space="preserve">Personal characteristics are summarised in Table </w:t>
      </w:r>
      <w:r w:rsidR="005479E0">
        <w:rPr>
          <w:rFonts w:ascii="Calibri" w:eastAsia="Calibri" w:hAnsi="Calibri" w:cs="Calibri"/>
          <w:color w:val="000000" w:themeColor="text1"/>
        </w:rPr>
        <w:t>4</w:t>
      </w:r>
      <w:r>
        <w:rPr>
          <w:rFonts w:ascii="Calibri" w:eastAsia="Calibri" w:hAnsi="Calibri" w:cs="Calibri"/>
          <w:color w:val="000000" w:themeColor="text1"/>
        </w:rPr>
        <w:t>, with data on all items provided in the online supplementary material</w:t>
      </w:r>
      <w:r>
        <w:rPr>
          <w:rFonts w:ascii="Calibri" w:eastAsia="Calibri" w:hAnsi="Calibri" w:cs="Calibri"/>
        </w:rPr>
        <w:t xml:space="preserve">. </w:t>
      </w:r>
      <w:r w:rsidRPr="00E40FF1">
        <w:rPr>
          <w:rFonts w:ascii="Calibri" w:eastAsia="Calibri" w:hAnsi="Calibri" w:cs="Calibri"/>
        </w:rPr>
        <w:t>Of respondents who reported a physical health condition (4</w:t>
      </w:r>
      <w:r>
        <w:rPr>
          <w:rFonts w:ascii="Calibri" w:eastAsia="Calibri" w:hAnsi="Calibri" w:cs="Calibri"/>
        </w:rPr>
        <w:t>2.0</w:t>
      </w:r>
      <w:r w:rsidRPr="00E40FF1">
        <w:rPr>
          <w:rFonts w:ascii="Calibri" w:eastAsia="Calibri" w:hAnsi="Calibri" w:cs="Calibri"/>
        </w:rPr>
        <w:t>%</w:t>
      </w:r>
      <w:r>
        <w:rPr>
          <w:rFonts w:ascii="Calibri" w:eastAsia="Calibri" w:hAnsi="Calibri" w:cs="Calibri"/>
        </w:rPr>
        <w:t>, n=</w:t>
      </w:r>
      <w:r w:rsidRPr="00E40FF1">
        <w:rPr>
          <w:rFonts w:ascii="Calibri" w:eastAsia="Calibri" w:hAnsi="Calibri" w:cs="Calibri"/>
        </w:rPr>
        <w:t>22</w:t>
      </w:r>
      <w:r>
        <w:rPr>
          <w:rFonts w:ascii="Calibri" w:eastAsia="Calibri" w:hAnsi="Calibri" w:cs="Calibri"/>
        </w:rPr>
        <w:t>84</w:t>
      </w:r>
      <w:r w:rsidRPr="00E40FF1">
        <w:rPr>
          <w:rFonts w:ascii="Calibri" w:eastAsia="Calibri" w:hAnsi="Calibri" w:cs="Calibri"/>
        </w:rPr>
        <w:t xml:space="preserve">), </w:t>
      </w:r>
      <w:r w:rsidRPr="00E40FF1">
        <w:rPr>
          <w:rFonts w:ascii="Calibri" w:eastAsia="Calibri" w:hAnsi="Calibri" w:cs="Calibri"/>
        </w:rPr>
        <w:lastRenderedPageBreak/>
        <w:t>5</w:t>
      </w:r>
      <w:r>
        <w:rPr>
          <w:rFonts w:ascii="Calibri" w:eastAsia="Calibri" w:hAnsi="Calibri" w:cs="Calibri"/>
        </w:rPr>
        <w:t>9.4</w:t>
      </w:r>
      <w:r w:rsidRPr="00E40FF1">
        <w:rPr>
          <w:rFonts w:ascii="Calibri" w:eastAsia="Calibri" w:hAnsi="Calibri" w:cs="Calibri"/>
        </w:rPr>
        <w:t>%</w:t>
      </w:r>
      <w:r>
        <w:rPr>
          <w:rFonts w:ascii="Calibri" w:eastAsia="Calibri" w:hAnsi="Calibri" w:cs="Calibri"/>
        </w:rPr>
        <w:t xml:space="preserve"> (n=1357)</w:t>
      </w:r>
      <w:r w:rsidRPr="00E40FF1">
        <w:rPr>
          <w:rFonts w:ascii="Calibri" w:eastAsia="Calibri" w:hAnsi="Calibri" w:cs="Calibri"/>
        </w:rPr>
        <w:t xml:space="preserve"> thought that COVID-19 could worsen their pre-existing condition.  Of those with a pre-existing mental health condition </w:t>
      </w:r>
      <w:r>
        <w:rPr>
          <w:rFonts w:ascii="Calibri" w:eastAsia="Calibri" w:hAnsi="Calibri" w:cs="Calibri"/>
        </w:rPr>
        <w:t>(37% n= 2028)</w:t>
      </w:r>
      <w:r w:rsidRPr="00E40FF1">
        <w:rPr>
          <w:rFonts w:ascii="Calibri" w:eastAsia="Calibri" w:hAnsi="Calibri" w:cs="Calibri"/>
        </w:rPr>
        <w:t xml:space="preserve">, </w:t>
      </w:r>
      <w:r>
        <w:rPr>
          <w:rFonts w:ascii="Calibri" w:eastAsia="Calibri" w:hAnsi="Calibri" w:cs="Calibri"/>
        </w:rPr>
        <w:t xml:space="preserve">49.0% </w:t>
      </w:r>
      <w:r w:rsidRPr="00E40FF1">
        <w:rPr>
          <w:rFonts w:ascii="Calibri" w:eastAsia="Calibri" w:hAnsi="Calibri" w:cs="Calibri"/>
        </w:rPr>
        <w:t>(</w:t>
      </w:r>
      <w:r>
        <w:rPr>
          <w:rFonts w:ascii="Calibri" w:eastAsia="Calibri" w:hAnsi="Calibri" w:cs="Calibri"/>
        </w:rPr>
        <w:t>n=994</w:t>
      </w:r>
      <w:r w:rsidRPr="00E40FF1">
        <w:rPr>
          <w:rFonts w:ascii="Calibri" w:eastAsia="Calibri" w:hAnsi="Calibri" w:cs="Calibri"/>
        </w:rPr>
        <w:t xml:space="preserve">) </w:t>
      </w:r>
      <w:r>
        <w:rPr>
          <w:rFonts w:ascii="Calibri" w:eastAsia="Calibri" w:hAnsi="Calibri" w:cs="Calibri"/>
        </w:rPr>
        <w:t xml:space="preserve">felt the pandemic would exacerbate their </w:t>
      </w:r>
      <w:r w:rsidRPr="00E40FF1">
        <w:rPr>
          <w:rFonts w:ascii="Calibri" w:eastAsia="Calibri" w:hAnsi="Calibri" w:cs="Calibri"/>
        </w:rPr>
        <w:t xml:space="preserve">symptoms.  </w:t>
      </w:r>
      <w:r>
        <w:rPr>
          <w:rFonts w:ascii="Calibri" w:eastAsia="Calibri" w:hAnsi="Calibri" w:cs="Calibri"/>
        </w:rPr>
        <w:t>In the full cohort,</w:t>
      </w:r>
      <w:r w:rsidRPr="00E40FF1">
        <w:rPr>
          <w:rFonts w:ascii="Calibri" w:eastAsia="Calibri" w:hAnsi="Calibri" w:cs="Calibri"/>
        </w:rPr>
        <w:t xml:space="preserve"> </w:t>
      </w:r>
      <w:r>
        <w:rPr>
          <w:rFonts w:ascii="Calibri" w:eastAsia="Calibri" w:hAnsi="Calibri" w:cs="Calibri"/>
        </w:rPr>
        <w:t>81.1% (n=4414) agreed or strongly agreed that their personal</w:t>
      </w:r>
      <w:r w:rsidRPr="00E40FF1">
        <w:rPr>
          <w:rFonts w:ascii="Calibri" w:eastAsia="Calibri" w:hAnsi="Calibri" w:cs="Calibri"/>
        </w:rPr>
        <w:t xml:space="preserve"> health was at risk during the </w:t>
      </w:r>
      <w:r>
        <w:rPr>
          <w:rFonts w:ascii="Calibri" w:eastAsia="Calibri" w:hAnsi="Calibri" w:cs="Calibri"/>
        </w:rPr>
        <w:t>pandemic</w:t>
      </w:r>
      <w:r w:rsidRPr="00E40FF1">
        <w:rPr>
          <w:rFonts w:ascii="Calibri" w:eastAsia="Calibri" w:hAnsi="Calibri" w:cs="Calibri"/>
        </w:rPr>
        <w:t xml:space="preserve"> due to their clinical role</w:t>
      </w:r>
      <w:r>
        <w:rPr>
          <w:rFonts w:ascii="Calibri" w:eastAsia="Calibri" w:hAnsi="Calibri" w:cs="Calibri"/>
        </w:rPr>
        <w:t xml:space="preserve"> (49.8% and 31.3% respectively)</w:t>
      </w:r>
      <w:r w:rsidRPr="00E40FF1">
        <w:rPr>
          <w:rFonts w:ascii="Calibri" w:eastAsia="Calibri" w:hAnsi="Calibri" w:cs="Calibri"/>
        </w:rPr>
        <w:t xml:space="preserve">. </w:t>
      </w:r>
      <w:r>
        <w:rPr>
          <w:rFonts w:ascii="Calibri" w:eastAsia="Calibri" w:hAnsi="Calibri" w:cs="Calibri"/>
        </w:rPr>
        <w:t xml:space="preserve">However, the </w:t>
      </w:r>
      <w:r w:rsidRPr="00E40FF1">
        <w:rPr>
          <w:rFonts w:ascii="Calibri" w:eastAsia="Calibri" w:hAnsi="Calibri" w:cs="Calibri"/>
        </w:rPr>
        <w:t xml:space="preserve">greatest </w:t>
      </w:r>
      <w:r>
        <w:rPr>
          <w:rFonts w:ascii="Calibri" w:eastAsia="Calibri" w:hAnsi="Calibri" w:cs="Calibri"/>
        </w:rPr>
        <w:t xml:space="preserve">concern was the </w:t>
      </w:r>
      <w:r w:rsidR="00B41E12">
        <w:rPr>
          <w:rFonts w:ascii="Calibri" w:eastAsia="Calibri" w:hAnsi="Calibri" w:cs="Calibri"/>
        </w:rPr>
        <w:t>potential risk to</w:t>
      </w:r>
      <w:r w:rsidRPr="00E40FF1">
        <w:rPr>
          <w:rFonts w:ascii="Calibri" w:eastAsia="Calibri" w:hAnsi="Calibri" w:cs="Calibri"/>
        </w:rPr>
        <w:t xml:space="preserve"> families or loved ones due to the</w:t>
      </w:r>
      <w:r>
        <w:rPr>
          <w:rFonts w:ascii="Calibri" w:eastAsia="Calibri" w:hAnsi="Calibri" w:cs="Calibri"/>
        </w:rPr>
        <w:t>ir</w:t>
      </w:r>
      <w:r w:rsidRPr="00E40FF1">
        <w:rPr>
          <w:rFonts w:ascii="Calibri" w:eastAsia="Calibri" w:hAnsi="Calibri" w:cs="Calibri"/>
        </w:rPr>
        <w:t xml:space="preserve"> clinical role, with </w:t>
      </w:r>
      <w:r>
        <w:rPr>
          <w:rFonts w:ascii="Calibri" w:eastAsia="Calibri" w:hAnsi="Calibri" w:cs="Calibri"/>
        </w:rPr>
        <w:t>35.3% (n=1921) “extremely worried” and</w:t>
      </w:r>
      <w:r w:rsidRPr="00E40FF1">
        <w:rPr>
          <w:rFonts w:ascii="Calibri" w:eastAsia="Calibri" w:hAnsi="Calibri" w:cs="Calibri"/>
        </w:rPr>
        <w:t xml:space="preserve"> 43.</w:t>
      </w:r>
      <w:r>
        <w:rPr>
          <w:rFonts w:ascii="Calibri" w:eastAsia="Calibri" w:hAnsi="Calibri" w:cs="Calibri"/>
        </w:rPr>
        <w:t>4</w:t>
      </w:r>
      <w:r w:rsidRPr="00E40FF1">
        <w:rPr>
          <w:rFonts w:ascii="Calibri" w:eastAsia="Calibri" w:hAnsi="Calibri" w:cs="Calibri"/>
        </w:rPr>
        <w:t xml:space="preserve">% </w:t>
      </w:r>
      <w:r w:rsidR="00D449C9">
        <w:rPr>
          <w:rFonts w:ascii="Calibri" w:eastAsia="Calibri" w:hAnsi="Calibri" w:cs="Calibri"/>
        </w:rPr>
        <w:t xml:space="preserve">(n=2363) </w:t>
      </w:r>
      <w:r>
        <w:rPr>
          <w:rFonts w:ascii="Calibri" w:eastAsia="Calibri" w:hAnsi="Calibri" w:cs="Calibri"/>
        </w:rPr>
        <w:t>“</w:t>
      </w:r>
      <w:r w:rsidRPr="00E40FF1">
        <w:rPr>
          <w:rFonts w:ascii="Calibri" w:eastAsia="Calibri" w:hAnsi="Calibri" w:cs="Calibri"/>
        </w:rPr>
        <w:t>generally</w:t>
      </w:r>
      <w:r>
        <w:rPr>
          <w:rFonts w:ascii="Calibri" w:eastAsia="Calibri" w:hAnsi="Calibri" w:cs="Calibri"/>
        </w:rPr>
        <w:t xml:space="preserve"> worried”</w:t>
      </w:r>
      <w:r w:rsidRPr="00E40FF1">
        <w:rPr>
          <w:rFonts w:ascii="Calibri" w:eastAsia="Calibri" w:hAnsi="Calibri" w:cs="Calibri"/>
        </w:rPr>
        <w:t>.</w:t>
      </w:r>
      <w:r w:rsidRPr="00533BB6">
        <w:rPr>
          <w:rFonts w:ascii="Calibri" w:eastAsia="Calibri" w:hAnsi="Calibri" w:cs="Calibri"/>
          <w:noProof/>
        </w:rPr>
        <w:t xml:space="preserve"> </w:t>
      </w:r>
    </w:p>
    <w:p w14:paraId="56410435" w14:textId="76E3C259" w:rsidR="00784081" w:rsidRPr="00784081" w:rsidRDefault="00784081" w:rsidP="00C77B0C">
      <w:pPr>
        <w:spacing w:line="360" w:lineRule="auto"/>
        <w:jc w:val="both"/>
        <w:rPr>
          <w:rFonts w:ascii="Calibri" w:eastAsia="Calibri" w:hAnsi="Calibri" w:cs="Calibri"/>
          <w:i/>
          <w:iCs/>
        </w:rPr>
      </w:pPr>
      <w:r w:rsidRPr="00784081">
        <w:rPr>
          <w:rFonts w:ascii="Calibri" w:eastAsia="Calibri" w:hAnsi="Calibri" w:cs="Calibri"/>
          <w:i/>
          <w:iCs/>
        </w:rPr>
        <w:t>Personal experience of COVID-19</w:t>
      </w:r>
    </w:p>
    <w:p w14:paraId="65378993" w14:textId="77777777" w:rsidR="00B41E12" w:rsidRDefault="00B41E12" w:rsidP="00B41E12">
      <w:pPr>
        <w:spacing w:line="360" w:lineRule="auto"/>
        <w:jc w:val="both"/>
        <w:rPr>
          <w:rFonts w:ascii="Calibri" w:eastAsia="Calibri" w:hAnsi="Calibri" w:cs="Calibri"/>
        </w:rPr>
      </w:pPr>
      <w:r>
        <w:rPr>
          <w:rFonts w:ascii="Calibri" w:eastAsia="Calibri" w:hAnsi="Calibri" w:cs="Calibri"/>
        </w:rPr>
        <w:t>15.3% (n= 833)</w:t>
      </w:r>
      <w:r w:rsidRPr="00E40FF1">
        <w:rPr>
          <w:rFonts w:ascii="Calibri" w:eastAsia="Calibri" w:hAnsi="Calibri" w:cs="Calibri"/>
        </w:rPr>
        <w:t xml:space="preserve"> needed to self-isolate</w:t>
      </w:r>
      <w:r>
        <w:rPr>
          <w:rFonts w:ascii="Calibri" w:eastAsia="Calibri" w:hAnsi="Calibri" w:cs="Calibri"/>
        </w:rPr>
        <w:t xml:space="preserve"> by the time of this first survey, t</w:t>
      </w:r>
      <w:r w:rsidRPr="00E40FF1">
        <w:rPr>
          <w:rFonts w:ascii="Calibri" w:eastAsia="Calibri" w:hAnsi="Calibri" w:cs="Calibri"/>
        </w:rPr>
        <w:t xml:space="preserve">he </w:t>
      </w:r>
      <w:r>
        <w:rPr>
          <w:rFonts w:ascii="Calibri" w:eastAsia="Calibri" w:hAnsi="Calibri" w:cs="Calibri"/>
        </w:rPr>
        <w:t xml:space="preserve">most </w:t>
      </w:r>
      <w:r w:rsidRPr="00E40FF1">
        <w:rPr>
          <w:rFonts w:ascii="Calibri" w:eastAsia="Calibri" w:hAnsi="Calibri" w:cs="Calibri"/>
        </w:rPr>
        <w:t>common reason</w:t>
      </w:r>
      <w:r>
        <w:rPr>
          <w:rFonts w:ascii="Calibri" w:eastAsia="Calibri" w:hAnsi="Calibri" w:cs="Calibri"/>
        </w:rPr>
        <w:t xml:space="preserve">s being personal </w:t>
      </w:r>
      <w:r w:rsidRPr="00E40FF1">
        <w:rPr>
          <w:rFonts w:ascii="Calibri" w:eastAsia="Calibri" w:hAnsi="Calibri" w:cs="Calibri"/>
        </w:rPr>
        <w:t>symptoms (</w:t>
      </w:r>
      <w:r>
        <w:rPr>
          <w:rFonts w:ascii="Calibri" w:eastAsia="Calibri" w:hAnsi="Calibri" w:cs="Calibri"/>
        </w:rPr>
        <w:t>55.4</w:t>
      </w:r>
      <w:r w:rsidRPr="00E40FF1">
        <w:rPr>
          <w:rFonts w:ascii="Calibri" w:eastAsia="Calibri" w:hAnsi="Calibri" w:cs="Calibri"/>
        </w:rPr>
        <w:t>%</w:t>
      </w:r>
      <w:r>
        <w:rPr>
          <w:rFonts w:ascii="Calibri" w:eastAsia="Calibri" w:hAnsi="Calibri" w:cs="Calibri"/>
        </w:rPr>
        <w:t>, n=460</w:t>
      </w:r>
      <w:r w:rsidRPr="00E40FF1">
        <w:rPr>
          <w:rFonts w:ascii="Calibri" w:eastAsia="Calibri" w:hAnsi="Calibri" w:cs="Calibri"/>
        </w:rPr>
        <w:t>)</w:t>
      </w:r>
      <w:r>
        <w:rPr>
          <w:rFonts w:ascii="Calibri" w:eastAsia="Calibri" w:hAnsi="Calibri" w:cs="Calibri"/>
        </w:rPr>
        <w:t>, and symptomatic</w:t>
      </w:r>
      <w:r w:rsidRPr="00E40FF1">
        <w:rPr>
          <w:rFonts w:ascii="Calibri" w:eastAsia="Calibri" w:hAnsi="Calibri" w:cs="Calibri"/>
        </w:rPr>
        <w:t xml:space="preserve"> household contacts (3</w:t>
      </w:r>
      <w:r>
        <w:rPr>
          <w:rFonts w:ascii="Calibri" w:eastAsia="Calibri" w:hAnsi="Calibri" w:cs="Calibri"/>
        </w:rPr>
        <w:t>5.8</w:t>
      </w:r>
      <w:r w:rsidRPr="00E40FF1">
        <w:rPr>
          <w:rFonts w:ascii="Calibri" w:eastAsia="Calibri" w:hAnsi="Calibri" w:cs="Calibri"/>
        </w:rPr>
        <w:t>%</w:t>
      </w:r>
      <w:r>
        <w:rPr>
          <w:rFonts w:ascii="Calibri" w:eastAsia="Calibri" w:hAnsi="Calibri" w:cs="Calibri"/>
        </w:rPr>
        <w:t>, n=279</w:t>
      </w:r>
      <w:r w:rsidRPr="00E40FF1">
        <w:rPr>
          <w:rFonts w:ascii="Calibri" w:eastAsia="Calibri" w:hAnsi="Calibri" w:cs="Calibri"/>
        </w:rPr>
        <w:t>)</w:t>
      </w:r>
      <w:r>
        <w:rPr>
          <w:rFonts w:ascii="Calibri" w:eastAsia="Calibri" w:hAnsi="Calibri" w:cs="Calibri"/>
        </w:rPr>
        <w:t>. Only 5.2% (n= 43) of those who had to self-isolate missed more than 10 clinical shifts.</w:t>
      </w:r>
    </w:p>
    <w:tbl>
      <w:tblPr>
        <w:tblStyle w:val="PlainTable21"/>
        <w:tblW w:w="8789" w:type="dxa"/>
        <w:tblLayout w:type="fixed"/>
        <w:tblLook w:val="04A0" w:firstRow="1" w:lastRow="0" w:firstColumn="1" w:lastColumn="0" w:noHBand="0" w:noVBand="1"/>
      </w:tblPr>
      <w:tblGrid>
        <w:gridCol w:w="6096"/>
        <w:gridCol w:w="708"/>
        <w:gridCol w:w="993"/>
        <w:gridCol w:w="992"/>
      </w:tblGrid>
      <w:tr w:rsidR="00E9571E" w:rsidRPr="006F51DE" w14:paraId="5B963739" w14:textId="77777777" w:rsidTr="006156B9">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8789" w:type="dxa"/>
            <w:gridSpan w:val="4"/>
            <w:shd w:val="clear" w:color="auto" w:fill="D0CECE" w:themeFill="background2" w:themeFillShade="E6"/>
          </w:tcPr>
          <w:p w14:paraId="28157E2C" w14:textId="7559D2B8" w:rsidR="00E9571E" w:rsidRPr="00437C07" w:rsidRDefault="00E9571E" w:rsidP="006156B9">
            <w:pPr>
              <w:pStyle w:val="NoSpacing"/>
              <w:rPr>
                <w:rFonts w:asciiTheme="minorHAnsi" w:hAnsiTheme="minorHAnsi" w:cstheme="minorHAnsi"/>
                <w:sz w:val="20"/>
                <w:szCs w:val="20"/>
              </w:rPr>
            </w:pPr>
            <w:r w:rsidRPr="00437C07">
              <w:rPr>
                <w:rFonts w:asciiTheme="minorHAnsi" w:hAnsiTheme="minorHAnsi" w:cstheme="minorHAnsi"/>
                <w:b w:val="0"/>
                <w:bCs w:val="0"/>
                <w:sz w:val="20"/>
                <w:szCs w:val="20"/>
              </w:rPr>
              <w:t xml:space="preserve">Table </w:t>
            </w:r>
            <w:r w:rsidR="005479E0" w:rsidRPr="00437C07">
              <w:rPr>
                <w:rFonts w:asciiTheme="minorHAnsi" w:hAnsiTheme="minorHAnsi" w:cstheme="minorHAnsi"/>
                <w:b w:val="0"/>
                <w:bCs w:val="0"/>
                <w:sz w:val="20"/>
                <w:szCs w:val="20"/>
              </w:rPr>
              <w:t>4</w:t>
            </w:r>
            <w:r w:rsidRPr="00437C07">
              <w:rPr>
                <w:rFonts w:asciiTheme="minorHAnsi" w:hAnsiTheme="minorHAnsi" w:cstheme="minorHAnsi"/>
                <w:b w:val="0"/>
                <w:bCs w:val="0"/>
                <w:sz w:val="20"/>
                <w:szCs w:val="20"/>
              </w:rPr>
              <w:t xml:space="preserve"> </w:t>
            </w:r>
            <w:r w:rsidRPr="00437C07">
              <w:rPr>
                <w:rFonts w:asciiTheme="minorHAnsi" w:hAnsiTheme="minorHAnsi" w:cstheme="minorHAnsi"/>
                <w:b w:val="0"/>
                <w:bCs w:val="0"/>
                <w:i/>
                <w:iCs/>
                <w:sz w:val="20"/>
                <w:szCs w:val="20"/>
              </w:rPr>
              <w:t>Personal Factors</w:t>
            </w:r>
          </w:p>
        </w:tc>
      </w:tr>
      <w:tr w:rsidR="00E9571E" w:rsidRPr="006F51DE" w14:paraId="7936D96A" w14:textId="77777777" w:rsidTr="006156B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8789" w:type="dxa"/>
            <w:gridSpan w:val="4"/>
            <w:shd w:val="clear" w:color="auto" w:fill="FBE4D5" w:themeFill="accent2" w:themeFillTint="33"/>
          </w:tcPr>
          <w:p w14:paraId="2CD16C5C" w14:textId="77777777" w:rsidR="00E9571E" w:rsidRPr="006F51DE" w:rsidRDefault="00E9571E" w:rsidP="006156B9">
            <w:pPr>
              <w:pStyle w:val="NoSpacing"/>
              <w:rPr>
                <w:rFonts w:asciiTheme="minorHAnsi" w:hAnsiTheme="minorHAnsi" w:cstheme="minorHAnsi"/>
                <w:sz w:val="18"/>
                <w:szCs w:val="18"/>
              </w:rPr>
            </w:pPr>
            <w:r w:rsidRPr="006F51DE">
              <w:rPr>
                <w:rFonts w:asciiTheme="minorHAnsi" w:hAnsiTheme="minorHAnsi" w:cstheme="minorHAnsi"/>
                <w:sz w:val="18"/>
                <w:szCs w:val="18"/>
              </w:rPr>
              <w:t>Personal factors</w:t>
            </w:r>
          </w:p>
        </w:tc>
      </w:tr>
      <w:tr w:rsidR="009C7EB6" w:rsidRPr="006F51DE" w14:paraId="147F7755" w14:textId="77777777" w:rsidTr="006156B9">
        <w:trPr>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483FA919" w14:textId="77777777" w:rsidR="009C7EB6" w:rsidRPr="006F51DE" w:rsidRDefault="009C7EB6" w:rsidP="009C7EB6">
            <w:pPr>
              <w:pStyle w:val="NoSpacing"/>
              <w:rPr>
                <w:rFonts w:asciiTheme="minorHAnsi" w:hAnsiTheme="minorHAnsi" w:cstheme="minorHAnsi"/>
                <w:sz w:val="18"/>
                <w:szCs w:val="18"/>
              </w:rPr>
            </w:pPr>
            <w:r w:rsidRPr="006F51DE">
              <w:rPr>
                <w:rFonts w:asciiTheme="minorHAnsi" w:hAnsiTheme="minorHAnsi" w:cstheme="minorHAnsi"/>
                <w:sz w:val="18"/>
                <w:szCs w:val="18"/>
              </w:rPr>
              <w:t>Are you concerned that the exposure to the COVID-19 outbreak may increase symptoms of any established medical health condition?</w:t>
            </w:r>
          </w:p>
        </w:tc>
        <w:tc>
          <w:tcPr>
            <w:tcW w:w="708" w:type="dxa"/>
            <w:shd w:val="clear" w:color="auto" w:fill="E7E6E6" w:themeFill="background2"/>
          </w:tcPr>
          <w:p w14:paraId="4D470C02"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n</w:t>
            </w:r>
          </w:p>
        </w:tc>
        <w:tc>
          <w:tcPr>
            <w:tcW w:w="993" w:type="dxa"/>
            <w:shd w:val="clear" w:color="auto" w:fill="E7E6E6" w:themeFill="background2"/>
          </w:tcPr>
          <w:p w14:paraId="39A48018"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of total</w:t>
            </w:r>
          </w:p>
        </w:tc>
        <w:tc>
          <w:tcPr>
            <w:tcW w:w="992" w:type="dxa"/>
            <w:shd w:val="clear" w:color="auto" w:fill="E7E6E6" w:themeFill="background2"/>
          </w:tcPr>
          <w:p w14:paraId="76D2EA9D" w14:textId="5D9B6952"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Pr>
                <w:rFonts w:asciiTheme="minorHAnsi" w:hAnsiTheme="minorHAnsi" w:cstheme="minorHAnsi"/>
                <w:sz w:val="18"/>
                <w:szCs w:val="18"/>
              </w:rPr>
              <w:t>non-missing</w:t>
            </w:r>
          </w:p>
        </w:tc>
      </w:tr>
      <w:tr w:rsidR="009C7EB6" w:rsidRPr="006F51DE" w14:paraId="09C12B9F" w14:textId="77777777" w:rsidTr="006156B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6096" w:type="dxa"/>
          </w:tcPr>
          <w:p w14:paraId="7911B9BD"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Yes</w:t>
            </w:r>
          </w:p>
        </w:tc>
        <w:tc>
          <w:tcPr>
            <w:tcW w:w="708" w:type="dxa"/>
          </w:tcPr>
          <w:p w14:paraId="380F7AE7"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1357</w:t>
            </w:r>
          </w:p>
        </w:tc>
        <w:tc>
          <w:tcPr>
            <w:tcW w:w="993" w:type="dxa"/>
          </w:tcPr>
          <w:p w14:paraId="44EAB17B"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24.9</w:t>
            </w:r>
          </w:p>
        </w:tc>
        <w:tc>
          <w:tcPr>
            <w:tcW w:w="992" w:type="dxa"/>
          </w:tcPr>
          <w:p w14:paraId="7AA7930C"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26.2</w:t>
            </w:r>
          </w:p>
        </w:tc>
      </w:tr>
      <w:tr w:rsidR="009C7EB6" w:rsidRPr="006F51DE" w14:paraId="6F3F949A" w14:textId="77777777" w:rsidTr="006156B9">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52B33AC4"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No</w:t>
            </w:r>
          </w:p>
        </w:tc>
        <w:tc>
          <w:tcPr>
            <w:tcW w:w="708" w:type="dxa"/>
          </w:tcPr>
          <w:p w14:paraId="40E26066"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927</w:t>
            </w:r>
          </w:p>
        </w:tc>
        <w:tc>
          <w:tcPr>
            <w:tcW w:w="993" w:type="dxa"/>
          </w:tcPr>
          <w:p w14:paraId="4798F1CF"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17.0</w:t>
            </w:r>
          </w:p>
        </w:tc>
        <w:tc>
          <w:tcPr>
            <w:tcW w:w="992" w:type="dxa"/>
          </w:tcPr>
          <w:p w14:paraId="51817A59"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17.9</w:t>
            </w:r>
          </w:p>
        </w:tc>
      </w:tr>
      <w:tr w:rsidR="009C7EB6" w:rsidRPr="006F51DE" w14:paraId="25327C9E"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7534C3D7"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Prefer not to disclose</w:t>
            </w:r>
          </w:p>
        </w:tc>
        <w:tc>
          <w:tcPr>
            <w:tcW w:w="708" w:type="dxa"/>
          </w:tcPr>
          <w:p w14:paraId="0449FE87"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75</w:t>
            </w:r>
          </w:p>
        </w:tc>
        <w:tc>
          <w:tcPr>
            <w:tcW w:w="993" w:type="dxa"/>
          </w:tcPr>
          <w:p w14:paraId="25B6386B"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1.4</w:t>
            </w:r>
          </w:p>
        </w:tc>
        <w:tc>
          <w:tcPr>
            <w:tcW w:w="992" w:type="dxa"/>
          </w:tcPr>
          <w:p w14:paraId="5A9F1D43"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1.4</w:t>
            </w:r>
          </w:p>
        </w:tc>
      </w:tr>
      <w:tr w:rsidR="009C7EB6" w:rsidRPr="006F51DE" w14:paraId="7AC6A750" w14:textId="77777777" w:rsidTr="006156B9">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1CE374BE"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I do not have an established medical condition</w:t>
            </w:r>
          </w:p>
        </w:tc>
        <w:tc>
          <w:tcPr>
            <w:tcW w:w="708" w:type="dxa"/>
          </w:tcPr>
          <w:p w14:paraId="5D027177"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2826</w:t>
            </w:r>
          </w:p>
        </w:tc>
        <w:tc>
          <w:tcPr>
            <w:tcW w:w="993" w:type="dxa"/>
          </w:tcPr>
          <w:p w14:paraId="41C7D745"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51.9</w:t>
            </w:r>
          </w:p>
        </w:tc>
        <w:tc>
          <w:tcPr>
            <w:tcW w:w="992" w:type="dxa"/>
          </w:tcPr>
          <w:p w14:paraId="2A9A4144"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54.5</w:t>
            </w:r>
          </w:p>
        </w:tc>
      </w:tr>
      <w:tr w:rsidR="009C7EB6" w:rsidRPr="006F51DE" w14:paraId="3FE2AC2C" w14:textId="77777777" w:rsidTr="006156B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96" w:type="dxa"/>
          </w:tcPr>
          <w:p w14:paraId="320DB18F"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708" w:type="dxa"/>
          </w:tcPr>
          <w:p w14:paraId="52617A6A"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255</w:t>
            </w:r>
          </w:p>
        </w:tc>
        <w:tc>
          <w:tcPr>
            <w:tcW w:w="993" w:type="dxa"/>
          </w:tcPr>
          <w:p w14:paraId="00A20895"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4.7</w:t>
            </w:r>
          </w:p>
        </w:tc>
        <w:tc>
          <w:tcPr>
            <w:tcW w:w="992" w:type="dxa"/>
          </w:tcPr>
          <w:p w14:paraId="632FE7F6"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9C7EB6" w:rsidRPr="006F51DE" w14:paraId="27D8F020" w14:textId="77777777" w:rsidTr="006156B9">
        <w:trPr>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75F3F730" w14:textId="77777777" w:rsidR="009C7EB6" w:rsidRPr="006F51DE" w:rsidRDefault="009C7EB6" w:rsidP="009C7EB6">
            <w:pPr>
              <w:pStyle w:val="NoSpacing"/>
              <w:rPr>
                <w:rFonts w:asciiTheme="minorHAnsi" w:eastAsiaTheme="minorHAnsi" w:hAnsiTheme="minorHAnsi" w:cstheme="minorHAnsi"/>
                <w:color w:val="auto"/>
                <w:sz w:val="18"/>
                <w:szCs w:val="18"/>
                <w:lang w:eastAsia="en-US"/>
              </w:rPr>
            </w:pPr>
            <w:r w:rsidRPr="006F51DE">
              <w:rPr>
                <w:rFonts w:asciiTheme="minorHAnsi" w:eastAsiaTheme="minorHAnsi" w:hAnsiTheme="minorHAnsi" w:cstheme="minorHAnsi"/>
                <w:color w:val="auto"/>
                <w:sz w:val="18"/>
                <w:szCs w:val="18"/>
                <w:lang w:eastAsia="en-US"/>
              </w:rPr>
              <w:t>Are you concerned that the exposure to the COVID-19 outbreak may increase symptoms of any established mental health conditions?</w:t>
            </w:r>
          </w:p>
        </w:tc>
        <w:tc>
          <w:tcPr>
            <w:tcW w:w="708" w:type="dxa"/>
            <w:shd w:val="clear" w:color="auto" w:fill="E7E6E6" w:themeFill="background2"/>
          </w:tcPr>
          <w:p w14:paraId="2B5ED929"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n</w:t>
            </w:r>
          </w:p>
        </w:tc>
        <w:tc>
          <w:tcPr>
            <w:tcW w:w="993" w:type="dxa"/>
            <w:shd w:val="clear" w:color="auto" w:fill="E7E6E6" w:themeFill="background2"/>
          </w:tcPr>
          <w:p w14:paraId="70BDC2F2"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of total</w:t>
            </w:r>
          </w:p>
        </w:tc>
        <w:tc>
          <w:tcPr>
            <w:tcW w:w="992" w:type="dxa"/>
            <w:shd w:val="clear" w:color="auto" w:fill="E7E6E6" w:themeFill="background2"/>
          </w:tcPr>
          <w:p w14:paraId="3AECC1F0" w14:textId="2E24549E"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Pr>
                <w:rFonts w:asciiTheme="minorHAnsi" w:hAnsiTheme="minorHAnsi" w:cstheme="minorHAnsi"/>
                <w:sz w:val="18"/>
                <w:szCs w:val="18"/>
              </w:rPr>
              <w:t>non-missing</w:t>
            </w:r>
          </w:p>
        </w:tc>
      </w:tr>
      <w:tr w:rsidR="009C7EB6" w:rsidRPr="006F51DE" w14:paraId="0AEEC6F2" w14:textId="77777777" w:rsidTr="006156B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6096" w:type="dxa"/>
          </w:tcPr>
          <w:p w14:paraId="4880D098"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Yes</w:t>
            </w:r>
          </w:p>
        </w:tc>
        <w:tc>
          <w:tcPr>
            <w:tcW w:w="708" w:type="dxa"/>
          </w:tcPr>
          <w:p w14:paraId="10CF3050"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1034</w:t>
            </w:r>
          </w:p>
        </w:tc>
        <w:tc>
          <w:tcPr>
            <w:tcW w:w="993" w:type="dxa"/>
          </w:tcPr>
          <w:p w14:paraId="777D1F69"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19.0</w:t>
            </w:r>
          </w:p>
        </w:tc>
        <w:tc>
          <w:tcPr>
            <w:tcW w:w="992" w:type="dxa"/>
          </w:tcPr>
          <w:p w14:paraId="162B01BF"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20.0</w:t>
            </w:r>
          </w:p>
        </w:tc>
      </w:tr>
      <w:tr w:rsidR="009C7EB6" w:rsidRPr="006F51DE" w14:paraId="05B98FCA" w14:textId="77777777" w:rsidTr="006156B9">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0552DB21"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No</w:t>
            </w:r>
          </w:p>
        </w:tc>
        <w:tc>
          <w:tcPr>
            <w:tcW w:w="708" w:type="dxa"/>
          </w:tcPr>
          <w:p w14:paraId="56AD30B7"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994</w:t>
            </w:r>
          </w:p>
        </w:tc>
        <w:tc>
          <w:tcPr>
            <w:tcW w:w="993" w:type="dxa"/>
          </w:tcPr>
          <w:p w14:paraId="4D32D15E"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18.3</w:t>
            </w:r>
          </w:p>
        </w:tc>
        <w:tc>
          <w:tcPr>
            <w:tcW w:w="992" w:type="dxa"/>
          </w:tcPr>
          <w:p w14:paraId="3196EAC7"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19.2</w:t>
            </w:r>
          </w:p>
        </w:tc>
      </w:tr>
      <w:tr w:rsidR="009C7EB6" w:rsidRPr="006F51DE" w14:paraId="7977495F"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3ACDF467"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Prefer not to disclose</w:t>
            </w:r>
          </w:p>
        </w:tc>
        <w:tc>
          <w:tcPr>
            <w:tcW w:w="708" w:type="dxa"/>
          </w:tcPr>
          <w:p w14:paraId="0A25D9DB"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93</w:t>
            </w:r>
          </w:p>
        </w:tc>
        <w:tc>
          <w:tcPr>
            <w:tcW w:w="993" w:type="dxa"/>
          </w:tcPr>
          <w:p w14:paraId="69235024"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1.7</w:t>
            </w:r>
          </w:p>
        </w:tc>
        <w:tc>
          <w:tcPr>
            <w:tcW w:w="992" w:type="dxa"/>
          </w:tcPr>
          <w:p w14:paraId="0AC66E04"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1.8</w:t>
            </w:r>
          </w:p>
        </w:tc>
      </w:tr>
      <w:tr w:rsidR="009C7EB6" w:rsidRPr="006F51DE" w14:paraId="12509730" w14:textId="77777777" w:rsidTr="006156B9">
        <w:trPr>
          <w:trHeight w:val="301"/>
        </w:trPr>
        <w:tc>
          <w:tcPr>
            <w:cnfStyle w:val="001000000000" w:firstRow="0" w:lastRow="0" w:firstColumn="1" w:lastColumn="0" w:oddVBand="0" w:evenVBand="0" w:oddHBand="0" w:evenHBand="0" w:firstRowFirstColumn="0" w:firstRowLastColumn="0" w:lastRowFirstColumn="0" w:lastRowLastColumn="0"/>
            <w:tcW w:w="6096" w:type="dxa"/>
          </w:tcPr>
          <w:p w14:paraId="7046AB02"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I do not have an established mental health condition</w:t>
            </w:r>
          </w:p>
        </w:tc>
        <w:tc>
          <w:tcPr>
            <w:tcW w:w="708" w:type="dxa"/>
          </w:tcPr>
          <w:p w14:paraId="621B6256"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3054</w:t>
            </w:r>
          </w:p>
        </w:tc>
        <w:tc>
          <w:tcPr>
            <w:tcW w:w="993" w:type="dxa"/>
          </w:tcPr>
          <w:p w14:paraId="4F986BC3"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56.1</w:t>
            </w:r>
          </w:p>
        </w:tc>
        <w:tc>
          <w:tcPr>
            <w:tcW w:w="992" w:type="dxa"/>
          </w:tcPr>
          <w:p w14:paraId="256AEE9C"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59.0</w:t>
            </w:r>
          </w:p>
        </w:tc>
      </w:tr>
      <w:tr w:rsidR="009C7EB6" w:rsidRPr="006F51DE" w14:paraId="38BAFBA6" w14:textId="77777777" w:rsidTr="006156B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096" w:type="dxa"/>
          </w:tcPr>
          <w:p w14:paraId="38C4CEF9"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708" w:type="dxa"/>
          </w:tcPr>
          <w:p w14:paraId="71450BAF"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265</w:t>
            </w:r>
          </w:p>
        </w:tc>
        <w:tc>
          <w:tcPr>
            <w:tcW w:w="993" w:type="dxa"/>
          </w:tcPr>
          <w:p w14:paraId="00DE21A1"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4.9</w:t>
            </w:r>
          </w:p>
        </w:tc>
        <w:tc>
          <w:tcPr>
            <w:tcW w:w="992" w:type="dxa"/>
          </w:tcPr>
          <w:p w14:paraId="64BCC413"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9C7EB6" w:rsidRPr="006F51DE" w14:paraId="02D80706" w14:textId="77777777" w:rsidTr="006156B9">
        <w:trPr>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7854E013" w14:textId="77777777" w:rsidR="009C7EB6" w:rsidRPr="006F51DE" w:rsidRDefault="009C7EB6" w:rsidP="009C7EB6">
            <w:pPr>
              <w:pStyle w:val="NoSpacing"/>
              <w:rPr>
                <w:rFonts w:asciiTheme="minorHAnsi" w:hAnsiTheme="minorHAnsi" w:cstheme="minorHAnsi"/>
                <w:sz w:val="18"/>
                <w:szCs w:val="18"/>
              </w:rPr>
            </w:pPr>
            <w:r w:rsidRPr="006F51DE">
              <w:rPr>
                <w:rFonts w:asciiTheme="minorHAnsi" w:hAnsiTheme="minorHAnsi" w:cstheme="minorHAnsi"/>
                <w:sz w:val="18"/>
                <w:szCs w:val="18"/>
              </w:rPr>
              <w:t>I feel that my personal health is at risk during the COVID-19 outbreak due to my clinical role?</w:t>
            </w:r>
          </w:p>
        </w:tc>
        <w:tc>
          <w:tcPr>
            <w:tcW w:w="708" w:type="dxa"/>
            <w:shd w:val="clear" w:color="auto" w:fill="E7E6E6" w:themeFill="background2"/>
          </w:tcPr>
          <w:p w14:paraId="6B2531C2"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n</w:t>
            </w:r>
          </w:p>
        </w:tc>
        <w:tc>
          <w:tcPr>
            <w:tcW w:w="993" w:type="dxa"/>
            <w:shd w:val="clear" w:color="auto" w:fill="E7E6E6" w:themeFill="background2"/>
          </w:tcPr>
          <w:p w14:paraId="0CF2DF3C"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of total</w:t>
            </w:r>
          </w:p>
        </w:tc>
        <w:tc>
          <w:tcPr>
            <w:tcW w:w="992" w:type="dxa"/>
            <w:shd w:val="clear" w:color="auto" w:fill="E7E6E6" w:themeFill="background2"/>
          </w:tcPr>
          <w:p w14:paraId="5C6AA8BB" w14:textId="42CF0578"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Pr>
                <w:rFonts w:asciiTheme="minorHAnsi" w:hAnsiTheme="minorHAnsi" w:cstheme="minorHAnsi"/>
                <w:sz w:val="18"/>
                <w:szCs w:val="18"/>
              </w:rPr>
              <w:t>non-missing</w:t>
            </w:r>
          </w:p>
        </w:tc>
      </w:tr>
      <w:tr w:rsidR="009C7EB6" w:rsidRPr="006F51DE" w14:paraId="090AE7BB" w14:textId="77777777" w:rsidTr="006156B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6096" w:type="dxa"/>
          </w:tcPr>
          <w:p w14:paraId="349212AC"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Strongly disagree</w:t>
            </w:r>
          </w:p>
        </w:tc>
        <w:tc>
          <w:tcPr>
            <w:tcW w:w="708" w:type="dxa"/>
          </w:tcPr>
          <w:p w14:paraId="62E331BE"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93</w:t>
            </w:r>
          </w:p>
        </w:tc>
        <w:tc>
          <w:tcPr>
            <w:tcW w:w="993" w:type="dxa"/>
          </w:tcPr>
          <w:p w14:paraId="40F82E06"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1.7</w:t>
            </w:r>
          </w:p>
        </w:tc>
        <w:tc>
          <w:tcPr>
            <w:tcW w:w="992" w:type="dxa"/>
          </w:tcPr>
          <w:p w14:paraId="0C0A7A85"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1.8</w:t>
            </w:r>
          </w:p>
        </w:tc>
      </w:tr>
      <w:tr w:rsidR="009C7EB6" w:rsidRPr="006F51DE" w14:paraId="01A4C45E" w14:textId="77777777" w:rsidTr="006156B9">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0268B93E"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Disagree</w:t>
            </w:r>
          </w:p>
        </w:tc>
        <w:tc>
          <w:tcPr>
            <w:tcW w:w="708" w:type="dxa"/>
          </w:tcPr>
          <w:p w14:paraId="06973DDE"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216</w:t>
            </w:r>
          </w:p>
        </w:tc>
        <w:tc>
          <w:tcPr>
            <w:tcW w:w="993" w:type="dxa"/>
          </w:tcPr>
          <w:p w14:paraId="732D25EB"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4.0</w:t>
            </w:r>
          </w:p>
        </w:tc>
        <w:tc>
          <w:tcPr>
            <w:tcW w:w="992" w:type="dxa"/>
          </w:tcPr>
          <w:p w14:paraId="2614A904"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4.2</w:t>
            </w:r>
          </w:p>
        </w:tc>
      </w:tr>
      <w:tr w:rsidR="009C7EB6" w:rsidRPr="006F51DE" w14:paraId="64C03F8A"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290DE952"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Neither agree nor disagree</w:t>
            </w:r>
          </w:p>
        </w:tc>
        <w:tc>
          <w:tcPr>
            <w:tcW w:w="708" w:type="dxa"/>
          </w:tcPr>
          <w:p w14:paraId="15BCB7D9"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450</w:t>
            </w:r>
          </w:p>
        </w:tc>
        <w:tc>
          <w:tcPr>
            <w:tcW w:w="993" w:type="dxa"/>
          </w:tcPr>
          <w:p w14:paraId="03E5C2A2"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8.3</w:t>
            </w:r>
          </w:p>
        </w:tc>
        <w:tc>
          <w:tcPr>
            <w:tcW w:w="992" w:type="dxa"/>
          </w:tcPr>
          <w:p w14:paraId="206884ED"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8.7</w:t>
            </w:r>
          </w:p>
        </w:tc>
      </w:tr>
      <w:tr w:rsidR="009C7EB6" w:rsidRPr="006F51DE" w14:paraId="544BEEB5" w14:textId="77777777" w:rsidTr="006156B9">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3E52859C"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Agree</w:t>
            </w:r>
          </w:p>
        </w:tc>
        <w:tc>
          <w:tcPr>
            <w:tcW w:w="708" w:type="dxa"/>
          </w:tcPr>
          <w:p w14:paraId="7EDC8630"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2709</w:t>
            </w:r>
          </w:p>
        </w:tc>
        <w:tc>
          <w:tcPr>
            <w:tcW w:w="993" w:type="dxa"/>
          </w:tcPr>
          <w:p w14:paraId="6D14DB71"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49.8</w:t>
            </w:r>
          </w:p>
        </w:tc>
        <w:tc>
          <w:tcPr>
            <w:tcW w:w="992" w:type="dxa"/>
          </w:tcPr>
          <w:p w14:paraId="54336F91"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52.4</w:t>
            </w:r>
          </w:p>
        </w:tc>
      </w:tr>
      <w:tr w:rsidR="009C7EB6" w:rsidRPr="006F51DE" w14:paraId="2DC279B1" w14:textId="77777777" w:rsidTr="006156B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096" w:type="dxa"/>
          </w:tcPr>
          <w:p w14:paraId="00117837"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Strongly agree</w:t>
            </w:r>
          </w:p>
        </w:tc>
        <w:tc>
          <w:tcPr>
            <w:tcW w:w="708" w:type="dxa"/>
          </w:tcPr>
          <w:p w14:paraId="393D7D05"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1705</w:t>
            </w:r>
          </w:p>
        </w:tc>
        <w:tc>
          <w:tcPr>
            <w:tcW w:w="993" w:type="dxa"/>
          </w:tcPr>
          <w:p w14:paraId="06F1F4A6"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31.3</w:t>
            </w:r>
          </w:p>
        </w:tc>
        <w:tc>
          <w:tcPr>
            <w:tcW w:w="992" w:type="dxa"/>
          </w:tcPr>
          <w:p w14:paraId="0B433E87"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33.0</w:t>
            </w:r>
          </w:p>
        </w:tc>
      </w:tr>
      <w:tr w:rsidR="009C7EB6" w:rsidRPr="006F51DE" w14:paraId="02E988AF" w14:textId="77777777" w:rsidTr="006156B9">
        <w:trPr>
          <w:trHeight w:val="223"/>
        </w:trPr>
        <w:tc>
          <w:tcPr>
            <w:cnfStyle w:val="001000000000" w:firstRow="0" w:lastRow="0" w:firstColumn="1" w:lastColumn="0" w:oddVBand="0" w:evenVBand="0" w:oddHBand="0" w:evenHBand="0" w:firstRowFirstColumn="0" w:firstRowLastColumn="0" w:lastRowFirstColumn="0" w:lastRowLastColumn="0"/>
            <w:tcW w:w="6096" w:type="dxa"/>
          </w:tcPr>
          <w:p w14:paraId="18C33B11"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708" w:type="dxa"/>
          </w:tcPr>
          <w:p w14:paraId="14BDC4C2"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267</w:t>
            </w:r>
          </w:p>
        </w:tc>
        <w:tc>
          <w:tcPr>
            <w:tcW w:w="993" w:type="dxa"/>
          </w:tcPr>
          <w:p w14:paraId="4F320830"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4.9</w:t>
            </w:r>
          </w:p>
        </w:tc>
        <w:tc>
          <w:tcPr>
            <w:tcW w:w="992" w:type="dxa"/>
          </w:tcPr>
          <w:p w14:paraId="4D70FEBD"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9C7EB6" w:rsidRPr="006F51DE" w14:paraId="5FC469EE" w14:textId="77777777" w:rsidTr="006156B9">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06B5D67A" w14:textId="77777777" w:rsidR="009C7EB6" w:rsidRPr="006F51DE" w:rsidRDefault="009C7EB6" w:rsidP="009C7EB6">
            <w:pPr>
              <w:pStyle w:val="NoSpacing"/>
              <w:rPr>
                <w:rFonts w:asciiTheme="minorHAnsi" w:hAnsiTheme="minorHAnsi" w:cstheme="minorHAnsi"/>
                <w:sz w:val="18"/>
                <w:szCs w:val="18"/>
              </w:rPr>
            </w:pPr>
            <w:r w:rsidRPr="006F51DE">
              <w:rPr>
                <w:rFonts w:asciiTheme="minorHAnsi" w:hAnsiTheme="minorHAnsi" w:cstheme="minorHAnsi"/>
                <w:sz w:val="18"/>
                <w:szCs w:val="18"/>
              </w:rPr>
              <w:t>How worried are you about the potential risks to your family, loved one or others due to your clinical role in the COVID-19 outbreak?</w:t>
            </w:r>
          </w:p>
        </w:tc>
        <w:tc>
          <w:tcPr>
            <w:tcW w:w="708" w:type="dxa"/>
            <w:shd w:val="clear" w:color="auto" w:fill="E7E6E6" w:themeFill="background2"/>
          </w:tcPr>
          <w:p w14:paraId="08F1B2E8"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n</w:t>
            </w:r>
          </w:p>
        </w:tc>
        <w:tc>
          <w:tcPr>
            <w:tcW w:w="993" w:type="dxa"/>
            <w:shd w:val="clear" w:color="auto" w:fill="E7E6E6" w:themeFill="background2"/>
          </w:tcPr>
          <w:p w14:paraId="3B6924AE"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of total</w:t>
            </w:r>
          </w:p>
        </w:tc>
        <w:tc>
          <w:tcPr>
            <w:tcW w:w="992" w:type="dxa"/>
            <w:shd w:val="clear" w:color="auto" w:fill="E7E6E6" w:themeFill="background2"/>
          </w:tcPr>
          <w:p w14:paraId="4BB0FC1B" w14:textId="0E058F31"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Pr>
                <w:rFonts w:asciiTheme="minorHAnsi" w:hAnsiTheme="minorHAnsi" w:cstheme="minorHAnsi"/>
                <w:sz w:val="18"/>
                <w:szCs w:val="18"/>
              </w:rPr>
              <w:t>non-missing</w:t>
            </w:r>
          </w:p>
        </w:tc>
      </w:tr>
      <w:tr w:rsidR="009C7EB6" w:rsidRPr="006F51DE" w14:paraId="0D5E2853" w14:textId="77777777" w:rsidTr="006156B9">
        <w:trPr>
          <w:trHeight w:val="298"/>
        </w:trPr>
        <w:tc>
          <w:tcPr>
            <w:cnfStyle w:val="001000000000" w:firstRow="0" w:lastRow="0" w:firstColumn="1" w:lastColumn="0" w:oddVBand="0" w:evenVBand="0" w:oddHBand="0" w:evenHBand="0" w:firstRowFirstColumn="0" w:firstRowLastColumn="0" w:lastRowFirstColumn="0" w:lastRowLastColumn="0"/>
            <w:tcW w:w="6096" w:type="dxa"/>
          </w:tcPr>
          <w:p w14:paraId="0D20AC4D"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Extremely worried</w:t>
            </w:r>
          </w:p>
        </w:tc>
        <w:tc>
          <w:tcPr>
            <w:tcW w:w="708" w:type="dxa"/>
          </w:tcPr>
          <w:p w14:paraId="397EBB79"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1921</w:t>
            </w:r>
          </w:p>
        </w:tc>
        <w:tc>
          <w:tcPr>
            <w:tcW w:w="993" w:type="dxa"/>
          </w:tcPr>
          <w:p w14:paraId="4DEADEF5"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35.3</w:t>
            </w:r>
          </w:p>
        </w:tc>
        <w:tc>
          <w:tcPr>
            <w:tcW w:w="992" w:type="dxa"/>
          </w:tcPr>
          <w:p w14:paraId="46783A37"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37.1</w:t>
            </w:r>
          </w:p>
        </w:tc>
      </w:tr>
      <w:tr w:rsidR="009C7EB6" w:rsidRPr="006F51DE" w14:paraId="6944142E"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703DB18B"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Generally worried</w:t>
            </w:r>
          </w:p>
        </w:tc>
        <w:tc>
          <w:tcPr>
            <w:tcW w:w="708" w:type="dxa"/>
          </w:tcPr>
          <w:p w14:paraId="09D126F2"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2363</w:t>
            </w:r>
          </w:p>
        </w:tc>
        <w:tc>
          <w:tcPr>
            <w:tcW w:w="993" w:type="dxa"/>
          </w:tcPr>
          <w:p w14:paraId="37CFD8B9"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43.4</w:t>
            </w:r>
          </w:p>
        </w:tc>
        <w:tc>
          <w:tcPr>
            <w:tcW w:w="992" w:type="dxa"/>
          </w:tcPr>
          <w:p w14:paraId="3BB9FDA2"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45.6</w:t>
            </w:r>
          </w:p>
        </w:tc>
      </w:tr>
      <w:tr w:rsidR="009C7EB6" w:rsidRPr="006F51DE" w14:paraId="55F7EAA9" w14:textId="77777777" w:rsidTr="006156B9">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73C70ADD"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 xml:space="preserve">Neither worried </w:t>
            </w:r>
            <w:proofErr w:type="gramStart"/>
            <w:r w:rsidRPr="006F51DE">
              <w:rPr>
                <w:rFonts w:asciiTheme="minorHAnsi" w:hAnsiTheme="minorHAnsi" w:cstheme="minorHAnsi"/>
                <w:b w:val="0"/>
                <w:bCs w:val="0"/>
                <w:sz w:val="18"/>
                <w:szCs w:val="18"/>
              </w:rPr>
              <w:t>or</w:t>
            </w:r>
            <w:proofErr w:type="gramEnd"/>
            <w:r w:rsidRPr="006F51DE">
              <w:rPr>
                <w:rFonts w:asciiTheme="minorHAnsi" w:hAnsiTheme="minorHAnsi" w:cstheme="minorHAnsi"/>
                <w:b w:val="0"/>
                <w:bCs w:val="0"/>
                <w:sz w:val="18"/>
                <w:szCs w:val="18"/>
              </w:rPr>
              <w:t xml:space="preserve"> not worried</w:t>
            </w:r>
          </w:p>
        </w:tc>
        <w:tc>
          <w:tcPr>
            <w:tcW w:w="708" w:type="dxa"/>
          </w:tcPr>
          <w:p w14:paraId="35F8BE8A"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392</w:t>
            </w:r>
          </w:p>
        </w:tc>
        <w:tc>
          <w:tcPr>
            <w:tcW w:w="993" w:type="dxa"/>
          </w:tcPr>
          <w:p w14:paraId="22B29086"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7.2</w:t>
            </w:r>
          </w:p>
        </w:tc>
        <w:tc>
          <w:tcPr>
            <w:tcW w:w="992" w:type="dxa"/>
          </w:tcPr>
          <w:p w14:paraId="375F16BC"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7.6</w:t>
            </w:r>
          </w:p>
        </w:tc>
      </w:tr>
      <w:tr w:rsidR="009C7EB6" w:rsidRPr="006F51DE" w14:paraId="21FAA14B"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22F2305C" w14:textId="77777777" w:rsidR="009C7EB6" w:rsidRPr="006F51DE" w:rsidRDefault="009C7EB6" w:rsidP="009C7EB6">
            <w:pPr>
              <w:pStyle w:val="NoSpacing"/>
              <w:rPr>
                <w:rFonts w:asciiTheme="minorHAnsi" w:hAnsiTheme="minorHAnsi" w:cstheme="minorHAnsi"/>
                <w:b w:val="0"/>
                <w:bCs w:val="0"/>
                <w:sz w:val="18"/>
                <w:szCs w:val="18"/>
              </w:rPr>
            </w:pPr>
            <w:proofErr w:type="gramStart"/>
            <w:r w:rsidRPr="006F51DE">
              <w:rPr>
                <w:rFonts w:asciiTheme="minorHAnsi" w:hAnsiTheme="minorHAnsi" w:cstheme="minorHAnsi"/>
                <w:b w:val="0"/>
                <w:bCs w:val="0"/>
                <w:sz w:val="18"/>
                <w:szCs w:val="18"/>
              </w:rPr>
              <w:t>Generally</w:t>
            </w:r>
            <w:proofErr w:type="gramEnd"/>
            <w:r w:rsidRPr="006F51DE">
              <w:rPr>
                <w:rFonts w:asciiTheme="minorHAnsi" w:hAnsiTheme="minorHAnsi" w:cstheme="minorHAnsi"/>
                <w:b w:val="0"/>
                <w:bCs w:val="0"/>
                <w:sz w:val="18"/>
                <w:szCs w:val="18"/>
              </w:rPr>
              <w:t xml:space="preserve"> not worried</w:t>
            </w:r>
          </w:p>
        </w:tc>
        <w:tc>
          <w:tcPr>
            <w:tcW w:w="708" w:type="dxa"/>
          </w:tcPr>
          <w:p w14:paraId="40360087"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414</w:t>
            </w:r>
          </w:p>
        </w:tc>
        <w:tc>
          <w:tcPr>
            <w:tcW w:w="993" w:type="dxa"/>
          </w:tcPr>
          <w:p w14:paraId="72BF2357"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7.6</w:t>
            </w:r>
          </w:p>
        </w:tc>
        <w:tc>
          <w:tcPr>
            <w:tcW w:w="992" w:type="dxa"/>
          </w:tcPr>
          <w:p w14:paraId="29BBBAD1"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8.0</w:t>
            </w:r>
          </w:p>
        </w:tc>
      </w:tr>
      <w:tr w:rsidR="009C7EB6" w:rsidRPr="006F51DE" w14:paraId="3D464303" w14:textId="77777777" w:rsidTr="006156B9">
        <w:trPr>
          <w:trHeight w:val="289"/>
        </w:trPr>
        <w:tc>
          <w:tcPr>
            <w:cnfStyle w:val="001000000000" w:firstRow="0" w:lastRow="0" w:firstColumn="1" w:lastColumn="0" w:oddVBand="0" w:evenVBand="0" w:oddHBand="0" w:evenHBand="0" w:firstRowFirstColumn="0" w:firstRowLastColumn="0" w:lastRowFirstColumn="0" w:lastRowLastColumn="0"/>
            <w:tcW w:w="6096" w:type="dxa"/>
          </w:tcPr>
          <w:p w14:paraId="270A8B05"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Not worried at all</w:t>
            </w:r>
          </w:p>
        </w:tc>
        <w:tc>
          <w:tcPr>
            <w:tcW w:w="708" w:type="dxa"/>
          </w:tcPr>
          <w:p w14:paraId="5A841150"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89</w:t>
            </w:r>
          </w:p>
        </w:tc>
        <w:tc>
          <w:tcPr>
            <w:tcW w:w="993" w:type="dxa"/>
          </w:tcPr>
          <w:p w14:paraId="17990361"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1.6</w:t>
            </w:r>
          </w:p>
        </w:tc>
        <w:tc>
          <w:tcPr>
            <w:tcW w:w="992" w:type="dxa"/>
          </w:tcPr>
          <w:p w14:paraId="6423677E"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1.7</w:t>
            </w:r>
          </w:p>
        </w:tc>
      </w:tr>
      <w:tr w:rsidR="009C7EB6" w:rsidRPr="006F51DE" w14:paraId="66C40DE4" w14:textId="77777777" w:rsidTr="006156B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096" w:type="dxa"/>
          </w:tcPr>
          <w:p w14:paraId="4B8595B1"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708" w:type="dxa"/>
          </w:tcPr>
          <w:p w14:paraId="5ECC8BB4"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261</w:t>
            </w:r>
          </w:p>
        </w:tc>
        <w:tc>
          <w:tcPr>
            <w:tcW w:w="993" w:type="dxa"/>
          </w:tcPr>
          <w:p w14:paraId="68186183"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4.8</w:t>
            </w:r>
          </w:p>
        </w:tc>
        <w:tc>
          <w:tcPr>
            <w:tcW w:w="992" w:type="dxa"/>
          </w:tcPr>
          <w:p w14:paraId="0A61D8BA"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9C7EB6" w:rsidRPr="006F51DE" w14:paraId="1A50CD25" w14:textId="77777777" w:rsidTr="006156B9">
        <w:trPr>
          <w:trHeight w:val="333"/>
        </w:trPr>
        <w:tc>
          <w:tcPr>
            <w:cnfStyle w:val="001000000000" w:firstRow="0" w:lastRow="0" w:firstColumn="1" w:lastColumn="0" w:oddVBand="0" w:evenVBand="0" w:oddHBand="0" w:evenHBand="0" w:firstRowFirstColumn="0" w:firstRowLastColumn="0" w:lastRowFirstColumn="0" w:lastRowLastColumn="0"/>
            <w:tcW w:w="8789" w:type="dxa"/>
            <w:gridSpan w:val="4"/>
            <w:shd w:val="clear" w:color="auto" w:fill="FBE4D5" w:themeFill="accent2" w:themeFillTint="33"/>
          </w:tcPr>
          <w:p w14:paraId="0A55D81F" w14:textId="77777777" w:rsidR="009C7EB6" w:rsidRPr="006F51DE" w:rsidRDefault="009C7EB6" w:rsidP="009C7EB6">
            <w:pPr>
              <w:pStyle w:val="NoSpacing"/>
              <w:rPr>
                <w:rFonts w:asciiTheme="minorHAnsi" w:hAnsiTheme="minorHAnsi" w:cstheme="minorHAnsi"/>
                <w:sz w:val="18"/>
                <w:szCs w:val="18"/>
              </w:rPr>
            </w:pPr>
            <w:r w:rsidRPr="006F51DE">
              <w:rPr>
                <w:rFonts w:asciiTheme="minorHAnsi" w:hAnsiTheme="minorHAnsi" w:cstheme="minorHAnsi"/>
                <w:sz w:val="18"/>
                <w:szCs w:val="18"/>
              </w:rPr>
              <w:t>Personal experience of COVID-19</w:t>
            </w:r>
          </w:p>
        </w:tc>
      </w:tr>
      <w:tr w:rsidR="009C7EB6" w:rsidRPr="006F51DE" w14:paraId="5DC17477" w14:textId="77777777" w:rsidTr="006156B9">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28DABA8B" w14:textId="77777777" w:rsidR="009C7EB6" w:rsidRPr="006F51DE" w:rsidRDefault="009C7EB6" w:rsidP="009C7EB6">
            <w:pPr>
              <w:pStyle w:val="NoSpacing"/>
              <w:rPr>
                <w:rFonts w:asciiTheme="minorHAnsi" w:hAnsiTheme="minorHAnsi" w:cstheme="minorHAnsi"/>
                <w:sz w:val="18"/>
                <w:szCs w:val="18"/>
              </w:rPr>
            </w:pPr>
            <w:r w:rsidRPr="003E5D68">
              <w:rPr>
                <w:rFonts w:asciiTheme="minorHAnsi" w:hAnsiTheme="minorHAnsi" w:cstheme="minorHAnsi"/>
                <w:sz w:val="18"/>
                <w:szCs w:val="18"/>
              </w:rPr>
              <w:t xml:space="preserve">Have you had </w:t>
            </w:r>
            <w:proofErr w:type="gramStart"/>
            <w:r w:rsidRPr="003E5D68">
              <w:rPr>
                <w:rFonts w:asciiTheme="minorHAnsi" w:hAnsiTheme="minorHAnsi" w:cstheme="minorHAnsi"/>
                <w:sz w:val="18"/>
                <w:szCs w:val="18"/>
              </w:rPr>
              <w:t>to</w:t>
            </w:r>
            <w:proofErr w:type="gramEnd"/>
            <w:r w:rsidRPr="003E5D68">
              <w:rPr>
                <w:rFonts w:asciiTheme="minorHAnsi" w:hAnsiTheme="minorHAnsi" w:cstheme="minorHAnsi"/>
                <w:sz w:val="18"/>
                <w:szCs w:val="18"/>
              </w:rPr>
              <w:t xml:space="preserve"> self-isolate?</w:t>
            </w:r>
          </w:p>
        </w:tc>
        <w:tc>
          <w:tcPr>
            <w:tcW w:w="708" w:type="dxa"/>
            <w:shd w:val="clear" w:color="auto" w:fill="E7E6E6" w:themeFill="background2"/>
          </w:tcPr>
          <w:p w14:paraId="6A331F84"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n</w:t>
            </w:r>
          </w:p>
        </w:tc>
        <w:tc>
          <w:tcPr>
            <w:tcW w:w="993" w:type="dxa"/>
            <w:shd w:val="clear" w:color="auto" w:fill="E7E6E6" w:themeFill="background2"/>
          </w:tcPr>
          <w:p w14:paraId="464CED8F"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of total</w:t>
            </w:r>
          </w:p>
        </w:tc>
        <w:tc>
          <w:tcPr>
            <w:tcW w:w="992" w:type="dxa"/>
            <w:shd w:val="clear" w:color="auto" w:fill="E7E6E6" w:themeFill="background2"/>
          </w:tcPr>
          <w:p w14:paraId="1042624A" w14:textId="0652FC2F"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Pr>
                <w:rFonts w:asciiTheme="minorHAnsi" w:hAnsiTheme="minorHAnsi" w:cstheme="minorHAnsi"/>
                <w:sz w:val="18"/>
                <w:szCs w:val="18"/>
              </w:rPr>
              <w:t>non-missing</w:t>
            </w:r>
          </w:p>
        </w:tc>
      </w:tr>
      <w:tr w:rsidR="009C7EB6" w:rsidRPr="006F51DE" w14:paraId="0F839F11" w14:textId="77777777" w:rsidTr="006156B9">
        <w:trPr>
          <w:trHeight w:val="298"/>
        </w:trPr>
        <w:tc>
          <w:tcPr>
            <w:cnfStyle w:val="001000000000" w:firstRow="0" w:lastRow="0" w:firstColumn="1" w:lastColumn="0" w:oddVBand="0" w:evenVBand="0" w:oddHBand="0" w:evenHBand="0" w:firstRowFirstColumn="0" w:firstRowLastColumn="0" w:lastRowFirstColumn="0" w:lastRowLastColumn="0"/>
            <w:tcW w:w="6096" w:type="dxa"/>
          </w:tcPr>
          <w:p w14:paraId="619DF349"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lastRenderedPageBreak/>
              <w:t>Yes</w:t>
            </w:r>
          </w:p>
        </w:tc>
        <w:tc>
          <w:tcPr>
            <w:tcW w:w="708" w:type="dxa"/>
          </w:tcPr>
          <w:p w14:paraId="038B339B"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833</w:t>
            </w:r>
          </w:p>
        </w:tc>
        <w:tc>
          <w:tcPr>
            <w:tcW w:w="993" w:type="dxa"/>
          </w:tcPr>
          <w:p w14:paraId="0E476CFF"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15.3</w:t>
            </w:r>
          </w:p>
        </w:tc>
        <w:tc>
          <w:tcPr>
            <w:tcW w:w="992" w:type="dxa"/>
          </w:tcPr>
          <w:p w14:paraId="652D2224"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16.1</w:t>
            </w:r>
          </w:p>
        </w:tc>
      </w:tr>
      <w:tr w:rsidR="009C7EB6" w:rsidRPr="006F51DE" w14:paraId="29F888E5"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4779F670"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No</w:t>
            </w:r>
          </w:p>
        </w:tc>
        <w:tc>
          <w:tcPr>
            <w:tcW w:w="708" w:type="dxa"/>
          </w:tcPr>
          <w:p w14:paraId="2CF0076C"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4339</w:t>
            </w:r>
          </w:p>
        </w:tc>
        <w:tc>
          <w:tcPr>
            <w:tcW w:w="993" w:type="dxa"/>
          </w:tcPr>
          <w:p w14:paraId="0F5980D2"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79.8</w:t>
            </w:r>
          </w:p>
        </w:tc>
        <w:tc>
          <w:tcPr>
            <w:tcW w:w="992" w:type="dxa"/>
          </w:tcPr>
          <w:p w14:paraId="77AFAFCF"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83.9</w:t>
            </w:r>
          </w:p>
        </w:tc>
      </w:tr>
      <w:tr w:rsidR="009C7EB6" w:rsidRPr="006F51DE" w14:paraId="7ABE96B9" w14:textId="77777777" w:rsidTr="006156B9">
        <w:trPr>
          <w:trHeight w:val="283"/>
        </w:trPr>
        <w:tc>
          <w:tcPr>
            <w:cnfStyle w:val="001000000000" w:firstRow="0" w:lastRow="0" w:firstColumn="1" w:lastColumn="0" w:oddVBand="0" w:evenVBand="0" w:oddHBand="0" w:evenHBand="0" w:firstRowFirstColumn="0" w:firstRowLastColumn="0" w:lastRowFirstColumn="0" w:lastRowLastColumn="0"/>
            <w:tcW w:w="6096" w:type="dxa"/>
          </w:tcPr>
          <w:p w14:paraId="3EA873DC"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708" w:type="dxa"/>
          </w:tcPr>
          <w:p w14:paraId="5F71A160"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268</w:t>
            </w:r>
          </w:p>
        </w:tc>
        <w:tc>
          <w:tcPr>
            <w:tcW w:w="993" w:type="dxa"/>
          </w:tcPr>
          <w:p w14:paraId="2548D3A4"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4.9</w:t>
            </w:r>
          </w:p>
        </w:tc>
        <w:tc>
          <w:tcPr>
            <w:tcW w:w="992" w:type="dxa"/>
          </w:tcPr>
          <w:p w14:paraId="75EC0667"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9C7EB6" w:rsidRPr="006F51DE" w14:paraId="701A4246" w14:textId="77777777" w:rsidTr="006156B9">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7CA93A67" w14:textId="77777777" w:rsidR="009C7EB6" w:rsidRPr="006F51DE" w:rsidRDefault="009C7EB6" w:rsidP="009C7EB6">
            <w:pPr>
              <w:pStyle w:val="NoSpacing"/>
              <w:rPr>
                <w:rFonts w:asciiTheme="minorHAnsi" w:hAnsiTheme="minorHAnsi" w:cstheme="minorHAnsi"/>
                <w:sz w:val="18"/>
                <w:szCs w:val="18"/>
              </w:rPr>
            </w:pPr>
            <w:r w:rsidRPr="003E5D68">
              <w:rPr>
                <w:rFonts w:asciiTheme="minorHAnsi" w:hAnsiTheme="minorHAnsi" w:cstheme="minorHAnsi"/>
                <w:sz w:val="18"/>
                <w:szCs w:val="18"/>
              </w:rPr>
              <w:t>For what reason did you have to self-</w:t>
            </w:r>
            <w:proofErr w:type="gramStart"/>
            <w:r w:rsidRPr="003E5D68">
              <w:rPr>
                <w:rFonts w:asciiTheme="minorHAnsi" w:hAnsiTheme="minorHAnsi" w:cstheme="minorHAnsi"/>
                <w:sz w:val="18"/>
                <w:szCs w:val="18"/>
              </w:rPr>
              <w:t>isolate?*</w:t>
            </w:r>
            <w:proofErr w:type="gramEnd"/>
          </w:p>
        </w:tc>
        <w:tc>
          <w:tcPr>
            <w:tcW w:w="708" w:type="dxa"/>
            <w:shd w:val="clear" w:color="auto" w:fill="E7E6E6" w:themeFill="background2"/>
          </w:tcPr>
          <w:p w14:paraId="033283B9"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n</w:t>
            </w:r>
          </w:p>
        </w:tc>
        <w:tc>
          <w:tcPr>
            <w:tcW w:w="993" w:type="dxa"/>
            <w:shd w:val="clear" w:color="auto" w:fill="E7E6E6" w:themeFill="background2"/>
          </w:tcPr>
          <w:p w14:paraId="43F3FEE3"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of total</w:t>
            </w:r>
          </w:p>
        </w:tc>
        <w:tc>
          <w:tcPr>
            <w:tcW w:w="992" w:type="dxa"/>
            <w:shd w:val="clear" w:color="auto" w:fill="E7E6E6" w:themeFill="background2"/>
          </w:tcPr>
          <w:p w14:paraId="02862A88" w14:textId="38A13F16"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Pr>
                <w:rFonts w:asciiTheme="minorHAnsi" w:hAnsiTheme="minorHAnsi" w:cstheme="minorHAnsi"/>
                <w:sz w:val="18"/>
                <w:szCs w:val="18"/>
              </w:rPr>
              <w:t>non-missing</w:t>
            </w:r>
          </w:p>
        </w:tc>
      </w:tr>
      <w:tr w:rsidR="009C7EB6" w:rsidRPr="006F51DE" w14:paraId="1BD2AB36" w14:textId="77777777" w:rsidTr="006156B9">
        <w:trPr>
          <w:trHeight w:val="298"/>
        </w:trPr>
        <w:tc>
          <w:tcPr>
            <w:cnfStyle w:val="001000000000" w:firstRow="0" w:lastRow="0" w:firstColumn="1" w:lastColumn="0" w:oddVBand="0" w:evenVBand="0" w:oddHBand="0" w:evenHBand="0" w:firstRowFirstColumn="0" w:firstRowLastColumn="0" w:lastRowFirstColumn="0" w:lastRowLastColumn="0"/>
            <w:tcW w:w="6096" w:type="dxa"/>
          </w:tcPr>
          <w:p w14:paraId="3A6D7157"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Personal symptoms</w:t>
            </w:r>
          </w:p>
        </w:tc>
        <w:tc>
          <w:tcPr>
            <w:tcW w:w="708" w:type="dxa"/>
          </w:tcPr>
          <w:p w14:paraId="13A1F565"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460</w:t>
            </w:r>
          </w:p>
        </w:tc>
        <w:tc>
          <w:tcPr>
            <w:tcW w:w="993" w:type="dxa"/>
          </w:tcPr>
          <w:p w14:paraId="474FCE8D" w14:textId="77777777" w:rsidR="009C7EB6" w:rsidRPr="00533BB6"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33BB6">
              <w:rPr>
                <w:rFonts w:asciiTheme="minorHAnsi" w:hAnsiTheme="minorHAnsi" w:cstheme="minorHAnsi"/>
                <w:sz w:val="18"/>
                <w:szCs w:val="18"/>
              </w:rPr>
              <w:t>55.4</w:t>
            </w:r>
          </w:p>
        </w:tc>
        <w:tc>
          <w:tcPr>
            <w:tcW w:w="992" w:type="dxa"/>
          </w:tcPr>
          <w:p w14:paraId="5BB3CD2A"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47.1</w:t>
            </w:r>
          </w:p>
        </w:tc>
      </w:tr>
      <w:tr w:rsidR="009C7EB6" w:rsidRPr="006F51DE" w14:paraId="17587648"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7BFF001E"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Personal diagnosis of COVID-19</w:t>
            </w:r>
          </w:p>
        </w:tc>
        <w:tc>
          <w:tcPr>
            <w:tcW w:w="708" w:type="dxa"/>
          </w:tcPr>
          <w:p w14:paraId="00B4865F"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39</w:t>
            </w:r>
          </w:p>
        </w:tc>
        <w:tc>
          <w:tcPr>
            <w:tcW w:w="993" w:type="dxa"/>
          </w:tcPr>
          <w:p w14:paraId="2893AD93" w14:textId="77777777" w:rsidR="009C7EB6" w:rsidRPr="00533BB6"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33BB6">
              <w:rPr>
                <w:rFonts w:asciiTheme="minorHAnsi" w:hAnsiTheme="minorHAnsi" w:cstheme="minorHAnsi"/>
                <w:sz w:val="18"/>
                <w:szCs w:val="18"/>
              </w:rPr>
              <w:t>4.7</w:t>
            </w:r>
          </w:p>
        </w:tc>
        <w:tc>
          <w:tcPr>
            <w:tcW w:w="992" w:type="dxa"/>
          </w:tcPr>
          <w:p w14:paraId="4476A9AF"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4.0</w:t>
            </w:r>
          </w:p>
        </w:tc>
      </w:tr>
      <w:tr w:rsidR="009C7EB6" w:rsidRPr="006F51DE" w14:paraId="28AB3FFD" w14:textId="77777777" w:rsidTr="006156B9">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37BE5FE7"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Symptoms of a member of the household</w:t>
            </w:r>
          </w:p>
        </w:tc>
        <w:tc>
          <w:tcPr>
            <w:tcW w:w="708" w:type="dxa"/>
          </w:tcPr>
          <w:p w14:paraId="1D720027"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297</w:t>
            </w:r>
          </w:p>
        </w:tc>
        <w:tc>
          <w:tcPr>
            <w:tcW w:w="993" w:type="dxa"/>
          </w:tcPr>
          <w:p w14:paraId="397CACD6" w14:textId="77777777" w:rsidR="009C7EB6" w:rsidRPr="00533BB6"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33BB6">
              <w:rPr>
                <w:rFonts w:asciiTheme="minorHAnsi" w:hAnsiTheme="minorHAnsi" w:cstheme="minorHAnsi"/>
                <w:sz w:val="18"/>
                <w:szCs w:val="18"/>
              </w:rPr>
              <w:t>35.8</w:t>
            </w:r>
          </w:p>
        </w:tc>
        <w:tc>
          <w:tcPr>
            <w:tcW w:w="992" w:type="dxa"/>
          </w:tcPr>
          <w:p w14:paraId="7EFF7152"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30.4</w:t>
            </w:r>
          </w:p>
        </w:tc>
      </w:tr>
      <w:tr w:rsidR="009C7EB6" w:rsidRPr="006F51DE" w14:paraId="23DFC9E1" w14:textId="77777777" w:rsidTr="006156B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096" w:type="dxa"/>
          </w:tcPr>
          <w:p w14:paraId="4CC2A7A6"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Exposure to a positive case of COVID-19 in the work environment</w:t>
            </w:r>
          </w:p>
        </w:tc>
        <w:tc>
          <w:tcPr>
            <w:tcW w:w="708" w:type="dxa"/>
          </w:tcPr>
          <w:p w14:paraId="62A663DE"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99</w:t>
            </w:r>
          </w:p>
        </w:tc>
        <w:tc>
          <w:tcPr>
            <w:tcW w:w="993" w:type="dxa"/>
          </w:tcPr>
          <w:p w14:paraId="24523050" w14:textId="77777777" w:rsidR="009C7EB6" w:rsidRPr="00533BB6"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33BB6">
              <w:rPr>
                <w:rFonts w:asciiTheme="minorHAnsi" w:hAnsiTheme="minorHAnsi" w:cstheme="minorHAnsi"/>
                <w:sz w:val="18"/>
                <w:szCs w:val="18"/>
              </w:rPr>
              <w:t>11.9</w:t>
            </w:r>
          </w:p>
        </w:tc>
        <w:tc>
          <w:tcPr>
            <w:tcW w:w="992" w:type="dxa"/>
          </w:tcPr>
          <w:p w14:paraId="00143FCA"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10.1</w:t>
            </w:r>
          </w:p>
        </w:tc>
      </w:tr>
      <w:tr w:rsidR="009C7EB6" w:rsidRPr="006F51DE" w14:paraId="3CFA5B09" w14:textId="77777777" w:rsidTr="006156B9">
        <w:trPr>
          <w:trHeight w:val="237"/>
        </w:trPr>
        <w:tc>
          <w:tcPr>
            <w:cnfStyle w:val="001000000000" w:firstRow="0" w:lastRow="0" w:firstColumn="1" w:lastColumn="0" w:oddVBand="0" w:evenVBand="0" w:oddHBand="0" w:evenHBand="0" w:firstRowFirstColumn="0" w:firstRowLastColumn="0" w:lastRowFirstColumn="0" w:lastRowLastColumn="0"/>
            <w:tcW w:w="6096" w:type="dxa"/>
          </w:tcPr>
          <w:p w14:paraId="5B5077A2"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Exposure to a positive case of COVID-19 in your personal environment</w:t>
            </w:r>
          </w:p>
        </w:tc>
        <w:tc>
          <w:tcPr>
            <w:tcW w:w="708" w:type="dxa"/>
          </w:tcPr>
          <w:p w14:paraId="390A607D"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16</w:t>
            </w:r>
          </w:p>
        </w:tc>
        <w:tc>
          <w:tcPr>
            <w:tcW w:w="993" w:type="dxa"/>
          </w:tcPr>
          <w:p w14:paraId="5E245EB2" w14:textId="77777777" w:rsidR="009C7EB6" w:rsidRPr="00533BB6"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33BB6">
              <w:rPr>
                <w:rFonts w:asciiTheme="minorHAnsi" w:hAnsiTheme="minorHAnsi" w:cstheme="minorHAnsi"/>
                <w:sz w:val="18"/>
                <w:szCs w:val="18"/>
              </w:rPr>
              <w:t>1.9</w:t>
            </w:r>
          </w:p>
        </w:tc>
        <w:tc>
          <w:tcPr>
            <w:tcW w:w="992" w:type="dxa"/>
          </w:tcPr>
          <w:p w14:paraId="3451B0DA"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1.6</w:t>
            </w:r>
          </w:p>
        </w:tc>
      </w:tr>
      <w:tr w:rsidR="009C7EB6" w:rsidRPr="006F51DE" w14:paraId="4E3B0D95" w14:textId="77777777" w:rsidTr="006156B9">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6096" w:type="dxa"/>
          </w:tcPr>
          <w:p w14:paraId="6B8338D1"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Other</w:t>
            </w:r>
          </w:p>
        </w:tc>
        <w:tc>
          <w:tcPr>
            <w:tcW w:w="708" w:type="dxa"/>
          </w:tcPr>
          <w:p w14:paraId="24278DE2"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65</w:t>
            </w:r>
          </w:p>
        </w:tc>
        <w:tc>
          <w:tcPr>
            <w:tcW w:w="993" w:type="dxa"/>
          </w:tcPr>
          <w:p w14:paraId="1C7AD691" w14:textId="77777777" w:rsidR="009C7EB6" w:rsidRPr="00533BB6"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33BB6">
              <w:rPr>
                <w:rFonts w:asciiTheme="minorHAnsi" w:hAnsiTheme="minorHAnsi" w:cstheme="minorHAnsi"/>
                <w:sz w:val="18"/>
                <w:szCs w:val="18"/>
              </w:rPr>
              <w:t>7.8</w:t>
            </w:r>
          </w:p>
        </w:tc>
        <w:tc>
          <w:tcPr>
            <w:tcW w:w="992" w:type="dxa"/>
          </w:tcPr>
          <w:p w14:paraId="2F864CBF"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6.7</w:t>
            </w:r>
          </w:p>
        </w:tc>
      </w:tr>
      <w:tr w:rsidR="009C7EB6" w:rsidRPr="006F51DE" w14:paraId="7C528B51" w14:textId="77777777" w:rsidTr="006156B9">
        <w:trPr>
          <w:trHeight w:val="283"/>
        </w:trPr>
        <w:tc>
          <w:tcPr>
            <w:cnfStyle w:val="001000000000" w:firstRow="0" w:lastRow="0" w:firstColumn="1" w:lastColumn="0" w:oddVBand="0" w:evenVBand="0" w:oddHBand="0" w:evenHBand="0" w:firstRowFirstColumn="0" w:firstRowLastColumn="0" w:lastRowFirstColumn="0" w:lastRowLastColumn="0"/>
            <w:tcW w:w="6096" w:type="dxa"/>
          </w:tcPr>
          <w:p w14:paraId="4A84F0EF"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708" w:type="dxa"/>
          </w:tcPr>
          <w:p w14:paraId="691BD890"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w:t>
            </w:r>
          </w:p>
        </w:tc>
        <w:tc>
          <w:tcPr>
            <w:tcW w:w="993" w:type="dxa"/>
          </w:tcPr>
          <w:p w14:paraId="6C50010C" w14:textId="77777777" w:rsidR="009C7EB6" w:rsidRPr="00533BB6"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33BB6">
              <w:rPr>
                <w:rFonts w:asciiTheme="minorHAnsi" w:hAnsiTheme="minorHAnsi" w:cstheme="minorHAnsi"/>
                <w:sz w:val="18"/>
                <w:szCs w:val="18"/>
              </w:rPr>
              <w:t>0.4</w:t>
            </w:r>
          </w:p>
        </w:tc>
        <w:tc>
          <w:tcPr>
            <w:tcW w:w="992" w:type="dxa"/>
          </w:tcPr>
          <w:p w14:paraId="54452969"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9C7EB6" w:rsidRPr="006F51DE" w14:paraId="426B99A6" w14:textId="77777777" w:rsidTr="006156B9">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96" w:type="dxa"/>
            <w:shd w:val="clear" w:color="auto" w:fill="E7E6E6" w:themeFill="background2"/>
          </w:tcPr>
          <w:p w14:paraId="05B78B08" w14:textId="77777777" w:rsidR="009C7EB6" w:rsidRPr="003E5D68" w:rsidRDefault="009C7EB6" w:rsidP="009C7EB6">
            <w:pPr>
              <w:pStyle w:val="NoSpacing"/>
              <w:rPr>
                <w:rFonts w:asciiTheme="minorHAnsi" w:hAnsiTheme="minorHAnsi" w:cstheme="minorHAnsi"/>
                <w:sz w:val="18"/>
                <w:szCs w:val="18"/>
              </w:rPr>
            </w:pPr>
            <w:r w:rsidRPr="003E5D68">
              <w:rPr>
                <w:rFonts w:asciiTheme="minorHAnsi" w:hAnsiTheme="minorHAnsi" w:cstheme="minorHAnsi"/>
                <w:sz w:val="18"/>
                <w:szCs w:val="18"/>
              </w:rPr>
              <w:t>How many clinical shifts in your rota have you missed due to self-isolation?</w:t>
            </w:r>
          </w:p>
        </w:tc>
        <w:tc>
          <w:tcPr>
            <w:tcW w:w="708" w:type="dxa"/>
            <w:shd w:val="clear" w:color="auto" w:fill="E7E6E6" w:themeFill="background2"/>
          </w:tcPr>
          <w:p w14:paraId="6D5D54E5" w14:textId="77777777" w:rsidR="009C7EB6" w:rsidRPr="003E5D68"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E5D68">
              <w:rPr>
                <w:rFonts w:asciiTheme="minorHAnsi" w:hAnsiTheme="minorHAnsi" w:cstheme="minorHAnsi"/>
                <w:sz w:val="18"/>
                <w:szCs w:val="18"/>
              </w:rPr>
              <w:t>n</w:t>
            </w:r>
          </w:p>
        </w:tc>
        <w:tc>
          <w:tcPr>
            <w:tcW w:w="993" w:type="dxa"/>
            <w:shd w:val="clear" w:color="auto" w:fill="E7E6E6" w:themeFill="background2"/>
          </w:tcPr>
          <w:p w14:paraId="308ECEBA" w14:textId="77777777" w:rsidR="009C7EB6" w:rsidRPr="003E5D68"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E5D68">
              <w:rPr>
                <w:rFonts w:asciiTheme="minorHAnsi" w:hAnsiTheme="minorHAnsi" w:cstheme="minorHAnsi"/>
                <w:sz w:val="18"/>
                <w:szCs w:val="18"/>
              </w:rPr>
              <w:t>% of total</w:t>
            </w:r>
          </w:p>
        </w:tc>
        <w:tc>
          <w:tcPr>
            <w:tcW w:w="992" w:type="dxa"/>
            <w:shd w:val="clear" w:color="auto" w:fill="E7E6E6" w:themeFill="background2"/>
          </w:tcPr>
          <w:p w14:paraId="719D8105" w14:textId="1CFE08AF" w:rsidR="009C7EB6" w:rsidRPr="003E5D68"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 xml:space="preserve">% of </w:t>
            </w:r>
            <w:r>
              <w:rPr>
                <w:rFonts w:asciiTheme="minorHAnsi" w:hAnsiTheme="minorHAnsi" w:cstheme="minorHAnsi"/>
                <w:sz w:val="18"/>
                <w:szCs w:val="18"/>
              </w:rPr>
              <w:t>non-missing</w:t>
            </w:r>
          </w:p>
        </w:tc>
      </w:tr>
      <w:tr w:rsidR="009C7EB6" w:rsidRPr="006F51DE" w14:paraId="33F9EA95" w14:textId="77777777" w:rsidTr="006156B9">
        <w:trPr>
          <w:trHeight w:val="298"/>
        </w:trPr>
        <w:tc>
          <w:tcPr>
            <w:cnfStyle w:val="001000000000" w:firstRow="0" w:lastRow="0" w:firstColumn="1" w:lastColumn="0" w:oddVBand="0" w:evenVBand="0" w:oddHBand="0" w:evenHBand="0" w:firstRowFirstColumn="0" w:firstRowLastColumn="0" w:lastRowFirstColumn="0" w:lastRowLastColumn="0"/>
            <w:tcW w:w="6096" w:type="dxa"/>
          </w:tcPr>
          <w:p w14:paraId="34F24075"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0</w:t>
            </w:r>
          </w:p>
        </w:tc>
        <w:tc>
          <w:tcPr>
            <w:tcW w:w="708" w:type="dxa"/>
          </w:tcPr>
          <w:p w14:paraId="4C9FA976"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81</w:t>
            </w:r>
          </w:p>
        </w:tc>
        <w:tc>
          <w:tcPr>
            <w:tcW w:w="993" w:type="dxa"/>
          </w:tcPr>
          <w:p w14:paraId="2434EF5B"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9.7</w:t>
            </w:r>
          </w:p>
        </w:tc>
        <w:tc>
          <w:tcPr>
            <w:tcW w:w="992" w:type="dxa"/>
          </w:tcPr>
          <w:p w14:paraId="1DCF4795"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9.8</w:t>
            </w:r>
          </w:p>
        </w:tc>
      </w:tr>
      <w:tr w:rsidR="009C7EB6" w:rsidRPr="006F51DE" w14:paraId="727B64A2"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15A92C99"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1</w:t>
            </w:r>
          </w:p>
        </w:tc>
        <w:tc>
          <w:tcPr>
            <w:tcW w:w="708" w:type="dxa"/>
          </w:tcPr>
          <w:p w14:paraId="1620B497"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77</w:t>
            </w:r>
          </w:p>
        </w:tc>
        <w:tc>
          <w:tcPr>
            <w:tcW w:w="993" w:type="dxa"/>
          </w:tcPr>
          <w:p w14:paraId="7FBCB182"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9.2</w:t>
            </w:r>
          </w:p>
        </w:tc>
        <w:tc>
          <w:tcPr>
            <w:tcW w:w="992" w:type="dxa"/>
          </w:tcPr>
          <w:p w14:paraId="04F2D253"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9.3</w:t>
            </w:r>
          </w:p>
        </w:tc>
      </w:tr>
      <w:tr w:rsidR="009C7EB6" w:rsidRPr="006F51DE" w14:paraId="7CAC6AFB" w14:textId="77777777" w:rsidTr="006156B9">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02D09AAF"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2</w:t>
            </w:r>
          </w:p>
        </w:tc>
        <w:tc>
          <w:tcPr>
            <w:tcW w:w="708" w:type="dxa"/>
          </w:tcPr>
          <w:p w14:paraId="17CADA8F"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119</w:t>
            </w:r>
          </w:p>
        </w:tc>
        <w:tc>
          <w:tcPr>
            <w:tcW w:w="993" w:type="dxa"/>
          </w:tcPr>
          <w:p w14:paraId="5C2F4F28"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14.3</w:t>
            </w:r>
          </w:p>
        </w:tc>
        <w:tc>
          <w:tcPr>
            <w:tcW w:w="992" w:type="dxa"/>
          </w:tcPr>
          <w:p w14:paraId="1DFC8CA5"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14.3</w:t>
            </w:r>
          </w:p>
        </w:tc>
      </w:tr>
      <w:tr w:rsidR="009C7EB6" w:rsidRPr="006F51DE" w14:paraId="0854A173"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7D91259A"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3</w:t>
            </w:r>
          </w:p>
        </w:tc>
        <w:tc>
          <w:tcPr>
            <w:tcW w:w="708" w:type="dxa"/>
          </w:tcPr>
          <w:p w14:paraId="445C800D"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131</w:t>
            </w:r>
          </w:p>
        </w:tc>
        <w:tc>
          <w:tcPr>
            <w:tcW w:w="993" w:type="dxa"/>
          </w:tcPr>
          <w:p w14:paraId="2BA95D59"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15.7</w:t>
            </w:r>
          </w:p>
        </w:tc>
        <w:tc>
          <w:tcPr>
            <w:tcW w:w="992" w:type="dxa"/>
          </w:tcPr>
          <w:p w14:paraId="1B6EE505"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15.8</w:t>
            </w:r>
          </w:p>
        </w:tc>
      </w:tr>
      <w:tr w:rsidR="009C7EB6" w:rsidRPr="006F51DE" w14:paraId="332B33FF" w14:textId="77777777" w:rsidTr="006156B9">
        <w:trPr>
          <w:trHeight w:val="289"/>
        </w:trPr>
        <w:tc>
          <w:tcPr>
            <w:cnfStyle w:val="001000000000" w:firstRow="0" w:lastRow="0" w:firstColumn="1" w:lastColumn="0" w:oddVBand="0" w:evenVBand="0" w:oddHBand="0" w:evenHBand="0" w:firstRowFirstColumn="0" w:firstRowLastColumn="0" w:lastRowFirstColumn="0" w:lastRowLastColumn="0"/>
            <w:tcW w:w="6096" w:type="dxa"/>
          </w:tcPr>
          <w:p w14:paraId="31C267D5"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4</w:t>
            </w:r>
          </w:p>
        </w:tc>
        <w:tc>
          <w:tcPr>
            <w:tcW w:w="708" w:type="dxa"/>
          </w:tcPr>
          <w:p w14:paraId="0A1632EB"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124</w:t>
            </w:r>
          </w:p>
        </w:tc>
        <w:tc>
          <w:tcPr>
            <w:tcW w:w="993" w:type="dxa"/>
          </w:tcPr>
          <w:p w14:paraId="10AC215D"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14.9</w:t>
            </w:r>
          </w:p>
        </w:tc>
        <w:tc>
          <w:tcPr>
            <w:tcW w:w="992" w:type="dxa"/>
          </w:tcPr>
          <w:p w14:paraId="3688A4E8"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14.9</w:t>
            </w:r>
          </w:p>
        </w:tc>
      </w:tr>
      <w:tr w:rsidR="009C7EB6" w:rsidRPr="006F51DE" w14:paraId="7736A85D" w14:textId="77777777" w:rsidTr="006156B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096" w:type="dxa"/>
          </w:tcPr>
          <w:p w14:paraId="1B767DB4"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5-7</w:t>
            </w:r>
          </w:p>
        </w:tc>
        <w:tc>
          <w:tcPr>
            <w:tcW w:w="708" w:type="dxa"/>
          </w:tcPr>
          <w:p w14:paraId="2BC1217B"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196</w:t>
            </w:r>
          </w:p>
        </w:tc>
        <w:tc>
          <w:tcPr>
            <w:tcW w:w="993" w:type="dxa"/>
          </w:tcPr>
          <w:p w14:paraId="2B2E4347"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23.5</w:t>
            </w:r>
          </w:p>
        </w:tc>
        <w:tc>
          <w:tcPr>
            <w:tcW w:w="992" w:type="dxa"/>
          </w:tcPr>
          <w:p w14:paraId="28D7BB3C"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23.6</w:t>
            </w:r>
          </w:p>
        </w:tc>
      </w:tr>
      <w:tr w:rsidR="009C7EB6" w:rsidRPr="006F51DE" w14:paraId="1FF2981D" w14:textId="77777777" w:rsidTr="006156B9">
        <w:trPr>
          <w:trHeight w:val="239"/>
        </w:trPr>
        <w:tc>
          <w:tcPr>
            <w:cnfStyle w:val="001000000000" w:firstRow="0" w:lastRow="0" w:firstColumn="1" w:lastColumn="0" w:oddVBand="0" w:evenVBand="0" w:oddHBand="0" w:evenHBand="0" w:firstRowFirstColumn="0" w:firstRowLastColumn="0" w:lastRowFirstColumn="0" w:lastRowLastColumn="0"/>
            <w:tcW w:w="6096" w:type="dxa"/>
          </w:tcPr>
          <w:p w14:paraId="06E5E123"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8-10</w:t>
            </w:r>
          </w:p>
        </w:tc>
        <w:tc>
          <w:tcPr>
            <w:tcW w:w="708" w:type="dxa"/>
          </w:tcPr>
          <w:p w14:paraId="3BFABE2D"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59</w:t>
            </w:r>
          </w:p>
        </w:tc>
        <w:tc>
          <w:tcPr>
            <w:tcW w:w="993" w:type="dxa"/>
          </w:tcPr>
          <w:p w14:paraId="1D5EA29C"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7.1</w:t>
            </w:r>
          </w:p>
        </w:tc>
        <w:tc>
          <w:tcPr>
            <w:tcW w:w="992" w:type="dxa"/>
          </w:tcPr>
          <w:p w14:paraId="5291017A"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7.1</w:t>
            </w:r>
          </w:p>
        </w:tc>
      </w:tr>
      <w:tr w:rsidR="009C7EB6" w:rsidRPr="006F51DE" w14:paraId="0A20D1CF" w14:textId="77777777" w:rsidTr="006156B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96" w:type="dxa"/>
          </w:tcPr>
          <w:p w14:paraId="38C24E80"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&gt;10</w:t>
            </w:r>
          </w:p>
        </w:tc>
        <w:tc>
          <w:tcPr>
            <w:tcW w:w="708" w:type="dxa"/>
          </w:tcPr>
          <w:p w14:paraId="114A66A9" w14:textId="77777777" w:rsidR="009C7EB6" w:rsidRPr="006F51DE" w:rsidRDefault="009C7EB6" w:rsidP="009C7EB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43</w:t>
            </w:r>
          </w:p>
        </w:tc>
        <w:tc>
          <w:tcPr>
            <w:tcW w:w="993" w:type="dxa"/>
          </w:tcPr>
          <w:p w14:paraId="6E5112EB"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5.2</w:t>
            </w:r>
          </w:p>
        </w:tc>
        <w:tc>
          <w:tcPr>
            <w:tcW w:w="992" w:type="dxa"/>
          </w:tcPr>
          <w:p w14:paraId="374FC40C" w14:textId="77777777" w:rsidR="009C7EB6" w:rsidRPr="006F51DE" w:rsidRDefault="009C7EB6" w:rsidP="009C7EB6">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5.2</w:t>
            </w:r>
          </w:p>
        </w:tc>
      </w:tr>
      <w:tr w:rsidR="009C7EB6" w:rsidRPr="006F51DE" w14:paraId="72F024C5" w14:textId="77777777" w:rsidTr="006156B9">
        <w:trPr>
          <w:trHeight w:val="283"/>
        </w:trPr>
        <w:tc>
          <w:tcPr>
            <w:cnfStyle w:val="001000000000" w:firstRow="0" w:lastRow="0" w:firstColumn="1" w:lastColumn="0" w:oddVBand="0" w:evenVBand="0" w:oddHBand="0" w:evenHBand="0" w:firstRowFirstColumn="0" w:firstRowLastColumn="0" w:lastRowFirstColumn="0" w:lastRowLastColumn="0"/>
            <w:tcW w:w="6096" w:type="dxa"/>
          </w:tcPr>
          <w:p w14:paraId="281DB6AF" w14:textId="77777777" w:rsidR="009C7EB6" w:rsidRPr="006F51DE" w:rsidRDefault="009C7EB6" w:rsidP="009C7EB6">
            <w:pPr>
              <w:pStyle w:val="NoSpacing"/>
              <w:rPr>
                <w:rFonts w:asciiTheme="minorHAnsi" w:hAnsiTheme="minorHAnsi" w:cstheme="minorHAnsi"/>
                <w:b w:val="0"/>
                <w:bCs w:val="0"/>
                <w:sz w:val="18"/>
                <w:szCs w:val="18"/>
              </w:rPr>
            </w:pPr>
            <w:r w:rsidRPr="006F51DE">
              <w:rPr>
                <w:rFonts w:asciiTheme="minorHAnsi" w:hAnsiTheme="minorHAnsi" w:cstheme="minorHAnsi"/>
                <w:b w:val="0"/>
                <w:bCs w:val="0"/>
                <w:sz w:val="18"/>
                <w:szCs w:val="18"/>
              </w:rPr>
              <w:t>(Missing)</w:t>
            </w:r>
          </w:p>
        </w:tc>
        <w:tc>
          <w:tcPr>
            <w:tcW w:w="708" w:type="dxa"/>
          </w:tcPr>
          <w:p w14:paraId="16F6322A" w14:textId="77777777" w:rsidR="009C7EB6" w:rsidRPr="006F51DE" w:rsidRDefault="009C7EB6" w:rsidP="009C7EB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3</w:t>
            </w:r>
          </w:p>
        </w:tc>
        <w:tc>
          <w:tcPr>
            <w:tcW w:w="993" w:type="dxa"/>
          </w:tcPr>
          <w:p w14:paraId="7DEF3FE2"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0.4</w:t>
            </w:r>
          </w:p>
        </w:tc>
        <w:tc>
          <w:tcPr>
            <w:tcW w:w="992" w:type="dxa"/>
          </w:tcPr>
          <w:p w14:paraId="5E72BE01" w14:textId="77777777" w:rsidR="009C7EB6" w:rsidRPr="006F51DE" w:rsidRDefault="009C7EB6" w:rsidP="009C7EB6">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F51DE">
              <w:rPr>
                <w:rFonts w:asciiTheme="minorHAnsi" w:hAnsiTheme="minorHAnsi" w:cstheme="minorHAnsi"/>
                <w:sz w:val="18"/>
                <w:szCs w:val="18"/>
              </w:rPr>
              <w:t>-</w:t>
            </w:r>
          </w:p>
        </w:tc>
      </w:tr>
      <w:tr w:rsidR="009C7EB6" w:rsidRPr="006F51DE" w14:paraId="627D9DAC" w14:textId="77777777" w:rsidTr="006156B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9" w:type="dxa"/>
            <w:gridSpan w:val="4"/>
          </w:tcPr>
          <w:p w14:paraId="362C747D" w14:textId="6DD00B9F" w:rsidR="009C7EB6" w:rsidRPr="006F51DE" w:rsidRDefault="009C7EB6" w:rsidP="009C7EB6">
            <w:pPr>
              <w:pStyle w:val="NoSpacing"/>
              <w:ind w:left="360"/>
              <w:rPr>
                <w:rFonts w:asciiTheme="minorHAnsi" w:hAnsiTheme="minorHAnsi" w:cstheme="minorHAnsi"/>
                <w:sz w:val="18"/>
                <w:szCs w:val="18"/>
              </w:rPr>
            </w:pPr>
            <w:r>
              <w:rPr>
                <w:rFonts w:asciiTheme="minorHAnsi" w:hAnsiTheme="minorHAnsi" w:cstheme="minorHAnsi"/>
                <w:b w:val="0"/>
                <w:bCs w:val="0"/>
                <w:sz w:val="18"/>
                <w:szCs w:val="18"/>
              </w:rPr>
              <w:t>*</w:t>
            </w:r>
            <w:r w:rsidRPr="00533BB6">
              <w:rPr>
                <w:rFonts w:asciiTheme="minorHAnsi" w:hAnsiTheme="minorHAnsi" w:cstheme="minorHAnsi"/>
                <w:b w:val="0"/>
                <w:bCs w:val="0"/>
                <w:sz w:val="18"/>
                <w:szCs w:val="18"/>
              </w:rPr>
              <w:t xml:space="preserve">= participants could select more than one option </w:t>
            </w:r>
          </w:p>
        </w:tc>
      </w:tr>
    </w:tbl>
    <w:p w14:paraId="2623F9C4" w14:textId="77777777" w:rsidR="005479E0" w:rsidRDefault="005479E0" w:rsidP="00694A01">
      <w:pPr>
        <w:rPr>
          <w:rFonts w:ascii="Calibri" w:eastAsia="Calibri" w:hAnsi="Calibri" w:cs="Calibri"/>
          <w:b/>
          <w:bCs/>
        </w:rPr>
      </w:pPr>
    </w:p>
    <w:p w14:paraId="0C08FEE4" w14:textId="3266A064" w:rsidR="004F2F41" w:rsidRDefault="0B6CEFAD" w:rsidP="00694A01">
      <w:pPr>
        <w:rPr>
          <w:rFonts w:ascii="Calibri" w:eastAsia="Calibri" w:hAnsi="Calibri" w:cs="Calibri"/>
          <w:b/>
          <w:bCs/>
        </w:rPr>
      </w:pPr>
      <w:r w:rsidRPr="004F2F41">
        <w:rPr>
          <w:rFonts w:ascii="Calibri" w:eastAsia="Calibri" w:hAnsi="Calibri" w:cs="Calibri"/>
          <w:b/>
          <w:bCs/>
        </w:rPr>
        <w:t>Discussion</w:t>
      </w:r>
    </w:p>
    <w:p w14:paraId="1E5C1092" w14:textId="159D66DB" w:rsidR="00E50AD4" w:rsidRPr="00584554" w:rsidRDefault="00584554" w:rsidP="00CC049F">
      <w:pPr>
        <w:pStyle w:val="CommentText"/>
        <w:spacing w:line="360" w:lineRule="auto"/>
        <w:rPr>
          <w:rFonts w:ascii="Calibri" w:eastAsia="Calibri" w:hAnsi="Calibri" w:cs="Calibri"/>
        </w:rPr>
      </w:pPr>
      <w:r w:rsidRPr="00584554">
        <w:rPr>
          <w:rFonts w:cstheme="minorHAnsi"/>
          <w:sz w:val="22"/>
          <w:szCs w:val="22"/>
        </w:rPr>
        <w:t>In this survey of frontline doctors across the UK and Ireland, over 40% met the criteria fo</w:t>
      </w:r>
      <w:r w:rsidR="009456C9">
        <w:rPr>
          <w:rFonts w:cstheme="minorHAnsi"/>
          <w:sz w:val="22"/>
          <w:szCs w:val="22"/>
        </w:rPr>
        <w:t>r</w:t>
      </w:r>
      <w:r w:rsidRPr="00584554">
        <w:rPr>
          <w:rFonts w:cstheme="minorHAnsi"/>
          <w:sz w:val="22"/>
          <w:szCs w:val="22"/>
        </w:rPr>
        <w:t xml:space="preserve"> psychological distress, measured by the GHQ-12, during the acceleration phase</w:t>
      </w:r>
      <w:r w:rsidRPr="00584554">
        <w:rPr>
          <w:rFonts w:eastAsia="Calibri" w:cstheme="minorHAnsi"/>
          <w:sz w:val="22"/>
          <w:szCs w:val="22"/>
        </w:rPr>
        <w:t xml:space="preserve">. These findings are higher than normative data in ICM Doctors and similar to rates found in EM Consultants. </w:t>
      </w:r>
      <w:r w:rsidR="00CB75AF">
        <w:rPr>
          <w:rFonts w:eastAsia="Calibri" w:cstheme="minorHAnsi"/>
          <w:sz w:val="22"/>
          <w:szCs w:val="22"/>
        </w:rPr>
        <w:fldChar w:fldCharType="begin" w:fldLock="1"/>
      </w:r>
      <w:r w:rsidR="0032241C">
        <w:rPr>
          <w:rFonts w:eastAsia="Calibri" w:cstheme="minorHAnsi"/>
          <w:sz w:val="22"/>
          <w:szCs w:val="22"/>
        </w:rPr>
        <w:instrText>ADDIN CSL_CITATION {"citationItems":[{"id":"ITEM-1","itemData":{"DOI":"10.1136/emj.19.3.234","ISSN":"13510622","abstract":"Objective: To assess levels of occupational stress in UK accident and emergency (A&amp;E) consultants. Method: Postal survey of complete enumeration of UK consultants. Main outcome measures: GHQ-12 and SCL-D, and respondents' reported perceptions of stressors. Results: Of 371 valid respondents (78%), 21 declined to participate. Of the remaining 350, 154 (44.4%) had GHQ-12 scores over the threshold for distress, which is much higher than found in other studies of doctors. Levels of depression as measured by the SCL-D at 18% (n=63) were slightly higher than other groups. Thirty four (10%) reported suicidal ideation. Women had significantly higher SCL-D scores than men (U=6604, p&lt;0.01). Respondents were highly satisfied with A&amp;E as a specialty. Protective factors found in other occupational groups did not apply. Only one demographic or work related factor; number of hours reportedly worked during previous week by respondents in full time posts (median=57, interquartile range=57), significantly correlated with either stress outcome measure (GHQ-12 scores) (ρ=0.126, p&lt;0.03). Logistic regression modelling revealed \"being overstretched\" (OR=1.18), \"effect of hours (OR=0.82) and stress (OR=1.58) on family life\", and \"lack of recognition\" (OR=1.32) were significant predictors of GHQ identified caseness, while \"the effect of stress on family life\" (OR=1.53), low prestige of specialty (OR=1.20), and \"dealing with management\" (OR=1.28) predicted SCL-D scores. Conclusion: There are high levels of psychological distress among doctors working in A&amp;E compared with other groups of doctors. There is likely to be an effect on staff morale and career longevity. Interventions to improve the working lives of A&amp;E consultants are required, in particular a reduction in hours worked.","author":[{"dropping-particle":"","family":"Burbeck","given":"Rachel","non-dropping-particle":"","parse-names":false,"suffix":""},{"dropping-particle":"","family":"Coomber","given":"Sally","non-dropping-particle":"","parse-names":false,"suffix":""},{"dropping-particle":"","family":"Robinson","given":"Susan M.","non-dropping-particle":"","parse-names":false,"suffix":""},{"dropping-particle":"","family":"Todd","given":"Chris","non-dropping-particle":"","parse-names":false,"suffix":""}],"container-title":"Emergency Medicine Journal","id":"ITEM-1","issue":"3","issued":{"date-parts":[["2002"]]},"page":"234-238","publisher":"BMJ Publishing Group","title":"Occupational stress in consultants in accident and emergency medicine: A national survey of levels of stress at work","type":"article-journal","volume":"19"},"uris":["http://www.mendeley.com/documents/?uuid=62f25a73-65f3-3e69-82e6-c8f28b4687f2"]},{"id":"ITEM-2","itemData":{"DOI":"10.1093/bja/aef273","ISSN":"00070912","PMID":"12453932","abstract":"Background. Doctors have long been considered at risk of occupational stress. Methods. A postal survey of all members of the Intensive Care Society using validated instruments. Results. Eight-five per cent of members returned questionnaires and 70% were eligible for the study. Twenty-nine per cent were suffering General Health Questionnaire-12 (GHQ-12) identified distress and 12% Symptom Checklist-Depression (SCL-D) defined depression. There were no significant age or sex differences between staff suffering distress or depression and those who did not. Dissatisfaction with career correlated highly with both distress and depression (P&lt;0.01). Twenty doctors (3%) were bothered by suicidal thoughts. The most stressful aspects of work were bed allocation, being over-stretched, effect of hours of work and stress on personal/family life, and compromising standards when resources are short. Logistic regression revealed mental health problems were predicted by five stressors: 'lack of recognition of one's own contribution by others'; 'too much responsibility at times'; 'effect of stress on personal/family life'; 'keeping up to date with knowledge'; and 'making the right decision alone'. Conclusions. Nearly one in three ICU doctors appeared distressed (GHQ), and one in 10 depressed (SCL-D); this is no greater than that reported in other specialities. Perceived stressors reveal some key areas of concern for the employer and the specialty).","author":[{"dropping-particle":"","family":"Coomber","given":"S.","non-dropping-particle":"","parse-names":false,"suffix":""},{"dropping-particle":"","family":"Todd","given":"C.","non-dropping-particle":"","parse-names":false,"suffix":""},{"dropping-particle":"","family":"Park","given":"G.","non-dropping-particle":"","parse-names":false,"suffix":""},{"dropping-particle":"","family":"Baxter","given":"P.","non-dropping-particle":"","parse-names":false,"suffix":""},{"dropping-particle":"","family":"Firth-Cozens","given":"J.","non-dropping-particle":"","parse-names":false,"suffix":""},{"dropping-particle":"","family":"Shore","given":"S.","non-dropping-particle":"","parse-names":false,"suffix":""}],"container-title":"British Journal of Anaesthesia","id":"ITEM-2","issued":{"date-parts":[["2002"]]},"title":"Stress in UK intensive care unit doctors","type":"article-journal"},"uris":["http://www.mendeley.com/documents/?uuid=98b7a15b-eb20-454a-9a36-4f07c9168ebf"]}],"mendeley":{"formattedCitation":"[12,13]","plainTextFormattedCitation":"[12,13]","previouslyFormattedCitation":"[12,13]"},"properties":{"noteIndex":0},"schema":"https://github.com/citation-style-language/schema/raw/master/csl-citation.json"}</w:instrText>
      </w:r>
      <w:r w:rsidR="00CB75AF">
        <w:rPr>
          <w:rFonts w:eastAsia="Calibri" w:cstheme="minorHAnsi"/>
          <w:sz w:val="22"/>
          <w:szCs w:val="22"/>
        </w:rPr>
        <w:fldChar w:fldCharType="separate"/>
      </w:r>
      <w:r w:rsidR="00CB75AF" w:rsidRPr="00CB75AF">
        <w:rPr>
          <w:rFonts w:eastAsia="Calibri" w:cstheme="minorHAnsi"/>
          <w:noProof/>
          <w:sz w:val="22"/>
          <w:szCs w:val="22"/>
        </w:rPr>
        <w:t>[12,13]</w:t>
      </w:r>
      <w:r w:rsidR="00CB75AF">
        <w:rPr>
          <w:rFonts w:eastAsia="Calibri" w:cstheme="minorHAnsi"/>
          <w:sz w:val="22"/>
          <w:szCs w:val="22"/>
        </w:rPr>
        <w:fldChar w:fldCharType="end"/>
      </w:r>
      <w:r w:rsidR="00CB75AF">
        <w:rPr>
          <w:rFonts w:eastAsia="Calibri" w:cstheme="minorHAnsi"/>
          <w:sz w:val="22"/>
          <w:szCs w:val="22"/>
        </w:rPr>
        <w:t xml:space="preserve"> </w:t>
      </w:r>
      <w:r w:rsidRPr="00584554">
        <w:rPr>
          <w:rFonts w:eastAsia="Calibri" w:cstheme="minorHAnsi"/>
          <w:sz w:val="22"/>
          <w:szCs w:val="22"/>
        </w:rPr>
        <w:t>However, comparison to previous research is limited by sample size, cohort differences and the historical nature of these studies</w:t>
      </w:r>
      <w:r w:rsidR="00C42CF7" w:rsidRPr="00584554">
        <w:rPr>
          <w:rFonts w:ascii="Calibri" w:eastAsia="Calibri" w:hAnsi="Calibri" w:cs="Calibri"/>
          <w:sz w:val="22"/>
          <w:szCs w:val="22"/>
        </w:rPr>
        <w:t>.</w:t>
      </w:r>
      <w:r w:rsidR="007371E2" w:rsidRPr="00CC049F">
        <w:rPr>
          <w:rFonts w:ascii="Calibri" w:eastAsia="Calibri" w:hAnsi="Calibri" w:cs="Calibri"/>
          <w:sz w:val="22"/>
          <w:szCs w:val="22"/>
        </w:rPr>
        <w:fldChar w:fldCharType="begin" w:fldLock="1"/>
      </w:r>
      <w:r w:rsidR="001E25C8" w:rsidRPr="00584554">
        <w:rPr>
          <w:rFonts w:ascii="Calibri" w:eastAsia="Calibri" w:hAnsi="Calibri" w:cs="Calibri"/>
          <w:sz w:val="22"/>
          <w:szCs w:val="22"/>
        </w:rPr>
        <w:instrText>ADDIN CSL_CITATION {"citationItems":[{"id":"ITEM-1","itemData":{"DOI":"10.1192/pb.bp.116.054247","ISSN":"2056-4694","abstract":"Aims and method To systematically review the prevalence and associated factors of burnout and stress-related psychiatric disorders among UK doctors. An extensive search was conducted of PubMed, EBSCOhost and British medical journals for studies published over a 20-year span measuring the prevalence of psychiatric morbidity (using the General Health Questionnaire) and burnout (using the Maslach Burnout Inventory). Results Prevalence of psychiatric morbidity ranged from 17 to 52%. Burnout scores for emotional exhaustion ranged from 31 to 54.3%, depersonalisation 17.4 to 44.5% and low personal accomplishment 6 to 39.6%. General practitioners and consultants had the highest scores. Factors significantly associated with increase in the prevalence of burnout and psychiatric morbidity include low job satisfaction, overload, increased hours worked and neuroticism. Clinical implications The results indicate a worryingly high rate of burnout and psychiatric morbidity among UK doctors, which could have a huge negative impact on healthcare provision in general. Factors at personal and organisational levels contribute to burnout and psychiatric morbidity, and so efforts made to counter these problems should target both levels. Declaration of interest None.","author":[{"dropping-particle":"","family":"Imo","given":"Udemezue O.","non-dropping-particle":"","parse-names":false,"suffix":""}],"container-title":"BJPsych Bulletin","id":"ITEM-1","issued":{"date-parts":[["2017"]]},"title":"Burnout and psychiatric morbidity among doctors in the UK: A systematic literature review of prevalence and associated factors","type":"article-journal"},"uris":["http://www.mendeley.com/documents/?uuid=fa9162c0-eca0-47af-8b56-4c12a79cbb0e"]},{"id":"ITEM-2","itemData":{"author":[{"dropping-particle":"","family":"Kinman","given":"Gail","non-dropping-particle":"","parse-names":false,"suffix":""},{"dropping-particle":"","family":"Teoh","given":"Kevin","non-dropping-particle":"","parse-names":false,"suffix":""}],"id":"ITEM-2","issued":{"date-parts":[["2018"]]},"number-of-pages":"39","title":"What could make a difference to the mental health of UK doctors? A review of the research evidence","type":"report"},"uris":["http://www.mendeley.com/documents/?uuid=0a767bb7-b5cd-3fe2-b6a5-f0b7188c066c"]}],"mendeley":{"formattedCitation":"[29,30]","plainTextFormattedCitation":"[29,30]","previouslyFormattedCitation":"[29,30]"},"properties":{"noteIndex":0},"schema":"https://github.com/citation-style-language/schema/raw/master/csl-citation.json"}</w:instrText>
      </w:r>
      <w:r w:rsidR="007371E2" w:rsidRPr="00CC049F">
        <w:rPr>
          <w:rFonts w:ascii="Calibri" w:eastAsia="Calibri" w:hAnsi="Calibri" w:cs="Calibri"/>
          <w:sz w:val="22"/>
          <w:szCs w:val="22"/>
        </w:rPr>
        <w:fldChar w:fldCharType="separate"/>
      </w:r>
      <w:r w:rsidR="00835F17" w:rsidRPr="00584554">
        <w:rPr>
          <w:rFonts w:ascii="Calibri" w:eastAsia="Calibri" w:hAnsi="Calibri" w:cs="Calibri"/>
          <w:noProof/>
          <w:sz w:val="22"/>
          <w:szCs w:val="22"/>
        </w:rPr>
        <w:t>[29,30]</w:t>
      </w:r>
      <w:r w:rsidR="007371E2" w:rsidRPr="00CC049F">
        <w:rPr>
          <w:rFonts w:ascii="Calibri" w:eastAsia="Calibri" w:hAnsi="Calibri" w:cs="Calibri"/>
          <w:sz w:val="22"/>
          <w:szCs w:val="22"/>
        </w:rPr>
        <w:fldChar w:fldCharType="end"/>
      </w:r>
      <w:r w:rsidR="00223E13" w:rsidRPr="00584554">
        <w:rPr>
          <w:rFonts w:ascii="Calibri" w:eastAsia="Calibri" w:hAnsi="Calibri" w:cs="Calibri"/>
          <w:sz w:val="22"/>
          <w:szCs w:val="22"/>
        </w:rPr>
        <w:t xml:space="preserve">. </w:t>
      </w:r>
      <w:r w:rsidR="00090BDA">
        <w:rPr>
          <w:rFonts w:ascii="Calibri" w:eastAsia="Calibri" w:hAnsi="Calibri" w:cs="Calibri"/>
          <w:sz w:val="22"/>
          <w:szCs w:val="22"/>
        </w:rPr>
        <w:t>F</w:t>
      </w:r>
      <w:r w:rsidR="00E50AD4" w:rsidRPr="00584554">
        <w:rPr>
          <w:rFonts w:ascii="Calibri" w:eastAsia="Calibri" w:hAnsi="Calibri" w:cs="Calibri"/>
          <w:sz w:val="22"/>
          <w:szCs w:val="22"/>
        </w:rPr>
        <w:t xml:space="preserve">igures are from early in the pandemic when clinical exposure and case fatality were low; </w:t>
      </w:r>
      <w:r w:rsidR="007371E2" w:rsidRPr="00584554">
        <w:rPr>
          <w:rFonts w:ascii="Calibri" w:eastAsia="Calibri" w:hAnsi="Calibri" w:cs="Calibri"/>
          <w:sz w:val="22"/>
          <w:szCs w:val="22"/>
        </w:rPr>
        <w:t xml:space="preserve">by the end of the study period there had been 2825 reported COVID-19 cases and 436 reported COVID-19 deaths in the UK </w:t>
      </w:r>
      <w:r w:rsidR="007371E2" w:rsidRPr="00CC049F">
        <w:rPr>
          <w:rFonts w:ascii="Calibri" w:eastAsia="Calibri" w:hAnsi="Calibri" w:cs="Calibri"/>
          <w:sz w:val="22"/>
          <w:szCs w:val="22"/>
        </w:rPr>
        <w:fldChar w:fldCharType="begin" w:fldLock="1"/>
      </w:r>
      <w:r w:rsidR="001E25C8" w:rsidRPr="00584554">
        <w:rPr>
          <w:rFonts w:ascii="Calibri" w:eastAsia="Calibri" w:hAnsi="Calibri" w:cs="Calibri"/>
          <w:sz w:val="22"/>
          <w:szCs w:val="22"/>
        </w:rPr>
        <w:instrText>ADDIN CSL_CITATION {"citationItems":[{"id":"ITEM-1","itemData":{"URL":"https://coronavirus.data.gov.uk/#category=regions&amp;map=rate","accessed":{"date-parts":[["2020","6","17"]]},"id":"ITEM-1","issued":{"date-parts":[["0"]]},"title":"Coronavirus (COVID-19) in the UK","type":"webpage"},"uris":["http://www.mendeley.com/documents/?uuid=2efe8f47-69c6-3ab5-b27e-befc46917d4d"]}],"mendeley":{"formattedCitation":"[31]","plainTextFormattedCitation":"[31]","previouslyFormattedCitation":"[31]"},"properties":{"noteIndex":0},"schema":"https://github.com/citation-style-language/schema/raw/master/csl-citation.json"}</w:instrText>
      </w:r>
      <w:r w:rsidR="007371E2" w:rsidRPr="00CC049F">
        <w:rPr>
          <w:rFonts w:ascii="Calibri" w:eastAsia="Calibri" w:hAnsi="Calibri" w:cs="Calibri"/>
          <w:sz w:val="22"/>
          <w:szCs w:val="22"/>
        </w:rPr>
        <w:fldChar w:fldCharType="separate"/>
      </w:r>
      <w:r w:rsidR="00835F17" w:rsidRPr="00584554">
        <w:rPr>
          <w:rFonts w:ascii="Calibri" w:eastAsia="Calibri" w:hAnsi="Calibri" w:cs="Calibri"/>
          <w:noProof/>
          <w:sz w:val="22"/>
          <w:szCs w:val="22"/>
        </w:rPr>
        <w:t>[31]</w:t>
      </w:r>
      <w:r w:rsidR="007371E2" w:rsidRPr="00CC049F">
        <w:rPr>
          <w:rFonts w:ascii="Calibri" w:eastAsia="Calibri" w:hAnsi="Calibri" w:cs="Calibri"/>
          <w:sz w:val="22"/>
          <w:szCs w:val="22"/>
        </w:rPr>
        <w:fldChar w:fldCharType="end"/>
      </w:r>
      <w:r w:rsidR="007371E2" w:rsidRPr="00584554">
        <w:rPr>
          <w:rFonts w:ascii="Calibri" w:eastAsia="Calibri" w:hAnsi="Calibri" w:cs="Calibri"/>
          <w:sz w:val="22"/>
          <w:szCs w:val="22"/>
        </w:rPr>
        <w:t xml:space="preserve"> and 4014 cases and 131 deaths in Ireland</w:t>
      </w:r>
      <w:r w:rsidR="000D5A64" w:rsidRPr="00584554">
        <w:rPr>
          <w:rFonts w:ascii="Calibri" w:eastAsia="Calibri" w:hAnsi="Calibri" w:cs="Calibri"/>
          <w:sz w:val="22"/>
          <w:szCs w:val="22"/>
        </w:rPr>
        <w:t>.</w:t>
      </w:r>
      <w:r w:rsidR="007371E2" w:rsidRPr="00584554">
        <w:rPr>
          <w:rFonts w:ascii="Calibri" w:eastAsia="Calibri" w:hAnsi="Calibri" w:cs="Calibri"/>
          <w:sz w:val="22"/>
          <w:szCs w:val="22"/>
        </w:rPr>
        <w:t xml:space="preserve"> </w:t>
      </w:r>
      <w:r w:rsidR="007371E2" w:rsidRPr="00CC049F">
        <w:rPr>
          <w:rFonts w:ascii="Calibri" w:eastAsia="Calibri" w:hAnsi="Calibri" w:cs="Calibri"/>
          <w:sz w:val="22"/>
          <w:szCs w:val="22"/>
        </w:rPr>
        <w:fldChar w:fldCharType="begin" w:fldLock="1"/>
      </w:r>
      <w:r w:rsidR="001E25C8" w:rsidRPr="00584554">
        <w:rPr>
          <w:rFonts w:ascii="Calibri" w:eastAsia="Calibri" w:hAnsi="Calibri" w:cs="Calibri"/>
          <w:sz w:val="22"/>
          <w:szCs w:val="22"/>
        </w:rPr>
        <w:instrText>ADDIN CSL_CITATION {"citationItems":[{"id":"ITEM-1","itemData":{"URL":"https://www.hpsc.ie/a-z/respiratory/coronavirus/novelcoronavirus/casesinireland/epidemiologyofcovid-19inireland/april2020/","accessed":{"date-parts":[["2020","10","26"]]},"author":[{"dropping-particle":"","family":"Health Protection Surveillance Centre","given":"Ireland","non-dropping-particle":"","parse-names":false,"suffix":""}],"id":"ITEM-1","issued":{"date-parts":[["0"]]},"title":"Epidemiology of COVID-19 in Ireland - daily reports, April 2020","type":"webpage"},"uris":["http://www.mendeley.com/documents/?uuid=17cd24de-2e09-442c-87ef-e7e303998c0f"]}],"mendeley":{"formattedCitation":"[32]","plainTextFormattedCitation":"[32]","previouslyFormattedCitation":"[32]"},"properties":{"noteIndex":0},"schema":"https://github.com/citation-style-language/schema/raw/master/csl-citation.json"}</w:instrText>
      </w:r>
      <w:r w:rsidR="007371E2" w:rsidRPr="00CC049F">
        <w:rPr>
          <w:rFonts w:ascii="Calibri" w:eastAsia="Calibri" w:hAnsi="Calibri" w:cs="Calibri"/>
          <w:sz w:val="22"/>
          <w:szCs w:val="22"/>
        </w:rPr>
        <w:fldChar w:fldCharType="separate"/>
      </w:r>
      <w:r w:rsidR="00835F17" w:rsidRPr="00584554">
        <w:rPr>
          <w:rFonts w:ascii="Calibri" w:eastAsia="Calibri" w:hAnsi="Calibri" w:cs="Calibri"/>
          <w:noProof/>
          <w:sz w:val="22"/>
          <w:szCs w:val="22"/>
        </w:rPr>
        <w:t>[32]</w:t>
      </w:r>
      <w:r w:rsidR="007371E2" w:rsidRPr="00CC049F">
        <w:rPr>
          <w:rFonts w:ascii="Calibri" w:eastAsia="Calibri" w:hAnsi="Calibri" w:cs="Calibri"/>
          <w:sz w:val="22"/>
          <w:szCs w:val="22"/>
        </w:rPr>
        <w:fldChar w:fldCharType="end"/>
      </w:r>
      <w:r w:rsidR="00E50AD4" w:rsidRPr="00584554">
        <w:rPr>
          <w:rFonts w:ascii="Calibri" w:eastAsia="Calibri" w:hAnsi="Calibri" w:cs="Calibri"/>
          <w:sz w:val="22"/>
          <w:szCs w:val="22"/>
        </w:rPr>
        <w:t xml:space="preserve"> </w:t>
      </w:r>
      <w:r w:rsidR="000D5A64" w:rsidRPr="00584554">
        <w:rPr>
          <w:rFonts w:ascii="Calibri" w:eastAsia="Calibri" w:hAnsi="Calibri" w:cs="Calibri"/>
          <w:sz w:val="22"/>
          <w:szCs w:val="22"/>
        </w:rPr>
        <w:t>The</w:t>
      </w:r>
      <w:r w:rsidR="007371E2" w:rsidRPr="00584554">
        <w:rPr>
          <w:rFonts w:ascii="Calibri" w:eastAsia="Calibri" w:hAnsi="Calibri" w:cs="Calibri"/>
          <w:sz w:val="22"/>
          <w:szCs w:val="22"/>
        </w:rPr>
        <w:t xml:space="preserve"> data collection period </w:t>
      </w:r>
      <w:r w:rsidR="000D5A64" w:rsidRPr="00584554">
        <w:rPr>
          <w:rFonts w:ascii="Calibri" w:eastAsia="Calibri" w:hAnsi="Calibri" w:cs="Calibri"/>
          <w:sz w:val="22"/>
          <w:szCs w:val="22"/>
        </w:rPr>
        <w:t>fell during a period of unprecedented and</w:t>
      </w:r>
      <w:r w:rsidR="007371E2" w:rsidRPr="00584554">
        <w:rPr>
          <w:rFonts w:ascii="Calibri" w:eastAsia="Calibri" w:hAnsi="Calibri" w:cs="Calibri"/>
          <w:sz w:val="22"/>
          <w:szCs w:val="22"/>
        </w:rPr>
        <w:t xml:space="preserve"> </w:t>
      </w:r>
      <w:r w:rsidR="00A671A4" w:rsidRPr="00584554">
        <w:rPr>
          <w:rFonts w:ascii="Calibri" w:eastAsia="Calibri" w:hAnsi="Calibri" w:cs="Calibri"/>
          <w:sz w:val="22"/>
          <w:szCs w:val="22"/>
        </w:rPr>
        <w:t>escalating</w:t>
      </w:r>
      <w:r w:rsidR="007371E2" w:rsidRPr="00584554">
        <w:rPr>
          <w:rFonts w:ascii="Calibri" w:eastAsia="Calibri" w:hAnsi="Calibri" w:cs="Calibri"/>
          <w:sz w:val="22"/>
          <w:szCs w:val="22"/>
        </w:rPr>
        <w:t xml:space="preserve"> Government restrictions, culminating in a full UK lockdown on 23</w:t>
      </w:r>
      <w:r w:rsidR="007371E2" w:rsidRPr="00CC049F">
        <w:rPr>
          <w:rFonts w:ascii="Calibri" w:eastAsia="Calibri" w:hAnsi="Calibri" w:cs="Calibri"/>
          <w:sz w:val="22"/>
          <w:szCs w:val="22"/>
          <w:vertAlign w:val="superscript"/>
        </w:rPr>
        <w:t>rd</w:t>
      </w:r>
      <w:r w:rsidR="007371E2" w:rsidRPr="00584554">
        <w:rPr>
          <w:rFonts w:ascii="Calibri" w:eastAsia="Calibri" w:hAnsi="Calibri" w:cs="Calibri"/>
          <w:sz w:val="22"/>
          <w:szCs w:val="22"/>
        </w:rPr>
        <w:t xml:space="preserve"> March 2020</w:t>
      </w:r>
      <w:r w:rsidR="00A671A4" w:rsidRPr="00584554">
        <w:rPr>
          <w:rFonts w:ascii="Calibri" w:eastAsia="Calibri" w:hAnsi="Calibri" w:cs="Calibri"/>
          <w:sz w:val="22"/>
          <w:szCs w:val="22"/>
        </w:rPr>
        <w:t xml:space="preserve"> and 27</w:t>
      </w:r>
      <w:r w:rsidR="00A671A4" w:rsidRPr="00CC049F">
        <w:rPr>
          <w:rFonts w:ascii="Calibri" w:eastAsia="Calibri" w:hAnsi="Calibri" w:cs="Calibri"/>
          <w:sz w:val="22"/>
          <w:szCs w:val="22"/>
          <w:vertAlign w:val="superscript"/>
        </w:rPr>
        <w:t>th</w:t>
      </w:r>
      <w:r w:rsidR="00A671A4" w:rsidRPr="00584554">
        <w:rPr>
          <w:rFonts w:ascii="Calibri" w:eastAsia="Calibri" w:hAnsi="Calibri" w:cs="Calibri"/>
          <w:sz w:val="22"/>
          <w:szCs w:val="22"/>
        </w:rPr>
        <w:t xml:space="preserve"> March 2020 in Ireland</w:t>
      </w:r>
      <w:r w:rsidR="00AC4BF1" w:rsidRPr="00584554">
        <w:rPr>
          <w:rFonts w:ascii="Calibri" w:eastAsia="Calibri" w:hAnsi="Calibri" w:cs="Calibri"/>
          <w:sz w:val="22"/>
          <w:szCs w:val="22"/>
        </w:rPr>
        <w:t xml:space="preserve"> – the effect of which cannot be fully accounted for in this work.</w:t>
      </w:r>
    </w:p>
    <w:p w14:paraId="47B88789" w14:textId="33A2014C" w:rsidR="00E50AD4" w:rsidRPr="001D09CD" w:rsidRDefault="00E50AD4" w:rsidP="00E50AD4">
      <w:pPr>
        <w:spacing w:line="360" w:lineRule="auto"/>
        <w:jc w:val="both"/>
        <w:rPr>
          <w:rFonts w:ascii="Calibri" w:eastAsia="Calibri" w:hAnsi="Calibri" w:cs="Calibri"/>
          <w:i/>
        </w:rPr>
      </w:pPr>
      <w:r>
        <w:rPr>
          <w:rFonts w:ascii="Calibri" w:eastAsia="Calibri" w:hAnsi="Calibri" w:cs="Calibri"/>
        </w:rPr>
        <w:t>Despite efforts to ensure methodological rigour, typical limitations in keeping with survey studies</w:t>
      </w:r>
      <w:r w:rsidRPr="000B2E74">
        <w:rPr>
          <w:rFonts w:ascii="Calibri" w:eastAsia="Calibri" w:hAnsi="Calibri" w:cs="Calibri"/>
        </w:rPr>
        <w:t xml:space="preserve"> </w:t>
      </w:r>
      <w:r>
        <w:rPr>
          <w:rFonts w:ascii="Calibri" w:eastAsia="Calibri" w:hAnsi="Calibri" w:cs="Calibri"/>
        </w:rPr>
        <w:t>will apply to this study such as response bias and social desirability bias. Whilst data have broadly been captured during the acceleration phase, substantial regional variation in COVID-19 activity was experienced during the survey period, meaning that participants’ clinical experience is likely to vary by region. Future phases will attempt to account for this regional variation</w:t>
      </w:r>
      <w:r w:rsidR="00CA64D4">
        <w:rPr>
          <w:rFonts w:ascii="Calibri" w:eastAsia="Calibri" w:hAnsi="Calibri" w:cs="Calibri"/>
        </w:rPr>
        <w:t xml:space="preserve"> </w:t>
      </w:r>
    </w:p>
    <w:p w14:paraId="4CF48256" w14:textId="11F6E3A1" w:rsidR="00E50AD4" w:rsidRDefault="00417063" w:rsidP="00E50AD4">
      <w:pPr>
        <w:spacing w:line="360" w:lineRule="auto"/>
        <w:jc w:val="both"/>
        <w:rPr>
          <w:rFonts w:ascii="Calibri" w:eastAsia="Calibri" w:hAnsi="Calibri" w:cs="Calibri"/>
        </w:rPr>
      </w:pPr>
      <w:r>
        <w:rPr>
          <w:rFonts w:ascii="Calibri" w:eastAsia="Calibri" w:hAnsi="Calibri" w:cs="Calibri"/>
        </w:rPr>
        <w:lastRenderedPageBreak/>
        <w:t>As data has been collected during the acceleration phase of the pandemic, this data cannot be considered a true baseline. However, o</w:t>
      </w:r>
      <w:r w:rsidR="00E50AD4">
        <w:rPr>
          <w:rFonts w:ascii="Calibri" w:eastAsia="Calibri" w:hAnsi="Calibri" w:cs="Calibri"/>
        </w:rPr>
        <w:t xml:space="preserve">ur data </w:t>
      </w:r>
      <w:r w:rsidR="00FA5888">
        <w:rPr>
          <w:rFonts w:ascii="Calibri" w:eastAsia="Calibri" w:hAnsi="Calibri" w:cs="Calibri"/>
        </w:rPr>
        <w:t xml:space="preserve">does </w:t>
      </w:r>
      <w:r w:rsidR="00E50AD4">
        <w:rPr>
          <w:rFonts w:ascii="Calibri" w:eastAsia="Calibri" w:hAnsi="Calibri" w:cs="Calibri"/>
        </w:rPr>
        <w:t xml:space="preserve">provide findings from an early timepoint in an infection pandemic, which will inform longitudinal studies assessing the significance of psychological impact during peak and deceleration phases. These findings broadly support the role of several previously identified key (and potentially modifiable) stressors during pandemic medicine, including lack of preparedness and training with PPE; elevated concern in relation to risk to self and others, from provision of clinical care to patients with suspected infectious illness; the potential of moral injury through perceptions of worse care provision to other disease states; access to information and communication. </w:t>
      </w:r>
      <w:r w:rsidR="00E50AD4">
        <w:rPr>
          <w:rFonts w:ascii="Calibri" w:eastAsia="Calibri" w:hAnsi="Calibri" w:cs="Calibri"/>
        </w:rPr>
        <w:fldChar w:fldCharType="begin" w:fldLock="1"/>
      </w:r>
      <w:r w:rsidR="001E25C8">
        <w:rPr>
          <w:rFonts w:ascii="Calibri" w:eastAsia="Calibri" w:hAnsi="Calibri" w:cs="Calibri"/>
        </w:rPr>
        <w:instrText>ADDIN CSL_CITATION {"citationItems":[{"id":"ITEM-1","itemData":{"DOI":"10.1136/bmj.m1642","ISSN":"17561833","PMID":"32371466","abstract":"OBJECTIVE: To examine the psychological effects on clinicians of working to manage novel viral outbreaks, and successful measures to manage stress and psychological distress. DESIGN: Rapid review and meta-analysis. DATA SOURCES: Cochrane Central Register of Controlled Trials, PubMed/Medline, PsycInfo, Scopus, Web of Science, Embase, and Google Scholar, searched up to late March 2020. ELIGIBILITY CRITERIA FOR STUDY SELECTION: Any study that described the psychological reactions of healthcare staff working with patients in an outbreak of any emerging virus in any clinical setting, irrespective of any comparison with other clinicians or the general population. RESULTS: 59 papers met the inclusion criteria: 37 were of severe acute respiratory syndrome (SARS), eight of coronavirus disease 2019 (covid-19), seven of Middle East respiratory syndrome (MERS), three each of Ebola virus disease and influenza A virus subtype H1N1, and one of influenza A virus subtype H7N9. Of the 38 studies that compared psychological outcomes of healthcare workers in direct contact with affected patients, 25 contained data that could be combined in a pairwise meta-analysis comparing healthcare workers at high and low risk of exposure. Compared with lower risk controls, staff in contact with affected patients had greater levels of both acute or post-traumatic stress (odds ratio 1.71, 95% confidence interval 1.28 to 2.29) and psychological distress (1.74, 1.50 to 2.03), with similar results for continuous outcomes. These findings were the same as in the other studies not included in the meta-analysis. Risk factors for psychological distress included being younger, being more junior, being the parents of dependent children, or having an infected family member. Longer quarantine, lack of practical support, and stigma also contributed. Clear communication, access to adequate personal protection, adequate rest, and both practical and psychological support were associated with reduced morbidity. CONCLUSIONS: Effective interventions are available to help mitigate the psychological distress experienced by staff caring for patients in an emerging disease outbreak. These interventions were similar despite the wide range of settings and types of outbreaks covered in this review, and thus could be applicable to the current covid-19 outbreak.","author":[{"dropping-particle":"","family":"Kisely","given":"Steve","non-dropping-particle":"","parse-names":false,"suffix":""},{"dropping-particle":"","family":"Warren","given":"Nicola","non-dropping-particle":"","parse-names":false,"suffix":""},{"dropping-particle":"","family":"McMahon","given":"Laura","non-dropping-particle":"","parse-names":false,"suffix":""},{"dropping-particle":"","family":"Dalais","given":"Christine","non-dropping-particle":"","parse-names":false,"suffix":""},{"dropping-particle":"","family":"Henry","given":"Irene","non-dropping-particle":"","parse-names":false,"suffix":""},{"dropping-particle":"","family":"Siskind","given":"Dan","non-dropping-particle":"","parse-names":false,"suffix":""}],"container-title":"BMJ (Clinical research ed.)","id":"ITEM-1","issued":{"date-parts":[["2020"]]},"title":"Occurrence, prevention, and management of the psychological effects of emerging virus outbreaks on healthcare workers: rapid review and meta-analysis","type":"article-journal"},"uris":["http://www.mendeley.com/documents/?uuid=9957d545-5ca7-419d-90b1-3d82be6fa7d1"]},{"id":"ITEM-2","itemData":{"DOI":"10.1097/JOM.0000000000001235","ISSN":"15365948","abstract":"Objective: To conduct a systematic literature review to identify social and occupational factors affecting the psychological wellbeing of healthcare workers involved in the severe acute respiratory syndrome (SARS) crisis. Methods: Four literature databases were searched and data extracted from relevant papers. Results: Eighteen thousand five papers were found and 22 included in the review. The psychological impact of SARS on employees appeared to be associated with occupational role; training/preparedness; high-risk work environments; quarantine; role-related stressors; perceived risk; social support; social rejection/isolation; and impact of SARS on personal or professional life. Conclusions: To minimize the psychological impact of future outbreaks of infectious diseases, healthcare workers should be prepared for the potential psychological impact; employers should encourage a supportive environment in the workplace and ensure that support is in place for those most at risk, for example, those with the most patient contact.","author":[{"dropping-particle":"","family":"Brooks","given":"Samantha Kelly","non-dropping-particle":"","parse-names":false,"suffix":""},{"dropping-particle":"","family":"Dunn","given":"Rebecca","non-dropping-particle":"","parse-names":false,"suffix":""},{"dropping-particle":"","family":"Amlôt","given":"Richard","non-dropping-particle":"","parse-names":false,"suffix":""},{"dropping-particle":"","family":"Rubin","given":"Gideon James","non-dropping-particle":"","parse-names":false,"suffix":""},{"dropping-particle":"","family":"Greenberg","given":"Neil","non-dropping-particle":"","parse-names":false,"suffix":""}],"container-title":"Journal of Occupational and Environmental Medicine","id":"ITEM-2","issued":{"date-parts":[["2018"]]},"title":"A Systematic, Thematic Review of Social and Occupational Factors Associated with Psychological Outcomes in Healthcare Employees during an Infectious Disease Outbreak","type":"article-journal"},"uris":["http://www.mendeley.com/documents/?uuid=1cb714fd-4879-4074-88bd-10dbdca11961"]},{"id":"ITEM-3","itemData":{"DOI":"10.3109/09638237.2015.1057334","ISSN":"13600567","abstract":"Background: When disasters occur, humanitarian relief workers frequently deploy to assist in rescue/recovery efforts.Aims: To conduct a systematic review of factors affecting the psychological wellbeing of disaster relief workers and identify recommendations for interventions.Method: We searched MEDLINE®, Embase, PsycINFO® and Web of Science for relevant studies, supplemented by hand searches. We performed thematic analysis on their results to identify factors predicting wellbeing.Results: Sixty-one publications were included. Key themes were: pre-deployment factors (preparedness/training); peri-deployment factors (deployment length/timing; traumatic exposure; emotional involvement; leadership; inter-agency cooperation; support; role; demands and workload; safety/equipment; self-doubt/guilt; coping strategies) and post-deployment factors (support; media; personal and professional growth).Conclusions: As well as role-specific stressors, many occupational stressors not specific to humanitarian relief (e.g. poor leadership, poor support) present a significant health hazard to relief workers. Humanitarian organisations should prioritise strengthening relationships between team members and supervisors, and dealing effectively with non-role-specific stressors, to improve the psychological resilience of their workforce.","author":[{"dropping-particle":"","family":"Brooks","given":"Samantha K.","non-dropping-particle":"","parse-names":false,"suffix":""},{"dropping-particle":"","family":"Dunn","given":"Rebecca","non-dropping-particle":"","parse-names":false,"suffix":""},{"dropping-particle":"","family":"Sage","given":"Clara A.M.","non-dropping-particle":"","parse-names":false,"suffix":""},{"dropping-particle":"","family":"Amlôt","given":"Richard","non-dropping-particle":"","parse-names":false,"suffix":""},{"dropping-particle":"","family":"Greenberg","given":"Neil","non-dropping-particle":"","parse-names":false,"suffix":""},{"dropping-particle":"","family":"Rubin","given":"G. James","non-dropping-particle":"","parse-names":false,"suffix":""}],"container-title":"Journal of Mental Health","id":"ITEM-3","issued":{"date-parts":[["2015"]]},"title":"Risk and resilience factors affecting the psychological wellbeing of individuals deployed in humanitarian relief roles after a disaster","type":"article"},"uris":["http://www.mendeley.com/documents/?uuid=46875ca2-29fe-4ac8-ab1e-df570d6d77a6"]},{"id":"ITEM-4","itemData":{"DOI":"10.1176/ps.2008.59.1.91","ISSN":"15579700","abstract":"Objective: This study aimed to determine the incidence of psychiatric disorders among health care workers in Toronto in the one- to two-year period after the 2003 outbreak of severe acute respiratory syndrome (SARS) and to test predicted risk factors. Methods: New-onset episodes of psychiatric disorders were assessed among 139 health care workers by using the Structured Clinical Interview for DSM-IV and the Clinician-Administered PTSD Scale. Past history of psychiatric illness, years of health care experience, and the perception of adequate training and support were tested as predictors of the incidence of new-onset episodes of psychiatric disorders after the SARS outbreak. Results: The lifetime prevalence of any depressive, anxiety, or substance use diagnosis was 30%. Only one health care worker who identified the SARS experience as a traumatic event was diagnosed as having PTSD. New episodes of psychiatric disorders occurred among seven health care workers (5%). New episodes of psychiatric disorders were directly associated with a history of having a psychiatric disorder before the SARS outbreak (p=.02) and inversely associated with years of health care experience (p=.03) and the perceived adequacy of training and support (p=.03). Conclusions: Incidence of new episodes of psychiatric disorders after the SARS outbreak were similar to or lower than community incidence rates, which may indicate the resilience of health care workers who continued to work in hospitals one to two years after the SARS outbreak. In preparation for future events, such as pandemic influenza, training and support may bolster the resilience of health care workers who are at higher risk by virtue of their psychiatric history and fewer years of health care experience.","author":[{"dropping-particle":"","family":"Lancee","given":"William J.","non-dropping-particle":"","parse-names":false,"suffix":""},{"dropping-particle":"","family":"Maunder","given":"Robert G.","non-dropping-particle":"","parse-names":false,"suffix":""},{"dropping-particle":"","family":"Goldbloom","given":"David S.","non-dropping-particle":"","parse-names":false,"suffix":""}],"container-title":"Psychiatric Services","id":"ITEM-4","issued":{"date-parts":[["2008"]]},"title":"Prevalence of psychiatric disorders among Toronto hospital workers one to two years after the SARS outbreak","type":"article-journal"},"uris":["http://www.mendeley.com/documents/?uuid=ff1fb2d1-12bb-4d59-90b1-9b414ab60baa"]},{"id":"ITEM-5","itemData":{"DOI":"10.1037/0033-2909.129.1.52","ISSN":"00332909","PMID":"12555794","abstract":"A review of 2,647 studies of posttraumatic stress disorder (PTSD) yielded 476 potential candidates for a meta-analysis of predictors of PTSD or of its symptoms. From these, 68 studies met criteria for inclusion in a meta-analysis of 7 predictors: (a) prior trauma, (b) prior psychological adjustment, (c) family history of psychopathology, (d) perceived life threat during the trauma, (e) posttrauma social support, (f) peritraumatic emotional responses, and (g) peritraumatic dissociation. All yielded significant effect sizes, with family history, prior trauma, and prior adjustment the smallest (weighted r =17) and peritraumatic dissociation the largest (weighted r =35). The results suggest that peritraumatic psychological processes, not prior characteristics, are the strongest predictors of PTSD. Copyright 2003 by the American Psychological Association, Inc.","author":[{"dropping-particle":"","family":"Ozer","given":"Emily J.","non-dropping-particle":"","parse-names":false,"suffix":""},{"dropping-particle":"","family":"Best","given":"Suzanne R.","non-dropping-particle":"","parse-names":false,"suffix":""},{"dropping-particle":"","family":"Lipsey","given":"Tami L.","non-dropping-particle":"","parse-names":false,"suffix":""},{"dropping-particle":"","family":"Weiss","given":"Daniel S.","non-dropping-particle":"","parse-names":false,"suffix":""}],"container-title":"Psychological Bulletin","id":"ITEM-5","issue":"1","issued":{"date-parts":[["2003"]]},"page":"52-73","publisher":"American Psychological Association Inc.","title":"Predictors of posttraumatic stress disorder and symptoms in adults: A meta-analysis","type":"article","volume":"129"},"uris":["http://www.mendeley.com/documents/?uuid=d42a1e2e-1b2e-3420-97be-891fdf3338ca"]}],"mendeley":{"formattedCitation":"[5,14–17]","plainTextFormattedCitation":"[5,14–17]","previouslyFormattedCitation":"[5,14–17]"},"properties":{"noteIndex":0},"schema":"https://github.com/citation-style-language/schema/raw/master/csl-citation.json"}</w:instrText>
      </w:r>
      <w:r w:rsidR="00E50AD4">
        <w:rPr>
          <w:rFonts w:ascii="Calibri" w:eastAsia="Calibri" w:hAnsi="Calibri" w:cs="Calibri"/>
        </w:rPr>
        <w:fldChar w:fldCharType="separate"/>
      </w:r>
      <w:r w:rsidR="00835F17" w:rsidRPr="00835F17">
        <w:rPr>
          <w:rFonts w:ascii="Calibri" w:eastAsia="Calibri" w:hAnsi="Calibri" w:cs="Calibri"/>
          <w:noProof/>
        </w:rPr>
        <w:t>[5,14–17]</w:t>
      </w:r>
      <w:r w:rsidR="00E50AD4">
        <w:rPr>
          <w:rFonts w:ascii="Calibri" w:eastAsia="Calibri" w:hAnsi="Calibri" w:cs="Calibri"/>
        </w:rPr>
        <w:fldChar w:fldCharType="end"/>
      </w:r>
    </w:p>
    <w:p w14:paraId="5355E0D1" w14:textId="47874A84" w:rsidR="0032241C" w:rsidRPr="000738E8" w:rsidRDefault="00292D28" w:rsidP="00E50AD4">
      <w:pPr>
        <w:spacing w:line="360" w:lineRule="auto"/>
        <w:jc w:val="both"/>
        <w:rPr>
          <w:rFonts w:ascii="Calibri" w:eastAsia="Calibri" w:hAnsi="Calibri" w:cs="Calibri"/>
        </w:rPr>
      </w:pPr>
      <w:r>
        <w:rPr>
          <w:rFonts w:ascii="Calibri" w:eastAsia="Calibri" w:hAnsi="Calibri" w:cs="Calibri"/>
        </w:rPr>
        <w:t xml:space="preserve">This study highlights a large increase in rates of distress within the ICM cohort when compared to </w:t>
      </w:r>
      <w:r w:rsidR="0032241C">
        <w:rPr>
          <w:rFonts w:ascii="Calibri" w:eastAsia="Calibri" w:hAnsi="Calibri" w:cs="Calibri"/>
        </w:rPr>
        <w:t>previous work</w:t>
      </w:r>
      <w:r>
        <w:rPr>
          <w:rFonts w:ascii="Calibri" w:eastAsia="Calibri" w:hAnsi="Calibri" w:cs="Calibri"/>
        </w:rPr>
        <w:t xml:space="preserve">. </w:t>
      </w:r>
      <w:r w:rsidR="0032241C">
        <w:rPr>
          <w:rFonts w:ascii="Calibri" w:eastAsia="Calibri" w:hAnsi="Calibri" w:cs="Calibri"/>
        </w:rPr>
        <w:fldChar w:fldCharType="begin" w:fldLock="1"/>
      </w:r>
      <w:r w:rsidR="0032241C">
        <w:rPr>
          <w:rFonts w:ascii="Calibri" w:eastAsia="Calibri" w:hAnsi="Calibri" w:cs="Calibri"/>
        </w:rPr>
        <w:instrText>ADDIN CSL_CITATION {"citationItems":[{"id":"ITEM-1","itemData":{"DOI":"10.1093/bja/aef273","ISSN":"00070912","PMID":"12453932","abstract":"Background. Doctors have long been considered at risk of occupational stress. Methods. A postal survey of all members of the Intensive Care Society using validated instruments. Results. Eight-five per cent of members returned questionnaires and 70% were eligible for the study. Twenty-nine per cent were suffering General Health Questionnaire-12 (GHQ-12) identified distress and 12% Symptom Checklist-Depression (SCL-D) defined depression. There were no significant age or sex differences between staff suffering distress or depression and those who did not. Dissatisfaction with career correlated highly with both distress and depression (P&lt;0.01). Twenty doctors (3%) were bothered by suicidal thoughts. The most stressful aspects of work were bed allocation, being over-stretched, effect of hours of work and stress on personal/family life, and compromising standards when resources are short. Logistic regression revealed mental health problems were predicted by five stressors: 'lack of recognition of one's own contribution by others'; 'too much responsibility at times'; 'effect of stress on personal/family life'; 'keeping up to date with knowledge'; and 'making the right decision alone'. Conclusions. Nearly one in three ICU doctors appeared distressed (GHQ), and one in 10 depressed (SCL-D); this is no greater than that reported in other specialities. Perceived stressors reveal some key areas of concern for the employer and the specialty).","author":[{"dropping-particle":"","family":"Coomber","given":"S.","non-dropping-particle":"","parse-names":false,"suffix":""},{"dropping-particle":"","family":"Todd","given":"C.","non-dropping-particle":"","parse-names":false,"suffix":""},{"dropping-particle":"","family":"Park","given":"G.","non-dropping-particle":"","parse-names":false,"suffix":""},{"dropping-particle":"","family":"Baxter","given":"P.","non-dropping-particle":"","parse-names":false,"suffix":""},{"dropping-particle":"","family":"Firth-Cozens","given":"J.","non-dropping-particle":"","parse-names":false,"suffix":""},{"dropping-particle":"","family":"Shore","given":"S.","non-dropping-particle":"","parse-names":false,"suffix":""}],"container-title":"British Journal of Anaesthesia","id":"ITEM-1","issued":{"date-parts":[["2002"]]},"title":"Stress in UK intensive care unit doctors","type":"article-journal"},"uris":["http://www.mendeley.com/documents/?uuid=98b7a15b-eb20-454a-9a36-4f07c9168ebf"]}],"mendeley":{"formattedCitation":"[12]","plainTextFormattedCitation":"[12]","previouslyFormattedCitation":"[12]"},"properties":{"noteIndex":0},"schema":"https://github.com/citation-style-language/schema/raw/master/csl-citation.json"}</w:instrText>
      </w:r>
      <w:r w:rsidR="0032241C">
        <w:rPr>
          <w:rFonts w:ascii="Calibri" w:eastAsia="Calibri" w:hAnsi="Calibri" w:cs="Calibri"/>
        </w:rPr>
        <w:fldChar w:fldCharType="separate"/>
      </w:r>
      <w:r w:rsidR="0032241C" w:rsidRPr="0032241C">
        <w:rPr>
          <w:rFonts w:ascii="Calibri" w:eastAsia="Calibri" w:hAnsi="Calibri" w:cs="Calibri"/>
          <w:noProof/>
        </w:rPr>
        <w:t>[12]</w:t>
      </w:r>
      <w:r w:rsidR="0032241C">
        <w:rPr>
          <w:rFonts w:ascii="Calibri" w:eastAsia="Calibri" w:hAnsi="Calibri" w:cs="Calibri"/>
        </w:rPr>
        <w:fldChar w:fldCharType="end"/>
      </w:r>
      <w:r w:rsidR="0032241C">
        <w:rPr>
          <w:rFonts w:ascii="Calibri" w:eastAsia="Calibri" w:hAnsi="Calibri" w:cs="Calibri"/>
        </w:rPr>
        <w:t xml:space="preserve"> Whereas in EM, the rates of distress are similar to a cohort of Consultants previously studied. </w:t>
      </w:r>
      <w:r w:rsidR="0032241C">
        <w:rPr>
          <w:rFonts w:ascii="Calibri" w:eastAsia="Calibri" w:hAnsi="Calibri" w:cs="Calibri"/>
        </w:rPr>
        <w:fldChar w:fldCharType="begin" w:fldLock="1"/>
      </w:r>
      <w:r w:rsidR="0032241C">
        <w:rPr>
          <w:rFonts w:ascii="Calibri" w:eastAsia="Calibri" w:hAnsi="Calibri" w:cs="Calibri"/>
        </w:rPr>
        <w:instrText>ADDIN CSL_CITATION {"citationItems":[{"id":"ITEM-1","itemData":{"DOI":"10.1136/emj.19.3.234","ISSN":"13510622","abstract":"Objective: To assess levels of occupational stress in UK accident and emergency (A&amp;E) consultants. Method: Postal survey of complete enumeration of UK consultants. Main outcome measures: GHQ-12 and SCL-D, and respondents' reported perceptions of stressors. Results: Of 371 valid respondents (78%), 21 declined to participate. Of the remaining 350, 154 (44.4%) had GHQ-12 scores over the threshold for distress, which is much higher than found in other studies of doctors. Levels of depression as measured by the SCL-D at 18% (n=63) were slightly higher than other groups. Thirty four (10%) reported suicidal ideation. Women had significantly higher SCL-D scores than men (U=6604, p&lt;0.01). Respondents were highly satisfied with A&amp;E as a specialty. Protective factors found in other occupational groups did not apply. Only one demographic or work related factor; number of hours reportedly worked during previous week by respondents in full time posts (median=57, interquartile range=57), significantly correlated with either stress outcome measure (GHQ-12 scores) (ρ=0.126, p&lt;0.03). Logistic regression modelling revealed \"being overstretched\" (OR=1.18), \"effect of hours (OR=0.82) and stress (OR=1.58) on family life\", and \"lack of recognition\" (OR=1.32) were significant predictors of GHQ identified caseness, while \"the effect of stress on family life\" (OR=1.53), low prestige of specialty (OR=1.20), and \"dealing with management\" (OR=1.28) predicted SCL-D scores. Conclusion: There are high levels of psychological distress among doctors working in A&amp;E compared with other groups of doctors. There is likely to be an effect on staff morale and career longevity. Interventions to improve the working lives of A&amp;E consultants are required, in particular a reduction in hours worked.","author":[{"dropping-particle":"","family":"Burbeck","given":"Rachel","non-dropping-particle":"","parse-names":false,"suffix":""},{"dropping-particle":"","family":"Coomber","given":"Sally","non-dropping-particle":"","parse-names":false,"suffix":""},{"dropping-particle":"","family":"Robinson","given":"Susan M.","non-dropping-particle":"","parse-names":false,"suffix":""},{"dropping-particle":"","family":"Todd","given":"Chris","non-dropping-particle":"","parse-names":false,"suffix":""}],"container-title":"Emergency Medicine Journal","id":"ITEM-1","issue":"3","issued":{"date-parts":[["2002"]]},"page":"234-238","publisher":"BMJ Publishing Group","title":"Occupational stress in consultants in accident and emergency medicine: A national survey of levels of stress at work","type":"article-journal","volume":"19"},"uris":["http://www.mendeley.com/documents/?uuid=62f25a73-65f3-3e69-82e6-c8f28b4687f2"]}],"mendeley":{"formattedCitation":"[13]","plainTextFormattedCitation":"[13]"},"properties":{"noteIndex":0},"schema":"https://github.com/citation-style-language/schema/raw/master/csl-citation.json"}</w:instrText>
      </w:r>
      <w:r w:rsidR="0032241C">
        <w:rPr>
          <w:rFonts w:ascii="Calibri" w:eastAsia="Calibri" w:hAnsi="Calibri" w:cs="Calibri"/>
        </w:rPr>
        <w:fldChar w:fldCharType="separate"/>
      </w:r>
      <w:r w:rsidR="0032241C" w:rsidRPr="0032241C">
        <w:rPr>
          <w:rFonts w:ascii="Calibri" w:eastAsia="Calibri" w:hAnsi="Calibri" w:cs="Calibri"/>
          <w:noProof/>
        </w:rPr>
        <w:t>[13]</w:t>
      </w:r>
      <w:r w:rsidR="0032241C">
        <w:rPr>
          <w:rFonts w:ascii="Calibri" w:eastAsia="Calibri" w:hAnsi="Calibri" w:cs="Calibri"/>
        </w:rPr>
        <w:fldChar w:fldCharType="end"/>
      </w:r>
      <w:r w:rsidR="0032241C">
        <w:rPr>
          <w:rFonts w:ascii="Calibri" w:eastAsia="Calibri" w:hAnsi="Calibri" w:cs="Calibri"/>
        </w:rPr>
        <w:t xml:space="preserve"> The comparisons to this</w:t>
      </w:r>
      <w:r>
        <w:rPr>
          <w:rFonts w:ascii="Calibri" w:eastAsia="Calibri" w:hAnsi="Calibri" w:cs="Calibri"/>
        </w:rPr>
        <w:t xml:space="preserve"> research, conducted in 2002, may be limited by the significant changes </w:t>
      </w:r>
      <w:r w:rsidR="0032241C">
        <w:rPr>
          <w:rFonts w:ascii="Calibri" w:eastAsia="Calibri" w:hAnsi="Calibri" w:cs="Calibri"/>
        </w:rPr>
        <w:t xml:space="preserve">of service design, delivery and pressures in the intervening years. However, with such a stark difference between the groups the reasons underlying this should be a priority for further research. </w:t>
      </w:r>
    </w:p>
    <w:p w14:paraId="5B38FA27" w14:textId="2E43FFBB" w:rsidR="00E50AD4" w:rsidRDefault="00E50AD4" w:rsidP="00E50AD4">
      <w:pPr>
        <w:spacing w:line="360" w:lineRule="auto"/>
        <w:jc w:val="both"/>
        <w:rPr>
          <w:rFonts w:ascii="Calibri" w:eastAsia="Calibri" w:hAnsi="Calibri" w:cs="Calibri"/>
        </w:rPr>
      </w:pPr>
      <w:r>
        <w:rPr>
          <w:rFonts w:ascii="Calibri" w:eastAsia="Calibri" w:hAnsi="Calibri" w:cs="Calibri"/>
        </w:rPr>
        <w:t xml:space="preserve">Findings are consistent with existing research in the field of infectious diseases and COVID-19.  </w:t>
      </w:r>
      <w:r>
        <w:rPr>
          <w:rFonts w:ascii="Calibri" w:eastAsia="Calibri" w:hAnsi="Calibri" w:cs="Calibri"/>
        </w:rPr>
        <w:fldChar w:fldCharType="begin" w:fldLock="1"/>
      </w:r>
      <w:r w:rsidR="001E25C8">
        <w:rPr>
          <w:rFonts w:ascii="Calibri" w:eastAsia="Calibri" w:hAnsi="Calibri" w:cs="Calibri"/>
        </w:rPr>
        <w:instrText>ADDIN CSL_CITATION {"citationItems":[{"id":"ITEM-1","itemData":{"DOI":"10.1177/0020764020925835","ISSN":"17412854","abstract":"Background: The current ongoing pandemic outbreak of COVID-19 (Coronavirus Disease 2019) has globally affected 213 countries and territories with more than 2.5 million confirmed cases and thousands of casualties. The unpredictable and uncertain COVID-19 outbreak has the potential of adversely affecting the psychological health on individual and community level. Currently all efforts are focused on the understanding of epidemiology, clinical features, mode of transmission, counteract the spread of the virus, and challenges of global health, while crucially significant mental health has been overlooked in this endeavor. Method: This review is to evaluate past outbreaks to understand the extent of adverse effects on psychological health, psychological crisis intervention, and mental health management plans. Published previous and current articles on PubMed, EMBASE, Google Scholar, and Elsevier about psychological impact of infectious diseases outbreaks and COVID-19 has been considered and reviewed. Comments: COVID-19 is leading to intense psychosocial issues and comprising mental health marking a secondary health concern all around the world. Globally implementing preventive and controlling measures, and cultivating coping and resilience are challenging factors; modified lifestyle (lockdown curfew, self-isolation, social distancing and quarantine); conspiracy theories, misinformation and disinformation about the origin, scale, signs, symptoms, transmission, prevention and treatment; global socioeconomic crisis; travel restrictions; workplace hazard control; postponement and cancellation of religious, sports, cultural and entertainment events; panic buying and hoarding; incidents of racism, xenophobia, discrimination, stigma, psychological pressure of productivity, marginalization and violence; overwhelmed medical centers and health organizations, and general impact on education, politics, socioeconomic, culture, environment and climate – are some of the risk factors to aggravate further problems.","author":[{"dropping-particle":"","family":"Mukhtar","given":"Sonia","non-dropping-particle":"","parse-names":false,"suffix":""}],"container-title":"International Journal of Social Psychiatry","id":"ITEM-1","issued":{"date-parts":[["2020"]]},"title":"Psychological health during the coronavirus disease 2019 pandemic outbreak","type":"article"},"uris":["http://www.mendeley.com/documents/?uuid=7ad0f34f-c3c6-4951-8524-dacc4b6da5f7"]},{"id":"ITEM-2","itemData":{"abstract":"Background The COVID-19 pandemic has created an unprecedented global crisis necessitating drastic changes to living conditions, social life, personal freedom and economic activity. No study has yet examined the presence of psychiatric symptoms in the UK population in similar conditions. Aims We investigated the prevalence of COVID-19 related anxiety, generalised anxiety, depression and trauma symptoms in a representative sample of the UK population during an early phase of the pandemic, and estimated associations with variables likely to influence these symptoms. Method Between March 23rd and March 28th 2020, a quota sample of 2025 UK adults 18 years and older, stratified by age, sex and household income, was recruited by online survey company Qualtrics. Participants completed measures of depression (PHQ9), generalised anxiety (GAD7), and trauma symptoms relating to the pandemic (ITQ). Bivariate and multivariate associations were calculated for age, gender, rural vs urban environment, presence of children in the household, income, loss of income, pre-existing health conditions in self and someone close, infection in self and someone close, and perceived risk of infection over the next month. Results Higher levels of anxiety, depression and trauma symptoms were reported compared to previous population studies, but not dramatically so. Meeting the criteria for either anxiety or depression, and trauma symptoms was predicted by young age, presence of children in the home, and high estimates of personal risk. Anxiety and depression symptoms were also predicted by low income, loss of income, and pre-existing health conditions in self and other. Specific anxiety about COVID-19 was greater in older participants.","author":[{"dropping-particle":"","family":"Shevlin, M., McBride, O., Murphy, J., Miller, J. G., Hartman, T. K., Levita, L., ... &amp; Bennett","given":"K. M.","non-dropping-particle":"","parse-names":false,"suffix":""}],"container-title":"UK Population Mental Health And Covid-19","id":"ITEM-2","issued":{"date-parts":[["2020"]]},"title":"Anxiety, Depression, Traumatic Stress, and COVID-19 Related Anxiety in the UK General Population During the COVID-19 Pandemic.","type":"article-journal"},"uris":["http://www.mendeley.com/documents/?uuid=68ef5889-fb40-42a1-9b72-fc203aa2ed80"]},{"id":"ITEM-3","itemData":{"DOI":"10.1177/0020764020915212","ISSN":"0020-7640","abstract":"BACKGROUND: The current outbreak of COVID-19 coronavirus infection among humans in Wuhan (China) and its spreading around the globe is heavily impacting on the global health and mental health. Despite all resources employed to counteract the spreading of the virus, additional global strategies are needed to handle the related mental health issues. METHODS: Published articles concerning mental health related to the COVID-19 outbreak and other previous global infections have been considered and reviewed. COMMENTS: This outbreak is leading to additional health problems such as stress, anxiety, depressive symptoms, insomnia, denial, anger and fear globally. Collective concerns influence daily behaviors, economy, prevention strategies and decision-making from policy makers, health organizations and medical centers, which can weaken strategies of COVID-19 control and lead to more morbidity and mental health needs at global level.","author":[{"dropping-particle":"","family":"Torales","given":"Julio","non-dropping-particle":"","parse-names":false,"suffix":""},{"dropping-particle":"","family":"O’Higgins","given":"Marcelo","non-dropping-particle":"","parse-names":false,"suffix":""},{"dropping-particle":"","family":"Castaldelli-Maia","given":"João Mauricio","non-dropping-particle":"","parse-names":false,"suffix":""},{"dropping-particle":"","family":"Ventriglio","given":"Antonio","non-dropping-particle":"","parse-names":false,"suffix":""}],"container-title":"International Journal of Social Psychiatry","id":"ITEM-3","issued":{"date-parts":[["2020","3","31"]]},"page":"002076402091521","publisher":"SAGE Publications","title":"The outbreak of COVID-19 coronavirus and its impact on global mental health","type":"article-journal"},"uris":["http://www.mendeley.com/documents/?uuid=021d296e-ca63-332c-b838-8684228f807e"]},{"id":"ITEM-4","itemData":{"DOI":"10.1016/j.bbi.2020.04.028","ISSN":"10902139","PMID":"32298802","abstract":"In addition to being a public physical health emergency, Coronavirus disease 2019 (COVID-19) affected global mental health, as evidenced by panic-buying worldwide as cases soared. Little is known about changes in levels of psychological impact, stress, anxiety and depression during this pandemic. This longitudinal study surveyed the general population twice - during the initial outbreak, and the epidemic's peak four weeks later, surveying demographics, symptoms, knowledge, concerns, and precautionary measures against COVID-19. There were 1738 respondents from 190 Chinese cities (1210 first-survey respondents, 861 s-survey respondents; 333 respondents participated in both). Psychological impact and mental health status were assessed by the Impact of Event Scale-Revised (IES-R) and the Depression, Anxiety and Stress Scale (DASS-21), respectively. IES-R measures PTSD symptoms in survivorship after an event. DASS -21 is based on tripartite model of psychopathology that comprise a general distress construct with distinct characteristics. This study found that there was a statistically significant longitudinal reduction in mean IES-R scores (from 32.98 to 30.76, p &lt; 0.01) after 4 weeks. Nevertheless, the mean IES-R score of the first- and second-survey respondents were above the cut-off scores (&gt;24) for PTSD symptoms, suggesting that the reduction in scores was not clinically significant. During the initial evaluation, moderate-to-severe stress, anxiety and depression were noted in 8.1%, 28.8% and 16.5%, respectively and there were no significant longitudinal changes in stress, anxiety and depression levels (p &gt; 0.05). Protective factors included high level of confidence in doctors, perceived survival likelihood and low risk of contracting COVID-19, satisfaction with health information, personal precautionary measures. As countries around the world brace for an escalation in cases, Governments should focus on effective methods of disseminating unbiased COVID-19 knowledge, teaching correct containment methods, ensuring availability of essential services/commodities, and providing sufficient financial support.","author":[{"dropping-particle":"","family":"Wang","given":"Cuiyan","non-dropping-particle":"","parse-names":false,"suffix":""},{"dropping-particle":"","family":"Pan","given":"Riyu","non-dropping-particle":"","parse-names":false,"suffix":""},{"dropping-particle":"","family":"Wan","given":"Xiaoyang","non-dropping-particle":"","parse-names":false,"suffix":""},{"dropping-particle":"","family":"Tan","given":"Yilin","non-dropping-particle":"","parse-names":false,"suffix":""},{"dropping-particle":"","family":"Xu","given":"Linkang","non-dropping-particle":"","parse-names":false,"suffix":""},{"dropping-particle":"","family":"McIntyre","given":"Roger S.","non-dropping-particle":"","parse-names":false,"suffix":""},{"dropping-particle":"","family":"Choo","given":"Faith N.","non-dropping-particle":"","parse-names":false,"suffix":""},{"dropping-particle":"","family":"Tran","given":"Bach","non-dropping-particle":"","parse-names":false,"suffix":""},{"dropping-particle":"","family":"Ho","given":"Roger","non-dropping-particle":"","parse-names":false,"suffix":""},{"dropping-particle":"","family":"Sharma","given":"Vijay K.","non-dropping-particle":"","parse-names":false,"suffix":""},{"dropping-particle":"","family":"Ho","given":"Cyrus","non-dropping-particle":"","parse-names":false,"suffix":""}],"container-title":"Brain, Behavior, and Immunity","id":"ITEM-4","issued":{"date-parts":[["2020"]]},"title":"A longitudinal study on the mental health of general population during the COVID-19 epidemic in China","type":"article-journal"},"uris":["http://www.mendeley.com/documents/?uuid=79792003-269f-47fc-8575-aebc8aea91be"]},{"id":"ITEM-5","itemData":{"DOI":"10.1016/S0140-6736(20)30211-7","ISSN":"1474547X","PMID":"32007143","abstract":"Background: In December, 2019, a pneumonia associated with the 2019 novel coronavirus (2019-nCoV) emerged in Wuhan, China. We aimed to further clarify the epidemiological and clinical characteristics of 2019-nCoV pneumonia. Methods: In this retrospective, single-centre study, we included all confirmed cases of 2019-nCoV in Wuhan Jinyintan Hospital from Jan 1 to Jan 20, 2020. Cases were confirmed by real-time RT-PCR and were analysed for epidemiological, demographic, clinical, and radiological features and laboratory data. Outcomes were followed up until Jan 25, 2020. Findings: Of the 99 patients with 2019-nCoV pneumonia, 49 (49%) had a history of exposure to the Huanan seafood market. The average age of the patients was 55·5 years (SD 13·1), including 67 men and 32 women. 2019-nCoV was detected in all patients by real-time RT-PCR. 50 (51%) patients had chronic diseases. Patients had clinical manifestations of fever (82 [83%] patients), cough (81 [82%] patients), shortness of breath (31 [31%] patients), muscle ache (11 [11%] patients), confusion (nine [9%] patients), headache (eight [8%] patients), sore throat (five [5%] patients), rhinorrhoea (four [4%] patients), chest pain (two [2%] patients), diarrhoea (two [2%] patients), and nausea and vomiting (one [1%] patient). According to imaging examination, 74 (75%) patients showed bilateral pneumonia, 14 (14%) patients showed multiple mottling and ground-glass opacity, and one (1%) patient had pneumothorax. 17 (17%) patients developed acute respiratory distress syndrome and, among them, 11 (11%) patients worsened in a short period of time and died of multiple organ failure. Interpretation: The 2019-nCoV infection was of clustering onset, is more likely to affect older males with comorbidities, and can result in severe and even fatal respiratory diseases such as acute respiratory distress syndrome. In general, characteristics of patients who died were in line with the MuLBSTA score, an early warning model for predicting mortality in viral pneumonia. Further investigation is needed to explore the applicability of the MuLBSTA score in predicting the risk of mortality in 2019-nCoV infection. Funding: National Key R&amp;D Program of China.","author":[{"dropping-particle":"","family":"Chen","given":"Nanshan","non-dropping-particle":"","parse-names":false,"suffix":""},{"dropping-particle":"","family":"Zhou","given":"Min","non-dropping-particle":"","parse-names":false,"suffix":""},{"dropping-particle":"","family":"Dong","given":"Xuan","non-dropping-particle":"","parse-names":false,"suffix":""},{"dropping-particle":"","family":"Qu","given":"Jieming","non-dropping-particle":"","parse-names":false,"suffix":""},{"dropping-particle":"","family":"Gong","given":"Fengyun","non-dropping-particle":"","parse-names":false,"suffix":""},{"dropping-particle":"","family":"Han","given":"Yang","non-dropping-particle":"","parse-names":false,"suffix":""},{"dropping-particle":"","family":"Qiu","given":"Yang","non-dropping-particle":"","parse-names":false,"suffix":""},{"dropping-particle":"","family":"Wang","given":"Jingli","non-dropping-particle":"","parse-names":false,"suffix":""},{"dropping-particle":"","family":"Liu","given":"Ying","non-dropping-particle":"","parse-names":false,"suffix":""},{"dropping-particle":"","family":"Wei","given":"Yuan","non-dropping-particle":"","parse-names":false,"suffix":""},{"dropping-particle":"","family":"Xia","given":"Jia'an","non-dropping-particle":"","parse-names":false,"suffix":""},{"dropping-particle":"","family":"Yu","given":"Ting","non-dropping-particle":"","parse-names":false,"suffix":""},{"dropping-particle":"","family":"Zhang","given":"Xinxin","non-dropping-particle":"","parse-names":false,"suffix":""},{"dropping-particle":"","family":"Zhang","given":"Li","non-dropping-particle":"","parse-names":false,"suffix":""}],"container-title":"The Lancet","id":"ITEM-5","issue":"10223","issued":{"date-parts":[["2020","2","15"]]},"page":"507-513","publisher":"Lancet Publishing Group","title":"Epidemiological and clinical characteristics of 99 cases of 2019 novel coronavirus pneumonia in Wuhan, China: a descriptive study","type":"article-journal","volume":"395"},"uris":["http://www.mendeley.com/documents/?uuid=ee607f89-90fe-38ac-8a62-562ba4679a8e"]}],"mendeley":{"formattedCitation":"[33–37]","plainTextFormattedCitation":"[33–37]","previouslyFormattedCitation":"[33–37]"},"properties":{"noteIndex":0},"schema":"https://github.com/citation-style-language/schema/raw/master/csl-citation.json"}</w:instrText>
      </w:r>
      <w:r>
        <w:rPr>
          <w:rFonts w:ascii="Calibri" w:eastAsia="Calibri" w:hAnsi="Calibri" w:cs="Calibri"/>
        </w:rPr>
        <w:fldChar w:fldCharType="separate"/>
      </w:r>
      <w:r w:rsidR="00835F17" w:rsidRPr="00835F17">
        <w:rPr>
          <w:rFonts w:ascii="Calibri" w:eastAsia="Calibri" w:hAnsi="Calibri" w:cs="Calibri"/>
          <w:noProof/>
        </w:rPr>
        <w:t>[33–37]</w:t>
      </w:r>
      <w:r>
        <w:rPr>
          <w:rFonts w:ascii="Calibri" w:eastAsia="Calibri" w:hAnsi="Calibri" w:cs="Calibri"/>
        </w:rPr>
        <w:fldChar w:fldCharType="end"/>
      </w:r>
      <w:r>
        <w:rPr>
          <w:rFonts w:ascii="Calibri" w:eastAsia="Calibri" w:hAnsi="Calibri" w:cs="Calibri"/>
        </w:rPr>
        <w:t xml:space="preserve"> </w:t>
      </w:r>
      <w:r w:rsidRPr="004F2F41">
        <w:rPr>
          <w:rFonts w:ascii="Calibri" w:eastAsia="Calibri" w:hAnsi="Calibri" w:cs="Calibri"/>
        </w:rPr>
        <w:t>Despite fairly low rates of exposure and self-isolation due to physical symptoms, between half and two</w:t>
      </w:r>
      <w:r>
        <w:rPr>
          <w:rFonts w:ascii="Calibri" w:eastAsia="Calibri" w:hAnsi="Calibri" w:cs="Calibri"/>
        </w:rPr>
        <w:t>-</w:t>
      </w:r>
      <w:r w:rsidRPr="004F2F41">
        <w:rPr>
          <w:rFonts w:ascii="Calibri" w:eastAsia="Calibri" w:hAnsi="Calibri" w:cs="Calibri"/>
        </w:rPr>
        <w:t>thirds of respondents expressed concern that exposure to COVID-19 would worsen their pre-existing physic</w:t>
      </w:r>
      <w:r>
        <w:rPr>
          <w:rFonts w:ascii="Calibri" w:eastAsia="Calibri" w:hAnsi="Calibri" w:cs="Calibri"/>
        </w:rPr>
        <w:t>al and mental health conditions.</w:t>
      </w:r>
      <w:r w:rsidRPr="004F2F41">
        <w:rPr>
          <w:rFonts w:ascii="Calibri" w:eastAsia="Calibri" w:hAnsi="Calibri" w:cs="Calibri"/>
        </w:rPr>
        <w:t xml:space="preserve"> This is </w:t>
      </w:r>
      <w:r>
        <w:rPr>
          <w:rFonts w:ascii="Calibri" w:eastAsia="Calibri" w:hAnsi="Calibri" w:cs="Calibri"/>
        </w:rPr>
        <w:t>unsurprising,</w:t>
      </w:r>
      <w:r w:rsidRPr="004F2F41">
        <w:rPr>
          <w:rFonts w:ascii="Calibri" w:eastAsia="Calibri" w:hAnsi="Calibri" w:cs="Calibri"/>
        </w:rPr>
        <w:t xml:space="preserve"> give</w:t>
      </w:r>
      <w:r>
        <w:rPr>
          <w:rFonts w:ascii="Calibri" w:eastAsia="Calibri" w:hAnsi="Calibri" w:cs="Calibri"/>
        </w:rPr>
        <w:t>n</w:t>
      </w:r>
      <w:r w:rsidRPr="004F2F41">
        <w:rPr>
          <w:rFonts w:ascii="Calibri" w:eastAsia="Calibri" w:hAnsi="Calibri" w:cs="Calibri"/>
        </w:rPr>
        <w:t xml:space="preserve"> the </w:t>
      </w:r>
      <w:r>
        <w:rPr>
          <w:rFonts w:ascii="Calibri" w:eastAsia="Calibri" w:hAnsi="Calibri" w:cs="Calibri"/>
        </w:rPr>
        <w:t xml:space="preserve">prominently </w:t>
      </w:r>
      <w:r w:rsidRPr="004F2F41">
        <w:rPr>
          <w:rFonts w:ascii="Calibri" w:eastAsia="Calibri" w:hAnsi="Calibri" w:cs="Calibri"/>
        </w:rPr>
        <w:t>reported death rates of those with existing medical conditions</w:t>
      </w:r>
      <w:r>
        <w:rPr>
          <w:rFonts w:ascii="Calibri" w:eastAsia="Calibri" w:hAnsi="Calibri" w:cs="Calibri"/>
        </w:rPr>
        <w:t xml:space="preserve">. </w:t>
      </w:r>
      <w:r>
        <w:rPr>
          <w:rFonts w:ascii="Calibri" w:eastAsia="Calibri" w:hAnsi="Calibri" w:cs="Calibri"/>
        </w:rPr>
        <w:fldChar w:fldCharType="begin" w:fldLock="1"/>
      </w:r>
      <w:r w:rsidR="001E25C8">
        <w:rPr>
          <w:rFonts w:ascii="Calibri" w:eastAsia="Calibri" w:hAnsi="Calibri" w:cs="Calibri"/>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approach.","author":[{"dropping-particle":"","family":"Jeanne Ross, Weill Peter","given":"Robertson","non-dropping-particle":"","parse-names":false,"suffix":""},{"dropping-particle":"","family":"David","given":"","non-dropping-particle":"","parse-names":false,"suffix":""}],"container-title":"Journal of Chemical Information and Modeling","id":"ITEM-1","issued":{"date-parts":[["2006"]]},"title":"OpenSAFELY: factors associated with COVID-19-related hospital death in the linked electronic health records of 17 million adult NHS patients.","type":"article-journal"},"uris":["http://www.mendeley.com/documents/?uuid=9d62d514-b99e-491b-a6db-4d13d1bc65a7"]}],"mendeley":{"formattedCitation":"[38]","plainTextFormattedCitation":"[38]","previouslyFormattedCitation":"[38]"},"properties":{"noteIndex":0},"schema":"https://github.com/citation-style-language/schema/raw/master/csl-citation.json"}</w:instrText>
      </w:r>
      <w:r>
        <w:rPr>
          <w:rFonts w:ascii="Calibri" w:eastAsia="Calibri" w:hAnsi="Calibri" w:cs="Calibri"/>
        </w:rPr>
        <w:fldChar w:fldCharType="separate"/>
      </w:r>
      <w:r w:rsidR="00835F17" w:rsidRPr="00835F17">
        <w:rPr>
          <w:rFonts w:ascii="Calibri" w:eastAsia="Calibri" w:hAnsi="Calibri" w:cs="Calibri"/>
          <w:noProof/>
        </w:rPr>
        <w:t>[38]</w:t>
      </w:r>
      <w:r>
        <w:rPr>
          <w:rFonts w:ascii="Calibri" w:eastAsia="Calibri" w:hAnsi="Calibri" w:cs="Calibri"/>
        </w:rPr>
        <w:fldChar w:fldCharType="end"/>
      </w:r>
      <w:r>
        <w:rPr>
          <w:rFonts w:ascii="Calibri" w:eastAsia="Calibri" w:hAnsi="Calibri" w:cs="Calibri"/>
        </w:rPr>
        <w:t xml:space="preserve"> Concern regarding infection of family and loved ones was highly prevalent and reported by over 80% of respondents, mirroring findings from a recent interview study examining the content of concerns in frontline healthcare workers. </w:t>
      </w:r>
      <w:r>
        <w:rPr>
          <w:rFonts w:ascii="Calibri" w:eastAsia="Calibri" w:hAnsi="Calibri" w:cs="Calibri"/>
        </w:rPr>
        <w:fldChar w:fldCharType="begin" w:fldLock="1"/>
      </w:r>
      <w:r w:rsidR="001E25C8">
        <w:rPr>
          <w:rFonts w:ascii="Calibri" w:eastAsia="Calibri" w:hAnsi="Calibri" w:cs="Calibri"/>
        </w:rPr>
        <w:instrText>ADDIN CSL_CITATION {"citationItems":[{"id":"ITEM-1","itemData":{"DOI":"10.1001/jama.2020.5893","ISSN":"15383598","PMID":"32259193","author":[{"dropping-particle":"","family":"Shanafelt","given":"Tait","non-dropping-particle":"","parse-names":false,"suffix":""},{"dropping-particle":"","family":"Ripp","given":"Jonathan","non-dropping-particle":"","parse-names":false,"suffix":""},{"dropping-particle":"","family":"Trockel","given":"Mickey","non-dropping-particle":"","parse-names":false,"suffix":""}],"container-title":"JAMA - Journal of the American Medical Association","id":"ITEM-1","issued":{"date-parts":[["2020"]]},"title":"Understanding and Addressing Sources of Anxiety among Health Care Professionals during the COVID-19 Pandemic","type":"article-journal"},"uris":["http://www.mendeley.com/documents/?uuid=5ee9b319-334b-43e2-9a53-97f309d85d40"]}],"mendeley":{"formattedCitation":"[39]","plainTextFormattedCitation":"[39]","previouslyFormattedCitation":"[39]"},"properties":{"noteIndex":0},"schema":"https://github.com/citation-style-language/schema/raw/master/csl-citation.json"}</w:instrText>
      </w:r>
      <w:r>
        <w:rPr>
          <w:rFonts w:ascii="Calibri" w:eastAsia="Calibri" w:hAnsi="Calibri" w:cs="Calibri"/>
        </w:rPr>
        <w:fldChar w:fldCharType="separate"/>
      </w:r>
      <w:r w:rsidR="00835F17" w:rsidRPr="00835F17">
        <w:rPr>
          <w:rFonts w:ascii="Calibri" w:eastAsia="Calibri" w:hAnsi="Calibri" w:cs="Calibri"/>
          <w:noProof/>
        </w:rPr>
        <w:t>[39]</w:t>
      </w:r>
      <w:r>
        <w:rPr>
          <w:rFonts w:ascii="Calibri" w:eastAsia="Calibri" w:hAnsi="Calibri" w:cs="Calibri"/>
        </w:rPr>
        <w:fldChar w:fldCharType="end"/>
      </w:r>
      <w:r>
        <w:rPr>
          <w:rFonts w:ascii="Calibri" w:eastAsia="Calibri" w:hAnsi="Calibri" w:cs="Calibri"/>
        </w:rPr>
        <w:t xml:space="preserve"> Further research has also indicated that having a family member with COVID-19 may be a predisposing factor to psychological distress for healthcare workers themselves. </w:t>
      </w:r>
      <w:r>
        <w:rPr>
          <w:rFonts w:ascii="Calibri" w:eastAsia="Calibri" w:hAnsi="Calibri" w:cs="Calibri"/>
        </w:rPr>
        <w:fldChar w:fldCharType="begin" w:fldLock="1"/>
      </w:r>
      <w:r w:rsidR="004768AB">
        <w:rPr>
          <w:rFonts w:ascii="Calibri" w:eastAsia="Calibri" w:hAnsi="Calibri" w:cs="Calibri"/>
        </w:rPr>
        <w:instrText>ADDIN CSL_CITATION {"citationItems":[{"id":"ITEM-1","itemData":{"DOI":"10.1136/bmj.m1642","ISSN":"17561833","PMID":"32371466","abstract":"OBJECTIVE: To examine the psychological effects on clinicians of working to manage novel viral outbreaks, and successful measures to manage stress and psychological distress. DESIGN: Rapid review and meta-analysis. DATA SOURCES: Cochrane Central Register of Controlled Trials, PubMed/Medline, PsycInfo, Scopus, Web of Science, Embase, and Google Scholar, searched up to late March 2020. ELIGIBILITY CRITERIA FOR STUDY SELECTION: Any study that described the psychological reactions of healthcare staff working with patients in an outbreak of any emerging virus in any clinical setting, irrespective of any comparison with other clinicians or the general population. RESULTS: 59 papers met the inclusion criteria: 37 were of severe acute respiratory syndrome (SARS), eight of coronavirus disease 2019 (covid-19), seven of Middle East respiratory syndrome (MERS), three each of Ebola virus disease and influenza A virus subtype H1N1, and one of influenza A virus subtype H7N9. Of the 38 studies that compared psychological outcomes of healthcare workers in direct contact with affected patients, 25 contained data that could be combined in a pairwise meta-analysis comparing healthcare workers at high and low risk of exposure. Compared with lower risk controls, staff in contact with affected patients had greater levels of both acute or post-traumatic stress (odds ratio 1.71, 95% confidence interval 1.28 to 2.29) and psychological distress (1.74, 1.50 to 2.03), with similar results for continuous outcomes. These findings were the same as in the other studies not included in the meta-analysis. Risk factors for psychological distress included being younger, being more junior, being the parents of dependent children, or having an infected family member. Longer quarantine, lack of practical support, and stigma also contributed. Clear communication, access to adequate personal protection, adequate rest, and both practical and psychological support were associated with reduced morbidity. CONCLUSIONS: Effective interventions are available to help mitigate the psychological distress experienced by staff caring for patients in an emerging disease outbreak. These interventions were similar despite the wide range of settings and types of outbreaks covered in this review, and thus could be applicable to the current covid-19 outbreak.","author":[{"dropping-particle":"","family":"Kisely","given":"Steve","non-dropping-particle":"","parse-names":false,"suffix":""},{"dropping-particle":"","family":"Warren","given":"Nicola","non-dropping-particle":"","parse-names":false,"suffix":""},{"dropping-particle":"","family":"McMahon","given":"Laura","non-dropping-particle":"","parse-names":false,"suffix":""},{"dropping-particle":"","family":"Dalais","given":"Christine","non-dropping-particle":"","parse-names":false,"suffix":""},{"dropping-particle":"","family":"Henry","given":"Irene","non-dropping-particle":"","parse-names":false,"suffix":""},{"dropping-particle":"","family":"Siskind","given":"Dan","non-dropping-particle":"","parse-names":false,"suffix":""}],"container-title":"BMJ (Clinical research ed.)","id":"ITEM-1","issued":{"date-parts":[["2020"]]},"title":"Occurrence, prevention, and management of the psychological effects of emerging virus outbreaks on healthcare workers: rapid review and meta-analysis","type":"article-journal"},"uris":["http://www.mendeley.com/documents/?uuid=9957d545-5ca7-419d-90b1-3d82be6fa7d1"]}],"mendeley":{"formattedCitation":"[5]","plainTextFormattedCitation":"[5]","previouslyFormattedCitation":"[5]"},"properties":{"noteIndex":0},"schema":"https://github.com/citation-style-language/schema/raw/master/csl-citation.json"}</w:instrText>
      </w:r>
      <w:r>
        <w:rPr>
          <w:rFonts w:ascii="Calibri" w:eastAsia="Calibri" w:hAnsi="Calibri" w:cs="Calibri"/>
        </w:rPr>
        <w:fldChar w:fldCharType="separate"/>
      </w:r>
      <w:r w:rsidR="004768AB" w:rsidRPr="004768A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While concern for others and exposure to COVID-19 is unavoidable in frontline clinicians, the distress associated with it is not; psychological wellbeing warrants careful monitoring and intervention, in line with recommendations by the British Medical Association  and British Psychological Society. </w:t>
      </w:r>
      <w:r>
        <w:rPr>
          <w:rFonts w:ascii="Calibri" w:eastAsia="Calibri" w:hAnsi="Calibri" w:cs="Calibri"/>
        </w:rPr>
        <w:fldChar w:fldCharType="begin" w:fldLock="1"/>
      </w:r>
      <w:r w:rsidR="001E25C8">
        <w:rPr>
          <w:rFonts w:ascii="Calibri" w:eastAsia="Calibri" w:hAnsi="Calibri" w:cs="Calibri"/>
        </w:rPr>
        <w:instrText>ADDIN CSL_CITATION {"citationItems":[{"id":"ITEM-1","itemData":{"author":[{"dropping-particle":"","family":"BMA","given":"","non-dropping-particle":"","parse-names":false,"suffix":""}],"id":"ITEM-1","issued":{"date-parts":[["2020"]]},"title":"The mental health and wellbeing of the medical workforce-now and beyond COVID-19","type":"report"},"uris":["http://www.mendeley.com/documents/?uuid=481ce8d3-6bff-37e3-a9a5-5f5e66ce9109"]},{"id":"ITEM-2","itemData":{"abstract":"This is a guide for leaders and managers of healthcare services who will need to consider the wellbeing needs of all healthcare staff (clinical and non-clinical) as a result of the Coronavirus outbreak. It offers practical recommendations for how to respond at individual, management and organisational level involving the appropriate utilisation of expertise within their practitioner psychologist and mental health professionals and anticipates the psychological reactions over time, and what people may need to recovery psychologically from this. Leaders and managers, this is how staff need you to act now, with clear leadership, clear information, and physical and psychological resources.","author":[{"dropping-particle":"","family":"British Psychological Society Covid19 Staff Wellbeing Group","given":"","non-dropping-particle":"","parse-names":false,"suffix":""}],"id":"ITEM-2","issued":{"date-parts":[["0"]]},"title":"The psychological needs of healthcare staff as a result of the Coronavirus pandemic","type":"report"},"uris":["http://www.mendeley.com/documents/?uuid=ede4a682-7521-39bd-bc05-44fa004f2a19"]}],"mendeley":{"formattedCitation":"[40,41]","plainTextFormattedCitation":"[40,41]","previouslyFormattedCitation":"[40,41]"},"properties":{"noteIndex":0},"schema":"https://github.com/citation-style-language/schema/raw/master/csl-citation.json"}</w:instrText>
      </w:r>
      <w:r>
        <w:rPr>
          <w:rFonts w:ascii="Calibri" w:eastAsia="Calibri" w:hAnsi="Calibri" w:cs="Calibri"/>
        </w:rPr>
        <w:fldChar w:fldCharType="separate"/>
      </w:r>
      <w:r w:rsidR="00835F17" w:rsidRPr="00835F17">
        <w:rPr>
          <w:rFonts w:ascii="Calibri" w:eastAsia="Calibri" w:hAnsi="Calibri" w:cs="Calibri"/>
          <w:noProof/>
        </w:rPr>
        <w:t>[40,41]</w:t>
      </w:r>
      <w:r>
        <w:rPr>
          <w:rFonts w:ascii="Calibri" w:eastAsia="Calibri" w:hAnsi="Calibri" w:cs="Calibri"/>
        </w:rPr>
        <w:fldChar w:fldCharType="end"/>
      </w:r>
    </w:p>
    <w:p w14:paraId="33E18D00" w14:textId="769660B2" w:rsidR="00E50AD4" w:rsidRDefault="00E50AD4" w:rsidP="00E50AD4">
      <w:pPr>
        <w:spacing w:line="360" w:lineRule="auto"/>
        <w:jc w:val="both"/>
        <w:rPr>
          <w:rFonts w:ascii="Calibri" w:eastAsia="Calibri" w:hAnsi="Calibri" w:cs="Calibri"/>
        </w:rPr>
      </w:pPr>
      <w:r>
        <w:rPr>
          <w:rFonts w:ascii="Calibri" w:eastAsia="Calibri" w:hAnsi="Calibri" w:cs="Calibri"/>
        </w:rPr>
        <w:t>During this survey, doctors</w:t>
      </w:r>
      <w:r w:rsidRPr="004F2F41">
        <w:rPr>
          <w:rFonts w:ascii="Calibri" w:eastAsia="Calibri" w:hAnsi="Calibri" w:cs="Calibri"/>
        </w:rPr>
        <w:t xml:space="preserve"> </w:t>
      </w:r>
      <w:r>
        <w:rPr>
          <w:rFonts w:ascii="Calibri" w:eastAsia="Calibri" w:hAnsi="Calibri" w:cs="Calibri"/>
        </w:rPr>
        <w:t>expressed</w:t>
      </w:r>
      <w:r w:rsidRPr="004F2F41">
        <w:rPr>
          <w:rFonts w:ascii="Calibri" w:eastAsia="Calibri" w:hAnsi="Calibri" w:cs="Calibri"/>
        </w:rPr>
        <w:t xml:space="preserve"> concern that the care of patients without COVID-19 would be negatively impacted</w:t>
      </w:r>
      <w:r>
        <w:rPr>
          <w:rFonts w:ascii="Calibri" w:hAnsi="Calibri" w:cs="Calibri"/>
        </w:rPr>
        <w:t xml:space="preserve">. Such concerns have been realised in the literature, with reported increases in out of hospital cardiac arrest rates and anecdotal publications on reduced and increasingly late presentations of reversible disease. </w:t>
      </w:r>
      <w:r>
        <w:rPr>
          <w:rFonts w:ascii="Calibri" w:hAnsi="Calibri" w:cs="Calibri"/>
        </w:rPr>
        <w:fldChar w:fldCharType="begin" w:fldLock="1"/>
      </w:r>
      <w:r w:rsidR="001E25C8">
        <w:rPr>
          <w:rFonts w:ascii="Calibri" w:hAnsi="Calibri" w:cs="Calibri"/>
        </w:rPr>
        <w:instrText>ADDIN CSL_CITATION {"citationItems":[{"id":"ITEM-1","itemData":{"DOI":"10.1056/nejmc2010418","ISSN":"0028-4793","abstract":"Out-of-Hospital Cardiac Arrest and Covid-19 From February 21 through April 1, 2019, a total of 229 cases of out-of-hospital cardiac arrest were reported in four provinces of Lombardy, Italy. During...","author":[{"dropping-particle":"","family":"Baldi","given":"Enrico","non-dropping-particle":"","parse-names":false,"suffix":""},{"dropping-particle":"","family":"Sechi","given":"Giuseppe M.","non-dropping-particle":"","parse-names":false,"suffix":""},{"dropping-particle":"","family":"Mare","given":"Claudio","non-dropping-particle":"","parse-names":false,"suffix":""},{"dropping-particle":"","family":"Canevari","given":"Fabrizio","non-dropping-particle":"","parse-names":false,"suffix":""},{"dropping-particle":"","family":"Brancaglione","given":"Antonella","non-dropping-particle":"","parse-names":false,"suffix":""},{"dropping-particle":"","family":"Primi","given":"Roberto","non-dropping-particle":"","parse-names":false,"suffix":""},{"dropping-particle":"","family":"Klersy","given":"Catherine","non-dropping-particle":"","parse-names":false,"suffix":""},{"dropping-particle":"","family":"Palo","given":"Alessandra","non-dropping-particle":"","parse-names":false,"suffix":""},{"dropping-particle":"","family":"Contri","given":"Enrico","non-dropping-particle":"","parse-names":false,"suffix":""},{"dropping-particle":"","family":"Ronchi","given":"Vincenza","non-dropping-particle":"","parse-names":false,"suffix":""},{"dropping-particle":"","family":"Beretta","given":"Giorgio","non-dropping-particle":"","parse-names":false,"suffix":""},{"dropping-particle":"","family":"Reali","given":"Francesca","non-dropping-particle":"","parse-names":false,"suffix":""},{"dropping-particle":"","family":"Parogni","given":"Pierpaolo","non-dropping-particle":"","parse-names":false,"suffix":""},{"dropping-particle":"","family":"Facchin","given":"Fabio","non-dropping-particle":"","parse-names":false,"suffix":""},{"dropping-particle":"","family":"Bua","given":"Davide","non-dropping-particle":"","parse-names":false,"suffix":""},{"dropping-particle":"","family":"Rizzi","given":"Ugo","non-dropping-particle":"","parse-names":false,"suffix":""},{"dropping-particle":"","family":"Bussi","given":"Daniele","non-dropping-particle":"","parse-names":false,"suffix":""},{"dropping-particle":"","family":"Ruggeri","given":"Simone","non-dropping-particle":"","parse-names":false,"suffix":""},{"dropping-particle":"","family":"Oltrona Visconti","given":"Luigi","non-dropping-particle":"","parse-names":false,"suffix":""},{"dropping-particle":"","family":"Savastano","given":"Simone","non-dropping-particle":"","parse-names":false,"suffix":""}],"container-title":"New England Journal of Medicine","id":"ITEM-1","issued":{"date-parts":[["2020"]]},"title":"Out-of-Hospital Cardiac Arrest during the Covid-19 Outbreak in Italy","type":"article-journal"},"uris":["http://www.mendeley.com/documents/?uuid=1fca3002-33f3-4e42-93fb-9828a6e76ab5"]},{"id":"ITEM-2","itemData":{"DOI":"10.1016/j.jacc.2020.04.011","ISSN":"15583597","PMID":"32283124","author":[{"dropping-particle":"","family":"Garcia","given":"Santiago","non-dropping-particle":"","parse-names":false,"suffix":""},{"dropping-particle":"","family":"Albaghdadi","given":"Mazen S.","non-dropping-particle":"","parse-names":false,"suffix":""},{"dropping-particle":"","family":"Meraj","given":"Perwaiz M.","non-dropping-particle":"","parse-names":false,"suffix":""},{"dropping-particle":"","family":"Schmidt","given":"Christian","non-dropping-particle":"","parse-names":false,"suffix":""},{"dropping-particle":"","family":"Garberich","given":"Ross","non-dropping-particle":"","parse-names":false,"suffix":""},{"dropping-particle":"","family":"Jaffer","given":"Farouc A.","non-dropping-particle":"","parse-names":false,"suffix":""},{"dropping-particle":"","family":"Dixon","given":"Simon","non-dropping-particle":"","parse-names":false,"suffix":""},{"dropping-particle":"","family":"Rade","given":"Jeffrey J.","non-dropping-particle":"","parse-names":false,"suffix":""},{"dropping-particle":"","family":"Tannenbaum","given":"Mark","non-dropping-particle":"","parse-names":false,"suffix":""},{"dropping-particle":"","family":"Chambers","given":"Jenny","non-dropping-particle":"","parse-names":false,"suffix":""},{"dropping-particle":"","family":"Huang","given":"Paul P.","non-dropping-particle":"","parse-names":false,"suffix":""},{"dropping-particle":"","family":"Henry","given":"Timothy D.","non-dropping-particle":"","parse-names":false,"suffix":""}],"container-title":"Journal of the American College of Cardiology","id":"ITEM-2","issued":{"date-parts":[["2020"]]},"title":"Reduction in ST-Segment Elevation Cardiac Catheterization Laboratory Activations in the United States During COVID-19 Pandemic","type":"article"},"uris":["http://www.mendeley.com/documents/?uuid=0255ecf1-6d1f-41b6-b38c-f0d629f8d01e"]},{"id":"ITEM-3","itemData":{"DOI":"10.1016/S2468-2667(20)30117-1","ISSN":"24682667","PMID":"32473113","abstract":"Background: Although mortality due to COVID-19 is, for the most part, robustly tracked, its indirect effect at the population level through lockdown, lifestyle changes, and reorganisation of health-care systems has not been evaluated. We aimed to assess the incidence and outcomes of out-of-hospital cardiac arrest (OHCA) in an urban region during the pandemic, compared with non-pandemic periods. Methods: We did a population-based, observational study using data for non-traumatic OHCA (N=30 768), systematically collected since May 15, 2011, in Paris and its suburbs, France, using the Paris Fire Brigade database, together with in-hospital data. We evaluated OHCA incidence and outcomes over a 6-week period during the pandemic in adult inhabitants of the study area. Findings: Comparing the 521 OHCAs of the pandemic period (March 16 to April 26, 2020) to the mean of the 3052 total of the same weeks in the non-pandemic period (weeks 12–17, 2012–19), the maximum weekly OHCA incidence increased from 13·42 (95% CI 12·77–14·07) to 26·64 (25·72–27·53) per million inhabitants (p&lt;0·0001), before returning to normal in the final weeks of the pandemic period. Although patient demographics did not change substantially during the pandemic compared with the non-pandemic period (mean age 69·7 years [SD 17] vs 68·5 [18], 334 males [64·4%] vs 1826 [59·9%]), there was a higher rate of OHCA at home (460 [90·2%] vs 2336 [76·8%]; p&lt;0·0001), less bystander cardiopulmonary resuscitation (239 [47·8%] vs 1165 [63·9%]; p&lt;0·0001) and shockable rhythm (46 [9·2%] vs 472 [19·1%]; p&lt;0·0001), and longer delays to intervention (median 10·4 min [IQR 8·4–13·8] vs 9·4 min [7·9–12·6]; p&lt;0·0001). The proportion of patients who had an OHCA and were admitted alive decreased from 22·8% to 12·8% (p&lt;0·0001) in the pandemic period. After adjustment for potential confounders, the pandemic period remained significantly associated with lower survival rate at hospital admission (odds ratio 0·36, 95% CI 0·24–0·52; p&lt;0·0001). COVID-19 infection, confirmed or suspected, accounted for approximately a third of the increase in OHCA incidence during the pandemic. Interpretation: A transient two-times increase in OHCA incidence, coupled with a reduction in survival, was observed during the specified time period of the pandemic when compared with the equivalent time period in previous years with no pandemic. Although this result might be partly related to COVID-19 infections, indirect effects associated with lockd…","author":[{"dropping-particle":"","family":"Marijon","given":"Eloi","non-dropping-particle":"","parse-names":false,"suffix":""},{"dropping-particle":"","family":"Karam","given":"Nicole","non-dropping-particle":"","parse-names":false,"suffix":""},{"dropping-particle":"","family":"Jost","given":"Daniel","non-dropping-particle":"","parse-names":false,"suffix":""},{"dropping-particle":"","family":"Perrot","given":"David","non-dropping-particle":"","parse-names":false,"suffix":""},{"dropping-particle":"","family":"Frattini","given":"Benoit","non-dropping-particle":"","parse-names":false,"suffix":""},{"dropping-particle":"","family":"Derkenne","given":"Clément","non-dropping-particle":"","parse-names":false,"suffix":""},{"dropping-particle":"","family":"Sharifzadehgan","given":"Ardalan","non-dropping-particle":"","parse-names":false,"suffix":""},{"dropping-particle":"","family":"Waldmann","given":"Victor","non-dropping-particle":"","parse-names":false,"suffix":""},{"dropping-particle":"","family":"Beganton","given":"Frankie","non-dropping-particle":"","parse-names":false,"suffix":""},{"dropping-particle":"","family":"Narayanan","given":"Kumar","non-dropping-particle":"","parse-names":false,"suffix":""},{"dropping-particle":"","family":"Lafont","given":"Antoine","non-dropping-particle":"","parse-names":false,"suffix":""},{"dropping-particle":"","family":"Bougouin","given":"Wulfran","non-dropping-particle":"","parse-names":false,"suffix":""},{"dropping-particle":"","family":"Jouven","given":"Xavier","non-dropping-particle":"","parse-names":false,"suffix":""}],"container-title":"The Lancet Public Health","id":"ITEM-3","issued":{"date-parts":[["2020"]]},"title":"Out-of-hospital cardiac arrest during the COVID-19 pandemic in Paris, France: a population-based, observational study","type":"article-journal"},"uris":["http://www.mendeley.com/documents/?uuid=58ed2803-d3ab-40b4-a794-9a81a3f37b69"]}],"mendeley":{"formattedCitation":"[42–44]","plainTextFormattedCitation":"[42–44]","previouslyFormattedCitation":"[42–44]"},"properties":{"noteIndex":0},"schema":"https://github.com/citation-style-language/schema/raw/master/csl-citation.json"}</w:instrText>
      </w:r>
      <w:r>
        <w:rPr>
          <w:rFonts w:ascii="Calibri" w:hAnsi="Calibri" w:cs="Calibri"/>
        </w:rPr>
        <w:fldChar w:fldCharType="separate"/>
      </w:r>
      <w:r w:rsidR="00835F17" w:rsidRPr="00835F17">
        <w:rPr>
          <w:rFonts w:ascii="Calibri" w:hAnsi="Calibri" w:cs="Calibri"/>
          <w:noProof/>
        </w:rPr>
        <w:t>[42–44]</w:t>
      </w:r>
      <w:r>
        <w:rPr>
          <w:rFonts w:ascii="Calibri" w:hAnsi="Calibri" w:cs="Calibri"/>
        </w:rPr>
        <w:fldChar w:fldCharType="end"/>
      </w:r>
      <w:r w:rsidR="00D449C9">
        <w:rPr>
          <w:rFonts w:ascii="Calibri" w:hAnsi="Calibri" w:cs="Calibri"/>
        </w:rPr>
        <w:t xml:space="preserve"> </w:t>
      </w:r>
      <w:r>
        <w:rPr>
          <w:rFonts w:ascii="Calibri" w:hAnsi="Calibri" w:cs="Calibri"/>
        </w:rPr>
        <w:t xml:space="preserve">This has also been observed in previous disease outbreaks, such as Ebola. </w:t>
      </w:r>
      <w:r>
        <w:rPr>
          <w:rFonts w:ascii="Calibri" w:hAnsi="Calibri" w:cs="Calibri"/>
        </w:rPr>
        <w:fldChar w:fldCharType="begin" w:fldLock="1"/>
      </w:r>
      <w:r w:rsidR="001E25C8">
        <w:rPr>
          <w:rFonts w:ascii="Calibri" w:hAnsi="Calibri" w:cs="Calibri"/>
        </w:rPr>
        <w:instrText>ADDIN CSL_CITATION {"citationItems":[{"id":"ITEM-1","itemData":{"DOI":"10.3389/FPUBH.2016.00222","ISSN":"22962565","abstract":"Significant efforts were invested in halting the recent Ebola virus disease outbreak in West Africa. Now, studies are emerging on the magnitude of the indirect health effects of the outbreak in the affected countries, and the aim of this study is to systematically assess the results of these publications. The methodology for this review adhered to the Prisma guidelines for systematic reviews. A total of 3354 articles were identified for screening, and while 117 articles were read in full, 22 studies were included in the final review. Utilization of maternal health services decreased during the outbreak. The number of cesarean sections and facility-based deliveries declined and followed a similar pattern in Guinea, Liberia, and Sierra Leone. A change in the utilization of antenatal and postnatal care and family planning services was also seen, as well as a drop in utilization of children's health services, especially in terms of vaccination coverage. In addition, the uptake of HIV/AIDS and malaria services, general hospital admissions, and major surgeries decreased as well. Interestingly, it was the uptake of health service provision by the population that decreased, rather than the volume of health service provision. Estimates from the various studies suggest that non-Ebola morbidity and mortality have increased after the onset of the outbreak in Sierra Leone, Guinea, and Liberia. Reproductive, maternal, and child health services were especially affected, and the decrease in facility deliveries, cesarean sections, and volume of antenatal and postnatal care visits might have significant adverse effects on maternal and newborn health. The impact of Ebola stretches far beyond Ebola cases and deaths. This review indicates that indirect health service effects are substantial and both short and long term, and highlights the importance of support to maintain routine health service delivery and the maintenance of vaccination programs as well as preventative and curative malaria programs, both in general but especially in times of a disaster.","author":[{"dropping-particle":"","family":"Ribacke","given":"Kim J.Brolin","non-dropping-particle":"","parse-names":false,"suffix":""},{"dropping-particle":"","family":"Saulnier","given":"Dell D.","non-dropping-particle":"","parse-names":false,"suffix":""},{"dropping-particle":"","family":"Eriksson","given":"Anneli","non-dropping-particle":"","parse-names":false,"suffix":""},{"dropping-particle":"von","family":"Schreeb","given":"Johan","non-dropping-particle":"","parse-names":false,"suffix":""}],"container-title":"Frontiers in Public Health","id":"ITEM-1","issued":{"date-parts":[["2016"]]},"title":"Effects of the West Africa Ebola virus disease on health-care utilization - A systematic review","type":"article-journal"},"uris":["http://www.mendeley.com/documents/?uuid=9ab7eca9-c0e5-442f-934a-f0f1bd11ccdc"]},{"id":"ITEM-2","itemData":{"DOI":"10.1016/j.puhe.2016.10.020","ISSN":"14765616","abstract":"Objectives The 2014–15 outbreak in West Africa was the largest and deadliest Ebola outbreak recorded; however, there remains uncertainty over its wider health consequences. Our objective was to provide a comprehensive overview of the impact of the Ebola outbreak on population health in the three most affected countries: Sierra Leone, Liberia and Guinea. Study design Narrative review. Methods A narrative overview of the peer-reviewed and grey literature related to the impact and consequences of the Ebola outbreak was conducted, synthesizing the findings of literature retrieved from a structured search of biomedical databases, the Web and references of reviewed articles. Results The impact of the Ebola outbreak was profound and multifaceted. The health system was severely compromised due to overwhelming demand, healthcare workers deaths, resource diversion and closure of health facilities. Fear of Ebola and healthcare workers led to a breakdown in trust in health systems. Access to healthcare was compromised. Substantial reductions in healthcare utilization were reported including over 80% reductions in maternal delivery care in Ebola-affected areas, 40% national reductions in malaria admissions among children &lt;5 years and substantial reductions in vaccination coverage. Socio-economic impacts included reduced community cohesion, education loss, reduced child protection, widespread job losses and food insecurity. Increased morbidity and mortality and reduced expected life expectancy were reported. Conclusions This review highlights the scope and scale of the consequences of the Ebola outbreak on population health. Sustained commitment of the international community is required to support health system re-building and to urgently address unmet population health needs.","author":[{"dropping-particle":"","family":"Elston","given":"J. W.T.","non-dropping-particle":"","parse-names":false,"suffix":""},{"dropping-particle":"","family":"Cartwright","given":"C.","non-dropping-particle":"","parse-names":false,"suffix":""},{"dropping-particle":"","family":"Ndumbi","given":"P.","non-dropping-particle":"","parse-names":false,"suffix":""},{"dropping-particle":"","family":"Wright","given":"J.","non-dropping-particle":"","parse-names":false,"suffix":""}],"container-title":"Public Health","id":"ITEM-2","issued":{"date-parts":[["2017"]]},"title":"The health impact of the 2014–15 Ebola outbreak","type":"article"},"uris":["http://www.mendeley.com/documents/?uuid=865a6680-b6b5-4855-981a-1b27ce65beb3"]}],"mendeley":{"formattedCitation":"[45,46]","plainTextFormattedCitation":"[45,46]","previouslyFormattedCitation":"[45,46]"},"properties":{"noteIndex":0},"schema":"https://github.com/citation-style-language/schema/raw/master/csl-citation.json"}</w:instrText>
      </w:r>
      <w:r>
        <w:rPr>
          <w:rFonts w:ascii="Calibri" w:hAnsi="Calibri" w:cs="Calibri"/>
        </w:rPr>
        <w:fldChar w:fldCharType="separate"/>
      </w:r>
      <w:r w:rsidR="00835F17" w:rsidRPr="00835F17">
        <w:rPr>
          <w:rFonts w:ascii="Calibri" w:hAnsi="Calibri" w:cs="Calibri"/>
          <w:noProof/>
        </w:rPr>
        <w:t>[45,46]</w:t>
      </w:r>
      <w:r>
        <w:rPr>
          <w:rFonts w:ascii="Calibri" w:hAnsi="Calibri" w:cs="Calibri"/>
        </w:rPr>
        <w:fldChar w:fldCharType="end"/>
      </w:r>
      <w:r>
        <w:rPr>
          <w:rFonts w:ascii="Calibri" w:hAnsi="Calibri" w:cs="Calibri"/>
        </w:rPr>
        <w:t xml:space="preserve"> The emotional impact of this is likely to result in feelings such as </w:t>
      </w:r>
      <w:r>
        <w:rPr>
          <w:rFonts w:ascii="Calibri" w:hAnsi="Calibri" w:cs="Calibri"/>
        </w:rPr>
        <w:lastRenderedPageBreak/>
        <w:t>guilt</w:t>
      </w:r>
      <w:r>
        <w:rPr>
          <w:rFonts w:ascii="Calibri" w:eastAsia="Calibri" w:hAnsi="Calibri" w:cs="Calibri"/>
        </w:rPr>
        <w:t xml:space="preserve">, shame, and moral injury, </w:t>
      </w:r>
      <w:r>
        <w:rPr>
          <w:rFonts w:ascii="Calibri" w:eastAsia="Calibri" w:hAnsi="Calibri" w:cs="Calibri"/>
        </w:rPr>
        <w:fldChar w:fldCharType="begin" w:fldLock="1"/>
      </w:r>
      <w:r w:rsidR="001E25C8">
        <w:rPr>
          <w:rFonts w:ascii="Calibri" w:eastAsia="Calibri" w:hAnsi="Calibri" w:cs="Calibri"/>
        </w:rPr>
        <w:instrText>ADDIN CSL_CITATION {"citationItems":[{"id":"ITEM-1","itemData":{"DOI":"10.1136/bmj.m1211","ISSN":"17561833","PMID":"32217624","author":[{"dropping-particle":"","family":"Greenberg","given":"Neil","non-dropping-particle":"","parse-names":false,"suffix":""},{"dropping-particle":"","family":"Docherty","given":"Mary","non-dropping-particle":"","parse-names":false,"suffix":""},{"dropping-particle":"","family":"Gnanapragasam","given":"Sam","non-dropping-particle":"","parse-names":false,"suffix":""},{"dropping-particle":"","family":"Wessely","given":"Simon","non-dropping-particle":"","parse-names":false,"suffix":""}],"container-title":"The BMJ","id":"ITEM-1","issued":{"date-parts":[["2020"]]},"title":"Managing mental health challenges faced by healthcare workers during covid-19 pandemic","type":"article"},"uris":["http://www.mendeley.com/documents/?uuid=942032a8-1ac1-4b8f-b8b0-bfc79471c86d"]}],"mendeley":{"formattedCitation":"[47]","plainTextFormattedCitation":"[47]","previouslyFormattedCitation":"[47]"},"properties":{"noteIndex":0},"schema":"https://github.com/citation-style-language/schema/raw/master/csl-citation.json"}</w:instrText>
      </w:r>
      <w:r>
        <w:rPr>
          <w:rFonts w:ascii="Calibri" w:eastAsia="Calibri" w:hAnsi="Calibri" w:cs="Calibri"/>
        </w:rPr>
        <w:fldChar w:fldCharType="separate"/>
      </w:r>
      <w:r w:rsidR="00835F17" w:rsidRPr="00835F17">
        <w:rPr>
          <w:rFonts w:ascii="Calibri" w:eastAsia="Calibri" w:hAnsi="Calibri" w:cs="Calibri"/>
          <w:noProof/>
        </w:rPr>
        <w:t>[47]</w:t>
      </w:r>
      <w:r>
        <w:rPr>
          <w:rFonts w:ascii="Calibri" w:eastAsia="Calibri" w:hAnsi="Calibri" w:cs="Calibri"/>
        </w:rPr>
        <w:fldChar w:fldCharType="end"/>
      </w:r>
      <w:r>
        <w:rPr>
          <w:rFonts w:ascii="Calibri" w:eastAsia="Calibri" w:hAnsi="Calibri" w:cs="Calibri"/>
        </w:rPr>
        <w:t xml:space="preserve"> factors commonly associated with poorer psychological outcomes in the context of trauma </w:t>
      </w:r>
      <w:r>
        <w:rPr>
          <w:rFonts w:ascii="Calibri" w:eastAsia="Calibri" w:hAnsi="Calibri" w:cs="Calibri"/>
        </w:rPr>
        <w:fldChar w:fldCharType="begin" w:fldLock="1"/>
      </w:r>
      <w:r w:rsidR="001E25C8">
        <w:rPr>
          <w:rFonts w:ascii="Calibri" w:eastAsia="Calibri" w:hAnsi="Calibri" w:cs="Calibri"/>
        </w:rPr>
        <w:instrText>ADDIN CSL_CITATION {"citationItems":[{"id":"ITEM-1","itemData":{"DOI":"10.3109/09638237.2015.1057334","ISSN":"13600567","abstract":"Background: When disasters occur, humanitarian relief workers frequently deploy to assist in rescue/recovery efforts.Aims: To conduct a systematic review of factors affecting the psychological wellbeing of disaster relief workers and identify recommendations for interventions.Method: We searched MEDLINE®, Embase, PsycINFO® and Web of Science for relevant studies, supplemented by hand searches. We performed thematic analysis on their results to identify factors predicting wellbeing.Results: Sixty-one publications were included. Key themes were: pre-deployment factors (preparedness/training); peri-deployment factors (deployment length/timing; traumatic exposure; emotional involvement; leadership; inter-agency cooperation; support; role; demands and workload; safety/equipment; self-doubt/guilt; coping strategies) and post-deployment factors (support; media; personal and professional growth).Conclusions: As well as role-specific stressors, many occupational stressors not specific to humanitarian relief (e.g. poor leadership, poor support) present a significant health hazard to relief workers. Humanitarian organisations should prioritise strengthening relationships between team members and supervisors, and dealing effectively with non-role-specific stressors, to improve the psychological resilience of their workforce.","author":[{"dropping-particle":"","family":"Brooks","given":"Samantha K.","non-dropping-particle":"","parse-names":false,"suffix":""},{"dropping-particle":"","family":"Dunn","given":"Rebecca","non-dropping-particle":"","parse-names":false,"suffix":""},{"dropping-particle":"","family":"Sage","given":"Clara A.M.","non-dropping-particle":"","parse-names":false,"suffix":""},{"dropping-particle":"","family":"Amlôt","given":"Richard","non-dropping-particle":"","parse-names":false,"suffix":""},{"dropping-particle":"","family":"Greenberg","given":"Neil","non-dropping-particle":"","parse-names":false,"suffix":""},{"dropping-particle":"","family":"Rubin","given":"G. James","non-dropping-particle":"","parse-names":false,"suffix":""}],"container-title":"Journal of Mental Health","id":"ITEM-1","issued":{"date-parts":[["2015"]]},"title":"Risk and resilience factors affecting the psychological wellbeing of individuals deployed in humanitarian relief roles after a disaster","type":"article"},"uris":["http://www.mendeley.com/documents/?uuid=46875ca2-29fe-4ac8-ab1e-df570d6d77a6"]}],"mendeley":{"formattedCitation":"[15]","plainTextFormattedCitation":"[15]","previouslyFormattedCitation":"[15]"},"properties":{"noteIndex":0},"schema":"https://github.com/citation-style-language/schema/raw/master/csl-citation.json"}</w:instrText>
      </w:r>
      <w:r>
        <w:rPr>
          <w:rFonts w:ascii="Calibri" w:eastAsia="Calibri" w:hAnsi="Calibri" w:cs="Calibri"/>
        </w:rPr>
        <w:fldChar w:fldCharType="separate"/>
      </w:r>
      <w:r w:rsidR="00835F17" w:rsidRPr="00835F17">
        <w:rPr>
          <w:rFonts w:ascii="Calibri" w:eastAsia="Calibri" w:hAnsi="Calibri" w:cs="Calibri"/>
          <w:noProof/>
        </w:rPr>
        <w:t>[15]</w:t>
      </w:r>
      <w:r>
        <w:rPr>
          <w:rFonts w:ascii="Calibri" w:eastAsia="Calibri" w:hAnsi="Calibri" w:cs="Calibri"/>
        </w:rPr>
        <w:fldChar w:fldCharType="end"/>
      </w:r>
      <w:r>
        <w:rPr>
          <w:rFonts w:ascii="Calibri" w:eastAsia="Calibri" w:hAnsi="Calibri" w:cs="Calibri"/>
        </w:rPr>
        <w:t xml:space="preserve"> and worthy of further research in this context. </w:t>
      </w:r>
      <w:r w:rsidRPr="004F2F41">
        <w:rPr>
          <w:rFonts w:ascii="Calibri" w:eastAsia="Calibri" w:hAnsi="Calibri" w:cs="Calibri"/>
        </w:rPr>
        <w:t xml:space="preserve"> </w:t>
      </w:r>
    </w:p>
    <w:p w14:paraId="6EEB02E0" w14:textId="43F96785" w:rsidR="00E50AD4" w:rsidRDefault="00E50AD4" w:rsidP="00E50AD4">
      <w:pPr>
        <w:spacing w:line="360" w:lineRule="auto"/>
        <w:jc w:val="both"/>
        <w:rPr>
          <w:rFonts w:ascii="Calibri" w:eastAsia="Calibri" w:hAnsi="Calibri" w:cs="Calibri"/>
        </w:rPr>
      </w:pPr>
      <w:r>
        <w:rPr>
          <w:rFonts w:ascii="Calibri" w:eastAsia="Calibri" w:hAnsi="Calibri" w:cs="Calibri"/>
        </w:rPr>
        <w:t xml:space="preserve">Availability of PPE to front-line clinicians during the COVID-19 outbreak has been a prominent concern internationally. </w:t>
      </w:r>
      <w:r>
        <w:rPr>
          <w:rFonts w:ascii="Calibri" w:eastAsia="Calibri" w:hAnsi="Calibri" w:cs="Calibri"/>
        </w:rPr>
        <w:fldChar w:fldCharType="begin" w:fldLock="1"/>
      </w:r>
      <w:r w:rsidR="001E25C8">
        <w:rPr>
          <w:rFonts w:ascii="Calibri" w:eastAsia="Calibri" w:hAnsi="Calibri" w:cs="Calibri"/>
        </w:rPr>
        <w:instrText>ADDIN CSL_CITATION {"citationItems":[{"id":"ITEM-1","itemData":{"DOI":"10.1016/j.scitotenv.2020.138532","ISSN":"18791026","PMID":"32304970","abstract":"Coronavirus (COVID-19) is highly infectious agent that causes fatal respiratory illnesses, which is of great global public health concern. Currently, there is no effective vaccine for tackling this COVID19 pandemic where disease countermeasures rely upon preventing or slowing person-to-person transmission. Specifically, there is increasing efforts to prevent or reduce transmission to front-line healthcare workers (HCW). However, there is growing international concern regarding the shortage in supply chain of critical one-time-use personal and protective equipment (PPE). PPE are heat sensitive and are not, by their manufacturer's design, intended for reprocessing. Most conventional sterilization technologies used in hospitals, or in terminal medical device sterilization providers, cannot effectively reprocess PPE due to the nature and severity of sterilization modalities. Contingency planning for PPE stock shortage is important. Solutions in the Republic of Ireland include use of smart communication channels to improve supply chain, bespoke production of PPE to meets gaps, along with least preferred option, use of sterilization or high-level disinfection for PPE reprocessing. Reprocessing PPE must consider material composition, functionality post treatment, along with appropriate disinfection. Following original manufacturer of PPE and regulatory guidance is important. Technologies deployed in the US, and for deployment in the Republic of Ireland, are eco-friendly, namely vaporised hydrogen peroxide (VHP), such as for filtering facepiece respirators and UV irradiation and High-level liquid disinfection (Actichlor+) is also been pursed in Ireland. Safeguarding supply chain of PPE will sustain vital healthcare provision and will help reduce mortality.","author":[{"dropping-particle":"","family":"Rowan","given":"Neil J.","non-dropping-particle":"","parse-names":false,"suffix":""},{"dropping-particle":"","family":"Laffey","given":"John G.","non-dropping-particle":"","parse-names":false,"suffix":""}],"container-title":"Science of the Total Environment","id":"ITEM-1","issued":{"date-parts":[["2020"]]},"title":"Challenges and solutions for addressing critical shortage of supply chain for personal and protective equipment (PPE) arising from Coronavirus disease (COVID19) pandemic – Case study from the Republic of Ireland","type":"article-journal"},"uris":["http://www.mendeley.com/documents/?uuid=878f5d93-2c26-4cff-a94a-7bdb9d69bb66"]},{"id":"ITEM-2","itemData":{"DOI":"10.1136/bmj.m1592","ISSN":"17561833","PMID":"32317248","author":[{"dropping-particle":"","family":"Dyer","given":"Clare","non-dropping-particle":"","parse-names":false,"suffix":""}],"container-title":"BMJ (Clinical research ed.)","id":"ITEM-2","issued":{"date-parts":[["2020"]]},"title":"Covid-19: doctors are warned not to go public about PPE shortages","type":"article-journal"},"uris":["http://www.mendeley.com/documents/?uuid=2193bccc-0746-4936-aadf-86b0d8f34c44"]}],"mendeley":{"formattedCitation":"[48,49]","plainTextFormattedCitation":"[48,49]","previouslyFormattedCitation":"[48,49]"},"properties":{"noteIndex":0},"schema":"https://github.com/citation-style-language/schema/raw/master/csl-citation.json"}</w:instrText>
      </w:r>
      <w:r>
        <w:rPr>
          <w:rFonts w:ascii="Calibri" w:eastAsia="Calibri" w:hAnsi="Calibri" w:cs="Calibri"/>
        </w:rPr>
        <w:fldChar w:fldCharType="separate"/>
      </w:r>
      <w:r w:rsidR="00835F17" w:rsidRPr="00835F17">
        <w:rPr>
          <w:rFonts w:ascii="Calibri" w:eastAsia="Calibri" w:hAnsi="Calibri" w:cs="Calibri"/>
          <w:noProof/>
        </w:rPr>
        <w:t>[48,49]</w:t>
      </w:r>
      <w:r>
        <w:rPr>
          <w:rFonts w:ascii="Calibri" w:eastAsia="Calibri" w:hAnsi="Calibri" w:cs="Calibri"/>
        </w:rPr>
        <w:fldChar w:fldCharType="end"/>
      </w:r>
      <w:r>
        <w:rPr>
          <w:rFonts w:ascii="Calibri" w:eastAsia="Calibri" w:hAnsi="Calibri" w:cs="Calibri"/>
        </w:rPr>
        <w:t xml:space="preserve"> However even where PPE is available, a key driver for related psychological impact is the training, confidence and preparedness in its use. The majority of respondents received some form of training with regards to PPE at an early stage of the pandemic, but this was highly variable, and sometimes entirely documentary rather than practical. Given previous literature suggests poorer psychological outcomes with limited preparedness and confidence, </w:t>
      </w:r>
      <w:r>
        <w:rPr>
          <w:rFonts w:ascii="Calibri" w:eastAsia="Calibri" w:hAnsi="Calibri" w:cs="Calibri"/>
        </w:rPr>
        <w:fldChar w:fldCharType="begin" w:fldLock="1"/>
      </w:r>
      <w:r w:rsidR="004768AB">
        <w:rPr>
          <w:rFonts w:ascii="Calibri" w:eastAsia="Calibri" w:hAnsi="Calibri" w:cs="Calibri"/>
        </w:rPr>
        <w:instrText>ADDIN CSL_CITATION {"citationItems":[{"id":"ITEM-1","itemData":{"DOI":"10.1136/bmj.m1642","ISSN":"17561833","PMID":"32371466","abstract":"OBJECTIVE: To examine the psychological effects on clinicians of working to manage novel viral outbreaks, and successful measures to manage stress and psychological distress. DESIGN: Rapid review and meta-analysis. DATA SOURCES: Cochrane Central Register of Controlled Trials, PubMed/Medline, PsycInfo, Scopus, Web of Science, Embase, and Google Scholar, searched up to late March 2020. ELIGIBILITY CRITERIA FOR STUDY SELECTION: Any study that described the psychological reactions of healthcare staff working with patients in an outbreak of any emerging virus in any clinical setting, irrespective of any comparison with other clinicians or the general population. RESULTS: 59 papers met the inclusion criteria: 37 were of severe acute respiratory syndrome (SARS), eight of coronavirus disease 2019 (covid-19), seven of Middle East respiratory syndrome (MERS), three each of Ebola virus disease and influenza A virus subtype H1N1, and one of influenza A virus subtype H7N9. Of the 38 studies that compared psychological outcomes of healthcare workers in direct contact with affected patients, 25 contained data that could be combined in a pairwise meta-analysis comparing healthcare workers at high and low risk of exposure. Compared with lower risk controls, staff in contact with affected patients had greater levels of both acute or post-traumatic stress (odds ratio 1.71, 95% confidence interval 1.28 to 2.29) and psychological distress (1.74, 1.50 to 2.03), with similar results for continuous outcomes. These findings were the same as in the other studies not included in the meta-analysis. Risk factors for psychological distress included being younger, being more junior, being the parents of dependent children, or having an infected family member. Longer quarantine, lack of practical support, and stigma also contributed. Clear communication, access to adequate personal protection, adequate rest, and both practical and psychological support were associated with reduced morbidity. CONCLUSIONS: Effective interventions are available to help mitigate the psychological distress experienced by staff caring for patients in an emerging disease outbreak. These interventions were similar despite the wide range of settings and types of outbreaks covered in this review, and thus could be applicable to the current covid-19 outbreak.","author":[{"dropping-particle":"","family":"Kisely","given":"Steve","non-dropping-particle":"","parse-names":false,"suffix":""},{"dropping-particle":"","family":"Warren","given":"Nicola","non-dropping-particle":"","parse-names":false,"suffix":""},{"dropping-particle":"","family":"McMahon","given":"Laura","non-dropping-particle":"","parse-names":false,"suffix":""},{"dropping-particle":"","family":"Dalais","given":"Christine","non-dropping-particle":"","parse-names":false,"suffix":""},{"dropping-particle":"","family":"Henry","given":"Irene","non-dropping-particle":"","parse-names":false,"suffix":""},{"dropping-particle":"","family":"Siskind","given":"Dan","non-dropping-particle":"","parse-names":false,"suffix":""}],"container-title":"BMJ (Clinical research ed.)","id":"ITEM-1","issued":{"date-parts":[["2020"]]},"title":"Occurrence, prevention, and management of the psychological effects of emerging virus outbreaks on healthcare workers: rapid review and meta-analysis","type":"article-journal"},"uris":["http://www.mendeley.com/documents/?uuid=9957d545-5ca7-419d-90b1-3d82be6fa7d1"]}],"mendeley":{"formattedCitation":"[5]","plainTextFormattedCitation":"[5]","previouslyFormattedCitation":"[5]"},"properties":{"noteIndex":0},"schema":"https://github.com/citation-style-language/schema/raw/master/csl-citation.json"}</w:instrText>
      </w:r>
      <w:r>
        <w:rPr>
          <w:rFonts w:ascii="Calibri" w:eastAsia="Calibri" w:hAnsi="Calibri" w:cs="Calibri"/>
        </w:rPr>
        <w:fldChar w:fldCharType="separate"/>
      </w:r>
      <w:r w:rsidR="004768AB" w:rsidRPr="004768A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it is of note that the </w:t>
      </w:r>
      <w:r w:rsidR="006118E4">
        <w:rPr>
          <w:rFonts w:ascii="Calibri" w:eastAsia="Calibri" w:hAnsi="Calibri" w:cs="Calibri"/>
        </w:rPr>
        <w:t>percentage of those respondents receiving no</w:t>
      </w:r>
      <w:r>
        <w:rPr>
          <w:rFonts w:ascii="Calibri" w:eastAsia="Calibri" w:hAnsi="Calibri" w:cs="Calibri"/>
        </w:rPr>
        <w:t xml:space="preserve"> training for different PPE procedures</w:t>
      </w:r>
      <w:r w:rsidR="006118E4">
        <w:rPr>
          <w:rFonts w:ascii="Calibri" w:eastAsia="Calibri" w:hAnsi="Calibri" w:cs="Calibri"/>
        </w:rPr>
        <w:t>,</w:t>
      </w:r>
      <w:r>
        <w:rPr>
          <w:rFonts w:ascii="Calibri" w:eastAsia="Calibri" w:hAnsi="Calibri" w:cs="Calibri"/>
        </w:rPr>
        <w:t xml:space="preserve"> ranged from less than 10% to 2</w:t>
      </w:r>
      <w:r w:rsidR="0088126B">
        <w:rPr>
          <w:rFonts w:ascii="Calibri" w:eastAsia="Calibri" w:hAnsi="Calibri" w:cs="Calibri"/>
        </w:rPr>
        <w:t>2.1</w:t>
      </w:r>
      <w:r>
        <w:rPr>
          <w:rFonts w:ascii="Calibri" w:eastAsia="Calibri" w:hAnsi="Calibri" w:cs="Calibri"/>
        </w:rPr>
        <w:t>%.</w:t>
      </w:r>
    </w:p>
    <w:p w14:paraId="48DA4F53" w14:textId="58603B07" w:rsidR="00E50AD4" w:rsidRDefault="00E50AD4" w:rsidP="00E50AD4">
      <w:pPr>
        <w:spacing w:after="0" w:line="360" w:lineRule="auto"/>
        <w:rPr>
          <w:rFonts w:eastAsia="Times New Roman" w:cstheme="minorHAnsi"/>
          <w:color w:val="000000"/>
          <w:lang w:eastAsia="en-GB"/>
        </w:rPr>
      </w:pPr>
      <w:r w:rsidRPr="0079154C">
        <w:rPr>
          <w:rFonts w:eastAsia="Times New Roman" w:cstheme="minorHAnsi"/>
          <w:color w:val="000000"/>
          <w:lang w:eastAsia="en-GB"/>
        </w:rPr>
        <w:t>Previous research has indicated that accessing social media as a primary source of information can be problematic and associated with acute and post-traumatic stress, particularly when information is conflicting</w:t>
      </w:r>
      <w:r>
        <w:rPr>
          <w:rFonts w:eastAsia="Times New Roman" w:cstheme="minorHAnsi"/>
          <w:color w:val="000000"/>
          <w:lang w:eastAsia="en-GB"/>
        </w:rPr>
        <w:t xml:space="preserve">. </w:t>
      </w:r>
      <w:r>
        <w:rPr>
          <w:rFonts w:eastAsia="Times New Roman" w:cstheme="minorHAnsi"/>
          <w:color w:val="000000"/>
          <w:lang w:eastAsia="en-GB"/>
        </w:rPr>
        <w:fldChar w:fldCharType="begin" w:fldLock="1"/>
      </w:r>
      <w:r w:rsidR="001E25C8">
        <w:rPr>
          <w:rFonts w:eastAsia="Times New Roman" w:cstheme="minorHAnsi"/>
          <w:color w:val="000000"/>
          <w:lang w:eastAsia="en-GB"/>
        </w:rPr>
        <w:instrText>ADDIN CSL_CITATION {"citationItems":[{"id":"ITEM-1","itemData":{"DOI":"10.1177/0020764020915212","ISSN":"0020-7640","abstract":"BACKGROUND: The current outbreak of COVID-19 coronavirus infection among humans in Wuhan (China) and its spreading around the globe is heavily impacting on the global health and mental health. Despite all resources employed to counteract the spreading of the virus, additional global strategies are needed to handle the related mental health issues. METHODS: Published articles concerning mental health related to the COVID-19 outbreak and other previous global infections have been considered and reviewed. COMMENTS: This outbreak is leading to additional health problems such as stress, anxiety, depressive symptoms, insomnia, denial, anger and fear globally. Collective concerns influence daily behaviors, economy, prevention strategies and decision-making from policy makers, health organizations and medical centers, which can weaken strategies of COVID-19 control and lead to more morbidity and mental health needs at global level.","author":[{"dropping-particle":"","family":"Torales","given":"Julio","non-dropping-particle":"","parse-names":false,"suffix":""},{"dropping-particle":"","family":"O’Higgins","given":"Marcelo","non-dropping-particle":"","parse-names":false,"suffix":""},{"dropping-particle":"","family":"Castaldelli-Maia","given":"João Mauricio","non-dropping-particle":"","parse-names":false,"suffix":""},{"dropping-particle":"","family":"Ventriglio","given":"Antonio","non-dropping-particle":"","parse-names":false,"suffix":""}],"container-title":"International Journal of Social Psychiatry","id":"ITEM-1","issued":{"date-parts":[["2020","3","31"]]},"page":"002076402091521","publisher":"SAGE Publications","title":"The outbreak of COVID-19 coronavirus and its impact on global mental health","type":"article-journal"},"uris":["http://www.mendeley.com/documents/?uuid=021d296e-ca63-332c-b838-8684228f807e"]},{"id":"ITEM-2","itemData":{"DOI":"10.1073/pnas.1708518114","ISSN":"10916490","abstract":"During crisis events, people often seek out event-related information to stay informed of what is happening. However, when information from official channels is lacking or disseminated irregularly, people may be at risk for exposure to rumors that fill the information void. We studied information-seeking during a university lockdown following an active-shooter event. In study 1, students in the lockdown (n = 3,890) completed anonymous surveys 1 week later. Those who indicated receiving conflicting information about the lockdown reported greater acute stress [standardized regression coefficient (b) = 0.07; SE = 0.01; 95% confidence interval (CI), 0.04, 0.10]. Additionally, those who reported direct contact with close others via text message (or phone) and used Twitter for critical updates during the lockdown were exposed to more conflicting information. Higher acute stress was reported by heavy social media users who trusted social media for critical updates (b = 0.06, SE = 0.01; 95% CI, 0.03, 0.10). In study 2, we employed a big data approach to explore the time course of rumor transmission across 5 hours surrounding the lockdown within a subset of the university’s Twitter followers. We also examined the patterning of distress in the hours during the lockdown as rumors about what was happening (e.g., presence of multiple shooters) spread among Twitter users. During periods without updates from official channels, rumors and distress increased. Results highlight the importance of releasing substantive updates at regular intervals during a crisis event and monitoring social media for rumors to mitigate rumor exposure and distress.","author":[{"dropping-particle":"","family":"Jones","given":"Nickolas M.","non-dropping-particle":"","parse-names":false,"suffix":""},{"dropping-particle":"","family":"Thompson","given":"Rebecca R.","non-dropping-particle":"","parse-names":false,"suffix":""},{"dropping-particle":"","family":"Schetter","given":"Christine Dunkel","non-dropping-particle":"","parse-names":false,"suffix":""},{"dropping-particle":"","family":"Silver","given":"Roxane Cohen","non-dropping-particle":"","parse-names":false,"suffix":""}],"container-title":"Proceedings of the National Academy of Sciences of the United States of America","id":"ITEM-2","issued":{"date-parts":[["2017"]]},"title":"Distress and rumor exposure on social media during a campus lockdown","type":"article-journal"},"uris":["http://www.mendeley.com/documents/?uuid=37be5f5e-5c7c-442c-99c7-164ef308a59d"]}],"mendeley":{"formattedCitation":"[35,50]","plainTextFormattedCitation":"[35,50]","previouslyFormattedCitation":"[35,50]"},"properties":{"noteIndex":0},"schema":"https://github.com/citation-style-language/schema/raw/master/csl-citation.json"}</w:instrText>
      </w:r>
      <w:r>
        <w:rPr>
          <w:rFonts w:eastAsia="Times New Roman" w:cstheme="minorHAnsi"/>
          <w:color w:val="000000"/>
          <w:lang w:eastAsia="en-GB"/>
        </w:rPr>
        <w:fldChar w:fldCharType="separate"/>
      </w:r>
      <w:r w:rsidR="00835F17" w:rsidRPr="00835F17">
        <w:rPr>
          <w:rFonts w:eastAsia="Times New Roman" w:cstheme="minorHAnsi"/>
          <w:noProof/>
          <w:color w:val="000000"/>
          <w:lang w:eastAsia="en-GB"/>
        </w:rPr>
        <w:t>[35,50]</w:t>
      </w:r>
      <w:r>
        <w:rPr>
          <w:rFonts w:eastAsia="Times New Roman" w:cstheme="minorHAnsi"/>
          <w:color w:val="000000"/>
          <w:lang w:eastAsia="en-GB"/>
        </w:rPr>
        <w:fldChar w:fldCharType="end"/>
      </w:r>
      <w:r w:rsidRPr="0079154C">
        <w:rPr>
          <w:rFonts w:eastAsia="Times New Roman" w:cstheme="minorHAnsi"/>
          <w:color w:val="000000"/>
          <w:lang w:eastAsia="en-GB"/>
        </w:rPr>
        <w:t xml:space="preserve">  </w:t>
      </w:r>
      <w:r>
        <w:rPr>
          <w:rFonts w:eastAsia="Times New Roman" w:cstheme="minorHAnsi"/>
          <w:color w:val="000000"/>
          <w:lang w:eastAsia="en-GB"/>
        </w:rPr>
        <w:t xml:space="preserve">Whilst it was beyond the scope of this analysis to evaluate any such causal impact, </w:t>
      </w:r>
      <w:r w:rsidRPr="0079154C">
        <w:rPr>
          <w:rFonts w:eastAsia="Times New Roman" w:cstheme="minorHAnsi"/>
          <w:color w:val="000000"/>
          <w:lang w:eastAsia="en-GB"/>
        </w:rPr>
        <w:t>further research should seek to assess the relative impact of social media usage in this context</w:t>
      </w:r>
      <w:r>
        <w:rPr>
          <w:rFonts w:eastAsia="Times New Roman" w:cstheme="minorHAnsi"/>
          <w:color w:val="000000"/>
          <w:lang w:eastAsia="en-GB"/>
        </w:rPr>
        <w:t xml:space="preserve">. Findings from any research of this nature would be of potential benefit in informing </w:t>
      </w:r>
      <w:r w:rsidRPr="0079154C">
        <w:rPr>
          <w:rFonts w:eastAsia="Times New Roman" w:cstheme="minorHAnsi"/>
          <w:color w:val="000000"/>
          <w:lang w:eastAsia="en-GB"/>
        </w:rPr>
        <w:t xml:space="preserve">guidance </w:t>
      </w:r>
      <w:r>
        <w:rPr>
          <w:rFonts w:eastAsia="Times New Roman" w:cstheme="minorHAnsi"/>
          <w:color w:val="000000"/>
          <w:lang w:eastAsia="en-GB"/>
        </w:rPr>
        <w:t>on content and delivery, and end-user insight, to</w:t>
      </w:r>
      <w:r w:rsidRPr="0079154C">
        <w:rPr>
          <w:rFonts w:eastAsia="Times New Roman" w:cstheme="minorHAnsi"/>
          <w:color w:val="000000"/>
          <w:lang w:eastAsia="en-GB"/>
        </w:rPr>
        <w:t xml:space="preserve"> benefit the psychological wellbeing of clinicians</w:t>
      </w:r>
      <w:r>
        <w:rPr>
          <w:rFonts w:eastAsia="Times New Roman" w:cstheme="minorHAnsi"/>
          <w:color w:val="000000"/>
          <w:lang w:eastAsia="en-GB"/>
        </w:rPr>
        <w:t xml:space="preserve"> using this source of information.</w:t>
      </w:r>
    </w:p>
    <w:p w14:paraId="09BF27CD" w14:textId="05669E85" w:rsidR="00EA57FF" w:rsidRDefault="00EA57FF" w:rsidP="00E50AD4">
      <w:pPr>
        <w:spacing w:after="0" w:line="360" w:lineRule="auto"/>
        <w:rPr>
          <w:rFonts w:eastAsia="Times New Roman" w:cstheme="minorHAnsi"/>
          <w:color w:val="000000"/>
          <w:lang w:eastAsia="en-GB"/>
        </w:rPr>
      </w:pPr>
    </w:p>
    <w:p w14:paraId="4CDC0CE3" w14:textId="527F9F19" w:rsidR="00EA57FF" w:rsidRDefault="00EA57FF" w:rsidP="00B41A64">
      <w:pPr>
        <w:spacing w:after="0" w:line="360" w:lineRule="auto"/>
        <w:rPr>
          <w:rFonts w:eastAsia="Times New Roman" w:cstheme="minorHAnsi"/>
          <w:lang w:eastAsia="en-GB"/>
        </w:rPr>
      </w:pPr>
      <w:r>
        <w:rPr>
          <w:rFonts w:eastAsia="Times New Roman" w:cstheme="minorHAnsi"/>
          <w:color w:val="000000"/>
          <w:lang w:eastAsia="en-GB"/>
        </w:rPr>
        <w:t xml:space="preserve">Current research in the general population reflects </w:t>
      </w:r>
      <w:r w:rsidR="00B82E52">
        <w:rPr>
          <w:rFonts w:eastAsia="Times New Roman" w:cstheme="minorHAnsi"/>
          <w:color w:val="000000"/>
          <w:lang w:eastAsia="en-GB"/>
        </w:rPr>
        <w:t>our findings of increased</w:t>
      </w:r>
      <w:r>
        <w:rPr>
          <w:rFonts w:eastAsia="Times New Roman" w:cstheme="minorHAnsi"/>
          <w:color w:val="000000"/>
          <w:lang w:eastAsia="en-GB"/>
        </w:rPr>
        <w:t xml:space="preserve"> distress </w:t>
      </w:r>
      <w:r w:rsidR="00B82E52">
        <w:rPr>
          <w:rFonts w:eastAsia="Times New Roman" w:cstheme="minorHAnsi"/>
          <w:color w:val="000000"/>
          <w:lang w:eastAsia="en-GB"/>
        </w:rPr>
        <w:t>in doctors</w:t>
      </w:r>
      <w:r>
        <w:rPr>
          <w:rFonts w:eastAsia="Times New Roman" w:cstheme="minorHAnsi"/>
          <w:color w:val="000000"/>
          <w:lang w:eastAsia="en-GB"/>
        </w:rPr>
        <w:t xml:space="preserve">. </w:t>
      </w:r>
      <w:r w:rsidR="00B41A64">
        <w:rPr>
          <w:rFonts w:eastAsia="Times New Roman" w:cstheme="minorHAnsi"/>
          <w:color w:val="000000"/>
          <w:lang w:eastAsia="en-GB"/>
        </w:rPr>
        <w:t>A UK study of 17,452 adults</w:t>
      </w:r>
      <w:r w:rsidR="003162D7">
        <w:rPr>
          <w:rFonts w:eastAsia="Times New Roman" w:cstheme="minorHAnsi"/>
          <w:color w:val="000000"/>
          <w:lang w:eastAsia="en-GB"/>
        </w:rPr>
        <w:t xml:space="preserve"> in April 2020</w:t>
      </w:r>
      <w:r w:rsidR="00B41A64">
        <w:rPr>
          <w:rFonts w:eastAsia="Times New Roman" w:cstheme="minorHAnsi"/>
          <w:color w:val="000000"/>
          <w:lang w:eastAsia="en-GB"/>
        </w:rPr>
        <w:t xml:space="preserve">, found the prevalence of significant distress (defined by a GHQ-12 of &gt;4) to be 27.3 % (95% CI 26.4-28.2%). </w:t>
      </w:r>
      <w:r w:rsidR="003162D7">
        <w:rPr>
          <w:rFonts w:eastAsia="Times New Roman" w:cstheme="minorHAnsi"/>
          <w:color w:val="000000"/>
          <w:lang w:eastAsia="en-GB"/>
        </w:rPr>
        <w:fldChar w:fldCharType="begin" w:fldLock="1"/>
      </w:r>
      <w:r w:rsidR="00CC049F">
        <w:rPr>
          <w:rFonts w:eastAsia="Times New Roman" w:cstheme="minorHAnsi"/>
          <w:color w:val="000000"/>
          <w:lang w:eastAsia="en-GB"/>
        </w:rPr>
        <w:instrText>ADDIN CSL_CITATION {"citationItems":[{"id":"ITEM-1","itemData":{"DOI":"10.1016/S2215-0366(20)30308-4","ISSN":"22150374","PMID":"32707037","abstract":"Background: The potential impact of the COVID-19 pandemic on population mental health is of increasing global concern. We examine changes in adult mental health in the UK population before and during the lockdown. Methods: In this secondary analysis of a national, longitudinal cohort study, households that took part in Waves 8 or 9 of the UK Household Longitudinal Study (UKHLS) panel, including all members aged 16 or older in April, 2020, were invited to complete the COVID-19 web survey on April 23–30, 2020. Participants who were unable to make an informed decision as a result of incapacity, or who had unknown postal addresses or addresses abroad were excluded. Mental health was assessed using the 12-item General Health Questionnaire (GHQ-12). Repeated cross-sectional analyses were done to examine temporal trends. Fixed-effects regression models were fitted to identify within-person change compared with preceding trends. Findings: Waves 6–9 of the UKHLS had 53 351 participants. Eligible participants for the COVID-19 web survey were from households that took part in Waves 8 or 9, and 17 452 (41·2%) of 42 330 eligible people participated in the web survey. Population prevalence of clinically significant levels of mental distress rose from 18·9% (95% CI 17·8–20·0) in 2018–19 to 27·3% (26·3–28·2) in April, 2020, one month into UK lockdown. Mean GHQ-12 score also increased over this time, from 11·5 (95% CI 11·3–11·6) in 2018–19, to 12·6 (12·5–12·8) in April, 2020. This was 0·48 (95% CI 0·07–0·90) points higher than expected when accounting for previous upward trends between 2014 and 2018. Comparing GHQ-12 scores within individuals, adjusting for time trends and significant predictors of change, increases were greatest in 18–24-year-olds (2·69 points, 95% CI 1·89–3·48), 25–34-year-olds (1·57, 0·96–2·18), women (0·92, 0·50–1·35), and people living with young children (1·45, 0·79–2·12). People employed before the pandemic also averaged a notable increase in GHQ-12 score (0·63, 95% CI 0·20–1·06). Interpretation: By late April, 2020, mental health in the UK had deteriorated compared with pre-COVID-19 trends. Policies emphasising the needs of women, young people, and those with preschool aged children are likely to play an important part in preventing future mental illness. Funding: None.","author":[{"dropping-particle":"","family":"Pierce","given":"Matthias","non-dropping-particle":"","parse-names":false,"suffix":""},{"dropping-particle":"","family":"Hope","given":"Holly","non-dropping-particle":"","parse-names":false,"suffix":""},{"dropping-particle":"","family":"Ford","given":"Tamsin","non-dropping-particle":"","parse-names":false,"suffix":""},{"dropping-particle":"","family":"Hatch","given":"Stephani","non-dropping-particle":"","parse-names":false,"suffix":""},{"dropping-particle":"","family":"Hotopf","given":"Matthew","non-dropping-particle":"","parse-names":false,"suffix":""},{"dropping-particle":"","family":"John","given":"Ann","non-dropping-particle":"","parse-names":false,"suffix":""},{"dropping-particle":"","family":"Kontopantelis","given":"Evangelos","non-dropping-particle":"","parse-names":false,"suffix":""},{"dropping-particle":"","family":"Webb","given":"Roger","non-dropping-particle":"","parse-names":false,"suffix":""},{"dropping-particle":"","family":"Wessely","given":"Simon","non-dropping-particle":"","parse-names":false,"suffix":""},{"dropping-particle":"","family":"McManus","given":"Sally","non-dropping-particle":"","parse-names":false,"suffix":""},{"dropping-particle":"","family":"Abel","given":"Kathryn M.","non-dropping-particle":"","parse-names":false,"suffix":""}],"container-title":"The Lancet Psychiatry","id":"ITEM-1","issued":{"date-parts":[["2020"]]},"title":"Mental health before and during the COVID-19 pandemic: a longitudinal probability sample survey of the UK population","type":"article-journal"},"uris":["http://www.mendeley.com/documents/?uuid=9f3dd28a-c726-43af-a8d3-b3eeb1551d2e"]}],"mendeley":{"formattedCitation":"[51]","plainTextFormattedCitation":"[51]","previouslyFormattedCitation":"[51]"},"properties":{"noteIndex":0},"schema":"https://github.com/citation-style-language/schema/raw/master/csl-citation.json"}</w:instrText>
      </w:r>
      <w:r w:rsidR="003162D7">
        <w:rPr>
          <w:rFonts w:eastAsia="Times New Roman" w:cstheme="minorHAnsi"/>
          <w:color w:val="000000"/>
          <w:lang w:eastAsia="en-GB"/>
        </w:rPr>
        <w:fldChar w:fldCharType="separate"/>
      </w:r>
      <w:r w:rsidR="003162D7" w:rsidRPr="003162D7">
        <w:rPr>
          <w:rFonts w:eastAsia="Times New Roman" w:cstheme="minorHAnsi"/>
          <w:noProof/>
          <w:color w:val="000000"/>
          <w:lang w:eastAsia="en-GB"/>
        </w:rPr>
        <w:t>[51]</w:t>
      </w:r>
      <w:r w:rsidR="003162D7">
        <w:rPr>
          <w:rFonts w:eastAsia="Times New Roman" w:cstheme="minorHAnsi"/>
          <w:color w:val="000000"/>
          <w:lang w:eastAsia="en-GB"/>
        </w:rPr>
        <w:fldChar w:fldCharType="end"/>
      </w:r>
      <w:r w:rsidR="003162D7">
        <w:rPr>
          <w:rFonts w:eastAsia="Times New Roman" w:cstheme="minorHAnsi"/>
          <w:color w:val="000000"/>
          <w:lang w:eastAsia="en-GB"/>
        </w:rPr>
        <w:t xml:space="preserve"> </w:t>
      </w:r>
      <w:r w:rsidR="00B41A64">
        <w:rPr>
          <w:rFonts w:eastAsia="Times New Roman" w:cstheme="minorHAnsi"/>
          <w:color w:val="000000"/>
          <w:lang w:eastAsia="en-GB"/>
        </w:rPr>
        <w:t xml:space="preserve">This had increased from 18.8% (95% CI 17.8-20.0%) in the 2018-2019 cohort. </w:t>
      </w:r>
      <w:r w:rsidR="00661B54">
        <w:rPr>
          <w:rFonts w:eastAsia="Times New Roman" w:cstheme="minorHAnsi"/>
          <w:color w:val="000000"/>
          <w:lang w:eastAsia="en-GB"/>
        </w:rPr>
        <w:t xml:space="preserve">Whilst comparison to our data is limited by the higher </w:t>
      </w:r>
      <w:r w:rsidR="00B41A64">
        <w:rPr>
          <w:rFonts w:eastAsia="Times New Roman" w:cstheme="minorHAnsi"/>
          <w:color w:val="000000"/>
          <w:lang w:eastAsia="en-GB"/>
        </w:rPr>
        <w:t xml:space="preserve">threshold for distress, the trends identified by Pierce </w:t>
      </w:r>
      <w:r w:rsidR="00B41A64" w:rsidRPr="00CC049F">
        <w:rPr>
          <w:rFonts w:eastAsia="Times New Roman" w:cstheme="minorHAnsi"/>
          <w:i/>
          <w:iCs/>
          <w:color w:val="000000"/>
          <w:lang w:eastAsia="en-GB"/>
        </w:rPr>
        <w:t>et al</w:t>
      </w:r>
      <w:r w:rsidR="00661B54">
        <w:rPr>
          <w:rFonts w:eastAsia="Times New Roman" w:cstheme="minorHAnsi"/>
          <w:color w:val="000000"/>
          <w:lang w:eastAsia="en-GB"/>
        </w:rPr>
        <w:t xml:space="preserve"> place our results in the context of increased distress in the general population.</w:t>
      </w:r>
      <w:r w:rsidR="00292D28">
        <w:rPr>
          <w:rFonts w:eastAsia="Times New Roman" w:cstheme="minorHAnsi"/>
          <w:color w:val="000000"/>
          <w:lang w:eastAsia="en-GB"/>
        </w:rPr>
        <w:t xml:space="preserve"> </w:t>
      </w:r>
    </w:p>
    <w:p w14:paraId="7A21F80B" w14:textId="77777777" w:rsidR="00E50AD4" w:rsidRPr="0079154C" w:rsidRDefault="00E50AD4" w:rsidP="009B0159">
      <w:pPr>
        <w:spacing w:after="0" w:line="360" w:lineRule="auto"/>
        <w:rPr>
          <w:rFonts w:eastAsia="Times New Roman" w:cstheme="minorHAnsi"/>
          <w:lang w:eastAsia="en-GB"/>
        </w:rPr>
      </w:pPr>
    </w:p>
    <w:p w14:paraId="2CE47454" w14:textId="5D2160D4" w:rsidR="00E50AD4" w:rsidRPr="009B0159" w:rsidRDefault="00E50AD4" w:rsidP="009B0159">
      <w:pPr>
        <w:spacing w:line="360" w:lineRule="auto"/>
        <w:rPr>
          <w:rFonts w:ascii="Times New Roman" w:eastAsia="Times New Roman" w:hAnsi="Times New Roman" w:cs="Times New Roman"/>
          <w:sz w:val="24"/>
          <w:szCs w:val="24"/>
          <w:lang w:eastAsia="en-GB"/>
        </w:rPr>
      </w:pPr>
      <w:r>
        <w:rPr>
          <w:rFonts w:ascii="Calibri" w:eastAsia="Calibri" w:hAnsi="Calibri" w:cs="Calibri"/>
        </w:rPr>
        <w:t>Whilst our</w:t>
      </w:r>
      <w:r w:rsidRPr="004F2F41">
        <w:rPr>
          <w:rFonts w:ascii="Calibri" w:eastAsia="Calibri" w:hAnsi="Calibri" w:cs="Calibri"/>
        </w:rPr>
        <w:t xml:space="preserve"> findings reflect that </w:t>
      </w:r>
      <w:r>
        <w:rPr>
          <w:rFonts w:ascii="Calibri" w:eastAsia="Calibri" w:hAnsi="Calibri" w:cs="Calibri"/>
        </w:rPr>
        <w:t>many</w:t>
      </w:r>
      <w:r w:rsidRPr="004F2F41">
        <w:rPr>
          <w:rFonts w:ascii="Calibri" w:eastAsia="Calibri" w:hAnsi="Calibri" w:cs="Calibri"/>
        </w:rPr>
        <w:t xml:space="preserve"> </w:t>
      </w:r>
      <w:r>
        <w:rPr>
          <w:rFonts w:ascii="Calibri" w:eastAsia="Calibri" w:hAnsi="Calibri" w:cs="Calibri"/>
        </w:rPr>
        <w:t>doctors</w:t>
      </w:r>
      <w:r w:rsidRPr="004F2F41">
        <w:rPr>
          <w:rFonts w:ascii="Calibri" w:eastAsia="Calibri" w:hAnsi="Calibri" w:cs="Calibri"/>
        </w:rPr>
        <w:t xml:space="preserve"> struggl</w:t>
      </w:r>
      <w:r>
        <w:rPr>
          <w:rFonts w:ascii="Calibri" w:eastAsia="Calibri" w:hAnsi="Calibri" w:cs="Calibri"/>
        </w:rPr>
        <w:t>ed</w:t>
      </w:r>
      <w:r w:rsidRPr="004F2F41">
        <w:rPr>
          <w:rFonts w:ascii="Calibri" w:eastAsia="Calibri" w:hAnsi="Calibri" w:cs="Calibri"/>
        </w:rPr>
        <w:t xml:space="preserve"> with s</w:t>
      </w:r>
      <w:r>
        <w:rPr>
          <w:rFonts w:ascii="Calibri" w:eastAsia="Calibri" w:hAnsi="Calibri" w:cs="Calibri"/>
        </w:rPr>
        <w:t xml:space="preserve">leep, concentration and feeling strained, many also </w:t>
      </w:r>
      <w:r w:rsidRPr="004F2F41">
        <w:rPr>
          <w:rFonts w:ascii="Calibri" w:eastAsia="Calibri" w:hAnsi="Calibri" w:cs="Calibri"/>
        </w:rPr>
        <w:t>reported feeling more useful than</w:t>
      </w:r>
      <w:r>
        <w:rPr>
          <w:rFonts w:ascii="Calibri" w:eastAsia="Calibri" w:hAnsi="Calibri" w:cs="Calibri"/>
        </w:rPr>
        <w:t xml:space="preserve"> usual. G</w:t>
      </w:r>
      <w:r w:rsidRPr="004F2F41">
        <w:rPr>
          <w:rFonts w:ascii="Calibri" w:eastAsia="Calibri" w:hAnsi="Calibri" w:cs="Calibri"/>
        </w:rPr>
        <w:t>eneral confidence, decision</w:t>
      </w:r>
      <w:r>
        <w:rPr>
          <w:rFonts w:ascii="Calibri" w:eastAsia="Calibri" w:hAnsi="Calibri" w:cs="Calibri"/>
        </w:rPr>
        <w:t>-</w:t>
      </w:r>
      <w:r w:rsidRPr="004F2F41">
        <w:rPr>
          <w:rFonts w:ascii="Calibri" w:eastAsia="Calibri" w:hAnsi="Calibri" w:cs="Calibri"/>
        </w:rPr>
        <w:t xml:space="preserve">making and sense of worth </w:t>
      </w:r>
      <w:r>
        <w:rPr>
          <w:rFonts w:ascii="Calibri" w:eastAsia="Calibri" w:hAnsi="Calibri" w:cs="Calibri"/>
        </w:rPr>
        <w:t>were reported by respondents to be either better or the same for the vast majority of respondents during the pandemic acceleration phase</w:t>
      </w:r>
      <w:r w:rsidRPr="004F2F41">
        <w:rPr>
          <w:rFonts w:ascii="Calibri" w:eastAsia="Calibri" w:hAnsi="Calibri" w:cs="Calibri"/>
        </w:rPr>
        <w:t xml:space="preserve">. </w:t>
      </w:r>
      <w:r>
        <w:rPr>
          <w:rFonts w:ascii="Calibri" w:eastAsia="Calibri" w:hAnsi="Calibri" w:cs="Calibri"/>
        </w:rPr>
        <w:t xml:space="preserve">Research examining resilience and post-traumatic growth in disaster settings have reported similar findings, particularly a sense of accomplishment and enhanced self-esteem. </w:t>
      </w:r>
      <w:r>
        <w:rPr>
          <w:rFonts w:ascii="Calibri" w:eastAsia="Calibri" w:hAnsi="Calibri" w:cs="Calibri"/>
        </w:rPr>
        <w:fldChar w:fldCharType="begin" w:fldLock="1"/>
      </w:r>
      <w:r w:rsidR="001E25C8">
        <w:rPr>
          <w:rFonts w:ascii="Calibri" w:eastAsia="Calibri" w:hAnsi="Calibri" w:cs="Calibri"/>
        </w:rPr>
        <w:instrText>ADDIN CSL_CITATION {"citationItems":[{"id":"ITEM-1","itemData":{"DOI":"10.1097/JOM.0000000000001235","ISSN":"15365948","abstract":"Objective: To conduct a systematic literature review to identify social and occupational factors affecting the psychological wellbeing of healthcare workers involved in the severe acute respiratory syndrome (SARS) crisis. Methods: Four literature databases were searched and data extracted from relevant papers. Results: Eighteen thousand five papers were found and 22 included in the review. The psychological impact of SARS on employees appeared to be associated with occupational role; training/preparedness; high-risk work environments; quarantine; role-related stressors; perceived risk; social support; social rejection/isolation; and impact of SARS on personal or professional life. Conclusions: To minimize the psychological impact of future outbreaks of infectious diseases, healthcare workers should be prepared for the potential psychological impact; employers should encourage a supportive environment in the workplace and ensure that support is in place for those most at risk, for example, those with the most patient contact.","author":[{"dropping-particle":"","family":"Brooks","given":"Samantha Kelly","non-dropping-particle":"","parse-names":false,"suffix":""},{"dropping-particle":"","family":"Dunn","given":"Rebecca","non-dropping-particle":"","parse-names":false,"suffix":""},{"dropping-particle":"","family":"Amlôt","given":"Richard","non-dropping-particle":"","parse-names":false,"suffix":""},{"dropping-particle":"","family":"Rubin","given":"Gideon James","non-dropping-particle":"","parse-names":false,"suffix":""},{"dropping-particle":"","family":"Greenberg","given":"Neil","non-dropping-particle":"","parse-names":false,"suffix":""}],"container-title":"Journal of Occupational and Environmental Medicine","id":"ITEM-1","issued":{"date-parts":[["2018"]]},"title":"A Systematic, Thematic Review of Social and Occupational Factors Associated with Psychological Outcomes in Healthcare Employees during an Infectious Disease Outbreak","type":"article-journal"},"uris":["http://www.mendeley.com/documents/?uuid=1cb714fd-4879-4074-88bd-10dbdca11961"]}],"mendeley":{"formattedCitation":"[14]","plainTextFormattedCitation":"[14]","previouslyFormattedCitation":"[14]"},"properties":{"noteIndex":0},"schema":"https://github.com/citation-style-language/schema/raw/master/csl-citation.json"}</w:instrText>
      </w:r>
      <w:r>
        <w:rPr>
          <w:rFonts w:ascii="Calibri" w:eastAsia="Calibri" w:hAnsi="Calibri" w:cs="Calibri"/>
        </w:rPr>
        <w:fldChar w:fldCharType="separate"/>
      </w:r>
      <w:r w:rsidR="00835F17" w:rsidRPr="00835F17">
        <w:rPr>
          <w:rFonts w:ascii="Calibri" w:eastAsia="Calibri" w:hAnsi="Calibri" w:cs="Calibri"/>
          <w:noProof/>
        </w:rPr>
        <w:t>[14]</w:t>
      </w:r>
      <w:r>
        <w:rPr>
          <w:rFonts w:ascii="Calibri" w:eastAsia="Calibri" w:hAnsi="Calibri" w:cs="Calibri"/>
        </w:rPr>
        <w:fldChar w:fldCharType="end"/>
      </w:r>
      <w:r>
        <w:rPr>
          <w:rFonts w:ascii="Calibri" w:eastAsia="Calibri" w:hAnsi="Calibri" w:cs="Calibri"/>
        </w:rPr>
        <w:t xml:space="preserve"> Despite unprecedented restrictions on individual liberty and freedom of movement, most respondents reported feeling as happy as usual or more so, all things considered. It is a positive indicator to see this early on in the pandemic. </w:t>
      </w:r>
      <w:r w:rsidR="009B0159" w:rsidRPr="009B0159">
        <w:rPr>
          <w:rFonts w:ascii="Calibri" w:eastAsia="Times New Roman" w:hAnsi="Calibri" w:cs="Calibri"/>
          <w:color w:val="000000"/>
          <w:lang w:eastAsia="en-GB"/>
        </w:rPr>
        <w:t xml:space="preserve">Taken together, the findings reflect what may be reasonably expected at an early point in a developing crisis; </w:t>
      </w:r>
      <w:r w:rsidR="009B0159" w:rsidRPr="009B0159">
        <w:rPr>
          <w:rFonts w:ascii="Calibri" w:eastAsia="Times New Roman" w:hAnsi="Calibri" w:cs="Calibri"/>
          <w:color w:val="000000"/>
          <w:lang w:eastAsia="en-GB"/>
        </w:rPr>
        <w:lastRenderedPageBreak/>
        <w:t>elevated psychological distress with a degree of impact on functioning, however protective factors such as increased feelings of worth and usefulness may mitigate against the full impact of the pandemic on mental health</w:t>
      </w:r>
      <w:r w:rsidRPr="004F2F41">
        <w:rPr>
          <w:rFonts w:ascii="Calibri" w:eastAsia="Calibri" w:hAnsi="Calibri" w:cs="Calibri"/>
        </w:rPr>
        <w:t xml:space="preserve">. </w:t>
      </w:r>
      <w:r>
        <w:rPr>
          <w:rFonts w:ascii="Calibri" w:eastAsia="Calibri" w:hAnsi="Calibri" w:cs="Calibri"/>
        </w:rPr>
        <w:t xml:space="preserve">The extent to which a high level of support from the general public towards healthcare professionals influenced feelings of positivity of resilience is unclear and warrants further investigation. </w:t>
      </w:r>
    </w:p>
    <w:p w14:paraId="534F92DB" w14:textId="77777777" w:rsidR="00E50AD4" w:rsidRPr="00D42D20" w:rsidRDefault="00E50AD4" w:rsidP="00E50AD4">
      <w:pPr>
        <w:spacing w:line="360" w:lineRule="auto"/>
        <w:jc w:val="both"/>
        <w:rPr>
          <w:rFonts w:ascii="Calibri" w:eastAsia="Calibri" w:hAnsi="Calibri" w:cs="Calibri"/>
          <w:i/>
        </w:rPr>
      </w:pPr>
      <w:r w:rsidRPr="00D42D20">
        <w:rPr>
          <w:rFonts w:ascii="Calibri" w:eastAsia="Calibri" w:hAnsi="Calibri" w:cs="Calibri"/>
          <w:i/>
        </w:rPr>
        <w:t xml:space="preserve">Conclusions </w:t>
      </w:r>
    </w:p>
    <w:p w14:paraId="2EC1BB51" w14:textId="49885E18" w:rsidR="00E50AD4" w:rsidRDefault="00E50AD4" w:rsidP="00E50AD4">
      <w:pPr>
        <w:spacing w:line="360" w:lineRule="auto"/>
        <w:jc w:val="both"/>
        <w:rPr>
          <w:rFonts w:ascii="Calibri" w:eastAsia="Calibri" w:hAnsi="Calibri" w:cs="Calibri"/>
        </w:rPr>
      </w:pPr>
      <w:r>
        <w:rPr>
          <w:rFonts w:ascii="Calibri" w:eastAsia="Calibri" w:hAnsi="Calibri" w:cs="Calibri"/>
        </w:rPr>
        <w:t xml:space="preserve">High levels of psychological distress were present amongst UK and Ireland frontline </w:t>
      </w:r>
      <w:r>
        <w:rPr>
          <w:rFonts w:ascii="Calibri" w:hAnsi="Calibri" w:cs="Calibri"/>
        </w:rPr>
        <w:t>emergency medicine</w:t>
      </w:r>
      <w:r w:rsidRPr="00193F81">
        <w:rPr>
          <w:rFonts w:ascii="Calibri" w:hAnsi="Calibri" w:cs="Calibri"/>
        </w:rPr>
        <w:t xml:space="preserve">, </w:t>
      </w:r>
      <w:r>
        <w:rPr>
          <w:rFonts w:ascii="Calibri" w:hAnsi="Calibri" w:cs="Calibri"/>
        </w:rPr>
        <w:t>anaesthesia and intensive care</w:t>
      </w:r>
      <w:r w:rsidRPr="00193F81">
        <w:rPr>
          <w:rFonts w:ascii="Calibri" w:hAnsi="Calibri" w:cs="Calibri"/>
        </w:rPr>
        <w:t xml:space="preserve"> </w:t>
      </w:r>
      <w:r>
        <w:rPr>
          <w:rFonts w:ascii="Calibri" w:eastAsia="Calibri" w:hAnsi="Calibri" w:cs="Calibri"/>
        </w:rPr>
        <w:t xml:space="preserve">doctors during the acceleration phase of the initial wave of the COVID-19 pandemic. These frontline staff experienced stress and </w:t>
      </w:r>
      <w:proofErr w:type="gramStart"/>
      <w:r w:rsidR="00CB75AF">
        <w:rPr>
          <w:rFonts w:ascii="Calibri" w:eastAsia="Calibri" w:hAnsi="Calibri" w:cs="Calibri"/>
        </w:rPr>
        <w:t>strain, yet</w:t>
      </w:r>
      <w:proofErr w:type="gramEnd"/>
      <w:r>
        <w:rPr>
          <w:rFonts w:ascii="Calibri" w:eastAsia="Calibri" w:hAnsi="Calibri" w:cs="Calibri"/>
        </w:rPr>
        <w:t xml:space="preserve"> faced this with reasonable levels of confidence in preparedness, mobilisation of skills and increased self-worth. Future work will assess the degree and nature of the relationship between personal and professional factors and psychological distress within a longitudinal framework</w:t>
      </w:r>
      <w:r w:rsidR="00E27825">
        <w:rPr>
          <w:rFonts w:ascii="Calibri" w:eastAsia="Calibri" w:hAnsi="Calibri" w:cs="Calibri"/>
        </w:rPr>
        <w:t xml:space="preserve"> and consider implications for policy and practice</w:t>
      </w:r>
      <w:r>
        <w:rPr>
          <w:rFonts w:ascii="Calibri" w:eastAsia="Calibri" w:hAnsi="Calibri" w:cs="Calibri"/>
        </w:rPr>
        <w:t xml:space="preserve">.   </w:t>
      </w:r>
    </w:p>
    <w:p w14:paraId="621139D0" w14:textId="42A23704" w:rsidR="002825C5" w:rsidRDefault="002825C5" w:rsidP="00D42D20">
      <w:pPr>
        <w:spacing w:line="360" w:lineRule="auto"/>
        <w:jc w:val="both"/>
        <w:rPr>
          <w:rFonts w:ascii="Calibri" w:eastAsia="Calibri" w:hAnsi="Calibri" w:cs="Calibri"/>
          <w:b/>
        </w:rPr>
      </w:pPr>
    </w:p>
    <w:p w14:paraId="3A3A9734" w14:textId="77777777" w:rsidR="001D29E6" w:rsidRDefault="001D29E6">
      <w:pPr>
        <w:rPr>
          <w:rFonts w:ascii="Calibri" w:eastAsia="Calibri" w:hAnsi="Calibri" w:cs="Calibri"/>
          <w:b/>
        </w:rPr>
      </w:pPr>
      <w:r>
        <w:rPr>
          <w:rFonts w:ascii="Calibri" w:eastAsia="Calibri" w:hAnsi="Calibri" w:cs="Calibri"/>
          <w:b/>
        </w:rPr>
        <w:br w:type="page"/>
      </w:r>
    </w:p>
    <w:p w14:paraId="0B7BC1CB" w14:textId="0E2CC2E9" w:rsidR="008C155C" w:rsidRDefault="001D29E6" w:rsidP="004F2F41">
      <w:pPr>
        <w:spacing w:line="360" w:lineRule="auto"/>
        <w:jc w:val="both"/>
        <w:rPr>
          <w:rFonts w:ascii="Calibri" w:eastAsia="Calibri" w:hAnsi="Calibri" w:cs="Calibri"/>
          <w:b/>
        </w:rPr>
      </w:pPr>
      <w:r>
        <w:rPr>
          <w:rFonts w:ascii="Calibri" w:eastAsia="Calibri" w:hAnsi="Calibri" w:cs="Calibri"/>
          <w:b/>
        </w:rPr>
        <w:lastRenderedPageBreak/>
        <w:t>References:</w:t>
      </w:r>
    </w:p>
    <w:p w14:paraId="1B9E47C4" w14:textId="3F57E793" w:rsidR="0032241C" w:rsidRPr="0032241C" w:rsidRDefault="00BD37F2" w:rsidP="0032241C">
      <w:pPr>
        <w:widowControl w:val="0"/>
        <w:autoSpaceDE w:val="0"/>
        <w:autoSpaceDN w:val="0"/>
        <w:adjustRightInd w:val="0"/>
        <w:spacing w:line="360" w:lineRule="auto"/>
        <w:ind w:left="640" w:hanging="640"/>
        <w:rPr>
          <w:rFonts w:ascii="Calibri" w:hAnsi="Calibri" w:cs="Calibri"/>
          <w:noProof/>
        </w:rPr>
      </w:pPr>
      <w:r>
        <w:rPr>
          <w:rFonts w:ascii="Calibri" w:eastAsia="Arial" w:hAnsi="Calibri" w:cs="Calibri"/>
          <w:b/>
          <w:bCs/>
          <w:color w:val="222222"/>
        </w:rPr>
        <w:fldChar w:fldCharType="begin" w:fldLock="1"/>
      </w:r>
      <w:r>
        <w:rPr>
          <w:rFonts w:ascii="Calibri" w:eastAsia="Arial" w:hAnsi="Calibri" w:cs="Calibri"/>
          <w:b/>
          <w:bCs/>
          <w:color w:val="222222"/>
        </w:rPr>
        <w:instrText xml:space="preserve">ADDIN Mendeley Bibliography CSL_BIBLIOGRAPHY </w:instrText>
      </w:r>
      <w:r>
        <w:rPr>
          <w:rFonts w:ascii="Calibri" w:eastAsia="Arial" w:hAnsi="Calibri" w:cs="Calibri"/>
          <w:b/>
          <w:bCs/>
          <w:color w:val="222222"/>
        </w:rPr>
        <w:fldChar w:fldCharType="separate"/>
      </w:r>
      <w:r w:rsidR="0032241C" w:rsidRPr="0032241C">
        <w:rPr>
          <w:rFonts w:ascii="Calibri" w:hAnsi="Calibri" w:cs="Calibri"/>
          <w:noProof/>
        </w:rPr>
        <w:t xml:space="preserve">1 </w:t>
      </w:r>
      <w:r w:rsidR="0032241C" w:rsidRPr="0032241C">
        <w:rPr>
          <w:rFonts w:ascii="Calibri" w:hAnsi="Calibri" w:cs="Calibri"/>
          <w:noProof/>
        </w:rPr>
        <w:tab/>
        <w:t>WHO Director-General’s opening remarks at the media briefing on COVID-19 - 11 March 2020. https://www.who.int/dg/speeches/detail/who-director-general-s-opening-remarks-at-the-media-briefing-on-covid-19---11-march-2020 (accessed 31 Mar 2020).</w:t>
      </w:r>
    </w:p>
    <w:p w14:paraId="2233EC5E"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 </w:t>
      </w:r>
      <w:r w:rsidRPr="0032241C">
        <w:rPr>
          <w:rFonts w:ascii="Calibri" w:hAnsi="Calibri" w:cs="Calibri"/>
          <w:noProof/>
        </w:rPr>
        <w:tab/>
        <w:t xml:space="preserve">Docherty AB, Harrison EM, Green CA, </w:t>
      </w:r>
      <w:r w:rsidRPr="0032241C">
        <w:rPr>
          <w:rFonts w:ascii="Calibri" w:hAnsi="Calibri" w:cs="Calibri"/>
          <w:i/>
          <w:iCs/>
          <w:noProof/>
        </w:rPr>
        <w:t>et al.</w:t>
      </w:r>
      <w:r w:rsidRPr="0032241C">
        <w:rPr>
          <w:rFonts w:ascii="Calibri" w:hAnsi="Calibri" w:cs="Calibri"/>
          <w:noProof/>
        </w:rPr>
        <w:t xml:space="preserve"> Features of 20 133 UK patients in hospital with covid-19 using the ISARIC WHO Clinical Characterisation Protocol: Prospective observational cohort study. </w:t>
      </w:r>
      <w:r w:rsidRPr="0032241C">
        <w:rPr>
          <w:rFonts w:ascii="Calibri" w:hAnsi="Calibri" w:cs="Calibri"/>
          <w:i/>
          <w:iCs/>
          <w:noProof/>
        </w:rPr>
        <w:t>BMJ</w:t>
      </w:r>
      <w:r w:rsidRPr="0032241C">
        <w:rPr>
          <w:rFonts w:ascii="Calibri" w:hAnsi="Calibri" w:cs="Calibri"/>
          <w:noProof/>
        </w:rPr>
        <w:t xml:space="preserve"> Published Online First: 2020. doi:10.1136/bmj.m1985</w:t>
      </w:r>
    </w:p>
    <w:p w14:paraId="3CFF9489"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 </w:t>
      </w:r>
      <w:r w:rsidRPr="0032241C">
        <w:rPr>
          <w:rFonts w:ascii="Calibri" w:hAnsi="Calibri" w:cs="Calibri"/>
          <w:noProof/>
        </w:rPr>
        <w:tab/>
        <w:t>Cook T. Exclusive: deaths of NHS staff from covid-19 analysed | Comment | Health Service Journal. https://www.hsj.co.uk/exclusive-deaths-of-nhs-staff-from-covid-19-analysed/7027471.article (accessed 7 Jul 2020).</w:t>
      </w:r>
    </w:p>
    <w:p w14:paraId="33F22310"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 </w:t>
      </w:r>
      <w:r w:rsidRPr="0032241C">
        <w:rPr>
          <w:rFonts w:ascii="Calibri" w:hAnsi="Calibri" w:cs="Calibri"/>
          <w:noProof/>
        </w:rPr>
        <w:tab/>
        <w:t>COVID-19 situation update worldwide, as of 10 July 2020. https://www.ecdc.europa.eu/en/geographical-distribution-2019-ncov-cases (accessed 10 Jul 2020).</w:t>
      </w:r>
    </w:p>
    <w:p w14:paraId="6B37E7BD"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5 </w:t>
      </w:r>
      <w:r w:rsidRPr="0032241C">
        <w:rPr>
          <w:rFonts w:ascii="Calibri" w:hAnsi="Calibri" w:cs="Calibri"/>
          <w:noProof/>
        </w:rPr>
        <w:tab/>
        <w:t xml:space="preserve">Kisely S, Warren N, McMahon L, </w:t>
      </w:r>
      <w:r w:rsidRPr="0032241C">
        <w:rPr>
          <w:rFonts w:ascii="Calibri" w:hAnsi="Calibri" w:cs="Calibri"/>
          <w:i/>
          <w:iCs/>
          <w:noProof/>
        </w:rPr>
        <w:t>et al.</w:t>
      </w:r>
      <w:r w:rsidRPr="0032241C">
        <w:rPr>
          <w:rFonts w:ascii="Calibri" w:hAnsi="Calibri" w:cs="Calibri"/>
          <w:noProof/>
        </w:rPr>
        <w:t xml:space="preserve"> Occurrence, prevention, and management of the psychological effects of emerging virus outbreaks on healthcare workers: rapid review and meta-analysis. </w:t>
      </w:r>
      <w:r w:rsidRPr="0032241C">
        <w:rPr>
          <w:rFonts w:ascii="Calibri" w:hAnsi="Calibri" w:cs="Calibri"/>
          <w:i/>
          <w:iCs/>
          <w:noProof/>
        </w:rPr>
        <w:t>BMJ</w:t>
      </w:r>
      <w:r w:rsidRPr="0032241C">
        <w:rPr>
          <w:rFonts w:ascii="Calibri" w:hAnsi="Calibri" w:cs="Calibri"/>
          <w:noProof/>
        </w:rPr>
        <w:t xml:space="preserve"> Published Online First: 2020. doi:10.1136/bmj.m1642</w:t>
      </w:r>
    </w:p>
    <w:p w14:paraId="5AC23013"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6 </w:t>
      </w:r>
      <w:r w:rsidRPr="0032241C">
        <w:rPr>
          <w:rFonts w:ascii="Calibri" w:hAnsi="Calibri" w:cs="Calibri"/>
          <w:noProof/>
        </w:rPr>
        <w:tab/>
        <w:t xml:space="preserve">Maunder RG, Lancee WJ, Rourke S, </w:t>
      </w:r>
      <w:r w:rsidRPr="0032241C">
        <w:rPr>
          <w:rFonts w:ascii="Calibri" w:hAnsi="Calibri" w:cs="Calibri"/>
          <w:i/>
          <w:iCs/>
          <w:noProof/>
        </w:rPr>
        <w:t>et al.</w:t>
      </w:r>
      <w:r w:rsidRPr="0032241C">
        <w:rPr>
          <w:rFonts w:ascii="Calibri" w:hAnsi="Calibri" w:cs="Calibri"/>
          <w:noProof/>
        </w:rPr>
        <w:t xml:space="preserve"> Factors associated with the psychological impact of severe acute respiratory syndrome on nurses and other hospital workers in Toronto. Psychosom. Med. 2004. doi:10.1097/01.psy.0000145673.84698.18</w:t>
      </w:r>
    </w:p>
    <w:p w14:paraId="66BB30D3"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7 </w:t>
      </w:r>
      <w:r w:rsidRPr="0032241C">
        <w:rPr>
          <w:rFonts w:ascii="Calibri" w:hAnsi="Calibri" w:cs="Calibri"/>
          <w:noProof/>
        </w:rPr>
        <w:tab/>
        <w:t xml:space="preserve">Pappa S, Ntella V, Giannakas T, </w:t>
      </w:r>
      <w:r w:rsidRPr="0032241C">
        <w:rPr>
          <w:rFonts w:ascii="Calibri" w:hAnsi="Calibri" w:cs="Calibri"/>
          <w:i/>
          <w:iCs/>
          <w:noProof/>
        </w:rPr>
        <w:t>et al.</w:t>
      </w:r>
      <w:r w:rsidRPr="0032241C">
        <w:rPr>
          <w:rFonts w:ascii="Calibri" w:hAnsi="Calibri" w:cs="Calibri"/>
          <w:noProof/>
        </w:rPr>
        <w:t xml:space="preserve"> Prevalence of depression, anxiety, and insomnia among healthcare workers during the COVID-19 pandemic: A systematic review and meta-analysis. </w:t>
      </w:r>
      <w:r w:rsidRPr="0032241C">
        <w:rPr>
          <w:rFonts w:ascii="Calibri" w:hAnsi="Calibri" w:cs="Calibri"/>
          <w:i/>
          <w:iCs/>
          <w:noProof/>
        </w:rPr>
        <w:t>Brain Behav Immun</w:t>
      </w:r>
      <w:r w:rsidRPr="0032241C">
        <w:rPr>
          <w:rFonts w:ascii="Calibri" w:hAnsi="Calibri" w:cs="Calibri"/>
          <w:noProof/>
        </w:rPr>
        <w:t xml:space="preserve"> Published Online First: 2020. doi:10.1016/j.bbi.2020.05.026</w:t>
      </w:r>
    </w:p>
    <w:p w14:paraId="364D0C62"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8 </w:t>
      </w:r>
      <w:r w:rsidRPr="0032241C">
        <w:rPr>
          <w:rFonts w:ascii="Calibri" w:hAnsi="Calibri" w:cs="Calibri"/>
          <w:noProof/>
        </w:rPr>
        <w:tab/>
        <w:t xml:space="preserve">Allan SM, Bealey R, Birch J, </w:t>
      </w:r>
      <w:r w:rsidRPr="0032241C">
        <w:rPr>
          <w:rFonts w:ascii="Calibri" w:hAnsi="Calibri" w:cs="Calibri"/>
          <w:i/>
          <w:iCs/>
          <w:noProof/>
        </w:rPr>
        <w:t>et al.</w:t>
      </w:r>
      <w:r w:rsidRPr="0032241C">
        <w:rPr>
          <w:rFonts w:ascii="Calibri" w:hAnsi="Calibri" w:cs="Calibri"/>
          <w:noProof/>
        </w:rPr>
        <w:t xml:space="preserve"> The prevalence of common and stress-related mental health disorders in healthcare workers based in pandemic-affected hospitals: a rapid systematic review and meta-analysis. 2020. doi:10.1101/2020.05.04.20089862</w:t>
      </w:r>
    </w:p>
    <w:p w14:paraId="44E0DD80"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9 </w:t>
      </w:r>
      <w:r w:rsidRPr="0032241C">
        <w:rPr>
          <w:rFonts w:ascii="Calibri" w:hAnsi="Calibri" w:cs="Calibri"/>
          <w:noProof/>
        </w:rPr>
        <w:tab/>
        <w:t xml:space="preserve">Arora M, Asha S, Chinnappa J, </w:t>
      </w:r>
      <w:r w:rsidRPr="0032241C">
        <w:rPr>
          <w:rFonts w:ascii="Calibri" w:hAnsi="Calibri" w:cs="Calibri"/>
          <w:i/>
          <w:iCs/>
          <w:noProof/>
        </w:rPr>
        <w:t>et al.</w:t>
      </w:r>
      <w:r w:rsidRPr="0032241C">
        <w:rPr>
          <w:rFonts w:ascii="Calibri" w:hAnsi="Calibri" w:cs="Calibri"/>
          <w:noProof/>
        </w:rPr>
        <w:t xml:space="preserve"> Review article: Burnout in emergency medicine physicians. EMA - Emerg. Med. Australas. 2013;</w:t>
      </w:r>
      <w:r w:rsidRPr="0032241C">
        <w:rPr>
          <w:rFonts w:ascii="Calibri" w:hAnsi="Calibri" w:cs="Calibri"/>
          <w:b/>
          <w:bCs/>
          <w:noProof/>
        </w:rPr>
        <w:t>25</w:t>
      </w:r>
      <w:r w:rsidRPr="0032241C">
        <w:rPr>
          <w:rFonts w:ascii="Calibri" w:hAnsi="Calibri" w:cs="Calibri"/>
          <w:noProof/>
        </w:rPr>
        <w:t>:491–5. doi:10.1111/1742-6723.12135</w:t>
      </w:r>
    </w:p>
    <w:p w14:paraId="019E3F6F"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10 </w:t>
      </w:r>
      <w:r w:rsidRPr="0032241C">
        <w:rPr>
          <w:rFonts w:ascii="Calibri" w:hAnsi="Calibri" w:cs="Calibri"/>
          <w:noProof/>
        </w:rPr>
        <w:tab/>
        <w:t xml:space="preserve">Maunder RG, Lancee WJ, Balderson KE, </w:t>
      </w:r>
      <w:r w:rsidRPr="0032241C">
        <w:rPr>
          <w:rFonts w:ascii="Calibri" w:hAnsi="Calibri" w:cs="Calibri"/>
          <w:i/>
          <w:iCs/>
          <w:noProof/>
        </w:rPr>
        <w:t>et al.</w:t>
      </w:r>
      <w:r w:rsidRPr="0032241C">
        <w:rPr>
          <w:rFonts w:ascii="Calibri" w:hAnsi="Calibri" w:cs="Calibri"/>
          <w:noProof/>
        </w:rPr>
        <w:t xml:space="preserve"> Long-term psychological and occupational effects of providing hospital healthcare during SARS outbreak. </w:t>
      </w:r>
      <w:r w:rsidRPr="0032241C">
        <w:rPr>
          <w:rFonts w:ascii="Calibri" w:hAnsi="Calibri" w:cs="Calibri"/>
          <w:i/>
          <w:iCs/>
          <w:noProof/>
        </w:rPr>
        <w:t>Emerg Infect Dis</w:t>
      </w:r>
      <w:r w:rsidRPr="0032241C">
        <w:rPr>
          <w:rFonts w:ascii="Calibri" w:hAnsi="Calibri" w:cs="Calibri"/>
          <w:noProof/>
        </w:rPr>
        <w:t xml:space="preserve"> Published Online First: 2006. doi:10.3201/eid1212.060584</w:t>
      </w:r>
    </w:p>
    <w:p w14:paraId="2EF44730"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lastRenderedPageBreak/>
        <w:t xml:space="preserve">11 </w:t>
      </w:r>
      <w:r w:rsidRPr="0032241C">
        <w:rPr>
          <w:rFonts w:ascii="Calibri" w:hAnsi="Calibri" w:cs="Calibri"/>
          <w:noProof/>
        </w:rPr>
        <w:tab/>
        <w:t xml:space="preserve">Halpern J, Maunder RG, Schwartz B, </w:t>
      </w:r>
      <w:r w:rsidRPr="0032241C">
        <w:rPr>
          <w:rFonts w:ascii="Calibri" w:hAnsi="Calibri" w:cs="Calibri"/>
          <w:i/>
          <w:iCs/>
          <w:noProof/>
        </w:rPr>
        <w:t>et al.</w:t>
      </w:r>
      <w:r w:rsidRPr="0032241C">
        <w:rPr>
          <w:rFonts w:ascii="Calibri" w:hAnsi="Calibri" w:cs="Calibri"/>
          <w:noProof/>
        </w:rPr>
        <w:t xml:space="preserve"> Identifying risk of emotional sequelae after critical incidents. </w:t>
      </w:r>
      <w:r w:rsidRPr="0032241C">
        <w:rPr>
          <w:rFonts w:ascii="Calibri" w:hAnsi="Calibri" w:cs="Calibri"/>
          <w:i/>
          <w:iCs/>
          <w:noProof/>
        </w:rPr>
        <w:t>Emerg Med J</w:t>
      </w:r>
      <w:r w:rsidRPr="0032241C">
        <w:rPr>
          <w:rFonts w:ascii="Calibri" w:hAnsi="Calibri" w:cs="Calibri"/>
          <w:noProof/>
        </w:rPr>
        <w:t xml:space="preserve"> Published Online First: 2011. doi:10.1136/emj.2009.082982</w:t>
      </w:r>
    </w:p>
    <w:p w14:paraId="6C5BC950"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12 </w:t>
      </w:r>
      <w:r w:rsidRPr="0032241C">
        <w:rPr>
          <w:rFonts w:ascii="Calibri" w:hAnsi="Calibri" w:cs="Calibri"/>
          <w:noProof/>
        </w:rPr>
        <w:tab/>
        <w:t xml:space="preserve">Coomber S, Todd C, Park G, </w:t>
      </w:r>
      <w:r w:rsidRPr="0032241C">
        <w:rPr>
          <w:rFonts w:ascii="Calibri" w:hAnsi="Calibri" w:cs="Calibri"/>
          <w:i/>
          <w:iCs/>
          <w:noProof/>
        </w:rPr>
        <w:t>et al.</w:t>
      </w:r>
      <w:r w:rsidRPr="0032241C">
        <w:rPr>
          <w:rFonts w:ascii="Calibri" w:hAnsi="Calibri" w:cs="Calibri"/>
          <w:noProof/>
        </w:rPr>
        <w:t xml:space="preserve"> Stress in UK intensive care unit doctors. </w:t>
      </w:r>
      <w:r w:rsidRPr="0032241C">
        <w:rPr>
          <w:rFonts w:ascii="Calibri" w:hAnsi="Calibri" w:cs="Calibri"/>
          <w:i/>
          <w:iCs/>
          <w:noProof/>
        </w:rPr>
        <w:t>Br J Anaesth</w:t>
      </w:r>
      <w:r w:rsidRPr="0032241C">
        <w:rPr>
          <w:rFonts w:ascii="Calibri" w:hAnsi="Calibri" w:cs="Calibri"/>
          <w:noProof/>
        </w:rPr>
        <w:t xml:space="preserve"> Published Online First: 2002. doi:10.1093/bja/aef273</w:t>
      </w:r>
    </w:p>
    <w:p w14:paraId="1846F558"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13 </w:t>
      </w:r>
      <w:r w:rsidRPr="0032241C">
        <w:rPr>
          <w:rFonts w:ascii="Calibri" w:hAnsi="Calibri" w:cs="Calibri"/>
          <w:noProof/>
        </w:rPr>
        <w:tab/>
        <w:t xml:space="preserve">Burbeck R, Coomber S, Robinson SM, </w:t>
      </w:r>
      <w:r w:rsidRPr="0032241C">
        <w:rPr>
          <w:rFonts w:ascii="Calibri" w:hAnsi="Calibri" w:cs="Calibri"/>
          <w:i/>
          <w:iCs/>
          <w:noProof/>
        </w:rPr>
        <w:t>et al.</w:t>
      </w:r>
      <w:r w:rsidRPr="0032241C">
        <w:rPr>
          <w:rFonts w:ascii="Calibri" w:hAnsi="Calibri" w:cs="Calibri"/>
          <w:noProof/>
        </w:rPr>
        <w:t xml:space="preserve"> Occupational stress in consultants in accident and emergency medicine: A national survey of levels of stress at work. </w:t>
      </w:r>
      <w:r w:rsidRPr="0032241C">
        <w:rPr>
          <w:rFonts w:ascii="Calibri" w:hAnsi="Calibri" w:cs="Calibri"/>
          <w:i/>
          <w:iCs/>
          <w:noProof/>
        </w:rPr>
        <w:t>Emerg Med J</w:t>
      </w:r>
      <w:r w:rsidRPr="0032241C">
        <w:rPr>
          <w:rFonts w:ascii="Calibri" w:hAnsi="Calibri" w:cs="Calibri"/>
          <w:noProof/>
        </w:rPr>
        <w:t xml:space="preserve"> 2002;</w:t>
      </w:r>
      <w:r w:rsidRPr="0032241C">
        <w:rPr>
          <w:rFonts w:ascii="Calibri" w:hAnsi="Calibri" w:cs="Calibri"/>
          <w:b/>
          <w:bCs/>
          <w:noProof/>
        </w:rPr>
        <w:t>19</w:t>
      </w:r>
      <w:r w:rsidRPr="0032241C">
        <w:rPr>
          <w:rFonts w:ascii="Calibri" w:hAnsi="Calibri" w:cs="Calibri"/>
          <w:noProof/>
        </w:rPr>
        <w:t>:234–8. doi:10.1136/emj.19.3.234</w:t>
      </w:r>
    </w:p>
    <w:p w14:paraId="753EE2CB"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14 </w:t>
      </w:r>
      <w:r w:rsidRPr="0032241C">
        <w:rPr>
          <w:rFonts w:ascii="Calibri" w:hAnsi="Calibri" w:cs="Calibri"/>
          <w:noProof/>
        </w:rPr>
        <w:tab/>
        <w:t xml:space="preserve">Brooks SK, Dunn R, Amlôt R, </w:t>
      </w:r>
      <w:r w:rsidRPr="0032241C">
        <w:rPr>
          <w:rFonts w:ascii="Calibri" w:hAnsi="Calibri" w:cs="Calibri"/>
          <w:i/>
          <w:iCs/>
          <w:noProof/>
        </w:rPr>
        <w:t>et al.</w:t>
      </w:r>
      <w:r w:rsidRPr="0032241C">
        <w:rPr>
          <w:rFonts w:ascii="Calibri" w:hAnsi="Calibri" w:cs="Calibri"/>
          <w:noProof/>
        </w:rPr>
        <w:t xml:space="preserve"> A Systematic, Thematic Review of Social and Occupational Factors Associated with Psychological Outcomes in Healthcare Employees during an Infectious Disease Outbreak. </w:t>
      </w:r>
      <w:r w:rsidRPr="0032241C">
        <w:rPr>
          <w:rFonts w:ascii="Calibri" w:hAnsi="Calibri" w:cs="Calibri"/>
          <w:i/>
          <w:iCs/>
          <w:noProof/>
        </w:rPr>
        <w:t>J Occup Environ Med</w:t>
      </w:r>
      <w:r w:rsidRPr="0032241C">
        <w:rPr>
          <w:rFonts w:ascii="Calibri" w:hAnsi="Calibri" w:cs="Calibri"/>
          <w:noProof/>
        </w:rPr>
        <w:t xml:space="preserve"> Published Online First: 2018. doi:10.1097/JOM.0000000000001235</w:t>
      </w:r>
    </w:p>
    <w:p w14:paraId="088F7DEF"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15 </w:t>
      </w:r>
      <w:r w:rsidRPr="0032241C">
        <w:rPr>
          <w:rFonts w:ascii="Calibri" w:hAnsi="Calibri" w:cs="Calibri"/>
          <w:noProof/>
        </w:rPr>
        <w:tab/>
        <w:t xml:space="preserve">Brooks SK, Dunn R, Sage CAM, </w:t>
      </w:r>
      <w:r w:rsidRPr="0032241C">
        <w:rPr>
          <w:rFonts w:ascii="Calibri" w:hAnsi="Calibri" w:cs="Calibri"/>
          <w:i/>
          <w:iCs/>
          <w:noProof/>
        </w:rPr>
        <w:t>et al.</w:t>
      </w:r>
      <w:r w:rsidRPr="0032241C">
        <w:rPr>
          <w:rFonts w:ascii="Calibri" w:hAnsi="Calibri" w:cs="Calibri"/>
          <w:noProof/>
        </w:rPr>
        <w:t xml:space="preserve"> Risk and resilience factors affecting the psychological wellbeing of individuals deployed in humanitarian relief roles after a disaster. J. Ment. Heal. 2015. doi:10.3109/09638237.2015.1057334</w:t>
      </w:r>
    </w:p>
    <w:p w14:paraId="03DEFACB"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16 </w:t>
      </w:r>
      <w:r w:rsidRPr="0032241C">
        <w:rPr>
          <w:rFonts w:ascii="Calibri" w:hAnsi="Calibri" w:cs="Calibri"/>
          <w:noProof/>
        </w:rPr>
        <w:tab/>
        <w:t xml:space="preserve">Lancee WJ, Maunder RG, Goldbloom DS. Prevalence of psychiatric disorders among Toronto hospital workers one to two years after the SARS outbreak. </w:t>
      </w:r>
      <w:r w:rsidRPr="0032241C">
        <w:rPr>
          <w:rFonts w:ascii="Calibri" w:hAnsi="Calibri" w:cs="Calibri"/>
          <w:i/>
          <w:iCs/>
          <w:noProof/>
        </w:rPr>
        <w:t>Psychiatr Serv</w:t>
      </w:r>
      <w:r w:rsidRPr="0032241C">
        <w:rPr>
          <w:rFonts w:ascii="Calibri" w:hAnsi="Calibri" w:cs="Calibri"/>
          <w:noProof/>
        </w:rPr>
        <w:t xml:space="preserve"> Published Online First: 2008. doi:10.1176/ps.2008.59.1.91</w:t>
      </w:r>
    </w:p>
    <w:p w14:paraId="1C47DD5E"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17 </w:t>
      </w:r>
      <w:r w:rsidRPr="0032241C">
        <w:rPr>
          <w:rFonts w:ascii="Calibri" w:hAnsi="Calibri" w:cs="Calibri"/>
          <w:noProof/>
        </w:rPr>
        <w:tab/>
        <w:t xml:space="preserve">Ozer EJ, Best SR, Lipsey TL, </w:t>
      </w:r>
      <w:r w:rsidRPr="0032241C">
        <w:rPr>
          <w:rFonts w:ascii="Calibri" w:hAnsi="Calibri" w:cs="Calibri"/>
          <w:i/>
          <w:iCs/>
          <w:noProof/>
        </w:rPr>
        <w:t>et al.</w:t>
      </w:r>
      <w:r w:rsidRPr="0032241C">
        <w:rPr>
          <w:rFonts w:ascii="Calibri" w:hAnsi="Calibri" w:cs="Calibri"/>
          <w:noProof/>
        </w:rPr>
        <w:t xml:space="preserve"> Predictors of posttraumatic stress disorder and symptoms in adults: A meta-analysis. Psychol. Bull. 2003;</w:t>
      </w:r>
      <w:r w:rsidRPr="0032241C">
        <w:rPr>
          <w:rFonts w:ascii="Calibri" w:hAnsi="Calibri" w:cs="Calibri"/>
          <w:b/>
          <w:bCs/>
          <w:noProof/>
        </w:rPr>
        <w:t>129</w:t>
      </w:r>
      <w:r w:rsidRPr="0032241C">
        <w:rPr>
          <w:rFonts w:ascii="Calibri" w:hAnsi="Calibri" w:cs="Calibri"/>
          <w:noProof/>
        </w:rPr>
        <w:t>:52–73. doi:10.1037/0033-2909.129.1.52</w:t>
      </w:r>
    </w:p>
    <w:p w14:paraId="0C042BA7"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18 </w:t>
      </w:r>
      <w:r w:rsidRPr="0032241C">
        <w:rPr>
          <w:rFonts w:ascii="Calibri" w:hAnsi="Calibri" w:cs="Calibri"/>
          <w:noProof/>
        </w:rPr>
        <w:tab/>
        <w:t>BMA survey finds doctors’ lives still at risk despite PPE pledges. https://www.bma.org.uk/news-and-opinion/bma-survey-finds-doctors-lives-still-at-risk-despite-government-pledges-on-ppe (accessed 23 Apr 2020).</w:t>
      </w:r>
    </w:p>
    <w:p w14:paraId="170B6A9B"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19 </w:t>
      </w:r>
      <w:r w:rsidRPr="0032241C">
        <w:rPr>
          <w:rFonts w:ascii="Calibri" w:hAnsi="Calibri" w:cs="Calibri"/>
          <w:noProof/>
        </w:rPr>
        <w:tab/>
        <w:t xml:space="preserve">Holmes EA, O’Connor RC, Perry VH, </w:t>
      </w:r>
      <w:r w:rsidRPr="0032241C">
        <w:rPr>
          <w:rFonts w:ascii="Calibri" w:hAnsi="Calibri" w:cs="Calibri"/>
          <w:i/>
          <w:iCs/>
          <w:noProof/>
        </w:rPr>
        <w:t>et al.</w:t>
      </w:r>
      <w:r w:rsidRPr="0032241C">
        <w:rPr>
          <w:rFonts w:ascii="Calibri" w:hAnsi="Calibri" w:cs="Calibri"/>
          <w:noProof/>
        </w:rPr>
        <w:t xml:space="preserve"> Multidisciplinary research priorities for the COVID-19 pandemic: a call for action for mental health science. </w:t>
      </w:r>
      <w:r w:rsidRPr="0032241C">
        <w:rPr>
          <w:rFonts w:ascii="Calibri" w:hAnsi="Calibri" w:cs="Calibri"/>
          <w:i/>
          <w:iCs/>
          <w:noProof/>
        </w:rPr>
        <w:t>The Lancet Psychiatry</w:t>
      </w:r>
      <w:r w:rsidRPr="0032241C">
        <w:rPr>
          <w:rFonts w:ascii="Calibri" w:hAnsi="Calibri" w:cs="Calibri"/>
          <w:noProof/>
        </w:rPr>
        <w:t xml:space="preserve"> 2020;</w:t>
      </w:r>
      <w:r w:rsidRPr="0032241C">
        <w:rPr>
          <w:rFonts w:ascii="Calibri" w:hAnsi="Calibri" w:cs="Calibri"/>
          <w:b/>
          <w:bCs/>
          <w:noProof/>
        </w:rPr>
        <w:t>0</w:t>
      </w:r>
      <w:r w:rsidRPr="0032241C">
        <w:rPr>
          <w:rFonts w:ascii="Calibri" w:hAnsi="Calibri" w:cs="Calibri"/>
          <w:noProof/>
        </w:rPr>
        <w:t>. doi:10.1016/S2215-0366(20)30168-1</w:t>
      </w:r>
    </w:p>
    <w:p w14:paraId="2C0573FB"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20 </w:t>
      </w:r>
      <w:r w:rsidRPr="0032241C">
        <w:rPr>
          <w:rFonts w:ascii="Calibri" w:hAnsi="Calibri" w:cs="Calibri"/>
          <w:noProof/>
        </w:rPr>
        <w:tab/>
        <w:t xml:space="preserve">Holloway R, Rasmussen SA, Zaza S, </w:t>
      </w:r>
      <w:r w:rsidRPr="0032241C">
        <w:rPr>
          <w:rFonts w:ascii="Calibri" w:hAnsi="Calibri" w:cs="Calibri"/>
          <w:i/>
          <w:iCs/>
          <w:noProof/>
        </w:rPr>
        <w:t>et al.</w:t>
      </w:r>
      <w:r w:rsidRPr="0032241C">
        <w:rPr>
          <w:rFonts w:ascii="Calibri" w:hAnsi="Calibri" w:cs="Calibri"/>
          <w:noProof/>
        </w:rPr>
        <w:t xml:space="preserve"> Updated Preparedness and Response Framework for Influenza Pandemics. 2014.https://www.cdc.gov/mmwr/preview/mmwrhtml/rr6306a1.htm (accessed 8 Apr 2020).</w:t>
      </w:r>
    </w:p>
    <w:p w14:paraId="683F3C72"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21 </w:t>
      </w:r>
      <w:r w:rsidRPr="0032241C">
        <w:rPr>
          <w:rFonts w:ascii="Calibri" w:hAnsi="Calibri" w:cs="Calibri"/>
          <w:noProof/>
        </w:rPr>
        <w:tab/>
        <w:t xml:space="preserve">Eysenbach G. Improving the Quality of Web Surveys: The Checklist for Reporting Results of Internet E-Surveys (CHERRIES). </w:t>
      </w:r>
      <w:r w:rsidRPr="0032241C">
        <w:rPr>
          <w:rFonts w:ascii="Calibri" w:hAnsi="Calibri" w:cs="Calibri"/>
          <w:i/>
          <w:iCs/>
          <w:noProof/>
        </w:rPr>
        <w:t>J Med Internet Res</w:t>
      </w:r>
      <w:r w:rsidRPr="0032241C">
        <w:rPr>
          <w:rFonts w:ascii="Calibri" w:hAnsi="Calibri" w:cs="Calibri"/>
          <w:noProof/>
        </w:rPr>
        <w:t xml:space="preserve"> 2004;</w:t>
      </w:r>
      <w:r w:rsidRPr="0032241C">
        <w:rPr>
          <w:rFonts w:ascii="Calibri" w:hAnsi="Calibri" w:cs="Calibri"/>
          <w:b/>
          <w:bCs/>
          <w:noProof/>
        </w:rPr>
        <w:t>6</w:t>
      </w:r>
      <w:r w:rsidRPr="0032241C">
        <w:rPr>
          <w:rFonts w:ascii="Calibri" w:hAnsi="Calibri" w:cs="Calibri"/>
          <w:noProof/>
        </w:rPr>
        <w:t>:e34. doi:10.2196/jmir.6.3.e34</w:t>
      </w:r>
    </w:p>
    <w:p w14:paraId="5CFEE091"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lastRenderedPageBreak/>
        <w:t xml:space="preserve">22 </w:t>
      </w:r>
      <w:r w:rsidRPr="0032241C">
        <w:rPr>
          <w:rFonts w:ascii="Calibri" w:hAnsi="Calibri" w:cs="Calibri"/>
          <w:noProof/>
        </w:rPr>
        <w:tab/>
        <w:t xml:space="preserve">Roberts T, Daniels J, Hulme W, </w:t>
      </w:r>
      <w:r w:rsidRPr="0032241C">
        <w:rPr>
          <w:rFonts w:ascii="Calibri" w:hAnsi="Calibri" w:cs="Calibri"/>
          <w:i/>
          <w:iCs/>
          <w:noProof/>
        </w:rPr>
        <w:t>et al.</w:t>
      </w:r>
      <w:r w:rsidRPr="0032241C">
        <w:rPr>
          <w:rFonts w:ascii="Calibri" w:hAnsi="Calibri" w:cs="Calibri"/>
          <w:noProof/>
        </w:rPr>
        <w:t xml:space="preserve"> COVID-19 emergency response assessment study: a prospective longitudinal survey of frontline doctors in the UK and Ireland: study protocol. </w:t>
      </w:r>
      <w:r w:rsidRPr="0032241C">
        <w:rPr>
          <w:rFonts w:ascii="Calibri" w:hAnsi="Calibri" w:cs="Calibri"/>
          <w:i/>
          <w:iCs/>
          <w:noProof/>
        </w:rPr>
        <w:t>BMJ Open</w:t>
      </w:r>
      <w:r w:rsidRPr="0032241C">
        <w:rPr>
          <w:rFonts w:ascii="Calibri" w:hAnsi="Calibri" w:cs="Calibri"/>
          <w:noProof/>
        </w:rPr>
        <w:t xml:space="preserve"> Published Online First: 2020. doi:10.1136/bmjopen-2020-039851</w:t>
      </w:r>
    </w:p>
    <w:p w14:paraId="38F9FDE2"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23 </w:t>
      </w:r>
      <w:r w:rsidRPr="0032241C">
        <w:rPr>
          <w:rFonts w:ascii="Calibri" w:hAnsi="Calibri" w:cs="Calibri"/>
          <w:noProof/>
        </w:rPr>
        <w:tab/>
        <w:t xml:space="preserve">Harris PA, Taylor R, Thielke R, </w:t>
      </w:r>
      <w:r w:rsidRPr="0032241C">
        <w:rPr>
          <w:rFonts w:ascii="Calibri" w:hAnsi="Calibri" w:cs="Calibri"/>
          <w:i/>
          <w:iCs/>
          <w:noProof/>
        </w:rPr>
        <w:t>et al.</w:t>
      </w:r>
      <w:r w:rsidRPr="0032241C">
        <w:rPr>
          <w:rFonts w:ascii="Calibri" w:hAnsi="Calibri" w:cs="Calibri"/>
          <w:noProof/>
        </w:rPr>
        <w:t xml:space="preserve"> Research electronic data capture (REDCap)—A metadata-driven methodology and workflow process for providing translational research informatics support. </w:t>
      </w:r>
      <w:r w:rsidRPr="0032241C">
        <w:rPr>
          <w:rFonts w:ascii="Calibri" w:hAnsi="Calibri" w:cs="Calibri"/>
          <w:i/>
          <w:iCs/>
          <w:noProof/>
        </w:rPr>
        <w:t>J Biomed Inform</w:t>
      </w:r>
      <w:r w:rsidRPr="0032241C">
        <w:rPr>
          <w:rFonts w:ascii="Calibri" w:hAnsi="Calibri" w:cs="Calibri"/>
          <w:noProof/>
        </w:rPr>
        <w:t xml:space="preserve"> 2009;</w:t>
      </w:r>
      <w:r w:rsidRPr="0032241C">
        <w:rPr>
          <w:rFonts w:ascii="Calibri" w:hAnsi="Calibri" w:cs="Calibri"/>
          <w:b/>
          <w:bCs/>
          <w:noProof/>
        </w:rPr>
        <w:t>42</w:t>
      </w:r>
      <w:r w:rsidRPr="0032241C">
        <w:rPr>
          <w:rFonts w:ascii="Calibri" w:hAnsi="Calibri" w:cs="Calibri"/>
          <w:noProof/>
        </w:rPr>
        <w:t>:377–81. doi:10.1016/J.JBI.2008.08.010</w:t>
      </w:r>
    </w:p>
    <w:p w14:paraId="698D8D75"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24 </w:t>
      </w:r>
      <w:r w:rsidRPr="0032241C">
        <w:rPr>
          <w:rFonts w:ascii="Calibri" w:hAnsi="Calibri" w:cs="Calibri"/>
          <w:noProof/>
        </w:rPr>
        <w:tab/>
        <w:t xml:space="preserve">Harris PA, Taylor R, Minor BL, </w:t>
      </w:r>
      <w:r w:rsidRPr="0032241C">
        <w:rPr>
          <w:rFonts w:ascii="Calibri" w:hAnsi="Calibri" w:cs="Calibri"/>
          <w:i/>
          <w:iCs/>
          <w:noProof/>
        </w:rPr>
        <w:t>et al.</w:t>
      </w:r>
      <w:r w:rsidRPr="0032241C">
        <w:rPr>
          <w:rFonts w:ascii="Calibri" w:hAnsi="Calibri" w:cs="Calibri"/>
          <w:noProof/>
        </w:rPr>
        <w:t xml:space="preserve"> The REDCap consortium: Building an international community of software platform partners. </w:t>
      </w:r>
      <w:r w:rsidRPr="0032241C">
        <w:rPr>
          <w:rFonts w:ascii="Calibri" w:hAnsi="Calibri" w:cs="Calibri"/>
          <w:i/>
          <w:iCs/>
          <w:noProof/>
        </w:rPr>
        <w:t>J Biomed Inform</w:t>
      </w:r>
      <w:r w:rsidRPr="0032241C">
        <w:rPr>
          <w:rFonts w:ascii="Calibri" w:hAnsi="Calibri" w:cs="Calibri"/>
          <w:noProof/>
        </w:rPr>
        <w:t xml:space="preserve"> 2019;</w:t>
      </w:r>
      <w:r w:rsidRPr="0032241C">
        <w:rPr>
          <w:rFonts w:ascii="Calibri" w:hAnsi="Calibri" w:cs="Calibri"/>
          <w:b/>
          <w:bCs/>
          <w:noProof/>
        </w:rPr>
        <w:t>95</w:t>
      </w:r>
      <w:r w:rsidRPr="0032241C">
        <w:rPr>
          <w:rFonts w:ascii="Calibri" w:hAnsi="Calibri" w:cs="Calibri"/>
          <w:noProof/>
        </w:rPr>
        <w:t>:103208. doi:10.1016/J.JBI.2019.103208</w:t>
      </w:r>
    </w:p>
    <w:p w14:paraId="7678B0D8"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25 </w:t>
      </w:r>
      <w:r w:rsidRPr="0032241C">
        <w:rPr>
          <w:rFonts w:ascii="Calibri" w:hAnsi="Calibri" w:cs="Calibri"/>
          <w:noProof/>
        </w:rPr>
        <w:tab/>
        <w:t xml:space="preserve">Goldberg D, Williams P. </w:t>
      </w:r>
      <w:r w:rsidRPr="0032241C">
        <w:rPr>
          <w:rFonts w:ascii="Calibri" w:hAnsi="Calibri" w:cs="Calibri"/>
          <w:i/>
          <w:iCs/>
          <w:noProof/>
        </w:rPr>
        <w:t>A user’s guide to the General Health Questionnaire</w:t>
      </w:r>
      <w:r w:rsidRPr="0032241C">
        <w:rPr>
          <w:rFonts w:ascii="Calibri" w:hAnsi="Calibri" w:cs="Calibri"/>
          <w:noProof/>
        </w:rPr>
        <w:t xml:space="preserve">. London: : GL Assessment 1988. </w:t>
      </w:r>
    </w:p>
    <w:p w14:paraId="0F254B87"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26 </w:t>
      </w:r>
      <w:r w:rsidRPr="0032241C">
        <w:rPr>
          <w:rFonts w:ascii="Calibri" w:hAnsi="Calibri" w:cs="Calibri"/>
          <w:noProof/>
        </w:rPr>
        <w:tab/>
        <w:t xml:space="preserve">Goldberg DP, Gater R, Sartorius N, </w:t>
      </w:r>
      <w:r w:rsidRPr="0032241C">
        <w:rPr>
          <w:rFonts w:ascii="Calibri" w:hAnsi="Calibri" w:cs="Calibri"/>
          <w:i/>
          <w:iCs/>
          <w:noProof/>
        </w:rPr>
        <w:t>et al.</w:t>
      </w:r>
      <w:r w:rsidRPr="0032241C">
        <w:rPr>
          <w:rFonts w:ascii="Calibri" w:hAnsi="Calibri" w:cs="Calibri"/>
          <w:noProof/>
        </w:rPr>
        <w:t xml:space="preserve"> The validity of two versions of the GHQ in the WHO study of mental illness in general health care. </w:t>
      </w:r>
      <w:r w:rsidRPr="0032241C">
        <w:rPr>
          <w:rFonts w:ascii="Calibri" w:hAnsi="Calibri" w:cs="Calibri"/>
          <w:i/>
          <w:iCs/>
          <w:noProof/>
        </w:rPr>
        <w:t>Psychol Med</w:t>
      </w:r>
      <w:r w:rsidRPr="0032241C">
        <w:rPr>
          <w:rFonts w:ascii="Calibri" w:hAnsi="Calibri" w:cs="Calibri"/>
          <w:noProof/>
        </w:rPr>
        <w:t xml:space="preserve"> Published Online First: 1997. doi:10.1017/S0033291796004242</w:t>
      </w:r>
    </w:p>
    <w:p w14:paraId="24CF33AA"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27 </w:t>
      </w:r>
      <w:r w:rsidRPr="0032241C">
        <w:rPr>
          <w:rFonts w:ascii="Calibri" w:hAnsi="Calibri" w:cs="Calibri"/>
          <w:noProof/>
        </w:rPr>
        <w:tab/>
        <w:t xml:space="preserve">Goldberg DP, Oldehinkel T, Ormel J. Why GHQ threshold varies from one place to another. </w:t>
      </w:r>
      <w:r w:rsidRPr="0032241C">
        <w:rPr>
          <w:rFonts w:ascii="Calibri" w:hAnsi="Calibri" w:cs="Calibri"/>
          <w:i/>
          <w:iCs/>
          <w:noProof/>
        </w:rPr>
        <w:t>Psychol Med</w:t>
      </w:r>
      <w:r w:rsidRPr="0032241C">
        <w:rPr>
          <w:rFonts w:ascii="Calibri" w:hAnsi="Calibri" w:cs="Calibri"/>
          <w:noProof/>
        </w:rPr>
        <w:t xml:space="preserve"> Published Online First: 1998. doi:10.1017/S0033291798006874</w:t>
      </w:r>
    </w:p>
    <w:p w14:paraId="3BFDCE62"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28 </w:t>
      </w:r>
      <w:r w:rsidRPr="0032241C">
        <w:rPr>
          <w:rFonts w:ascii="Calibri" w:hAnsi="Calibri" w:cs="Calibri"/>
          <w:noProof/>
        </w:rPr>
        <w:tab/>
        <w:t>R Core Team. A Language and Environment for Statistical Computing. R Found. Stat. Comput. 2018.</w:t>
      </w:r>
    </w:p>
    <w:p w14:paraId="12E36656"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29 </w:t>
      </w:r>
      <w:r w:rsidRPr="0032241C">
        <w:rPr>
          <w:rFonts w:ascii="Calibri" w:hAnsi="Calibri" w:cs="Calibri"/>
          <w:noProof/>
        </w:rPr>
        <w:tab/>
        <w:t xml:space="preserve">Imo UO. Burnout and psychiatric morbidity among doctors in the UK: A systematic literature review of prevalence and associated factors. </w:t>
      </w:r>
      <w:r w:rsidRPr="0032241C">
        <w:rPr>
          <w:rFonts w:ascii="Calibri" w:hAnsi="Calibri" w:cs="Calibri"/>
          <w:i/>
          <w:iCs/>
          <w:noProof/>
        </w:rPr>
        <w:t>BJPsych Bull</w:t>
      </w:r>
      <w:r w:rsidRPr="0032241C">
        <w:rPr>
          <w:rFonts w:ascii="Calibri" w:hAnsi="Calibri" w:cs="Calibri"/>
          <w:noProof/>
        </w:rPr>
        <w:t xml:space="preserve"> Published Online First: 2017. doi:10.1192/pb.bp.116.054247</w:t>
      </w:r>
    </w:p>
    <w:p w14:paraId="38D9B7D3"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30 </w:t>
      </w:r>
      <w:r w:rsidRPr="0032241C">
        <w:rPr>
          <w:rFonts w:ascii="Calibri" w:hAnsi="Calibri" w:cs="Calibri"/>
          <w:noProof/>
        </w:rPr>
        <w:tab/>
        <w:t xml:space="preserve">Kinman G, Teoh K. What could make a difference to the mental health of UK doctors? A review of the research evidence. 2018. </w:t>
      </w:r>
    </w:p>
    <w:p w14:paraId="136DF78A"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31 </w:t>
      </w:r>
      <w:r w:rsidRPr="0032241C">
        <w:rPr>
          <w:rFonts w:ascii="Calibri" w:hAnsi="Calibri" w:cs="Calibri"/>
          <w:noProof/>
        </w:rPr>
        <w:tab/>
        <w:t>Coronavirus (COVID-19) in the UK. https://coronavirus.data.gov.uk/#category=regions&amp;map=rate (accessed 17 Jun 2020).</w:t>
      </w:r>
    </w:p>
    <w:p w14:paraId="7CBE3375"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32 </w:t>
      </w:r>
      <w:r w:rsidRPr="0032241C">
        <w:rPr>
          <w:rFonts w:ascii="Calibri" w:hAnsi="Calibri" w:cs="Calibri"/>
          <w:noProof/>
        </w:rPr>
        <w:tab/>
        <w:t>Health Protection Surveillance Centre I. Epidemiology of COVID-19 in Ireland - daily reports, April 2020. https://www.hpsc.ie/a-z/respiratory/coronavirus/novelcoronavirus/casesinireland/epidemiologyofcovid-19inireland/april2020/ (accessed 26 Oct 2020).</w:t>
      </w:r>
    </w:p>
    <w:p w14:paraId="27C916E7"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33 </w:t>
      </w:r>
      <w:r w:rsidRPr="0032241C">
        <w:rPr>
          <w:rFonts w:ascii="Calibri" w:hAnsi="Calibri" w:cs="Calibri"/>
          <w:noProof/>
        </w:rPr>
        <w:tab/>
        <w:t xml:space="preserve">Mukhtar S. Psychological health during the coronavirus disease 2019 pandemic outbreak. Int. </w:t>
      </w:r>
      <w:r w:rsidRPr="0032241C">
        <w:rPr>
          <w:rFonts w:ascii="Calibri" w:hAnsi="Calibri" w:cs="Calibri"/>
          <w:noProof/>
        </w:rPr>
        <w:lastRenderedPageBreak/>
        <w:t>J. Soc. Psychiatry. 2020. doi:10.1177/0020764020925835</w:t>
      </w:r>
    </w:p>
    <w:p w14:paraId="68805815"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34 </w:t>
      </w:r>
      <w:r w:rsidRPr="0032241C">
        <w:rPr>
          <w:rFonts w:ascii="Calibri" w:hAnsi="Calibri" w:cs="Calibri"/>
          <w:noProof/>
        </w:rPr>
        <w:tab/>
        <w:t xml:space="preserve">Shevlin, M., McBride, O., Murphy, J., Miller, J. G., Hartman, T. K., Levita, L., ... &amp; Bennett KM. Anxiety, Depression, Traumatic Stress, and COVID-19 Related Anxiety in the UK General Population During the COVID-19 Pandemic. </w:t>
      </w:r>
      <w:r w:rsidRPr="0032241C">
        <w:rPr>
          <w:rFonts w:ascii="Calibri" w:hAnsi="Calibri" w:cs="Calibri"/>
          <w:i/>
          <w:iCs/>
          <w:noProof/>
        </w:rPr>
        <w:t>UK Popul Ment Heal Covid-19</w:t>
      </w:r>
      <w:r w:rsidRPr="0032241C">
        <w:rPr>
          <w:rFonts w:ascii="Calibri" w:hAnsi="Calibri" w:cs="Calibri"/>
          <w:noProof/>
        </w:rPr>
        <w:t xml:space="preserve"> 2020.</w:t>
      </w:r>
    </w:p>
    <w:p w14:paraId="1EC0185D"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35 </w:t>
      </w:r>
      <w:r w:rsidRPr="0032241C">
        <w:rPr>
          <w:rFonts w:ascii="Calibri" w:hAnsi="Calibri" w:cs="Calibri"/>
          <w:noProof/>
        </w:rPr>
        <w:tab/>
        <w:t xml:space="preserve">Torales J, O’Higgins M, Castaldelli-Maia JM, </w:t>
      </w:r>
      <w:r w:rsidRPr="0032241C">
        <w:rPr>
          <w:rFonts w:ascii="Calibri" w:hAnsi="Calibri" w:cs="Calibri"/>
          <w:i/>
          <w:iCs/>
          <w:noProof/>
        </w:rPr>
        <w:t>et al.</w:t>
      </w:r>
      <w:r w:rsidRPr="0032241C">
        <w:rPr>
          <w:rFonts w:ascii="Calibri" w:hAnsi="Calibri" w:cs="Calibri"/>
          <w:noProof/>
        </w:rPr>
        <w:t xml:space="preserve"> The outbreak of COVID-19 coronavirus and its impact on global mental health. </w:t>
      </w:r>
      <w:r w:rsidRPr="0032241C">
        <w:rPr>
          <w:rFonts w:ascii="Calibri" w:hAnsi="Calibri" w:cs="Calibri"/>
          <w:i/>
          <w:iCs/>
          <w:noProof/>
        </w:rPr>
        <w:t>Int J Soc Psychiatry</w:t>
      </w:r>
      <w:r w:rsidRPr="0032241C">
        <w:rPr>
          <w:rFonts w:ascii="Calibri" w:hAnsi="Calibri" w:cs="Calibri"/>
          <w:noProof/>
        </w:rPr>
        <w:t xml:space="preserve"> 2020;:002076402091521. doi:10.1177/0020764020915212</w:t>
      </w:r>
    </w:p>
    <w:p w14:paraId="4A736F7E"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36 </w:t>
      </w:r>
      <w:r w:rsidRPr="0032241C">
        <w:rPr>
          <w:rFonts w:ascii="Calibri" w:hAnsi="Calibri" w:cs="Calibri"/>
          <w:noProof/>
        </w:rPr>
        <w:tab/>
        <w:t xml:space="preserve">Wang C, Pan R, Wan X, </w:t>
      </w:r>
      <w:r w:rsidRPr="0032241C">
        <w:rPr>
          <w:rFonts w:ascii="Calibri" w:hAnsi="Calibri" w:cs="Calibri"/>
          <w:i/>
          <w:iCs/>
          <w:noProof/>
        </w:rPr>
        <w:t>et al.</w:t>
      </w:r>
      <w:r w:rsidRPr="0032241C">
        <w:rPr>
          <w:rFonts w:ascii="Calibri" w:hAnsi="Calibri" w:cs="Calibri"/>
          <w:noProof/>
        </w:rPr>
        <w:t xml:space="preserve"> A longitudinal study on the mental health of general population during the COVID-19 epidemic in China. </w:t>
      </w:r>
      <w:r w:rsidRPr="0032241C">
        <w:rPr>
          <w:rFonts w:ascii="Calibri" w:hAnsi="Calibri" w:cs="Calibri"/>
          <w:i/>
          <w:iCs/>
          <w:noProof/>
        </w:rPr>
        <w:t>Brain Behav Immun</w:t>
      </w:r>
      <w:r w:rsidRPr="0032241C">
        <w:rPr>
          <w:rFonts w:ascii="Calibri" w:hAnsi="Calibri" w:cs="Calibri"/>
          <w:noProof/>
        </w:rPr>
        <w:t xml:space="preserve"> Published Online First: 2020. doi:10.1016/j.bbi.2020.04.028</w:t>
      </w:r>
    </w:p>
    <w:p w14:paraId="49890818"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37 </w:t>
      </w:r>
      <w:r w:rsidRPr="0032241C">
        <w:rPr>
          <w:rFonts w:ascii="Calibri" w:hAnsi="Calibri" w:cs="Calibri"/>
          <w:noProof/>
        </w:rPr>
        <w:tab/>
        <w:t xml:space="preserve">Chen N, Zhou M, Dong X, </w:t>
      </w:r>
      <w:r w:rsidRPr="0032241C">
        <w:rPr>
          <w:rFonts w:ascii="Calibri" w:hAnsi="Calibri" w:cs="Calibri"/>
          <w:i/>
          <w:iCs/>
          <w:noProof/>
        </w:rPr>
        <w:t>et al.</w:t>
      </w:r>
      <w:r w:rsidRPr="0032241C">
        <w:rPr>
          <w:rFonts w:ascii="Calibri" w:hAnsi="Calibri" w:cs="Calibri"/>
          <w:noProof/>
        </w:rPr>
        <w:t xml:space="preserve"> Epidemiological and clinical characteristics of 99 cases of 2019 novel coronavirus pneumonia in Wuhan, China: a descriptive study. </w:t>
      </w:r>
      <w:r w:rsidRPr="0032241C">
        <w:rPr>
          <w:rFonts w:ascii="Calibri" w:hAnsi="Calibri" w:cs="Calibri"/>
          <w:i/>
          <w:iCs/>
          <w:noProof/>
        </w:rPr>
        <w:t>Lancet</w:t>
      </w:r>
      <w:r w:rsidRPr="0032241C">
        <w:rPr>
          <w:rFonts w:ascii="Calibri" w:hAnsi="Calibri" w:cs="Calibri"/>
          <w:noProof/>
        </w:rPr>
        <w:t xml:space="preserve"> 2020;</w:t>
      </w:r>
      <w:r w:rsidRPr="0032241C">
        <w:rPr>
          <w:rFonts w:ascii="Calibri" w:hAnsi="Calibri" w:cs="Calibri"/>
          <w:b/>
          <w:bCs/>
          <w:noProof/>
        </w:rPr>
        <w:t>395</w:t>
      </w:r>
      <w:r w:rsidRPr="0032241C">
        <w:rPr>
          <w:rFonts w:ascii="Calibri" w:hAnsi="Calibri" w:cs="Calibri"/>
          <w:noProof/>
        </w:rPr>
        <w:t>:507–13. doi:10.1016/S0140-6736(20)30211-7</w:t>
      </w:r>
    </w:p>
    <w:p w14:paraId="290859F6"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38 </w:t>
      </w:r>
      <w:r w:rsidRPr="0032241C">
        <w:rPr>
          <w:rFonts w:ascii="Calibri" w:hAnsi="Calibri" w:cs="Calibri"/>
          <w:noProof/>
        </w:rPr>
        <w:tab/>
        <w:t xml:space="preserve">Jeanne Ross, Weill Peter R, David. OpenSAFELY: factors associated with COVID-19-related hospital death in the linked electronic health records of 17 million adult NHS patients. </w:t>
      </w:r>
      <w:r w:rsidRPr="0032241C">
        <w:rPr>
          <w:rFonts w:ascii="Calibri" w:hAnsi="Calibri" w:cs="Calibri"/>
          <w:i/>
          <w:iCs/>
          <w:noProof/>
        </w:rPr>
        <w:t>J Chem Inf Model</w:t>
      </w:r>
      <w:r w:rsidRPr="0032241C">
        <w:rPr>
          <w:rFonts w:ascii="Calibri" w:hAnsi="Calibri" w:cs="Calibri"/>
          <w:noProof/>
        </w:rPr>
        <w:t xml:space="preserve"> Published Online First: 2006. doi:10.1017/CBO9781107415324.004</w:t>
      </w:r>
    </w:p>
    <w:p w14:paraId="406FF2A8"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39 </w:t>
      </w:r>
      <w:r w:rsidRPr="0032241C">
        <w:rPr>
          <w:rFonts w:ascii="Calibri" w:hAnsi="Calibri" w:cs="Calibri"/>
          <w:noProof/>
        </w:rPr>
        <w:tab/>
        <w:t xml:space="preserve">Shanafelt T, Ripp J, Trockel M. Understanding and Addressing Sources of Anxiety among Health Care Professionals during the COVID-19 Pandemic. </w:t>
      </w:r>
      <w:r w:rsidRPr="0032241C">
        <w:rPr>
          <w:rFonts w:ascii="Calibri" w:hAnsi="Calibri" w:cs="Calibri"/>
          <w:i/>
          <w:iCs/>
          <w:noProof/>
        </w:rPr>
        <w:t>JAMA - J Am Med Assoc</w:t>
      </w:r>
      <w:r w:rsidRPr="0032241C">
        <w:rPr>
          <w:rFonts w:ascii="Calibri" w:hAnsi="Calibri" w:cs="Calibri"/>
          <w:noProof/>
        </w:rPr>
        <w:t xml:space="preserve"> Published Online First: 2020. doi:10.1001/jama.2020.5893</w:t>
      </w:r>
    </w:p>
    <w:p w14:paraId="21BCEB07"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40 </w:t>
      </w:r>
      <w:r w:rsidRPr="0032241C">
        <w:rPr>
          <w:rFonts w:ascii="Calibri" w:hAnsi="Calibri" w:cs="Calibri"/>
          <w:noProof/>
        </w:rPr>
        <w:tab/>
        <w:t>BMA. The mental health and wellbeing of the medical workforce-now and beyond COVID-19. 2020. https://www.bma.org.uk/media/2475/bma-covid-19-and-nhs-staff-mental-health-wellbeing-report-may-2020.pdf</w:t>
      </w:r>
    </w:p>
    <w:p w14:paraId="679136C5"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41 </w:t>
      </w:r>
      <w:r w:rsidRPr="0032241C">
        <w:rPr>
          <w:rFonts w:ascii="Calibri" w:hAnsi="Calibri" w:cs="Calibri"/>
          <w:noProof/>
        </w:rPr>
        <w:tab/>
        <w:t>British Psychological Society Covid19 Staff Wellbeing Group. The psychological needs of healthcare staff as a result of the Coronavirus pandemic. www.ics.ac.uk/ICS/Education/Wellbeing/ICS/Wellbeing.aspx (accessed 7 Jul 2020).</w:t>
      </w:r>
    </w:p>
    <w:p w14:paraId="48EF0B7E"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42 </w:t>
      </w:r>
      <w:r w:rsidRPr="0032241C">
        <w:rPr>
          <w:rFonts w:ascii="Calibri" w:hAnsi="Calibri" w:cs="Calibri"/>
          <w:noProof/>
        </w:rPr>
        <w:tab/>
        <w:t xml:space="preserve">Baldi E, Sechi GM, Mare C, </w:t>
      </w:r>
      <w:r w:rsidRPr="0032241C">
        <w:rPr>
          <w:rFonts w:ascii="Calibri" w:hAnsi="Calibri" w:cs="Calibri"/>
          <w:i/>
          <w:iCs/>
          <w:noProof/>
        </w:rPr>
        <w:t>et al.</w:t>
      </w:r>
      <w:r w:rsidRPr="0032241C">
        <w:rPr>
          <w:rFonts w:ascii="Calibri" w:hAnsi="Calibri" w:cs="Calibri"/>
          <w:noProof/>
        </w:rPr>
        <w:t xml:space="preserve"> Out-of-Hospital Cardiac Arrest during the Covid-19 Outbreak in Italy. </w:t>
      </w:r>
      <w:r w:rsidRPr="0032241C">
        <w:rPr>
          <w:rFonts w:ascii="Calibri" w:hAnsi="Calibri" w:cs="Calibri"/>
          <w:i/>
          <w:iCs/>
          <w:noProof/>
        </w:rPr>
        <w:t>N Engl J Med</w:t>
      </w:r>
      <w:r w:rsidRPr="0032241C">
        <w:rPr>
          <w:rFonts w:ascii="Calibri" w:hAnsi="Calibri" w:cs="Calibri"/>
          <w:noProof/>
        </w:rPr>
        <w:t xml:space="preserve"> Published Online First: 2020. doi:10.1056/nejmc2010418</w:t>
      </w:r>
    </w:p>
    <w:p w14:paraId="1598B825"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43 </w:t>
      </w:r>
      <w:r w:rsidRPr="0032241C">
        <w:rPr>
          <w:rFonts w:ascii="Calibri" w:hAnsi="Calibri" w:cs="Calibri"/>
          <w:noProof/>
        </w:rPr>
        <w:tab/>
        <w:t xml:space="preserve">Garcia S, Albaghdadi MS, Meraj PM, </w:t>
      </w:r>
      <w:r w:rsidRPr="0032241C">
        <w:rPr>
          <w:rFonts w:ascii="Calibri" w:hAnsi="Calibri" w:cs="Calibri"/>
          <w:i/>
          <w:iCs/>
          <w:noProof/>
        </w:rPr>
        <w:t>et al.</w:t>
      </w:r>
      <w:r w:rsidRPr="0032241C">
        <w:rPr>
          <w:rFonts w:ascii="Calibri" w:hAnsi="Calibri" w:cs="Calibri"/>
          <w:noProof/>
        </w:rPr>
        <w:t xml:space="preserve"> Reduction in ST-Segment Elevation Cardiac Catheterization Laboratory Activations in the United States During COVID-19 Pandemic. J. Am. Coll. Cardiol. 2020. doi:10.1016/j.jacc.2020.04.011</w:t>
      </w:r>
    </w:p>
    <w:p w14:paraId="1EDD0EFA"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lastRenderedPageBreak/>
        <w:t xml:space="preserve">44 </w:t>
      </w:r>
      <w:r w:rsidRPr="0032241C">
        <w:rPr>
          <w:rFonts w:ascii="Calibri" w:hAnsi="Calibri" w:cs="Calibri"/>
          <w:noProof/>
        </w:rPr>
        <w:tab/>
        <w:t xml:space="preserve">Marijon E, Karam N, Jost D, </w:t>
      </w:r>
      <w:r w:rsidRPr="0032241C">
        <w:rPr>
          <w:rFonts w:ascii="Calibri" w:hAnsi="Calibri" w:cs="Calibri"/>
          <w:i/>
          <w:iCs/>
          <w:noProof/>
        </w:rPr>
        <w:t>et al.</w:t>
      </w:r>
      <w:r w:rsidRPr="0032241C">
        <w:rPr>
          <w:rFonts w:ascii="Calibri" w:hAnsi="Calibri" w:cs="Calibri"/>
          <w:noProof/>
        </w:rPr>
        <w:t xml:space="preserve"> Out-of-hospital cardiac arrest during the COVID-19 pandemic in Paris, France: a population-based, observational study. </w:t>
      </w:r>
      <w:r w:rsidRPr="0032241C">
        <w:rPr>
          <w:rFonts w:ascii="Calibri" w:hAnsi="Calibri" w:cs="Calibri"/>
          <w:i/>
          <w:iCs/>
          <w:noProof/>
        </w:rPr>
        <w:t>Lancet Public Heal</w:t>
      </w:r>
      <w:r w:rsidRPr="0032241C">
        <w:rPr>
          <w:rFonts w:ascii="Calibri" w:hAnsi="Calibri" w:cs="Calibri"/>
          <w:noProof/>
        </w:rPr>
        <w:t xml:space="preserve"> Published Online First: 2020. doi:10.1016/S2468-2667(20)30117-1</w:t>
      </w:r>
    </w:p>
    <w:p w14:paraId="219454C1"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45 </w:t>
      </w:r>
      <w:r w:rsidRPr="0032241C">
        <w:rPr>
          <w:rFonts w:ascii="Calibri" w:hAnsi="Calibri" w:cs="Calibri"/>
          <w:noProof/>
        </w:rPr>
        <w:tab/>
        <w:t xml:space="preserve">Ribacke KJB, Saulnier DD, Eriksson A, </w:t>
      </w:r>
      <w:r w:rsidRPr="0032241C">
        <w:rPr>
          <w:rFonts w:ascii="Calibri" w:hAnsi="Calibri" w:cs="Calibri"/>
          <w:i/>
          <w:iCs/>
          <w:noProof/>
        </w:rPr>
        <w:t>et al.</w:t>
      </w:r>
      <w:r w:rsidRPr="0032241C">
        <w:rPr>
          <w:rFonts w:ascii="Calibri" w:hAnsi="Calibri" w:cs="Calibri"/>
          <w:noProof/>
        </w:rPr>
        <w:t xml:space="preserve"> Effects of the West Africa Ebola virus disease on health-care utilization - A systematic review. </w:t>
      </w:r>
      <w:r w:rsidRPr="0032241C">
        <w:rPr>
          <w:rFonts w:ascii="Calibri" w:hAnsi="Calibri" w:cs="Calibri"/>
          <w:i/>
          <w:iCs/>
          <w:noProof/>
        </w:rPr>
        <w:t>Front Public Heal</w:t>
      </w:r>
      <w:r w:rsidRPr="0032241C">
        <w:rPr>
          <w:rFonts w:ascii="Calibri" w:hAnsi="Calibri" w:cs="Calibri"/>
          <w:noProof/>
        </w:rPr>
        <w:t xml:space="preserve"> Published Online First: 2016. doi:10.3389/FPUBH.2016.00222</w:t>
      </w:r>
    </w:p>
    <w:p w14:paraId="528431F9"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46 </w:t>
      </w:r>
      <w:r w:rsidRPr="0032241C">
        <w:rPr>
          <w:rFonts w:ascii="Calibri" w:hAnsi="Calibri" w:cs="Calibri"/>
          <w:noProof/>
        </w:rPr>
        <w:tab/>
        <w:t xml:space="preserve">Elston JWT, Cartwright C, Ndumbi P, </w:t>
      </w:r>
      <w:r w:rsidRPr="0032241C">
        <w:rPr>
          <w:rFonts w:ascii="Calibri" w:hAnsi="Calibri" w:cs="Calibri"/>
          <w:i/>
          <w:iCs/>
          <w:noProof/>
        </w:rPr>
        <w:t>et al.</w:t>
      </w:r>
      <w:r w:rsidRPr="0032241C">
        <w:rPr>
          <w:rFonts w:ascii="Calibri" w:hAnsi="Calibri" w:cs="Calibri"/>
          <w:noProof/>
        </w:rPr>
        <w:t xml:space="preserve"> The health impact of the 2014–15 Ebola outbreak. Public Health. 2017. doi:10.1016/j.puhe.2016.10.020</w:t>
      </w:r>
    </w:p>
    <w:p w14:paraId="347E10B3"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47 </w:t>
      </w:r>
      <w:r w:rsidRPr="0032241C">
        <w:rPr>
          <w:rFonts w:ascii="Calibri" w:hAnsi="Calibri" w:cs="Calibri"/>
          <w:noProof/>
        </w:rPr>
        <w:tab/>
        <w:t xml:space="preserve">Greenberg N, Docherty M, Gnanapragasam S, </w:t>
      </w:r>
      <w:r w:rsidRPr="0032241C">
        <w:rPr>
          <w:rFonts w:ascii="Calibri" w:hAnsi="Calibri" w:cs="Calibri"/>
          <w:i/>
          <w:iCs/>
          <w:noProof/>
        </w:rPr>
        <w:t>et al.</w:t>
      </w:r>
      <w:r w:rsidRPr="0032241C">
        <w:rPr>
          <w:rFonts w:ascii="Calibri" w:hAnsi="Calibri" w:cs="Calibri"/>
          <w:noProof/>
        </w:rPr>
        <w:t xml:space="preserve"> Managing mental health challenges faced by healthcare workers during covid-19 pandemic. BMJ. 2020. doi:10.1136/bmj.m1211</w:t>
      </w:r>
    </w:p>
    <w:p w14:paraId="63536470"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48 </w:t>
      </w:r>
      <w:r w:rsidRPr="0032241C">
        <w:rPr>
          <w:rFonts w:ascii="Calibri" w:hAnsi="Calibri" w:cs="Calibri"/>
          <w:noProof/>
        </w:rPr>
        <w:tab/>
        <w:t xml:space="preserve">Rowan NJ, Laffey JG. Challenges and solutions for addressing critical shortage of supply chain for personal and protective equipment (PPE) arising from Coronavirus disease (COVID19) pandemic – Case study from the Republic of Ireland. </w:t>
      </w:r>
      <w:r w:rsidRPr="0032241C">
        <w:rPr>
          <w:rFonts w:ascii="Calibri" w:hAnsi="Calibri" w:cs="Calibri"/>
          <w:i/>
          <w:iCs/>
          <w:noProof/>
        </w:rPr>
        <w:t>Sci Total Environ</w:t>
      </w:r>
      <w:r w:rsidRPr="0032241C">
        <w:rPr>
          <w:rFonts w:ascii="Calibri" w:hAnsi="Calibri" w:cs="Calibri"/>
          <w:noProof/>
        </w:rPr>
        <w:t xml:space="preserve"> Published Online First: 2020. doi:10.1016/j.scitotenv.2020.138532</w:t>
      </w:r>
    </w:p>
    <w:p w14:paraId="11410C7C"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49 </w:t>
      </w:r>
      <w:r w:rsidRPr="0032241C">
        <w:rPr>
          <w:rFonts w:ascii="Calibri" w:hAnsi="Calibri" w:cs="Calibri"/>
          <w:noProof/>
        </w:rPr>
        <w:tab/>
        <w:t xml:space="preserve">Dyer C. Covid-19: doctors are warned not to go public about PPE shortages. </w:t>
      </w:r>
      <w:r w:rsidRPr="0032241C">
        <w:rPr>
          <w:rFonts w:ascii="Calibri" w:hAnsi="Calibri" w:cs="Calibri"/>
          <w:i/>
          <w:iCs/>
          <w:noProof/>
        </w:rPr>
        <w:t>BMJ</w:t>
      </w:r>
      <w:r w:rsidRPr="0032241C">
        <w:rPr>
          <w:rFonts w:ascii="Calibri" w:hAnsi="Calibri" w:cs="Calibri"/>
          <w:noProof/>
        </w:rPr>
        <w:t xml:space="preserve"> Published Online First: 2020. doi:10.1136/bmj.m1592</w:t>
      </w:r>
    </w:p>
    <w:p w14:paraId="0788A4D3"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50 </w:t>
      </w:r>
      <w:r w:rsidRPr="0032241C">
        <w:rPr>
          <w:rFonts w:ascii="Calibri" w:hAnsi="Calibri" w:cs="Calibri"/>
          <w:noProof/>
        </w:rPr>
        <w:tab/>
        <w:t xml:space="preserve">Jones NM, Thompson RR, Schetter CD, </w:t>
      </w:r>
      <w:r w:rsidRPr="0032241C">
        <w:rPr>
          <w:rFonts w:ascii="Calibri" w:hAnsi="Calibri" w:cs="Calibri"/>
          <w:i/>
          <w:iCs/>
          <w:noProof/>
        </w:rPr>
        <w:t>et al.</w:t>
      </w:r>
      <w:r w:rsidRPr="0032241C">
        <w:rPr>
          <w:rFonts w:ascii="Calibri" w:hAnsi="Calibri" w:cs="Calibri"/>
          <w:noProof/>
        </w:rPr>
        <w:t xml:space="preserve"> Distress and rumor exposure on social media during a campus lockdown. </w:t>
      </w:r>
      <w:r w:rsidRPr="0032241C">
        <w:rPr>
          <w:rFonts w:ascii="Calibri" w:hAnsi="Calibri" w:cs="Calibri"/>
          <w:i/>
          <w:iCs/>
          <w:noProof/>
        </w:rPr>
        <w:t>Proc Natl Acad Sci U S A</w:t>
      </w:r>
      <w:r w:rsidRPr="0032241C">
        <w:rPr>
          <w:rFonts w:ascii="Calibri" w:hAnsi="Calibri" w:cs="Calibri"/>
          <w:noProof/>
        </w:rPr>
        <w:t xml:space="preserve"> Published Online First: 2017. doi:10.1073/pnas.1708518114</w:t>
      </w:r>
    </w:p>
    <w:p w14:paraId="2027F9D6" w14:textId="77777777" w:rsidR="0032241C" w:rsidRPr="0032241C" w:rsidRDefault="0032241C" w:rsidP="0032241C">
      <w:pPr>
        <w:widowControl w:val="0"/>
        <w:autoSpaceDE w:val="0"/>
        <w:autoSpaceDN w:val="0"/>
        <w:adjustRightInd w:val="0"/>
        <w:spacing w:line="360" w:lineRule="auto"/>
        <w:ind w:left="640" w:hanging="640"/>
        <w:rPr>
          <w:rFonts w:ascii="Calibri" w:hAnsi="Calibri" w:cs="Calibri"/>
          <w:noProof/>
        </w:rPr>
      </w:pPr>
      <w:r w:rsidRPr="0032241C">
        <w:rPr>
          <w:rFonts w:ascii="Calibri" w:hAnsi="Calibri" w:cs="Calibri"/>
          <w:noProof/>
        </w:rPr>
        <w:t xml:space="preserve">51 </w:t>
      </w:r>
      <w:r w:rsidRPr="0032241C">
        <w:rPr>
          <w:rFonts w:ascii="Calibri" w:hAnsi="Calibri" w:cs="Calibri"/>
          <w:noProof/>
        </w:rPr>
        <w:tab/>
        <w:t xml:space="preserve">Pierce M, Hope H, Ford T, </w:t>
      </w:r>
      <w:r w:rsidRPr="0032241C">
        <w:rPr>
          <w:rFonts w:ascii="Calibri" w:hAnsi="Calibri" w:cs="Calibri"/>
          <w:i/>
          <w:iCs/>
          <w:noProof/>
        </w:rPr>
        <w:t>et al.</w:t>
      </w:r>
      <w:r w:rsidRPr="0032241C">
        <w:rPr>
          <w:rFonts w:ascii="Calibri" w:hAnsi="Calibri" w:cs="Calibri"/>
          <w:noProof/>
        </w:rPr>
        <w:t xml:space="preserve"> Mental health before and during the COVID-19 pandemic: a longitudinal probability sample survey of the UK population. </w:t>
      </w:r>
      <w:r w:rsidRPr="0032241C">
        <w:rPr>
          <w:rFonts w:ascii="Calibri" w:hAnsi="Calibri" w:cs="Calibri"/>
          <w:i/>
          <w:iCs/>
          <w:noProof/>
        </w:rPr>
        <w:t>The Lancet Psychiatry</w:t>
      </w:r>
      <w:r w:rsidRPr="0032241C">
        <w:rPr>
          <w:rFonts w:ascii="Calibri" w:hAnsi="Calibri" w:cs="Calibri"/>
          <w:noProof/>
        </w:rPr>
        <w:t xml:space="preserve"> Published Online First: 2020. doi:10.1016/S2215-0366(20)30308-4</w:t>
      </w:r>
    </w:p>
    <w:p w14:paraId="663E2A7A" w14:textId="38A84FA6" w:rsidR="00BD37F2" w:rsidRDefault="00BD37F2" w:rsidP="0032241C">
      <w:pPr>
        <w:widowControl w:val="0"/>
        <w:autoSpaceDE w:val="0"/>
        <w:autoSpaceDN w:val="0"/>
        <w:adjustRightInd w:val="0"/>
        <w:spacing w:line="360" w:lineRule="auto"/>
        <w:ind w:left="640" w:hanging="640"/>
        <w:rPr>
          <w:rFonts w:ascii="Calibri" w:eastAsia="Arial" w:hAnsi="Calibri" w:cs="Calibri"/>
          <w:b/>
          <w:bCs/>
          <w:color w:val="222222"/>
        </w:rPr>
      </w:pPr>
      <w:r>
        <w:rPr>
          <w:rFonts w:ascii="Calibri" w:eastAsia="Arial" w:hAnsi="Calibri" w:cs="Calibri"/>
          <w:b/>
          <w:bCs/>
          <w:color w:val="222222"/>
        </w:rPr>
        <w:fldChar w:fldCharType="end"/>
      </w:r>
    </w:p>
    <w:p w14:paraId="5D6D6E53" w14:textId="77777777" w:rsidR="00BC6C4F" w:rsidRPr="006118E4" w:rsidRDefault="00BC6C4F" w:rsidP="00BC6C4F">
      <w:pPr>
        <w:pStyle w:val="Heading2"/>
        <w:rPr>
          <w:rFonts w:asciiTheme="minorHAnsi" w:hAnsiTheme="minorHAnsi"/>
          <w:sz w:val="22"/>
          <w:szCs w:val="22"/>
        </w:rPr>
      </w:pPr>
      <w:r w:rsidRPr="006118E4">
        <w:rPr>
          <w:rFonts w:asciiTheme="minorHAnsi" w:hAnsiTheme="minorHAnsi"/>
          <w:sz w:val="22"/>
          <w:szCs w:val="22"/>
        </w:rPr>
        <w:t xml:space="preserve">Acknowledgements </w:t>
      </w:r>
    </w:p>
    <w:p w14:paraId="4A2E5472" w14:textId="77777777" w:rsidR="00BC6C4F" w:rsidRPr="006118E4" w:rsidRDefault="00BC6C4F" w:rsidP="00BC6C4F">
      <w:pPr>
        <w:rPr>
          <w:b/>
          <w:bCs/>
        </w:rPr>
      </w:pPr>
      <w:r w:rsidRPr="006118E4">
        <w:t>The views expressed are those of the authors and not necessarily those of the NHS, the NIHR, the Department of Health or the Royal Colleges involved in survey distribution.</w:t>
      </w:r>
    </w:p>
    <w:p w14:paraId="06FC3D75" w14:textId="05075D20" w:rsidR="00BC6C4F" w:rsidRPr="006118E4" w:rsidRDefault="00BC6C4F" w:rsidP="006118E4">
      <w:r w:rsidRPr="006118E4">
        <w:t xml:space="preserve">The authors would like to acknowledge Mai </w:t>
      </w:r>
      <w:proofErr w:type="spellStart"/>
      <w:r w:rsidRPr="006118E4">
        <w:t>Baquedano</w:t>
      </w:r>
      <w:proofErr w:type="spellEnd"/>
      <w:r w:rsidRPr="006118E4">
        <w:t>, at the University of Bristol, for her support with REDCap</w:t>
      </w:r>
      <w:r w:rsidR="006118E4">
        <w:t xml:space="preserve"> and</w:t>
      </w:r>
      <w:r w:rsidRPr="006118E4">
        <w:t xml:space="preserve"> GL Assessment for providing the licence for the GHQ-12 free of charge.</w:t>
      </w:r>
    </w:p>
    <w:p w14:paraId="15CE7312" w14:textId="77777777" w:rsidR="00BC6C4F" w:rsidRPr="006118E4" w:rsidRDefault="00BC6C4F" w:rsidP="00BC6C4F">
      <w:pPr>
        <w:pStyle w:val="Heading2"/>
        <w:rPr>
          <w:rFonts w:asciiTheme="minorHAnsi" w:hAnsiTheme="minorHAnsi"/>
          <w:sz w:val="22"/>
          <w:szCs w:val="22"/>
        </w:rPr>
      </w:pPr>
      <w:r w:rsidRPr="006118E4">
        <w:rPr>
          <w:rFonts w:asciiTheme="minorHAnsi" w:hAnsiTheme="minorHAnsi"/>
          <w:sz w:val="22"/>
          <w:szCs w:val="22"/>
        </w:rPr>
        <w:t>Author Contributions</w:t>
      </w:r>
    </w:p>
    <w:p w14:paraId="0F69E865" w14:textId="5D836629" w:rsidR="00BC6C4F" w:rsidRPr="009B2D7A" w:rsidRDefault="00BC6C4F" w:rsidP="00BC6C4F">
      <w:pPr>
        <w:rPr>
          <w:rFonts w:cstheme="minorHAnsi"/>
          <w:iCs/>
        </w:rPr>
      </w:pPr>
      <w:r w:rsidRPr="006118E4">
        <w:t xml:space="preserve">Tom Roberts (TR) conceived the idea for the study. TR, </w:t>
      </w:r>
      <w:proofErr w:type="spellStart"/>
      <w:r w:rsidRPr="006118E4">
        <w:t>Edd</w:t>
      </w:r>
      <w:proofErr w:type="spellEnd"/>
      <w:r w:rsidRPr="006118E4">
        <w:t xml:space="preserve"> Carlton (EC), Jo Daniels (JD), Mark </w:t>
      </w:r>
      <w:proofErr w:type="spellStart"/>
      <w:r w:rsidRPr="006118E4">
        <w:t>Lyttle</w:t>
      </w:r>
      <w:proofErr w:type="spellEnd"/>
      <w:r w:rsidRPr="006118E4">
        <w:t xml:space="preserve"> (ML), and Blair Graham (BG) were responsible for the initial study design, which was refined with the </w:t>
      </w:r>
      <w:r w:rsidRPr="006118E4">
        <w:lastRenderedPageBreak/>
        <w:t xml:space="preserve">help of Katie Samuel (KS), Charles Reynard (CR), Robert Hirst (RH), Michael Barrett (MB) and William Hulme (WH). Expert advice on psychological assessment scores was provided by JD.  WH provided the statistical plan. TR </w:t>
      </w:r>
      <w:proofErr w:type="gramStart"/>
      <w:r w:rsidRPr="006118E4">
        <w:t>lead</w:t>
      </w:r>
      <w:proofErr w:type="gramEnd"/>
      <w:r w:rsidRPr="006118E4">
        <w:t xml:space="preserve"> the dissemination of the study in UK Adult Emergency Departments (ED), ML lead the dissemination of the study in UK and Ireland Paediatric EDs, KS lead the dissemination of the study in UK Anaesthetic and ICU Departments, MB lead the dissemination of the study in Ireland EDs, </w:t>
      </w:r>
      <w:r w:rsidR="006118E4">
        <w:t>along with</w:t>
      </w:r>
      <w:r w:rsidR="006118E4">
        <w:rPr>
          <w:rFonts w:cstheme="minorHAnsi"/>
          <w:iCs/>
        </w:rPr>
        <w:t xml:space="preserve"> John Cronin, James Foley and </w:t>
      </w:r>
      <w:proofErr w:type="spellStart"/>
      <w:r w:rsidR="006118E4">
        <w:rPr>
          <w:rFonts w:cstheme="minorHAnsi"/>
          <w:iCs/>
        </w:rPr>
        <w:t>Etimbuk</w:t>
      </w:r>
      <w:proofErr w:type="spellEnd"/>
      <w:r w:rsidR="006118E4">
        <w:rPr>
          <w:rFonts w:cstheme="minorHAnsi"/>
          <w:iCs/>
        </w:rPr>
        <w:t xml:space="preserve"> Umana</w:t>
      </w:r>
      <w:r w:rsidR="009B2D7A">
        <w:rPr>
          <w:rFonts w:cstheme="minorHAnsi"/>
          <w:iCs/>
        </w:rPr>
        <w:t xml:space="preserve">. </w:t>
      </w:r>
      <w:r w:rsidR="006118E4">
        <w:rPr>
          <w:rFonts w:cstheme="minorHAnsi"/>
          <w:iCs/>
        </w:rPr>
        <w:t xml:space="preserve">Joao </w:t>
      </w:r>
      <w:proofErr w:type="spellStart"/>
      <w:r w:rsidR="006118E4">
        <w:rPr>
          <w:rFonts w:cstheme="minorHAnsi"/>
          <w:iCs/>
        </w:rPr>
        <w:t>Vinagre</w:t>
      </w:r>
      <w:proofErr w:type="spellEnd"/>
      <w:r w:rsidR="006118E4">
        <w:rPr>
          <w:rFonts w:cstheme="minorHAnsi"/>
          <w:iCs/>
        </w:rPr>
        <w:t xml:space="preserve"> </w:t>
      </w:r>
      <w:proofErr w:type="gramStart"/>
      <w:r w:rsidR="006118E4">
        <w:rPr>
          <w:rFonts w:cstheme="minorHAnsi"/>
          <w:iCs/>
        </w:rPr>
        <w:t>lead</w:t>
      </w:r>
      <w:proofErr w:type="gramEnd"/>
      <w:r w:rsidR="006118E4">
        <w:rPr>
          <w:rFonts w:cstheme="minorHAnsi"/>
          <w:iCs/>
        </w:rPr>
        <w:t xml:space="preserve"> the dissemination in Ireland</w:t>
      </w:r>
      <w:r w:rsidR="006118E4" w:rsidRPr="006118E4">
        <w:t xml:space="preserve"> </w:t>
      </w:r>
      <w:r w:rsidRPr="006118E4">
        <w:t>ICUs and Anaesthetic Departments. TR coordinated study set-up, finalisation of the study surveys and finalisations of study protocols.  All authors contributed to the final study design and protocol development, critically revised successive drafts of the manuscript and approved the final version. The study management group is responsible for the conduct of the study.</w:t>
      </w:r>
    </w:p>
    <w:p w14:paraId="6D05329F" w14:textId="77777777" w:rsidR="00BC6C4F" w:rsidRPr="006118E4" w:rsidRDefault="00BC6C4F" w:rsidP="00BC6C4F">
      <w:pPr>
        <w:pStyle w:val="Heading2"/>
        <w:rPr>
          <w:rFonts w:asciiTheme="minorHAnsi" w:hAnsiTheme="minorHAnsi"/>
          <w:sz w:val="22"/>
          <w:szCs w:val="22"/>
        </w:rPr>
      </w:pPr>
      <w:r w:rsidRPr="006118E4">
        <w:rPr>
          <w:rFonts w:asciiTheme="minorHAnsi" w:hAnsiTheme="minorHAnsi"/>
          <w:sz w:val="22"/>
          <w:szCs w:val="22"/>
        </w:rPr>
        <w:t>Funding</w:t>
      </w:r>
    </w:p>
    <w:p w14:paraId="284AE7DD" w14:textId="068C3C57" w:rsidR="00BC6C4F" w:rsidRDefault="006118E4" w:rsidP="00BC6C4F">
      <w:pPr>
        <w:jc w:val="both"/>
      </w:pPr>
      <w:r>
        <w:t>The C</w:t>
      </w:r>
      <w:r w:rsidR="00BC6C4F" w:rsidRPr="006118E4">
        <w:t xml:space="preserve">hief </w:t>
      </w:r>
      <w:r>
        <w:t>I</w:t>
      </w:r>
      <w:r w:rsidR="00BC6C4F" w:rsidRPr="006118E4">
        <w:t>nvestigator is directly funded as a research fellow by the Royal College of Emergency Medicine. The GHQ-12 is being used under licence from GL assessment; the fee for use of this instrument within all three surveys has been waived. Dr Carlton is a National Institute for Health Research Advanced Fellow.</w:t>
      </w:r>
    </w:p>
    <w:p w14:paraId="53BE5E3E" w14:textId="6F5D25C9" w:rsidR="006118E4" w:rsidRPr="006118E4" w:rsidRDefault="006118E4" w:rsidP="00BC6C4F">
      <w:pPr>
        <w:jc w:val="both"/>
      </w:pPr>
      <w:r>
        <w:t>The study has direct funding from RCEM. Gran</w:t>
      </w:r>
      <w:r w:rsidR="00AA20E5">
        <w:t>t</w:t>
      </w:r>
      <w:r>
        <w:t xml:space="preserve"> code: G/2020/1</w:t>
      </w:r>
    </w:p>
    <w:p w14:paraId="5CADD1BD" w14:textId="77777777" w:rsidR="00BC6C4F" w:rsidRPr="006118E4" w:rsidRDefault="00BC6C4F" w:rsidP="00BC6C4F">
      <w:pPr>
        <w:pStyle w:val="Heading2"/>
        <w:rPr>
          <w:rFonts w:asciiTheme="minorHAnsi" w:hAnsiTheme="minorHAnsi"/>
          <w:sz w:val="22"/>
          <w:szCs w:val="22"/>
          <w:lang w:eastAsia="en-US"/>
        </w:rPr>
      </w:pPr>
      <w:r w:rsidRPr="006118E4">
        <w:rPr>
          <w:rFonts w:asciiTheme="minorHAnsi" w:hAnsiTheme="minorHAnsi"/>
          <w:sz w:val="22"/>
          <w:szCs w:val="22"/>
          <w:lang w:eastAsia="en-US"/>
        </w:rPr>
        <w:t>Competing Interests</w:t>
      </w:r>
    </w:p>
    <w:p w14:paraId="3C387AC1" w14:textId="45B4CED4" w:rsidR="008F39E0" w:rsidRDefault="00BC6C4F" w:rsidP="006118E4">
      <w:pPr>
        <w:jc w:val="both"/>
      </w:pPr>
      <w:r w:rsidRPr="006118E4">
        <w:t>Many of the authors have been working as frontline clinicians during the COVID-19 pandemic. They have no competing interests to declare.</w:t>
      </w:r>
    </w:p>
    <w:p w14:paraId="446F8736" w14:textId="14F321B7" w:rsidR="00466BB9" w:rsidRDefault="00466BB9" w:rsidP="006118E4">
      <w:pPr>
        <w:jc w:val="both"/>
      </w:pPr>
    </w:p>
    <w:p w14:paraId="4E6135C2" w14:textId="77777777" w:rsidR="009B2D7A" w:rsidRDefault="009B2D7A" w:rsidP="006118E4">
      <w:pPr>
        <w:jc w:val="both"/>
      </w:pPr>
    </w:p>
    <w:p w14:paraId="5A655309" w14:textId="0F9875A3" w:rsidR="00466BB9" w:rsidRDefault="00466BB9" w:rsidP="006118E4">
      <w:pPr>
        <w:jc w:val="both"/>
      </w:pPr>
    </w:p>
    <w:p w14:paraId="0CEBF844" w14:textId="62112284" w:rsidR="00466BB9" w:rsidRPr="00466BB9" w:rsidRDefault="00466BB9" w:rsidP="00466BB9">
      <w:pPr>
        <w:rPr>
          <w:rFonts w:cstheme="majorHAnsi"/>
          <w:sz w:val="24"/>
          <w:szCs w:val="24"/>
        </w:rPr>
      </w:pPr>
      <w:r w:rsidRPr="00CC4121">
        <w:rPr>
          <w:rFonts w:cstheme="majorHAnsi"/>
          <w:sz w:val="24"/>
          <w:szCs w:val="24"/>
        </w:rPr>
        <w:t>Trainee Emergency Research Network (TERN) Collaborators</w:t>
      </w:r>
      <w:r>
        <w:rPr>
          <w:rFonts w:cstheme="majorHAnsi"/>
          <w:sz w:val="24"/>
          <w:szCs w:val="24"/>
        </w:rPr>
        <w:t>:</w:t>
      </w:r>
    </w:p>
    <w:tbl>
      <w:tblPr>
        <w:tblW w:w="9072" w:type="dxa"/>
        <w:tblLook w:val="04A0" w:firstRow="1" w:lastRow="0" w:firstColumn="1" w:lastColumn="0" w:noHBand="0" w:noVBand="1"/>
      </w:tblPr>
      <w:tblGrid>
        <w:gridCol w:w="453"/>
        <w:gridCol w:w="1201"/>
        <w:gridCol w:w="2880"/>
        <w:gridCol w:w="427"/>
        <w:gridCol w:w="1135"/>
        <w:gridCol w:w="2976"/>
      </w:tblGrid>
      <w:tr w:rsidR="003C275B" w:rsidRPr="003C275B" w14:paraId="3196793D" w14:textId="77777777" w:rsidTr="003C275B">
        <w:trPr>
          <w:trHeight w:val="300"/>
        </w:trPr>
        <w:tc>
          <w:tcPr>
            <w:tcW w:w="453" w:type="dxa"/>
            <w:shd w:val="clear" w:color="auto" w:fill="auto"/>
            <w:noWrap/>
            <w:vAlign w:val="bottom"/>
            <w:hideMark/>
          </w:tcPr>
          <w:p w14:paraId="7C3A004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201" w:type="dxa"/>
            <w:shd w:val="clear" w:color="auto" w:fill="auto"/>
            <w:noWrap/>
            <w:vAlign w:val="bottom"/>
            <w:hideMark/>
          </w:tcPr>
          <w:p w14:paraId="5829F5B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Kane</w:t>
            </w:r>
          </w:p>
        </w:tc>
        <w:tc>
          <w:tcPr>
            <w:tcW w:w="2880" w:type="dxa"/>
            <w:shd w:val="clear" w:color="auto" w:fill="auto"/>
            <w:noWrap/>
            <w:vAlign w:val="bottom"/>
            <w:hideMark/>
          </w:tcPr>
          <w:p w14:paraId="5CC3E25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Aberdeen Royal Infirmary  </w:t>
            </w:r>
          </w:p>
        </w:tc>
        <w:tc>
          <w:tcPr>
            <w:tcW w:w="427" w:type="dxa"/>
            <w:shd w:val="clear" w:color="auto" w:fill="auto"/>
            <w:noWrap/>
            <w:vAlign w:val="bottom"/>
          </w:tcPr>
          <w:p w14:paraId="61CE14C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3A0081A5"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Hormis</w:t>
            </w:r>
            <w:proofErr w:type="spellEnd"/>
          </w:p>
        </w:tc>
        <w:tc>
          <w:tcPr>
            <w:tcW w:w="2976" w:type="dxa"/>
            <w:shd w:val="clear" w:color="auto" w:fill="auto"/>
            <w:noWrap/>
            <w:vAlign w:val="bottom"/>
          </w:tcPr>
          <w:p w14:paraId="407A5ED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Rotherham Hospital  </w:t>
            </w:r>
          </w:p>
        </w:tc>
      </w:tr>
      <w:tr w:rsidR="003C275B" w:rsidRPr="003C275B" w14:paraId="1EDCAE33" w14:textId="77777777" w:rsidTr="003C275B">
        <w:trPr>
          <w:trHeight w:val="300"/>
        </w:trPr>
        <w:tc>
          <w:tcPr>
            <w:tcW w:w="453" w:type="dxa"/>
            <w:shd w:val="clear" w:color="auto" w:fill="auto"/>
            <w:noWrap/>
            <w:vAlign w:val="bottom"/>
            <w:hideMark/>
          </w:tcPr>
          <w:p w14:paraId="74B5E60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201" w:type="dxa"/>
            <w:shd w:val="clear" w:color="auto" w:fill="auto"/>
            <w:noWrap/>
            <w:vAlign w:val="bottom"/>
            <w:hideMark/>
          </w:tcPr>
          <w:p w14:paraId="0146CF0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Mackenzie</w:t>
            </w:r>
          </w:p>
        </w:tc>
        <w:tc>
          <w:tcPr>
            <w:tcW w:w="2880" w:type="dxa"/>
            <w:shd w:val="clear" w:color="auto" w:fill="auto"/>
            <w:noWrap/>
            <w:vAlign w:val="bottom"/>
            <w:hideMark/>
          </w:tcPr>
          <w:p w14:paraId="1481C8D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Addenbrooke's Hospital, Cambridge  </w:t>
            </w:r>
          </w:p>
        </w:tc>
        <w:tc>
          <w:tcPr>
            <w:tcW w:w="427" w:type="dxa"/>
            <w:shd w:val="clear" w:color="auto" w:fill="auto"/>
            <w:noWrap/>
            <w:vAlign w:val="bottom"/>
          </w:tcPr>
          <w:p w14:paraId="5203A76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71399C4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Hannah</w:t>
            </w:r>
          </w:p>
        </w:tc>
        <w:tc>
          <w:tcPr>
            <w:tcW w:w="2976" w:type="dxa"/>
            <w:shd w:val="clear" w:color="auto" w:fill="auto"/>
            <w:noWrap/>
            <w:vAlign w:val="bottom"/>
          </w:tcPr>
          <w:p w14:paraId="4A2C419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Alexandra Children's Hospital   </w:t>
            </w:r>
          </w:p>
        </w:tc>
      </w:tr>
      <w:tr w:rsidR="003C275B" w:rsidRPr="003C275B" w14:paraId="212BF948" w14:textId="77777777" w:rsidTr="003C275B">
        <w:trPr>
          <w:trHeight w:val="300"/>
        </w:trPr>
        <w:tc>
          <w:tcPr>
            <w:tcW w:w="453" w:type="dxa"/>
            <w:shd w:val="clear" w:color="auto" w:fill="auto"/>
            <w:noWrap/>
            <w:vAlign w:val="bottom"/>
            <w:hideMark/>
          </w:tcPr>
          <w:p w14:paraId="13138F6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70722B9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Sharma </w:t>
            </w:r>
            <w:proofErr w:type="spellStart"/>
            <w:r w:rsidRPr="003C275B">
              <w:rPr>
                <w:rFonts w:eastAsia="Times New Roman" w:cs="Times New Roman"/>
                <w:color w:val="000000"/>
                <w:sz w:val="16"/>
                <w:szCs w:val="16"/>
                <w:lang w:eastAsia="en-GB"/>
              </w:rPr>
              <w:t>Hajela</w:t>
            </w:r>
            <w:proofErr w:type="spellEnd"/>
          </w:p>
        </w:tc>
        <w:tc>
          <w:tcPr>
            <w:tcW w:w="2880" w:type="dxa"/>
            <w:shd w:val="clear" w:color="auto" w:fill="auto"/>
            <w:noWrap/>
            <w:vAlign w:val="bottom"/>
            <w:hideMark/>
          </w:tcPr>
          <w:p w14:paraId="66FEA49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Addenbrooke's Hospital, Cambridge  </w:t>
            </w:r>
          </w:p>
        </w:tc>
        <w:tc>
          <w:tcPr>
            <w:tcW w:w="427" w:type="dxa"/>
            <w:shd w:val="clear" w:color="auto" w:fill="auto"/>
            <w:noWrap/>
            <w:vAlign w:val="bottom"/>
          </w:tcPr>
          <w:p w14:paraId="51FCBD7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67FDA08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Corfield</w:t>
            </w:r>
          </w:p>
        </w:tc>
        <w:tc>
          <w:tcPr>
            <w:tcW w:w="2976" w:type="dxa"/>
            <w:shd w:val="clear" w:color="auto" w:fill="auto"/>
            <w:noWrap/>
            <w:vAlign w:val="bottom"/>
          </w:tcPr>
          <w:p w14:paraId="08041F2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Alexandra Hospital, Scotland   </w:t>
            </w:r>
          </w:p>
        </w:tc>
      </w:tr>
      <w:tr w:rsidR="003C275B" w:rsidRPr="003C275B" w14:paraId="2CA46531" w14:textId="77777777" w:rsidTr="003C275B">
        <w:trPr>
          <w:trHeight w:val="300"/>
        </w:trPr>
        <w:tc>
          <w:tcPr>
            <w:tcW w:w="453" w:type="dxa"/>
            <w:shd w:val="clear" w:color="auto" w:fill="auto"/>
            <w:noWrap/>
            <w:vAlign w:val="bottom"/>
            <w:hideMark/>
          </w:tcPr>
          <w:p w14:paraId="2F06F80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201" w:type="dxa"/>
            <w:shd w:val="clear" w:color="auto" w:fill="auto"/>
            <w:noWrap/>
            <w:vAlign w:val="bottom"/>
            <w:hideMark/>
          </w:tcPr>
          <w:p w14:paraId="3965F936"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Phizacklea</w:t>
            </w:r>
            <w:proofErr w:type="spellEnd"/>
            <w:r w:rsidRPr="003C275B">
              <w:rPr>
                <w:rFonts w:eastAsia="Times New Roman" w:cs="Times New Roman"/>
                <w:color w:val="000000"/>
                <w:sz w:val="16"/>
                <w:szCs w:val="16"/>
                <w:lang w:eastAsia="en-GB"/>
              </w:rPr>
              <w:t xml:space="preserve"> </w:t>
            </w:r>
          </w:p>
        </w:tc>
        <w:tc>
          <w:tcPr>
            <w:tcW w:w="2880" w:type="dxa"/>
            <w:shd w:val="clear" w:color="auto" w:fill="auto"/>
            <w:noWrap/>
            <w:vAlign w:val="bottom"/>
            <w:hideMark/>
          </w:tcPr>
          <w:p w14:paraId="1816703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Addenbrooke's Hospital, Cambridge  </w:t>
            </w:r>
          </w:p>
        </w:tc>
        <w:tc>
          <w:tcPr>
            <w:tcW w:w="427" w:type="dxa"/>
            <w:shd w:val="clear" w:color="auto" w:fill="auto"/>
            <w:noWrap/>
            <w:vAlign w:val="bottom"/>
          </w:tcPr>
          <w:p w14:paraId="2FDB175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031C2587"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Maney</w:t>
            </w:r>
            <w:proofErr w:type="spellEnd"/>
          </w:p>
        </w:tc>
        <w:tc>
          <w:tcPr>
            <w:tcW w:w="2976" w:type="dxa"/>
            <w:shd w:val="clear" w:color="auto" w:fill="auto"/>
            <w:noWrap/>
            <w:vAlign w:val="bottom"/>
          </w:tcPr>
          <w:p w14:paraId="69D85E3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Belfast Hospital for Sick Children  </w:t>
            </w:r>
          </w:p>
        </w:tc>
      </w:tr>
      <w:tr w:rsidR="003C275B" w:rsidRPr="003C275B" w14:paraId="5BAB3BEC" w14:textId="77777777" w:rsidTr="003C275B">
        <w:trPr>
          <w:trHeight w:val="300"/>
        </w:trPr>
        <w:tc>
          <w:tcPr>
            <w:tcW w:w="453" w:type="dxa"/>
            <w:shd w:val="clear" w:color="auto" w:fill="auto"/>
            <w:noWrap/>
            <w:vAlign w:val="bottom"/>
            <w:hideMark/>
          </w:tcPr>
          <w:p w14:paraId="39CACC2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201" w:type="dxa"/>
            <w:shd w:val="clear" w:color="auto" w:fill="auto"/>
            <w:noWrap/>
            <w:vAlign w:val="bottom"/>
            <w:hideMark/>
          </w:tcPr>
          <w:p w14:paraId="3407260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Malik</w:t>
            </w:r>
          </w:p>
        </w:tc>
        <w:tc>
          <w:tcPr>
            <w:tcW w:w="2880" w:type="dxa"/>
            <w:shd w:val="clear" w:color="auto" w:fill="auto"/>
            <w:noWrap/>
            <w:vAlign w:val="bottom"/>
            <w:hideMark/>
          </w:tcPr>
          <w:p w14:paraId="114B7C7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Addenbrooke's Hospital, Cambridge  </w:t>
            </w:r>
          </w:p>
        </w:tc>
        <w:tc>
          <w:tcPr>
            <w:tcW w:w="427" w:type="dxa"/>
            <w:shd w:val="clear" w:color="auto" w:fill="auto"/>
            <w:noWrap/>
            <w:vAlign w:val="bottom"/>
          </w:tcPr>
          <w:p w14:paraId="17F1CBF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135" w:type="dxa"/>
            <w:shd w:val="clear" w:color="auto" w:fill="auto"/>
            <w:noWrap/>
            <w:vAlign w:val="bottom"/>
          </w:tcPr>
          <w:p w14:paraId="322AEFE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Metcalfe</w:t>
            </w:r>
          </w:p>
        </w:tc>
        <w:tc>
          <w:tcPr>
            <w:tcW w:w="2976" w:type="dxa"/>
            <w:shd w:val="clear" w:color="auto" w:fill="auto"/>
            <w:noWrap/>
            <w:vAlign w:val="bottom"/>
          </w:tcPr>
          <w:p w14:paraId="3441CEE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Berkshire Hospital  </w:t>
            </w:r>
          </w:p>
        </w:tc>
      </w:tr>
      <w:tr w:rsidR="003C275B" w:rsidRPr="003C275B" w14:paraId="6669BF9F" w14:textId="77777777" w:rsidTr="003C275B">
        <w:trPr>
          <w:trHeight w:val="300"/>
        </w:trPr>
        <w:tc>
          <w:tcPr>
            <w:tcW w:w="453" w:type="dxa"/>
            <w:shd w:val="clear" w:color="auto" w:fill="auto"/>
            <w:noWrap/>
            <w:vAlign w:val="bottom"/>
            <w:hideMark/>
          </w:tcPr>
          <w:p w14:paraId="5326BBE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201" w:type="dxa"/>
            <w:shd w:val="clear" w:color="auto" w:fill="auto"/>
            <w:noWrap/>
            <w:vAlign w:val="bottom"/>
            <w:hideMark/>
          </w:tcPr>
          <w:p w14:paraId="1004623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Mathai</w:t>
            </w:r>
          </w:p>
        </w:tc>
        <w:tc>
          <w:tcPr>
            <w:tcW w:w="2880" w:type="dxa"/>
            <w:shd w:val="clear" w:color="auto" w:fill="auto"/>
            <w:noWrap/>
            <w:vAlign w:val="bottom"/>
            <w:hideMark/>
          </w:tcPr>
          <w:p w14:paraId="1338C02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Aintree University Hospital  </w:t>
            </w:r>
          </w:p>
        </w:tc>
        <w:tc>
          <w:tcPr>
            <w:tcW w:w="427" w:type="dxa"/>
            <w:shd w:val="clear" w:color="auto" w:fill="auto"/>
            <w:noWrap/>
            <w:vAlign w:val="bottom"/>
          </w:tcPr>
          <w:p w14:paraId="032F9E4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54D735DF"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Timmis</w:t>
            </w:r>
            <w:proofErr w:type="spellEnd"/>
          </w:p>
        </w:tc>
        <w:tc>
          <w:tcPr>
            <w:tcW w:w="2976" w:type="dxa"/>
            <w:shd w:val="clear" w:color="auto" w:fill="auto"/>
            <w:noWrap/>
            <w:vAlign w:val="bottom"/>
          </w:tcPr>
          <w:p w14:paraId="5F3A9B6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Berkshire Hospital  </w:t>
            </w:r>
          </w:p>
        </w:tc>
      </w:tr>
      <w:tr w:rsidR="003C275B" w:rsidRPr="003C275B" w14:paraId="0265F5F2" w14:textId="77777777" w:rsidTr="003C275B">
        <w:trPr>
          <w:trHeight w:val="300"/>
        </w:trPr>
        <w:tc>
          <w:tcPr>
            <w:tcW w:w="453" w:type="dxa"/>
            <w:shd w:val="clear" w:color="auto" w:fill="auto"/>
            <w:noWrap/>
            <w:vAlign w:val="bottom"/>
            <w:hideMark/>
          </w:tcPr>
          <w:p w14:paraId="01E92FD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201" w:type="dxa"/>
            <w:shd w:val="clear" w:color="auto" w:fill="auto"/>
            <w:noWrap/>
            <w:vAlign w:val="bottom"/>
            <w:hideMark/>
          </w:tcPr>
          <w:p w14:paraId="69DD5FB0"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Sattout</w:t>
            </w:r>
            <w:proofErr w:type="spellEnd"/>
          </w:p>
        </w:tc>
        <w:tc>
          <w:tcPr>
            <w:tcW w:w="2880" w:type="dxa"/>
            <w:shd w:val="clear" w:color="auto" w:fill="auto"/>
            <w:noWrap/>
            <w:vAlign w:val="bottom"/>
            <w:hideMark/>
          </w:tcPr>
          <w:p w14:paraId="6CACC43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Aintree University Hospital  </w:t>
            </w:r>
          </w:p>
        </w:tc>
        <w:tc>
          <w:tcPr>
            <w:tcW w:w="427" w:type="dxa"/>
            <w:shd w:val="clear" w:color="auto" w:fill="auto"/>
            <w:noWrap/>
            <w:vAlign w:val="bottom"/>
          </w:tcPr>
          <w:p w14:paraId="3AEF9A2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14FA1B9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Williams</w:t>
            </w:r>
          </w:p>
        </w:tc>
        <w:tc>
          <w:tcPr>
            <w:tcW w:w="2976" w:type="dxa"/>
            <w:shd w:val="clear" w:color="auto" w:fill="auto"/>
            <w:noWrap/>
            <w:vAlign w:val="bottom"/>
          </w:tcPr>
          <w:p w14:paraId="5A0163F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Bolton Hospital   </w:t>
            </w:r>
          </w:p>
        </w:tc>
      </w:tr>
      <w:tr w:rsidR="003C275B" w:rsidRPr="003C275B" w14:paraId="262BA6B1" w14:textId="77777777" w:rsidTr="003C275B">
        <w:trPr>
          <w:trHeight w:val="300"/>
        </w:trPr>
        <w:tc>
          <w:tcPr>
            <w:tcW w:w="453" w:type="dxa"/>
            <w:shd w:val="clear" w:color="auto" w:fill="auto"/>
            <w:noWrap/>
            <w:vAlign w:val="bottom"/>
            <w:hideMark/>
          </w:tcPr>
          <w:p w14:paraId="1C99034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351EB340"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Messahel</w:t>
            </w:r>
            <w:proofErr w:type="spellEnd"/>
          </w:p>
        </w:tc>
        <w:tc>
          <w:tcPr>
            <w:tcW w:w="2880" w:type="dxa"/>
            <w:shd w:val="clear" w:color="auto" w:fill="auto"/>
            <w:noWrap/>
            <w:vAlign w:val="bottom"/>
            <w:hideMark/>
          </w:tcPr>
          <w:p w14:paraId="75CF788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Alder Hey Children's Hospital, Liverpool  </w:t>
            </w:r>
          </w:p>
        </w:tc>
        <w:tc>
          <w:tcPr>
            <w:tcW w:w="427" w:type="dxa"/>
            <w:shd w:val="clear" w:color="auto" w:fill="auto"/>
            <w:noWrap/>
            <w:vAlign w:val="bottom"/>
          </w:tcPr>
          <w:p w14:paraId="33501B4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23324D4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Newport</w:t>
            </w:r>
          </w:p>
        </w:tc>
        <w:tc>
          <w:tcPr>
            <w:tcW w:w="2976" w:type="dxa"/>
            <w:shd w:val="clear" w:color="auto" w:fill="auto"/>
            <w:noWrap/>
            <w:vAlign w:val="bottom"/>
          </w:tcPr>
          <w:p w14:paraId="5BCB6D4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Bolton Hospital   </w:t>
            </w:r>
          </w:p>
        </w:tc>
      </w:tr>
      <w:tr w:rsidR="003C275B" w:rsidRPr="003C275B" w14:paraId="52AFB2F3" w14:textId="77777777" w:rsidTr="003C275B">
        <w:trPr>
          <w:trHeight w:val="300"/>
        </w:trPr>
        <w:tc>
          <w:tcPr>
            <w:tcW w:w="453" w:type="dxa"/>
            <w:shd w:val="clear" w:color="auto" w:fill="auto"/>
            <w:noWrap/>
            <w:vAlign w:val="bottom"/>
            <w:hideMark/>
          </w:tcPr>
          <w:p w14:paraId="73A697B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w:t>
            </w:r>
          </w:p>
        </w:tc>
        <w:tc>
          <w:tcPr>
            <w:tcW w:w="1201" w:type="dxa"/>
            <w:shd w:val="clear" w:color="auto" w:fill="auto"/>
            <w:noWrap/>
            <w:vAlign w:val="bottom"/>
            <w:hideMark/>
          </w:tcPr>
          <w:p w14:paraId="5917F36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Fadden</w:t>
            </w:r>
          </w:p>
        </w:tc>
        <w:tc>
          <w:tcPr>
            <w:tcW w:w="2880" w:type="dxa"/>
            <w:shd w:val="clear" w:color="auto" w:fill="auto"/>
            <w:noWrap/>
            <w:vAlign w:val="bottom"/>
            <w:hideMark/>
          </w:tcPr>
          <w:p w14:paraId="06E22DE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Alder Hey Children's Hospital, Liverpool  </w:t>
            </w:r>
          </w:p>
        </w:tc>
        <w:tc>
          <w:tcPr>
            <w:tcW w:w="427" w:type="dxa"/>
            <w:shd w:val="clear" w:color="auto" w:fill="auto"/>
            <w:noWrap/>
            <w:vAlign w:val="bottom"/>
          </w:tcPr>
          <w:p w14:paraId="2E07F58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135" w:type="dxa"/>
            <w:shd w:val="clear" w:color="auto" w:fill="auto"/>
            <w:noWrap/>
            <w:vAlign w:val="bottom"/>
          </w:tcPr>
          <w:p w14:paraId="0263D4A7"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Bawden</w:t>
            </w:r>
            <w:proofErr w:type="spellEnd"/>
          </w:p>
        </w:tc>
        <w:tc>
          <w:tcPr>
            <w:tcW w:w="2976" w:type="dxa"/>
            <w:shd w:val="clear" w:color="auto" w:fill="auto"/>
            <w:noWrap/>
            <w:vAlign w:val="bottom"/>
          </w:tcPr>
          <w:p w14:paraId="4AE1C78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Cornwall Hospital  </w:t>
            </w:r>
          </w:p>
        </w:tc>
      </w:tr>
      <w:tr w:rsidR="003C275B" w:rsidRPr="003C275B" w14:paraId="138E35D8" w14:textId="77777777" w:rsidTr="003C275B">
        <w:trPr>
          <w:trHeight w:val="300"/>
        </w:trPr>
        <w:tc>
          <w:tcPr>
            <w:tcW w:w="453" w:type="dxa"/>
            <w:shd w:val="clear" w:color="auto" w:fill="auto"/>
            <w:noWrap/>
            <w:vAlign w:val="bottom"/>
            <w:hideMark/>
          </w:tcPr>
          <w:p w14:paraId="3970F44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3D577BF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McQuillan</w:t>
            </w:r>
          </w:p>
        </w:tc>
        <w:tc>
          <w:tcPr>
            <w:tcW w:w="2880" w:type="dxa"/>
            <w:shd w:val="clear" w:color="auto" w:fill="auto"/>
            <w:noWrap/>
            <w:vAlign w:val="bottom"/>
            <w:hideMark/>
          </w:tcPr>
          <w:p w14:paraId="603B9376" w14:textId="202CD3ED" w:rsidR="003C275B" w:rsidRPr="003C275B" w:rsidRDefault="003C275B" w:rsidP="003C275B">
            <w:pPr>
              <w:spacing w:after="0" w:line="240" w:lineRule="auto"/>
              <w:rPr>
                <w:rFonts w:eastAsia="Times New Roman" w:cs="Times New Roman"/>
                <w:color w:val="222222"/>
                <w:sz w:val="16"/>
                <w:szCs w:val="16"/>
                <w:lang w:eastAsia="en-GB"/>
              </w:rPr>
            </w:pPr>
            <w:proofErr w:type="spellStart"/>
            <w:r w:rsidRPr="003C275B">
              <w:rPr>
                <w:rFonts w:eastAsia="Times New Roman" w:cs="Times New Roman"/>
                <w:color w:val="222222"/>
                <w:sz w:val="16"/>
                <w:szCs w:val="16"/>
                <w:lang w:eastAsia="en-GB"/>
              </w:rPr>
              <w:t>Altnagelvin</w:t>
            </w:r>
            <w:proofErr w:type="spellEnd"/>
            <w:r w:rsidRPr="003C275B">
              <w:rPr>
                <w:rFonts w:eastAsia="Times New Roman" w:cs="Times New Roman"/>
                <w:color w:val="222222"/>
                <w:sz w:val="16"/>
                <w:szCs w:val="16"/>
                <w:lang w:eastAsia="en-GB"/>
              </w:rPr>
              <w:t xml:space="preserve"> Area Hospital, N</w:t>
            </w:r>
            <w:r>
              <w:rPr>
                <w:rFonts w:eastAsia="Times New Roman" w:cs="Times New Roman"/>
                <w:color w:val="222222"/>
                <w:sz w:val="16"/>
                <w:szCs w:val="16"/>
                <w:lang w:eastAsia="en-GB"/>
              </w:rPr>
              <w:t xml:space="preserve">. </w:t>
            </w:r>
            <w:r w:rsidRPr="003C275B">
              <w:rPr>
                <w:rFonts w:eastAsia="Times New Roman" w:cs="Times New Roman"/>
                <w:color w:val="222222"/>
                <w:sz w:val="16"/>
                <w:szCs w:val="16"/>
                <w:lang w:eastAsia="en-GB"/>
              </w:rPr>
              <w:t xml:space="preserve">Ireland  </w:t>
            </w:r>
          </w:p>
        </w:tc>
        <w:tc>
          <w:tcPr>
            <w:tcW w:w="427" w:type="dxa"/>
            <w:shd w:val="clear" w:color="auto" w:fill="auto"/>
            <w:noWrap/>
            <w:vAlign w:val="bottom"/>
          </w:tcPr>
          <w:p w14:paraId="689502D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3799C373"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Tabner</w:t>
            </w:r>
            <w:proofErr w:type="spellEnd"/>
          </w:p>
        </w:tc>
        <w:tc>
          <w:tcPr>
            <w:tcW w:w="2976" w:type="dxa"/>
            <w:shd w:val="clear" w:color="auto" w:fill="auto"/>
            <w:noWrap/>
            <w:vAlign w:val="bottom"/>
          </w:tcPr>
          <w:p w14:paraId="20EBDD1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Derby Hospital  </w:t>
            </w:r>
          </w:p>
        </w:tc>
      </w:tr>
      <w:tr w:rsidR="003C275B" w:rsidRPr="003C275B" w14:paraId="63E02206" w14:textId="77777777" w:rsidTr="003C275B">
        <w:trPr>
          <w:trHeight w:val="300"/>
        </w:trPr>
        <w:tc>
          <w:tcPr>
            <w:tcW w:w="453" w:type="dxa"/>
            <w:shd w:val="clear" w:color="auto" w:fill="auto"/>
            <w:noWrap/>
            <w:vAlign w:val="bottom"/>
            <w:hideMark/>
          </w:tcPr>
          <w:p w14:paraId="51B45B8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w:t>
            </w:r>
          </w:p>
        </w:tc>
        <w:tc>
          <w:tcPr>
            <w:tcW w:w="1201" w:type="dxa"/>
            <w:shd w:val="clear" w:color="auto" w:fill="auto"/>
            <w:noWrap/>
            <w:vAlign w:val="bottom"/>
            <w:hideMark/>
          </w:tcPr>
          <w:p w14:paraId="0F2970B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O'Hare</w:t>
            </w:r>
          </w:p>
        </w:tc>
        <w:tc>
          <w:tcPr>
            <w:tcW w:w="2880" w:type="dxa"/>
            <w:shd w:val="clear" w:color="auto" w:fill="auto"/>
            <w:noWrap/>
            <w:vAlign w:val="bottom"/>
            <w:hideMark/>
          </w:tcPr>
          <w:p w14:paraId="43D5E84F" w14:textId="5474CEC2"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Antrim Area Hospital, N</w:t>
            </w:r>
            <w:r>
              <w:rPr>
                <w:rFonts w:eastAsia="Times New Roman" w:cs="Times New Roman"/>
                <w:color w:val="222222"/>
                <w:sz w:val="16"/>
                <w:szCs w:val="16"/>
                <w:lang w:eastAsia="en-GB"/>
              </w:rPr>
              <w:t>.</w:t>
            </w:r>
            <w:r w:rsidRPr="003C275B">
              <w:rPr>
                <w:rFonts w:eastAsia="Times New Roman" w:cs="Times New Roman"/>
                <w:color w:val="222222"/>
                <w:sz w:val="16"/>
                <w:szCs w:val="16"/>
                <w:lang w:eastAsia="en-GB"/>
              </w:rPr>
              <w:t xml:space="preserve"> Ireland  </w:t>
            </w:r>
          </w:p>
        </w:tc>
        <w:tc>
          <w:tcPr>
            <w:tcW w:w="427" w:type="dxa"/>
            <w:shd w:val="clear" w:color="auto" w:fill="auto"/>
            <w:noWrap/>
            <w:vAlign w:val="bottom"/>
          </w:tcPr>
          <w:p w14:paraId="003DF1A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135" w:type="dxa"/>
            <w:shd w:val="clear" w:color="auto" w:fill="auto"/>
            <w:noWrap/>
            <w:vAlign w:val="bottom"/>
          </w:tcPr>
          <w:p w14:paraId="636C23B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Malik</w:t>
            </w:r>
          </w:p>
        </w:tc>
        <w:tc>
          <w:tcPr>
            <w:tcW w:w="2976" w:type="dxa"/>
            <w:shd w:val="clear" w:color="auto" w:fill="auto"/>
            <w:noWrap/>
            <w:vAlign w:val="bottom"/>
          </w:tcPr>
          <w:p w14:paraId="46A2854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Devon and Exeter Hospital   </w:t>
            </w:r>
          </w:p>
        </w:tc>
      </w:tr>
      <w:tr w:rsidR="003C275B" w:rsidRPr="003C275B" w14:paraId="3636EE1C" w14:textId="77777777" w:rsidTr="003C275B">
        <w:trPr>
          <w:trHeight w:val="300"/>
        </w:trPr>
        <w:tc>
          <w:tcPr>
            <w:tcW w:w="453" w:type="dxa"/>
            <w:shd w:val="clear" w:color="auto" w:fill="auto"/>
            <w:noWrap/>
            <w:vAlign w:val="bottom"/>
            <w:hideMark/>
          </w:tcPr>
          <w:p w14:paraId="28863E9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411BC46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Lewis</w:t>
            </w:r>
          </w:p>
        </w:tc>
        <w:tc>
          <w:tcPr>
            <w:tcW w:w="2880" w:type="dxa"/>
            <w:shd w:val="clear" w:color="auto" w:fill="auto"/>
            <w:noWrap/>
            <w:vAlign w:val="bottom"/>
            <w:hideMark/>
          </w:tcPr>
          <w:p w14:paraId="6149867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t>
            </w:r>
            <w:proofErr w:type="spellStart"/>
            <w:r w:rsidRPr="003C275B">
              <w:rPr>
                <w:rFonts w:eastAsia="Times New Roman" w:cs="Times New Roman"/>
                <w:color w:val="222222"/>
                <w:sz w:val="16"/>
                <w:szCs w:val="16"/>
                <w:lang w:eastAsia="en-GB"/>
              </w:rPr>
              <w:t>Arrowe</w:t>
            </w:r>
            <w:proofErr w:type="spellEnd"/>
            <w:r w:rsidRPr="003C275B">
              <w:rPr>
                <w:rFonts w:eastAsia="Times New Roman" w:cs="Times New Roman"/>
                <w:color w:val="222222"/>
                <w:sz w:val="16"/>
                <w:szCs w:val="16"/>
                <w:lang w:eastAsia="en-GB"/>
              </w:rPr>
              <w:t xml:space="preserve"> Park Hospital, Merseyside  </w:t>
            </w:r>
          </w:p>
        </w:tc>
        <w:tc>
          <w:tcPr>
            <w:tcW w:w="427" w:type="dxa"/>
            <w:shd w:val="clear" w:color="auto" w:fill="auto"/>
            <w:noWrap/>
            <w:vAlign w:val="bottom"/>
          </w:tcPr>
          <w:p w14:paraId="5CB788A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08021BD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Roe</w:t>
            </w:r>
          </w:p>
        </w:tc>
        <w:tc>
          <w:tcPr>
            <w:tcW w:w="2976" w:type="dxa"/>
            <w:shd w:val="clear" w:color="auto" w:fill="auto"/>
            <w:noWrap/>
            <w:vAlign w:val="bottom"/>
          </w:tcPr>
          <w:p w14:paraId="53F341F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Devon and Exeter Hospital   </w:t>
            </w:r>
          </w:p>
        </w:tc>
      </w:tr>
      <w:tr w:rsidR="003C275B" w:rsidRPr="003C275B" w14:paraId="6E47B82D" w14:textId="77777777" w:rsidTr="003C275B">
        <w:trPr>
          <w:trHeight w:val="300"/>
        </w:trPr>
        <w:tc>
          <w:tcPr>
            <w:tcW w:w="453" w:type="dxa"/>
            <w:shd w:val="clear" w:color="auto" w:fill="auto"/>
            <w:noWrap/>
            <w:vAlign w:val="bottom"/>
            <w:hideMark/>
          </w:tcPr>
          <w:p w14:paraId="74597D4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201" w:type="dxa"/>
            <w:shd w:val="clear" w:color="auto" w:fill="auto"/>
            <w:noWrap/>
            <w:vAlign w:val="bottom"/>
            <w:hideMark/>
          </w:tcPr>
          <w:p w14:paraId="282866E9"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Bewick</w:t>
            </w:r>
            <w:proofErr w:type="spellEnd"/>
          </w:p>
        </w:tc>
        <w:tc>
          <w:tcPr>
            <w:tcW w:w="2880" w:type="dxa"/>
            <w:shd w:val="clear" w:color="auto" w:fill="auto"/>
            <w:noWrap/>
            <w:vAlign w:val="bottom"/>
            <w:hideMark/>
          </w:tcPr>
          <w:p w14:paraId="3100C93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Barnsley Hospital  </w:t>
            </w:r>
          </w:p>
        </w:tc>
        <w:tc>
          <w:tcPr>
            <w:tcW w:w="427" w:type="dxa"/>
            <w:shd w:val="clear" w:color="auto" w:fill="auto"/>
            <w:noWrap/>
            <w:vAlign w:val="bottom"/>
          </w:tcPr>
          <w:p w14:paraId="063340C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135" w:type="dxa"/>
            <w:shd w:val="clear" w:color="auto" w:fill="auto"/>
            <w:noWrap/>
            <w:vAlign w:val="bottom"/>
          </w:tcPr>
          <w:p w14:paraId="774811C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McConnell</w:t>
            </w:r>
          </w:p>
        </w:tc>
        <w:tc>
          <w:tcPr>
            <w:tcW w:w="2976" w:type="dxa"/>
            <w:shd w:val="clear" w:color="auto" w:fill="auto"/>
            <w:noWrap/>
            <w:vAlign w:val="bottom"/>
          </w:tcPr>
          <w:p w14:paraId="22DF5EE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Devon and Exeter Hospital   </w:t>
            </w:r>
          </w:p>
        </w:tc>
      </w:tr>
      <w:tr w:rsidR="003C275B" w:rsidRPr="003C275B" w14:paraId="6EC2D5BE" w14:textId="77777777" w:rsidTr="003C275B">
        <w:trPr>
          <w:trHeight w:val="300"/>
        </w:trPr>
        <w:tc>
          <w:tcPr>
            <w:tcW w:w="453" w:type="dxa"/>
            <w:shd w:val="clear" w:color="auto" w:fill="auto"/>
            <w:noWrap/>
            <w:vAlign w:val="bottom"/>
            <w:hideMark/>
          </w:tcPr>
          <w:p w14:paraId="5071796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2C4B435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Taylor </w:t>
            </w:r>
          </w:p>
        </w:tc>
        <w:tc>
          <w:tcPr>
            <w:tcW w:w="2880" w:type="dxa"/>
            <w:shd w:val="clear" w:color="auto" w:fill="auto"/>
            <w:noWrap/>
            <w:vAlign w:val="bottom"/>
            <w:hideMark/>
          </w:tcPr>
          <w:p w14:paraId="5E63B2D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Bath Royal United Hospital  </w:t>
            </w:r>
          </w:p>
        </w:tc>
        <w:tc>
          <w:tcPr>
            <w:tcW w:w="427" w:type="dxa"/>
            <w:shd w:val="clear" w:color="auto" w:fill="auto"/>
            <w:noWrap/>
            <w:vAlign w:val="bottom"/>
          </w:tcPr>
          <w:p w14:paraId="31D1494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w:t>
            </w:r>
          </w:p>
        </w:tc>
        <w:tc>
          <w:tcPr>
            <w:tcW w:w="1135" w:type="dxa"/>
            <w:shd w:val="clear" w:color="auto" w:fill="auto"/>
            <w:noWrap/>
            <w:vAlign w:val="bottom"/>
          </w:tcPr>
          <w:p w14:paraId="44F450A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Taylor</w:t>
            </w:r>
          </w:p>
        </w:tc>
        <w:tc>
          <w:tcPr>
            <w:tcW w:w="2976" w:type="dxa"/>
            <w:shd w:val="clear" w:color="auto" w:fill="auto"/>
            <w:noWrap/>
            <w:vAlign w:val="bottom"/>
          </w:tcPr>
          <w:p w14:paraId="6BC7E5A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Free London  </w:t>
            </w:r>
          </w:p>
        </w:tc>
      </w:tr>
      <w:tr w:rsidR="003C275B" w:rsidRPr="003C275B" w14:paraId="0E3093E5" w14:textId="77777777" w:rsidTr="003C275B">
        <w:trPr>
          <w:trHeight w:val="300"/>
        </w:trPr>
        <w:tc>
          <w:tcPr>
            <w:tcW w:w="453" w:type="dxa"/>
            <w:shd w:val="clear" w:color="auto" w:fill="auto"/>
            <w:noWrap/>
            <w:vAlign w:val="bottom"/>
            <w:hideMark/>
          </w:tcPr>
          <w:p w14:paraId="438EC75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I</w:t>
            </w:r>
          </w:p>
        </w:tc>
        <w:tc>
          <w:tcPr>
            <w:tcW w:w="1201" w:type="dxa"/>
            <w:shd w:val="clear" w:color="auto" w:fill="auto"/>
            <w:noWrap/>
            <w:vAlign w:val="bottom"/>
            <w:hideMark/>
          </w:tcPr>
          <w:p w14:paraId="5782556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Hancock</w:t>
            </w:r>
          </w:p>
        </w:tc>
        <w:tc>
          <w:tcPr>
            <w:tcW w:w="2880" w:type="dxa"/>
            <w:shd w:val="clear" w:color="auto" w:fill="auto"/>
            <w:noWrap/>
            <w:vAlign w:val="bottom"/>
            <w:hideMark/>
          </w:tcPr>
          <w:p w14:paraId="3E1359D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Bath Royal United Hospital  </w:t>
            </w:r>
          </w:p>
        </w:tc>
        <w:tc>
          <w:tcPr>
            <w:tcW w:w="427" w:type="dxa"/>
            <w:shd w:val="clear" w:color="auto" w:fill="auto"/>
            <w:noWrap/>
            <w:vAlign w:val="bottom"/>
          </w:tcPr>
          <w:p w14:paraId="076A458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12FA1D4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Ellis</w:t>
            </w:r>
          </w:p>
        </w:tc>
        <w:tc>
          <w:tcPr>
            <w:tcW w:w="2976" w:type="dxa"/>
            <w:shd w:val="clear" w:color="auto" w:fill="auto"/>
            <w:noWrap/>
            <w:vAlign w:val="bottom"/>
          </w:tcPr>
          <w:p w14:paraId="20418FA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w:t>
            </w:r>
            <w:proofErr w:type="spellStart"/>
            <w:r w:rsidRPr="003C275B">
              <w:rPr>
                <w:rFonts w:eastAsia="Times New Roman" w:cs="Times New Roman"/>
                <w:color w:val="222222"/>
                <w:sz w:val="16"/>
                <w:szCs w:val="16"/>
                <w:lang w:eastAsia="en-GB"/>
              </w:rPr>
              <w:t>Glamorgam</w:t>
            </w:r>
            <w:proofErr w:type="spellEnd"/>
            <w:r w:rsidRPr="003C275B">
              <w:rPr>
                <w:rFonts w:eastAsia="Times New Roman" w:cs="Times New Roman"/>
                <w:color w:val="222222"/>
                <w:sz w:val="16"/>
                <w:szCs w:val="16"/>
                <w:lang w:eastAsia="en-GB"/>
              </w:rPr>
              <w:t xml:space="preserve"> Hospital, Wales  </w:t>
            </w:r>
          </w:p>
        </w:tc>
      </w:tr>
      <w:tr w:rsidR="003C275B" w:rsidRPr="003C275B" w14:paraId="393A295B" w14:textId="77777777" w:rsidTr="003C275B">
        <w:trPr>
          <w:trHeight w:val="300"/>
        </w:trPr>
        <w:tc>
          <w:tcPr>
            <w:tcW w:w="453" w:type="dxa"/>
            <w:shd w:val="clear" w:color="auto" w:fill="auto"/>
            <w:noWrap/>
            <w:vAlign w:val="bottom"/>
            <w:hideMark/>
          </w:tcPr>
          <w:p w14:paraId="78A681B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201" w:type="dxa"/>
            <w:shd w:val="clear" w:color="auto" w:fill="auto"/>
            <w:noWrap/>
            <w:vAlign w:val="bottom"/>
            <w:hideMark/>
          </w:tcPr>
          <w:p w14:paraId="26CA6AC6"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Manthalapo</w:t>
            </w:r>
            <w:proofErr w:type="spellEnd"/>
            <w:r w:rsidRPr="003C275B">
              <w:rPr>
                <w:rFonts w:eastAsia="Times New Roman" w:cs="Times New Roman"/>
                <w:color w:val="000000"/>
                <w:sz w:val="16"/>
                <w:szCs w:val="16"/>
                <w:lang w:eastAsia="en-GB"/>
              </w:rPr>
              <w:t xml:space="preserve"> Ramesh Babu</w:t>
            </w:r>
          </w:p>
        </w:tc>
        <w:tc>
          <w:tcPr>
            <w:tcW w:w="2880" w:type="dxa"/>
            <w:shd w:val="clear" w:color="auto" w:fill="auto"/>
            <w:noWrap/>
            <w:vAlign w:val="bottom"/>
            <w:hideMark/>
          </w:tcPr>
          <w:p w14:paraId="3E6EF0F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Bedford Hospital, Bedfordshire  </w:t>
            </w:r>
          </w:p>
        </w:tc>
        <w:tc>
          <w:tcPr>
            <w:tcW w:w="427" w:type="dxa"/>
            <w:shd w:val="clear" w:color="auto" w:fill="auto"/>
            <w:noWrap/>
            <w:vAlign w:val="bottom"/>
          </w:tcPr>
          <w:p w14:paraId="4120098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051B58C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Morgan</w:t>
            </w:r>
          </w:p>
        </w:tc>
        <w:tc>
          <w:tcPr>
            <w:tcW w:w="2976" w:type="dxa"/>
            <w:shd w:val="clear" w:color="auto" w:fill="auto"/>
            <w:noWrap/>
            <w:vAlign w:val="bottom"/>
          </w:tcPr>
          <w:p w14:paraId="052A0CD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Gwent Hospital, Wales   </w:t>
            </w:r>
          </w:p>
        </w:tc>
      </w:tr>
      <w:tr w:rsidR="003C275B" w:rsidRPr="003C275B" w14:paraId="707BBCDF" w14:textId="77777777" w:rsidTr="003C275B">
        <w:trPr>
          <w:trHeight w:val="300"/>
        </w:trPr>
        <w:tc>
          <w:tcPr>
            <w:tcW w:w="453" w:type="dxa"/>
            <w:shd w:val="clear" w:color="auto" w:fill="auto"/>
            <w:noWrap/>
            <w:vAlign w:val="bottom"/>
            <w:hideMark/>
          </w:tcPr>
          <w:p w14:paraId="07515ED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57AFAB8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Hartshorn</w:t>
            </w:r>
          </w:p>
        </w:tc>
        <w:tc>
          <w:tcPr>
            <w:tcW w:w="2880" w:type="dxa"/>
            <w:shd w:val="clear" w:color="auto" w:fill="auto"/>
            <w:noWrap/>
            <w:vAlign w:val="bottom"/>
            <w:hideMark/>
          </w:tcPr>
          <w:p w14:paraId="095442F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Birmingham Children's Hospital  </w:t>
            </w:r>
          </w:p>
        </w:tc>
        <w:tc>
          <w:tcPr>
            <w:tcW w:w="427" w:type="dxa"/>
            <w:shd w:val="clear" w:color="auto" w:fill="auto"/>
            <w:noWrap/>
            <w:vAlign w:val="bottom"/>
          </w:tcPr>
          <w:p w14:paraId="0098FCC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135" w:type="dxa"/>
            <w:shd w:val="clear" w:color="auto" w:fill="auto"/>
            <w:noWrap/>
            <w:vAlign w:val="bottom"/>
          </w:tcPr>
          <w:p w14:paraId="08264759"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Barnicott</w:t>
            </w:r>
            <w:proofErr w:type="spellEnd"/>
          </w:p>
        </w:tc>
        <w:tc>
          <w:tcPr>
            <w:tcW w:w="2976" w:type="dxa"/>
            <w:shd w:val="clear" w:color="auto" w:fill="auto"/>
            <w:noWrap/>
            <w:vAlign w:val="bottom"/>
          </w:tcPr>
          <w:p w14:paraId="3F8BC7C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Hampshire County Hospital  </w:t>
            </w:r>
          </w:p>
        </w:tc>
      </w:tr>
      <w:tr w:rsidR="003C275B" w:rsidRPr="003C275B" w14:paraId="73856737" w14:textId="77777777" w:rsidTr="003C275B">
        <w:trPr>
          <w:trHeight w:val="300"/>
        </w:trPr>
        <w:tc>
          <w:tcPr>
            <w:tcW w:w="453" w:type="dxa"/>
            <w:shd w:val="clear" w:color="auto" w:fill="auto"/>
            <w:noWrap/>
            <w:vAlign w:val="bottom"/>
            <w:hideMark/>
          </w:tcPr>
          <w:p w14:paraId="5609B98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lastRenderedPageBreak/>
              <w:t>M</w:t>
            </w:r>
          </w:p>
        </w:tc>
        <w:tc>
          <w:tcPr>
            <w:tcW w:w="1201" w:type="dxa"/>
            <w:shd w:val="clear" w:color="auto" w:fill="auto"/>
            <w:noWrap/>
            <w:vAlign w:val="bottom"/>
            <w:hideMark/>
          </w:tcPr>
          <w:p w14:paraId="4E1FA6C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Williams</w:t>
            </w:r>
          </w:p>
        </w:tc>
        <w:tc>
          <w:tcPr>
            <w:tcW w:w="2880" w:type="dxa"/>
            <w:shd w:val="clear" w:color="auto" w:fill="auto"/>
            <w:noWrap/>
            <w:vAlign w:val="bottom"/>
            <w:hideMark/>
          </w:tcPr>
          <w:p w14:paraId="2F4E946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Birmingham Children’s Hospital   </w:t>
            </w:r>
          </w:p>
        </w:tc>
        <w:tc>
          <w:tcPr>
            <w:tcW w:w="427" w:type="dxa"/>
            <w:shd w:val="clear" w:color="auto" w:fill="auto"/>
            <w:noWrap/>
            <w:vAlign w:val="bottom"/>
          </w:tcPr>
          <w:p w14:paraId="74A051B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456CB87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Foster</w:t>
            </w:r>
          </w:p>
        </w:tc>
        <w:tc>
          <w:tcPr>
            <w:tcW w:w="2976" w:type="dxa"/>
            <w:shd w:val="clear" w:color="auto" w:fill="auto"/>
            <w:noWrap/>
            <w:vAlign w:val="bottom"/>
          </w:tcPr>
          <w:p w14:paraId="76ECBFC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Hospital for Children, Glasgow  </w:t>
            </w:r>
          </w:p>
        </w:tc>
      </w:tr>
      <w:tr w:rsidR="003C275B" w:rsidRPr="003C275B" w14:paraId="5FF1EBCF" w14:textId="77777777" w:rsidTr="003C275B">
        <w:trPr>
          <w:trHeight w:val="300"/>
        </w:trPr>
        <w:tc>
          <w:tcPr>
            <w:tcW w:w="453" w:type="dxa"/>
            <w:shd w:val="clear" w:color="auto" w:fill="auto"/>
            <w:noWrap/>
            <w:vAlign w:val="bottom"/>
            <w:hideMark/>
          </w:tcPr>
          <w:p w14:paraId="5FD59EF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201" w:type="dxa"/>
            <w:shd w:val="clear" w:color="auto" w:fill="auto"/>
            <w:noWrap/>
            <w:vAlign w:val="bottom"/>
            <w:hideMark/>
          </w:tcPr>
          <w:p w14:paraId="2141536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Charlton</w:t>
            </w:r>
          </w:p>
        </w:tc>
        <w:tc>
          <w:tcPr>
            <w:tcW w:w="2880" w:type="dxa"/>
            <w:shd w:val="clear" w:color="auto" w:fill="auto"/>
            <w:noWrap/>
            <w:vAlign w:val="bottom"/>
            <w:hideMark/>
          </w:tcPr>
          <w:p w14:paraId="6229B48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Bradford Royal Infirmary   </w:t>
            </w:r>
          </w:p>
        </w:tc>
        <w:tc>
          <w:tcPr>
            <w:tcW w:w="427" w:type="dxa"/>
            <w:shd w:val="clear" w:color="auto" w:fill="auto"/>
            <w:noWrap/>
            <w:vAlign w:val="bottom"/>
          </w:tcPr>
          <w:p w14:paraId="74FF0FD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780F3D1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Browning</w:t>
            </w:r>
          </w:p>
        </w:tc>
        <w:tc>
          <w:tcPr>
            <w:tcW w:w="2976" w:type="dxa"/>
            <w:shd w:val="clear" w:color="auto" w:fill="auto"/>
            <w:noWrap/>
            <w:vAlign w:val="bottom"/>
          </w:tcPr>
          <w:p w14:paraId="7BA7659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Hospital for Sick Children  </w:t>
            </w:r>
          </w:p>
        </w:tc>
      </w:tr>
      <w:tr w:rsidR="003C275B" w:rsidRPr="003C275B" w14:paraId="44496000" w14:textId="77777777" w:rsidTr="003C275B">
        <w:trPr>
          <w:trHeight w:val="300"/>
        </w:trPr>
        <w:tc>
          <w:tcPr>
            <w:tcW w:w="453" w:type="dxa"/>
            <w:shd w:val="clear" w:color="auto" w:fill="auto"/>
            <w:noWrap/>
            <w:vAlign w:val="bottom"/>
            <w:hideMark/>
          </w:tcPr>
          <w:p w14:paraId="5EF051D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201" w:type="dxa"/>
            <w:shd w:val="clear" w:color="auto" w:fill="auto"/>
            <w:noWrap/>
            <w:vAlign w:val="bottom"/>
            <w:hideMark/>
          </w:tcPr>
          <w:p w14:paraId="447FB52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Somerset</w:t>
            </w:r>
          </w:p>
        </w:tc>
        <w:tc>
          <w:tcPr>
            <w:tcW w:w="2880" w:type="dxa"/>
            <w:shd w:val="clear" w:color="auto" w:fill="auto"/>
            <w:noWrap/>
            <w:vAlign w:val="bottom"/>
            <w:hideMark/>
          </w:tcPr>
          <w:p w14:paraId="7255D7D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Bristol Royal Hospital for Children  </w:t>
            </w:r>
          </w:p>
        </w:tc>
        <w:tc>
          <w:tcPr>
            <w:tcW w:w="427" w:type="dxa"/>
            <w:shd w:val="clear" w:color="auto" w:fill="auto"/>
            <w:noWrap/>
            <w:vAlign w:val="bottom"/>
          </w:tcPr>
          <w:p w14:paraId="6246F75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135" w:type="dxa"/>
            <w:shd w:val="clear" w:color="auto" w:fill="auto"/>
            <w:noWrap/>
            <w:vAlign w:val="bottom"/>
          </w:tcPr>
          <w:p w14:paraId="578B144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McCrae</w:t>
            </w:r>
          </w:p>
        </w:tc>
        <w:tc>
          <w:tcPr>
            <w:tcW w:w="2976" w:type="dxa"/>
            <w:shd w:val="clear" w:color="auto" w:fill="auto"/>
            <w:noWrap/>
            <w:vAlign w:val="bottom"/>
          </w:tcPr>
          <w:p w14:paraId="0D95BB9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Hospital for Sick Children, Edinburgh  </w:t>
            </w:r>
          </w:p>
        </w:tc>
      </w:tr>
      <w:tr w:rsidR="003C275B" w:rsidRPr="003C275B" w14:paraId="0E8785C3" w14:textId="77777777" w:rsidTr="003C275B">
        <w:trPr>
          <w:trHeight w:val="300"/>
        </w:trPr>
        <w:tc>
          <w:tcPr>
            <w:tcW w:w="453" w:type="dxa"/>
            <w:shd w:val="clear" w:color="auto" w:fill="auto"/>
            <w:noWrap/>
            <w:vAlign w:val="bottom"/>
            <w:hideMark/>
          </w:tcPr>
          <w:p w14:paraId="4DF4ADE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3EC1335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Munday</w:t>
            </w:r>
          </w:p>
        </w:tc>
        <w:tc>
          <w:tcPr>
            <w:tcW w:w="2880" w:type="dxa"/>
            <w:shd w:val="clear" w:color="auto" w:fill="auto"/>
            <w:noWrap/>
            <w:vAlign w:val="bottom"/>
            <w:hideMark/>
          </w:tcPr>
          <w:p w14:paraId="14DB6D1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Bristol Royal Hospital for Children  </w:t>
            </w:r>
          </w:p>
        </w:tc>
        <w:tc>
          <w:tcPr>
            <w:tcW w:w="427" w:type="dxa"/>
            <w:shd w:val="clear" w:color="auto" w:fill="auto"/>
            <w:noWrap/>
            <w:vAlign w:val="bottom"/>
          </w:tcPr>
          <w:p w14:paraId="40F4048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w:t>
            </w:r>
          </w:p>
        </w:tc>
        <w:tc>
          <w:tcPr>
            <w:tcW w:w="1135" w:type="dxa"/>
            <w:shd w:val="clear" w:color="auto" w:fill="auto"/>
            <w:noWrap/>
            <w:vAlign w:val="bottom"/>
          </w:tcPr>
          <w:p w14:paraId="6C5FC48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Godden</w:t>
            </w:r>
          </w:p>
        </w:tc>
        <w:tc>
          <w:tcPr>
            <w:tcW w:w="2976" w:type="dxa"/>
            <w:shd w:val="clear" w:color="auto" w:fill="auto"/>
            <w:noWrap/>
            <w:vAlign w:val="bottom"/>
          </w:tcPr>
          <w:p w14:paraId="310456E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Infirmary Hospital, Edinburgh  </w:t>
            </w:r>
          </w:p>
        </w:tc>
      </w:tr>
      <w:tr w:rsidR="003C275B" w:rsidRPr="003C275B" w14:paraId="7B4B3DC8" w14:textId="77777777" w:rsidTr="003C275B">
        <w:trPr>
          <w:trHeight w:val="300"/>
        </w:trPr>
        <w:tc>
          <w:tcPr>
            <w:tcW w:w="453" w:type="dxa"/>
            <w:shd w:val="clear" w:color="auto" w:fill="auto"/>
            <w:noWrap/>
            <w:vAlign w:val="bottom"/>
            <w:hideMark/>
          </w:tcPr>
          <w:p w14:paraId="00233E2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201" w:type="dxa"/>
            <w:shd w:val="clear" w:color="auto" w:fill="auto"/>
            <w:noWrap/>
            <w:vAlign w:val="bottom"/>
            <w:hideMark/>
          </w:tcPr>
          <w:p w14:paraId="6313BCA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Turner</w:t>
            </w:r>
          </w:p>
        </w:tc>
        <w:tc>
          <w:tcPr>
            <w:tcW w:w="2880" w:type="dxa"/>
            <w:shd w:val="clear" w:color="auto" w:fill="auto"/>
            <w:noWrap/>
            <w:vAlign w:val="bottom"/>
            <w:hideMark/>
          </w:tcPr>
          <w:p w14:paraId="073A0B4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Bristol Royal Hospital for Children  </w:t>
            </w:r>
          </w:p>
        </w:tc>
        <w:tc>
          <w:tcPr>
            <w:tcW w:w="427" w:type="dxa"/>
            <w:shd w:val="clear" w:color="auto" w:fill="auto"/>
            <w:noWrap/>
            <w:vAlign w:val="bottom"/>
          </w:tcPr>
          <w:p w14:paraId="58CF36C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20761D0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Saunders</w:t>
            </w:r>
          </w:p>
        </w:tc>
        <w:tc>
          <w:tcPr>
            <w:tcW w:w="2976" w:type="dxa"/>
            <w:shd w:val="clear" w:color="auto" w:fill="auto"/>
            <w:noWrap/>
            <w:vAlign w:val="bottom"/>
          </w:tcPr>
          <w:p w14:paraId="6E457FF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Infirmary Hospital, Edinburgh  </w:t>
            </w:r>
          </w:p>
        </w:tc>
      </w:tr>
      <w:tr w:rsidR="003C275B" w:rsidRPr="003C275B" w14:paraId="1CB16877" w14:textId="77777777" w:rsidTr="003C275B">
        <w:trPr>
          <w:trHeight w:val="300"/>
        </w:trPr>
        <w:tc>
          <w:tcPr>
            <w:tcW w:w="453" w:type="dxa"/>
            <w:shd w:val="clear" w:color="auto" w:fill="auto"/>
            <w:noWrap/>
            <w:vAlign w:val="bottom"/>
            <w:hideMark/>
          </w:tcPr>
          <w:p w14:paraId="108E290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38C9BA4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Sainsbury</w:t>
            </w:r>
          </w:p>
        </w:tc>
        <w:tc>
          <w:tcPr>
            <w:tcW w:w="2880" w:type="dxa"/>
            <w:shd w:val="clear" w:color="auto" w:fill="auto"/>
            <w:noWrap/>
            <w:vAlign w:val="bottom"/>
            <w:hideMark/>
          </w:tcPr>
          <w:p w14:paraId="2DFB23F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Bristol Royal Infirmary  </w:t>
            </w:r>
          </w:p>
        </w:tc>
        <w:tc>
          <w:tcPr>
            <w:tcW w:w="427" w:type="dxa"/>
            <w:shd w:val="clear" w:color="auto" w:fill="auto"/>
            <w:noWrap/>
            <w:vAlign w:val="bottom"/>
          </w:tcPr>
          <w:p w14:paraId="16A0424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1D1A8AF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Lawrence-Ball</w:t>
            </w:r>
          </w:p>
        </w:tc>
        <w:tc>
          <w:tcPr>
            <w:tcW w:w="2976" w:type="dxa"/>
            <w:shd w:val="clear" w:color="auto" w:fill="auto"/>
            <w:noWrap/>
            <w:vAlign w:val="bottom"/>
          </w:tcPr>
          <w:p w14:paraId="1E50CC1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Liverpool University Hospital  </w:t>
            </w:r>
          </w:p>
        </w:tc>
      </w:tr>
      <w:tr w:rsidR="003C275B" w:rsidRPr="003C275B" w14:paraId="25BDBCF5" w14:textId="77777777" w:rsidTr="003C275B">
        <w:trPr>
          <w:trHeight w:val="300"/>
        </w:trPr>
        <w:tc>
          <w:tcPr>
            <w:tcW w:w="453" w:type="dxa"/>
            <w:shd w:val="clear" w:color="auto" w:fill="auto"/>
            <w:noWrap/>
            <w:vAlign w:val="bottom"/>
            <w:hideMark/>
          </w:tcPr>
          <w:p w14:paraId="5D01713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w:t>
            </w:r>
          </w:p>
        </w:tc>
        <w:tc>
          <w:tcPr>
            <w:tcW w:w="1201" w:type="dxa"/>
            <w:shd w:val="clear" w:color="auto" w:fill="auto"/>
            <w:noWrap/>
            <w:vAlign w:val="bottom"/>
            <w:hideMark/>
          </w:tcPr>
          <w:p w14:paraId="1B61894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Williams</w:t>
            </w:r>
          </w:p>
        </w:tc>
        <w:tc>
          <w:tcPr>
            <w:tcW w:w="2880" w:type="dxa"/>
            <w:shd w:val="clear" w:color="auto" w:fill="auto"/>
            <w:noWrap/>
            <w:vAlign w:val="bottom"/>
            <w:hideMark/>
          </w:tcPr>
          <w:p w14:paraId="07DD108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Bristol Royal Infirmary   </w:t>
            </w:r>
          </w:p>
        </w:tc>
        <w:tc>
          <w:tcPr>
            <w:tcW w:w="427" w:type="dxa"/>
            <w:shd w:val="clear" w:color="auto" w:fill="auto"/>
            <w:noWrap/>
            <w:vAlign w:val="bottom"/>
          </w:tcPr>
          <w:p w14:paraId="46D02F2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3BAD239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House</w:t>
            </w:r>
          </w:p>
        </w:tc>
        <w:tc>
          <w:tcPr>
            <w:tcW w:w="2976" w:type="dxa"/>
            <w:shd w:val="clear" w:color="auto" w:fill="auto"/>
            <w:noWrap/>
            <w:vAlign w:val="bottom"/>
          </w:tcPr>
          <w:p w14:paraId="7C3C05F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Liverpool University Hospital  </w:t>
            </w:r>
          </w:p>
        </w:tc>
      </w:tr>
      <w:tr w:rsidR="003C275B" w:rsidRPr="003C275B" w14:paraId="7A76AD83" w14:textId="77777777" w:rsidTr="003C275B">
        <w:trPr>
          <w:trHeight w:val="300"/>
        </w:trPr>
        <w:tc>
          <w:tcPr>
            <w:tcW w:w="453" w:type="dxa"/>
            <w:shd w:val="clear" w:color="auto" w:fill="auto"/>
            <w:noWrap/>
            <w:vAlign w:val="bottom"/>
            <w:hideMark/>
          </w:tcPr>
          <w:p w14:paraId="7B06CFF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4F64B26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Patil</w:t>
            </w:r>
          </w:p>
        </w:tc>
        <w:tc>
          <w:tcPr>
            <w:tcW w:w="2880" w:type="dxa"/>
            <w:shd w:val="clear" w:color="auto" w:fill="auto"/>
            <w:noWrap/>
            <w:vAlign w:val="bottom"/>
            <w:hideMark/>
          </w:tcPr>
          <w:p w14:paraId="651C456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Chelsea &amp; Westminster Hospital  </w:t>
            </w:r>
          </w:p>
        </w:tc>
        <w:tc>
          <w:tcPr>
            <w:tcW w:w="427" w:type="dxa"/>
            <w:shd w:val="clear" w:color="auto" w:fill="auto"/>
            <w:noWrap/>
            <w:vAlign w:val="bottom"/>
          </w:tcPr>
          <w:p w14:paraId="08A028B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0345A35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Muller</w:t>
            </w:r>
          </w:p>
        </w:tc>
        <w:tc>
          <w:tcPr>
            <w:tcW w:w="2976" w:type="dxa"/>
            <w:shd w:val="clear" w:color="auto" w:fill="auto"/>
            <w:noWrap/>
            <w:vAlign w:val="bottom"/>
          </w:tcPr>
          <w:p w14:paraId="2198B57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London Hospital  </w:t>
            </w:r>
          </w:p>
        </w:tc>
      </w:tr>
      <w:tr w:rsidR="003C275B" w:rsidRPr="003C275B" w14:paraId="2DBB8427" w14:textId="77777777" w:rsidTr="003C275B">
        <w:trPr>
          <w:trHeight w:val="300"/>
        </w:trPr>
        <w:tc>
          <w:tcPr>
            <w:tcW w:w="453" w:type="dxa"/>
            <w:shd w:val="clear" w:color="auto" w:fill="auto"/>
            <w:noWrap/>
            <w:vAlign w:val="bottom"/>
            <w:hideMark/>
          </w:tcPr>
          <w:p w14:paraId="35EB612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21FB7BB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Stewart</w:t>
            </w:r>
          </w:p>
        </w:tc>
        <w:tc>
          <w:tcPr>
            <w:tcW w:w="2880" w:type="dxa"/>
            <w:shd w:val="clear" w:color="auto" w:fill="auto"/>
            <w:noWrap/>
            <w:vAlign w:val="bottom"/>
            <w:hideMark/>
          </w:tcPr>
          <w:p w14:paraId="47C63E8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Chelsea &amp; Westminster Hospital  </w:t>
            </w:r>
          </w:p>
        </w:tc>
        <w:tc>
          <w:tcPr>
            <w:tcW w:w="427" w:type="dxa"/>
            <w:shd w:val="clear" w:color="auto" w:fill="auto"/>
            <w:noWrap/>
            <w:vAlign w:val="bottom"/>
          </w:tcPr>
          <w:p w14:paraId="1B597E1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I</w:t>
            </w:r>
          </w:p>
        </w:tc>
        <w:tc>
          <w:tcPr>
            <w:tcW w:w="1135" w:type="dxa"/>
            <w:shd w:val="clear" w:color="auto" w:fill="auto"/>
            <w:noWrap/>
            <w:vAlign w:val="bottom"/>
          </w:tcPr>
          <w:p w14:paraId="5347D36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Skene</w:t>
            </w:r>
          </w:p>
        </w:tc>
        <w:tc>
          <w:tcPr>
            <w:tcW w:w="2976" w:type="dxa"/>
            <w:shd w:val="clear" w:color="auto" w:fill="auto"/>
            <w:noWrap/>
            <w:vAlign w:val="bottom"/>
          </w:tcPr>
          <w:p w14:paraId="05872C4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London Hospital  </w:t>
            </w:r>
          </w:p>
        </w:tc>
      </w:tr>
      <w:tr w:rsidR="003C275B" w:rsidRPr="003C275B" w14:paraId="5992D52C" w14:textId="77777777" w:rsidTr="003C275B">
        <w:trPr>
          <w:trHeight w:val="300"/>
        </w:trPr>
        <w:tc>
          <w:tcPr>
            <w:tcW w:w="453" w:type="dxa"/>
            <w:shd w:val="clear" w:color="auto" w:fill="auto"/>
            <w:noWrap/>
            <w:vAlign w:val="bottom"/>
            <w:hideMark/>
          </w:tcPr>
          <w:p w14:paraId="0DC9A18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0B45F42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Winstanley</w:t>
            </w:r>
          </w:p>
        </w:tc>
        <w:tc>
          <w:tcPr>
            <w:tcW w:w="2880" w:type="dxa"/>
            <w:shd w:val="clear" w:color="auto" w:fill="auto"/>
            <w:noWrap/>
            <w:vAlign w:val="bottom"/>
            <w:hideMark/>
          </w:tcPr>
          <w:p w14:paraId="15B48D0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Chelsea &amp; Westminster Hospital  </w:t>
            </w:r>
          </w:p>
        </w:tc>
        <w:tc>
          <w:tcPr>
            <w:tcW w:w="427" w:type="dxa"/>
            <w:shd w:val="clear" w:color="auto" w:fill="auto"/>
            <w:noWrap/>
            <w:vAlign w:val="bottom"/>
          </w:tcPr>
          <w:p w14:paraId="4A923D7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135" w:type="dxa"/>
            <w:shd w:val="clear" w:color="auto" w:fill="auto"/>
            <w:noWrap/>
            <w:vAlign w:val="bottom"/>
          </w:tcPr>
          <w:p w14:paraId="674D2A3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Lim</w:t>
            </w:r>
          </w:p>
        </w:tc>
        <w:tc>
          <w:tcPr>
            <w:tcW w:w="2976" w:type="dxa"/>
            <w:shd w:val="clear" w:color="auto" w:fill="auto"/>
            <w:noWrap/>
            <w:vAlign w:val="bottom"/>
          </w:tcPr>
          <w:p w14:paraId="16586E7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London Hospital  </w:t>
            </w:r>
          </w:p>
        </w:tc>
      </w:tr>
      <w:tr w:rsidR="003C275B" w:rsidRPr="003C275B" w14:paraId="26251617" w14:textId="77777777" w:rsidTr="003C275B">
        <w:trPr>
          <w:trHeight w:val="300"/>
        </w:trPr>
        <w:tc>
          <w:tcPr>
            <w:tcW w:w="453" w:type="dxa"/>
            <w:shd w:val="clear" w:color="auto" w:fill="auto"/>
            <w:noWrap/>
            <w:vAlign w:val="bottom"/>
            <w:hideMark/>
          </w:tcPr>
          <w:p w14:paraId="7108E22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201" w:type="dxa"/>
            <w:shd w:val="clear" w:color="auto" w:fill="auto"/>
            <w:noWrap/>
            <w:vAlign w:val="bottom"/>
            <w:hideMark/>
          </w:tcPr>
          <w:p w14:paraId="7CD9FFCF"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Tambe</w:t>
            </w:r>
            <w:proofErr w:type="spellEnd"/>
          </w:p>
        </w:tc>
        <w:tc>
          <w:tcPr>
            <w:tcW w:w="2880" w:type="dxa"/>
            <w:shd w:val="clear" w:color="auto" w:fill="auto"/>
            <w:noWrap/>
            <w:vAlign w:val="bottom"/>
            <w:hideMark/>
          </w:tcPr>
          <w:p w14:paraId="5237A73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Chesterfield Royal hospital  </w:t>
            </w:r>
          </w:p>
        </w:tc>
        <w:tc>
          <w:tcPr>
            <w:tcW w:w="427" w:type="dxa"/>
            <w:shd w:val="clear" w:color="auto" w:fill="auto"/>
            <w:noWrap/>
            <w:vAlign w:val="bottom"/>
          </w:tcPr>
          <w:p w14:paraId="3C164B3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135" w:type="dxa"/>
            <w:shd w:val="clear" w:color="auto" w:fill="auto"/>
            <w:noWrap/>
            <w:vAlign w:val="bottom"/>
          </w:tcPr>
          <w:p w14:paraId="3E51125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Millar</w:t>
            </w:r>
          </w:p>
        </w:tc>
        <w:tc>
          <w:tcPr>
            <w:tcW w:w="2976" w:type="dxa"/>
            <w:shd w:val="clear" w:color="auto" w:fill="auto"/>
            <w:noWrap/>
            <w:vAlign w:val="bottom"/>
          </w:tcPr>
          <w:p w14:paraId="473A644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Manchester Children's Hospital  </w:t>
            </w:r>
          </w:p>
        </w:tc>
      </w:tr>
      <w:tr w:rsidR="003C275B" w:rsidRPr="003C275B" w14:paraId="10B951E9" w14:textId="77777777" w:rsidTr="003C275B">
        <w:trPr>
          <w:trHeight w:val="300"/>
        </w:trPr>
        <w:tc>
          <w:tcPr>
            <w:tcW w:w="453" w:type="dxa"/>
            <w:shd w:val="clear" w:color="auto" w:fill="auto"/>
            <w:noWrap/>
            <w:vAlign w:val="bottom"/>
            <w:hideMark/>
          </w:tcPr>
          <w:p w14:paraId="77CD293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14B36AB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Magee</w:t>
            </w:r>
          </w:p>
        </w:tc>
        <w:tc>
          <w:tcPr>
            <w:tcW w:w="2880" w:type="dxa"/>
            <w:shd w:val="clear" w:color="auto" w:fill="auto"/>
            <w:noWrap/>
            <w:vAlign w:val="bottom"/>
            <w:hideMark/>
          </w:tcPr>
          <w:p w14:paraId="4212B86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City Hospital, Birmingham  </w:t>
            </w:r>
          </w:p>
        </w:tc>
        <w:tc>
          <w:tcPr>
            <w:tcW w:w="427" w:type="dxa"/>
            <w:shd w:val="clear" w:color="auto" w:fill="auto"/>
            <w:noWrap/>
            <w:vAlign w:val="bottom"/>
          </w:tcPr>
          <w:p w14:paraId="6338A51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0F22A8F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Rai</w:t>
            </w:r>
          </w:p>
        </w:tc>
        <w:tc>
          <w:tcPr>
            <w:tcW w:w="2976" w:type="dxa"/>
            <w:shd w:val="clear" w:color="auto" w:fill="auto"/>
            <w:noWrap/>
            <w:vAlign w:val="bottom"/>
          </w:tcPr>
          <w:p w14:paraId="3FB7FED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Manchester Children's Hospital  </w:t>
            </w:r>
          </w:p>
        </w:tc>
      </w:tr>
      <w:tr w:rsidR="003C275B" w:rsidRPr="003C275B" w14:paraId="69C1C37D" w14:textId="77777777" w:rsidTr="003C275B">
        <w:trPr>
          <w:trHeight w:val="300"/>
        </w:trPr>
        <w:tc>
          <w:tcPr>
            <w:tcW w:w="453" w:type="dxa"/>
            <w:shd w:val="clear" w:color="auto" w:fill="auto"/>
            <w:noWrap/>
            <w:vAlign w:val="bottom"/>
            <w:hideMark/>
          </w:tcPr>
          <w:p w14:paraId="3088012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201" w:type="dxa"/>
            <w:shd w:val="clear" w:color="auto" w:fill="auto"/>
            <w:noWrap/>
            <w:vAlign w:val="bottom"/>
            <w:hideMark/>
          </w:tcPr>
          <w:p w14:paraId="6CA12722"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Raffo</w:t>
            </w:r>
            <w:proofErr w:type="spellEnd"/>
          </w:p>
        </w:tc>
        <w:tc>
          <w:tcPr>
            <w:tcW w:w="2880" w:type="dxa"/>
            <w:shd w:val="clear" w:color="auto" w:fill="auto"/>
            <w:noWrap/>
            <w:vAlign w:val="bottom"/>
            <w:hideMark/>
          </w:tcPr>
          <w:p w14:paraId="7D6727C1" w14:textId="2D6EFC2D"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Craigavon Area Hospital, N</w:t>
            </w:r>
            <w:r w:rsidR="006F187B">
              <w:rPr>
                <w:rFonts w:eastAsia="Times New Roman" w:cs="Times New Roman"/>
                <w:color w:val="222222"/>
                <w:sz w:val="16"/>
                <w:szCs w:val="16"/>
                <w:lang w:eastAsia="en-GB"/>
              </w:rPr>
              <w:t xml:space="preserve">. </w:t>
            </w:r>
            <w:r w:rsidRPr="003C275B">
              <w:rPr>
                <w:rFonts w:eastAsia="Times New Roman" w:cs="Times New Roman"/>
                <w:color w:val="222222"/>
                <w:sz w:val="16"/>
                <w:szCs w:val="16"/>
                <w:lang w:eastAsia="en-GB"/>
              </w:rPr>
              <w:t xml:space="preserve">Ireland  </w:t>
            </w:r>
          </w:p>
        </w:tc>
        <w:tc>
          <w:tcPr>
            <w:tcW w:w="427" w:type="dxa"/>
            <w:shd w:val="clear" w:color="auto" w:fill="auto"/>
            <w:noWrap/>
            <w:vAlign w:val="bottom"/>
          </w:tcPr>
          <w:p w14:paraId="796D003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135" w:type="dxa"/>
            <w:shd w:val="clear" w:color="auto" w:fill="auto"/>
            <w:noWrap/>
            <w:vAlign w:val="bottom"/>
          </w:tcPr>
          <w:p w14:paraId="65AEF801"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Challen</w:t>
            </w:r>
            <w:proofErr w:type="spellEnd"/>
            <w:r w:rsidRPr="003C275B">
              <w:rPr>
                <w:rFonts w:eastAsia="Times New Roman" w:cs="Times New Roman"/>
                <w:color w:val="000000"/>
                <w:sz w:val="16"/>
                <w:szCs w:val="16"/>
                <w:lang w:eastAsia="en-GB"/>
              </w:rPr>
              <w:t xml:space="preserve"> </w:t>
            </w:r>
          </w:p>
        </w:tc>
        <w:tc>
          <w:tcPr>
            <w:tcW w:w="2976" w:type="dxa"/>
            <w:shd w:val="clear" w:color="auto" w:fill="auto"/>
            <w:noWrap/>
            <w:vAlign w:val="bottom"/>
          </w:tcPr>
          <w:p w14:paraId="046D221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Preston Hospital  </w:t>
            </w:r>
          </w:p>
        </w:tc>
      </w:tr>
      <w:tr w:rsidR="003C275B" w:rsidRPr="003C275B" w14:paraId="090D5A72" w14:textId="77777777" w:rsidTr="003C275B">
        <w:trPr>
          <w:trHeight w:val="300"/>
        </w:trPr>
        <w:tc>
          <w:tcPr>
            <w:tcW w:w="453" w:type="dxa"/>
            <w:shd w:val="clear" w:color="auto" w:fill="auto"/>
            <w:noWrap/>
            <w:vAlign w:val="bottom"/>
            <w:hideMark/>
          </w:tcPr>
          <w:p w14:paraId="49758B4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201" w:type="dxa"/>
            <w:shd w:val="clear" w:color="auto" w:fill="auto"/>
            <w:noWrap/>
            <w:vAlign w:val="bottom"/>
            <w:hideMark/>
          </w:tcPr>
          <w:p w14:paraId="3D6CAF6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Mawhinney</w:t>
            </w:r>
          </w:p>
        </w:tc>
        <w:tc>
          <w:tcPr>
            <w:tcW w:w="2880" w:type="dxa"/>
            <w:shd w:val="clear" w:color="auto" w:fill="auto"/>
            <w:noWrap/>
            <w:vAlign w:val="bottom"/>
            <w:hideMark/>
          </w:tcPr>
          <w:p w14:paraId="0D9109DD" w14:textId="18FFEE8B"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Craigavon Area Hospital, N</w:t>
            </w:r>
            <w:r w:rsidR="006F187B">
              <w:rPr>
                <w:rFonts w:eastAsia="Times New Roman" w:cs="Times New Roman"/>
                <w:color w:val="222222"/>
                <w:sz w:val="16"/>
                <w:szCs w:val="16"/>
                <w:lang w:eastAsia="en-GB"/>
              </w:rPr>
              <w:t xml:space="preserve">. </w:t>
            </w:r>
            <w:r w:rsidRPr="003C275B">
              <w:rPr>
                <w:rFonts w:eastAsia="Times New Roman" w:cs="Times New Roman"/>
                <w:color w:val="222222"/>
                <w:sz w:val="16"/>
                <w:szCs w:val="16"/>
                <w:lang w:eastAsia="en-GB"/>
              </w:rPr>
              <w:t xml:space="preserve">Ireland  </w:t>
            </w:r>
          </w:p>
        </w:tc>
        <w:tc>
          <w:tcPr>
            <w:tcW w:w="427" w:type="dxa"/>
            <w:shd w:val="clear" w:color="auto" w:fill="auto"/>
            <w:noWrap/>
            <w:vAlign w:val="bottom"/>
          </w:tcPr>
          <w:p w14:paraId="10340CC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37DBB9B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Currie</w:t>
            </w:r>
          </w:p>
        </w:tc>
        <w:tc>
          <w:tcPr>
            <w:tcW w:w="2976" w:type="dxa"/>
            <w:shd w:val="clear" w:color="auto" w:fill="auto"/>
            <w:noWrap/>
            <w:vAlign w:val="bottom"/>
          </w:tcPr>
          <w:p w14:paraId="03705F8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Preston Hospital  </w:t>
            </w:r>
          </w:p>
        </w:tc>
      </w:tr>
      <w:tr w:rsidR="003C275B" w:rsidRPr="003C275B" w14:paraId="7EB67C12" w14:textId="77777777" w:rsidTr="003C275B">
        <w:trPr>
          <w:trHeight w:val="300"/>
        </w:trPr>
        <w:tc>
          <w:tcPr>
            <w:tcW w:w="453" w:type="dxa"/>
            <w:shd w:val="clear" w:color="auto" w:fill="auto"/>
            <w:noWrap/>
            <w:vAlign w:val="bottom"/>
            <w:hideMark/>
          </w:tcPr>
          <w:p w14:paraId="605374D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w:t>
            </w:r>
          </w:p>
        </w:tc>
        <w:tc>
          <w:tcPr>
            <w:tcW w:w="1201" w:type="dxa"/>
            <w:shd w:val="clear" w:color="auto" w:fill="auto"/>
            <w:noWrap/>
            <w:vAlign w:val="bottom"/>
            <w:hideMark/>
          </w:tcPr>
          <w:p w14:paraId="7CB578F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Taylor</w:t>
            </w:r>
          </w:p>
        </w:tc>
        <w:tc>
          <w:tcPr>
            <w:tcW w:w="2880" w:type="dxa"/>
            <w:shd w:val="clear" w:color="auto" w:fill="auto"/>
            <w:noWrap/>
            <w:vAlign w:val="bottom"/>
            <w:hideMark/>
          </w:tcPr>
          <w:p w14:paraId="58EEDCB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Cumberland Infirmary, Cumbria  </w:t>
            </w:r>
          </w:p>
        </w:tc>
        <w:tc>
          <w:tcPr>
            <w:tcW w:w="427" w:type="dxa"/>
            <w:shd w:val="clear" w:color="auto" w:fill="auto"/>
            <w:noWrap/>
            <w:vAlign w:val="bottom"/>
          </w:tcPr>
          <w:p w14:paraId="5E9761A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135" w:type="dxa"/>
            <w:shd w:val="clear" w:color="auto" w:fill="auto"/>
            <w:noWrap/>
            <w:vAlign w:val="bottom"/>
          </w:tcPr>
          <w:p w14:paraId="708939F2"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Elkanzi</w:t>
            </w:r>
            <w:proofErr w:type="spellEnd"/>
          </w:p>
        </w:tc>
        <w:tc>
          <w:tcPr>
            <w:tcW w:w="2976" w:type="dxa"/>
            <w:shd w:val="clear" w:color="auto" w:fill="auto"/>
            <w:noWrap/>
            <w:vAlign w:val="bottom"/>
          </w:tcPr>
          <w:p w14:paraId="5B80FEA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Stoke University Hospital  </w:t>
            </w:r>
          </w:p>
        </w:tc>
      </w:tr>
      <w:tr w:rsidR="003C275B" w:rsidRPr="003C275B" w14:paraId="14804544" w14:textId="77777777" w:rsidTr="003C275B">
        <w:trPr>
          <w:trHeight w:val="300"/>
        </w:trPr>
        <w:tc>
          <w:tcPr>
            <w:tcW w:w="453" w:type="dxa"/>
            <w:shd w:val="clear" w:color="auto" w:fill="auto"/>
            <w:noWrap/>
            <w:vAlign w:val="bottom"/>
            <w:hideMark/>
          </w:tcPr>
          <w:p w14:paraId="39C2C73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w:t>
            </w:r>
          </w:p>
        </w:tc>
        <w:tc>
          <w:tcPr>
            <w:tcW w:w="1201" w:type="dxa"/>
            <w:shd w:val="clear" w:color="auto" w:fill="auto"/>
            <w:noWrap/>
            <w:vAlign w:val="bottom"/>
            <w:hideMark/>
          </w:tcPr>
          <w:p w14:paraId="00612216"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Hussan</w:t>
            </w:r>
            <w:proofErr w:type="spellEnd"/>
          </w:p>
        </w:tc>
        <w:tc>
          <w:tcPr>
            <w:tcW w:w="2880" w:type="dxa"/>
            <w:shd w:val="clear" w:color="auto" w:fill="auto"/>
            <w:noWrap/>
            <w:vAlign w:val="bottom"/>
            <w:hideMark/>
          </w:tcPr>
          <w:p w14:paraId="296553B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Darlington Memorial Hospital  </w:t>
            </w:r>
          </w:p>
        </w:tc>
        <w:tc>
          <w:tcPr>
            <w:tcW w:w="427" w:type="dxa"/>
            <w:shd w:val="clear" w:color="auto" w:fill="auto"/>
            <w:noWrap/>
            <w:vAlign w:val="bottom"/>
          </w:tcPr>
          <w:p w14:paraId="2F48CC3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w:t>
            </w:r>
          </w:p>
        </w:tc>
        <w:tc>
          <w:tcPr>
            <w:tcW w:w="1135" w:type="dxa"/>
            <w:shd w:val="clear" w:color="auto" w:fill="auto"/>
            <w:noWrap/>
            <w:vAlign w:val="bottom"/>
          </w:tcPr>
          <w:p w14:paraId="16CF98E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Perry</w:t>
            </w:r>
          </w:p>
        </w:tc>
        <w:tc>
          <w:tcPr>
            <w:tcW w:w="2976" w:type="dxa"/>
            <w:shd w:val="clear" w:color="auto" w:fill="auto"/>
            <w:noWrap/>
            <w:vAlign w:val="bottom"/>
          </w:tcPr>
          <w:p w14:paraId="3529828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Surrey County Hospital  </w:t>
            </w:r>
          </w:p>
        </w:tc>
      </w:tr>
      <w:tr w:rsidR="003C275B" w:rsidRPr="003C275B" w14:paraId="26D1CF8C" w14:textId="77777777" w:rsidTr="003C275B">
        <w:trPr>
          <w:trHeight w:val="300"/>
        </w:trPr>
        <w:tc>
          <w:tcPr>
            <w:tcW w:w="453" w:type="dxa"/>
            <w:shd w:val="clear" w:color="auto" w:fill="auto"/>
            <w:noWrap/>
            <w:vAlign w:val="bottom"/>
            <w:hideMark/>
          </w:tcPr>
          <w:p w14:paraId="17EDF03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G</w:t>
            </w:r>
          </w:p>
        </w:tc>
        <w:tc>
          <w:tcPr>
            <w:tcW w:w="1201" w:type="dxa"/>
            <w:shd w:val="clear" w:color="auto" w:fill="auto"/>
            <w:noWrap/>
            <w:vAlign w:val="bottom"/>
            <w:hideMark/>
          </w:tcPr>
          <w:p w14:paraId="1E25FFEC"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Pells</w:t>
            </w:r>
            <w:proofErr w:type="spellEnd"/>
          </w:p>
        </w:tc>
        <w:tc>
          <w:tcPr>
            <w:tcW w:w="2880" w:type="dxa"/>
            <w:shd w:val="clear" w:color="auto" w:fill="auto"/>
            <w:noWrap/>
            <w:vAlign w:val="bottom"/>
            <w:hideMark/>
          </w:tcPr>
          <w:p w14:paraId="32D7B735"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Darlington Memorial Hospital  </w:t>
            </w:r>
          </w:p>
        </w:tc>
        <w:tc>
          <w:tcPr>
            <w:tcW w:w="427" w:type="dxa"/>
            <w:shd w:val="clear" w:color="auto" w:fill="auto"/>
            <w:noWrap/>
            <w:vAlign w:val="bottom"/>
          </w:tcPr>
          <w:p w14:paraId="189C481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w:t>
            </w:r>
          </w:p>
        </w:tc>
        <w:tc>
          <w:tcPr>
            <w:tcW w:w="1135" w:type="dxa"/>
            <w:shd w:val="clear" w:color="auto" w:fill="auto"/>
            <w:noWrap/>
            <w:vAlign w:val="bottom"/>
          </w:tcPr>
          <w:p w14:paraId="3E8774E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Kan</w:t>
            </w:r>
          </w:p>
        </w:tc>
        <w:tc>
          <w:tcPr>
            <w:tcW w:w="2976" w:type="dxa"/>
            <w:shd w:val="clear" w:color="auto" w:fill="auto"/>
            <w:noWrap/>
            <w:vAlign w:val="bottom"/>
          </w:tcPr>
          <w:p w14:paraId="6D9C78C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Surrey County Hospital  </w:t>
            </w:r>
          </w:p>
        </w:tc>
      </w:tr>
      <w:tr w:rsidR="003C275B" w:rsidRPr="003C275B" w14:paraId="2F03F600" w14:textId="77777777" w:rsidTr="003C275B">
        <w:trPr>
          <w:trHeight w:val="300"/>
        </w:trPr>
        <w:tc>
          <w:tcPr>
            <w:tcW w:w="453" w:type="dxa"/>
            <w:shd w:val="clear" w:color="auto" w:fill="auto"/>
            <w:noWrap/>
            <w:vAlign w:val="bottom"/>
            <w:hideMark/>
          </w:tcPr>
          <w:p w14:paraId="5A13E75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w:t>
            </w:r>
          </w:p>
        </w:tc>
        <w:tc>
          <w:tcPr>
            <w:tcW w:w="1201" w:type="dxa"/>
            <w:shd w:val="clear" w:color="auto" w:fill="auto"/>
            <w:noWrap/>
            <w:vAlign w:val="bottom"/>
            <w:hideMark/>
          </w:tcPr>
          <w:p w14:paraId="489E679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Barham</w:t>
            </w:r>
          </w:p>
        </w:tc>
        <w:tc>
          <w:tcPr>
            <w:tcW w:w="2880" w:type="dxa"/>
            <w:shd w:val="clear" w:color="auto" w:fill="auto"/>
            <w:noWrap/>
            <w:vAlign w:val="bottom"/>
            <w:hideMark/>
          </w:tcPr>
          <w:p w14:paraId="7FF80EA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Derriford Hospital, Plymouth  </w:t>
            </w:r>
          </w:p>
        </w:tc>
        <w:tc>
          <w:tcPr>
            <w:tcW w:w="427" w:type="dxa"/>
            <w:shd w:val="clear" w:color="auto" w:fill="auto"/>
            <w:noWrap/>
            <w:vAlign w:val="bottom"/>
          </w:tcPr>
          <w:p w14:paraId="6A56E28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135" w:type="dxa"/>
            <w:shd w:val="clear" w:color="auto" w:fill="auto"/>
            <w:noWrap/>
            <w:vAlign w:val="bottom"/>
          </w:tcPr>
          <w:p w14:paraId="223C2D6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Brown</w:t>
            </w:r>
          </w:p>
        </w:tc>
        <w:tc>
          <w:tcPr>
            <w:tcW w:w="2976" w:type="dxa"/>
            <w:shd w:val="clear" w:color="auto" w:fill="auto"/>
            <w:noWrap/>
            <w:vAlign w:val="bottom"/>
          </w:tcPr>
          <w:p w14:paraId="79A7A22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Sussex County Hospital  </w:t>
            </w:r>
          </w:p>
        </w:tc>
      </w:tr>
      <w:tr w:rsidR="003C275B" w:rsidRPr="003C275B" w14:paraId="468F8B74" w14:textId="77777777" w:rsidTr="003C275B">
        <w:trPr>
          <w:trHeight w:val="300"/>
        </w:trPr>
        <w:tc>
          <w:tcPr>
            <w:tcW w:w="453" w:type="dxa"/>
            <w:shd w:val="clear" w:color="auto" w:fill="auto"/>
            <w:noWrap/>
            <w:vAlign w:val="bottom"/>
            <w:hideMark/>
          </w:tcPr>
          <w:p w14:paraId="46013D6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w:t>
            </w:r>
          </w:p>
        </w:tc>
        <w:tc>
          <w:tcPr>
            <w:tcW w:w="1201" w:type="dxa"/>
            <w:shd w:val="clear" w:color="auto" w:fill="auto"/>
            <w:noWrap/>
            <w:vAlign w:val="bottom"/>
            <w:hideMark/>
          </w:tcPr>
          <w:p w14:paraId="389CBB3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Wood</w:t>
            </w:r>
          </w:p>
        </w:tc>
        <w:tc>
          <w:tcPr>
            <w:tcW w:w="2880" w:type="dxa"/>
            <w:shd w:val="clear" w:color="auto" w:fill="auto"/>
            <w:noWrap/>
            <w:vAlign w:val="bottom"/>
            <w:hideMark/>
          </w:tcPr>
          <w:p w14:paraId="6FC6BB9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Derriford Hospital, Plymouth  </w:t>
            </w:r>
          </w:p>
        </w:tc>
        <w:tc>
          <w:tcPr>
            <w:tcW w:w="427" w:type="dxa"/>
            <w:shd w:val="clear" w:color="auto" w:fill="auto"/>
            <w:noWrap/>
            <w:vAlign w:val="bottom"/>
          </w:tcPr>
          <w:p w14:paraId="361779C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135" w:type="dxa"/>
            <w:shd w:val="clear" w:color="auto" w:fill="auto"/>
            <w:noWrap/>
            <w:vAlign w:val="bottom"/>
          </w:tcPr>
          <w:p w14:paraId="3DA8A7A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Cheema</w:t>
            </w:r>
          </w:p>
        </w:tc>
        <w:tc>
          <w:tcPr>
            <w:tcW w:w="2976" w:type="dxa"/>
            <w:shd w:val="clear" w:color="auto" w:fill="auto"/>
            <w:noWrap/>
            <w:vAlign w:val="bottom"/>
          </w:tcPr>
          <w:p w14:paraId="0A35A1D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Sussex County Hospital  </w:t>
            </w:r>
          </w:p>
        </w:tc>
      </w:tr>
      <w:tr w:rsidR="003C275B" w:rsidRPr="003C275B" w14:paraId="7918F41D" w14:textId="77777777" w:rsidTr="003C275B">
        <w:trPr>
          <w:trHeight w:val="300"/>
        </w:trPr>
        <w:tc>
          <w:tcPr>
            <w:tcW w:w="453" w:type="dxa"/>
            <w:shd w:val="clear" w:color="auto" w:fill="auto"/>
            <w:noWrap/>
            <w:vAlign w:val="bottom"/>
            <w:hideMark/>
          </w:tcPr>
          <w:p w14:paraId="0BE5B7C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06C7666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Szekeres</w:t>
            </w:r>
          </w:p>
        </w:tc>
        <w:tc>
          <w:tcPr>
            <w:tcW w:w="2880" w:type="dxa"/>
            <w:shd w:val="clear" w:color="auto" w:fill="auto"/>
            <w:noWrap/>
            <w:vAlign w:val="bottom"/>
            <w:hideMark/>
          </w:tcPr>
          <w:p w14:paraId="2AB0E1A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East Surrey Hospital  </w:t>
            </w:r>
          </w:p>
        </w:tc>
        <w:tc>
          <w:tcPr>
            <w:tcW w:w="427" w:type="dxa"/>
            <w:shd w:val="clear" w:color="auto" w:fill="auto"/>
            <w:noWrap/>
            <w:vAlign w:val="bottom"/>
          </w:tcPr>
          <w:p w14:paraId="5ECD81C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0CF8C5C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Clarey</w:t>
            </w:r>
          </w:p>
        </w:tc>
        <w:tc>
          <w:tcPr>
            <w:tcW w:w="2976" w:type="dxa"/>
            <w:shd w:val="clear" w:color="auto" w:fill="auto"/>
            <w:noWrap/>
            <w:vAlign w:val="bottom"/>
          </w:tcPr>
          <w:p w14:paraId="3EC7266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Victoria Hospital  </w:t>
            </w:r>
          </w:p>
        </w:tc>
      </w:tr>
      <w:tr w:rsidR="003C275B" w:rsidRPr="003C275B" w14:paraId="7EDAE9CA" w14:textId="77777777" w:rsidTr="003C275B">
        <w:trPr>
          <w:trHeight w:val="300"/>
        </w:trPr>
        <w:tc>
          <w:tcPr>
            <w:tcW w:w="453" w:type="dxa"/>
            <w:shd w:val="clear" w:color="auto" w:fill="auto"/>
            <w:noWrap/>
            <w:vAlign w:val="bottom"/>
            <w:hideMark/>
          </w:tcPr>
          <w:p w14:paraId="4D59ED4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0DF18B0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Greenhalgh</w:t>
            </w:r>
          </w:p>
        </w:tc>
        <w:tc>
          <w:tcPr>
            <w:tcW w:w="2880" w:type="dxa"/>
            <w:shd w:val="clear" w:color="auto" w:fill="auto"/>
            <w:noWrap/>
            <w:vAlign w:val="bottom"/>
            <w:hideMark/>
          </w:tcPr>
          <w:p w14:paraId="067030A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East Surrey Hospital   </w:t>
            </w:r>
          </w:p>
        </w:tc>
        <w:tc>
          <w:tcPr>
            <w:tcW w:w="427" w:type="dxa"/>
            <w:shd w:val="clear" w:color="auto" w:fill="auto"/>
            <w:noWrap/>
            <w:vAlign w:val="bottom"/>
          </w:tcPr>
          <w:p w14:paraId="1907B36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577AB23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Gulati</w:t>
            </w:r>
          </w:p>
        </w:tc>
        <w:tc>
          <w:tcPr>
            <w:tcW w:w="2976" w:type="dxa"/>
            <w:shd w:val="clear" w:color="auto" w:fill="auto"/>
            <w:noWrap/>
            <w:vAlign w:val="bottom"/>
          </w:tcPr>
          <w:p w14:paraId="1912BC9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Victoria Infirmary  </w:t>
            </w:r>
          </w:p>
        </w:tc>
      </w:tr>
      <w:tr w:rsidR="003C275B" w:rsidRPr="003C275B" w14:paraId="3D008994" w14:textId="77777777" w:rsidTr="003C275B">
        <w:trPr>
          <w:trHeight w:val="300"/>
        </w:trPr>
        <w:tc>
          <w:tcPr>
            <w:tcW w:w="453" w:type="dxa"/>
            <w:shd w:val="clear" w:color="auto" w:fill="auto"/>
            <w:noWrap/>
            <w:vAlign w:val="bottom"/>
            <w:hideMark/>
          </w:tcPr>
          <w:p w14:paraId="2F47D5E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71E5F1EE"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Marimuthu</w:t>
            </w:r>
            <w:proofErr w:type="spellEnd"/>
            <w:r w:rsidRPr="003C275B">
              <w:rPr>
                <w:rFonts w:eastAsia="Times New Roman" w:cs="Times New Roman"/>
                <w:color w:val="000000"/>
                <w:sz w:val="16"/>
                <w:szCs w:val="16"/>
                <w:lang w:eastAsia="en-GB"/>
              </w:rPr>
              <w:t xml:space="preserve"> </w:t>
            </w:r>
          </w:p>
        </w:tc>
        <w:tc>
          <w:tcPr>
            <w:tcW w:w="2880" w:type="dxa"/>
            <w:shd w:val="clear" w:color="auto" w:fill="auto"/>
            <w:noWrap/>
            <w:vAlign w:val="bottom"/>
            <w:hideMark/>
          </w:tcPr>
          <w:p w14:paraId="1D7F30B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Eastbourne Hospital   </w:t>
            </w:r>
          </w:p>
        </w:tc>
        <w:tc>
          <w:tcPr>
            <w:tcW w:w="427" w:type="dxa"/>
            <w:shd w:val="clear" w:color="auto" w:fill="auto"/>
            <w:noWrap/>
            <w:vAlign w:val="bottom"/>
          </w:tcPr>
          <w:p w14:paraId="337BF29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135" w:type="dxa"/>
            <w:shd w:val="clear" w:color="auto" w:fill="auto"/>
            <w:noWrap/>
            <w:vAlign w:val="bottom"/>
          </w:tcPr>
          <w:p w14:paraId="35170B4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Webster</w:t>
            </w:r>
          </w:p>
        </w:tc>
        <w:tc>
          <w:tcPr>
            <w:tcW w:w="2976" w:type="dxa"/>
            <w:shd w:val="clear" w:color="auto" w:fill="auto"/>
            <w:noWrap/>
            <w:vAlign w:val="bottom"/>
          </w:tcPr>
          <w:p w14:paraId="5017D2D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Royal Victoria Infirmary  </w:t>
            </w:r>
          </w:p>
        </w:tc>
      </w:tr>
      <w:tr w:rsidR="003C275B" w:rsidRPr="003C275B" w14:paraId="42A4A44C" w14:textId="77777777" w:rsidTr="003C275B">
        <w:trPr>
          <w:trHeight w:val="300"/>
        </w:trPr>
        <w:tc>
          <w:tcPr>
            <w:tcW w:w="453" w:type="dxa"/>
            <w:shd w:val="clear" w:color="auto" w:fill="auto"/>
            <w:noWrap/>
            <w:vAlign w:val="bottom"/>
            <w:hideMark/>
          </w:tcPr>
          <w:p w14:paraId="58AAB5D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280E4F4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Macfarlane</w:t>
            </w:r>
          </w:p>
        </w:tc>
        <w:tc>
          <w:tcPr>
            <w:tcW w:w="2880" w:type="dxa"/>
            <w:shd w:val="clear" w:color="auto" w:fill="auto"/>
            <w:noWrap/>
            <w:vAlign w:val="bottom"/>
            <w:hideMark/>
          </w:tcPr>
          <w:p w14:paraId="4804E2D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Epsom and St Helier Hospitals  </w:t>
            </w:r>
          </w:p>
        </w:tc>
        <w:tc>
          <w:tcPr>
            <w:tcW w:w="427" w:type="dxa"/>
            <w:shd w:val="clear" w:color="auto" w:fill="auto"/>
            <w:noWrap/>
            <w:vAlign w:val="bottom"/>
          </w:tcPr>
          <w:p w14:paraId="7E7E14F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45F7F61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Howson</w:t>
            </w:r>
          </w:p>
        </w:tc>
        <w:tc>
          <w:tcPr>
            <w:tcW w:w="2976" w:type="dxa"/>
            <w:shd w:val="clear" w:color="auto" w:fill="auto"/>
            <w:noWrap/>
            <w:vAlign w:val="bottom"/>
          </w:tcPr>
          <w:p w14:paraId="54A7C10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Salford Royal NHS Foundation Trust  </w:t>
            </w:r>
          </w:p>
        </w:tc>
      </w:tr>
      <w:tr w:rsidR="003C275B" w:rsidRPr="003C275B" w14:paraId="0BD08308" w14:textId="77777777" w:rsidTr="003C275B">
        <w:trPr>
          <w:trHeight w:val="300"/>
        </w:trPr>
        <w:tc>
          <w:tcPr>
            <w:tcW w:w="453" w:type="dxa"/>
            <w:shd w:val="clear" w:color="auto" w:fill="auto"/>
            <w:noWrap/>
            <w:vAlign w:val="bottom"/>
            <w:hideMark/>
          </w:tcPr>
          <w:p w14:paraId="413FDC6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49F6A79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Alex</w:t>
            </w:r>
          </w:p>
        </w:tc>
        <w:tc>
          <w:tcPr>
            <w:tcW w:w="2880" w:type="dxa"/>
            <w:shd w:val="clear" w:color="auto" w:fill="auto"/>
            <w:noWrap/>
            <w:vAlign w:val="bottom"/>
            <w:hideMark/>
          </w:tcPr>
          <w:p w14:paraId="16874B35"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Evelina Children's Hospital, London  </w:t>
            </w:r>
          </w:p>
        </w:tc>
        <w:tc>
          <w:tcPr>
            <w:tcW w:w="427" w:type="dxa"/>
            <w:shd w:val="clear" w:color="auto" w:fill="auto"/>
            <w:noWrap/>
            <w:vAlign w:val="bottom"/>
          </w:tcPr>
          <w:p w14:paraId="5F5CE87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0A4E6676"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Doonan</w:t>
            </w:r>
            <w:proofErr w:type="spellEnd"/>
          </w:p>
        </w:tc>
        <w:tc>
          <w:tcPr>
            <w:tcW w:w="2976" w:type="dxa"/>
            <w:shd w:val="clear" w:color="auto" w:fill="auto"/>
            <w:noWrap/>
            <w:vAlign w:val="bottom"/>
          </w:tcPr>
          <w:p w14:paraId="7CBD78C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Salford Royal NHS Foundation Trust   </w:t>
            </w:r>
          </w:p>
        </w:tc>
      </w:tr>
      <w:tr w:rsidR="003C275B" w:rsidRPr="003C275B" w14:paraId="2FAC676E" w14:textId="77777777" w:rsidTr="003C275B">
        <w:trPr>
          <w:trHeight w:val="300"/>
        </w:trPr>
        <w:tc>
          <w:tcPr>
            <w:tcW w:w="453" w:type="dxa"/>
            <w:shd w:val="clear" w:color="auto" w:fill="auto"/>
            <w:noWrap/>
            <w:vAlign w:val="bottom"/>
            <w:hideMark/>
          </w:tcPr>
          <w:p w14:paraId="593F77B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w:t>
            </w:r>
          </w:p>
        </w:tc>
        <w:tc>
          <w:tcPr>
            <w:tcW w:w="1201" w:type="dxa"/>
            <w:shd w:val="clear" w:color="auto" w:fill="auto"/>
            <w:noWrap/>
            <w:vAlign w:val="bottom"/>
            <w:hideMark/>
          </w:tcPr>
          <w:p w14:paraId="72DF741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Shrestha</w:t>
            </w:r>
          </w:p>
        </w:tc>
        <w:tc>
          <w:tcPr>
            <w:tcW w:w="2880" w:type="dxa"/>
            <w:shd w:val="clear" w:color="auto" w:fill="auto"/>
            <w:noWrap/>
            <w:vAlign w:val="bottom"/>
            <w:hideMark/>
          </w:tcPr>
          <w:p w14:paraId="0175E92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Frimley Park Hospital  </w:t>
            </w:r>
          </w:p>
        </w:tc>
        <w:tc>
          <w:tcPr>
            <w:tcW w:w="427" w:type="dxa"/>
            <w:shd w:val="clear" w:color="auto" w:fill="auto"/>
            <w:noWrap/>
            <w:vAlign w:val="bottom"/>
          </w:tcPr>
          <w:p w14:paraId="237D6F2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1E1F098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Magee</w:t>
            </w:r>
          </w:p>
        </w:tc>
        <w:tc>
          <w:tcPr>
            <w:tcW w:w="2976" w:type="dxa"/>
            <w:shd w:val="clear" w:color="auto" w:fill="auto"/>
            <w:noWrap/>
            <w:vAlign w:val="bottom"/>
          </w:tcPr>
          <w:p w14:paraId="27BD993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Sandwell Hospital  </w:t>
            </w:r>
          </w:p>
        </w:tc>
      </w:tr>
      <w:tr w:rsidR="003C275B" w:rsidRPr="003C275B" w14:paraId="09729206" w14:textId="77777777" w:rsidTr="003C275B">
        <w:trPr>
          <w:trHeight w:val="300"/>
        </w:trPr>
        <w:tc>
          <w:tcPr>
            <w:tcW w:w="453" w:type="dxa"/>
            <w:shd w:val="clear" w:color="auto" w:fill="auto"/>
            <w:noWrap/>
            <w:vAlign w:val="bottom"/>
            <w:hideMark/>
          </w:tcPr>
          <w:p w14:paraId="0408B3E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201" w:type="dxa"/>
            <w:shd w:val="clear" w:color="auto" w:fill="auto"/>
            <w:noWrap/>
            <w:vAlign w:val="bottom"/>
            <w:hideMark/>
          </w:tcPr>
          <w:p w14:paraId="5CE9707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Stanley </w:t>
            </w:r>
          </w:p>
        </w:tc>
        <w:tc>
          <w:tcPr>
            <w:tcW w:w="2880" w:type="dxa"/>
            <w:shd w:val="clear" w:color="auto" w:fill="auto"/>
            <w:noWrap/>
            <w:vAlign w:val="bottom"/>
            <w:hideMark/>
          </w:tcPr>
          <w:p w14:paraId="028BECB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Gloucester Royal Hospital  </w:t>
            </w:r>
          </w:p>
        </w:tc>
        <w:tc>
          <w:tcPr>
            <w:tcW w:w="427" w:type="dxa"/>
            <w:shd w:val="clear" w:color="auto" w:fill="auto"/>
            <w:noWrap/>
            <w:vAlign w:val="bottom"/>
          </w:tcPr>
          <w:p w14:paraId="4D041CA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31CC81D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Trimble</w:t>
            </w:r>
          </w:p>
        </w:tc>
        <w:tc>
          <w:tcPr>
            <w:tcW w:w="2976" w:type="dxa"/>
            <w:shd w:val="clear" w:color="auto" w:fill="auto"/>
            <w:noWrap/>
            <w:vAlign w:val="bottom"/>
          </w:tcPr>
          <w:p w14:paraId="0D9E356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Sheffield Children’s Hospital  </w:t>
            </w:r>
          </w:p>
        </w:tc>
      </w:tr>
      <w:tr w:rsidR="003C275B" w:rsidRPr="003C275B" w14:paraId="15380495" w14:textId="77777777" w:rsidTr="003C275B">
        <w:trPr>
          <w:trHeight w:val="300"/>
        </w:trPr>
        <w:tc>
          <w:tcPr>
            <w:tcW w:w="453" w:type="dxa"/>
            <w:shd w:val="clear" w:color="auto" w:fill="auto"/>
            <w:noWrap/>
            <w:vAlign w:val="bottom"/>
            <w:hideMark/>
          </w:tcPr>
          <w:p w14:paraId="0B58A41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201" w:type="dxa"/>
            <w:shd w:val="clear" w:color="auto" w:fill="auto"/>
            <w:noWrap/>
            <w:vAlign w:val="bottom"/>
            <w:hideMark/>
          </w:tcPr>
          <w:p w14:paraId="629C74ED"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Gumley</w:t>
            </w:r>
            <w:proofErr w:type="spellEnd"/>
          </w:p>
        </w:tc>
        <w:tc>
          <w:tcPr>
            <w:tcW w:w="2880" w:type="dxa"/>
            <w:shd w:val="clear" w:color="auto" w:fill="auto"/>
            <w:noWrap/>
            <w:vAlign w:val="bottom"/>
            <w:hideMark/>
          </w:tcPr>
          <w:p w14:paraId="273E8F2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Gloucester Royal Hospital  </w:t>
            </w:r>
          </w:p>
        </w:tc>
        <w:tc>
          <w:tcPr>
            <w:tcW w:w="427" w:type="dxa"/>
            <w:shd w:val="clear" w:color="auto" w:fill="auto"/>
            <w:noWrap/>
            <w:vAlign w:val="bottom"/>
          </w:tcPr>
          <w:p w14:paraId="26058F1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3E4F8F1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O’Connell </w:t>
            </w:r>
          </w:p>
        </w:tc>
        <w:tc>
          <w:tcPr>
            <w:tcW w:w="2976" w:type="dxa"/>
            <w:shd w:val="clear" w:color="auto" w:fill="auto"/>
            <w:noWrap/>
            <w:vAlign w:val="bottom"/>
          </w:tcPr>
          <w:p w14:paraId="0D3068F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Sheffield Children’s Hospital  </w:t>
            </w:r>
          </w:p>
        </w:tc>
      </w:tr>
      <w:tr w:rsidR="003C275B" w:rsidRPr="003C275B" w14:paraId="383D52E1" w14:textId="77777777" w:rsidTr="003C275B">
        <w:trPr>
          <w:trHeight w:val="300"/>
        </w:trPr>
        <w:tc>
          <w:tcPr>
            <w:tcW w:w="453" w:type="dxa"/>
            <w:shd w:val="clear" w:color="auto" w:fill="auto"/>
            <w:noWrap/>
            <w:vAlign w:val="bottom"/>
            <w:hideMark/>
          </w:tcPr>
          <w:p w14:paraId="21147FB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201" w:type="dxa"/>
            <w:shd w:val="clear" w:color="auto" w:fill="auto"/>
            <w:noWrap/>
            <w:vAlign w:val="bottom"/>
            <w:hideMark/>
          </w:tcPr>
          <w:p w14:paraId="2A74D3D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Thomas</w:t>
            </w:r>
          </w:p>
        </w:tc>
        <w:tc>
          <w:tcPr>
            <w:tcW w:w="2880" w:type="dxa"/>
            <w:shd w:val="clear" w:color="auto" w:fill="auto"/>
            <w:noWrap/>
            <w:vAlign w:val="bottom"/>
            <w:hideMark/>
          </w:tcPr>
          <w:p w14:paraId="5EF0C88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Gloucester Royal Hospital  </w:t>
            </w:r>
          </w:p>
        </w:tc>
        <w:tc>
          <w:tcPr>
            <w:tcW w:w="427" w:type="dxa"/>
            <w:shd w:val="clear" w:color="auto" w:fill="auto"/>
            <w:noWrap/>
            <w:vAlign w:val="bottom"/>
          </w:tcPr>
          <w:p w14:paraId="564AF8C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1536DA8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Wright</w:t>
            </w:r>
          </w:p>
        </w:tc>
        <w:tc>
          <w:tcPr>
            <w:tcW w:w="2976" w:type="dxa"/>
            <w:shd w:val="clear" w:color="auto" w:fill="auto"/>
            <w:noWrap/>
            <w:vAlign w:val="bottom"/>
          </w:tcPr>
          <w:p w14:paraId="746A975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Southampton General   </w:t>
            </w:r>
          </w:p>
        </w:tc>
      </w:tr>
      <w:tr w:rsidR="003C275B" w:rsidRPr="003C275B" w14:paraId="0C4A6BA2" w14:textId="77777777" w:rsidTr="003C275B">
        <w:trPr>
          <w:trHeight w:val="300"/>
        </w:trPr>
        <w:tc>
          <w:tcPr>
            <w:tcW w:w="453" w:type="dxa"/>
            <w:shd w:val="clear" w:color="auto" w:fill="auto"/>
            <w:noWrap/>
            <w:vAlign w:val="bottom"/>
            <w:hideMark/>
          </w:tcPr>
          <w:p w14:paraId="23A14CE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7E0FA7C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Anderson</w:t>
            </w:r>
          </w:p>
        </w:tc>
        <w:tc>
          <w:tcPr>
            <w:tcW w:w="2880" w:type="dxa"/>
            <w:shd w:val="clear" w:color="auto" w:fill="auto"/>
            <w:noWrap/>
            <w:vAlign w:val="bottom"/>
            <w:hideMark/>
          </w:tcPr>
          <w:p w14:paraId="39A4A582" w14:textId="15CD0E3C"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Great North Children's Hospital, Newcastle  </w:t>
            </w:r>
          </w:p>
        </w:tc>
        <w:tc>
          <w:tcPr>
            <w:tcW w:w="427" w:type="dxa"/>
            <w:shd w:val="clear" w:color="auto" w:fill="auto"/>
            <w:noWrap/>
            <w:vAlign w:val="bottom"/>
          </w:tcPr>
          <w:p w14:paraId="7C6E3DD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w:t>
            </w:r>
          </w:p>
        </w:tc>
        <w:tc>
          <w:tcPr>
            <w:tcW w:w="1135" w:type="dxa"/>
            <w:shd w:val="clear" w:color="auto" w:fill="auto"/>
            <w:noWrap/>
            <w:vAlign w:val="bottom"/>
          </w:tcPr>
          <w:p w14:paraId="2C469A1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Colley</w:t>
            </w:r>
          </w:p>
        </w:tc>
        <w:tc>
          <w:tcPr>
            <w:tcW w:w="2976" w:type="dxa"/>
            <w:shd w:val="clear" w:color="auto" w:fill="auto"/>
            <w:noWrap/>
            <w:vAlign w:val="bottom"/>
          </w:tcPr>
          <w:p w14:paraId="2B919D4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Southmead Hospital, Bristol  </w:t>
            </w:r>
          </w:p>
        </w:tc>
      </w:tr>
      <w:tr w:rsidR="003C275B" w:rsidRPr="003C275B" w14:paraId="57F4BFEA" w14:textId="77777777" w:rsidTr="003C275B">
        <w:trPr>
          <w:trHeight w:val="300"/>
        </w:trPr>
        <w:tc>
          <w:tcPr>
            <w:tcW w:w="453" w:type="dxa"/>
            <w:shd w:val="clear" w:color="auto" w:fill="auto"/>
            <w:noWrap/>
            <w:vAlign w:val="bottom"/>
            <w:hideMark/>
          </w:tcPr>
          <w:p w14:paraId="1E0FCEF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5F848F08"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Weegenaar</w:t>
            </w:r>
            <w:proofErr w:type="spellEnd"/>
          </w:p>
        </w:tc>
        <w:tc>
          <w:tcPr>
            <w:tcW w:w="2880" w:type="dxa"/>
            <w:shd w:val="clear" w:color="auto" w:fill="auto"/>
            <w:noWrap/>
            <w:vAlign w:val="bottom"/>
            <w:hideMark/>
          </w:tcPr>
          <w:p w14:paraId="7B701EE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Great Western Hospital, Swindon  </w:t>
            </w:r>
          </w:p>
        </w:tc>
        <w:tc>
          <w:tcPr>
            <w:tcW w:w="427" w:type="dxa"/>
            <w:shd w:val="clear" w:color="auto" w:fill="auto"/>
            <w:noWrap/>
            <w:vAlign w:val="bottom"/>
          </w:tcPr>
          <w:p w14:paraId="175EDE4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2D816F81"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Rimmer</w:t>
            </w:r>
            <w:proofErr w:type="spellEnd"/>
          </w:p>
        </w:tc>
        <w:tc>
          <w:tcPr>
            <w:tcW w:w="2976" w:type="dxa"/>
            <w:shd w:val="clear" w:color="auto" w:fill="auto"/>
            <w:noWrap/>
            <w:vAlign w:val="bottom"/>
          </w:tcPr>
          <w:p w14:paraId="599F866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Southport Hospital, Merseyside  </w:t>
            </w:r>
          </w:p>
        </w:tc>
      </w:tr>
      <w:tr w:rsidR="003C275B" w:rsidRPr="003C275B" w14:paraId="433BC3E4" w14:textId="77777777" w:rsidTr="003C275B">
        <w:trPr>
          <w:trHeight w:val="300"/>
        </w:trPr>
        <w:tc>
          <w:tcPr>
            <w:tcW w:w="453" w:type="dxa"/>
            <w:shd w:val="clear" w:color="auto" w:fill="auto"/>
            <w:noWrap/>
            <w:vAlign w:val="bottom"/>
            <w:hideMark/>
          </w:tcPr>
          <w:p w14:paraId="6373565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201" w:type="dxa"/>
            <w:shd w:val="clear" w:color="auto" w:fill="auto"/>
            <w:noWrap/>
            <w:vAlign w:val="bottom"/>
            <w:hideMark/>
          </w:tcPr>
          <w:p w14:paraId="5AC320E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Lockwood</w:t>
            </w:r>
          </w:p>
        </w:tc>
        <w:tc>
          <w:tcPr>
            <w:tcW w:w="2880" w:type="dxa"/>
            <w:shd w:val="clear" w:color="auto" w:fill="auto"/>
            <w:noWrap/>
            <w:vAlign w:val="bottom"/>
            <w:hideMark/>
          </w:tcPr>
          <w:p w14:paraId="0AD19EE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Harrogate Hospital  </w:t>
            </w:r>
          </w:p>
        </w:tc>
        <w:tc>
          <w:tcPr>
            <w:tcW w:w="427" w:type="dxa"/>
            <w:shd w:val="clear" w:color="auto" w:fill="auto"/>
            <w:noWrap/>
            <w:vAlign w:val="bottom"/>
          </w:tcPr>
          <w:p w14:paraId="26C9AFC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22683C8E"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Pintus</w:t>
            </w:r>
            <w:proofErr w:type="spellEnd"/>
          </w:p>
        </w:tc>
        <w:tc>
          <w:tcPr>
            <w:tcW w:w="2976" w:type="dxa"/>
            <w:shd w:val="clear" w:color="auto" w:fill="auto"/>
            <w:noWrap/>
            <w:vAlign w:val="bottom"/>
          </w:tcPr>
          <w:p w14:paraId="13E7EB5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Southport Hospital, Merseyside  </w:t>
            </w:r>
          </w:p>
        </w:tc>
      </w:tr>
      <w:tr w:rsidR="003C275B" w:rsidRPr="003C275B" w14:paraId="36F6EBA3" w14:textId="77777777" w:rsidTr="003C275B">
        <w:trPr>
          <w:trHeight w:val="300"/>
        </w:trPr>
        <w:tc>
          <w:tcPr>
            <w:tcW w:w="453" w:type="dxa"/>
            <w:shd w:val="clear" w:color="auto" w:fill="auto"/>
            <w:noWrap/>
            <w:vAlign w:val="bottom"/>
            <w:hideMark/>
          </w:tcPr>
          <w:p w14:paraId="66D6DB8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w:t>
            </w:r>
          </w:p>
        </w:tc>
        <w:tc>
          <w:tcPr>
            <w:tcW w:w="1201" w:type="dxa"/>
            <w:shd w:val="clear" w:color="auto" w:fill="auto"/>
            <w:noWrap/>
            <w:vAlign w:val="bottom"/>
            <w:hideMark/>
          </w:tcPr>
          <w:p w14:paraId="5BB0410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Mohamed</w:t>
            </w:r>
          </w:p>
        </w:tc>
        <w:tc>
          <w:tcPr>
            <w:tcW w:w="2880" w:type="dxa"/>
            <w:shd w:val="clear" w:color="auto" w:fill="auto"/>
            <w:noWrap/>
            <w:vAlign w:val="bottom"/>
            <w:hideMark/>
          </w:tcPr>
          <w:p w14:paraId="13BC715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t>
            </w:r>
            <w:proofErr w:type="spellStart"/>
            <w:r w:rsidRPr="003C275B">
              <w:rPr>
                <w:rFonts w:eastAsia="Times New Roman" w:cs="Times New Roman"/>
                <w:color w:val="222222"/>
                <w:sz w:val="16"/>
                <w:szCs w:val="16"/>
                <w:lang w:eastAsia="en-GB"/>
              </w:rPr>
              <w:t>Heartlands’s</w:t>
            </w:r>
            <w:proofErr w:type="spellEnd"/>
            <w:r w:rsidRPr="003C275B">
              <w:rPr>
                <w:rFonts w:eastAsia="Times New Roman" w:cs="Times New Roman"/>
                <w:color w:val="222222"/>
                <w:sz w:val="16"/>
                <w:szCs w:val="16"/>
                <w:lang w:eastAsia="en-GB"/>
              </w:rPr>
              <w:t xml:space="preserve"> Hospital, Birmingham  </w:t>
            </w:r>
          </w:p>
        </w:tc>
        <w:tc>
          <w:tcPr>
            <w:tcW w:w="427" w:type="dxa"/>
            <w:shd w:val="clear" w:color="auto" w:fill="auto"/>
            <w:noWrap/>
            <w:vAlign w:val="bottom"/>
          </w:tcPr>
          <w:p w14:paraId="3F557D8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135" w:type="dxa"/>
            <w:shd w:val="clear" w:color="auto" w:fill="auto"/>
            <w:noWrap/>
            <w:vAlign w:val="bottom"/>
          </w:tcPr>
          <w:p w14:paraId="4DBDC391"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Jarman</w:t>
            </w:r>
            <w:proofErr w:type="spellEnd"/>
          </w:p>
        </w:tc>
        <w:tc>
          <w:tcPr>
            <w:tcW w:w="2976" w:type="dxa"/>
            <w:shd w:val="clear" w:color="auto" w:fill="auto"/>
            <w:noWrap/>
            <w:vAlign w:val="bottom"/>
          </w:tcPr>
          <w:p w14:paraId="0404608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St George’s Hospital, London  </w:t>
            </w:r>
          </w:p>
        </w:tc>
      </w:tr>
      <w:tr w:rsidR="003C275B" w:rsidRPr="003C275B" w14:paraId="7D5C380C" w14:textId="77777777" w:rsidTr="003C275B">
        <w:trPr>
          <w:trHeight w:val="300"/>
        </w:trPr>
        <w:tc>
          <w:tcPr>
            <w:tcW w:w="453" w:type="dxa"/>
            <w:shd w:val="clear" w:color="auto" w:fill="auto"/>
            <w:noWrap/>
            <w:vAlign w:val="bottom"/>
            <w:hideMark/>
          </w:tcPr>
          <w:p w14:paraId="39BA9D9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473C675F"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Ramraj</w:t>
            </w:r>
            <w:proofErr w:type="spellEnd"/>
          </w:p>
        </w:tc>
        <w:tc>
          <w:tcPr>
            <w:tcW w:w="2880" w:type="dxa"/>
            <w:shd w:val="clear" w:color="auto" w:fill="auto"/>
            <w:noWrap/>
            <w:vAlign w:val="bottom"/>
            <w:hideMark/>
          </w:tcPr>
          <w:p w14:paraId="7356863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Hillingdon Hospital, London  </w:t>
            </w:r>
          </w:p>
        </w:tc>
        <w:tc>
          <w:tcPr>
            <w:tcW w:w="427" w:type="dxa"/>
            <w:shd w:val="clear" w:color="auto" w:fill="auto"/>
            <w:noWrap/>
            <w:vAlign w:val="bottom"/>
          </w:tcPr>
          <w:p w14:paraId="596802F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V</w:t>
            </w:r>
          </w:p>
        </w:tc>
        <w:tc>
          <w:tcPr>
            <w:tcW w:w="1135" w:type="dxa"/>
            <w:shd w:val="clear" w:color="auto" w:fill="auto"/>
            <w:noWrap/>
            <w:vAlign w:val="bottom"/>
          </w:tcPr>
          <w:p w14:paraId="06467183"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Worsnop</w:t>
            </w:r>
            <w:proofErr w:type="spellEnd"/>
          </w:p>
        </w:tc>
        <w:tc>
          <w:tcPr>
            <w:tcW w:w="2976" w:type="dxa"/>
            <w:shd w:val="clear" w:color="auto" w:fill="auto"/>
            <w:noWrap/>
            <w:vAlign w:val="bottom"/>
          </w:tcPr>
          <w:p w14:paraId="577D4F6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St George’s Hospital, London  </w:t>
            </w:r>
          </w:p>
        </w:tc>
      </w:tr>
      <w:tr w:rsidR="003C275B" w:rsidRPr="003C275B" w14:paraId="28132FA0" w14:textId="77777777" w:rsidTr="003C275B">
        <w:trPr>
          <w:trHeight w:val="300"/>
        </w:trPr>
        <w:tc>
          <w:tcPr>
            <w:tcW w:w="453" w:type="dxa"/>
            <w:shd w:val="clear" w:color="auto" w:fill="auto"/>
            <w:noWrap/>
            <w:vAlign w:val="bottom"/>
            <w:hideMark/>
          </w:tcPr>
          <w:p w14:paraId="55DF1A7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6B066B7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Mackenzie</w:t>
            </w:r>
          </w:p>
        </w:tc>
        <w:tc>
          <w:tcPr>
            <w:tcW w:w="2880" w:type="dxa"/>
            <w:shd w:val="clear" w:color="auto" w:fill="auto"/>
            <w:noWrap/>
            <w:vAlign w:val="bottom"/>
            <w:hideMark/>
          </w:tcPr>
          <w:p w14:paraId="7054BAB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Homerton Hospital, London  </w:t>
            </w:r>
          </w:p>
        </w:tc>
        <w:tc>
          <w:tcPr>
            <w:tcW w:w="427" w:type="dxa"/>
            <w:shd w:val="clear" w:color="auto" w:fill="auto"/>
            <w:noWrap/>
            <w:vAlign w:val="bottom"/>
          </w:tcPr>
          <w:p w14:paraId="7D8B273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5E6B454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Collins </w:t>
            </w:r>
          </w:p>
        </w:tc>
        <w:tc>
          <w:tcPr>
            <w:tcW w:w="2976" w:type="dxa"/>
            <w:shd w:val="clear" w:color="auto" w:fill="auto"/>
            <w:noWrap/>
            <w:vAlign w:val="bottom"/>
          </w:tcPr>
          <w:p w14:paraId="544CF9A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St Helier Hospital   </w:t>
            </w:r>
          </w:p>
        </w:tc>
      </w:tr>
      <w:tr w:rsidR="003C275B" w:rsidRPr="003C275B" w14:paraId="5A97D079" w14:textId="77777777" w:rsidTr="003C275B">
        <w:trPr>
          <w:trHeight w:val="300"/>
        </w:trPr>
        <w:tc>
          <w:tcPr>
            <w:tcW w:w="453" w:type="dxa"/>
            <w:shd w:val="clear" w:color="auto" w:fill="auto"/>
            <w:noWrap/>
            <w:vAlign w:val="bottom"/>
            <w:hideMark/>
          </w:tcPr>
          <w:p w14:paraId="0316D56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201" w:type="dxa"/>
            <w:shd w:val="clear" w:color="auto" w:fill="auto"/>
            <w:noWrap/>
            <w:vAlign w:val="bottom"/>
            <w:hideMark/>
          </w:tcPr>
          <w:p w14:paraId="1E06C1A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Robertson</w:t>
            </w:r>
          </w:p>
        </w:tc>
        <w:tc>
          <w:tcPr>
            <w:tcW w:w="2880" w:type="dxa"/>
            <w:shd w:val="clear" w:color="auto" w:fill="auto"/>
            <w:noWrap/>
            <w:vAlign w:val="bottom"/>
            <w:hideMark/>
          </w:tcPr>
          <w:p w14:paraId="0440756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Homerton Hospital, London  </w:t>
            </w:r>
          </w:p>
        </w:tc>
        <w:tc>
          <w:tcPr>
            <w:tcW w:w="427" w:type="dxa"/>
            <w:shd w:val="clear" w:color="auto" w:fill="auto"/>
            <w:noWrap/>
            <w:vAlign w:val="bottom"/>
          </w:tcPr>
          <w:p w14:paraId="37E47DF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135" w:type="dxa"/>
            <w:shd w:val="clear" w:color="auto" w:fill="auto"/>
            <w:noWrap/>
            <w:vAlign w:val="bottom"/>
          </w:tcPr>
          <w:p w14:paraId="53C1DB4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Colmar</w:t>
            </w:r>
          </w:p>
        </w:tc>
        <w:tc>
          <w:tcPr>
            <w:tcW w:w="2976" w:type="dxa"/>
            <w:shd w:val="clear" w:color="auto" w:fill="auto"/>
            <w:noWrap/>
            <w:vAlign w:val="bottom"/>
          </w:tcPr>
          <w:p w14:paraId="4F07000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St John’s Hospital, Livingston  </w:t>
            </w:r>
          </w:p>
        </w:tc>
      </w:tr>
      <w:tr w:rsidR="003C275B" w:rsidRPr="003C275B" w14:paraId="5BC345DB" w14:textId="77777777" w:rsidTr="003C275B">
        <w:trPr>
          <w:trHeight w:val="300"/>
        </w:trPr>
        <w:tc>
          <w:tcPr>
            <w:tcW w:w="453" w:type="dxa"/>
            <w:shd w:val="clear" w:color="auto" w:fill="auto"/>
            <w:noWrap/>
            <w:vAlign w:val="bottom"/>
            <w:hideMark/>
          </w:tcPr>
          <w:p w14:paraId="0D258EF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w:t>
            </w:r>
          </w:p>
        </w:tc>
        <w:tc>
          <w:tcPr>
            <w:tcW w:w="1201" w:type="dxa"/>
            <w:shd w:val="clear" w:color="auto" w:fill="auto"/>
            <w:noWrap/>
            <w:vAlign w:val="bottom"/>
            <w:hideMark/>
          </w:tcPr>
          <w:p w14:paraId="74E99D5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Niven</w:t>
            </w:r>
          </w:p>
        </w:tc>
        <w:tc>
          <w:tcPr>
            <w:tcW w:w="2880" w:type="dxa"/>
            <w:shd w:val="clear" w:color="auto" w:fill="auto"/>
            <w:noWrap/>
            <w:vAlign w:val="bottom"/>
            <w:hideMark/>
          </w:tcPr>
          <w:p w14:paraId="41464B7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Homerton Hospital, London  </w:t>
            </w:r>
          </w:p>
        </w:tc>
        <w:tc>
          <w:tcPr>
            <w:tcW w:w="427" w:type="dxa"/>
            <w:shd w:val="clear" w:color="auto" w:fill="auto"/>
            <w:noWrap/>
            <w:vAlign w:val="bottom"/>
          </w:tcPr>
          <w:p w14:paraId="40C97F2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135" w:type="dxa"/>
            <w:shd w:val="clear" w:color="auto" w:fill="auto"/>
            <w:noWrap/>
            <w:vAlign w:val="bottom"/>
          </w:tcPr>
          <w:p w14:paraId="0D20B99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Masood</w:t>
            </w:r>
          </w:p>
        </w:tc>
        <w:tc>
          <w:tcPr>
            <w:tcW w:w="2976" w:type="dxa"/>
            <w:shd w:val="clear" w:color="auto" w:fill="auto"/>
            <w:noWrap/>
            <w:vAlign w:val="bottom"/>
          </w:tcPr>
          <w:p w14:paraId="3B7D94D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St John’s Hospital, Livingston  </w:t>
            </w:r>
          </w:p>
        </w:tc>
      </w:tr>
      <w:tr w:rsidR="003C275B" w:rsidRPr="003C275B" w14:paraId="44DA33D0" w14:textId="77777777" w:rsidTr="003C275B">
        <w:trPr>
          <w:trHeight w:val="300"/>
        </w:trPr>
        <w:tc>
          <w:tcPr>
            <w:tcW w:w="453" w:type="dxa"/>
            <w:shd w:val="clear" w:color="auto" w:fill="auto"/>
            <w:noWrap/>
            <w:vAlign w:val="bottom"/>
            <w:hideMark/>
          </w:tcPr>
          <w:p w14:paraId="6D5BCF4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762BC62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Patel</w:t>
            </w:r>
          </w:p>
        </w:tc>
        <w:tc>
          <w:tcPr>
            <w:tcW w:w="2880" w:type="dxa"/>
            <w:shd w:val="clear" w:color="auto" w:fill="auto"/>
            <w:noWrap/>
            <w:vAlign w:val="bottom"/>
            <w:hideMark/>
          </w:tcPr>
          <w:p w14:paraId="085D038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Homerton Hospital, London  </w:t>
            </w:r>
          </w:p>
        </w:tc>
        <w:tc>
          <w:tcPr>
            <w:tcW w:w="427" w:type="dxa"/>
            <w:shd w:val="clear" w:color="auto" w:fill="auto"/>
            <w:noWrap/>
            <w:vAlign w:val="bottom"/>
          </w:tcPr>
          <w:p w14:paraId="735E4C8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03A9DC9D"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McLatchie</w:t>
            </w:r>
            <w:proofErr w:type="spellEnd"/>
          </w:p>
        </w:tc>
        <w:tc>
          <w:tcPr>
            <w:tcW w:w="2976" w:type="dxa"/>
            <w:shd w:val="clear" w:color="auto" w:fill="auto"/>
            <w:noWrap/>
            <w:vAlign w:val="bottom"/>
          </w:tcPr>
          <w:p w14:paraId="26812E4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St John’s Hospital, Livingston  </w:t>
            </w:r>
          </w:p>
        </w:tc>
      </w:tr>
      <w:tr w:rsidR="003C275B" w:rsidRPr="003C275B" w14:paraId="388F0E09" w14:textId="77777777" w:rsidTr="003C275B">
        <w:trPr>
          <w:trHeight w:val="300"/>
        </w:trPr>
        <w:tc>
          <w:tcPr>
            <w:tcW w:w="453" w:type="dxa"/>
            <w:shd w:val="clear" w:color="auto" w:fill="auto"/>
            <w:noWrap/>
            <w:vAlign w:val="bottom"/>
            <w:hideMark/>
          </w:tcPr>
          <w:p w14:paraId="0202855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35C2E93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Subramaniam </w:t>
            </w:r>
          </w:p>
        </w:tc>
        <w:tc>
          <w:tcPr>
            <w:tcW w:w="2880" w:type="dxa"/>
            <w:shd w:val="clear" w:color="auto" w:fill="auto"/>
            <w:noWrap/>
            <w:vAlign w:val="bottom"/>
            <w:hideMark/>
          </w:tcPr>
          <w:p w14:paraId="117AF30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Horton General Hospital, Banbury  </w:t>
            </w:r>
          </w:p>
        </w:tc>
        <w:tc>
          <w:tcPr>
            <w:tcW w:w="427" w:type="dxa"/>
            <w:shd w:val="clear" w:color="auto" w:fill="auto"/>
            <w:noWrap/>
            <w:vAlign w:val="bottom"/>
          </w:tcPr>
          <w:p w14:paraId="34CA158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47A9C366"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Peasley</w:t>
            </w:r>
            <w:proofErr w:type="spellEnd"/>
          </w:p>
        </w:tc>
        <w:tc>
          <w:tcPr>
            <w:tcW w:w="2976" w:type="dxa"/>
            <w:shd w:val="clear" w:color="auto" w:fill="auto"/>
            <w:noWrap/>
            <w:vAlign w:val="bottom"/>
          </w:tcPr>
          <w:p w14:paraId="56B9FF9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Stepping Hill Hospital  </w:t>
            </w:r>
          </w:p>
        </w:tc>
      </w:tr>
      <w:tr w:rsidR="003C275B" w:rsidRPr="003C275B" w14:paraId="2320A75A" w14:textId="77777777" w:rsidTr="003C275B">
        <w:trPr>
          <w:trHeight w:val="300"/>
        </w:trPr>
        <w:tc>
          <w:tcPr>
            <w:tcW w:w="453" w:type="dxa"/>
            <w:shd w:val="clear" w:color="auto" w:fill="auto"/>
            <w:noWrap/>
            <w:vAlign w:val="bottom"/>
            <w:hideMark/>
          </w:tcPr>
          <w:p w14:paraId="631A425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0170D47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Holmes</w:t>
            </w:r>
          </w:p>
        </w:tc>
        <w:tc>
          <w:tcPr>
            <w:tcW w:w="2880" w:type="dxa"/>
            <w:shd w:val="clear" w:color="auto" w:fill="auto"/>
            <w:noWrap/>
            <w:vAlign w:val="bottom"/>
            <w:hideMark/>
          </w:tcPr>
          <w:p w14:paraId="609465B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Huddersfield Royal Infirmary  </w:t>
            </w:r>
          </w:p>
        </w:tc>
        <w:tc>
          <w:tcPr>
            <w:tcW w:w="427" w:type="dxa"/>
            <w:shd w:val="clear" w:color="auto" w:fill="auto"/>
            <w:noWrap/>
            <w:vAlign w:val="bottom"/>
          </w:tcPr>
          <w:p w14:paraId="380E56E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192896D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Rahman</w:t>
            </w:r>
          </w:p>
        </w:tc>
        <w:tc>
          <w:tcPr>
            <w:tcW w:w="2976" w:type="dxa"/>
            <w:shd w:val="clear" w:color="auto" w:fill="auto"/>
            <w:noWrap/>
            <w:vAlign w:val="bottom"/>
          </w:tcPr>
          <w:p w14:paraId="452E7A8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Stoke Mandeville Hospital  </w:t>
            </w:r>
          </w:p>
        </w:tc>
      </w:tr>
      <w:tr w:rsidR="003C275B" w:rsidRPr="003C275B" w14:paraId="1C27640F" w14:textId="77777777" w:rsidTr="003C275B">
        <w:trPr>
          <w:trHeight w:val="300"/>
        </w:trPr>
        <w:tc>
          <w:tcPr>
            <w:tcW w:w="453" w:type="dxa"/>
            <w:shd w:val="clear" w:color="auto" w:fill="auto"/>
            <w:noWrap/>
            <w:vAlign w:val="bottom"/>
            <w:hideMark/>
          </w:tcPr>
          <w:p w14:paraId="36C0F4A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23764CB0"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Bongale</w:t>
            </w:r>
            <w:proofErr w:type="spellEnd"/>
          </w:p>
        </w:tc>
        <w:tc>
          <w:tcPr>
            <w:tcW w:w="2880" w:type="dxa"/>
            <w:shd w:val="clear" w:color="auto" w:fill="auto"/>
            <w:noWrap/>
            <w:vAlign w:val="bottom"/>
            <w:hideMark/>
          </w:tcPr>
          <w:p w14:paraId="0C68C14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Inverclyde Royal Hospital  </w:t>
            </w:r>
          </w:p>
        </w:tc>
        <w:tc>
          <w:tcPr>
            <w:tcW w:w="427" w:type="dxa"/>
            <w:shd w:val="clear" w:color="auto" w:fill="auto"/>
            <w:noWrap/>
            <w:vAlign w:val="bottom"/>
          </w:tcPr>
          <w:p w14:paraId="29CA686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135" w:type="dxa"/>
            <w:shd w:val="clear" w:color="auto" w:fill="auto"/>
            <w:noWrap/>
            <w:vAlign w:val="bottom"/>
          </w:tcPr>
          <w:p w14:paraId="5513FB1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Mullen</w:t>
            </w:r>
          </w:p>
        </w:tc>
        <w:tc>
          <w:tcPr>
            <w:tcW w:w="2976" w:type="dxa"/>
            <w:shd w:val="clear" w:color="auto" w:fill="auto"/>
            <w:noWrap/>
            <w:vAlign w:val="bottom"/>
          </w:tcPr>
          <w:p w14:paraId="7A9408ED" w14:textId="76A7DD00"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South Tyneside and Sunderland NHS Foundation Trust. </w:t>
            </w:r>
          </w:p>
        </w:tc>
      </w:tr>
      <w:tr w:rsidR="003C275B" w:rsidRPr="003C275B" w14:paraId="0CBC959E" w14:textId="77777777" w:rsidTr="003C275B">
        <w:trPr>
          <w:trHeight w:val="300"/>
        </w:trPr>
        <w:tc>
          <w:tcPr>
            <w:tcW w:w="453" w:type="dxa"/>
            <w:shd w:val="clear" w:color="auto" w:fill="auto"/>
            <w:noWrap/>
            <w:vAlign w:val="bottom"/>
            <w:hideMark/>
          </w:tcPr>
          <w:p w14:paraId="2E3665F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U</w:t>
            </w:r>
          </w:p>
        </w:tc>
        <w:tc>
          <w:tcPr>
            <w:tcW w:w="1201" w:type="dxa"/>
            <w:shd w:val="clear" w:color="auto" w:fill="auto"/>
            <w:noWrap/>
            <w:vAlign w:val="bottom"/>
            <w:hideMark/>
          </w:tcPr>
          <w:p w14:paraId="77F1CE3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Bait</w:t>
            </w:r>
          </w:p>
        </w:tc>
        <w:tc>
          <w:tcPr>
            <w:tcW w:w="2880" w:type="dxa"/>
            <w:shd w:val="clear" w:color="auto" w:fill="auto"/>
            <w:noWrap/>
            <w:vAlign w:val="bottom"/>
            <w:hideMark/>
          </w:tcPr>
          <w:p w14:paraId="128174B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Ipswich Hospital  </w:t>
            </w:r>
          </w:p>
        </w:tc>
        <w:tc>
          <w:tcPr>
            <w:tcW w:w="427" w:type="dxa"/>
            <w:shd w:val="clear" w:color="auto" w:fill="auto"/>
            <w:noWrap/>
            <w:vAlign w:val="bottom"/>
          </w:tcPr>
          <w:p w14:paraId="0B667A4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135" w:type="dxa"/>
            <w:shd w:val="clear" w:color="auto" w:fill="auto"/>
            <w:noWrap/>
            <w:vAlign w:val="bottom"/>
          </w:tcPr>
          <w:p w14:paraId="756CBBD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Armstrong</w:t>
            </w:r>
          </w:p>
        </w:tc>
        <w:tc>
          <w:tcPr>
            <w:tcW w:w="2976" w:type="dxa"/>
            <w:shd w:val="clear" w:color="auto" w:fill="auto"/>
            <w:noWrap/>
            <w:vAlign w:val="bottom"/>
          </w:tcPr>
          <w:p w14:paraId="676E479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The Royal Berkshire Hospital, Reading  </w:t>
            </w:r>
          </w:p>
        </w:tc>
      </w:tr>
      <w:tr w:rsidR="003C275B" w:rsidRPr="003C275B" w14:paraId="0D59DB9C" w14:textId="77777777" w:rsidTr="003C275B">
        <w:trPr>
          <w:trHeight w:val="300"/>
        </w:trPr>
        <w:tc>
          <w:tcPr>
            <w:tcW w:w="453" w:type="dxa"/>
            <w:shd w:val="clear" w:color="auto" w:fill="auto"/>
            <w:noWrap/>
            <w:vAlign w:val="bottom"/>
            <w:hideMark/>
          </w:tcPr>
          <w:p w14:paraId="39C47F4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4252A493"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Nagendran</w:t>
            </w:r>
            <w:proofErr w:type="spellEnd"/>
          </w:p>
        </w:tc>
        <w:tc>
          <w:tcPr>
            <w:tcW w:w="2880" w:type="dxa"/>
            <w:shd w:val="clear" w:color="auto" w:fill="auto"/>
            <w:noWrap/>
            <w:vAlign w:val="bottom"/>
            <w:hideMark/>
          </w:tcPr>
          <w:p w14:paraId="77806B9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Ipswich Hospital  </w:t>
            </w:r>
          </w:p>
        </w:tc>
        <w:tc>
          <w:tcPr>
            <w:tcW w:w="427" w:type="dxa"/>
            <w:shd w:val="clear" w:color="auto" w:fill="auto"/>
            <w:noWrap/>
            <w:vAlign w:val="bottom"/>
          </w:tcPr>
          <w:p w14:paraId="14ABCDE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1E0604B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Hay</w:t>
            </w:r>
          </w:p>
        </w:tc>
        <w:tc>
          <w:tcPr>
            <w:tcW w:w="2976" w:type="dxa"/>
            <w:shd w:val="clear" w:color="auto" w:fill="auto"/>
            <w:noWrap/>
            <w:vAlign w:val="bottom"/>
          </w:tcPr>
          <w:p w14:paraId="67F06B8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The Whittington Hospital, London  </w:t>
            </w:r>
          </w:p>
        </w:tc>
      </w:tr>
      <w:tr w:rsidR="003C275B" w:rsidRPr="003C275B" w14:paraId="57C2D19A" w14:textId="77777777" w:rsidTr="003C275B">
        <w:trPr>
          <w:trHeight w:val="300"/>
        </w:trPr>
        <w:tc>
          <w:tcPr>
            <w:tcW w:w="453" w:type="dxa"/>
            <w:shd w:val="clear" w:color="auto" w:fill="auto"/>
            <w:noWrap/>
            <w:vAlign w:val="bottom"/>
            <w:hideMark/>
          </w:tcPr>
          <w:p w14:paraId="4B4AA0A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0902DEB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Rao</w:t>
            </w:r>
          </w:p>
        </w:tc>
        <w:tc>
          <w:tcPr>
            <w:tcW w:w="2880" w:type="dxa"/>
            <w:shd w:val="clear" w:color="auto" w:fill="auto"/>
            <w:noWrap/>
            <w:vAlign w:val="bottom"/>
            <w:hideMark/>
          </w:tcPr>
          <w:p w14:paraId="4E280D5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Ipswich Hospital   </w:t>
            </w:r>
          </w:p>
        </w:tc>
        <w:tc>
          <w:tcPr>
            <w:tcW w:w="427" w:type="dxa"/>
            <w:shd w:val="clear" w:color="auto" w:fill="auto"/>
            <w:noWrap/>
            <w:vAlign w:val="bottom"/>
          </w:tcPr>
          <w:p w14:paraId="7193C4A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4CEC078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Mills</w:t>
            </w:r>
          </w:p>
        </w:tc>
        <w:tc>
          <w:tcPr>
            <w:tcW w:w="2976" w:type="dxa"/>
            <w:shd w:val="clear" w:color="auto" w:fill="auto"/>
            <w:noWrap/>
            <w:vAlign w:val="bottom"/>
          </w:tcPr>
          <w:p w14:paraId="15EA476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The Whittington Hospital, London  </w:t>
            </w:r>
          </w:p>
        </w:tc>
      </w:tr>
      <w:tr w:rsidR="003C275B" w:rsidRPr="003C275B" w14:paraId="172475B5" w14:textId="77777777" w:rsidTr="003C275B">
        <w:trPr>
          <w:trHeight w:val="300"/>
        </w:trPr>
        <w:tc>
          <w:tcPr>
            <w:tcW w:w="453" w:type="dxa"/>
            <w:shd w:val="clear" w:color="auto" w:fill="auto"/>
            <w:noWrap/>
            <w:vAlign w:val="bottom"/>
            <w:hideMark/>
          </w:tcPr>
          <w:p w14:paraId="67EFD2D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w:t>
            </w:r>
          </w:p>
        </w:tc>
        <w:tc>
          <w:tcPr>
            <w:tcW w:w="1201" w:type="dxa"/>
            <w:shd w:val="clear" w:color="auto" w:fill="auto"/>
            <w:noWrap/>
            <w:vAlign w:val="bottom"/>
            <w:hideMark/>
          </w:tcPr>
          <w:p w14:paraId="7678706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Mendes</w:t>
            </w:r>
          </w:p>
        </w:tc>
        <w:tc>
          <w:tcPr>
            <w:tcW w:w="2880" w:type="dxa"/>
            <w:shd w:val="clear" w:color="auto" w:fill="auto"/>
            <w:noWrap/>
            <w:vAlign w:val="bottom"/>
            <w:hideMark/>
          </w:tcPr>
          <w:p w14:paraId="057CE14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James Paget Hospital, Great Yarmouth</w:t>
            </w:r>
          </w:p>
        </w:tc>
        <w:tc>
          <w:tcPr>
            <w:tcW w:w="427" w:type="dxa"/>
            <w:shd w:val="clear" w:color="auto" w:fill="auto"/>
            <w:noWrap/>
            <w:vAlign w:val="bottom"/>
          </w:tcPr>
          <w:p w14:paraId="22DB541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53367E8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Lowe</w:t>
            </w:r>
          </w:p>
        </w:tc>
        <w:tc>
          <w:tcPr>
            <w:tcW w:w="2976" w:type="dxa"/>
            <w:shd w:val="clear" w:color="auto" w:fill="auto"/>
            <w:noWrap/>
            <w:vAlign w:val="bottom"/>
          </w:tcPr>
          <w:p w14:paraId="6CA1D2E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Torbay Hospital, Devon  </w:t>
            </w:r>
          </w:p>
        </w:tc>
      </w:tr>
      <w:tr w:rsidR="003C275B" w:rsidRPr="003C275B" w14:paraId="7CDA021B" w14:textId="77777777" w:rsidTr="003C275B">
        <w:trPr>
          <w:trHeight w:val="300"/>
        </w:trPr>
        <w:tc>
          <w:tcPr>
            <w:tcW w:w="453" w:type="dxa"/>
            <w:shd w:val="clear" w:color="auto" w:fill="auto"/>
            <w:noWrap/>
            <w:vAlign w:val="bottom"/>
            <w:hideMark/>
          </w:tcPr>
          <w:p w14:paraId="6CC4646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P</w:t>
            </w:r>
          </w:p>
        </w:tc>
        <w:tc>
          <w:tcPr>
            <w:tcW w:w="1201" w:type="dxa"/>
            <w:shd w:val="clear" w:color="auto" w:fill="auto"/>
            <w:noWrap/>
            <w:vAlign w:val="bottom"/>
            <w:hideMark/>
          </w:tcPr>
          <w:p w14:paraId="454D112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Singh</w:t>
            </w:r>
          </w:p>
        </w:tc>
        <w:tc>
          <w:tcPr>
            <w:tcW w:w="2880" w:type="dxa"/>
            <w:shd w:val="clear" w:color="auto" w:fill="auto"/>
            <w:noWrap/>
            <w:vAlign w:val="bottom"/>
            <w:hideMark/>
          </w:tcPr>
          <w:p w14:paraId="389896B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John Radcliffe Hospital, Oxford  </w:t>
            </w:r>
          </w:p>
        </w:tc>
        <w:tc>
          <w:tcPr>
            <w:tcW w:w="427" w:type="dxa"/>
            <w:shd w:val="clear" w:color="auto" w:fill="auto"/>
            <w:noWrap/>
            <w:vAlign w:val="bottom"/>
          </w:tcPr>
          <w:p w14:paraId="50DB644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135" w:type="dxa"/>
            <w:shd w:val="clear" w:color="auto" w:fill="auto"/>
            <w:noWrap/>
            <w:vAlign w:val="bottom"/>
          </w:tcPr>
          <w:p w14:paraId="0BA35B5B"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Raybould</w:t>
            </w:r>
            <w:proofErr w:type="spellEnd"/>
          </w:p>
        </w:tc>
        <w:tc>
          <w:tcPr>
            <w:tcW w:w="2976" w:type="dxa"/>
            <w:shd w:val="clear" w:color="auto" w:fill="auto"/>
            <w:noWrap/>
            <w:vAlign w:val="bottom"/>
          </w:tcPr>
          <w:p w14:paraId="14F457D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Torbay Hospital, Devon  </w:t>
            </w:r>
          </w:p>
        </w:tc>
      </w:tr>
      <w:tr w:rsidR="003C275B" w:rsidRPr="003C275B" w14:paraId="620818CC" w14:textId="77777777" w:rsidTr="003C275B">
        <w:trPr>
          <w:trHeight w:val="300"/>
        </w:trPr>
        <w:tc>
          <w:tcPr>
            <w:tcW w:w="453" w:type="dxa"/>
            <w:shd w:val="clear" w:color="auto" w:fill="auto"/>
            <w:noWrap/>
            <w:vAlign w:val="bottom"/>
            <w:hideMark/>
          </w:tcPr>
          <w:p w14:paraId="528FB87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lastRenderedPageBreak/>
              <w:t>S</w:t>
            </w:r>
          </w:p>
        </w:tc>
        <w:tc>
          <w:tcPr>
            <w:tcW w:w="1201" w:type="dxa"/>
            <w:shd w:val="clear" w:color="auto" w:fill="auto"/>
            <w:noWrap/>
            <w:vAlign w:val="bottom"/>
            <w:hideMark/>
          </w:tcPr>
          <w:p w14:paraId="6EA3EA5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Subramaniam</w:t>
            </w:r>
          </w:p>
        </w:tc>
        <w:tc>
          <w:tcPr>
            <w:tcW w:w="2880" w:type="dxa"/>
            <w:shd w:val="clear" w:color="auto" w:fill="auto"/>
            <w:noWrap/>
            <w:vAlign w:val="bottom"/>
            <w:hideMark/>
          </w:tcPr>
          <w:p w14:paraId="21611DC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John Radcliffe Hospital, Oxford  </w:t>
            </w:r>
          </w:p>
        </w:tc>
        <w:tc>
          <w:tcPr>
            <w:tcW w:w="427" w:type="dxa"/>
            <w:shd w:val="clear" w:color="auto" w:fill="auto"/>
            <w:noWrap/>
            <w:vAlign w:val="bottom"/>
          </w:tcPr>
          <w:p w14:paraId="25BF90E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4126468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Ali</w:t>
            </w:r>
          </w:p>
        </w:tc>
        <w:tc>
          <w:tcPr>
            <w:tcW w:w="2976" w:type="dxa"/>
            <w:shd w:val="clear" w:color="auto" w:fill="auto"/>
            <w:noWrap/>
            <w:vAlign w:val="bottom"/>
          </w:tcPr>
          <w:p w14:paraId="746BAE3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Torbay Hospital, Devon  </w:t>
            </w:r>
          </w:p>
        </w:tc>
      </w:tr>
      <w:tr w:rsidR="003C275B" w:rsidRPr="003C275B" w14:paraId="0AAFED10" w14:textId="77777777" w:rsidTr="003C275B">
        <w:trPr>
          <w:trHeight w:val="300"/>
        </w:trPr>
        <w:tc>
          <w:tcPr>
            <w:tcW w:w="453" w:type="dxa"/>
            <w:shd w:val="clear" w:color="auto" w:fill="auto"/>
            <w:noWrap/>
            <w:vAlign w:val="bottom"/>
            <w:hideMark/>
          </w:tcPr>
          <w:p w14:paraId="6BAC449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w:t>
            </w:r>
          </w:p>
        </w:tc>
        <w:tc>
          <w:tcPr>
            <w:tcW w:w="1201" w:type="dxa"/>
            <w:shd w:val="clear" w:color="auto" w:fill="auto"/>
            <w:noWrap/>
            <w:vAlign w:val="bottom"/>
            <w:hideMark/>
          </w:tcPr>
          <w:p w14:paraId="4AD13A9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Baron</w:t>
            </w:r>
          </w:p>
        </w:tc>
        <w:tc>
          <w:tcPr>
            <w:tcW w:w="2880" w:type="dxa"/>
            <w:shd w:val="clear" w:color="auto" w:fill="auto"/>
            <w:noWrap/>
            <w:vAlign w:val="bottom"/>
            <w:hideMark/>
          </w:tcPr>
          <w:p w14:paraId="57C08625"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John Radcliffe Hospital, Oxford  </w:t>
            </w:r>
          </w:p>
        </w:tc>
        <w:tc>
          <w:tcPr>
            <w:tcW w:w="427" w:type="dxa"/>
            <w:shd w:val="clear" w:color="auto" w:fill="auto"/>
            <w:noWrap/>
            <w:vAlign w:val="bottom"/>
          </w:tcPr>
          <w:p w14:paraId="0FE71F7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P</w:t>
            </w:r>
          </w:p>
        </w:tc>
        <w:tc>
          <w:tcPr>
            <w:tcW w:w="1135" w:type="dxa"/>
            <w:shd w:val="clear" w:color="auto" w:fill="auto"/>
            <w:noWrap/>
            <w:vAlign w:val="bottom"/>
          </w:tcPr>
          <w:p w14:paraId="30B00DC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Cuthbert</w:t>
            </w:r>
          </w:p>
        </w:tc>
        <w:tc>
          <w:tcPr>
            <w:tcW w:w="2976" w:type="dxa"/>
            <w:shd w:val="clear" w:color="auto" w:fill="auto"/>
            <w:noWrap/>
            <w:vAlign w:val="bottom"/>
          </w:tcPr>
          <w:p w14:paraId="6D0C4495"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Ulster Hospital Dundonald, Northern Ireland  </w:t>
            </w:r>
          </w:p>
        </w:tc>
      </w:tr>
      <w:tr w:rsidR="003C275B" w:rsidRPr="003C275B" w14:paraId="1540D766" w14:textId="77777777" w:rsidTr="003C275B">
        <w:trPr>
          <w:trHeight w:val="300"/>
        </w:trPr>
        <w:tc>
          <w:tcPr>
            <w:tcW w:w="453" w:type="dxa"/>
            <w:shd w:val="clear" w:color="auto" w:fill="auto"/>
            <w:noWrap/>
            <w:vAlign w:val="bottom"/>
            <w:hideMark/>
          </w:tcPr>
          <w:p w14:paraId="1A2625B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44812848"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Ponmani</w:t>
            </w:r>
            <w:proofErr w:type="spellEnd"/>
          </w:p>
        </w:tc>
        <w:tc>
          <w:tcPr>
            <w:tcW w:w="2880" w:type="dxa"/>
            <w:shd w:val="clear" w:color="auto" w:fill="auto"/>
            <w:noWrap/>
            <w:vAlign w:val="bottom"/>
            <w:hideMark/>
          </w:tcPr>
          <w:p w14:paraId="29F32D5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King George Hospital  </w:t>
            </w:r>
          </w:p>
        </w:tc>
        <w:tc>
          <w:tcPr>
            <w:tcW w:w="427" w:type="dxa"/>
            <w:shd w:val="clear" w:color="auto" w:fill="auto"/>
            <w:noWrap/>
            <w:vAlign w:val="bottom"/>
          </w:tcPr>
          <w:p w14:paraId="711F64F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5C71CD1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McKinney</w:t>
            </w:r>
          </w:p>
        </w:tc>
        <w:tc>
          <w:tcPr>
            <w:tcW w:w="2976" w:type="dxa"/>
            <w:shd w:val="clear" w:color="auto" w:fill="auto"/>
            <w:noWrap/>
            <w:vAlign w:val="bottom"/>
          </w:tcPr>
          <w:p w14:paraId="14D6F34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Ulster Hospital Dundonald, Northern Ireland  </w:t>
            </w:r>
          </w:p>
        </w:tc>
      </w:tr>
      <w:tr w:rsidR="003C275B" w:rsidRPr="003C275B" w14:paraId="16F01D80" w14:textId="77777777" w:rsidTr="003C275B">
        <w:trPr>
          <w:trHeight w:val="300"/>
        </w:trPr>
        <w:tc>
          <w:tcPr>
            <w:tcW w:w="453" w:type="dxa"/>
            <w:shd w:val="clear" w:color="auto" w:fill="auto"/>
            <w:noWrap/>
            <w:vAlign w:val="bottom"/>
            <w:hideMark/>
          </w:tcPr>
          <w:p w14:paraId="7394124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128E5722"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Depante</w:t>
            </w:r>
            <w:proofErr w:type="spellEnd"/>
          </w:p>
        </w:tc>
        <w:tc>
          <w:tcPr>
            <w:tcW w:w="2880" w:type="dxa"/>
            <w:shd w:val="clear" w:color="auto" w:fill="auto"/>
            <w:noWrap/>
            <w:vAlign w:val="bottom"/>
            <w:hideMark/>
          </w:tcPr>
          <w:p w14:paraId="79B17A4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King's College Hospital, London   </w:t>
            </w:r>
          </w:p>
        </w:tc>
        <w:tc>
          <w:tcPr>
            <w:tcW w:w="427" w:type="dxa"/>
            <w:shd w:val="clear" w:color="auto" w:fill="auto"/>
            <w:noWrap/>
            <w:vAlign w:val="bottom"/>
          </w:tcPr>
          <w:p w14:paraId="28AE031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36B8590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Taylor</w:t>
            </w:r>
          </w:p>
        </w:tc>
        <w:tc>
          <w:tcPr>
            <w:tcW w:w="2976" w:type="dxa"/>
            <w:shd w:val="clear" w:color="auto" w:fill="auto"/>
            <w:noWrap/>
            <w:vAlign w:val="bottom"/>
          </w:tcPr>
          <w:p w14:paraId="593D123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College London Hospital   </w:t>
            </w:r>
          </w:p>
        </w:tc>
      </w:tr>
      <w:tr w:rsidR="003C275B" w:rsidRPr="003C275B" w14:paraId="3A7A5B6F" w14:textId="77777777" w:rsidTr="003C275B">
        <w:trPr>
          <w:trHeight w:val="300"/>
        </w:trPr>
        <w:tc>
          <w:tcPr>
            <w:tcW w:w="453" w:type="dxa"/>
            <w:shd w:val="clear" w:color="auto" w:fill="auto"/>
            <w:noWrap/>
            <w:vAlign w:val="bottom"/>
            <w:hideMark/>
          </w:tcPr>
          <w:p w14:paraId="14A86B5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1C2B29D9"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Sneep</w:t>
            </w:r>
            <w:proofErr w:type="spellEnd"/>
          </w:p>
        </w:tc>
        <w:tc>
          <w:tcPr>
            <w:tcW w:w="2880" w:type="dxa"/>
            <w:shd w:val="clear" w:color="auto" w:fill="auto"/>
            <w:noWrap/>
            <w:vAlign w:val="bottom"/>
            <w:hideMark/>
          </w:tcPr>
          <w:p w14:paraId="3EF12E9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King's College Hospital, London   </w:t>
            </w:r>
          </w:p>
        </w:tc>
        <w:tc>
          <w:tcPr>
            <w:tcW w:w="427" w:type="dxa"/>
            <w:shd w:val="clear" w:color="auto" w:fill="auto"/>
            <w:noWrap/>
            <w:vAlign w:val="bottom"/>
          </w:tcPr>
          <w:p w14:paraId="4596337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V</w:t>
            </w:r>
          </w:p>
        </w:tc>
        <w:tc>
          <w:tcPr>
            <w:tcW w:w="1135" w:type="dxa"/>
            <w:shd w:val="clear" w:color="auto" w:fill="auto"/>
            <w:noWrap/>
            <w:vAlign w:val="bottom"/>
          </w:tcPr>
          <w:p w14:paraId="2E426FA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Talwar </w:t>
            </w:r>
          </w:p>
        </w:tc>
        <w:tc>
          <w:tcPr>
            <w:tcW w:w="2976" w:type="dxa"/>
            <w:shd w:val="clear" w:color="auto" w:fill="auto"/>
            <w:noWrap/>
            <w:vAlign w:val="bottom"/>
          </w:tcPr>
          <w:p w14:paraId="45C1E4F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College London Hospital   </w:t>
            </w:r>
          </w:p>
        </w:tc>
      </w:tr>
      <w:tr w:rsidR="003C275B" w:rsidRPr="003C275B" w14:paraId="7552B532" w14:textId="77777777" w:rsidTr="003C275B">
        <w:trPr>
          <w:trHeight w:val="300"/>
        </w:trPr>
        <w:tc>
          <w:tcPr>
            <w:tcW w:w="453" w:type="dxa"/>
            <w:shd w:val="clear" w:color="auto" w:fill="auto"/>
            <w:noWrap/>
            <w:vAlign w:val="bottom"/>
            <w:hideMark/>
          </w:tcPr>
          <w:p w14:paraId="03127A8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201" w:type="dxa"/>
            <w:shd w:val="clear" w:color="auto" w:fill="auto"/>
            <w:noWrap/>
            <w:vAlign w:val="bottom"/>
            <w:hideMark/>
          </w:tcPr>
          <w:p w14:paraId="76F378A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Brookes</w:t>
            </w:r>
          </w:p>
        </w:tc>
        <w:tc>
          <w:tcPr>
            <w:tcW w:w="2880" w:type="dxa"/>
            <w:shd w:val="clear" w:color="auto" w:fill="auto"/>
            <w:noWrap/>
            <w:vAlign w:val="bottom"/>
            <w:hideMark/>
          </w:tcPr>
          <w:p w14:paraId="7567FF1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King's College Hospital, London   </w:t>
            </w:r>
          </w:p>
        </w:tc>
        <w:tc>
          <w:tcPr>
            <w:tcW w:w="427" w:type="dxa"/>
            <w:shd w:val="clear" w:color="auto" w:fill="auto"/>
            <w:noWrap/>
            <w:vAlign w:val="bottom"/>
          </w:tcPr>
          <w:p w14:paraId="31B34D6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Z</w:t>
            </w:r>
          </w:p>
        </w:tc>
        <w:tc>
          <w:tcPr>
            <w:tcW w:w="1135" w:type="dxa"/>
            <w:shd w:val="clear" w:color="auto" w:fill="auto"/>
            <w:noWrap/>
            <w:vAlign w:val="bottom"/>
          </w:tcPr>
          <w:p w14:paraId="46AD867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Al-</w:t>
            </w:r>
            <w:proofErr w:type="spellStart"/>
            <w:r w:rsidRPr="003C275B">
              <w:rPr>
                <w:rFonts w:eastAsia="Times New Roman" w:cs="Times New Roman"/>
                <w:color w:val="000000"/>
                <w:sz w:val="16"/>
                <w:szCs w:val="16"/>
                <w:lang w:eastAsia="en-GB"/>
              </w:rPr>
              <w:t>Janabi</w:t>
            </w:r>
            <w:proofErr w:type="spellEnd"/>
          </w:p>
        </w:tc>
        <w:tc>
          <w:tcPr>
            <w:tcW w:w="2976" w:type="dxa"/>
            <w:shd w:val="clear" w:color="auto" w:fill="auto"/>
            <w:noWrap/>
            <w:vAlign w:val="bottom"/>
          </w:tcPr>
          <w:p w14:paraId="0A0B79F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Ayr, Scotland  </w:t>
            </w:r>
          </w:p>
        </w:tc>
      </w:tr>
      <w:tr w:rsidR="003C275B" w:rsidRPr="003C275B" w14:paraId="0EC2E488" w14:textId="77777777" w:rsidTr="003C275B">
        <w:trPr>
          <w:trHeight w:val="300"/>
        </w:trPr>
        <w:tc>
          <w:tcPr>
            <w:tcW w:w="453" w:type="dxa"/>
            <w:shd w:val="clear" w:color="auto" w:fill="auto"/>
            <w:noWrap/>
            <w:vAlign w:val="bottom"/>
            <w:hideMark/>
          </w:tcPr>
          <w:p w14:paraId="00FE2F6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326D868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Williams </w:t>
            </w:r>
          </w:p>
        </w:tc>
        <w:tc>
          <w:tcPr>
            <w:tcW w:w="2880" w:type="dxa"/>
            <w:shd w:val="clear" w:color="auto" w:fill="auto"/>
            <w:noWrap/>
            <w:vAlign w:val="bottom"/>
            <w:hideMark/>
          </w:tcPr>
          <w:p w14:paraId="2ECE58B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King's College Hospital, London   </w:t>
            </w:r>
          </w:p>
        </w:tc>
        <w:tc>
          <w:tcPr>
            <w:tcW w:w="427" w:type="dxa"/>
            <w:shd w:val="clear" w:color="auto" w:fill="auto"/>
            <w:noWrap/>
            <w:vAlign w:val="bottom"/>
          </w:tcPr>
          <w:p w14:paraId="3D2E0C8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2AA3876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Leech</w:t>
            </w:r>
          </w:p>
        </w:tc>
        <w:tc>
          <w:tcPr>
            <w:tcW w:w="2976" w:type="dxa"/>
            <w:shd w:val="clear" w:color="auto" w:fill="auto"/>
            <w:noWrap/>
            <w:vAlign w:val="bottom"/>
          </w:tcPr>
          <w:p w14:paraId="5E8E28D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Coventry  </w:t>
            </w:r>
          </w:p>
        </w:tc>
      </w:tr>
      <w:tr w:rsidR="003C275B" w:rsidRPr="003C275B" w14:paraId="19C21EE2" w14:textId="77777777" w:rsidTr="003C275B">
        <w:trPr>
          <w:trHeight w:val="300"/>
        </w:trPr>
        <w:tc>
          <w:tcPr>
            <w:tcW w:w="453" w:type="dxa"/>
            <w:shd w:val="clear" w:color="auto" w:fill="auto"/>
            <w:noWrap/>
            <w:vAlign w:val="bottom"/>
            <w:hideMark/>
          </w:tcPr>
          <w:p w14:paraId="65C5F00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201" w:type="dxa"/>
            <w:shd w:val="clear" w:color="auto" w:fill="auto"/>
            <w:noWrap/>
            <w:vAlign w:val="bottom"/>
            <w:hideMark/>
          </w:tcPr>
          <w:p w14:paraId="75950B7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Rainey</w:t>
            </w:r>
          </w:p>
        </w:tc>
        <w:tc>
          <w:tcPr>
            <w:tcW w:w="2880" w:type="dxa"/>
            <w:shd w:val="clear" w:color="auto" w:fill="auto"/>
            <w:noWrap/>
            <w:vAlign w:val="bottom"/>
            <w:hideMark/>
          </w:tcPr>
          <w:p w14:paraId="71E68BE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King's College Hospital, London   </w:t>
            </w:r>
          </w:p>
        </w:tc>
        <w:tc>
          <w:tcPr>
            <w:tcW w:w="427" w:type="dxa"/>
            <w:shd w:val="clear" w:color="auto" w:fill="auto"/>
            <w:noWrap/>
            <w:vAlign w:val="bottom"/>
          </w:tcPr>
          <w:p w14:paraId="34931B4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0A8A495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Turner</w:t>
            </w:r>
          </w:p>
        </w:tc>
        <w:tc>
          <w:tcPr>
            <w:tcW w:w="2976" w:type="dxa"/>
            <w:shd w:val="clear" w:color="auto" w:fill="auto"/>
            <w:noWrap/>
            <w:vAlign w:val="bottom"/>
          </w:tcPr>
          <w:p w14:paraId="762C3A3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Coventry and Warwickshire  </w:t>
            </w:r>
          </w:p>
        </w:tc>
      </w:tr>
      <w:tr w:rsidR="003C275B" w:rsidRPr="003C275B" w14:paraId="18E98B04" w14:textId="77777777" w:rsidTr="003C275B">
        <w:trPr>
          <w:trHeight w:val="300"/>
        </w:trPr>
        <w:tc>
          <w:tcPr>
            <w:tcW w:w="453" w:type="dxa"/>
            <w:shd w:val="clear" w:color="auto" w:fill="auto"/>
            <w:noWrap/>
            <w:vAlign w:val="bottom"/>
            <w:hideMark/>
          </w:tcPr>
          <w:p w14:paraId="472781E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201" w:type="dxa"/>
            <w:shd w:val="clear" w:color="auto" w:fill="auto"/>
            <w:noWrap/>
            <w:vAlign w:val="bottom"/>
            <w:hideMark/>
          </w:tcPr>
          <w:p w14:paraId="51AFE89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Brown</w:t>
            </w:r>
          </w:p>
        </w:tc>
        <w:tc>
          <w:tcPr>
            <w:tcW w:w="2880" w:type="dxa"/>
            <w:shd w:val="clear" w:color="auto" w:fill="auto"/>
            <w:noWrap/>
            <w:vAlign w:val="bottom"/>
            <w:hideMark/>
          </w:tcPr>
          <w:p w14:paraId="647AC8F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Kingston Hospital, London  </w:t>
            </w:r>
          </w:p>
        </w:tc>
        <w:tc>
          <w:tcPr>
            <w:tcW w:w="427" w:type="dxa"/>
            <w:shd w:val="clear" w:color="auto" w:fill="auto"/>
            <w:noWrap/>
            <w:vAlign w:val="bottom"/>
          </w:tcPr>
          <w:p w14:paraId="557D6D7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135" w:type="dxa"/>
            <w:shd w:val="clear" w:color="auto" w:fill="auto"/>
            <w:noWrap/>
            <w:vAlign w:val="bottom"/>
          </w:tcPr>
          <w:p w14:paraId="47DD937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McKechnie</w:t>
            </w:r>
          </w:p>
        </w:tc>
        <w:tc>
          <w:tcPr>
            <w:tcW w:w="2976" w:type="dxa"/>
            <w:shd w:val="clear" w:color="auto" w:fill="auto"/>
            <w:noWrap/>
            <w:vAlign w:val="bottom"/>
          </w:tcPr>
          <w:p w14:paraId="1A6E6A1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w:t>
            </w:r>
            <w:proofErr w:type="spellStart"/>
            <w:r w:rsidRPr="003C275B">
              <w:rPr>
                <w:rFonts w:eastAsia="Times New Roman" w:cs="Times New Roman"/>
                <w:color w:val="222222"/>
                <w:sz w:val="16"/>
                <w:szCs w:val="16"/>
                <w:lang w:eastAsia="en-GB"/>
              </w:rPr>
              <w:t>Crosshouse</w:t>
            </w:r>
            <w:proofErr w:type="spellEnd"/>
            <w:r w:rsidRPr="003C275B">
              <w:rPr>
                <w:rFonts w:eastAsia="Times New Roman" w:cs="Times New Roman"/>
                <w:color w:val="222222"/>
                <w:sz w:val="16"/>
                <w:szCs w:val="16"/>
                <w:lang w:eastAsia="en-GB"/>
              </w:rPr>
              <w:t xml:space="preserve">, Scotland  </w:t>
            </w:r>
          </w:p>
        </w:tc>
      </w:tr>
      <w:tr w:rsidR="003C275B" w:rsidRPr="003C275B" w14:paraId="28420591" w14:textId="77777777" w:rsidTr="003C275B">
        <w:trPr>
          <w:trHeight w:val="300"/>
        </w:trPr>
        <w:tc>
          <w:tcPr>
            <w:tcW w:w="453" w:type="dxa"/>
            <w:shd w:val="clear" w:color="auto" w:fill="auto"/>
            <w:noWrap/>
            <w:vAlign w:val="bottom"/>
            <w:hideMark/>
          </w:tcPr>
          <w:p w14:paraId="5286DFE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201" w:type="dxa"/>
            <w:shd w:val="clear" w:color="auto" w:fill="auto"/>
            <w:noWrap/>
            <w:vAlign w:val="bottom"/>
            <w:hideMark/>
          </w:tcPr>
          <w:p w14:paraId="1B49B89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Marriage </w:t>
            </w:r>
          </w:p>
        </w:tc>
        <w:tc>
          <w:tcPr>
            <w:tcW w:w="2880" w:type="dxa"/>
            <w:shd w:val="clear" w:color="auto" w:fill="auto"/>
            <w:noWrap/>
            <w:vAlign w:val="bottom"/>
            <w:hideMark/>
          </w:tcPr>
          <w:p w14:paraId="763BD18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Kingston Hospital, London  </w:t>
            </w:r>
          </w:p>
        </w:tc>
        <w:tc>
          <w:tcPr>
            <w:tcW w:w="427" w:type="dxa"/>
            <w:shd w:val="clear" w:color="auto" w:fill="auto"/>
            <w:noWrap/>
            <w:vAlign w:val="bottom"/>
          </w:tcPr>
          <w:p w14:paraId="6FE2CD6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w:t>
            </w:r>
          </w:p>
        </w:tc>
        <w:tc>
          <w:tcPr>
            <w:tcW w:w="1135" w:type="dxa"/>
            <w:shd w:val="clear" w:color="auto" w:fill="auto"/>
            <w:noWrap/>
            <w:vAlign w:val="bottom"/>
          </w:tcPr>
          <w:p w14:paraId="6AEE2D9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Mallon</w:t>
            </w:r>
          </w:p>
        </w:tc>
        <w:tc>
          <w:tcPr>
            <w:tcW w:w="2976" w:type="dxa"/>
            <w:shd w:val="clear" w:color="auto" w:fill="auto"/>
            <w:noWrap/>
            <w:vAlign w:val="bottom"/>
          </w:tcPr>
          <w:p w14:paraId="4E58304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w:t>
            </w:r>
            <w:proofErr w:type="spellStart"/>
            <w:r w:rsidRPr="003C275B">
              <w:rPr>
                <w:rFonts w:eastAsia="Times New Roman" w:cs="Times New Roman"/>
                <w:color w:val="222222"/>
                <w:sz w:val="16"/>
                <w:szCs w:val="16"/>
                <w:lang w:eastAsia="en-GB"/>
              </w:rPr>
              <w:t>Crosshouse</w:t>
            </w:r>
            <w:proofErr w:type="spellEnd"/>
            <w:r w:rsidRPr="003C275B">
              <w:rPr>
                <w:rFonts w:eastAsia="Times New Roman" w:cs="Times New Roman"/>
                <w:color w:val="222222"/>
                <w:sz w:val="16"/>
                <w:szCs w:val="16"/>
                <w:lang w:eastAsia="en-GB"/>
              </w:rPr>
              <w:t xml:space="preserve">, Scotland  </w:t>
            </w:r>
          </w:p>
        </w:tc>
      </w:tr>
      <w:tr w:rsidR="003C275B" w:rsidRPr="003C275B" w14:paraId="4EA2AC4D" w14:textId="77777777" w:rsidTr="003C275B">
        <w:trPr>
          <w:trHeight w:val="300"/>
        </w:trPr>
        <w:tc>
          <w:tcPr>
            <w:tcW w:w="453" w:type="dxa"/>
            <w:shd w:val="clear" w:color="auto" w:fill="auto"/>
            <w:noWrap/>
            <w:vAlign w:val="bottom"/>
            <w:hideMark/>
          </w:tcPr>
          <w:p w14:paraId="07DC4E5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29B71297"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Manou</w:t>
            </w:r>
            <w:proofErr w:type="spellEnd"/>
          </w:p>
        </w:tc>
        <w:tc>
          <w:tcPr>
            <w:tcW w:w="2880" w:type="dxa"/>
            <w:shd w:val="clear" w:color="auto" w:fill="auto"/>
            <w:noWrap/>
            <w:vAlign w:val="bottom"/>
            <w:hideMark/>
          </w:tcPr>
          <w:p w14:paraId="6F50E54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Leeds General Infirmary  </w:t>
            </w:r>
          </w:p>
        </w:tc>
        <w:tc>
          <w:tcPr>
            <w:tcW w:w="427" w:type="dxa"/>
            <w:shd w:val="clear" w:color="auto" w:fill="auto"/>
            <w:noWrap/>
            <w:vAlign w:val="bottom"/>
          </w:tcPr>
          <w:p w14:paraId="0D79888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0A77568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McLaren </w:t>
            </w:r>
          </w:p>
        </w:tc>
        <w:tc>
          <w:tcPr>
            <w:tcW w:w="2976" w:type="dxa"/>
            <w:shd w:val="clear" w:color="auto" w:fill="auto"/>
            <w:noWrap/>
            <w:vAlign w:val="bottom"/>
          </w:tcPr>
          <w:p w14:paraId="1F3EFDF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w:t>
            </w:r>
            <w:proofErr w:type="spellStart"/>
            <w:r w:rsidRPr="003C275B">
              <w:rPr>
                <w:rFonts w:eastAsia="Times New Roman" w:cs="Times New Roman"/>
                <w:color w:val="222222"/>
                <w:sz w:val="16"/>
                <w:szCs w:val="16"/>
                <w:lang w:eastAsia="en-GB"/>
              </w:rPr>
              <w:t>Crosshouse</w:t>
            </w:r>
            <w:proofErr w:type="spellEnd"/>
            <w:r w:rsidRPr="003C275B">
              <w:rPr>
                <w:rFonts w:eastAsia="Times New Roman" w:cs="Times New Roman"/>
                <w:color w:val="222222"/>
                <w:sz w:val="16"/>
                <w:szCs w:val="16"/>
                <w:lang w:eastAsia="en-GB"/>
              </w:rPr>
              <w:t xml:space="preserve">, Scotland  </w:t>
            </w:r>
          </w:p>
        </w:tc>
      </w:tr>
      <w:tr w:rsidR="003C275B" w:rsidRPr="003C275B" w14:paraId="5E398B9E" w14:textId="77777777" w:rsidTr="003C275B">
        <w:trPr>
          <w:trHeight w:val="300"/>
        </w:trPr>
        <w:tc>
          <w:tcPr>
            <w:tcW w:w="453" w:type="dxa"/>
            <w:shd w:val="clear" w:color="auto" w:fill="auto"/>
            <w:noWrap/>
            <w:vAlign w:val="bottom"/>
            <w:hideMark/>
          </w:tcPr>
          <w:p w14:paraId="51B8D43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3AB1744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Hart</w:t>
            </w:r>
          </w:p>
        </w:tc>
        <w:tc>
          <w:tcPr>
            <w:tcW w:w="2880" w:type="dxa"/>
            <w:shd w:val="clear" w:color="auto" w:fill="auto"/>
            <w:noWrap/>
            <w:vAlign w:val="bottom"/>
            <w:hideMark/>
          </w:tcPr>
          <w:p w14:paraId="44C6BA2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Leeds General Infirmary  </w:t>
            </w:r>
          </w:p>
        </w:tc>
        <w:tc>
          <w:tcPr>
            <w:tcW w:w="427" w:type="dxa"/>
            <w:shd w:val="clear" w:color="auto" w:fill="auto"/>
            <w:noWrap/>
            <w:vAlign w:val="bottom"/>
          </w:tcPr>
          <w:p w14:paraId="16DF8B3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Y</w:t>
            </w:r>
          </w:p>
        </w:tc>
        <w:tc>
          <w:tcPr>
            <w:tcW w:w="1135" w:type="dxa"/>
            <w:shd w:val="clear" w:color="auto" w:fill="auto"/>
            <w:noWrap/>
            <w:vAlign w:val="bottom"/>
          </w:tcPr>
          <w:p w14:paraId="18ED515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Moulds</w:t>
            </w:r>
          </w:p>
        </w:tc>
        <w:tc>
          <w:tcPr>
            <w:tcW w:w="2976" w:type="dxa"/>
            <w:shd w:val="clear" w:color="auto" w:fill="auto"/>
            <w:noWrap/>
            <w:vAlign w:val="bottom"/>
          </w:tcPr>
          <w:p w14:paraId="6355661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w:t>
            </w:r>
            <w:proofErr w:type="spellStart"/>
            <w:r w:rsidRPr="003C275B">
              <w:rPr>
                <w:rFonts w:eastAsia="Times New Roman" w:cs="Times New Roman"/>
                <w:color w:val="222222"/>
                <w:sz w:val="16"/>
                <w:szCs w:val="16"/>
                <w:lang w:eastAsia="en-GB"/>
              </w:rPr>
              <w:t>Crosshouse</w:t>
            </w:r>
            <w:proofErr w:type="spellEnd"/>
            <w:r w:rsidRPr="003C275B">
              <w:rPr>
                <w:rFonts w:eastAsia="Times New Roman" w:cs="Times New Roman"/>
                <w:color w:val="222222"/>
                <w:sz w:val="16"/>
                <w:szCs w:val="16"/>
                <w:lang w:eastAsia="en-GB"/>
              </w:rPr>
              <w:t xml:space="preserve">, Scotland  </w:t>
            </w:r>
          </w:p>
        </w:tc>
      </w:tr>
      <w:tr w:rsidR="003C275B" w:rsidRPr="003C275B" w14:paraId="2E4A884B" w14:textId="77777777" w:rsidTr="003C275B">
        <w:trPr>
          <w:trHeight w:val="300"/>
        </w:trPr>
        <w:tc>
          <w:tcPr>
            <w:tcW w:w="453" w:type="dxa"/>
            <w:shd w:val="clear" w:color="auto" w:fill="auto"/>
            <w:noWrap/>
            <w:vAlign w:val="bottom"/>
            <w:hideMark/>
          </w:tcPr>
          <w:p w14:paraId="60AE066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0F37E39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Elsheikh</w:t>
            </w:r>
          </w:p>
        </w:tc>
        <w:tc>
          <w:tcPr>
            <w:tcW w:w="2880" w:type="dxa"/>
            <w:shd w:val="clear" w:color="auto" w:fill="auto"/>
            <w:noWrap/>
            <w:vAlign w:val="bottom"/>
            <w:hideMark/>
          </w:tcPr>
          <w:p w14:paraId="6E224F8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Leeds General Infirmary  </w:t>
            </w:r>
          </w:p>
        </w:tc>
        <w:tc>
          <w:tcPr>
            <w:tcW w:w="427" w:type="dxa"/>
            <w:shd w:val="clear" w:color="auto" w:fill="auto"/>
            <w:noWrap/>
            <w:vAlign w:val="bottom"/>
          </w:tcPr>
          <w:p w14:paraId="3552A33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135" w:type="dxa"/>
            <w:shd w:val="clear" w:color="auto" w:fill="auto"/>
            <w:noWrap/>
            <w:vAlign w:val="bottom"/>
          </w:tcPr>
          <w:p w14:paraId="3E4BA06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Dunlop</w:t>
            </w:r>
          </w:p>
        </w:tc>
        <w:tc>
          <w:tcPr>
            <w:tcW w:w="2976" w:type="dxa"/>
            <w:shd w:val="clear" w:color="auto" w:fill="auto"/>
            <w:noWrap/>
            <w:vAlign w:val="bottom"/>
          </w:tcPr>
          <w:p w14:paraId="7654CD0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w:t>
            </w:r>
            <w:proofErr w:type="spellStart"/>
            <w:r w:rsidRPr="003C275B">
              <w:rPr>
                <w:rFonts w:eastAsia="Times New Roman" w:cs="Times New Roman"/>
                <w:color w:val="222222"/>
                <w:sz w:val="16"/>
                <w:szCs w:val="16"/>
                <w:lang w:eastAsia="en-GB"/>
              </w:rPr>
              <w:t>Hairmyres</w:t>
            </w:r>
            <w:proofErr w:type="spellEnd"/>
            <w:r w:rsidRPr="003C275B">
              <w:rPr>
                <w:rFonts w:eastAsia="Times New Roman" w:cs="Times New Roman"/>
                <w:color w:val="222222"/>
                <w:sz w:val="16"/>
                <w:szCs w:val="16"/>
                <w:lang w:eastAsia="en-GB"/>
              </w:rPr>
              <w:t xml:space="preserve">, Scotland   </w:t>
            </w:r>
          </w:p>
        </w:tc>
      </w:tr>
      <w:tr w:rsidR="003C275B" w:rsidRPr="003C275B" w14:paraId="0EFCCE9E" w14:textId="77777777" w:rsidTr="003C275B">
        <w:trPr>
          <w:trHeight w:val="300"/>
        </w:trPr>
        <w:tc>
          <w:tcPr>
            <w:tcW w:w="453" w:type="dxa"/>
            <w:shd w:val="clear" w:color="auto" w:fill="auto"/>
            <w:noWrap/>
            <w:vAlign w:val="bottom"/>
            <w:hideMark/>
          </w:tcPr>
          <w:p w14:paraId="7C5B7DB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201" w:type="dxa"/>
            <w:shd w:val="clear" w:color="auto" w:fill="auto"/>
            <w:noWrap/>
            <w:vAlign w:val="bottom"/>
            <w:hideMark/>
          </w:tcPr>
          <w:p w14:paraId="5CF382F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Cocker</w:t>
            </w:r>
          </w:p>
        </w:tc>
        <w:tc>
          <w:tcPr>
            <w:tcW w:w="2880" w:type="dxa"/>
            <w:shd w:val="clear" w:color="auto" w:fill="auto"/>
            <w:noWrap/>
            <w:vAlign w:val="bottom"/>
            <w:hideMark/>
          </w:tcPr>
          <w:p w14:paraId="04F5211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Leicester Royal Infirmary  </w:t>
            </w:r>
          </w:p>
        </w:tc>
        <w:tc>
          <w:tcPr>
            <w:tcW w:w="427" w:type="dxa"/>
            <w:shd w:val="clear" w:color="auto" w:fill="auto"/>
            <w:noWrap/>
            <w:vAlign w:val="bottom"/>
          </w:tcPr>
          <w:p w14:paraId="4B04436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 M</w:t>
            </w:r>
          </w:p>
        </w:tc>
        <w:tc>
          <w:tcPr>
            <w:tcW w:w="1135" w:type="dxa"/>
            <w:shd w:val="clear" w:color="auto" w:fill="auto"/>
            <w:noWrap/>
            <w:vAlign w:val="bottom"/>
          </w:tcPr>
          <w:p w14:paraId="7D99C50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Burton</w:t>
            </w:r>
          </w:p>
        </w:tc>
        <w:tc>
          <w:tcPr>
            <w:tcW w:w="2976" w:type="dxa"/>
            <w:shd w:val="clear" w:color="auto" w:fill="auto"/>
            <w:noWrap/>
            <w:vAlign w:val="bottom"/>
          </w:tcPr>
          <w:p w14:paraId="0F28100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w:t>
            </w:r>
            <w:proofErr w:type="spellStart"/>
            <w:r w:rsidRPr="003C275B">
              <w:rPr>
                <w:rFonts w:eastAsia="Times New Roman" w:cs="Times New Roman"/>
                <w:color w:val="222222"/>
                <w:sz w:val="16"/>
                <w:szCs w:val="16"/>
                <w:lang w:eastAsia="en-GB"/>
              </w:rPr>
              <w:t>Hairmyres</w:t>
            </w:r>
            <w:proofErr w:type="spellEnd"/>
            <w:r w:rsidRPr="003C275B">
              <w:rPr>
                <w:rFonts w:eastAsia="Times New Roman" w:cs="Times New Roman"/>
                <w:color w:val="222222"/>
                <w:sz w:val="16"/>
                <w:szCs w:val="16"/>
                <w:lang w:eastAsia="en-GB"/>
              </w:rPr>
              <w:t xml:space="preserve">, Scotland   </w:t>
            </w:r>
          </w:p>
        </w:tc>
      </w:tr>
      <w:tr w:rsidR="003C275B" w:rsidRPr="003C275B" w14:paraId="3DE0ADDA" w14:textId="77777777" w:rsidTr="003C275B">
        <w:trPr>
          <w:trHeight w:val="300"/>
        </w:trPr>
        <w:tc>
          <w:tcPr>
            <w:tcW w:w="453" w:type="dxa"/>
            <w:shd w:val="clear" w:color="auto" w:fill="auto"/>
            <w:noWrap/>
            <w:vAlign w:val="bottom"/>
            <w:hideMark/>
          </w:tcPr>
          <w:p w14:paraId="138F3B9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 H</w:t>
            </w:r>
          </w:p>
        </w:tc>
        <w:tc>
          <w:tcPr>
            <w:tcW w:w="1201" w:type="dxa"/>
            <w:shd w:val="clear" w:color="auto" w:fill="auto"/>
            <w:noWrap/>
            <w:vAlign w:val="bottom"/>
            <w:hideMark/>
          </w:tcPr>
          <w:p w14:paraId="78EE18E5"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Elwan</w:t>
            </w:r>
            <w:proofErr w:type="spellEnd"/>
          </w:p>
        </w:tc>
        <w:tc>
          <w:tcPr>
            <w:tcW w:w="2880" w:type="dxa"/>
            <w:shd w:val="clear" w:color="auto" w:fill="auto"/>
            <w:noWrap/>
            <w:vAlign w:val="bottom"/>
            <w:hideMark/>
          </w:tcPr>
          <w:p w14:paraId="613E11D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Leicester Royal Infirmary  </w:t>
            </w:r>
          </w:p>
        </w:tc>
        <w:tc>
          <w:tcPr>
            <w:tcW w:w="427" w:type="dxa"/>
            <w:shd w:val="clear" w:color="auto" w:fill="auto"/>
            <w:noWrap/>
            <w:vAlign w:val="bottom"/>
          </w:tcPr>
          <w:p w14:paraId="25400AC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24E93BD2"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Keers</w:t>
            </w:r>
            <w:proofErr w:type="spellEnd"/>
          </w:p>
        </w:tc>
        <w:tc>
          <w:tcPr>
            <w:tcW w:w="2976" w:type="dxa"/>
            <w:shd w:val="clear" w:color="auto" w:fill="auto"/>
            <w:noWrap/>
            <w:vAlign w:val="bottom"/>
          </w:tcPr>
          <w:p w14:paraId="22A8B97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Lewisham, London  </w:t>
            </w:r>
          </w:p>
        </w:tc>
      </w:tr>
      <w:tr w:rsidR="003C275B" w:rsidRPr="003C275B" w14:paraId="75640551" w14:textId="77777777" w:rsidTr="003C275B">
        <w:trPr>
          <w:trHeight w:val="300"/>
        </w:trPr>
        <w:tc>
          <w:tcPr>
            <w:tcW w:w="453" w:type="dxa"/>
            <w:shd w:val="clear" w:color="auto" w:fill="auto"/>
            <w:noWrap/>
            <w:vAlign w:val="bottom"/>
            <w:hideMark/>
          </w:tcPr>
          <w:p w14:paraId="6F7A5BE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 L</w:t>
            </w:r>
          </w:p>
        </w:tc>
        <w:tc>
          <w:tcPr>
            <w:tcW w:w="1201" w:type="dxa"/>
            <w:shd w:val="clear" w:color="auto" w:fill="auto"/>
            <w:noWrap/>
            <w:vAlign w:val="bottom"/>
            <w:hideMark/>
          </w:tcPr>
          <w:p w14:paraId="4425D49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Vincent</w:t>
            </w:r>
          </w:p>
        </w:tc>
        <w:tc>
          <w:tcPr>
            <w:tcW w:w="2880" w:type="dxa"/>
            <w:shd w:val="clear" w:color="auto" w:fill="auto"/>
            <w:noWrap/>
            <w:vAlign w:val="bottom"/>
            <w:hideMark/>
          </w:tcPr>
          <w:p w14:paraId="7A58722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Leicester Royal Infirmary  </w:t>
            </w:r>
          </w:p>
        </w:tc>
        <w:tc>
          <w:tcPr>
            <w:tcW w:w="427" w:type="dxa"/>
            <w:shd w:val="clear" w:color="auto" w:fill="auto"/>
            <w:noWrap/>
            <w:vAlign w:val="bottom"/>
          </w:tcPr>
          <w:p w14:paraId="2E2013D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135" w:type="dxa"/>
            <w:shd w:val="clear" w:color="auto" w:fill="auto"/>
            <w:noWrap/>
            <w:vAlign w:val="bottom"/>
          </w:tcPr>
          <w:p w14:paraId="1FA5F8A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Robertson</w:t>
            </w:r>
          </w:p>
        </w:tc>
        <w:tc>
          <w:tcPr>
            <w:tcW w:w="2976" w:type="dxa"/>
            <w:shd w:val="clear" w:color="auto" w:fill="auto"/>
            <w:noWrap/>
            <w:vAlign w:val="bottom"/>
          </w:tcPr>
          <w:p w14:paraId="3D40AE1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Lewisham, London  </w:t>
            </w:r>
          </w:p>
        </w:tc>
      </w:tr>
      <w:tr w:rsidR="003C275B" w:rsidRPr="003C275B" w14:paraId="686F60F0" w14:textId="77777777" w:rsidTr="003C275B">
        <w:trPr>
          <w:trHeight w:val="300"/>
        </w:trPr>
        <w:tc>
          <w:tcPr>
            <w:tcW w:w="453" w:type="dxa"/>
            <w:shd w:val="clear" w:color="auto" w:fill="auto"/>
            <w:noWrap/>
            <w:vAlign w:val="bottom"/>
            <w:hideMark/>
          </w:tcPr>
          <w:p w14:paraId="192CE78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6ABA8CC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Nunn</w:t>
            </w:r>
          </w:p>
        </w:tc>
        <w:tc>
          <w:tcPr>
            <w:tcW w:w="2880" w:type="dxa"/>
            <w:shd w:val="clear" w:color="auto" w:fill="auto"/>
            <w:noWrap/>
            <w:vAlign w:val="bottom"/>
            <w:hideMark/>
          </w:tcPr>
          <w:p w14:paraId="11B8196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Leicester Royal Infirmary   </w:t>
            </w:r>
          </w:p>
        </w:tc>
        <w:tc>
          <w:tcPr>
            <w:tcW w:w="427" w:type="dxa"/>
            <w:shd w:val="clear" w:color="auto" w:fill="auto"/>
            <w:noWrap/>
            <w:vAlign w:val="bottom"/>
          </w:tcPr>
          <w:p w14:paraId="5EB3F74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135" w:type="dxa"/>
            <w:shd w:val="clear" w:color="auto" w:fill="auto"/>
            <w:noWrap/>
            <w:vAlign w:val="bottom"/>
          </w:tcPr>
          <w:p w14:paraId="3921939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Craver</w:t>
            </w:r>
          </w:p>
        </w:tc>
        <w:tc>
          <w:tcPr>
            <w:tcW w:w="2976" w:type="dxa"/>
            <w:shd w:val="clear" w:color="auto" w:fill="auto"/>
            <w:noWrap/>
            <w:vAlign w:val="bottom"/>
          </w:tcPr>
          <w:p w14:paraId="5826ED6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Lewisham, London  </w:t>
            </w:r>
          </w:p>
        </w:tc>
      </w:tr>
      <w:tr w:rsidR="003C275B" w:rsidRPr="003C275B" w14:paraId="27FE6462" w14:textId="77777777" w:rsidTr="003C275B">
        <w:trPr>
          <w:trHeight w:val="300"/>
        </w:trPr>
        <w:tc>
          <w:tcPr>
            <w:tcW w:w="453" w:type="dxa"/>
            <w:shd w:val="clear" w:color="auto" w:fill="auto"/>
            <w:noWrap/>
            <w:vAlign w:val="bottom"/>
            <w:hideMark/>
          </w:tcPr>
          <w:p w14:paraId="13E6B81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201" w:type="dxa"/>
            <w:shd w:val="clear" w:color="auto" w:fill="auto"/>
            <w:noWrap/>
            <w:vAlign w:val="bottom"/>
            <w:hideMark/>
          </w:tcPr>
          <w:p w14:paraId="15305F10"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Sarja</w:t>
            </w:r>
            <w:proofErr w:type="spellEnd"/>
          </w:p>
        </w:tc>
        <w:tc>
          <w:tcPr>
            <w:tcW w:w="2880" w:type="dxa"/>
            <w:shd w:val="clear" w:color="auto" w:fill="auto"/>
            <w:noWrap/>
            <w:vAlign w:val="bottom"/>
            <w:hideMark/>
          </w:tcPr>
          <w:p w14:paraId="7BBB981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Lister Hospital, Stevenage  </w:t>
            </w:r>
          </w:p>
        </w:tc>
        <w:tc>
          <w:tcPr>
            <w:tcW w:w="427" w:type="dxa"/>
            <w:shd w:val="clear" w:color="auto" w:fill="auto"/>
            <w:noWrap/>
            <w:vAlign w:val="bottom"/>
          </w:tcPr>
          <w:p w14:paraId="66C69BC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135" w:type="dxa"/>
            <w:shd w:val="clear" w:color="auto" w:fill="auto"/>
            <w:noWrap/>
            <w:vAlign w:val="bottom"/>
          </w:tcPr>
          <w:p w14:paraId="6C53BB3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Moultrie</w:t>
            </w:r>
          </w:p>
        </w:tc>
        <w:tc>
          <w:tcPr>
            <w:tcW w:w="2976" w:type="dxa"/>
            <w:shd w:val="clear" w:color="auto" w:fill="auto"/>
            <w:noWrap/>
            <w:vAlign w:val="bottom"/>
          </w:tcPr>
          <w:p w14:paraId="63434D6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Monklands, Scotland  </w:t>
            </w:r>
          </w:p>
        </w:tc>
      </w:tr>
      <w:tr w:rsidR="003C275B" w:rsidRPr="003C275B" w14:paraId="49407113" w14:textId="77777777" w:rsidTr="003C275B">
        <w:trPr>
          <w:trHeight w:val="300"/>
        </w:trPr>
        <w:tc>
          <w:tcPr>
            <w:tcW w:w="453" w:type="dxa"/>
            <w:shd w:val="clear" w:color="auto" w:fill="auto"/>
            <w:noWrap/>
            <w:vAlign w:val="bottom"/>
            <w:hideMark/>
          </w:tcPr>
          <w:p w14:paraId="655DBAE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57D7E557"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Viegas</w:t>
            </w:r>
            <w:proofErr w:type="spellEnd"/>
          </w:p>
        </w:tc>
        <w:tc>
          <w:tcPr>
            <w:tcW w:w="2880" w:type="dxa"/>
            <w:shd w:val="clear" w:color="auto" w:fill="auto"/>
            <w:noWrap/>
            <w:vAlign w:val="bottom"/>
            <w:hideMark/>
          </w:tcPr>
          <w:p w14:paraId="1086280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Luton &amp; Dunstable Hospital  </w:t>
            </w:r>
          </w:p>
        </w:tc>
        <w:tc>
          <w:tcPr>
            <w:tcW w:w="427" w:type="dxa"/>
            <w:shd w:val="clear" w:color="auto" w:fill="auto"/>
            <w:noWrap/>
            <w:vAlign w:val="bottom"/>
          </w:tcPr>
          <w:p w14:paraId="05B9695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O</w:t>
            </w:r>
          </w:p>
        </w:tc>
        <w:tc>
          <w:tcPr>
            <w:tcW w:w="1135" w:type="dxa"/>
            <w:shd w:val="clear" w:color="auto" w:fill="auto"/>
            <w:noWrap/>
            <w:vAlign w:val="bottom"/>
          </w:tcPr>
          <w:p w14:paraId="350AB9D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Williams</w:t>
            </w:r>
          </w:p>
        </w:tc>
        <w:tc>
          <w:tcPr>
            <w:tcW w:w="2976" w:type="dxa"/>
            <w:shd w:val="clear" w:color="auto" w:fill="auto"/>
            <w:noWrap/>
            <w:vAlign w:val="bottom"/>
          </w:tcPr>
          <w:p w14:paraId="778876B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of North Tees  </w:t>
            </w:r>
          </w:p>
        </w:tc>
      </w:tr>
      <w:tr w:rsidR="003C275B" w:rsidRPr="003C275B" w14:paraId="464245A3" w14:textId="77777777" w:rsidTr="003C275B">
        <w:trPr>
          <w:trHeight w:val="300"/>
        </w:trPr>
        <w:tc>
          <w:tcPr>
            <w:tcW w:w="453" w:type="dxa"/>
            <w:shd w:val="clear" w:color="auto" w:fill="auto"/>
            <w:noWrap/>
            <w:vAlign w:val="bottom"/>
            <w:hideMark/>
          </w:tcPr>
          <w:p w14:paraId="483ED12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2CE98FB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Graham</w:t>
            </w:r>
          </w:p>
        </w:tc>
        <w:tc>
          <w:tcPr>
            <w:tcW w:w="2880" w:type="dxa"/>
            <w:shd w:val="clear" w:color="auto" w:fill="auto"/>
            <w:noWrap/>
            <w:vAlign w:val="bottom"/>
            <w:hideMark/>
          </w:tcPr>
          <w:p w14:paraId="173A55B1" w14:textId="20D63499" w:rsidR="003C275B" w:rsidRPr="003C275B" w:rsidRDefault="006F187B" w:rsidP="003C275B">
            <w:pPr>
              <w:spacing w:after="0" w:line="240" w:lineRule="auto"/>
              <w:rPr>
                <w:rFonts w:eastAsia="Times New Roman" w:cs="Times New Roman"/>
                <w:color w:val="222222"/>
                <w:sz w:val="16"/>
                <w:szCs w:val="16"/>
                <w:lang w:eastAsia="en-GB"/>
              </w:rPr>
            </w:pPr>
            <w:r>
              <w:rPr>
                <w:rFonts w:eastAsia="Times New Roman" w:cs="Times New Roman"/>
                <w:color w:val="222222"/>
                <w:sz w:val="16"/>
                <w:szCs w:val="16"/>
                <w:lang w:eastAsia="en-GB"/>
              </w:rPr>
              <w:t xml:space="preserve"> </w:t>
            </w:r>
            <w:r w:rsidR="003C275B" w:rsidRPr="003C275B">
              <w:rPr>
                <w:rFonts w:eastAsia="Times New Roman" w:cs="Times New Roman"/>
                <w:color w:val="222222"/>
                <w:sz w:val="16"/>
                <w:szCs w:val="16"/>
                <w:lang w:eastAsia="en-GB"/>
              </w:rPr>
              <w:t>Mater Hospital, Belfast</w:t>
            </w:r>
          </w:p>
        </w:tc>
        <w:tc>
          <w:tcPr>
            <w:tcW w:w="427" w:type="dxa"/>
            <w:shd w:val="clear" w:color="auto" w:fill="auto"/>
            <w:noWrap/>
            <w:vAlign w:val="bottom"/>
          </w:tcPr>
          <w:p w14:paraId="33F6195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0337786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Purvis</w:t>
            </w:r>
          </w:p>
        </w:tc>
        <w:tc>
          <w:tcPr>
            <w:tcW w:w="2976" w:type="dxa"/>
            <w:shd w:val="clear" w:color="auto" w:fill="auto"/>
            <w:noWrap/>
            <w:vAlign w:val="bottom"/>
          </w:tcPr>
          <w:p w14:paraId="0213A23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of North Tees  </w:t>
            </w:r>
          </w:p>
        </w:tc>
      </w:tr>
      <w:tr w:rsidR="003C275B" w:rsidRPr="003C275B" w14:paraId="7AF58734" w14:textId="77777777" w:rsidTr="003C275B">
        <w:trPr>
          <w:trHeight w:val="300"/>
        </w:trPr>
        <w:tc>
          <w:tcPr>
            <w:tcW w:w="453" w:type="dxa"/>
            <w:shd w:val="clear" w:color="auto" w:fill="auto"/>
            <w:noWrap/>
            <w:vAlign w:val="bottom"/>
            <w:hideMark/>
          </w:tcPr>
          <w:p w14:paraId="7776572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w:t>
            </w:r>
          </w:p>
        </w:tc>
        <w:tc>
          <w:tcPr>
            <w:tcW w:w="1201" w:type="dxa"/>
            <w:shd w:val="clear" w:color="auto" w:fill="auto"/>
            <w:noWrap/>
            <w:vAlign w:val="bottom"/>
            <w:hideMark/>
          </w:tcPr>
          <w:p w14:paraId="11FA364F"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Wooffinden</w:t>
            </w:r>
            <w:proofErr w:type="spellEnd"/>
          </w:p>
        </w:tc>
        <w:tc>
          <w:tcPr>
            <w:tcW w:w="2880" w:type="dxa"/>
            <w:shd w:val="clear" w:color="auto" w:fill="auto"/>
            <w:noWrap/>
            <w:vAlign w:val="bottom"/>
            <w:hideMark/>
          </w:tcPr>
          <w:p w14:paraId="47021E9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Manchester Royal Infirmary  </w:t>
            </w:r>
          </w:p>
        </w:tc>
        <w:tc>
          <w:tcPr>
            <w:tcW w:w="427" w:type="dxa"/>
            <w:shd w:val="clear" w:color="auto" w:fill="auto"/>
            <w:noWrap/>
            <w:vAlign w:val="bottom"/>
          </w:tcPr>
          <w:p w14:paraId="375C289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135" w:type="dxa"/>
            <w:shd w:val="clear" w:color="auto" w:fill="auto"/>
            <w:noWrap/>
            <w:vAlign w:val="bottom"/>
          </w:tcPr>
          <w:p w14:paraId="658D5F3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Clark</w:t>
            </w:r>
          </w:p>
        </w:tc>
        <w:tc>
          <w:tcPr>
            <w:tcW w:w="2976" w:type="dxa"/>
            <w:shd w:val="clear" w:color="auto" w:fill="auto"/>
            <w:noWrap/>
            <w:vAlign w:val="bottom"/>
          </w:tcPr>
          <w:p w14:paraId="7B8A128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of North Tees  </w:t>
            </w:r>
          </w:p>
        </w:tc>
      </w:tr>
      <w:tr w:rsidR="003C275B" w:rsidRPr="003C275B" w14:paraId="7B3F834D" w14:textId="77777777" w:rsidTr="003C275B">
        <w:trPr>
          <w:trHeight w:val="300"/>
        </w:trPr>
        <w:tc>
          <w:tcPr>
            <w:tcW w:w="453" w:type="dxa"/>
            <w:shd w:val="clear" w:color="auto" w:fill="auto"/>
            <w:noWrap/>
            <w:vAlign w:val="bottom"/>
            <w:hideMark/>
          </w:tcPr>
          <w:p w14:paraId="3850BEB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0CB150D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Reynard</w:t>
            </w:r>
          </w:p>
        </w:tc>
        <w:tc>
          <w:tcPr>
            <w:tcW w:w="2880" w:type="dxa"/>
            <w:shd w:val="clear" w:color="auto" w:fill="auto"/>
            <w:noWrap/>
            <w:vAlign w:val="bottom"/>
            <w:hideMark/>
          </w:tcPr>
          <w:p w14:paraId="09762FB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Manchester Royal Infirmary  </w:t>
            </w:r>
          </w:p>
        </w:tc>
        <w:tc>
          <w:tcPr>
            <w:tcW w:w="427" w:type="dxa"/>
            <w:shd w:val="clear" w:color="auto" w:fill="auto"/>
            <w:noWrap/>
            <w:vAlign w:val="bottom"/>
          </w:tcPr>
          <w:p w14:paraId="1610D4B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1EBC955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Davies</w:t>
            </w:r>
          </w:p>
        </w:tc>
        <w:tc>
          <w:tcPr>
            <w:tcW w:w="2976" w:type="dxa"/>
            <w:shd w:val="clear" w:color="auto" w:fill="auto"/>
            <w:noWrap/>
            <w:vAlign w:val="bottom"/>
          </w:tcPr>
          <w:p w14:paraId="43BB15C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of Wales, Cardiff  </w:t>
            </w:r>
          </w:p>
        </w:tc>
      </w:tr>
      <w:tr w:rsidR="003C275B" w:rsidRPr="003C275B" w14:paraId="479AA194" w14:textId="77777777" w:rsidTr="003C275B">
        <w:trPr>
          <w:trHeight w:val="300"/>
        </w:trPr>
        <w:tc>
          <w:tcPr>
            <w:tcW w:w="453" w:type="dxa"/>
            <w:shd w:val="clear" w:color="auto" w:fill="auto"/>
            <w:noWrap/>
            <w:vAlign w:val="bottom"/>
            <w:hideMark/>
          </w:tcPr>
          <w:p w14:paraId="4E9D258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201" w:type="dxa"/>
            <w:shd w:val="clear" w:color="auto" w:fill="auto"/>
            <w:noWrap/>
            <w:vAlign w:val="bottom"/>
            <w:hideMark/>
          </w:tcPr>
          <w:p w14:paraId="7DB5459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Cherian</w:t>
            </w:r>
          </w:p>
        </w:tc>
        <w:tc>
          <w:tcPr>
            <w:tcW w:w="2880" w:type="dxa"/>
            <w:shd w:val="clear" w:color="auto" w:fill="auto"/>
            <w:noWrap/>
            <w:vAlign w:val="bottom"/>
            <w:hideMark/>
          </w:tcPr>
          <w:p w14:paraId="2E3BAFB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Manchester Royal Infirmary  </w:t>
            </w:r>
          </w:p>
        </w:tc>
        <w:tc>
          <w:tcPr>
            <w:tcW w:w="427" w:type="dxa"/>
            <w:shd w:val="clear" w:color="auto" w:fill="auto"/>
            <w:noWrap/>
            <w:vAlign w:val="bottom"/>
          </w:tcPr>
          <w:p w14:paraId="42D19F2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7ED29B0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Foreman</w:t>
            </w:r>
          </w:p>
        </w:tc>
        <w:tc>
          <w:tcPr>
            <w:tcW w:w="2976" w:type="dxa"/>
            <w:shd w:val="clear" w:color="auto" w:fill="auto"/>
            <w:noWrap/>
            <w:vAlign w:val="bottom"/>
          </w:tcPr>
          <w:p w14:paraId="7092B79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of Wales, Cardiff  </w:t>
            </w:r>
          </w:p>
        </w:tc>
      </w:tr>
      <w:tr w:rsidR="003C275B" w:rsidRPr="003C275B" w14:paraId="30EF90C3" w14:textId="77777777" w:rsidTr="003C275B">
        <w:trPr>
          <w:trHeight w:val="300"/>
        </w:trPr>
        <w:tc>
          <w:tcPr>
            <w:tcW w:w="453" w:type="dxa"/>
            <w:shd w:val="clear" w:color="auto" w:fill="auto"/>
            <w:noWrap/>
            <w:vAlign w:val="bottom"/>
            <w:hideMark/>
          </w:tcPr>
          <w:p w14:paraId="123596B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201" w:type="dxa"/>
            <w:shd w:val="clear" w:color="auto" w:fill="auto"/>
            <w:noWrap/>
            <w:vAlign w:val="bottom"/>
            <w:hideMark/>
          </w:tcPr>
          <w:p w14:paraId="2CE4A0A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Da-Costa</w:t>
            </w:r>
          </w:p>
        </w:tc>
        <w:tc>
          <w:tcPr>
            <w:tcW w:w="2880" w:type="dxa"/>
            <w:shd w:val="clear" w:color="auto" w:fill="auto"/>
            <w:noWrap/>
            <w:vAlign w:val="bottom"/>
            <w:hideMark/>
          </w:tcPr>
          <w:p w14:paraId="59F5331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Medway NHS Foundation Trust  </w:t>
            </w:r>
          </w:p>
        </w:tc>
        <w:tc>
          <w:tcPr>
            <w:tcW w:w="427" w:type="dxa"/>
            <w:shd w:val="clear" w:color="auto" w:fill="auto"/>
            <w:noWrap/>
            <w:vAlign w:val="bottom"/>
          </w:tcPr>
          <w:p w14:paraId="2EB6BBB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334B858A"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Ngua</w:t>
            </w:r>
            <w:proofErr w:type="spellEnd"/>
          </w:p>
        </w:tc>
        <w:tc>
          <w:tcPr>
            <w:tcW w:w="2976" w:type="dxa"/>
            <w:shd w:val="clear" w:color="auto" w:fill="auto"/>
            <w:noWrap/>
            <w:vAlign w:val="bottom"/>
          </w:tcPr>
          <w:p w14:paraId="734ECBD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of Wales, Cardiff  </w:t>
            </w:r>
          </w:p>
        </w:tc>
      </w:tr>
      <w:tr w:rsidR="003C275B" w:rsidRPr="003C275B" w14:paraId="7365F97F" w14:textId="77777777" w:rsidTr="003C275B">
        <w:trPr>
          <w:trHeight w:val="300"/>
        </w:trPr>
        <w:tc>
          <w:tcPr>
            <w:tcW w:w="453" w:type="dxa"/>
            <w:shd w:val="clear" w:color="auto" w:fill="auto"/>
            <w:noWrap/>
            <w:vAlign w:val="bottom"/>
            <w:hideMark/>
          </w:tcPr>
          <w:p w14:paraId="71915A9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704D0CD9"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Duckitt</w:t>
            </w:r>
            <w:proofErr w:type="spellEnd"/>
          </w:p>
        </w:tc>
        <w:tc>
          <w:tcPr>
            <w:tcW w:w="2880" w:type="dxa"/>
            <w:shd w:val="clear" w:color="auto" w:fill="auto"/>
            <w:noWrap/>
            <w:vAlign w:val="bottom"/>
            <w:hideMark/>
          </w:tcPr>
          <w:p w14:paraId="56F2D17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Medway NHS Foundation Trust  </w:t>
            </w:r>
          </w:p>
        </w:tc>
        <w:tc>
          <w:tcPr>
            <w:tcW w:w="427" w:type="dxa"/>
            <w:shd w:val="clear" w:color="auto" w:fill="auto"/>
            <w:noWrap/>
            <w:vAlign w:val="bottom"/>
          </w:tcPr>
          <w:p w14:paraId="3C5A02E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642EB88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Morgan</w:t>
            </w:r>
          </w:p>
        </w:tc>
        <w:tc>
          <w:tcPr>
            <w:tcW w:w="2976" w:type="dxa"/>
            <w:shd w:val="clear" w:color="auto" w:fill="auto"/>
            <w:noWrap/>
            <w:vAlign w:val="bottom"/>
          </w:tcPr>
          <w:p w14:paraId="6F6AE87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of Wales, Cardiff  </w:t>
            </w:r>
          </w:p>
        </w:tc>
      </w:tr>
      <w:tr w:rsidR="003C275B" w:rsidRPr="003C275B" w14:paraId="730DFE92" w14:textId="77777777" w:rsidTr="003C275B">
        <w:trPr>
          <w:trHeight w:val="300"/>
        </w:trPr>
        <w:tc>
          <w:tcPr>
            <w:tcW w:w="453" w:type="dxa"/>
            <w:shd w:val="clear" w:color="auto" w:fill="auto"/>
            <w:noWrap/>
            <w:vAlign w:val="bottom"/>
            <w:hideMark/>
          </w:tcPr>
          <w:p w14:paraId="2A21612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201" w:type="dxa"/>
            <w:shd w:val="clear" w:color="auto" w:fill="auto"/>
            <w:noWrap/>
            <w:vAlign w:val="bottom"/>
            <w:hideMark/>
          </w:tcPr>
          <w:p w14:paraId="5D9974F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Bailey</w:t>
            </w:r>
          </w:p>
        </w:tc>
        <w:tc>
          <w:tcPr>
            <w:tcW w:w="2880" w:type="dxa"/>
            <w:shd w:val="clear" w:color="auto" w:fill="auto"/>
            <w:noWrap/>
            <w:vAlign w:val="bottom"/>
            <w:hideMark/>
          </w:tcPr>
          <w:p w14:paraId="63298A2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Milton Keynes University Hospital  </w:t>
            </w:r>
          </w:p>
        </w:tc>
        <w:tc>
          <w:tcPr>
            <w:tcW w:w="427" w:type="dxa"/>
            <w:shd w:val="clear" w:color="auto" w:fill="auto"/>
            <w:noWrap/>
            <w:vAlign w:val="bottom"/>
          </w:tcPr>
          <w:p w14:paraId="4BA643F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135" w:type="dxa"/>
            <w:shd w:val="clear" w:color="auto" w:fill="auto"/>
            <w:noWrap/>
            <w:vAlign w:val="bottom"/>
          </w:tcPr>
          <w:p w14:paraId="4489A13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Hoskins</w:t>
            </w:r>
          </w:p>
        </w:tc>
        <w:tc>
          <w:tcPr>
            <w:tcW w:w="2976" w:type="dxa"/>
            <w:shd w:val="clear" w:color="auto" w:fill="auto"/>
            <w:noWrap/>
            <w:vAlign w:val="bottom"/>
          </w:tcPr>
          <w:p w14:paraId="6EF9751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of Wales, Cardiff  </w:t>
            </w:r>
          </w:p>
        </w:tc>
      </w:tr>
      <w:tr w:rsidR="003C275B" w:rsidRPr="003C275B" w14:paraId="25EF2F6B" w14:textId="77777777" w:rsidTr="003C275B">
        <w:trPr>
          <w:trHeight w:val="300"/>
        </w:trPr>
        <w:tc>
          <w:tcPr>
            <w:tcW w:w="453" w:type="dxa"/>
            <w:shd w:val="clear" w:color="auto" w:fill="auto"/>
            <w:noWrap/>
            <w:vAlign w:val="bottom"/>
            <w:hideMark/>
          </w:tcPr>
          <w:p w14:paraId="7AEC13C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201" w:type="dxa"/>
            <w:shd w:val="clear" w:color="auto" w:fill="auto"/>
            <w:noWrap/>
            <w:vAlign w:val="bottom"/>
            <w:hideMark/>
          </w:tcPr>
          <w:p w14:paraId="4DBEE8E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How</w:t>
            </w:r>
          </w:p>
        </w:tc>
        <w:tc>
          <w:tcPr>
            <w:tcW w:w="2880" w:type="dxa"/>
            <w:shd w:val="clear" w:color="auto" w:fill="auto"/>
            <w:noWrap/>
            <w:vAlign w:val="bottom"/>
            <w:hideMark/>
          </w:tcPr>
          <w:p w14:paraId="2FF976E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Milton Keynes University Hospital  </w:t>
            </w:r>
          </w:p>
        </w:tc>
        <w:tc>
          <w:tcPr>
            <w:tcW w:w="427" w:type="dxa"/>
            <w:shd w:val="clear" w:color="auto" w:fill="auto"/>
            <w:noWrap/>
            <w:vAlign w:val="bottom"/>
          </w:tcPr>
          <w:p w14:paraId="105444D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0BE2487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Fryer</w:t>
            </w:r>
          </w:p>
        </w:tc>
        <w:tc>
          <w:tcPr>
            <w:tcW w:w="2976" w:type="dxa"/>
            <w:shd w:val="clear" w:color="auto" w:fill="auto"/>
            <w:noWrap/>
            <w:vAlign w:val="bottom"/>
          </w:tcPr>
          <w:p w14:paraId="0303054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Southampton  </w:t>
            </w:r>
          </w:p>
        </w:tc>
      </w:tr>
      <w:tr w:rsidR="003C275B" w:rsidRPr="003C275B" w14:paraId="36154C48" w14:textId="77777777" w:rsidTr="003C275B">
        <w:trPr>
          <w:trHeight w:val="300"/>
        </w:trPr>
        <w:tc>
          <w:tcPr>
            <w:tcW w:w="453" w:type="dxa"/>
            <w:shd w:val="clear" w:color="auto" w:fill="auto"/>
            <w:noWrap/>
            <w:vAlign w:val="bottom"/>
            <w:hideMark/>
          </w:tcPr>
          <w:p w14:paraId="63FAEA8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w:t>
            </w:r>
          </w:p>
        </w:tc>
        <w:tc>
          <w:tcPr>
            <w:tcW w:w="1201" w:type="dxa"/>
            <w:shd w:val="clear" w:color="auto" w:fill="auto"/>
            <w:noWrap/>
            <w:vAlign w:val="bottom"/>
            <w:hideMark/>
          </w:tcPr>
          <w:p w14:paraId="2C04E31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Hine</w:t>
            </w:r>
          </w:p>
        </w:tc>
        <w:tc>
          <w:tcPr>
            <w:tcW w:w="2880" w:type="dxa"/>
            <w:shd w:val="clear" w:color="auto" w:fill="auto"/>
            <w:noWrap/>
            <w:vAlign w:val="bottom"/>
            <w:hideMark/>
          </w:tcPr>
          <w:p w14:paraId="5287AD5C"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Milton Keynes University Hospital  </w:t>
            </w:r>
          </w:p>
        </w:tc>
        <w:tc>
          <w:tcPr>
            <w:tcW w:w="427" w:type="dxa"/>
            <w:shd w:val="clear" w:color="auto" w:fill="auto"/>
            <w:noWrap/>
            <w:vAlign w:val="bottom"/>
          </w:tcPr>
          <w:p w14:paraId="3A12866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73B9F68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Wright</w:t>
            </w:r>
          </w:p>
        </w:tc>
        <w:tc>
          <w:tcPr>
            <w:tcW w:w="2976" w:type="dxa"/>
            <w:shd w:val="clear" w:color="auto" w:fill="auto"/>
            <w:noWrap/>
            <w:vAlign w:val="bottom"/>
          </w:tcPr>
          <w:p w14:paraId="40346BB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Southampton  </w:t>
            </w:r>
          </w:p>
        </w:tc>
      </w:tr>
      <w:tr w:rsidR="003C275B" w:rsidRPr="003C275B" w14:paraId="1307CB26" w14:textId="77777777" w:rsidTr="003C275B">
        <w:trPr>
          <w:trHeight w:val="300"/>
        </w:trPr>
        <w:tc>
          <w:tcPr>
            <w:tcW w:w="453" w:type="dxa"/>
            <w:shd w:val="clear" w:color="auto" w:fill="auto"/>
            <w:noWrap/>
            <w:vAlign w:val="bottom"/>
            <w:hideMark/>
          </w:tcPr>
          <w:p w14:paraId="6A1C493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w:t>
            </w:r>
          </w:p>
        </w:tc>
        <w:tc>
          <w:tcPr>
            <w:tcW w:w="1201" w:type="dxa"/>
            <w:shd w:val="clear" w:color="auto" w:fill="auto"/>
            <w:noWrap/>
            <w:vAlign w:val="bottom"/>
            <w:hideMark/>
          </w:tcPr>
          <w:p w14:paraId="5A317B6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Ihsan</w:t>
            </w:r>
          </w:p>
        </w:tc>
        <w:tc>
          <w:tcPr>
            <w:tcW w:w="2880" w:type="dxa"/>
            <w:shd w:val="clear" w:color="auto" w:fill="auto"/>
            <w:noWrap/>
            <w:vAlign w:val="bottom"/>
            <w:hideMark/>
          </w:tcPr>
          <w:p w14:paraId="3757EFA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Milton Keynes University Hospital  </w:t>
            </w:r>
          </w:p>
        </w:tc>
        <w:tc>
          <w:tcPr>
            <w:tcW w:w="427" w:type="dxa"/>
            <w:shd w:val="clear" w:color="auto" w:fill="auto"/>
            <w:noWrap/>
            <w:vAlign w:val="bottom"/>
          </w:tcPr>
          <w:p w14:paraId="43913C8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135" w:type="dxa"/>
            <w:shd w:val="clear" w:color="auto" w:fill="auto"/>
            <w:noWrap/>
            <w:vAlign w:val="bottom"/>
          </w:tcPr>
          <w:p w14:paraId="35CBA14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Frost</w:t>
            </w:r>
          </w:p>
        </w:tc>
        <w:tc>
          <w:tcPr>
            <w:tcW w:w="2976" w:type="dxa"/>
            <w:shd w:val="clear" w:color="auto" w:fill="auto"/>
            <w:noWrap/>
            <w:vAlign w:val="bottom"/>
          </w:tcPr>
          <w:p w14:paraId="5FF69D9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Southampton  </w:t>
            </w:r>
          </w:p>
        </w:tc>
      </w:tr>
      <w:tr w:rsidR="003C275B" w:rsidRPr="003C275B" w14:paraId="39763368" w14:textId="77777777" w:rsidTr="003C275B">
        <w:trPr>
          <w:trHeight w:val="300"/>
        </w:trPr>
        <w:tc>
          <w:tcPr>
            <w:tcW w:w="453" w:type="dxa"/>
            <w:shd w:val="clear" w:color="auto" w:fill="auto"/>
            <w:noWrap/>
            <w:vAlign w:val="bottom"/>
            <w:hideMark/>
          </w:tcPr>
          <w:p w14:paraId="2D0933D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201" w:type="dxa"/>
            <w:shd w:val="clear" w:color="auto" w:fill="auto"/>
            <w:noWrap/>
            <w:vAlign w:val="bottom"/>
            <w:hideMark/>
          </w:tcPr>
          <w:p w14:paraId="551794E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Abdullah</w:t>
            </w:r>
          </w:p>
        </w:tc>
        <w:tc>
          <w:tcPr>
            <w:tcW w:w="2880" w:type="dxa"/>
            <w:shd w:val="clear" w:color="auto" w:fill="auto"/>
            <w:noWrap/>
            <w:vAlign w:val="bottom"/>
            <w:hideMark/>
          </w:tcPr>
          <w:p w14:paraId="04B93AA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Milton Keynes University Hospital  </w:t>
            </w:r>
          </w:p>
        </w:tc>
        <w:tc>
          <w:tcPr>
            <w:tcW w:w="427" w:type="dxa"/>
            <w:shd w:val="clear" w:color="auto" w:fill="auto"/>
            <w:noWrap/>
            <w:vAlign w:val="bottom"/>
          </w:tcPr>
          <w:p w14:paraId="510C5B2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P</w:t>
            </w:r>
          </w:p>
        </w:tc>
        <w:tc>
          <w:tcPr>
            <w:tcW w:w="1135" w:type="dxa"/>
            <w:shd w:val="clear" w:color="auto" w:fill="auto"/>
            <w:noWrap/>
            <w:vAlign w:val="bottom"/>
          </w:tcPr>
          <w:p w14:paraId="6212E23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Ellis</w:t>
            </w:r>
          </w:p>
        </w:tc>
        <w:tc>
          <w:tcPr>
            <w:tcW w:w="2976" w:type="dxa"/>
            <w:shd w:val="clear" w:color="auto" w:fill="auto"/>
            <w:noWrap/>
            <w:vAlign w:val="bottom"/>
          </w:tcPr>
          <w:p w14:paraId="097DC83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Southampton  </w:t>
            </w:r>
          </w:p>
        </w:tc>
      </w:tr>
      <w:tr w:rsidR="003C275B" w:rsidRPr="003C275B" w14:paraId="481FDDD0" w14:textId="77777777" w:rsidTr="003C275B">
        <w:trPr>
          <w:trHeight w:val="300"/>
        </w:trPr>
        <w:tc>
          <w:tcPr>
            <w:tcW w:w="453" w:type="dxa"/>
            <w:shd w:val="clear" w:color="auto" w:fill="auto"/>
            <w:noWrap/>
            <w:vAlign w:val="bottom"/>
            <w:hideMark/>
          </w:tcPr>
          <w:p w14:paraId="069EDF5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201" w:type="dxa"/>
            <w:shd w:val="clear" w:color="auto" w:fill="auto"/>
            <w:noWrap/>
            <w:vAlign w:val="bottom"/>
            <w:hideMark/>
          </w:tcPr>
          <w:p w14:paraId="17EA0BA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Bader</w:t>
            </w:r>
          </w:p>
        </w:tc>
        <w:tc>
          <w:tcPr>
            <w:tcW w:w="2880" w:type="dxa"/>
            <w:shd w:val="clear" w:color="auto" w:fill="auto"/>
            <w:noWrap/>
            <w:vAlign w:val="bottom"/>
            <w:hideMark/>
          </w:tcPr>
          <w:p w14:paraId="08CDEEB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Milton Keynes University Hospital  </w:t>
            </w:r>
          </w:p>
        </w:tc>
        <w:tc>
          <w:tcPr>
            <w:tcW w:w="427" w:type="dxa"/>
            <w:shd w:val="clear" w:color="auto" w:fill="auto"/>
            <w:noWrap/>
            <w:vAlign w:val="bottom"/>
          </w:tcPr>
          <w:p w14:paraId="5F4BD5A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7B4FFBB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Mackay</w:t>
            </w:r>
          </w:p>
        </w:tc>
        <w:tc>
          <w:tcPr>
            <w:tcW w:w="2976" w:type="dxa"/>
            <w:shd w:val="clear" w:color="auto" w:fill="auto"/>
            <w:noWrap/>
            <w:vAlign w:val="bottom"/>
          </w:tcPr>
          <w:p w14:paraId="4679C24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University Hospital Wishaw, Scotland  </w:t>
            </w:r>
          </w:p>
        </w:tc>
      </w:tr>
      <w:tr w:rsidR="003C275B" w:rsidRPr="003C275B" w14:paraId="52064F35" w14:textId="77777777" w:rsidTr="003C275B">
        <w:trPr>
          <w:trHeight w:val="300"/>
        </w:trPr>
        <w:tc>
          <w:tcPr>
            <w:tcW w:w="453" w:type="dxa"/>
            <w:shd w:val="clear" w:color="auto" w:fill="auto"/>
            <w:noWrap/>
            <w:vAlign w:val="bottom"/>
            <w:hideMark/>
          </w:tcPr>
          <w:p w14:paraId="098D463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0BCC453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Pradhan</w:t>
            </w:r>
          </w:p>
        </w:tc>
        <w:tc>
          <w:tcPr>
            <w:tcW w:w="2880" w:type="dxa"/>
            <w:shd w:val="clear" w:color="auto" w:fill="auto"/>
            <w:noWrap/>
            <w:vAlign w:val="bottom"/>
            <w:hideMark/>
          </w:tcPr>
          <w:p w14:paraId="368710A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Milton Keynes University Hospital  </w:t>
            </w:r>
          </w:p>
        </w:tc>
        <w:tc>
          <w:tcPr>
            <w:tcW w:w="427" w:type="dxa"/>
            <w:shd w:val="clear" w:color="auto" w:fill="auto"/>
            <w:noWrap/>
            <w:vAlign w:val="bottom"/>
          </w:tcPr>
          <w:p w14:paraId="7697158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135" w:type="dxa"/>
            <w:shd w:val="clear" w:color="auto" w:fill="auto"/>
            <w:noWrap/>
            <w:vAlign w:val="bottom"/>
          </w:tcPr>
          <w:p w14:paraId="1D210E9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Gray</w:t>
            </w:r>
          </w:p>
        </w:tc>
        <w:tc>
          <w:tcPr>
            <w:tcW w:w="2976" w:type="dxa"/>
            <w:shd w:val="clear" w:color="auto" w:fill="auto"/>
            <w:noWrap/>
            <w:vAlign w:val="bottom"/>
          </w:tcPr>
          <w:p w14:paraId="1838B1B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Victoria Hospital, Kirkcaldy, Scotland  </w:t>
            </w:r>
          </w:p>
        </w:tc>
      </w:tr>
      <w:tr w:rsidR="003C275B" w:rsidRPr="003C275B" w14:paraId="604A6DE7" w14:textId="77777777" w:rsidTr="003C275B">
        <w:trPr>
          <w:trHeight w:val="300"/>
        </w:trPr>
        <w:tc>
          <w:tcPr>
            <w:tcW w:w="453" w:type="dxa"/>
            <w:shd w:val="clear" w:color="auto" w:fill="auto"/>
            <w:noWrap/>
            <w:vAlign w:val="bottom"/>
            <w:hideMark/>
          </w:tcPr>
          <w:p w14:paraId="5719980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0BE9C3A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Manoharan</w:t>
            </w:r>
          </w:p>
        </w:tc>
        <w:tc>
          <w:tcPr>
            <w:tcW w:w="2880" w:type="dxa"/>
            <w:shd w:val="clear" w:color="auto" w:fill="auto"/>
            <w:noWrap/>
            <w:vAlign w:val="bottom"/>
            <w:hideMark/>
          </w:tcPr>
          <w:p w14:paraId="220363E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Milton Keynes University Hospital  </w:t>
            </w:r>
          </w:p>
        </w:tc>
        <w:tc>
          <w:tcPr>
            <w:tcW w:w="427" w:type="dxa"/>
            <w:shd w:val="clear" w:color="auto" w:fill="auto"/>
            <w:noWrap/>
            <w:vAlign w:val="bottom"/>
          </w:tcPr>
          <w:p w14:paraId="771BD83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135" w:type="dxa"/>
            <w:shd w:val="clear" w:color="auto" w:fill="auto"/>
            <w:noWrap/>
            <w:vAlign w:val="bottom"/>
          </w:tcPr>
          <w:p w14:paraId="0242FDF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Jacobs</w:t>
            </w:r>
          </w:p>
        </w:tc>
        <w:tc>
          <w:tcPr>
            <w:tcW w:w="2976" w:type="dxa"/>
            <w:shd w:val="clear" w:color="auto" w:fill="auto"/>
            <w:noWrap/>
            <w:vAlign w:val="bottom"/>
          </w:tcPr>
          <w:p w14:paraId="5F15BEE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Watford General Hospital  </w:t>
            </w:r>
          </w:p>
        </w:tc>
      </w:tr>
      <w:tr w:rsidR="003C275B" w:rsidRPr="003C275B" w14:paraId="35E8B649" w14:textId="77777777" w:rsidTr="003C275B">
        <w:trPr>
          <w:trHeight w:val="300"/>
        </w:trPr>
        <w:tc>
          <w:tcPr>
            <w:tcW w:w="453" w:type="dxa"/>
            <w:shd w:val="clear" w:color="auto" w:fill="auto"/>
            <w:noWrap/>
            <w:vAlign w:val="bottom"/>
            <w:hideMark/>
          </w:tcPr>
          <w:p w14:paraId="226725A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201" w:type="dxa"/>
            <w:shd w:val="clear" w:color="auto" w:fill="auto"/>
            <w:noWrap/>
            <w:vAlign w:val="bottom"/>
            <w:hideMark/>
          </w:tcPr>
          <w:p w14:paraId="6A1CB010"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Kehler</w:t>
            </w:r>
            <w:proofErr w:type="spellEnd"/>
          </w:p>
        </w:tc>
        <w:tc>
          <w:tcPr>
            <w:tcW w:w="2880" w:type="dxa"/>
            <w:shd w:val="clear" w:color="auto" w:fill="auto"/>
            <w:noWrap/>
            <w:vAlign w:val="bottom"/>
            <w:hideMark/>
          </w:tcPr>
          <w:p w14:paraId="699B56B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Wolverhampton NHS Trust  </w:t>
            </w:r>
          </w:p>
        </w:tc>
        <w:tc>
          <w:tcPr>
            <w:tcW w:w="427" w:type="dxa"/>
            <w:shd w:val="clear" w:color="auto" w:fill="auto"/>
            <w:noWrap/>
            <w:vAlign w:val="bottom"/>
          </w:tcPr>
          <w:p w14:paraId="075987F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I</w:t>
            </w:r>
          </w:p>
        </w:tc>
        <w:tc>
          <w:tcPr>
            <w:tcW w:w="1135" w:type="dxa"/>
            <w:shd w:val="clear" w:color="auto" w:fill="auto"/>
            <w:noWrap/>
            <w:vAlign w:val="bottom"/>
          </w:tcPr>
          <w:p w14:paraId="10C1C309"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Musliam</w:t>
            </w:r>
            <w:proofErr w:type="spellEnd"/>
            <w:r w:rsidRPr="003C275B">
              <w:rPr>
                <w:rFonts w:eastAsia="Times New Roman" w:cs="Times New Roman"/>
                <w:color w:val="000000"/>
                <w:sz w:val="16"/>
                <w:szCs w:val="16"/>
                <w:lang w:eastAsia="en-GB"/>
              </w:rPr>
              <w:t xml:space="preserve"> </w:t>
            </w:r>
            <w:proofErr w:type="spellStart"/>
            <w:r w:rsidRPr="003C275B">
              <w:rPr>
                <w:rFonts w:eastAsia="Times New Roman" w:cs="Times New Roman"/>
                <w:color w:val="000000"/>
                <w:sz w:val="16"/>
                <w:szCs w:val="16"/>
                <w:lang w:eastAsia="en-GB"/>
              </w:rPr>
              <w:t>Veettil</w:t>
            </w:r>
            <w:proofErr w:type="spellEnd"/>
            <w:r w:rsidRPr="003C275B">
              <w:rPr>
                <w:rFonts w:eastAsia="Times New Roman" w:cs="Times New Roman"/>
                <w:color w:val="000000"/>
                <w:sz w:val="16"/>
                <w:szCs w:val="16"/>
                <w:lang w:eastAsia="en-GB"/>
              </w:rPr>
              <w:t xml:space="preserve"> Asif</w:t>
            </w:r>
          </w:p>
        </w:tc>
        <w:tc>
          <w:tcPr>
            <w:tcW w:w="2976" w:type="dxa"/>
            <w:shd w:val="clear" w:color="auto" w:fill="auto"/>
            <w:noWrap/>
            <w:vAlign w:val="bottom"/>
          </w:tcPr>
          <w:p w14:paraId="7463DB8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West Middlesex university hospital  </w:t>
            </w:r>
          </w:p>
        </w:tc>
      </w:tr>
      <w:tr w:rsidR="003C275B" w:rsidRPr="003C275B" w14:paraId="3F8269C9" w14:textId="77777777" w:rsidTr="003C275B">
        <w:trPr>
          <w:trHeight w:val="300"/>
        </w:trPr>
        <w:tc>
          <w:tcPr>
            <w:tcW w:w="453" w:type="dxa"/>
            <w:shd w:val="clear" w:color="auto" w:fill="auto"/>
            <w:noWrap/>
            <w:vAlign w:val="bottom"/>
            <w:hideMark/>
          </w:tcPr>
          <w:p w14:paraId="3BA5E0D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65B0700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Muswell</w:t>
            </w:r>
          </w:p>
        </w:tc>
        <w:tc>
          <w:tcPr>
            <w:tcW w:w="2880" w:type="dxa"/>
            <w:shd w:val="clear" w:color="auto" w:fill="auto"/>
            <w:noWrap/>
            <w:vAlign w:val="bottom"/>
            <w:hideMark/>
          </w:tcPr>
          <w:p w14:paraId="3CC68C0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Newham University Hospital, London  </w:t>
            </w:r>
          </w:p>
        </w:tc>
        <w:tc>
          <w:tcPr>
            <w:tcW w:w="427" w:type="dxa"/>
            <w:shd w:val="clear" w:color="auto" w:fill="auto"/>
            <w:noWrap/>
            <w:vAlign w:val="bottom"/>
          </w:tcPr>
          <w:p w14:paraId="27F7511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P</w:t>
            </w:r>
          </w:p>
        </w:tc>
        <w:tc>
          <w:tcPr>
            <w:tcW w:w="1135" w:type="dxa"/>
            <w:shd w:val="clear" w:color="auto" w:fill="auto"/>
            <w:noWrap/>
            <w:vAlign w:val="bottom"/>
          </w:tcPr>
          <w:p w14:paraId="55EFE4E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Amiri</w:t>
            </w:r>
          </w:p>
        </w:tc>
        <w:tc>
          <w:tcPr>
            <w:tcW w:w="2976" w:type="dxa"/>
            <w:shd w:val="clear" w:color="auto" w:fill="auto"/>
            <w:noWrap/>
            <w:vAlign w:val="bottom"/>
          </w:tcPr>
          <w:p w14:paraId="6F2D7F8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West Middlesex university hospital   </w:t>
            </w:r>
          </w:p>
        </w:tc>
      </w:tr>
      <w:tr w:rsidR="003C275B" w:rsidRPr="003C275B" w14:paraId="0046F3AC" w14:textId="77777777" w:rsidTr="003C275B">
        <w:trPr>
          <w:trHeight w:val="300"/>
        </w:trPr>
        <w:tc>
          <w:tcPr>
            <w:tcW w:w="453" w:type="dxa"/>
            <w:shd w:val="clear" w:color="auto" w:fill="auto"/>
            <w:noWrap/>
            <w:vAlign w:val="bottom"/>
            <w:hideMark/>
          </w:tcPr>
          <w:p w14:paraId="092114B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5524A25F"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Bonsano</w:t>
            </w:r>
            <w:proofErr w:type="spellEnd"/>
          </w:p>
        </w:tc>
        <w:tc>
          <w:tcPr>
            <w:tcW w:w="2880" w:type="dxa"/>
            <w:shd w:val="clear" w:color="auto" w:fill="auto"/>
            <w:noWrap/>
            <w:vAlign w:val="bottom"/>
            <w:hideMark/>
          </w:tcPr>
          <w:p w14:paraId="7975F3F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Newham University Hospital, London  </w:t>
            </w:r>
          </w:p>
        </w:tc>
        <w:tc>
          <w:tcPr>
            <w:tcW w:w="427" w:type="dxa"/>
            <w:shd w:val="clear" w:color="auto" w:fill="auto"/>
            <w:noWrap/>
            <w:vAlign w:val="bottom"/>
          </w:tcPr>
          <w:p w14:paraId="3D1C782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083A907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Shrivastava</w:t>
            </w:r>
          </w:p>
        </w:tc>
        <w:tc>
          <w:tcPr>
            <w:tcW w:w="2976" w:type="dxa"/>
            <w:shd w:val="clear" w:color="auto" w:fill="auto"/>
            <w:noWrap/>
            <w:vAlign w:val="bottom"/>
          </w:tcPr>
          <w:p w14:paraId="49C406D5"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West Middlesex university hospital   </w:t>
            </w:r>
          </w:p>
        </w:tc>
      </w:tr>
      <w:tr w:rsidR="003C275B" w:rsidRPr="003C275B" w14:paraId="02166748" w14:textId="77777777" w:rsidTr="003C275B">
        <w:trPr>
          <w:trHeight w:val="300"/>
        </w:trPr>
        <w:tc>
          <w:tcPr>
            <w:tcW w:w="453" w:type="dxa"/>
            <w:shd w:val="clear" w:color="auto" w:fill="auto"/>
            <w:noWrap/>
            <w:vAlign w:val="bottom"/>
            <w:hideMark/>
          </w:tcPr>
          <w:p w14:paraId="3CFEBC3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201" w:type="dxa"/>
            <w:shd w:val="clear" w:color="auto" w:fill="auto"/>
            <w:noWrap/>
            <w:vAlign w:val="bottom"/>
            <w:hideMark/>
          </w:tcPr>
          <w:p w14:paraId="1388573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Evans </w:t>
            </w:r>
          </w:p>
        </w:tc>
        <w:tc>
          <w:tcPr>
            <w:tcW w:w="2880" w:type="dxa"/>
            <w:shd w:val="clear" w:color="auto" w:fill="auto"/>
            <w:noWrap/>
            <w:vAlign w:val="bottom"/>
            <w:hideMark/>
          </w:tcPr>
          <w:p w14:paraId="7085AB4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Norfolk and Norwich University Hospitals  </w:t>
            </w:r>
          </w:p>
        </w:tc>
        <w:tc>
          <w:tcPr>
            <w:tcW w:w="427" w:type="dxa"/>
            <w:shd w:val="clear" w:color="auto" w:fill="auto"/>
            <w:noWrap/>
            <w:vAlign w:val="bottom"/>
          </w:tcPr>
          <w:p w14:paraId="53095AC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w:t>
            </w:r>
          </w:p>
        </w:tc>
        <w:tc>
          <w:tcPr>
            <w:tcW w:w="1135" w:type="dxa"/>
            <w:shd w:val="clear" w:color="auto" w:fill="auto"/>
            <w:noWrap/>
            <w:vAlign w:val="bottom"/>
          </w:tcPr>
          <w:p w14:paraId="28ED3C5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Raza</w:t>
            </w:r>
          </w:p>
        </w:tc>
        <w:tc>
          <w:tcPr>
            <w:tcW w:w="2976" w:type="dxa"/>
            <w:shd w:val="clear" w:color="auto" w:fill="auto"/>
            <w:noWrap/>
            <w:vAlign w:val="bottom"/>
          </w:tcPr>
          <w:p w14:paraId="3031D072"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West Middlesex university hospital   </w:t>
            </w:r>
          </w:p>
        </w:tc>
      </w:tr>
      <w:tr w:rsidR="003C275B" w:rsidRPr="003C275B" w14:paraId="23241BD5" w14:textId="77777777" w:rsidTr="003C275B">
        <w:trPr>
          <w:trHeight w:val="300"/>
        </w:trPr>
        <w:tc>
          <w:tcPr>
            <w:tcW w:w="453" w:type="dxa"/>
            <w:shd w:val="clear" w:color="auto" w:fill="auto"/>
            <w:noWrap/>
            <w:vAlign w:val="bottom"/>
            <w:hideMark/>
          </w:tcPr>
          <w:p w14:paraId="3084DBA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w:t>
            </w:r>
          </w:p>
        </w:tc>
        <w:tc>
          <w:tcPr>
            <w:tcW w:w="1201" w:type="dxa"/>
            <w:shd w:val="clear" w:color="auto" w:fill="auto"/>
            <w:noWrap/>
            <w:vAlign w:val="bottom"/>
            <w:hideMark/>
          </w:tcPr>
          <w:p w14:paraId="73EC16E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Christmas</w:t>
            </w:r>
          </w:p>
        </w:tc>
        <w:tc>
          <w:tcPr>
            <w:tcW w:w="2880" w:type="dxa"/>
            <w:shd w:val="clear" w:color="auto" w:fill="auto"/>
            <w:noWrap/>
            <w:vAlign w:val="bottom"/>
            <w:hideMark/>
          </w:tcPr>
          <w:p w14:paraId="433755F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North Hampshire Hospital, Basingstoke  </w:t>
            </w:r>
          </w:p>
        </w:tc>
        <w:tc>
          <w:tcPr>
            <w:tcW w:w="427" w:type="dxa"/>
            <w:shd w:val="clear" w:color="auto" w:fill="auto"/>
            <w:noWrap/>
            <w:vAlign w:val="bottom"/>
          </w:tcPr>
          <w:p w14:paraId="3CEA9C0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0F71BA6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Wilson</w:t>
            </w:r>
          </w:p>
        </w:tc>
        <w:tc>
          <w:tcPr>
            <w:tcW w:w="2976" w:type="dxa"/>
            <w:shd w:val="clear" w:color="auto" w:fill="auto"/>
            <w:noWrap/>
            <w:vAlign w:val="bottom"/>
          </w:tcPr>
          <w:p w14:paraId="1909AC4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Wexham Park Hospital  </w:t>
            </w:r>
          </w:p>
        </w:tc>
      </w:tr>
      <w:tr w:rsidR="003C275B" w:rsidRPr="003C275B" w14:paraId="654B1913" w14:textId="77777777" w:rsidTr="003C275B">
        <w:trPr>
          <w:trHeight w:val="300"/>
        </w:trPr>
        <w:tc>
          <w:tcPr>
            <w:tcW w:w="453" w:type="dxa"/>
            <w:shd w:val="clear" w:color="auto" w:fill="auto"/>
            <w:noWrap/>
            <w:vAlign w:val="bottom"/>
            <w:hideMark/>
          </w:tcPr>
          <w:p w14:paraId="3B4C78A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201" w:type="dxa"/>
            <w:shd w:val="clear" w:color="auto" w:fill="auto"/>
            <w:noWrap/>
            <w:vAlign w:val="bottom"/>
            <w:hideMark/>
          </w:tcPr>
          <w:p w14:paraId="7FBD299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Knight</w:t>
            </w:r>
          </w:p>
        </w:tc>
        <w:tc>
          <w:tcPr>
            <w:tcW w:w="2880" w:type="dxa"/>
            <w:shd w:val="clear" w:color="auto" w:fill="auto"/>
            <w:noWrap/>
            <w:vAlign w:val="bottom"/>
            <w:hideMark/>
          </w:tcPr>
          <w:p w14:paraId="16F20D15"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North Middlesex Hospital, London  </w:t>
            </w:r>
          </w:p>
        </w:tc>
        <w:tc>
          <w:tcPr>
            <w:tcW w:w="427" w:type="dxa"/>
            <w:shd w:val="clear" w:color="auto" w:fill="auto"/>
            <w:noWrap/>
            <w:vAlign w:val="bottom"/>
          </w:tcPr>
          <w:p w14:paraId="5EEC962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135" w:type="dxa"/>
            <w:shd w:val="clear" w:color="auto" w:fill="auto"/>
            <w:noWrap/>
            <w:vAlign w:val="bottom"/>
          </w:tcPr>
          <w:p w14:paraId="3549207F"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Riyat</w:t>
            </w:r>
            <w:proofErr w:type="spellEnd"/>
          </w:p>
        </w:tc>
        <w:tc>
          <w:tcPr>
            <w:tcW w:w="2976" w:type="dxa"/>
            <w:shd w:val="clear" w:color="auto" w:fill="auto"/>
            <w:noWrap/>
            <w:vAlign w:val="bottom"/>
          </w:tcPr>
          <w:p w14:paraId="5170892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Wexham Park Hospital  </w:t>
            </w:r>
          </w:p>
        </w:tc>
      </w:tr>
      <w:tr w:rsidR="003C275B" w:rsidRPr="003C275B" w14:paraId="2C379F3E" w14:textId="77777777" w:rsidTr="003C275B">
        <w:trPr>
          <w:trHeight w:val="300"/>
        </w:trPr>
        <w:tc>
          <w:tcPr>
            <w:tcW w:w="453" w:type="dxa"/>
            <w:shd w:val="clear" w:color="auto" w:fill="auto"/>
            <w:noWrap/>
            <w:vAlign w:val="bottom"/>
            <w:hideMark/>
          </w:tcPr>
          <w:p w14:paraId="0D0DE1A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201" w:type="dxa"/>
            <w:shd w:val="clear" w:color="auto" w:fill="auto"/>
            <w:noWrap/>
            <w:vAlign w:val="bottom"/>
            <w:hideMark/>
          </w:tcPr>
          <w:p w14:paraId="689728F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O'Rourke</w:t>
            </w:r>
          </w:p>
        </w:tc>
        <w:tc>
          <w:tcPr>
            <w:tcW w:w="2880" w:type="dxa"/>
            <w:shd w:val="clear" w:color="auto" w:fill="auto"/>
            <w:noWrap/>
            <w:vAlign w:val="bottom"/>
            <w:hideMark/>
          </w:tcPr>
          <w:p w14:paraId="0A0AC53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North Tees Hospital, Stockton on Tees  </w:t>
            </w:r>
          </w:p>
        </w:tc>
        <w:tc>
          <w:tcPr>
            <w:tcW w:w="427" w:type="dxa"/>
            <w:shd w:val="clear" w:color="auto" w:fill="auto"/>
            <w:noWrap/>
            <w:vAlign w:val="bottom"/>
          </w:tcPr>
          <w:p w14:paraId="5A3CF87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135" w:type="dxa"/>
            <w:shd w:val="clear" w:color="auto" w:fill="auto"/>
            <w:noWrap/>
            <w:vAlign w:val="bottom"/>
          </w:tcPr>
          <w:p w14:paraId="7014E87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Knott</w:t>
            </w:r>
          </w:p>
        </w:tc>
        <w:tc>
          <w:tcPr>
            <w:tcW w:w="2976" w:type="dxa"/>
            <w:shd w:val="clear" w:color="auto" w:fill="auto"/>
            <w:noWrap/>
            <w:vAlign w:val="bottom"/>
          </w:tcPr>
          <w:p w14:paraId="6D27D58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Wexham Park Hospital  </w:t>
            </w:r>
          </w:p>
        </w:tc>
      </w:tr>
      <w:tr w:rsidR="003C275B" w:rsidRPr="003C275B" w14:paraId="1D00E365" w14:textId="77777777" w:rsidTr="003C275B">
        <w:trPr>
          <w:trHeight w:val="300"/>
        </w:trPr>
        <w:tc>
          <w:tcPr>
            <w:tcW w:w="453" w:type="dxa"/>
            <w:shd w:val="clear" w:color="auto" w:fill="auto"/>
            <w:noWrap/>
            <w:vAlign w:val="bottom"/>
            <w:hideMark/>
          </w:tcPr>
          <w:p w14:paraId="6CE4E97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201" w:type="dxa"/>
            <w:shd w:val="clear" w:color="auto" w:fill="auto"/>
            <w:noWrap/>
            <w:vAlign w:val="bottom"/>
            <w:hideMark/>
          </w:tcPr>
          <w:p w14:paraId="24DD28D6"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Adeboye</w:t>
            </w:r>
            <w:proofErr w:type="spellEnd"/>
          </w:p>
        </w:tc>
        <w:tc>
          <w:tcPr>
            <w:tcW w:w="2880" w:type="dxa"/>
            <w:shd w:val="clear" w:color="auto" w:fill="auto"/>
            <w:noWrap/>
            <w:vAlign w:val="bottom"/>
            <w:hideMark/>
          </w:tcPr>
          <w:p w14:paraId="537472F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North Tees Hospital, Stockton on Tees  </w:t>
            </w:r>
          </w:p>
        </w:tc>
        <w:tc>
          <w:tcPr>
            <w:tcW w:w="427" w:type="dxa"/>
            <w:shd w:val="clear" w:color="auto" w:fill="auto"/>
            <w:noWrap/>
            <w:vAlign w:val="bottom"/>
          </w:tcPr>
          <w:p w14:paraId="356BEDD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135" w:type="dxa"/>
            <w:shd w:val="clear" w:color="auto" w:fill="auto"/>
            <w:noWrap/>
            <w:vAlign w:val="bottom"/>
          </w:tcPr>
          <w:p w14:paraId="088FFEBE"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Ramazany</w:t>
            </w:r>
            <w:proofErr w:type="spellEnd"/>
          </w:p>
        </w:tc>
        <w:tc>
          <w:tcPr>
            <w:tcW w:w="2976" w:type="dxa"/>
            <w:shd w:val="clear" w:color="auto" w:fill="auto"/>
            <w:noWrap/>
            <w:vAlign w:val="bottom"/>
          </w:tcPr>
          <w:p w14:paraId="172C63E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Whiston Hospital, Merseyside  </w:t>
            </w:r>
          </w:p>
        </w:tc>
      </w:tr>
      <w:tr w:rsidR="003C275B" w:rsidRPr="003C275B" w14:paraId="2F9E263D" w14:textId="77777777" w:rsidTr="003C275B">
        <w:trPr>
          <w:trHeight w:val="300"/>
        </w:trPr>
        <w:tc>
          <w:tcPr>
            <w:tcW w:w="453" w:type="dxa"/>
            <w:shd w:val="clear" w:color="auto" w:fill="auto"/>
            <w:noWrap/>
            <w:vAlign w:val="bottom"/>
            <w:hideMark/>
          </w:tcPr>
          <w:p w14:paraId="46204AB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201" w:type="dxa"/>
            <w:shd w:val="clear" w:color="auto" w:fill="auto"/>
            <w:noWrap/>
            <w:vAlign w:val="bottom"/>
            <w:hideMark/>
          </w:tcPr>
          <w:p w14:paraId="5FDE608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Iftikhar</w:t>
            </w:r>
          </w:p>
        </w:tc>
        <w:tc>
          <w:tcPr>
            <w:tcW w:w="2880" w:type="dxa"/>
            <w:shd w:val="clear" w:color="auto" w:fill="auto"/>
            <w:noWrap/>
            <w:vAlign w:val="bottom"/>
            <w:hideMark/>
          </w:tcPr>
          <w:p w14:paraId="712B3C3E"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Northern General Hospital, Sheffield  </w:t>
            </w:r>
          </w:p>
        </w:tc>
        <w:tc>
          <w:tcPr>
            <w:tcW w:w="427" w:type="dxa"/>
            <w:shd w:val="clear" w:color="auto" w:fill="auto"/>
            <w:noWrap/>
            <w:vAlign w:val="bottom"/>
          </w:tcPr>
          <w:p w14:paraId="22B2FEC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47E3D8B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Langston</w:t>
            </w:r>
          </w:p>
        </w:tc>
        <w:tc>
          <w:tcPr>
            <w:tcW w:w="2976" w:type="dxa"/>
            <w:shd w:val="clear" w:color="auto" w:fill="auto"/>
            <w:noWrap/>
            <w:vAlign w:val="bottom"/>
          </w:tcPr>
          <w:p w14:paraId="0AFD39C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Whiston Hospital, Merseyside  </w:t>
            </w:r>
          </w:p>
        </w:tc>
      </w:tr>
      <w:tr w:rsidR="003C275B" w:rsidRPr="003C275B" w14:paraId="2EC6B5A3" w14:textId="77777777" w:rsidTr="003C275B">
        <w:trPr>
          <w:trHeight w:val="300"/>
        </w:trPr>
        <w:tc>
          <w:tcPr>
            <w:tcW w:w="453" w:type="dxa"/>
            <w:shd w:val="clear" w:color="auto" w:fill="auto"/>
            <w:noWrap/>
            <w:vAlign w:val="bottom"/>
            <w:hideMark/>
          </w:tcPr>
          <w:p w14:paraId="612DCCA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3511CC8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Evans </w:t>
            </w:r>
          </w:p>
        </w:tc>
        <w:tc>
          <w:tcPr>
            <w:tcW w:w="2880" w:type="dxa"/>
            <w:shd w:val="clear" w:color="auto" w:fill="auto"/>
            <w:noWrap/>
            <w:vAlign w:val="bottom"/>
            <w:hideMark/>
          </w:tcPr>
          <w:p w14:paraId="06DF71E5"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Northern General Hospital, Sheffield   </w:t>
            </w:r>
          </w:p>
        </w:tc>
        <w:tc>
          <w:tcPr>
            <w:tcW w:w="427" w:type="dxa"/>
            <w:shd w:val="clear" w:color="auto" w:fill="auto"/>
            <w:noWrap/>
            <w:vAlign w:val="bottom"/>
          </w:tcPr>
          <w:p w14:paraId="4521096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135" w:type="dxa"/>
            <w:shd w:val="clear" w:color="auto" w:fill="auto"/>
            <w:noWrap/>
            <w:vAlign w:val="bottom"/>
          </w:tcPr>
          <w:p w14:paraId="1F736D0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Abela</w:t>
            </w:r>
          </w:p>
        </w:tc>
        <w:tc>
          <w:tcPr>
            <w:tcW w:w="2976" w:type="dxa"/>
            <w:shd w:val="clear" w:color="auto" w:fill="auto"/>
            <w:noWrap/>
            <w:vAlign w:val="bottom"/>
          </w:tcPr>
          <w:p w14:paraId="2A2A2B2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Whiston Hospital, Merseyside  </w:t>
            </w:r>
          </w:p>
        </w:tc>
      </w:tr>
      <w:tr w:rsidR="003C275B" w:rsidRPr="003C275B" w14:paraId="00BCEC81" w14:textId="77777777" w:rsidTr="003C275B">
        <w:trPr>
          <w:trHeight w:val="300"/>
        </w:trPr>
        <w:tc>
          <w:tcPr>
            <w:tcW w:w="453" w:type="dxa"/>
            <w:shd w:val="clear" w:color="auto" w:fill="auto"/>
            <w:noWrap/>
            <w:vAlign w:val="bottom"/>
            <w:hideMark/>
          </w:tcPr>
          <w:p w14:paraId="1832FDB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201" w:type="dxa"/>
            <w:shd w:val="clear" w:color="auto" w:fill="auto"/>
            <w:noWrap/>
            <w:vAlign w:val="bottom"/>
            <w:hideMark/>
          </w:tcPr>
          <w:p w14:paraId="773C249A"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Darke</w:t>
            </w:r>
          </w:p>
        </w:tc>
        <w:tc>
          <w:tcPr>
            <w:tcW w:w="2880" w:type="dxa"/>
            <w:shd w:val="clear" w:color="auto" w:fill="auto"/>
            <w:noWrap/>
            <w:vAlign w:val="bottom"/>
            <w:hideMark/>
          </w:tcPr>
          <w:p w14:paraId="595520F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Northumbria Specialist Emergency Care Hospital  </w:t>
            </w:r>
          </w:p>
        </w:tc>
        <w:tc>
          <w:tcPr>
            <w:tcW w:w="427" w:type="dxa"/>
            <w:shd w:val="clear" w:color="auto" w:fill="auto"/>
            <w:noWrap/>
            <w:vAlign w:val="bottom"/>
          </w:tcPr>
          <w:p w14:paraId="31DE17F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135" w:type="dxa"/>
            <w:shd w:val="clear" w:color="auto" w:fill="auto"/>
            <w:noWrap/>
            <w:vAlign w:val="bottom"/>
          </w:tcPr>
          <w:p w14:paraId="304A4B1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Robinson</w:t>
            </w:r>
          </w:p>
        </w:tc>
        <w:tc>
          <w:tcPr>
            <w:tcW w:w="2976" w:type="dxa"/>
            <w:shd w:val="clear" w:color="auto" w:fill="auto"/>
            <w:noWrap/>
            <w:vAlign w:val="bottom"/>
          </w:tcPr>
          <w:p w14:paraId="2D2F0AC5"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24195000" w14:textId="77777777" w:rsidTr="003C275B">
        <w:trPr>
          <w:trHeight w:val="300"/>
        </w:trPr>
        <w:tc>
          <w:tcPr>
            <w:tcW w:w="453" w:type="dxa"/>
            <w:shd w:val="clear" w:color="auto" w:fill="auto"/>
            <w:noWrap/>
            <w:vAlign w:val="bottom"/>
            <w:hideMark/>
          </w:tcPr>
          <w:p w14:paraId="6AC9C88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lastRenderedPageBreak/>
              <w:t>R</w:t>
            </w:r>
          </w:p>
        </w:tc>
        <w:tc>
          <w:tcPr>
            <w:tcW w:w="1201" w:type="dxa"/>
            <w:shd w:val="clear" w:color="auto" w:fill="auto"/>
            <w:noWrap/>
            <w:vAlign w:val="bottom"/>
            <w:hideMark/>
          </w:tcPr>
          <w:p w14:paraId="5A1F080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Freeman</w:t>
            </w:r>
          </w:p>
        </w:tc>
        <w:tc>
          <w:tcPr>
            <w:tcW w:w="2880" w:type="dxa"/>
            <w:shd w:val="clear" w:color="auto" w:fill="auto"/>
            <w:noWrap/>
            <w:vAlign w:val="bottom"/>
            <w:hideMark/>
          </w:tcPr>
          <w:p w14:paraId="7384259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Northumbria Specialist Emergency Care Hospital  </w:t>
            </w:r>
          </w:p>
        </w:tc>
        <w:tc>
          <w:tcPr>
            <w:tcW w:w="427" w:type="dxa"/>
            <w:shd w:val="clear" w:color="auto" w:fill="auto"/>
            <w:noWrap/>
            <w:vAlign w:val="bottom"/>
          </w:tcPr>
          <w:p w14:paraId="2FA340B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135" w:type="dxa"/>
            <w:shd w:val="clear" w:color="auto" w:fill="auto"/>
            <w:noWrap/>
            <w:vAlign w:val="bottom"/>
          </w:tcPr>
          <w:p w14:paraId="24F76AB4"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Maasdorp</w:t>
            </w:r>
            <w:proofErr w:type="spellEnd"/>
          </w:p>
        </w:tc>
        <w:tc>
          <w:tcPr>
            <w:tcW w:w="2976" w:type="dxa"/>
            <w:shd w:val="clear" w:color="auto" w:fill="auto"/>
            <w:noWrap/>
            <w:vAlign w:val="bottom"/>
          </w:tcPr>
          <w:p w14:paraId="42C53F4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56DFFB22" w14:textId="77777777" w:rsidTr="003C275B">
        <w:trPr>
          <w:trHeight w:val="300"/>
        </w:trPr>
        <w:tc>
          <w:tcPr>
            <w:tcW w:w="453" w:type="dxa"/>
            <w:shd w:val="clear" w:color="auto" w:fill="auto"/>
            <w:noWrap/>
            <w:vAlign w:val="bottom"/>
            <w:hideMark/>
          </w:tcPr>
          <w:p w14:paraId="7A1ED53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w:t>
            </w:r>
          </w:p>
        </w:tc>
        <w:tc>
          <w:tcPr>
            <w:tcW w:w="1201" w:type="dxa"/>
            <w:shd w:val="clear" w:color="auto" w:fill="auto"/>
            <w:noWrap/>
            <w:vAlign w:val="bottom"/>
            <w:hideMark/>
          </w:tcPr>
          <w:p w14:paraId="0BE73258"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Grocholski</w:t>
            </w:r>
            <w:proofErr w:type="spellEnd"/>
          </w:p>
        </w:tc>
        <w:tc>
          <w:tcPr>
            <w:tcW w:w="2880" w:type="dxa"/>
            <w:shd w:val="clear" w:color="auto" w:fill="auto"/>
            <w:noWrap/>
            <w:vAlign w:val="bottom"/>
            <w:hideMark/>
          </w:tcPr>
          <w:p w14:paraId="3F8321D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Northwick Park Hospital, London  </w:t>
            </w:r>
          </w:p>
        </w:tc>
        <w:tc>
          <w:tcPr>
            <w:tcW w:w="427" w:type="dxa"/>
            <w:shd w:val="clear" w:color="auto" w:fill="auto"/>
            <w:noWrap/>
            <w:vAlign w:val="bottom"/>
          </w:tcPr>
          <w:p w14:paraId="24B57CE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135" w:type="dxa"/>
            <w:shd w:val="clear" w:color="auto" w:fill="auto"/>
            <w:noWrap/>
            <w:vAlign w:val="bottom"/>
          </w:tcPr>
          <w:p w14:paraId="6185C7A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Murphy</w:t>
            </w:r>
          </w:p>
        </w:tc>
        <w:tc>
          <w:tcPr>
            <w:tcW w:w="2976" w:type="dxa"/>
            <w:shd w:val="clear" w:color="auto" w:fill="auto"/>
            <w:noWrap/>
            <w:vAlign w:val="bottom"/>
          </w:tcPr>
          <w:p w14:paraId="6448C5F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27428120" w14:textId="77777777" w:rsidTr="003C275B">
        <w:trPr>
          <w:trHeight w:val="300"/>
        </w:trPr>
        <w:tc>
          <w:tcPr>
            <w:tcW w:w="453" w:type="dxa"/>
            <w:shd w:val="clear" w:color="auto" w:fill="auto"/>
            <w:noWrap/>
            <w:vAlign w:val="bottom"/>
            <w:hideMark/>
          </w:tcPr>
          <w:p w14:paraId="69B2361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201" w:type="dxa"/>
            <w:shd w:val="clear" w:color="auto" w:fill="auto"/>
            <w:noWrap/>
            <w:vAlign w:val="bottom"/>
            <w:hideMark/>
          </w:tcPr>
          <w:p w14:paraId="74D2226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Kaur</w:t>
            </w:r>
          </w:p>
        </w:tc>
        <w:tc>
          <w:tcPr>
            <w:tcW w:w="2880" w:type="dxa"/>
            <w:shd w:val="clear" w:color="auto" w:fill="auto"/>
            <w:noWrap/>
            <w:vAlign w:val="bottom"/>
            <w:hideMark/>
          </w:tcPr>
          <w:p w14:paraId="3C7E30D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Peterborough City Hospital  </w:t>
            </w:r>
          </w:p>
        </w:tc>
        <w:tc>
          <w:tcPr>
            <w:tcW w:w="427" w:type="dxa"/>
            <w:shd w:val="clear" w:color="auto" w:fill="auto"/>
            <w:noWrap/>
            <w:vAlign w:val="bottom"/>
          </w:tcPr>
          <w:p w14:paraId="5024922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135" w:type="dxa"/>
            <w:shd w:val="clear" w:color="auto" w:fill="auto"/>
            <w:noWrap/>
            <w:vAlign w:val="bottom"/>
          </w:tcPr>
          <w:p w14:paraId="2606D6A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Edmundson </w:t>
            </w:r>
          </w:p>
        </w:tc>
        <w:tc>
          <w:tcPr>
            <w:tcW w:w="2976" w:type="dxa"/>
            <w:shd w:val="clear" w:color="auto" w:fill="auto"/>
            <w:noWrap/>
            <w:vAlign w:val="bottom"/>
          </w:tcPr>
          <w:p w14:paraId="6F65964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1BF8666C" w14:textId="77777777" w:rsidTr="003C275B">
        <w:trPr>
          <w:trHeight w:val="300"/>
        </w:trPr>
        <w:tc>
          <w:tcPr>
            <w:tcW w:w="453" w:type="dxa"/>
            <w:shd w:val="clear" w:color="auto" w:fill="auto"/>
            <w:noWrap/>
            <w:vAlign w:val="bottom"/>
            <w:hideMark/>
          </w:tcPr>
          <w:p w14:paraId="3D607AF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201" w:type="dxa"/>
            <w:shd w:val="clear" w:color="auto" w:fill="auto"/>
            <w:noWrap/>
            <w:vAlign w:val="bottom"/>
            <w:hideMark/>
          </w:tcPr>
          <w:p w14:paraId="395A6DD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Cooper</w:t>
            </w:r>
          </w:p>
        </w:tc>
        <w:tc>
          <w:tcPr>
            <w:tcW w:w="2880" w:type="dxa"/>
            <w:shd w:val="clear" w:color="auto" w:fill="auto"/>
            <w:noWrap/>
            <w:vAlign w:val="bottom"/>
            <w:hideMark/>
          </w:tcPr>
          <w:p w14:paraId="5D347A3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Peterborough City Hospital  </w:t>
            </w:r>
          </w:p>
        </w:tc>
        <w:tc>
          <w:tcPr>
            <w:tcW w:w="427" w:type="dxa"/>
            <w:shd w:val="clear" w:color="auto" w:fill="auto"/>
            <w:noWrap/>
            <w:vAlign w:val="bottom"/>
          </w:tcPr>
          <w:p w14:paraId="41426BA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w:t>
            </w:r>
          </w:p>
        </w:tc>
        <w:tc>
          <w:tcPr>
            <w:tcW w:w="1135" w:type="dxa"/>
            <w:shd w:val="clear" w:color="auto" w:fill="auto"/>
            <w:noWrap/>
            <w:vAlign w:val="bottom"/>
          </w:tcPr>
          <w:p w14:paraId="2C2891F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Das</w:t>
            </w:r>
          </w:p>
        </w:tc>
        <w:tc>
          <w:tcPr>
            <w:tcW w:w="2976" w:type="dxa"/>
            <w:shd w:val="clear" w:color="auto" w:fill="auto"/>
            <w:noWrap/>
            <w:vAlign w:val="bottom"/>
          </w:tcPr>
          <w:p w14:paraId="2B73FE8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13C9661B" w14:textId="77777777" w:rsidTr="003C275B">
        <w:trPr>
          <w:trHeight w:val="300"/>
        </w:trPr>
        <w:tc>
          <w:tcPr>
            <w:tcW w:w="453" w:type="dxa"/>
            <w:shd w:val="clear" w:color="auto" w:fill="auto"/>
            <w:noWrap/>
            <w:vAlign w:val="bottom"/>
            <w:hideMark/>
          </w:tcPr>
          <w:p w14:paraId="237E0DD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35E6757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Mohammad</w:t>
            </w:r>
          </w:p>
        </w:tc>
        <w:tc>
          <w:tcPr>
            <w:tcW w:w="2880" w:type="dxa"/>
            <w:shd w:val="clear" w:color="auto" w:fill="auto"/>
            <w:noWrap/>
            <w:vAlign w:val="bottom"/>
            <w:hideMark/>
          </w:tcPr>
          <w:p w14:paraId="6535D13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Princess Royal University Hospital, London  </w:t>
            </w:r>
          </w:p>
        </w:tc>
        <w:tc>
          <w:tcPr>
            <w:tcW w:w="427" w:type="dxa"/>
            <w:shd w:val="clear" w:color="auto" w:fill="auto"/>
            <w:noWrap/>
            <w:vAlign w:val="bottom"/>
          </w:tcPr>
          <w:p w14:paraId="5CA8FE0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5A264FD2"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orjioke</w:t>
            </w:r>
            <w:proofErr w:type="spellEnd"/>
          </w:p>
        </w:tc>
        <w:tc>
          <w:tcPr>
            <w:tcW w:w="2976" w:type="dxa"/>
            <w:shd w:val="clear" w:color="auto" w:fill="auto"/>
            <w:noWrap/>
            <w:vAlign w:val="bottom"/>
          </w:tcPr>
          <w:p w14:paraId="0AD1201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21EEFD66" w14:textId="77777777" w:rsidTr="003C275B">
        <w:trPr>
          <w:trHeight w:val="300"/>
        </w:trPr>
        <w:tc>
          <w:tcPr>
            <w:tcW w:w="453" w:type="dxa"/>
            <w:shd w:val="clear" w:color="auto" w:fill="auto"/>
            <w:noWrap/>
            <w:vAlign w:val="bottom"/>
            <w:hideMark/>
          </w:tcPr>
          <w:p w14:paraId="305ED96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w:t>
            </w:r>
          </w:p>
        </w:tc>
        <w:tc>
          <w:tcPr>
            <w:tcW w:w="1201" w:type="dxa"/>
            <w:shd w:val="clear" w:color="auto" w:fill="auto"/>
            <w:noWrap/>
            <w:vAlign w:val="bottom"/>
            <w:hideMark/>
          </w:tcPr>
          <w:p w14:paraId="41C7E63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Harwood </w:t>
            </w:r>
          </w:p>
        </w:tc>
        <w:tc>
          <w:tcPr>
            <w:tcW w:w="2880" w:type="dxa"/>
            <w:shd w:val="clear" w:color="auto" w:fill="auto"/>
            <w:noWrap/>
            <w:vAlign w:val="bottom"/>
            <w:hideMark/>
          </w:tcPr>
          <w:p w14:paraId="2CD8A27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Princess Royal University Hospital, London  </w:t>
            </w:r>
          </w:p>
        </w:tc>
        <w:tc>
          <w:tcPr>
            <w:tcW w:w="427" w:type="dxa"/>
            <w:shd w:val="clear" w:color="auto" w:fill="auto"/>
            <w:noWrap/>
            <w:vAlign w:val="bottom"/>
          </w:tcPr>
          <w:p w14:paraId="0DDE06E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135" w:type="dxa"/>
            <w:shd w:val="clear" w:color="auto" w:fill="auto"/>
            <w:noWrap/>
            <w:vAlign w:val="bottom"/>
          </w:tcPr>
          <w:p w14:paraId="19BA901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Worley</w:t>
            </w:r>
          </w:p>
        </w:tc>
        <w:tc>
          <w:tcPr>
            <w:tcW w:w="2976" w:type="dxa"/>
            <w:shd w:val="clear" w:color="auto" w:fill="auto"/>
            <w:noWrap/>
            <w:vAlign w:val="bottom"/>
          </w:tcPr>
          <w:p w14:paraId="2535F46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30115A88" w14:textId="77777777" w:rsidTr="003C275B">
        <w:trPr>
          <w:trHeight w:val="300"/>
        </w:trPr>
        <w:tc>
          <w:tcPr>
            <w:tcW w:w="453" w:type="dxa"/>
            <w:shd w:val="clear" w:color="auto" w:fill="auto"/>
            <w:noWrap/>
            <w:vAlign w:val="bottom"/>
            <w:hideMark/>
          </w:tcPr>
          <w:p w14:paraId="687BF8E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201" w:type="dxa"/>
            <w:shd w:val="clear" w:color="auto" w:fill="auto"/>
            <w:noWrap/>
            <w:vAlign w:val="bottom"/>
            <w:hideMark/>
          </w:tcPr>
          <w:p w14:paraId="7709E29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Lines</w:t>
            </w:r>
          </w:p>
        </w:tc>
        <w:tc>
          <w:tcPr>
            <w:tcW w:w="2880" w:type="dxa"/>
            <w:shd w:val="clear" w:color="auto" w:fill="auto"/>
            <w:noWrap/>
            <w:vAlign w:val="bottom"/>
            <w:hideMark/>
          </w:tcPr>
          <w:p w14:paraId="51464E5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Alexandra Hospital, Portsmouth  </w:t>
            </w:r>
          </w:p>
        </w:tc>
        <w:tc>
          <w:tcPr>
            <w:tcW w:w="427" w:type="dxa"/>
            <w:shd w:val="clear" w:color="auto" w:fill="auto"/>
            <w:noWrap/>
            <w:vAlign w:val="bottom"/>
          </w:tcPr>
          <w:p w14:paraId="11381BC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w:t>
            </w:r>
          </w:p>
        </w:tc>
        <w:tc>
          <w:tcPr>
            <w:tcW w:w="1135" w:type="dxa"/>
            <w:shd w:val="clear" w:color="auto" w:fill="auto"/>
            <w:noWrap/>
            <w:vAlign w:val="bottom"/>
          </w:tcPr>
          <w:p w14:paraId="308E4F4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Collier</w:t>
            </w:r>
          </w:p>
        </w:tc>
        <w:tc>
          <w:tcPr>
            <w:tcW w:w="2976" w:type="dxa"/>
            <w:shd w:val="clear" w:color="auto" w:fill="auto"/>
            <w:noWrap/>
            <w:vAlign w:val="bottom"/>
          </w:tcPr>
          <w:p w14:paraId="5E8504AD"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417F4208" w14:textId="77777777" w:rsidTr="003C275B">
        <w:trPr>
          <w:trHeight w:val="300"/>
        </w:trPr>
        <w:tc>
          <w:tcPr>
            <w:tcW w:w="453" w:type="dxa"/>
            <w:shd w:val="clear" w:color="auto" w:fill="auto"/>
            <w:noWrap/>
            <w:vAlign w:val="bottom"/>
            <w:hideMark/>
          </w:tcPr>
          <w:p w14:paraId="24CAECA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17E55C99"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Thomas</w:t>
            </w:r>
          </w:p>
        </w:tc>
        <w:tc>
          <w:tcPr>
            <w:tcW w:w="2880" w:type="dxa"/>
            <w:shd w:val="clear" w:color="auto" w:fill="auto"/>
            <w:noWrap/>
            <w:vAlign w:val="bottom"/>
            <w:hideMark/>
          </w:tcPr>
          <w:p w14:paraId="551E073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Alexandra Hospital, Portsmouth  </w:t>
            </w:r>
          </w:p>
        </w:tc>
        <w:tc>
          <w:tcPr>
            <w:tcW w:w="427" w:type="dxa"/>
            <w:shd w:val="clear" w:color="auto" w:fill="auto"/>
            <w:noWrap/>
            <w:vAlign w:val="bottom"/>
          </w:tcPr>
          <w:p w14:paraId="7C07943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49CD9D2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Everson</w:t>
            </w:r>
          </w:p>
        </w:tc>
        <w:tc>
          <w:tcPr>
            <w:tcW w:w="2976" w:type="dxa"/>
            <w:shd w:val="clear" w:color="auto" w:fill="auto"/>
            <w:noWrap/>
            <w:vAlign w:val="bottom"/>
          </w:tcPr>
          <w:p w14:paraId="7013C526"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786C02E0" w14:textId="77777777" w:rsidTr="003C275B">
        <w:trPr>
          <w:trHeight w:val="300"/>
        </w:trPr>
        <w:tc>
          <w:tcPr>
            <w:tcW w:w="453" w:type="dxa"/>
            <w:shd w:val="clear" w:color="auto" w:fill="auto"/>
            <w:noWrap/>
            <w:vAlign w:val="bottom"/>
            <w:hideMark/>
          </w:tcPr>
          <w:p w14:paraId="4A15173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D</w:t>
            </w:r>
          </w:p>
        </w:tc>
        <w:tc>
          <w:tcPr>
            <w:tcW w:w="1201" w:type="dxa"/>
            <w:shd w:val="clear" w:color="auto" w:fill="auto"/>
            <w:noWrap/>
            <w:vAlign w:val="bottom"/>
            <w:hideMark/>
          </w:tcPr>
          <w:p w14:paraId="2629029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Ranasinghe</w:t>
            </w:r>
          </w:p>
        </w:tc>
        <w:tc>
          <w:tcPr>
            <w:tcW w:w="2880" w:type="dxa"/>
            <w:shd w:val="clear" w:color="auto" w:fill="auto"/>
            <w:noWrap/>
            <w:vAlign w:val="bottom"/>
            <w:hideMark/>
          </w:tcPr>
          <w:p w14:paraId="0E55DBC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Alexandra Hospital, Portsmouth  </w:t>
            </w:r>
          </w:p>
        </w:tc>
        <w:tc>
          <w:tcPr>
            <w:tcW w:w="427" w:type="dxa"/>
            <w:shd w:val="clear" w:color="auto" w:fill="auto"/>
            <w:noWrap/>
            <w:vAlign w:val="bottom"/>
          </w:tcPr>
          <w:p w14:paraId="0EDD81F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135" w:type="dxa"/>
            <w:shd w:val="clear" w:color="auto" w:fill="auto"/>
            <w:noWrap/>
            <w:vAlign w:val="bottom"/>
          </w:tcPr>
          <w:p w14:paraId="62CEBECF"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Maleki</w:t>
            </w:r>
            <w:proofErr w:type="spellEnd"/>
          </w:p>
        </w:tc>
        <w:tc>
          <w:tcPr>
            <w:tcW w:w="2976" w:type="dxa"/>
            <w:shd w:val="clear" w:color="auto" w:fill="auto"/>
            <w:noWrap/>
            <w:vAlign w:val="bottom"/>
          </w:tcPr>
          <w:p w14:paraId="307AF73F"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133D6097" w14:textId="77777777" w:rsidTr="003C275B">
        <w:trPr>
          <w:trHeight w:val="300"/>
        </w:trPr>
        <w:tc>
          <w:tcPr>
            <w:tcW w:w="453" w:type="dxa"/>
            <w:shd w:val="clear" w:color="auto" w:fill="auto"/>
            <w:noWrap/>
            <w:vAlign w:val="bottom"/>
            <w:hideMark/>
          </w:tcPr>
          <w:p w14:paraId="62B7472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2C31A61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Hall</w:t>
            </w:r>
          </w:p>
        </w:tc>
        <w:tc>
          <w:tcPr>
            <w:tcW w:w="2880" w:type="dxa"/>
            <w:shd w:val="clear" w:color="auto" w:fill="auto"/>
            <w:noWrap/>
            <w:vAlign w:val="bottom"/>
            <w:hideMark/>
          </w:tcPr>
          <w:p w14:paraId="07BCC088"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Elizabeth Hospital  </w:t>
            </w:r>
          </w:p>
        </w:tc>
        <w:tc>
          <w:tcPr>
            <w:tcW w:w="427" w:type="dxa"/>
            <w:shd w:val="clear" w:color="auto" w:fill="auto"/>
            <w:noWrap/>
            <w:vAlign w:val="bottom"/>
          </w:tcPr>
          <w:p w14:paraId="6F32D98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0CCFEBC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Stafford</w:t>
            </w:r>
          </w:p>
        </w:tc>
        <w:tc>
          <w:tcPr>
            <w:tcW w:w="2976" w:type="dxa"/>
            <w:shd w:val="clear" w:color="auto" w:fill="auto"/>
            <w:noWrap/>
            <w:vAlign w:val="bottom"/>
          </w:tcPr>
          <w:p w14:paraId="1F94318B"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2B318FC9" w14:textId="77777777" w:rsidTr="003C275B">
        <w:trPr>
          <w:trHeight w:val="300"/>
        </w:trPr>
        <w:tc>
          <w:tcPr>
            <w:tcW w:w="453" w:type="dxa"/>
            <w:shd w:val="clear" w:color="auto" w:fill="auto"/>
            <w:noWrap/>
            <w:vAlign w:val="bottom"/>
            <w:hideMark/>
          </w:tcPr>
          <w:p w14:paraId="34AF3216"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201" w:type="dxa"/>
            <w:shd w:val="clear" w:color="auto" w:fill="auto"/>
            <w:noWrap/>
            <w:vAlign w:val="bottom"/>
            <w:hideMark/>
          </w:tcPr>
          <w:p w14:paraId="4021366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Wright</w:t>
            </w:r>
          </w:p>
        </w:tc>
        <w:tc>
          <w:tcPr>
            <w:tcW w:w="2880" w:type="dxa"/>
            <w:shd w:val="clear" w:color="auto" w:fill="auto"/>
            <w:noWrap/>
            <w:vAlign w:val="bottom"/>
            <w:hideMark/>
          </w:tcPr>
          <w:p w14:paraId="5531FBE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Elizabeth Hospital  </w:t>
            </w:r>
          </w:p>
        </w:tc>
        <w:tc>
          <w:tcPr>
            <w:tcW w:w="427" w:type="dxa"/>
            <w:shd w:val="clear" w:color="auto" w:fill="auto"/>
            <w:noWrap/>
            <w:vAlign w:val="bottom"/>
          </w:tcPr>
          <w:p w14:paraId="7999432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07B2FE07"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Gokani</w:t>
            </w:r>
            <w:proofErr w:type="spellEnd"/>
          </w:p>
        </w:tc>
        <w:tc>
          <w:tcPr>
            <w:tcW w:w="2976" w:type="dxa"/>
            <w:shd w:val="clear" w:color="auto" w:fill="auto"/>
            <w:noWrap/>
            <w:vAlign w:val="bottom"/>
          </w:tcPr>
          <w:p w14:paraId="78C7FC9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5DEEAB0A" w14:textId="77777777" w:rsidTr="003C275B">
        <w:trPr>
          <w:trHeight w:val="300"/>
        </w:trPr>
        <w:tc>
          <w:tcPr>
            <w:tcW w:w="453" w:type="dxa"/>
            <w:shd w:val="clear" w:color="auto" w:fill="auto"/>
            <w:noWrap/>
            <w:vAlign w:val="bottom"/>
            <w:hideMark/>
          </w:tcPr>
          <w:p w14:paraId="2765D99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201" w:type="dxa"/>
            <w:shd w:val="clear" w:color="auto" w:fill="auto"/>
            <w:noWrap/>
            <w:vAlign w:val="bottom"/>
            <w:hideMark/>
          </w:tcPr>
          <w:p w14:paraId="0958C827"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Hall</w:t>
            </w:r>
          </w:p>
        </w:tc>
        <w:tc>
          <w:tcPr>
            <w:tcW w:w="2880" w:type="dxa"/>
            <w:shd w:val="clear" w:color="auto" w:fill="auto"/>
            <w:noWrap/>
            <w:vAlign w:val="bottom"/>
            <w:hideMark/>
          </w:tcPr>
          <w:p w14:paraId="2E033B4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Elizabeth Hospital  </w:t>
            </w:r>
          </w:p>
        </w:tc>
        <w:tc>
          <w:tcPr>
            <w:tcW w:w="427" w:type="dxa"/>
            <w:shd w:val="clear" w:color="auto" w:fill="auto"/>
            <w:noWrap/>
            <w:vAlign w:val="bottom"/>
          </w:tcPr>
          <w:p w14:paraId="4D06456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135" w:type="dxa"/>
            <w:shd w:val="clear" w:color="auto" w:fill="auto"/>
            <w:noWrap/>
            <w:vAlign w:val="bottom"/>
          </w:tcPr>
          <w:p w14:paraId="04A21B47"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Charalambos</w:t>
            </w:r>
            <w:proofErr w:type="spellEnd"/>
          </w:p>
        </w:tc>
        <w:tc>
          <w:tcPr>
            <w:tcW w:w="2976" w:type="dxa"/>
            <w:shd w:val="clear" w:color="auto" w:fill="auto"/>
            <w:noWrap/>
            <w:vAlign w:val="bottom"/>
          </w:tcPr>
          <w:p w14:paraId="59FD1A81"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568E1F8F" w14:textId="77777777" w:rsidTr="003C275B">
        <w:trPr>
          <w:trHeight w:val="300"/>
        </w:trPr>
        <w:tc>
          <w:tcPr>
            <w:tcW w:w="453" w:type="dxa"/>
            <w:shd w:val="clear" w:color="auto" w:fill="auto"/>
            <w:noWrap/>
            <w:vAlign w:val="bottom"/>
            <w:hideMark/>
          </w:tcPr>
          <w:p w14:paraId="2824993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w:t>
            </w:r>
          </w:p>
        </w:tc>
        <w:tc>
          <w:tcPr>
            <w:tcW w:w="1201" w:type="dxa"/>
            <w:shd w:val="clear" w:color="auto" w:fill="auto"/>
            <w:noWrap/>
            <w:vAlign w:val="bottom"/>
            <w:hideMark/>
          </w:tcPr>
          <w:p w14:paraId="1F16B31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Ali</w:t>
            </w:r>
          </w:p>
        </w:tc>
        <w:tc>
          <w:tcPr>
            <w:tcW w:w="2880" w:type="dxa"/>
            <w:shd w:val="clear" w:color="auto" w:fill="auto"/>
            <w:noWrap/>
            <w:vAlign w:val="bottom"/>
            <w:hideMark/>
          </w:tcPr>
          <w:p w14:paraId="44E23B19"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Elizabeth Hospital   </w:t>
            </w:r>
          </w:p>
        </w:tc>
        <w:tc>
          <w:tcPr>
            <w:tcW w:w="427" w:type="dxa"/>
            <w:shd w:val="clear" w:color="auto" w:fill="auto"/>
            <w:noWrap/>
            <w:vAlign w:val="bottom"/>
          </w:tcPr>
          <w:p w14:paraId="3602069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06C2FCB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Olajide</w:t>
            </w:r>
          </w:p>
        </w:tc>
        <w:tc>
          <w:tcPr>
            <w:tcW w:w="2976" w:type="dxa"/>
            <w:shd w:val="clear" w:color="auto" w:fill="auto"/>
            <w:noWrap/>
            <w:vAlign w:val="bottom"/>
          </w:tcPr>
          <w:p w14:paraId="01668F25"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5C9F4935" w14:textId="77777777" w:rsidTr="003C275B">
        <w:trPr>
          <w:trHeight w:val="300"/>
        </w:trPr>
        <w:tc>
          <w:tcPr>
            <w:tcW w:w="453" w:type="dxa"/>
            <w:shd w:val="clear" w:color="auto" w:fill="auto"/>
            <w:noWrap/>
            <w:vAlign w:val="bottom"/>
            <w:hideMark/>
          </w:tcPr>
          <w:p w14:paraId="255D95B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201" w:type="dxa"/>
            <w:shd w:val="clear" w:color="auto" w:fill="auto"/>
            <w:noWrap/>
            <w:vAlign w:val="bottom"/>
            <w:hideMark/>
          </w:tcPr>
          <w:p w14:paraId="1245F1A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Hunt</w:t>
            </w:r>
          </w:p>
        </w:tc>
        <w:tc>
          <w:tcPr>
            <w:tcW w:w="2880" w:type="dxa"/>
            <w:shd w:val="clear" w:color="auto" w:fill="auto"/>
            <w:noWrap/>
            <w:vAlign w:val="bottom"/>
            <w:hideMark/>
          </w:tcPr>
          <w:p w14:paraId="2053D7B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Elizabeth Hospital, Birmingham    </w:t>
            </w:r>
          </w:p>
        </w:tc>
        <w:tc>
          <w:tcPr>
            <w:tcW w:w="427" w:type="dxa"/>
            <w:shd w:val="clear" w:color="auto" w:fill="auto"/>
            <w:noWrap/>
            <w:vAlign w:val="bottom"/>
          </w:tcPr>
          <w:p w14:paraId="4B87C86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3320A68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Bi</w:t>
            </w:r>
          </w:p>
        </w:tc>
        <w:tc>
          <w:tcPr>
            <w:tcW w:w="2976" w:type="dxa"/>
            <w:shd w:val="clear" w:color="auto" w:fill="auto"/>
            <w:noWrap/>
            <w:vAlign w:val="bottom"/>
          </w:tcPr>
          <w:p w14:paraId="06A0A9D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76ABEC37" w14:textId="77777777" w:rsidTr="003C275B">
        <w:trPr>
          <w:trHeight w:val="300"/>
        </w:trPr>
        <w:tc>
          <w:tcPr>
            <w:tcW w:w="453" w:type="dxa"/>
            <w:shd w:val="clear" w:color="auto" w:fill="auto"/>
            <w:noWrap/>
            <w:vAlign w:val="bottom"/>
            <w:hideMark/>
          </w:tcPr>
          <w:p w14:paraId="65C85C6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w:t>
            </w:r>
          </w:p>
        </w:tc>
        <w:tc>
          <w:tcPr>
            <w:tcW w:w="1201" w:type="dxa"/>
            <w:shd w:val="clear" w:color="auto" w:fill="auto"/>
            <w:noWrap/>
            <w:vAlign w:val="bottom"/>
            <w:hideMark/>
          </w:tcPr>
          <w:p w14:paraId="528CE52E"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Ahmad</w:t>
            </w:r>
          </w:p>
        </w:tc>
        <w:tc>
          <w:tcPr>
            <w:tcW w:w="2880" w:type="dxa"/>
            <w:shd w:val="clear" w:color="auto" w:fill="auto"/>
            <w:noWrap/>
            <w:vAlign w:val="bottom"/>
            <w:hideMark/>
          </w:tcPr>
          <w:p w14:paraId="0240FDC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Elizabeth Queen's mother hospital Margate   </w:t>
            </w:r>
          </w:p>
        </w:tc>
        <w:tc>
          <w:tcPr>
            <w:tcW w:w="427" w:type="dxa"/>
            <w:shd w:val="clear" w:color="auto" w:fill="auto"/>
            <w:noWrap/>
            <w:vAlign w:val="bottom"/>
          </w:tcPr>
          <w:p w14:paraId="1254ED5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135" w:type="dxa"/>
            <w:shd w:val="clear" w:color="auto" w:fill="auto"/>
            <w:noWrap/>
            <w:vAlign w:val="bottom"/>
          </w:tcPr>
          <w:p w14:paraId="5F2152C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Ng</w:t>
            </w:r>
          </w:p>
        </w:tc>
        <w:tc>
          <w:tcPr>
            <w:tcW w:w="2976" w:type="dxa"/>
            <w:shd w:val="clear" w:color="auto" w:fill="auto"/>
            <w:noWrap/>
            <w:vAlign w:val="bottom"/>
          </w:tcPr>
          <w:p w14:paraId="1C72AEE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Whittington Hospital, London  </w:t>
            </w:r>
          </w:p>
        </w:tc>
      </w:tr>
      <w:tr w:rsidR="003C275B" w:rsidRPr="003C275B" w14:paraId="3FF5CADA" w14:textId="77777777" w:rsidTr="003C275B">
        <w:trPr>
          <w:trHeight w:val="300"/>
        </w:trPr>
        <w:tc>
          <w:tcPr>
            <w:tcW w:w="453" w:type="dxa"/>
            <w:shd w:val="clear" w:color="auto" w:fill="auto"/>
            <w:noWrap/>
            <w:vAlign w:val="bottom"/>
            <w:hideMark/>
          </w:tcPr>
          <w:p w14:paraId="3C91EB33"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201" w:type="dxa"/>
            <w:shd w:val="clear" w:color="auto" w:fill="auto"/>
            <w:noWrap/>
            <w:vAlign w:val="bottom"/>
            <w:hideMark/>
          </w:tcPr>
          <w:p w14:paraId="44F8C8B0"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Ward</w:t>
            </w:r>
          </w:p>
        </w:tc>
        <w:tc>
          <w:tcPr>
            <w:tcW w:w="2880" w:type="dxa"/>
            <w:shd w:val="clear" w:color="auto" w:fill="auto"/>
            <w:noWrap/>
            <w:vAlign w:val="bottom"/>
            <w:hideMark/>
          </w:tcPr>
          <w:p w14:paraId="1737D484"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 Elizabeth University Hospital, Glasgow  </w:t>
            </w:r>
          </w:p>
        </w:tc>
        <w:tc>
          <w:tcPr>
            <w:tcW w:w="427" w:type="dxa"/>
            <w:shd w:val="clear" w:color="auto" w:fill="auto"/>
            <w:noWrap/>
            <w:vAlign w:val="bottom"/>
          </w:tcPr>
          <w:p w14:paraId="53E097D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S</w:t>
            </w:r>
          </w:p>
        </w:tc>
        <w:tc>
          <w:tcPr>
            <w:tcW w:w="1135" w:type="dxa"/>
            <w:shd w:val="clear" w:color="auto" w:fill="auto"/>
            <w:noWrap/>
            <w:vAlign w:val="bottom"/>
          </w:tcPr>
          <w:p w14:paraId="6A2E867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Naeem</w:t>
            </w:r>
          </w:p>
        </w:tc>
        <w:tc>
          <w:tcPr>
            <w:tcW w:w="2976" w:type="dxa"/>
            <w:shd w:val="clear" w:color="auto" w:fill="auto"/>
            <w:noWrap/>
            <w:vAlign w:val="bottom"/>
          </w:tcPr>
          <w:p w14:paraId="15E9A89A"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William Harvey Hospital, Kent  </w:t>
            </w:r>
          </w:p>
        </w:tc>
      </w:tr>
      <w:tr w:rsidR="003C275B" w:rsidRPr="003C275B" w14:paraId="136330D4" w14:textId="77777777" w:rsidTr="003C275B">
        <w:trPr>
          <w:trHeight w:val="300"/>
        </w:trPr>
        <w:tc>
          <w:tcPr>
            <w:tcW w:w="453" w:type="dxa"/>
            <w:shd w:val="clear" w:color="auto" w:fill="auto"/>
            <w:noWrap/>
            <w:vAlign w:val="bottom"/>
            <w:hideMark/>
          </w:tcPr>
          <w:p w14:paraId="5373DBCB"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M</w:t>
            </w:r>
          </w:p>
        </w:tc>
        <w:tc>
          <w:tcPr>
            <w:tcW w:w="1201" w:type="dxa"/>
            <w:shd w:val="clear" w:color="auto" w:fill="auto"/>
            <w:noWrap/>
            <w:vAlign w:val="bottom"/>
            <w:hideMark/>
          </w:tcPr>
          <w:p w14:paraId="1EC3E958"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Khan</w:t>
            </w:r>
          </w:p>
        </w:tc>
        <w:tc>
          <w:tcPr>
            <w:tcW w:w="2880" w:type="dxa"/>
            <w:shd w:val="clear" w:color="auto" w:fill="auto"/>
            <w:noWrap/>
            <w:vAlign w:val="bottom"/>
            <w:hideMark/>
          </w:tcPr>
          <w:p w14:paraId="5CDB8C5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Queens Medical Centre, Nottingham  </w:t>
            </w:r>
          </w:p>
        </w:tc>
        <w:tc>
          <w:tcPr>
            <w:tcW w:w="427" w:type="dxa"/>
            <w:shd w:val="clear" w:color="auto" w:fill="auto"/>
            <w:noWrap/>
            <w:vAlign w:val="bottom"/>
          </w:tcPr>
          <w:p w14:paraId="6DA3C85C"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A</w:t>
            </w:r>
          </w:p>
        </w:tc>
        <w:tc>
          <w:tcPr>
            <w:tcW w:w="1135" w:type="dxa"/>
            <w:shd w:val="clear" w:color="auto" w:fill="auto"/>
            <w:noWrap/>
            <w:vAlign w:val="bottom"/>
          </w:tcPr>
          <w:p w14:paraId="3F4A5AB2"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Hill</w:t>
            </w:r>
          </w:p>
        </w:tc>
        <w:tc>
          <w:tcPr>
            <w:tcW w:w="2976" w:type="dxa"/>
            <w:shd w:val="clear" w:color="auto" w:fill="auto"/>
            <w:noWrap/>
            <w:vAlign w:val="bottom"/>
          </w:tcPr>
          <w:p w14:paraId="22864073"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Wythenshawe Hospital, Manchester  </w:t>
            </w:r>
          </w:p>
        </w:tc>
      </w:tr>
      <w:tr w:rsidR="003C275B" w:rsidRPr="003C275B" w14:paraId="3E714C20" w14:textId="77777777" w:rsidTr="003C275B">
        <w:trPr>
          <w:trHeight w:val="300"/>
        </w:trPr>
        <w:tc>
          <w:tcPr>
            <w:tcW w:w="453" w:type="dxa"/>
            <w:shd w:val="clear" w:color="auto" w:fill="auto"/>
            <w:noWrap/>
            <w:vAlign w:val="bottom"/>
            <w:hideMark/>
          </w:tcPr>
          <w:p w14:paraId="5F54FF91"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K</w:t>
            </w:r>
          </w:p>
        </w:tc>
        <w:tc>
          <w:tcPr>
            <w:tcW w:w="1201" w:type="dxa"/>
            <w:shd w:val="clear" w:color="auto" w:fill="auto"/>
            <w:noWrap/>
            <w:vAlign w:val="bottom"/>
            <w:hideMark/>
          </w:tcPr>
          <w:p w14:paraId="5ADD539D"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Holzman</w:t>
            </w:r>
          </w:p>
        </w:tc>
        <w:tc>
          <w:tcPr>
            <w:tcW w:w="2880" w:type="dxa"/>
            <w:shd w:val="clear" w:color="auto" w:fill="auto"/>
            <w:noWrap/>
            <w:vAlign w:val="bottom"/>
            <w:hideMark/>
          </w:tcPr>
          <w:p w14:paraId="77DD842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Redhill Hospital, Surrey  </w:t>
            </w:r>
          </w:p>
        </w:tc>
        <w:tc>
          <w:tcPr>
            <w:tcW w:w="427" w:type="dxa"/>
            <w:shd w:val="clear" w:color="auto" w:fill="auto"/>
            <w:noWrap/>
            <w:vAlign w:val="bottom"/>
          </w:tcPr>
          <w:p w14:paraId="0822B484"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C</w:t>
            </w:r>
          </w:p>
        </w:tc>
        <w:tc>
          <w:tcPr>
            <w:tcW w:w="1135" w:type="dxa"/>
            <w:shd w:val="clear" w:color="auto" w:fill="auto"/>
            <w:noWrap/>
            <w:vAlign w:val="bottom"/>
          </w:tcPr>
          <w:p w14:paraId="3673ED37" w14:textId="77777777" w:rsidR="003C275B" w:rsidRPr="003C275B" w:rsidRDefault="003C275B" w:rsidP="003C275B">
            <w:pPr>
              <w:spacing w:after="0" w:line="240" w:lineRule="auto"/>
              <w:rPr>
                <w:rFonts w:eastAsia="Times New Roman" w:cs="Times New Roman"/>
                <w:color w:val="000000"/>
                <w:sz w:val="16"/>
                <w:szCs w:val="16"/>
                <w:lang w:eastAsia="en-GB"/>
              </w:rPr>
            </w:pPr>
            <w:proofErr w:type="spellStart"/>
            <w:r w:rsidRPr="003C275B">
              <w:rPr>
                <w:rFonts w:eastAsia="Times New Roman" w:cs="Times New Roman"/>
                <w:color w:val="000000"/>
                <w:sz w:val="16"/>
                <w:szCs w:val="16"/>
                <w:lang w:eastAsia="en-GB"/>
              </w:rPr>
              <w:t>Boulind</w:t>
            </w:r>
            <w:proofErr w:type="spellEnd"/>
          </w:p>
        </w:tc>
        <w:tc>
          <w:tcPr>
            <w:tcW w:w="2976" w:type="dxa"/>
            <w:shd w:val="clear" w:color="auto" w:fill="auto"/>
            <w:noWrap/>
            <w:vAlign w:val="bottom"/>
          </w:tcPr>
          <w:p w14:paraId="186038D7"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Yeovil District Hospital  </w:t>
            </w:r>
          </w:p>
        </w:tc>
      </w:tr>
      <w:tr w:rsidR="003C275B" w:rsidRPr="003C275B" w14:paraId="08295546" w14:textId="77777777" w:rsidTr="003C275B">
        <w:trPr>
          <w:trHeight w:val="300"/>
        </w:trPr>
        <w:tc>
          <w:tcPr>
            <w:tcW w:w="453" w:type="dxa"/>
            <w:shd w:val="clear" w:color="auto" w:fill="auto"/>
            <w:noWrap/>
            <w:vAlign w:val="bottom"/>
            <w:hideMark/>
          </w:tcPr>
          <w:p w14:paraId="1B822E0F"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J</w:t>
            </w:r>
          </w:p>
        </w:tc>
        <w:tc>
          <w:tcPr>
            <w:tcW w:w="1201" w:type="dxa"/>
            <w:shd w:val="clear" w:color="auto" w:fill="auto"/>
            <w:noWrap/>
            <w:vAlign w:val="bottom"/>
            <w:hideMark/>
          </w:tcPr>
          <w:p w14:paraId="6C2DC565" w14:textId="77777777" w:rsidR="003C275B" w:rsidRPr="003C275B" w:rsidRDefault="003C275B" w:rsidP="003C275B">
            <w:pPr>
              <w:spacing w:after="0" w:line="240" w:lineRule="auto"/>
              <w:rPr>
                <w:rFonts w:eastAsia="Times New Roman" w:cs="Times New Roman"/>
                <w:color w:val="000000"/>
                <w:sz w:val="16"/>
                <w:szCs w:val="16"/>
                <w:lang w:eastAsia="en-GB"/>
              </w:rPr>
            </w:pPr>
            <w:r w:rsidRPr="003C275B">
              <w:rPr>
                <w:rFonts w:eastAsia="Times New Roman" w:cs="Times New Roman"/>
                <w:color w:val="000000"/>
                <w:sz w:val="16"/>
                <w:szCs w:val="16"/>
                <w:lang w:eastAsia="en-GB"/>
              </w:rPr>
              <w:t xml:space="preserve">Ritchie </w:t>
            </w:r>
          </w:p>
        </w:tc>
        <w:tc>
          <w:tcPr>
            <w:tcW w:w="2880" w:type="dxa"/>
            <w:shd w:val="clear" w:color="auto" w:fill="auto"/>
            <w:noWrap/>
            <w:vAlign w:val="bottom"/>
            <w:hideMark/>
          </w:tcPr>
          <w:p w14:paraId="32FAACA0" w14:textId="77777777" w:rsidR="003C275B" w:rsidRPr="003C275B" w:rsidRDefault="003C275B" w:rsidP="003C275B">
            <w:pPr>
              <w:spacing w:after="0" w:line="240" w:lineRule="auto"/>
              <w:rPr>
                <w:rFonts w:eastAsia="Times New Roman" w:cs="Times New Roman"/>
                <w:color w:val="222222"/>
                <w:sz w:val="16"/>
                <w:szCs w:val="16"/>
                <w:lang w:eastAsia="en-GB"/>
              </w:rPr>
            </w:pPr>
            <w:r w:rsidRPr="003C275B">
              <w:rPr>
                <w:rFonts w:eastAsia="Times New Roman" w:cs="Times New Roman"/>
                <w:color w:val="222222"/>
                <w:sz w:val="16"/>
                <w:szCs w:val="16"/>
                <w:lang w:eastAsia="en-GB"/>
              </w:rPr>
              <w:t xml:space="preserve"> Rotherham Hospital  </w:t>
            </w:r>
          </w:p>
        </w:tc>
        <w:tc>
          <w:tcPr>
            <w:tcW w:w="427" w:type="dxa"/>
            <w:shd w:val="clear" w:color="auto" w:fill="auto"/>
            <w:noWrap/>
            <w:vAlign w:val="bottom"/>
          </w:tcPr>
          <w:p w14:paraId="55BD568F" w14:textId="77777777" w:rsidR="003C275B" w:rsidRPr="003C275B" w:rsidRDefault="003C275B" w:rsidP="003C275B">
            <w:pPr>
              <w:spacing w:after="0" w:line="240" w:lineRule="auto"/>
              <w:rPr>
                <w:rFonts w:eastAsia="Times New Roman" w:cs="Times New Roman"/>
                <w:color w:val="000000"/>
                <w:sz w:val="16"/>
                <w:szCs w:val="16"/>
                <w:lang w:eastAsia="en-GB"/>
              </w:rPr>
            </w:pPr>
          </w:p>
        </w:tc>
        <w:tc>
          <w:tcPr>
            <w:tcW w:w="1135" w:type="dxa"/>
            <w:shd w:val="clear" w:color="auto" w:fill="auto"/>
            <w:noWrap/>
            <w:vAlign w:val="bottom"/>
          </w:tcPr>
          <w:p w14:paraId="5BAE7D05" w14:textId="77777777" w:rsidR="003C275B" w:rsidRPr="003C275B" w:rsidRDefault="003C275B" w:rsidP="003C275B">
            <w:pPr>
              <w:spacing w:after="0" w:line="240" w:lineRule="auto"/>
              <w:rPr>
                <w:rFonts w:eastAsia="Times New Roman" w:cs="Times New Roman"/>
                <w:color w:val="000000"/>
                <w:sz w:val="16"/>
                <w:szCs w:val="16"/>
                <w:lang w:eastAsia="en-GB"/>
              </w:rPr>
            </w:pPr>
          </w:p>
        </w:tc>
        <w:tc>
          <w:tcPr>
            <w:tcW w:w="2976" w:type="dxa"/>
            <w:shd w:val="clear" w:color="auto" w:fill="auto"/>
            <w:noWrap/>
            <w:vAlign w:val="bottom"/>
          </w:tcPr>
          <w:p w14:paraId="4FFF172F" w14:textId="77777777" w:rsidR="003C275B" w:rsidRPr="003C275B" w:rsidRDefault="003C275B" w:rsidP="003C275B">
            <w:pPr>
              <w:spacing w:after="0" w:line="240" w:lineRule="auto"/>
              <w:rPr>
                <w:rFonts w:eastAsia="Times New Roman" w:cs="Times New Roman"/>
                <w:color w:val="222222"/>
                <w:sz w:val="16"/>
                <w:szCs w:val="16"/>
                <w:lang w:eastAsia="en-GB"/>
              </w:rPr>
            </w:pPr>
          </w:p>
        </w:tc>
      </w:tr>
    </w:tbl>
    <w:p w14:paraId="2B009BC6" w14:textId="77777777" w:rsidR="00466BB9" w:rsidRDefault="00466BB9" w:rsidP="00466BB9"/>
    <w:p w14:paraId="20806691" w14:textId="466604A2" w:rsidR="00466BB9" w:rsidRPr="00466BB9" w:rsidRDefault="00466BB9" w:rsidP="00466BB9">
      <w:pPr>
        <w:rPr>
          <w:sz w:val="24"/>
          <w:szCs w:val="24"/>
        </w:rPr>
      </w:pPr>
      <w:r w:rsidRPr="00CC4121">
        <w:rPr>
          <w:sz w:val="24"/>
          <w:szCs w:val="24"/>
        </w:rPr>
        <w:t>Ireland Trainee Emergency Research Network (I-TERN) Collaborators:</w:t>
      </w:r>
    </w:p>
    <w:tbl>
      <w:tblPr>
        <w:tblW w:w="7302" w:type="dxa"/>
        <w:tblLook w:val="04A0" w:firstRow="1" w:lastRow="0" w:firstColumn="1" w:lastColumn="0" w:noHBand="0" w:noVBand="1"/>
      </w:tblPr>
      <w:tblGrid>
        <w:gridCol w:w="426"/>
        <w:gridCol w:w="1275"/>
        <w:gridCol w:w="5601"/>
      </w:tblGrid>
      <w:tr w:rsidR="00466BB9" w:rsidRPr="00CC4121" w14:paraId="290CEDAC" w14:textId="77777777" w:rsidTr="00B522B8">
        <w:trPr>
          <w:trHeight w:val="300"/>
        </w:trPr>
        <w:tc>
          <w:tcPr>
            <w:tcW w:w="426" w:type="dxa"/>
            <w:tcBorders>
              <w:top w:val="nil"/>
              <w:left w:val="nil"/>
              <w:bottom w:val="nil"/>
              <w:right w:val="nil"/>
            </w:tcBorders>
            <w:shd w:val="clear" w:color="auto" w:fill="auto"/>
            <w:noWrap/>
            <w:vAlign w:val="bottom"/>
            <w:hideMark/>
          </w:tcPr>
          <w:p w14:paraId="78EB7B2D" w14:textId="77777777" w:rsidR="00466BB9" w:rsidRPr="00CC4121" w:rsidRDefault="00466BB9" w:rsidP="00B522B8">
            <w:pPr>
              <w:rPr>
                <w:color w:val="000000"/>
                <w:sz w:val="16"/>
                <w:szCs w:val="16"/>
              </w:rPr>
            </w:pPr>
            <w:r w:rsidRPr="00CC4121">
              <w:rPr>
                <w:color w:val="000000"/>
                <w:sz w:val="16"/>
                <w:szCs w:val="16"/>
              </w:rPr>
              <w:t>A</w:t>
            </w:r>
          </w:p>
        </w:tc>
        <w:tc>
          <w:tcPr>
            <w:tcW w:w="1275" w:type="dxa"/>
            <w:tcBorders>
              <w:top w:val="nil"/>
              <w:left w:val="nil"/>
              <w:bottom w:val="nil"/>
              <w:right w:val="nil"/>
            </w:tcBorders>
            <w:shd w:val="clear" w:color="auto" w:fill="auto"/>
            <w:noWrap/>
            <w:vAlign w:val="bottom"/>
            <w:hideMark/>
          </w:tcPr>
          <w:p w14:paraId="7CE15785" w14:textId="77777777" w:rsidR="00466BB9" w:rsidRPr="00CC4121" w:rsidRDefault="00466BB9" w:rsidP="00B522B8">
            <w:pPr>
              <w:rPr>
                <w:color w:val="000000"/>
                <w:sz w:val="16"/>
                <w:szCs w:val="16"/>
              </w:rPr>
            </w:pPr>
            <w:r w:rsidRPr="00CC4121">
              <w:rPr>
                <w:color w:val="000000"/>
                <w:sz w:val="16"/>
                <w:szCs w:val="16"/>
              </w:rPr>
              <w:t xml:space="preserve">Patton </w:t>
            </w:r>
          </w:p>
        </w:tc>
        <w:tc>
          <w:tcPr>
            <w:tcW w:w="5601" w:type="dxa"/>
            <w:tcBorders>
              <w:top w:val="nil"/>
              <w:left w:val="nil"/>
              <w:bottom w:val="nil"/>
              <w:right w:val="nil"/>
            </w:tcBorders>
            <w:shd w:val="clear" w:color="auto" w:fill="auto"/>
            <w:noWrap/>
            <w:vAlign w:val="bottom"/>
            <w:hideMark/>
          </w:tcPr>
          <w:p w14:paraId="6BE771FD" w14:textId="77777777" w:rsidR="00466BB9" w:rsidRPr="00CC4121" w:rsidRDefault="00466BB9" w:rsidP="00B522B8">
            <w:pPr>
              <w:rPr>
                <w:color w:val="222222"/>
                <w:sz w:val="16"/>
                <w:szCs w:val="16"/>
              </w:rPr>
            </w:pPr>
            <w:r w:rsidRPr="00CC4121">
              <w:rPr>
                <w:color w:val="222222"/>
                <w:sz w:val="16"/>
                <w:szCs w:val="16"/>
              </w:rPr>
              <w:t>Cork University Hospital, Ireland</w:t>
            </w:r>
          </w:p>
        </w:tc>
      </w:tr>
      <w:tr w:rsidR="00466BB9" w:rsidRPr="00CC4121" w14:paraId="45990815" w14:textId="77777777" w:rsidTr="00B522B8">
        <w:trPr>
          <w:trHeight w:val="300"/>
        </w:trPr>
        <w:tc>
          <w:tcPr>
            <w:tcW w:w="426" w:type="dxa"/>
            <w:tcBorders>
              <w:top w:val="nil"/>
              <w:left w:val="nil"/>
              <w:bottom w:val="nil"/>
              <w:right w:val="nil"/>
            </w:tcBorders>
            <w:shd w:val="clear" w:color="auto" w:fill="auto"/>
            <w:noWrap/>
            <w:vAlign w:val="bottom"/>
            <w:hideMark/>
          </w:tcPr>
          <w:p w14:paraId="7006B593" w14:textId="77777777" w:rsidR="00466BB9" w:rsidRPr="00CC4121" w:rsidRDefault="00466BB9" w:rsidP="00B522B8">
            <w:pPr>
              <w:rPr>
                <w:color w:val="000000"/>
                <w:sz w:val="16"/>
                <w:szCs w:val="16"/>
              </w:rPr>
            </w:pPr>
            <w:r w:rsidRPr="00CC4121">
              <w:rPr>
                <w:color w:val="000000"/>
                <w:sz w:val="16"/>
                <w:szCs w:val="16"/>
              </w:rPr>
              <w:t>M</w:t>
            </w:r>
          </w:p>
        </w:tc>
        <w:tc>
          <w:tcPr>
            <w:tcW w:w="1275" w:type="dxa"/>
            <w:tcBorders>
              <w:top w:val="nil"/>
              <w:left w:val="nil"/>
              <w:bottom w:val="nil"/>
              <w:right w:val="nil"/>
            </w:tcBorders>
            <w:shd w:val="clear" w:color="auto" w:fill="auto"/>
            <w:noWrap/>
            <w:vAlign w:val="bottom"/>
            <w:hideMark/>
          </w:tcPr>
          <w:p w14:paraId="4C70BD4A" w14:textId="77777777" w:rsidR="00466BB9" w:rsidRPr="00CC4121" w:rsidRDefault="00466BB9" w:rsidP="00B522B8">
            <w:pPr>
              <w:rPr>
                <w:color w:val="000000"/>
                <w:sz w:val="16"/>
                <w:szCs w:val="16"/>
              </w:rPr>
            </w:pPr>
            <w:proofErr w:type="spellStart"/>
            <w:r w:rsidRPr="00CC4121">
              <w:rPr>
                <w:color w:val="000000"/>
                <w:sz w:val="16"/>
                <w:szCs w:val="16"/>
              </w:rPr>
              <w:t>Jee</w:t>
            </w:r>
            <w:proofErr w:type="spellEnd"/>
            <w:r w:rsidRPr="00CC4121">
              <w:rPr>
                <w:color w:val="000000"/>
                <w:sz w:val="16"/>
                <w:szCs w:val="16"/>
              </w:rPr>
              <w:t xml:space="preserve"> </w:t>
            </w:r>
            <w:proofErr w:type="spellStart"/>
            <w:r w:rsidRPr="00CC4121">
              <w:rPr>
                <w:color w:val="000000"/>
                <w:sz w:val="16"/>
                <w:szCs w:val="16"/>
              </w:rPr>
              <w:t>Poh</w:t>
            </w:r>
            <w:proofErr w:type="spellEnd"/>
            <w:r w:rsidRPr="00CC4121">
              <w:rPr>
                <w:color w:val="000000"/>
                <w:sz w:val="16"/>
                <w:szCs w:val="16"/>
              </w:rPr>
              <w:t xml:space="preserve"> Hock</w:t>
            </w:r>
          </w:p>
        </w:tc>
        <w:tc>
          <w:tcPr>
            <w:tcW w:w="5601" w:type="dxa"/>
            <w:tcBorders>
              <w:top w:val="nil"/>
              <w:left w:val="nil"/>
              <w:bottom w:val="nil"/>
              <w:right w:val="nil"/>
            </w:tcBorders>
            <w:shd w:val="clear" w:color="auto" w:fill="auto"/>
            <w:noWrap/>
            <w:vAlign w:val="bottom"/>
            <w:hideMark/>
          </w:tcPr>
          <w:p w14:paraId="1C1AA783" w14:textId="77777777" w:rsidR="00466BB9" w:rsidRPr="00CC4121" w:rsidRDefault="00466BB9" w:rsidP="00B522B8">
            <w:pPr>
              <w:rPr>
                <w:color w:val="222222"/>
                <w:sz w:val="16"/>
                <w:szCs w:val="16"/>
              </w:rPr>
            </w:pPr>
            <w:r w:rsidRPr="00CC4121">
              <w:rPr>
                <w:color w:val="222222"/>
                <w:sz w:val="16"/>
                <w:szCs w:val="16"/>
              </w:rPr>
              <w:t>Galway Hospital, Ireland</w:t>
            </w:r>
          </w:p>
        </w:tc>
      </w:tr>
      <w:tr w:rsidR="00466BB9" w:rsidRPr="00CC4121" w14:paraId="15A7D3E4" w14:textId="77777777" w:rsidTr="00B522B8">
        <w:trPr>
          <w:trHeight w:val="300"/>
        </w:trPr>
        <w:tc>
          <w:tcPr>
            <w:tcW w:w="426" w:type="dxa"/>
            <w:tcBorders>
              <w:top w:val="nil"/>
              <w:left w:val="nil"/>
              <w:bottom w:val="nil"/>
              <w:right w:val="nil"/>
            </w:tcBorders>
            <w:shd w:val="clear" w:color="auto" w:fill="auto"/>
            <w:noWrap/>
            <w:vAlign w:val="bottom"/>
            <w:hideMark/>
          </w:tcPr>
          <w:p w14:paraId="475977E2" w14:textId="77777777" w:rsidR="00466BB9" w:rsidRPr="00CC4121" w:rsidRDefault="00466BB9" w:rsidP="00B522B8">
            <w:pPr>
              <w:rPr>
                <w:color w:val="000000"/>
                <w:sz w:val="16"/>
                <w:szCs w:val="16"/>
              </w:rPr>
            </w:pPr>
            <w:r w:rsidRPr="00CC4121">
              <w:rPr>
                <w:color w:val="000000"/>
                <w:sz w:val="16"/>
                <w:szCs w:val="16"/>
              </w:rPr>
              <w:t>J</w:t>
            </w:r>
          </w:p>
        </w:tc>
        <w:tc>
          <w:tcPr>
            <w:tcW w:w="1275" w:type="dxa"/>
            <w:tcBorders>
              <w:top w:val="nil"/>
              <w:left w:val="nil"/>
              <w:bottom w:val="nil"/>
              <w:right w:val="nil"/>
            </w:tcBorders>
            <w:shd w:val="clear" w:color="auto" w:fill="auto"/>
            <w:noWrap/>
            <w:vAlign w:val="bottom"/>
            <w:hideMark/>
          </w:tcPr>
          <w:p w14:paraId="4E58EA2C" w14:textId="77777777" w:rsidR="00466BB9" w:rsidRPr="00CC4121" w:rsidRDefault="00466BB9" w:rsidP="00B522B8">
            <w:pPr>
              <w:rPr>
                <w:color w:val="000000"/>
                <w:sz w:val="16"/>
                <w:szCs w:val="16"/>
              </w:rPr>
            </w:pPr>
            <w:r w:rsidRPr="00CC4121">
              <w:rPr>
                <w:color w:val="000000"/>
                <w:sz w:val="16"/>
                <w:szCs w:val="16"/>
              </w:rPr>
              <w:t>Lynch</w:t>
            </w:r>
          </w:p>
        </w:tc>
        <w:tc>
          <w:tcPr>
            <w:tcW w:w="5601" w:type="dxa"/>
            <w:tcBorders>
              <w:top w:val="nil"/>
              <w:left w:val="nil"/>
              <w:bottom w:val="nil"/>
              <w:right w:val="nil"/>
            </w:tcBorders>
            <w:shd w:val="clear" w:color="auto" w:fill="auto"/>
            <w:noWrap/>
            <w:vAlign w:val="bottom"/>
            <w:hideMark/>
          </w:tcPr>
          <w:p w14:paraId="441C885B" w14:textId="77777777" w:rsidR="00466BB9" w:rsidRPr="00CC4121" w:rsidRDefault="00466BB9" w:rsidP="00B522B8">
            <w:pPr>
              <w:rPr>
                <w:color w:val="222222"/>
                <w:sz w:val="16"/>
                <w:szCs w:val="16"/>
              </w:rPr>
            </w:pPr>
            <w:r w:rsidRPr="00CC4121">
              <w:rPr>
                <w:color w:val="222222"/>
                <w:sz w:val="16"/>
                <w:szCs w:val="16"/>
              </w:rPr>
              <w:t>Tallaght University Hospital, Ireland</w:t>
            </w:r>
          </w:p>
        </w:tc>
      </w:tr>
      <w:tr w:rsidR="00466BB9" w:rsidRPr="00CC4121" w14:paraId="1A9FBFB6" w14:textId="77777777" w:rsidTr="00B522B8">
        <w:trPr>
          <w:trHeight w:val="300"/>
        </w:trPr>
        <w:tc>
          <w:tcPr>
            <w:tcW w:w="426" w:type="dxa"/>
            <w:tcBorders>
              <w:top w:val="nil"/>
              <w:left w:val="nil"/>
              <w:bottom w:val="nil"/>
              <w:right w:val="nil"/>
            </w:tcBorders>
            <w:shd w:val="clear" w:color="auto" w:fill="auto"/>
            <w:noWrap/>
            <w:vAlign w:val="bottom"/>
            <w:hideMark/>
          </w:tcPr>
          <w:p w14:paraId="62789A95" w14:textId="77777777" w:rsidR="00466BB9" w:rsidRPr="00CC4121" w:rsidRDefault="00466BB9" w:rsidP="00B522B8">
            <w:pPr>
              <w:rPr>
                <w:color w:val="000000"/>
                <w:sz w:val="16"/>
                <w:szCs w:val="16"/>
              </w:rPr>
            </w:pPr>
            <w:r w:rsidRPr="00CC4121">
              <w:rPr>
                <w:color w:val="000000"/>
                <w:sz w:val="16"/>
                <w:szCs w:val="16"/>
              </w:rPr>
              <w:t>R</w:t>
            </w:r>
          </w:p>
        </w:tc>
        <w:tc>
          <w:tcPr>
            <w:tcW w:w="1275" w:type="dxa"/>
            <w:tcBorders>
              <w:top w:val="nil"/>
              <w:left w:val="nil"/>
              <w:bottom w:val="nil"/>
              <w:right w:val="nil"/>
            </w:tcBorders>
            <w:shd w:val="clear" w:color="auto" w:fill="auto"/>
            <w:noWrap/>
            <w:vAlign w:val="bottom"/>
            <w:hideMark/>
          </w:tcPr>
          <w:p w14:paraId="47CF2E47" w14:textId="77777777" w:rsidR="00466BB9" w:rsidRPr="00CC4121" w:rsidRDefault="00466BB9" w:rsidP="00B522B8">
            <w:pPr>
              <w:rPr>
                <w:color w:val="000000"/>
                <w:sz w:val="16"/>
                <w:szCs w:val="16"/>
              </w:rPr>
            </w:pPr>
            <w:r w:rsidRPr="00CC4121">
              <w:rPr>
                <w:color w:val="000000"/>
                <w:sz w:val="16"/>
                <w:szCs w:val="16"/>
              </w:rPr>
              <w:t>O'Sullivan</w:t>
            </w:r>
          </w:p>
        </w:tc>
        <w:tc>
          <w:tcPr>
            <w:tcW w:w="5601" w:type="dxa"/>
            <w:tcBorders>
              <w:top w:val="nil"/>
              <w:left w:val="nil"/>
              <w:bottom w:val="nil"/>
              <w:right w:val="nil"/>
            </w:tcBorders>
            <w:shd w:val="clear" w:color="auto" w:fill="auto"/>
            <w:noWrap/>
            <w:vAlign w:val="bottom"/>
            <w:hideMark/>
          </w:tcPr>
          <w:p w14:paraId="722F4610" w14:textId="77777777" w:rsidR="00466BB9" w:rsidRPr="00CC4121" w:rsidRDefault="00466BB9" w:rsidP="00B522B8">
            <w:pPr>
              <w:rPr>
                <w:color w:val="000000"/>
                <w:sz w:val="16"/>
                <w:szCs w:val="16"/>
              </w:rPr>
            </w:pPr>
            <w:r w:rsidRPr="00CC4121">
              <w:rPr>
                <w:color w:val="000000"/>
                <w:sz w:val="16"/>
                <w:szCs w:val="16"/>
              </w:rPr>
              <w:t>Bon Secours Hospital Cork, Ireland</w:t>
            </w:r>
          </w:p>
        </w:tc>
      </w:tr>
      <w:tr w:rsidR="00466BB9" w:rsidRPr="00CC4121" w14:paraId="095FC4B6" w14:textId="77777777" w:rsidTr="00B522B8">
        <w:trPr>
          <w:trHeight w:val="300"/>
        </w:trPr>
        <w:tc>
          <w:tcPr>
            <w:tcW w:w="426" w:type="dxa"/>
            <w:tcBorders>
              <w:top w:val="nil"/>
              <w:left w:val="nil"/>
              <w:bottom w:val="nil"/>
              <w:right w:val="nil"/>
            </w:tcBorders>
            <w:shd w:val="clear" w:color="auto" w:fill="auto"/>
            <w:noWrap/>
            <w:vAlign w:val="bottom"/>
            <w:hideMark/>
          </w:tcPr>
          <w:p w14:paraId="7D8A722B" w14:textId="77777777" w:rsidR="00466BB9" w:rsidRPr="00CC4121" w:rsidRDefault="00466BB9" w:rsidP="00B522B8">
            <w:pPr>
              <w:rPr>
                <w:color w:val="000000"/>
                <w:sz w:val="16"/>
                <w:szCs w:val="16"/>
              </w:rPr>
            </w:pPr>
            <w:r w:rsidRPr="00CC4121">
              <w:rPr>
                <w:color w:val="000000"/>
                <w:sz w:val="16"/>
                <w:szCs w:val="16"/>
              </w:rPr>
              <w:t>S</w:t>
            </w:r>
          </w:p>
        </w:tc>
        <w:tc>
          <w:tcPr>
            <w:tcW w:w="1275" w:type="dxa"/>
            <w:tcBorders>
              <w:top w:val="nil"/>
              <w:left w:val="nil"/>
              <w:bottom w:val="nil"/>
              <w:right w:val="nil"/>
            </w:tcBorders>
            <w:shd w:val="clear" w:color="auto" w:fill="auto"/>
            <w:noWrap/>
            <w:vAlign w:val="bottom"/>
            <w:hideMark/>
          </w:tcPr>
          <w:p w14:paraId="434ADFA5" w14:textId="77777777" w:rsidR="00466BB9" w:rsidRPr="00CC4121" w:rsidRDefault="00466BB9" w:rsidP="00B522B8">
            <w:pPr>
              <w:rPr>
                <w:color w:val="000000"/>
                <w:sz w:val="16"/>
                <w:szCs w:val="16"/>
              </w:rPr>
            </w:pPr>
            <w:r w:rsidRPr="00CC4121">
              <w:rPr>
                <w:color w:val="000000"/>
                <w:sz w:val="16"/>
                <w:szCs w:val="16"/>
              </w:rPr>
              <w:t>Gilmartin</w:t>
            </w:r>
          </w:p>
        </w:tc>
        <w:tc>
          <w:tcPr>
            <w:tcW w:w="5601" w:type="dxa"/>
            <w:tcBorders>
              <w:top w:val="nil"/>
              <w:left w:val="nil"/>
              <w:bottom w:val="nil"/>
              <w:right w:val="nil"/>
            </w:tcBorders>
            <w:shd w:val="clear" w:color="auto" w:fill="auto"/>
            <w:noWrap/>
            <w:vAlign w:val="bottom"/>
            <w:hideMark/>
          </w:tcPr>
          <w:p w14:paraId="2A7298E1" w14:textId="77777777" w:rsidR="00466BB9" w:rsidRPr="00CC4121" w:rsidRDefault="00466BB9" w:rsidP="00B522B8">
            <w:pPr>
              <w:rPr>
                <w:color w:val="000000"/>
                <w:sz w:val="16"/>
                <w:szCs w:val="16"/>
              </w:rPr>
            </w:pPr>
            <w:r w:rsidRPr="00CC4121">
              <w:rPr>
                <w:color w:val="000000"/>
                <w:sz w:val="16"/>
                <w:szCs w:val="16"/>
              </w:rPr>
              <w:t>Children's Health Ireland at Crumlin, Ireland</w:t>
            </w:r>
          </w:p>
        </w:tc>
      </w:tr>
      <w:tr w:rsidR="00466BB9" w:rsidRPr="00CC4121" w14:paraId="7F4BBD8A" w14:textId="77777777" w:rsidTr="00B522B8">
        <w:trPr>
          <w:trHeight w:val="260"/>
        </w:trPr>
        <w:tc>
          <w:tcPr>
            <w:tcW w:w="426" w:type="dxa"/>
            <w:tcBorders>
              <w:top w:val="nil"/>
              <w:left w:val="nil"/>
              <w:bottom w:val="nil"/>
              <w:right w:val="nil"/>
            </w:tcBorders>
            <w:shd w:val="clear" w:color="auto" w:fill="auto"/>
            <w:noWrap/>
            <w:vAlign w:val="bottom"/>
            <w:hideMark/>
          </w:tcPr>
          <w:p w14:paraId="3A0A2CD8" w14:textId="77777777" w:rsidR="00466BB9" w:rsidRPr="00CC4121" w:rsidRDefault="00466BB9" w:rsidP="00B522B8">
            <w:pPr>
              <w:rPr>
                <w:color w:val="000000"/>
                <w:sz w:val="16"/>
                <w:szCs w:val="16"/>
              </w:rPr>
            </w:pPr>
            <w:r w:rsidRPr="00CC4121">
              <w:rPr>
                <w:color w:val="000000"/>
                <w:sz w:val="16"/>
                <w:szCs w:val="16"/>
              </w:rPr>
              <w:t>S</w:t>
            </w:r>
          </w:p>
        </w:tc>
        <w:tc>
          <w:tcPr>
            <w:tcW w:w="1275" w:type="dxa"/>
            <w:tcBorders>
              <w:top w:val="nil"/>
              <w:left w:val="nil"/>
              <w:bottom w:val="nil"/>
              <w:right w:val="nil"/>
            </w:tcBorders>
            <w:shd w:val="clear" w:color="auto" w:fill="auto"/>
            <w:noWrap/>
            <w:vAlign w:val="bottom"/>
            <w:hideMark/>
          </w:tcPr>
          <w:p w14:paraId="3367332F" w14:textId="77777777" w:rsidR="00466BB9" w:rsidRPr="00CC4121" w:rsidRDefault="00466BB9" w:rsidP="00B522B8">
            <w:pPr>
              <w:rPr>
                <w:color w:val="000000"/>
                <w:sz w:val="16"/>
                <w:szCs w:val="16"/>
              </w:rPr>
            </w:pPr>
            <w:proofErr w:type="spellStart"/>
            <w:r w:rsidRPr="00CC4121">
              <w:rPr>
                <w:color w:val="000000"/>
                <w:sz w:val="16"/>
                <w:szCs w:val="16"/>
              </w:rPr>
              <w:t>Uí</w:t>
            </w:r>
            <w:proofErr w:type="spellEnd"/>
            <w:r w:rsidRPr="00CC4121">
              <w:rPr>
                <w:color w:val="000000"/>
                <w:sz w:val="16"/>
                <w:szCs w:val="16"/>
              </w:rPr>
              <w:t xml:space="preserve"> </w:t>
            </w:r>
            <w:proofErr w:type="spellStart"/>
            <w:r w:rsidRPr="00CC4121">
              <w:rPr>
                <w:color w:val="000000"/>
                <w:sz w:val="16"/>
                <w:szCs w:val="16"/>
              </w:rPr>
              <w:t>Bhroin</w:t>
            </w:r>
            <w:proofErr w:type="spellEnd"/>
          </w:p>
        </w:tc>
        <w:tc>
          <w:tcPr>
            <w:tcW w:w="5601" w:type="dxa"/>
            <w:tcBorders>
              <w:top w:val="nil"/>
              <w:left w:val="nil"/>
              <w:bottom w:val="nil"/>
              <w:right w:val="nil"/>
            </w:tcBorders>
            <w:shd w:val="clear" w:color="auto" w:fill="auto"/>
            <w:noWrap/>
            <w:vAlign w:val="bottom"/>
            <w:hideMark/>
          </w:tcPr>
          <w:p w14:paraId="19236E50" w14:textId="77777777" w:rsidR="00466BB9" w:rsidRPr="00CC4121" w:rsidRDefault="00466BB9" w:rsidP="00B522B8">
            <w:pPr>
              <w:rPr>
                <w:color w:val="000000"/>
                <w:sz w:val="16"/>
                <w:szCs w:val="16"/>
              </w:rPr>
            </w:pPr>
            <w:r w:rsidRPr="00CC4121">
              <w:rPr>
                <w:color w:val="000000"/>
                <w:sz w:val="16"/>
                <w:szCs w:val="16"/>
              </w:rPr>
              <w:t>Children's Health Ireland at Tallaght, Ireland</w:t>
            </w:r>
          </w:p>
        </w:tc>
      </w:tr>
      <w:tr w:rsidR="00466BB9" w:rsidRPr="00CC4121" w14:paraId="64817B88" w14:textId="77777777" w:rsidTr="00B522B8">
        <w:trPr>
          <w:trHeight w:val="300"/>
        </w:trPr>
        <w:tc>
          <w:tcPr>
            <w:tcW w:w="426" w:type="dxa"/>
            <w:tcBorders>
              <w:top w:val="nil"/>
              <w:left w:val="nil"/>
              <w:bottom w:val="nil"/>
              <w:right w:val="nil"/>
            </w:tcBorders>
            <w:shd w:val="clear" w:color="auto" w:fill="auto"/>
            <w:noWrap/>
            <w:vAlign w:val="bottom"/>
            <w:hideMark/>
          </w:tcPr>
          <w:p w14:paraId="17B3461B" w14:textId="77777777" w:rsidR="00466BB9" w:rsidRPr="00CC4121" w:rsidRDefault="00466BB9" w:rsidP="00B522B8">
            <w:pPr>
              <w:rPr>
                <w:color w:val="000000"/>
                <w:sz w:val="16"/>
                <w:szCs w:val="16"/>
              </w:rPr>
            </w:pPr>
            <w:r w:rsidRPr="00CC4121">
              <w:rPr>
                <w:color w:val="000000"/>
                <w:sz w:val="16"/>
                <w:szCs w:val="16"/>
              </w:rPr>
              <w:t>P</w:t>
            </w:r>
          </w:p>
        </w:tc>
        <w:tc>
          <w:tcPr>
            <w:tcW w:w="1275" w:type="dxa"/>
            <w:tcBorders>
              <w:top w:val="nil"/>
              <w:left w:val="nil"/>
              <w:bottom w:val="nil"/>
              <w:right w:val="nil"/>
            </w:tcBorders>
            <w:shd w:val="clear" w:color="auto" w:fill="auto"/>
            <w:noWrap/>
            <w:vAlign w:val="bottom"/>
            <w:hideMark/>
          </w:tcPr>
          <w:p w14:paraId="53952DBC" w14:textId="77777777" w:rsidR="00466BB9" w:rsidRPr="00CC4121" w:rsidRDefault="00466BB9" w:rsidP="00B522B8">
            <w:pPr>
              <w:rPr>
                <w:color w:val="000000"/>
                <w:sz w:val="16"/>
                <w:szCs w:val="16"/>
              </w:rPr>
            </w:pPr>
            <w:r w:rsidRPr="00CC4121">
              <w:rPr>
                <w:color w:val="000000"/>
                <w:sz w:val="16"/>
                <w:szCs w:val="16"/>
              </w:rPr>
              <w:t>Fitzpatrick</w:t>
            </w:r>
          </w:p>
        </w:tc>
        <w:tc>
          <w:tcPr>
            <w:tcW w:w="5601" w:type="dxa"/>
            <w:tcBorders>
              <w:top w:val="nil"/>
              <w:left w:val="nil"/>
              <w:bottom w:val="nil"/>
              <w:right w:val="nil"/>
            </w:tcBorders>
            <w:shd w:val="clear" w:color="auto" w:fill="auto"/>
            <w:noWrap/>
            <w:vAlign w:val="bottom"/>
            <w:hideMark/>
          </w:tcPr>
          <w:p w14:paraId="1D085A6B" w14:textId="77777777" w:rsidR="00466BB9" w:rsidRPr="00CC4121" w:rsidRDefault="00466BB9" w:rsidP="00B522B8">
            <w:pPr>
              <w:rPr>
                <w:color w:val="000000"/>
                <w:sz w:val="16"/>
                <w:szCs w:val="16"/>
              </w:rPr>
            </w:pPr>
            <w:r w:rsidRPr="00CC4121">
              <w:rPr>
                <w:color w:val="000000"/>
                <w:sz w:val="16"/>
                <w:szCs w:val="16"/>
              </w:rPr>
              <w:t>Children's Health Ireland at Temple Street, Ireland</w:t>
            </w:r>
          </w:p>
        </w:tc>
      </w:tr>
      <w:tr w:rsidR="00466BB9" w:rsidRPr="00CC4121" w14:paraId="1F99454E" w14:textId="77777777" w:rsidTr="00B522B8">
        <w:trPr>
          <w:trHeight w:val="300"/>
        </w:trPr>
        <w:tc>
          <w:tcPr>
            <w:tcW w:w="426" w:type="dxa"/>
            <w:tcBorders>
              <w:top w:val="nil"/>
              <w:left w:val="nil"/>
              <w:bottom w:val="nil"/>
              <w:right w:val="nil"/>
            </w:tcBorders>
            <w:shd w:val="clear" w:color="auto" w:fill="auto"/>
            <w:noWrap/>
            <w:vAlign w:val="bottom"/>
            <w:hideMark/>
          </w:tcPr>
          <w:p w14:paraId="566D073E" w14:textId="77777777" w:rsidR="00466BB9" w:rsidRPr="00CC4121" w:rsidRDefault="00466BB9" w:rsidP="00B522B8">
            <w:pPr>
              <w:rPr>
                <w:color w:val="000000"/>
                <w:sz w:val="16"/>
                <w:szCs w:val="16"/>
              </w:rPr>
            </w:pPr>
            <w:r w:rsidRPr="00CC4121">
              <w:rPr>
                <w:color w:val="000000"/>
                <w:sz w:val="16"/>
                <w:szCs w:val="16"/>
              </w:rPr>
              <w:t>A</w:t>
            </w:r>
          </w:p>
        </w:tc>
        <w:tc>
          <w:tcPr>
            <w:tcW w:w="1275" w:type="dxa"/>
            <w:tcBorders>
              <w:top w:val="nil"/>
              <w:left w:val="nil"/>
              <w:bottom w:val="nil"/>
              <w:right w:val="nil"/>
            </w:tcBorders>
            <w:shd w:val="clear" w:color="auto" w:fill="auto"/>
            <w:noWrap/>
            <w:vAlign w:val="bottom"/>
            <w:hideMark/>
          </w:tcPr>
          <w:p w14:paraId="2FBBB283" w14:textId="77777777" w:rsidR="00466BB9" w:rsidRPr="00CC4121" w:rsidRDefault="00466BB9" w:rsidP="00B522B8">
            <w:pPr>
              <w:rPr>
                <w:color w:val="000000"/>
                <w:sz w:val="16"/>
                <w:szCs w:val="16"/>
              </w:rPr>
            </w:pPr>
            <w:r w:rsidRPr="00CC4121">
              <w:rPr>
                <w:color w:val="000000"/>
                <w:sz w:val="16"/>
                <w:szCs w:val="16"/>
              </w:rPr>
              <w:t>Patton</w:t>
            </w:r>
          </w:p>
        </w:tc>
        <w:tc>
          <w:tcPr>
            <w:tcW w:w="5601" w:type="dxa"/>
            <w:tcBorders>
              <w:top w:val="nil"/>
              <w:left w:val="nil"/>
              <w:bottom w:val="nil"/>
              <w:right w:val="nil"/>
            </w:tcBorders>
            <w:shd w:val="clear" w:color="auto" w:fill="auto"/>
            <w:noWrap/>
            <w:vAlign w:val="bottom"/>
            <w:hideMark/>
          </w:tcPr>
          <w:p w14:paraId="4EBC0F06" w14:textId="2B7FBDEA" w:rsidR="00466BB9" w:rsidRPr="00CC4121" w:rsidRDefault="00466BB9" w:rsidP="00B522B8">
            <w:pPr>
              <w:rPr>
                <w:color w:val="000000"/>
                <w:sz w:val="16"/>
                <w:szCs w:val="16"/>
              </w:rPr>
            </w:pPr>
            <w:r w:rsidRPr="00CC4121">
              <w:rPr>
                <w:color w:val="000000"/>
                <w:sz w:val="16"/>
                <w:szCs w:val="16"/>
              </w:rPr>
              <w:t>Cork University Hospital, Ireland</w:t>
            </w:r>
          </w:p>
        </w:tc>
      </w:tr>
      <w:tr w:rsidR="00466BB9" w:rsidRPr="00CC4121" w14:paraId="3C5B3ED1" w14:textId="77777777" w:rsidTr="00B522B8">
        <w:trPr>
          <w:trHeight w:val="300"/>
        </w:trPr>
        <w:tc>
          <w:tcPr>
            <w:tcW w:w="426" w:type="dxa"/>
            <w:tcBorders>
              <w:top w:val="nil"/>
              <w:left w:val="nil"/>
              <w:bottom w:val="nil"/>
              <w:right w:val="nil"/>
            </w:tcBorders>
            <w:shd w:val="clear" w:color="auto" w:fill="auto"/>
            <w:noWrap/>
            <w:vAlign w:val="bottom"/>
            <w:hideMark/>
          </w:tcPr>
          <w:p w14:paraId="560478EF" w14:textId="77777777" w:rsidR="00466BB9" w:rsidRPr="00CC4121" w:rsidRDefault="00466BB9" w:rsidP="00B522B8">
            <w:pPr>
              <w:rPr>
                <w:color w:val="000000"/>
                <w:sz w:val="16"/>
                <w:szCs w:val="16"/>
              </w:rPr>
            </w:pPr>
            <w:r w:rsidRPr="00CC4121">
              <w:rPr>
                <w:color w:val="000000"/>
                <w:sz w:val="16"/>
                <w:szCs w:val="16"/>
              </w:rPr>
              <w:t>S</w:t>
            </w:r>
          </w:p>
        </w:tc>
        <w:tc>
          <w:tcPr>
            <w:tcW w:w="1275" w:type="dxa"/>
            <w:tcBorders>
              <w:top w:val="nil"/>
              <w:left w:val="nil"/>
              <w:bottom w:val="nil"/>
              <w:right w:val="nil"/>
            </w:tcBorders>
            <w:shd w:val="clear" w:color="auto" w:fill="auto"/>
            <w:noWrap/>
            <w:vAlign w:val="bottom"/>
            <w:hideMark/>
          </w:tcPr>
          <w:p w14:paraId="04A03A20" w14:textId="77777777" w:rsidR="00466BB9" w:rsidRPr="00CC4121" w:rsidRDefault="00466BB9" w:rsidP="00B522B8">
            <w:pPr>
              <w:rPr>
                <w:color w:val="000000"/>
                <w:sz w:val="16"/>
                <w:szCs w:val="16"/>
              </w:rPr>
            </w:pPr>
            <w:proofErr w:type="spellStart"/>
            <w:r w:rsidRPr="00CC4121">
              <w:rPr>
                <w:color w:val="000000"/>
                <w:sz w:val="16"/>
                <w:szCs w:val="16"/>
              </w:rPr>
              <w:t>Kukaswadia</w:t>
            </w:r>
            <w:proofErr w:type="spellEnd"/>
          </w:p>
        </w:tc>
        <w:tc>
          <w:tcPr>
            <w:tcW w:w="5601" w:type="dxa"/>
            <w:tcBorders>
              <w:top w:val="nil"/>
              <w:left w:val="nil"/>
              <w:bottom w:val="nil"/>
              <w:right w:val="nil"/>
            </w:tcBorders>
            <w:shd w:val="clear" w:color="auto" w:fill="auto"/>
            <w:noWrap/>
            <w:vAlign w:val="bottom"/>
            <w:hideMark/>
          </w:tcPr>
          <w:p w14:paraId="11E2942D" w14:textId="77777777" w:rsidR="00466BB9" w:rsidRPr="00CC4121" w:rsidRDefault="00466BB9" w:rsidP="00B522B8">
            <w:pPr>
              <w:rPr>
                <w:color w:val="000000"/>
                <w:sz w:val="16"/>
                <w:szCs w:val="16"/>
              </w:rPr>
            </w:pPr>
            <w:r w:rsidRPr="00CC4121">
              <w:rPr>
                <w:color w:val="000000"/>
                <w:sz w:val="16"/>
                <w:szCs w:val="16"/>
              </w:rPr>
              <w:t>Mercy University Hospital, Ireland</w:t>
            </w:r>
          </w:p>
        </w:tc>
      </w:tr>
      <w:tr w:rsidR="00466BB9" w:rsidRPr="00CC4121" w14:paraId="20B8193E" w14:textId="77777777" w:rsidTr="00B522B8">
        <w:trPr>
          <w:trHeight w:val="300"/>
        </w:trPr>
        <w:tc>
          <w:tcPr>
            <w:tcW w:w="426" w:type="dxa"/>
            <w:tcBorders>
              <w:top w:val="nil"/>
              <w:left w:val="nil"/>
              <w:bottom w:val="nil"/>
              <w:right w:val="nil"/>
            </w:tcBorders>
            <w:shd w:val="clear" w:color="auto" w:fill="auto"/>
            <w:noWrap/>
            <w:vAlign w:val="bottom"/>
            <w:hideMark/>
          </w:tcPr>
          <w:p w14:paraId="1385A1CF" w14:textId="77777777" w:rsidR="00466BB9" w:rsidRPr="00CC4121" w:rsidRDefault="00466BB9" w:rsidP="00B522B8">
            <w:pPr>
              <w:rPr>
                <w:color w:val="000000"/>
                <w:sz w:val="16"/>
                <w:szCs w:val="16"/>
              </w:rPr>
            </w:pPr>
            <w:r w:rsidRPr="00CC4121">
              <w:rPr>
                <w:color w:val="000000"/>
                <w:sz w:val="16"/>
                <w:szCs w:val="16"/>
              </w:rPr>
              <w:t>C</w:t>
            </w:r>
          </w:p>
        </w:tc>
        <w:tc>
          <w:tcPr>
            <w:tcW w:w="1275" w:type="dxa"/>
            <w:tcBorders>
              <w:top w:val="nil"/>
              <w:left w:val="nil"/>
              <w:bottom w:val="nil"/>
              <w:right w:val="nil"/>
            </w:tcBorders>
            <w:shd w:val="clear" w:color="auto" w:fill="auto"/>
            <w:noWrap/>
            <w:vAlign w:val="bottom"/>
            <w:hideMark/>
          </w:tcPr>
          <w:p w14:paraId="089D396D" w14:textId="77777777" w:rsidR="00466BB9" w:rsidRPr="00CC4121" w:rsidRDefault="00466BB9" w:rsidP="00B522B8">
            <w:pPr>
              <w:rPr>
                <w:color w:val="000000"/>
                <w:sz w:val="16"/>
                <w:szCs w:val="16"/>
              </w:rPr>
            </w:pPr>
            <w:r w:rsidRPr="00CC4121">
              <w:rPr>
                <w:color w:val="000000"/>
                <w:sz w:val="16"/>
                <w:szCs w:val="16"/>
              </w:rPr>
              <w:t>Prendergast</w:t>
            </w:r>
          </w:p>
        </w:tc>
        <w:tc>
          <w:tcPr>
            <w:tcW w:w="5601" w:type="dxa"/>
            <w:tcBorders>
              <w:top w:val="nil"/>
              <w:left w:val="nil"/>
              <w:bottom w:val="nil"/>
              <w:right w:val="nil"/>
            </w:tcBorders>
            <w:shd w:val="clear" w:color="auto" w:fill="auto"/>
            <w:noWrap/>
            <w:vAlign w:val="bottom"/>
            <w:hideMark/>
          </w:tcPr>
          <w:p w14:paraId="12B0B90E" w14:textId="77777777" w:rsidR="00466BB9" w:rsidRPr="00CC4121" w:rsidRDefault="00466BB9" w:rsidP="00B522B8">
            <w:pPr>
              <w:rPr>
                <w:color w:val="000000"/>
                <w:sz w:val="16"/>
                <w:szCs w:val="16"/>
              </w:rPr>
            </w:pPr>
            <w:r w:rsidRPr="00CC4121">
              <w:rPr>
                <w:color w:val="000000"/>
                <w:sz w:val="16"/>
                <w:szCs w:val="16"/>
              </w:rPr>
              <w:t>Midlands Regional Hospital Tullamore, Ireland</w:t>
            </w:r>
          </w:p>
        </w:tc>
      </w:tr>
      <w:tr w:rsidR="00466BB9" w:rsidRPr="00CC4121" w14:paraId="07B85DDE" w14:textId="77777777" w:rsidTr="00B522B8">
        <w:trPr>
          <w:trHeight w:val="300"/>
        </w:trPr>
        <w:tc>
          <w:tcPr>
            <w:tcW w:w="426" w:type="dxa"/>
            <w:tcBorders>
              <w:top w:val="nil"/>
              <w:left w:val="nil"/>
              <w:bottom w:val="nil"/>
              <w:right w:val="nil"/>
            </w:tcBorders>
            <w:shd w:val="clear" w:color="auto" w:fill="auto"/>
            <w:noWrap/>
            <w:vAlign w:val="bottom"/>
            <w:hideMark/>
          </w:tcPr>
          <w:p w14:paraId="51AD1A1E" w14:textId="77777777" w:rsidR="00466BB9" w:rsidRPr="00CC4121" w:rsidRDefault="00466BB9" w:rsidP="00B522B8">
            <w:pPr>
              <w:rPr>
                <w:color w:val="000000"/>
                <w:sz w:val="16"/>
                <w:szCs w:val="16"/>
              </w:rPr>
            </w:pPr>
            <w:r w:rsidRPr="00CC4121">
              <w:rPr>
                <w:color w:val="000000"/>
                <w:sz w:val="16"/>
                <w:szCs w:val="16"/>
              </w:rPr>
              <w:t>A</w:t>
            </w:r>
          </w:p>
        </w:tc>
        <w:tc>
          <w:tcPr>
            <w:tcW w:w="1275" w:type="dxa"/>
            <w:tcBorders>
              <w:top w:val="nil"/>
              <w:left w:val="nil"/>
              <w:bottom w:val="nil"/>
              <w:right w:val="nil"/>
            </w:tcBorders>
            <w:shd w:val="clear" w:color="auto" w:fill="auto"/>
            <w:noWrap/>
            <w:vAlign w:val="bottom"/>
            <w:hideMark/>
          </w:tcPr>
          <w:p w14:paraId="78CFCC62" w14:textId="77777777" w:rsidR="00466BB9" w:rsidRPr="00CC4121" w:rsidRDefault="00466BB9" w:rsidP="00B522B8">
            <w:pPr>
              <w:rPr>
                <w:color w:val="000000"/>
                <w:sz w:val="16"/>
                <w:szCs w:val="16"/>
              </w:rPr>
            </w:pPr>
            <w:r w:rsidRPr="00CC4121">
              <w:rPr>
                <w:color w:val="000000"/>
                <w:sz w:val="16"/>
                <w:szCs w:val="16"/>
              </w:rPr>
              <w:t>Ahmed</w:t>
            </w:r>
          </w:p>
        </w:tc>
        <w:tc>
          <w:tcPr>
            <w:tcW w:w="5601" w:type="dxa"/>
            <w:tcBorders>
              <w:top w:val="nil"/>
              <w:left w:val="nil"/>
              <w:bottom w:val="nil"/>
              <w:right w:val="nil"/>
            </w:tcBorders>
            <w:shd w:val="clear" w:color="auto" w:fill="auto"/>
            <w:noWrap/>
            <w:vAlign w:val="bottom"/>
            <w:hideMark/>
          </w:tcPr>
          <w:p w14:paraId="56E0C37C" w14:textId="77777777" w:rsidR="00466BB9" w:rsidRPr="00CC4121" w:rsidRDefault="00466BB9" w:rsidP="00B522B8">
            <w:pPr>
              <w:rPr>
                <w:color w:val="000000"/>
                <w:sz w:val="16"/>
                <w:szCs w:val="16"/>
              </w:rPr>
            </w:pPr>
            <w:r w:rsidRPr="00CC4121">
              <w:rPr>
                <w:color w:val="000000"/>
                <w:sz w:val="16"/>
                <w:szCs w:val="16"/>
              </w:rPr>
              <w:t>Sligo University Hospital, Ireland</w:t>
            </w:r>
          </w:p>
        </w:tc>
      </w:tr>
      <w:tr w:rsidR="00466BB9" w:rsidRPr="00CC4121" w14:paraId="50D0E81A" w14:textId="77777777" w:rsidTr="00B522B8">
        <w:trPr>
          <w:trHeight w:val="300"/>
        </w:trPr>
        <w:tc>
          <w:tcPr>
            <w:tcW w:w="426" w:type="dxa"/>
            <w:tcBorders>
              <w:top w:val="nil"/>
              <w:left w:val="nil"/>
              <w:bottom w:val="nil"/>
              <w:right w:val="nil"/>
            </w:tcBorders>
            <w:shd w:val="clear" w:color="auto" w:fill="auto"/>
            <w:noWrap/>
            <w:vAlign w:val="bottom"/>
            <w:hideMark/>
          </w:tcPr>
          <w:p w14:paraId="46F5BDC1" w14:textId="77777777" w:rsidR="00466BB9" w:rsidRPr="00CC4121" w:rsidRDefault="00466BB9" w:rsidP="00B522B8">
            <w:pPr>
              <w:rPr>
                <w:color w:val="000000"/>
                <w:sz w:val="16"/>
                <w:szCs w:val="16"/>
              </w:rPr>
            </w:pPr>
            <w:r w:rsidRPr="00CC4121">
              <w:rPr>
                <w:color w:val="000000"/>
                <w:sz w:val="16"/>
                <w:szCs w:val="16"/>
              </w:rPr>
              <w:t>C</w:t>
            </w:r>
          </w:p>
        </w:tc>
        <w:tc>
          <w:tcPr>
            <w:tcW w:w="1275" w:type="dxa"/>
            <w:tcBorders>
              <w:top w:val="nil"/>
              <w:left w:val="nil"/>
              <w:bottom w:val="nil"/>
              <w:right w:val="nil"/>
            </w:tcBorders>
            <w:shd w:val="clear" w:color="auto" w:fill="auto"/>
            <w:noWrap/>
            <w:vAlign w:val="bottom"/>
            <w:hideMark/>
          </w:tcPr>
          <w:p w14:paraId="5C7D601D" w14:textId="77777777" w:rsidR="00466BB9" w:rsidRPr="00CC4121" w:rsidRDefault="00466BB9" w:rsidP="00B522B8">
            <w:pPr>
              <w:rPr>
                <w:color w:val="000000"/>
                <w:sz w:val="16"/>
                <w:szCs w:val="16"/>
              </w:rPr>
            </w:pPr>
            <w:r w:rsidRPr="00CC4121">
              <w:rPr>
                <w:color w:val="000000"/>
                <w:sz w:val="16"/>
                <w:szCs w:val="16"/>
              </w:rPr>
              <w:t xml:space="preserve">Dalla </w:t>
            </w:r>
            <w:proofErr w:type="spellStart"/>
            <w:r w:rsidRPr="00CC4121">
              <w:rPr>
                <w:color w:val="000000"/>
                <w:sz w:val="16"/>
                <w:szCs w:val="16"/>
              </w:rPr>
              <w:t>Vecchia</w:t>
            </w:r>
            <w:proofErr w:type="spellEnd"/>
          </w:p>
        </w:tc>
        <w:tc>
          <w:tcPr>
            <w:tcW w:w="5601" w:type="dxa"/>
            <w:tcBorders>
              <w:top w:val="nil"/>
              <w:left w:val="nil"/>
              <w:bottom w:val="nil"/>
              <w:right w:val="nil"/>
            </w:tcBorders>
            <w:shd w:val="clear" w:color="auto" w:fill="auto"/>
            <w:noWrap/>
            <w:vAlign w:val="bottom"/>
            <w:hideMark/>
          </w:tcPr>
          <w:p w14:paraId="50DD31EB" w14:textId="77777777" w:rsidR="00466BB9" w:rsidRPr="00CC4121" w:rsidRDefault="00466BB9" w:rsidP="00B522B8">
            <w:pPr>
              <w:rPr>
                <w:color w:val="000000"/>
                <w:sz w:val="16"/>
                <w:szCs w:val="16"/>
              </w:rPr>
            </w:pPr>
            <w:r w:rsidRPr="00CC4121">
              <w:rPr>
                <w:color w:val="000000"/>
                <w:sz w:val="16"/>
                <w:szCs w:val="16"/>
              </w:rPr>
              <w:t>St Vincent’s University Hospital, Ireland</w:t>
            </w:r>
          </w:p>
        </w:tc>
      </w:tr>
      <w:tr w:rsidR="00466BB9" w:rsidRPr="00CC4121" w14:paraId="00F35F5E" w14:textId="77777777" w:rsidTr="00B522B8">
        <w:trPr>
          <w:trHeight w:val="300"/>
        </w:trPr>
        <w:tc>
          <w:tcPr>
            <w:tcW w:w="426" w:type="dxa"/>
            <w:tcBorders>
              <w:top w:val="nil"/>
              <w:left w:val="nil"/>
              <w:bottom w:val="nil"/>
              <w:right w:val="nil"/>
            </w:tcBorders>
            <w:shd w:val="clear" w:color="auto" w:fill="auto"/>
            <w:noWrap/>
            <w:vAlign w:val="bottom"/>
            <w:hideMark/>
          </w:tcPr>
          <w:p w14:paraId="7964FE37" w14:textId="77777777" w:rsidR="00466BB9" w:rsidRPr="00CC4121" w:rsidRDefault="00466BB9" w:rsidP="00B522B8">
            <w:pPr>
              <w:rPr>
                <w:color w:val="000000"/>
                <w:sz w:val="16"/>
                <w:szCs w:val="16"/>
              </w:rPr>
            </w:pPr>
            <w:r w:rsidRPr="00CC4121">
              <w:rPr>
                <w:color w:val="000000"/>
                <w:sz w:val="16"/>
                <w:szCs w:val="16"/>
              </w:rPr>
              <w:t>M</w:t>
            </w:r>
          </w:p>
        </w:tc>
        <w:tc>
          <w:tcPr>
            <w:tcW w:w="1275" w:type="dxa"/>
            <w:tcBorders>
              <w:top w:val="nil"/>
              <w:left w:val="nil"/>
              <w:bottom w:val="nil"/>
              <w:right w:val="nil"/>
            </w:tcBorders>
            <w:shd w:val="clear" w:color="auto" w:fill="auto"/>
            <w:noWrap/>
            <w:vAlign w:val="bottom"/>
            <w:hideMark/>
          </w:tcPr>
          <w:p w14:paraId="32797CD7" w14:textId="77777777" w:rsidR="00466BB9" w:rsidRPr="00CC4121" w:rsidRDefault="00466BB9" w:rsidP="00B522B8">
            <w:pPr>
              <w:rPr>
                <w:color w:val="000000"/>
                <w:sz w:val="16"/>
                <w:szCs w:val="16"/>
              </w:rPr>
            </w:pPr>
            <w:proofErr w:type="spellStart"/>
            <w:r w:rsidRPr="00CC4121">
              <w:rPr>
                <w:color w:val="000000"/>
                <w:sz w:val="16"/>
                <w:szCs w:val="16"/>
              </w:rPr>
              <w:t>Grummell</w:t>
            </w:r>
            <w:proofErr w:type="spellEnd"/>
          </w:p>
        </w:tc>
        <w:tc>
          <w:tcPr>
            <w:tcW w:w="5601" w:type="dxa"/>
            <w:tcBorders>
              <w:top w:val="nil"/>
              <w:left w:val="nil"/>
              <w:bottom w:val="nil"/>
              <w:right w:val="nil"/>
            </w:tcBorders>
            <w:shd w:val="clear" w:color="auto" w:fill="auto"/>
            <w:noWrap/>
            <w:vAlign w:val="bottom"/>
            <w:hideMark/>
          </w:tcPr>
          <w:p w14:paraId="79B71D7E" w14:textId="77777777" w:rsidR="00466BB9" w:rsidRPr="00CC4121" w:rsidRDefault="00466BB9" w:rsidP="00B522B8">
            <w:pPr>
              <w:rPr>
                <w:color w:val="000000"/>
                <w:sz w:val="16"/>
                <w:szCs w:val="16"/>
              </w:rPr>
            </w:pPr>
            <w:r w:rsidRPr="00CC4121">
              <w:rPr>
                <w:color w:val="000000"/>
                <w:sz w:val="16"/>
                <w:szCs w:val="16"/>
              </w:rPr>
              <w:t>Tallaght University Hospital, Ireland</w:t>
            </w:r>
          </w:p>
        </w:tc>
      </w:tr>
      <w:tr w:rsidR="00466BB9" w:rsidRPr="00CC4121" w14:paraId="21B010CB" w14:textId="77777777" w:rsidTr="00B522B8">
        <w:trPr>
          <w:trHeight w:val="300"/>
        </w:trPr>
        <w:tc>
          <w:tcPr>
            <w:tcW w:w="426" w:type="dxa"/>
            <w:tcBorders>
              <w:top w:val="nil"/>
              <w:left w:val="nil"/>
              <w:bottom w:val="nil"/>
              <w:right w:val="nil"/>
            </w:tcBorders>
            <w:shd w:val="clear" w:color="auto" w:fill="auto"/>
            <w:noWrap/>
            <w:vAlign w:val="bottom"/>
            <w:hideMark/>
          </w:tcPr>
          <w:p w14:paraId="139E3E8A" w14:textId="77777777" w:rsidR="00466BB9" w:rsidRPr="00CC4121" w:rsidRDefault="00466BB9" w:rsidP="00B522B8">
            <w:pPr>
              <w:rPr>
                <w:color w:val="000000"/>
                <w:sz w:val="16"/>
                <w:szCs w:val="16"/>
              </w:rPr>
            </w:pPr>
            <w:r w:rsidRPr="00CC4121">
              <w:rPr>
                <w:color w:val="000000"/>
                <w:sz w:val="16"/>
                <w:szCs w:val="16"/>
              </w:rPr>
              <w:t>I</w:t>
            </w:r>
          </w:p>
        </w:tc>
        <w:tc>
          <w:tcPr>
            <w:tcW w:w="1275" w:type="dxa"/>
            <w:tcBorders>
              <w:top w:val="nil"/>
              <w:left w:val="nil"/>
              <w:bottom w:val="nil"/>
              <w:right w:val="nil"/>
            </w:tcBorders>
            <w:shd w:val="clear" w:color="auto" w:fill="auto"/>
            <w:noWrap/>
            <w:vAlign w:val="bottom"/>
            <w:hideMark/>
          </w:tcPr>
          <w:p w14:paraId="38D2001D" w14:textId="77777777" w:rsidR="00466BB9" w:rsidRPr="00CC4121" w:rsidRDefault="00466BB9" w:rsidP="00B522B8">
            <w:pPr>
              <w:rPr>
                <w:color w:val="000000"/>
                <w:sz w:val="16"/>
                <w:szCs w:val="16"/>
              </w:rPr>
            </w:pPr>
            <w:proofErr w:type="spellStart"/>
            <w:r w:rsidRPr="00CC4121">
              <w:rPr>
                <w:color w:val="000000"/>
                <w:sz w:val="16"/>
                <w:szCs w:val="16"/>
              </w:rPr>
              <w:t>Grossi</w:t>
            </w:r>
            <w:proofErr w:type="spellEnd"/>
          </w:p>
        </w:tc>
        <w:tc>
          <w:tcPr>
            <w:tcW w:w="5601" w:type="dxa"/>
            <w:tcBorders>
              <w:top w:val="nil"/>
              <w:left w:val="nil"/>
              <w:bottom w:val="nil"/>
              <w:right w:val="nil"/>
            </w:tcBorders>
            <w:shd w:val="clear" w:color="auto" w:fill="auto"/>
            <w:noWrap/>
            <w:vAlign w:val="bottom"/>
            <w:hideMark/>
          </w:tcPr>
          <w:p w14:paraId="6B5B1E8E" w14:textId="77777777" w:rsidR="00466BB9" w:rsidRPr="00CC4121" w:rsidRDefault="00466BB9" w:rsidP="00B522B8">
            <w:pPr>
              <w:rPr>
                <w:color w:val="000000"/>
                <w:sz w:val="16"/>
                <w:szCs w:val="16"/>
              </w:rPr>
            </w:pPr>
            <w:r w:rsidRPr="00CC4121">
              <w:rPr>
                <w:color w:val="000000"/>
                <w:sz w:val="16"/>
                <w:szCs w:val="16"/>
              </w:rPr>
              <w:t>University Hospital Limerick, Ireland</w:t>
            </w:r>
          </w:p>
        </w:tc>
      </w:tr>
      <w:tr w:rsidR="00466BB9" w:rsidRPr="00CC4121" w14:paraId="0CB6228E" w14:textId="77777777" w:rsidTr="00B522B8">
        <w:trPr>
          <w:trHeight w:val="300"/>
        </w:trPr>
        <w:tc>
          <w:tcPr>
            <w:tcW w:w="426" w:type="dxa"/>
            <w:tcBorders>
              <w:top w:val="nil"/>
              <w:left w:val="nil"/>
              <w:bottom w:val="nil"/>
              <w:right w:val="nil"/>
            </w:tcBorders>
            <w:shd w:val="clear" w:color="auto" w:fill="auto"/>
            <w:noWrap/>
            <w:vAlign w:val="bottom"/>
            <w:hideMark/>
          </w:tcPr>
          <w:p w14:paraId="7A81021A" w14:textId="77777777" w:rsidR="00466BB9" w:rsidRPr="00CC4121" w:rsidRDefault="00466BB9" w:rsidP="00B522B8">
            <w:pPr>
              <w:rPr>
                <w:color w:val="000000"/>
                <w:sz w:val="16"/>
                <w:szCs w:val="16"/>
              </w:rPr>
            </w:pPr>
            <w:r w:rsidRPr="00CC4121">
              <w:rPr>
                <w:color w:val="000000"/>
                <w:sz w:val="16"/>
                <w:szCs w:val="16"/>
              </w:rPr>
              <w:t>B</w:t>
            </w:r>
          </w:p>
        </w:tc>
        <w:tc>
          <w:tcPr>
            <w:tcW w:w="1275" w:type="dxa"/>
            <w:tcBorders>
              <w:top w:val="nil"/>
              <w:left w:val="nil"/>
              <w:bottom w:val="nil"/>
              <w:right w:val="nil"/>
            </w:tcBorders>
            <w:shd w:val="clear" w:color="auto" w:fill="auto"/>
            <w:noWrap/>
            <w:vAlign w:val="bottom"/>
            <w:hideMark/>
          </w:tcPr>
          <w:p w14:paraId="423A8ECA" w14:textId="77777777" w:rsidR="00466BB9" w:rsidRPr="00CC4121" w:rsidRDefault="00466BB9" w:rsidP="00B522B8">
            <w:pPr>
              <w:rPr>
                <w:color w:val="000000"/>
                <w:sz w:val="16"/>
                <w:szCs w:val="16"/>
              </w:rPr>
            </w:pPr>
            <w:r w:rsidRPr="00CC4121">
              <w:rPr>
                <w:color w:val="000000"/>
                <w:sz w:val="16"/>
                <w:szCs w:val="16"/>
              </w:rPr>
              <w:t>MacManus</w:t>
            </w:r>
          </w:p>
        </w:tc>
        <w:tc>
          <w:tcPr>
            <w:tcW w:w="5601" w:type="dxa"/>
            <w:tcBorders>
              <w:top w:val="nil"/>
              <w:left w:val="nil"/>
              <w:bottom w:val="nil"/>
              <w:right w:val="nil"/>
            </w:tcBorders>
            <w:shd w:val="clear" w:color="auto" w:fill="auto"/>
            <w:noWrap/>
            <w:vAlign w:val="bottom"/>
            <w:hideMark/>
          </w:tcPr>
          <w:p w14:paraId="5B84B239" w14:textId="77777777" w:rsidR="00466BB9" w:rsidRPr="00CC4121" w:rsidRDefault="00466BB9" w:rsidP="00B522B8">
            <w:pPr>
              <w:rPr>
                <w:color w:val="000000"/>
                <w:sz w:val="16"/>
                <w:szCs w:val="16"/>
              </w:rPr>
            </w:pPr>
            <w:r w:rsidRPr="00CC4121">
              <w:rPr>
                <w:color w:val="000000"/>
                <w:sz w:val="16"/>
                <w:szCs w:val="16"/>
              </w:rPr>
              <w:t>University Hospital Waterford, Ireland</w:t>
            </w:r>
          </w:p>
        </w:tc>
      </w:tr>
    </w:tbl>
    <w:p w14:paraId="42586000" w14:textId="77777777" w:rsidR="00466BB9" w:rsidRDefault="00466BB9" w:rsidP="00466BB9"/>
    <w:p w14:paraId="06BCB479" w14:textId="53EB57C4" w:rsidR="00BB2C29" w:rsidRDefault="00BB2C29" w:rsidP="006118E4">
      <w:pPr>
        <w:jc w:val="both"/>
      </w:pPr>
      <w:r>
        <w:t xml:space="preserve">Research and Audit Federation of Trainees (RAFT), Trainee Research in Intensive Care (TRIC) and </w:t>
      </w:r>
      <w:r w:rsidR="00CF65AB">
        <w:t>Specialist</w:t>
      </w:r>
      <w:r>
        <w:t xml:space="preserve"> Anaesthesia Trainee led Audit and Research Network (SATURN) Collaborators:</w:t>
      </w:r>
    </w:p>
    <w:tbl>
      <w:tblPr>
        <w:tblW w:w="7303" w:type="dxa"/>
        <w:tblLook w:val="04A0" w:firstRow="1" w:lastRow="0" w:firstColumn="1" w:lastColumn="0" w:noHBand="0" w:noVBand="1"/>
      </w:tblPr>
      <w:tblGrid>
        <w:gridCol w:w="427"/>
        <w:gridCol w:w="1275"/>
        <w:gridCol w:w="5601"/>
      </w:tblGrid>
      <w:tr w:rsidR="00CF65AB" w:rsidRPr="00CC4121" w14:paraId="294A3F4E" w14:textId="77777777" w:rsidTr="00BB2C29">
        <w:trPr>
          <w:trHeight w:val="300"/>
        </w:trPr>
        <w:tc>
          <w:tcPr>
            <w:tcW w:w="427" w:type="dxa"/>
            <w:tcBorders>
              <w:top w:val="nil"/>
              <w:left w:val="nil"/>
              <w:bottom w:val="nil"/>
              <w:right w:val="nil"/>
            </w:tcBorders>
            <w:shd w:val="clear" w:color="auto" w:fill="auto"/>
            <w:noWrap/>
            <w:vAlign w:val="bottom"/>
          </w:tcPr>
          <w:p w14:paraId="0A45BCC9" w14:textId="206B4B3C" w:rsidR="00CF65AB" w:rsidRPr="006F187B" w:rsidRDefault="00CF65AB" w:rsidP="00BB2C29">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lastRenderedPageBreak/>
              <w:t>K</w:t>
            </w:r>
          </w:p>
        </w:tc>
        <w:tc>
          <w:tcPr>
            <w:tcW w:w="1275" w:type="dxa"/>
            <w:tcBorders>
              <w:top w:val="nil"/>
              <w:left w:val="nil"/>
              <w:bottom w:val="nil"/>
              <w:right w:val="nil"/>
            </w:tcBorders>
            <w:shd w:val="clear" w:color="auto" w:fill="auto"/>
            <w:noWrap/>
            <w:vAlign w:val="bottom"/>
          </w:tcPr>
          <w:p w14:paraId="3068125C" w14:textId="40FAC34F" w:rsidR="00CF65AB" w:rsidRPr="006F187B" w:rsidRDefault="00CF65AB" w:rsidP="00BB2C29">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Samuel</w:t>
            </w:r>
          </w:p>
        </w:tc>
        <w:tc>
          <w:tcPr>
            <w:tcW w:w="5601" w:type="dxa"/>
            <w:tcBorders>
              <w:top w:val="nil"/>
              <w:left w:val="nil"/>
              <w:bottom w:val="nil"/>
              <w:right w:val="nil"/>
            </w:tcBorders>
            <w:shd w:val="clear" w:color="auto" w:fill="auto"/>
            <w:noWrap/>
            <w:vAlign w:val="bottom"/>
          </w:tcPr>
          <w:p w14:paraId="239514C3" w14:textId="2C7916FC" w:rsidR="00CF65AB" w:rsidRPr="006F187B" w:rsidRDefault="00CF65AB" w:rsidP="00BB2C29">
            <w:pPr>
              <w:rPr>
                <w:rFonts w:eastAsia="Times New Roman" w:cs="Times New Roman"/>
                <w:color w:val="222222"/>
                <w:sz w:val="16"/>
                <w:szCs w:val="16"/>
                <w:lang w:eastAsia="en-GB"/>
              </w:rPr>
            </w:pPr>
            <w:r w:rsidRPr="006F187B">
              <w:rPr>
                <w:rFonts w:eastAsia="Times New Roman" w:cs="Times New Roman"/>
                <w:color w:val="222222"/>
                <w:sz w:val="16"/>
                <w:szCs w:val="16"/>
                <w:lang w:eastAsia="en-GB"/>
              </w:rPr>
              <w:t>North Bristol NHS Trust</w:t>
            </w:r>
          </w:p>
        </w:tc>
      </w:tr>
      <w:tr w:rsidR="00BB2C29" w:rsidRPr="00CC4121" w14:paraId="4B58ED68" w14:textId="77777777" w:rsidTr="00BB2C29">
        <w:trPr>
          <w:trHeight w:val="300"/>
        </w:trPr>
        <w:tc>
          <w:tcPr>
            <w:tcW w:w="427" w:type="dxa"/>
            <w:tcBorders>
              <w:top w:val="nil"/>
              <w:left w:val="nil"/>
              <w:bottom w:val="nil"/>
              <w:right w:val="nil"/>
            </w:tcBorders>
            <w:shd w:val="clear" w:color="auto" w:fill="auto"/>
            <w:noWrap/>
            <w:vAlign w:val="bottom"/>
            <w:hideMark/>
          </w:tcPr>
          <w:p w14:paraId="2CC137DA" w14:textId="59703C84" w:rsidR="00BB2C29" w:rsidRPr="006F187B" w:rsidRDefault="00BB2C29" w:rsidP="00BB2C29">
            <w:pPr>
              <w:rPr>
                <w:color w:val="000000"/>
                <w:sz w:val="16"/>
                <w:szCs w:val="16"/>
              </w:rPr>
            </w:pPr>
            <w:r w:rsidRPr="006F187B">
              <w:rPr>
                <w:rFonts w:eastAsia="Times New Roman" w:cs="Times New Roman"/>
                <w:color w:val="000000"/>
                <w:sz w:val="16"/>
                <w:szCs w:val="16"/>
                <w:lang w:eastAsia="en-GB"/>
              </w:rPr>
              <w:t>A</w:t>
            </w:r>
          </w:p>
        </w:tc>
        <w:tc>
          <w:tcPr>
            <w:tcW w:w="1275" w:type="dxa"/>
            <w:tcBorders>
              <w:top w:val="nil"/>
              <w:left w:val="nil"/>
              <w:bottom w:val="nil"/>
              <w:right w:val="nil"/>
            </w:tcBorders>
            <w:shd w:val="clear" w:color="auto" w:fill="auto"/>
            <w:noWrap/>
            <w:vAlign w:val="bottom"/>
            <w:hideMark/>
          </w:tcPr>
          <w:p w14:paraId="0B886031" w14:textId="277F149C" w:rsidR="00BB2C29" w:rsidRPr="006F187B" w:rsidRDefault="00BB2C29" w:rsidP="00BB2C29">
            <w:pPr>
              <w:rPr>
                <w:color w:val="000000"/>
                <w:sz w:val="16"/>
                <w:szCs w:val="16"/>
              </w:rPr>
            </w:pPr>
            <w:r w:rsidRPr="006F187B">
              <w:rPr>
                <w:rFonts w:eastAsia="Times New Roman" w:cs="Times New Roman"/>
                <w:color w:val="000000"/>
                <w:sz w:val="16"/>
                <w:szCs w:val="16"/>
                <w:lang w:eastAsia="en-GB"/>
              </w:rPr>
              <w:t>Boyle</w:t>
            </w:r>
          </w:p>
        </w:tc>
        <w:tc>
          <w:tcPr>
            <w:tcW w:w="5601" w:type="dxa"/>
            <w:tcBorders>
              <w:top w:val="nil"/>
              <w:left w:val="nil"/>
              <w:bottom w:val="nil"/>
              <w:right w:val="nil"/>
            </w:tcBorders>
            <w:shd w:val="clear" w:color="auto" w:fill="auto"/>
            <w:noWrap/>
            <w:vAlign w:val="bottom"/>
            <w:hideMark/>
          </w:tcPr>
          <w:p w14:paraId="09DF01E9" w14:textId="5793272A" w:rsidR="00BB2C29" w:rsidRPr="006F187B" w:rsidRDefault="00BB2C29" w:rsidP="00BB2C29">
            <w:pPr>
              <w:rPr>
                <w:color w:val="222222"/>
                <w:sz w:val="16"/>
                <w:szCs w:val="16"/>
              </w:rPr>
            </w:pPr>
            <w:r w:rsidRPr="006F187B">
              <w:rPr>
                <w:rFonts w:eastAsia="Times New Roman" w:cs="Times New Roman"/>
                <w:color w:val="222222"/>
                <w:sz w:val="16"/>
                <w:szCs w:val="16"/>
                <w:lang w:eastAsia="en-GB"/>
              </w:rPr>
              <w:t>Royal Victoria Hospital</w:t>
            </w:r>
            <w:r w:rsidR="00CF65AB" w:rsidRPr="006F187B">
              <w:rPr>
                <w:rFonts w:eastAsia="Times New Roman" w:cs="Times New Roman"/>
                <w:color w:val="222222"/>
                <w:sz w:val="16"/>
                <w:szCs w:val="16"/>
                <w:lang w:eastAsia="en-GB"/>
              </w:rPr>
              <w:t>, Belfast</w:t>
            </w:r>
          </w:p>
        </w:tc>
      </w:tr>
      <w:tr w:rsidR="00BB2C29" w:rsidRPr="00B8317A" w14:paraId="35416206" w14:textId="77777777" w:rsidTr="00BB2C29">
        <w:trPr>
          <w:trHeight w:val="300"/>
        </w:trPr>
        <w:tc>
          <w:tcPr>
            <w:tcW w:w="427" w:type="dxa"/>
            <w:tcBorders>
              <w:top w:val="nil"/>
              <w:left w:val="nil"/>
              <w:bottom w:val="nil"/>
              <w:right w:val="nil"/>
            </w:tcBorders>
            <w:shd w:val="clear" w:color="auto" w:fill="auto"/>
            <w:noWrap/>
            <w:vAlign w:val="bottom"/>
            <w:hideMark/>
          </w:tcPr>
          <w:p w14:paraId="4850E82D" w14:textId="77777777" w:rsidR="00BB2C29" w:rsidRPr="006F187B" w:rsidRDefault="00BB2C29" w:rsidP="004B4988">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A</w:t>
            </w:r>
          </w:p>
        </w:tc>
        <w:tc>
          <w:tcPr>
            <w:tcW w:w="1275" w:type="dxa"/>
            <w:tcBorders>
              <w:top w:val="nil"/>
              <w:left w:val="nil"/>
              <w:bottom w:val="nil"/>
              <w:right w:val="nil"/>
            </w:tcBorders>
            <w:shd w:val="clear" w:color="auto" w:fill="auto"/>
            <w:noWrap/>
            <w:vAlign w:val="bottom"/>
            <w:hideMark/>
          </w:tcPr>
          <w:p w14:paraId="62E7D2D9" w14:textId="77777777" w:rsidR="00BB2C29" w:rsidRPr="006F187B" w:rsidRDefault="00BB2C29" w:rsidP="004B4988">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Waite</w:t>
            </w:r>
          </w:p>
        </w:tc>
        <w:tc>
          <w:tcPr>
            <w:tcW w:w="5601" w:type="dxa"/>
            <w:tcBorders>
              <w:top w:val="nil"/>
              <w:left w:val="nil"/>
              <w:bottom w:val="nil"/>
              <w:right w:val="nil"/>
            </w:tcBorders>
            <w:shd w:val="clear" w:color="auto" w:fill="auto"/>
            <w:noWrap/>
            <w:vAlign w:val="bottom"/>
            <w:hideMark/>
          </w:tcPr>
          <w:p w14:paraId="7290BA20" w14:textId="77777777" w:rsidR="00BB2C29" w:rsidRPr="006F187B" w:rsidRDefault="00BB2C29" w:rsidP="004B4988">
            <w:pPr>
              <w:rPr>
                <w:rFonts w:eastAsia="Times New Roman" w:cs="Times New Roman"/>
                <w:color w:val="222222"/>
                <w:sz w:val="16"/>
                <w:szCs w:val="16"/>
                <w:lang w:eastAsia="en-GB"/>
              </w:rPr>
            </w:pPr>
            <w:r w:rsidRPr="006F187B">
              <w:rPr>
                <w:rFonts w:eastAsia="Times New Roman" w:cs="Times New Roman"/>
                <w:color w:val="222222"/>
                <w:sz w:val="16"/>
                <w:szCs w:val="16"/>
                <w:lang w:eastAsia="en-GB"/>
              </w:rPr>
              <w:t xml:space="preserve">Royal Liverpool University Hospital  </w:t>
            </w:r>
          </w:p>
        </w:tc>
      </w:tr>
      <w:tr w:rsidR="00BE785A" w:rsidRPr="00B8317A" w14:paraId="235662F2" w14:textId="77777777" w:rsidTr="00BB2C29">
        <w:trPr>
          <w:trHeight w:val="300"/>
        </w:trPr>
        <w:tc>
          <w:tcPr>
            <w:tcW w:w="427" w:type="dxa"/>
            <w:tcBorders>
              <w:top w:val="nil"/>
              <w:left w:val="nil"/>
              <w:bottom w:val="nil"/>
              <w:right w:val="nil"/>
            </w:tcBorders>
            <w:shd w:val="clear" w:color="auto" w:fill="auto"/>
            <w:noWrap/>
            <w:vAlign w:val="bottom"/>
          </w:tcPr>
          <w:p w14:paraId="15DF4A68" w14:textId="441E9A28" w:rsidR="00BE785A" w:rsidRPr="006F187B" w:rsidRDefault="00BE785A" w:rsidP="004B4988">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B</w:t>
            </w:r>
          </w:p>
        </w:tc>
        <w:tc>
          <w:tcPr>
            <w:tcW w:w="1275" w:type="dxa"/>
            <w:tcBorders>
              <w:top w:val="nil"/>
              <w:left w:val="nil"/>
              <w:bottom w:val="nil"/>
              <w:right w:val="nil"/>
            </w:tcBorders>
            <w:shd w:val="clear" w:color="auto" w:fill="auto"/>
            <w:noWrap/>
            <w:vAlign w:val="bottom"/>
          </w:tcPr>
          <w:p w14:paraId="323627A9" w14:textId="1BAAC094" w:rsidR="00BE785A" w:rsidRPr="006F187B" w:rsidRDefault="00BE785A" w:rsidP="004B4988">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Johns</w:t>
            </w:r>
            <w:r w:rsidR="006F187B" w:rsidRPr="006F187B">
              <w:rPr>
                <w:rFonts w:eastAsia="Times New Roman" w:cs="Times New Roman"/>
                <w:color w:val="000000"/>
                <w:sz w:val="16"/>
                <w:szCs w:val="16"/>
                <w:lang w:eastAsia="en-GB"/>
              </w:rPr>
              <w:t>t</w:t>
            </w:r>
            <w:r w:rsidRPr="006F187B">
              <w:rPr>
                <w:rFonts w:eastAsia="Times New Roman" w:cs="Times New Roman"/>
                <w:color w:val="000000"/>
                <w:sz w:val="16"/>
                <w:szCs w:val="16"/>
                <w:lang w:eastAsia="en-GB"/>
              </w:rPr>
              <w:t>on</w:t>
            </w:r>
          </w:p>
        </w:tc>
        <w:tc>
          <w:tcPr>
            <w:tcW w:w="5601" w:type="dxa"/>
            <w:tcBorders>
              <w:top w:val="nil"/>
              <w:left w:val="nil"/>
              <w:bottom w:val="nil"/>
              <w:right w:val="nil"/>
            </w:tcBorders>
            <w:shd w:val="clear" w:color="auto" w:fill="auto"/>
            <w:noWrap/>
            <w:vAlign w:val="bottom"/>
          </w:tcPr>
          <w:p w14:paraId="629C5ADB" w14:textId="5D8941CA" w:rsidR="00CF65AB" w:rsidRPr="006F187B" w:rsidRDefault="00CF65AB" w:rsidP="004B4988">
            <w:pPr>
              <w:rPr>
                <w:rFonts w:eastAsia="Times New Roman" w:cs="Times New Roman"/>
                <w:color w:val="222222"/>
                <w:sz w:val="16"/>
                <w:szCs w:val="16"/>
                <w:lang w:eastAsia="en-GB"/>
              </w:rPr>
            </w:pPr>
            <w:r w:rsidRPr="006F187B">
              <w:rPr>
                <w:rFonts w:eastAsia="Times New Roman" w:cs="Times New Roman"/>
                <w:color w:val="222222"/>
                <w:sz w:val="16"/>
                <w:szCs w:val="16"/>
                <w:lang w:eastAsia="en-GB"/>
              </w:rPr>
              <w:t>University of Liverpool</w:t>
            </w:r>
          </w:p>
        </w:tc>
      </w:tr>
      <w:tr w:rsidR="00CF65AB" w:rsidRPr="00B8317A" w14:paraId="45307C3B" w14:textId="77777777" w:rsidTr="00BB2C29">
        <w:trPr>
          <w:trHeight w:val="300"/>
        </w:trPr>
        <w:tc>
          <w:tcPr>
            <w:tcW w:w="427" w:type="dxa"/>
            <w:tcBorders>
              <w:top w:val="nil"/>
              <w:left w:val="nil"/>
              <w:bottom w:val="nil"/>
              <w:right w:val="nil"/>
            </w:tcBorders>
            <w:shd w:val="clear" w:color="auto" w:fill="auto"/>
            <w:noWrap/>
            <w:vAlign w:val="bottom"/>
          </w:tcPr>
          <w:p w14:paraId="36C827E7" w14:textId="4A356854" w:rsidR="00CF65AB" w:rsidRPr="006F187B" w:rsidRDefault="00CF65AB" w:rsidP="004B4988">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J</w:t>
            </w:r>
          </w:p>
        </w:tc>
        <w:tc>
          <w:tcPr>
            <w:tcW w:w="1275" w:type="dxa"/>
            <w:tcBorders>
              <w:top w:val="nil"/>
              <w:left w:val="nil"/>
              <w:bottom w:val="nil"/>
              <w:right w:val="nil"/>
            </w:tcBorders>
            <w:shd w:val="clear" w:color="auto" w:fill="auto"/>
            <w:noWrap/>
            <w:vAlign w:val="bottom"/>
          </w:tcPr>
          <w:p w14:paraId="37AFA8E7" w14:textId="3E30F087" w:rsidR="00CF65AB" w:rsidRPr="006F187B" w:rsidRDefault="00CF65AB" w:rsidP="004B4988">
            <w:pPr>
              <w:rPr>
                <w:rFonts w:eastAsia="Times New Roman" w:cs="Times New Roman"/>
                <w:color w:val="000000"/>
                <w:sz w:val="16"/>
                <w:szCs w:val="16"/>
                <w:lang w:eastAsia="en-GB"/>
              </w:rPr>
            </w:pPr>
            <w:proofErr w:type="spellStart"/>
            <w:r w:rsidRPr="006F187B">
              <w:rPr>
                <w:rFonts w:eastAsia="Times New Roman" w:cs="Times New Roman"/>
                <w:color w:val="000000"/>
                <w:sz w:val="16"/>
                <w:szCs w:val="16"/>
                <w:lang w:eastAsia="en-GB"/>
              </w:rPr>
              <w:t>Vinagre</w:t>
            </w:r>
            <w:proofErr w:type="spellEnd"/>
          </w:p>
        </w:tc>
        <w:tc>
          <w:tcPr>
            <w:tcW w:w="5601" w:type="dxa"/>
            <w:tcBorders>
              <w:top w:val="nil"/>
              <w:left w:val="nil"/>
              <w:bottom w:val="nil"/>
              <w:right w:val="nil"/>
            </w:tcBorders>
            <w:shd w:val="clear" w:color="auto" w:fill="auto"/>
            <w:noWrap/>
            <w:vAlign w:val="bottom"/>
          </w:tcPr>
          <w:p w14:paraId="68EF738B" w14:textId="18363414" w:rsidR="00CF65AB" w:rsidRPr="006F187B" w:rsidRDefault="00CF65AB" w:rsidP="004B4988">
            <w:pPr>
              <w:rPr>
                <w:rFonts w:eastAsia="Times New Roman" w:cs="Times New Roman"/>
                <w:color w:val="222222"/>
                <w:sz w:val="16"/>
                <w:szCs w:val="16"/>
                <w:lang w:eastAsia="en-GB"/>
              </w:rPr>
            </w:pPr>
            <w:r w:rsidRPr="006F187B">
              <w:rPr>
                <w:rFonts w:eastAsia="Times New Roman" w:cs="Times New Roman"/>
                <w:color w:val="222222"/>
                <w:sz w:val="16"/>
                <w:szCs w:val="16"/>
                <w:lang w:eastAsia="en-GB"/>
              </w:rPr>
              <w:t>Children’s Health Ireland at Temple Street</w:t>
            </w:r>
          </w:p>
        </w:tc>
      </w:tr>
      <w:tr w:rsidR="006F187B" w:rsidRPr="00B8317A" w14:paraId="66C526E5" w14:textId="77777777" w:rsidTr="00BB2C29">
        <w:trPr>
          <w:trHeight w:val="300"/>
        </w:trPr>
        <w:tc>
          <w:tcPr>
            <w:tcW w:w="427" w:type="dxa"/>
            <w:tcBorders>
              <w:top w:val="nil"/>
              <w:left w:val="nil"/>
              <w:bottom w:val="nil"/>
              <w:right w:val="nil"/>
            </w:tcBorders>
            <w:shd w:val="clear" w:color="auto" w:fill="auto"/>
            <w:noWrap/>
            <w:vAlign w:val="bottom"/>
          </w:tcPr>
          <w:p w14:paraId="5F5411A4" w14:textId="31EDE16E" w:rsidR="006F187B" w:rsidRPr="006F187B" w:rsidRDefault="006F187B" w:rsidP="004B4988">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P</w:t>
            </w:r>
          </w:p>
        </w:tc>
        <w:tc>
          <w:tcPr>
            <w:tcW w:w="1275" w:type="dxa"/>
            <w:tcBorders>
              <w:top w:val="nil"/>
              <w:left w:val="nil"/>
              <w:bottom w:val="nil"/>
              <w:right w:val="nil"/>
            </w:tcBorders>
            <w:shd w:val="clear" w:color="auto" w:fill="auto"/>
            <w:noWrap/>
            <w:vAlign w:val="bottom"/>
          </w:tcPr>
          <w:p w14:paraId="3735B265" w14:textId="48028E58" w:rsidR="006F187B" w:rsidRPr="006F187B" w:rsidRDefault="006F187B" w:rsidP="004B4988">
            <w:pPr>
              <w:rPr>
                <w:rFonts w:eastAsia="Times New Roman" w:cs="Times New Roman"/>
                <w:color w:val="000000"/>
                <w:sz w:val="16"/>
                <w:szCs w:val="16"/>
                <w:lang w:eastAsia="en-GB"/>
              </w:rPr>
            </w:pPr>
            <w:r w:rsidRPr="000738E8">
              <w:rPr>
                <w:rFonts w:ascii="Calibri" w:eastAsia="Times New Roman" w:hAnsi="Calibri" w:cs="Calibri"/>
                <w:color w:val="000000"/>
                <w:sz w:val="16"/>
                <w:szCs w:val="16"/>
                <w:lang w:eastAsia="en-GB"/>
              </w:rPr>
              <w:t>Turton</w:t>
            </w:r>
          </w:p>
        </w:tc>
        <w:tc>
          <w:tcPr>
            <w:tcW w:w="5601" w:type="dxa"/>
            <w:tcBorders>
              <w:top w:val="nil"/>
              <w:left w:val="nil"/>
              <w:bottom w:val="nil"/>
              <w:right w:val="nil"/>
            </w:tcBorders>
            <w:shd w:val="clear" w:color="auto" w:fill="auto"/>
            <w:noWrap/>
            <w:vAlign w:val="bottom"/>
          </w:tcPr>
          <w:p w14:paraId="2209A329" w14:textId="44F76DB8" w:rsidR="006F187B" w:rsidRPr="006F187B" w:rsidRDefault="006F187B" w:rsidP="004B4988">
            <w:pPr>
              <w:rPr>
                <w:rFonts w:eastAsia="Times New Roman" w:cs="Times New Roman"/>
                <w:color w:val="222222"/>
                <w:sz w:val="16"/>
                <w:szCs w:val="16"/>
                <w:lang w:eastAsia="en-GB"/>
              </w:rPr>
            </w:pPr>
            <w:proofErr w:type="spellStart"/>
            <w:r w:rsidRPr="000738E8">
              <w:rPr>
                <w:rFonts w:ascii="Calibri" w:eastAsia="Times New Roman" w:hAnsi="Calibri" w:cs="Calibri"/>
                <w:color w:val="222222"/>
                <w:sz w:val="16"/>
                <w:szCs w:val="16"/>
                <w:lang w:eastAsia="en-GB"/>
              </w:rPr>
              <w:t>Arrowe</w:t>
            </w:r>
            <w:proofErr w:type="spellEnd"/>
            <w:r w:rsidRPr="000738E8">
              <w:rPr>
                <w:rFonts w:ascii="Calibri" w:eastAsia="Times New Roman" w:hAnsi="Calibri" w:cs="Calibri"/>
                <w:color w:val="222222"/>
                <w:sz w:val="16"/>
                <w:szCs w:val="16"/>
                <w:lang w:eastAsia="en-GB"/>
              </w:rPr>
              <w:t xml:space="preserve"> Park Hospital, Merseyside  </w:t>
            </w:r>
          </w:p>
        </w:tc>
      </w:tr>
      <w:tr w:rsidR="006F187B" w:rsidRPr="00B8317A" w14:paraId="02DA61AF" w14:textId="77777777" w:rsidTr="00BB2C29">
        <w:trPr>
          <w:trHeight w:val="300"/>
        </w:trPr>
        <w:tc>
          <w:tcPr>
            <w:tcW w:w="427" w:type="dxa"/>
            <w:tcBorders>
              <w:top w:val="nil"/>
              <w:left w:val="nil"/>
              <w:bottom w:val="nil"/>
              <w:right w:val="nil"/>
            </w:tcBorders>
            <w:shd w:val="clear" w:color="auto" w:fill="auto"/>
            <w:noWrap/>
            <w:vAlign w:val="bottom"/>
          </w:tcPr>
          <w:p w14:paraId="1A7A09E7" w14:textId="75FD2D05" w:rsidR="006F187B" w:rsidRPr="006F187B" w:rsidRDefault="006F187B" w:rsidP="004B4988">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D</w:t>
            </w:r>
          </w:p>
        </w:tc>
        <w:tc>
          <w:tcPr>
            <w:tcW w:w="1275" w:type="dxa"/>
            <w:tcBorders>
              <w:top w:val="nil"/>
              <w:left w:val="nil"/>
              <w:bottom w:val="nil"/>
              <w:right w:val="nil"/>
            </w:tcBorders>
            <w:shd w:val="clear" w:color="auto" w:fill="auto"/>
            <w:noWrap/>
            <w:vAlign w:val="bottom"/>
          </w:tcPr>
          <w:p w14:paraId="56DAA262" w14:textId="0ED0A957" w:rsidR="006F187B" w:rsidRPr="000738E8" w:rsidRDefault="006F187B" w:rsidP="004B4988">
            <w:pPr>
              <w:rPr>
                <w:rFonts w:ascii="Calibri" w:eastAsia="Times New Roman" w:hAnsi="Calibri" w:cs="Calibri"/>
                <w:color w:val="000000"/>
                <w:sz w:val="16"/>
                <w:szCs w:val="16"/>
                <w:lang w:eastAsia="en-GB"/>
              </w:rPr>
            </w:pPr>
            <w:r w:rsidRPr="000738E8">
              <w:rPr>
                <w:rFonts w:ascii="Calibri" w:eastAsia="Times New Roman" w:hAnsi="Calibri" w:cs="Calibri"/>
                <w:color w:val="000000"/>
                <w:sz w:val="16"/>
                <w:szCs w:val="16"/>
                <w:lang w:eastAsia="en-GB"/>
              </w:rPr>
              <w:t>George</w:t>
            </w:r>
          </w:p>
        </w:tc>
        <w:tc>
          <w:tcPr>
            <w:tcW w:w="5601" w:type="dxa"/>
            <w:tcBorders>
              <w:top w:val="nil"/>
              <w:left w:val="nil"/>
              <w:bottom w:val="nil"/>
              <w:right w:val="nil"/>
            </w:tcBorders>
            <w:shd w:val="clear" w:color="auto" w:fill="auto"/>
            <w:noWrap/>
            <w:vAlign w:val="bottom"/>
          </w:tcPr>
          <w:p w14:paraId="1C945DAC" w14:textId="0EE23405" w:rsidR="006F187B" w:rsidRPr="000738E8" w:rsidRDefault="006F187B" w:rsidP="004B4988">
            <w:pPr>
              <w:rPr>
                <w:rFonts w:ascii="Calibri" w:eastAsia="Times New Roman" w:hAnsi="Calibri" w:cs="Calibri"/>
                <w:color w:val="222222"/>
                <w:sz w:val="16"/>
                <w:szCs w:val="16"/>
                <w:lang w:eastAsia="en-GB"/>
              </w:rPr>
            </w:pPr>
            <w:r w:rsidRPr="000738E8">
              <w:rPr>
                <w:rFonts w:ascii="Calibri" w:eastAsia="Times New Roman" w:hAnsi="Calibri" w:cs="Calibri"/>
                <w:color w:val="222222"/>
                <w:sz w:val="16"/>
                <w:szCs w:val="16"/>
                <w:lang w:eastAsia="en-GB"/>
              </w:rPr>
              <w:t xml:space="preserve">University Hospital of Wales, Cardiff  </w:t>
            </w:r>
          </w:p>
        </w:tc>
      </w:tr>
      <w:tr w:rsidR="006F187B" w:rsidRPr="00B8317A" w14:paraId="2095925B" w14:textId="77777777" w:rsidTr="00BB2C29">
        <w:trPr>
          <w:trHeight w:val="300"/>
        </w:trPr>
        <w:tc>
          <w:tcPr>
            <w:tcW w:w="427" w:type="dxa"/>
            <w:tcBorders>
              <w:top w:val="nil"/>
              <w:left w:val="nil"/>
              <w:bottom w:val="nil"/>
              <w:right w:val="nil"/>
            </w:tcBorders>
            <w:shd w:val="clear" w:color="auto" w:fill="auto"/>
            <w:noWrap/>
            <w:vAlign w:val="bottom"/>
          </w:tcPr>
          <w:p w14:paraId="3DFBCE15" w14:textId="64268C0E" w:rsidR="006F187B" w:rsidRPr="006F187B" w:rsidRDefault="006F187B" w:rsidP="004B4988">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C</w:t>
            </w:r>
          </w:p>
        </w:tc>
        <w:tc>
          <w:tcPr>
            <w:tcW w:w="1275" w:type="dxa"/>
            <w:tcBorders>
              <w:top w:val="nil"/>
              <w:left w:val="nil"/>
              <w:bottom w:val="nil"/>
              <w:right w:val="nil"/>
            </w:tcBorders>
            <w:shd w:val="clear" w:color="auto" w:fill="auto"/>
            <w:noWrap/>
            <w:vAlign w:val="bottom"/>
          </w:tcPr>
          <w:p w14:paraId="001DCB22" w14:textId="7CAF1787" w:rsidR="006F187B" w:rsidRPr="000738E8" w:rsidRDefault="006F187B" w:rsidP="004B4988">
            <w:pPr>
              <w:rPr>
                <w:rFonts w:ascii="Calibri" w:eastAsia="Times New Roman" w:hAnsi="Calibri" w:cs="Calibri"/>
                <w:color w:val="000000"/>
                <w:sz w:val="16"/>
                <w:szCs w:val="16"/>
                <w:lang w:eastAsia="en-GB"/>
              </w:rPr>
            </w:pPr>
            <w:r w:rsidRPr="000738E8">
              <w:rPr>
                <w:rFonts w:ascii="Calibri" w:eastAsia="Times New Roman" w:hAnsi="Calibri" w:cs="Calibri"/>
                <w:color w:val="000000"/>
                <w:sz w:val="16"/>
                <w:szCs w:val="16"/>
                <w:lang w:eastAsia="en-GB"/>
              </w:rPr>
              <w:t>Battle</w:t>
            </w:r>
          </w:p>
        </w:tc>
        <w:tc>
          <w:tcPr>
            <w:tcW w:w="5601" w:type="dxa"/>
            <w:tcBorders>
              <w:top w:val="nil"/>
              <w:left w:val="nil"/>
              <w:bottom w:val="nil"/>
              <w:right w:val="nil"/>
            </w:tcBorders>
            <w:shd w:val="clear" w:color="auto" w:fill="auto"/>
            <w:noWrap/>
            <w:vAlign w:val="bottom"/>
          </w:tcPr>
          <w:p w14:paraId="12068E80" w14:textId="251C6457" w:rsidR="006F187B" w:rsidRPr="000738E8" w:rsidRDefault="006F187B" w:rsidP="004B4988">
            <w:pPr>
              <w:rPr>
                <w:rFonts w:ascii="Calibri" w:eastAsia="Times New Roman" w:hAnsi="Calibri" w:cs="Calibri"/>
                <w:color w:val="222222"/>
                <w:sz w:val="16"/>
                <w:szCs w:val="16"/>
                <w:lang w:eastAsia="en-GB"/>
              </w:rPr>
            </w:pPr>
            <w:r w:rsidRPr="000738E8">
              <w:rPr>
                <w:rFonts w:ascii="Calibri" w:eastAsia="Times New Roman" w:hAnsi="Calibri" w:cs="Calibri"/>
                <w:color w:val="222222"/>
                <w:sz w:val="16"/>
                <w:szCs w:val="16"/>
                <w:lang w:eastAsia="en-GB"/>
              </w:rPr>
              <w:t xml:space="preserve">Morriston Hospital, Wales  </w:t>
            </w:r>
          </w:p>
        </w:tc>
      </w:tr>
      <w:tr w:rsidR="006F187B" w:rsidRPr="00B8317A" w14:paraId="1A9853F0" w14:textId="77777777" w:rsidTr="00BB2C29">
        <w:trPr>
          <w:trHeight w:val="300"/>
        </w:trPr>
        <w:tc>
          <w:tcPr>
            <w:tcW w:w="427" w:type="dxa"/>
            <w:tcBorders>
              <w:top w:val="nil"/>
              <w:left w:val="nil"/>
              <w:bottom w:val="nil"/>
              <w:right w:val="nil"/>
            </w:tcBorders>
            <w:shd w:val="clear" w:color="auto" w:fill="auto"/>
            <w:noWrap/>
            <w:vAlign w:val="bottom"/>
          </w:tcPr>
          <w:p w14:paraId="34BB3E74" w14:textId="344CC3E3" w:rsidR="006F187B" w:rsidRPr="006F187B" w:rsidRDefault="006F187B" w:rsidP="004B4988">
            <w:pPr>
              <w:rPr>
                <w:rFonts w:eastAsia="Times New Roman" w:cs="Times New Roman"/>
                <w:color w:val="000000"/>
                <w:sz w:val="16"/>
                <w:szCs w:val="16"/>
                <w:lang w:eastAsia="en-GB"/>
              </w:rPr>
            </w:pPr>
            <w:r w:rsidRPr="006F187B">
              <w:rPr>
                <w:rFonts w:eastAsia="Times New Roman" w:cs="Times New Roman"/>
                <w:color w:val="000000"/>
                <w:sz w:val="16"/>
                <w:szCs w:val="16"/>
                <w:lang w:eastAsia="en-GB"/>
              </w:rPr>
              <w:t>J</w:t>
            </w:r>
          </w:p>
        </w:tc>
        <w:tc>
          <w:tcPr>
            <w:tcW w:w="1275" w:type="dxa"/>
            <w:tcBorders>
              <w:top w:val="nil"/>
              <w:left w:val="nil"/>
              <w:bottom w:val="nil"/>
              <w:right w:val="nil"/>
            </w:tcBorders>
            <w:shd w:val="clear" w:color="auto" w:fill="auto"/>
            <w:noWrap/>
            <w:vAlign w:val="bottom"/>
          </w:tcPr>
          <w:p w14:paraId="0E57A536" w14:textId="338FD966" w:rsidR="006F187B" w:rsidRPr="000738E8" w:rsidRDefault="006F187B" w:rsidP="004B4988">
            <w:pPr>
              <w:rPr>
                <w:rFonts w:ascii="Calibri" w:eastAsia="Times New Roman" w:hAnsi="Calibri" w:cs="Calibri"/>
                <w:color w:val="000000"/>
                <w:sz w:val="16"/>
                <w:szCs w:val="16"/>
                <w:lang w:eastAsia="en-GB"/>
              </w:rPr>
            </w:pPr>
            <w:proofErr w:type="spellStart"/>
            <w:r w:rsidRPr="000738E8">
              <w:rPr>
                <w:rFonts w:ascii="Calibri" w:eastAsia="Times New Roman" w:hAnsi="Calibri" w:cs="Calibri"/>
                <w:color w:val="000000"/>
                <w:sz w:val="16"/>
                <w:szCs w:val="16"/>
                <w:lang w:eastAsia="en-GB"/>
              </w:rPr>
              <w:t>Anandarajah</w:t>
            </w:r>
            <w:proofErr w:type="spellEnd"/>
          </w:p>
        </w:tc>
        <w:tc>
          <w:tcPr>
            <w:tcW w:w="5601" w:type="dxa"/>
            <w:tcBorders>
              <w:top w:val="nil"/>
              <w:left w:val="nil"/>
              <w:bottom w:val="nil"/>
              <w:right w:val="nil"/>
            </w:tcBorders>
            <w:shd w:val="clear" w:color="auto" w:fill="auto"/>
            <w:noWrap/>
            <w:vAlign w:val="bottom"/>
          </w:tcPr>
          <w:p w14:paraId="5369BD84" w14:textId="4068599C" w:rsidR="006F187B" w:rsidRPr="000738E8" w:rsidRDefault="006F187B" w:rsidP="004B4988">
            <w:pPr>
              <w:rPr>
                <w:rFonts w:ascii="Calibri" w:eastAsia="Times New Roman" w:hAnsi="Calibri" w:cs="Calibri"/>
                <w:color w:val="222222"/>
                <w:sz w:val="16"/>
                <w:szCs w:val="16"/>
                <w:lang w:eastAsia="en-GB"/>
              </w:rPr>
            </w:pPr>
            <w:r w:rsidRPr="000738E8">
              <w:rPr>
                <w:rFonts w:ascii="Calibri" w:eastAsia="Times New Roman" w:hAnsi="Calibri" w:cs="Calibri"/>
                <w:color w:val="222222"/>
                <w:sz w:val="16"/>
                <w:szCs w:val="16"/>
                <w:lang w:eastAsia="en-GB"/>
              </w:rPr>
              <w:t xml:space="preserve">Wrexham </w:t>
            </w:r>
            <w:proofErr w:type="spellStart"/>
            <w:r w:rsidRPr="000738E8">
              <w:rPr>
                <w:rFonts w:ascii="Calibri" w:eastAsia="Times New Roman" w:hAnsi="Calibri" w:cs="Calibri"/>
                <w:color w:val="222222"/>
                <w:sz w:val="16"/>
                <w:szCs w:val="16"/>
                <w:lang w:eastAsia="en-GB"/>
              </w:rPr>
              <w:t>Maelor</w:t>
            </w:r>
            <w:proofErr w:type="spellEnd"/>
            <w:r w:rsidRPr="000738E8">
              <w:rPr>
                <w:rFonts w:ascii="Calibri" w:eastAsia="Times New Roman" w:hAnsi="Calibri" w:cs="Calibri"/>
                <w:color w:val="222222"/>
                <w:sz w:val="16"/>
                <w:szCs w:val="16"/>
                <w:lang w:eastAsia="en-GB"/>
              </w:rPr>
              <w:t xml:space="preserve"> Hospital, Wales  </w:t>
            </w:r>
          </w:p>
        </w:tc>
      </w:tr>
    </w:tbl>
    <w:p w14:paraId="5DA93AFD" w14:textId="77777777" w:rsidR="006118E4" w:rsidRDefault="006118E4" w:rsidP="006118E4">
      <w:pPr>
        <w:jc w:val="both"/>
      </w:pPr>
    </w:p>
    <w:p w14:paraId="7D923850" w14:textId="6F9EB469" w:rsidR="009B0159" w:rsidRDefault="009B0159" w:rsidP="00D42D20">
      <w:pPr>
        <w:spacing w:line="360" w:lineRule="auto"/>
        <w:rPr>
          <w:rFonts w:ascii="Calibri" w:eastAsia="Arial" w:hAnsi="Calibri" w:cs="Calibri"/>
          <w:b/>
          <w:bCs/>
          <w:color w:val="222222"/>
        </w:rPr>
      </w:pPr>
    </w:p>
    <w:sectPr w:rsidR="009B0159" w:rsidSect="005A085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A13AC" w14:textId="77777777" w:rsidR="00286B8F" w:rsidRDefault="00286B8F">
      <w:pPr>
        <w:spacing w:after="0" w:line="240" w:lineRule="auto"/>
      </w:pPr>
      <w:r>
        <w:separator/>
      </w:r>
    </w:p>
  </w:endnote>
  <w:endnote w:type="continuationSeparator" w:id="0">
    <w:p w14:paraId="31CD0E86" w14:textId="77777777" w:rsidR="00286B8F" w:rsidRDefault="0028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pitch w:val="default"/>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4E4F1" w14:textId="77777777" w:rsidR="00286B8F" w:rsidRDefault="00286B8F">
      <w:pPr>
        <w:spacing w:after="0" w:line="240" w:lineRule="auto"/>
      </w:pPr>
      <w:r>
        <w:separator/>
      </w:r>
    </w:p>
  </w:footnote>
  <w:footnote w:type="continuationSeparator" w:id="0">
    <w:p w14:paraId="3EB2B662" w14:textId="77777777" w:rsidR="00286B8F" w:rsidRDefault="00286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85062"/>
    <w:multiLevelType w:val="hybridMultilevel"/>
    <w:tmpl w:val="336C45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B337C"/>
    <w:multiLevelType w:val="hybridMultilevel"/>
    <w:tmpl w:val="C894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C11DB"/>
    <w:multiLevelType w:val="hybridMultilevel"/>
    <w:tmpl w:val="5C441730"/>
    <w:lvl w:ilvl="0" w:tplc="14A2F134">
      <w:start w:val="1"/>
      <w:numFmt w:val="bullet"/>
      <w:lvlText w:val=""/>
      <w:lvlJc w:val="left"/>
      <w:pPr>
        <w:ind w:left="720" w:hanging="360"/>
      </w:pPr>
      <w:rPr>
        <w:rFonts w:ascii="Symbol" w:hAnsi="Symbol" w:hint="default"/>
      </w:rPr>
    </w:lvl>
    <w:lvl w:ilvl="1" w:tplc="1F429E20">
      <w:start w:val="1"/>
      <w:numFmt w:val="bullet"/>
      <w:lvlText w:val="o"/>
      <w:lvlJc w:val="left"/>
      <w:pPr>
        <w:ind w:left="1440" w:hanging="360"/>
      </w:pPr>
      <w:rPr>
        <w:rFonts w:ascii="Courier New" w:hAnsi="Courier New" w:hint="default"/>
      </w:rPr>
    </w:lvl>
    <w:lvl w:ilvl="2" w:tplc="AA4833B0">
      <w:start w:val="1"/>
      <w:numFmt w:val="bullet"/>
      <w:lvlText w:val=""/>
      <w:lvlJc w:val="left"/>
      <w:pPr>
        <w:ind w:left="2160" w:hanging="360"/>
      </w:pPr>
      <w:rPr>
        <w:rFonts w:ascii="Wingdings" w:hAnsi="Wingdings" w:hint="default"/>
      </w:rPr>
    </w:lvl>
    <w:lvl w:ilvl="3" w:tplc="648A8720">
      <w:start w:val="1"/>
      <w:numFmt w:val="bullet"/>
      <w:lvlText w:val=""/>
      <w:lvlJc w:val="left"/>
      <w:pPr>
        <w:ind w:left="2880" w:hanging="360"/>
      </w:pPr>
      <w:rPr>
        <w:rFonts w:ascii="Symbol" w:hAnsi="Symbol" w:hint="default"/>
      </w:rPr>
    </w:lvl>
    <w:lvl w:ilvl="4" w:tplc="5214220C">
      <w:start w:val="1"/>
      <w:numFmt w:val="bullet"/>
      <w:lvlText w:val="o"/>
      <w:lvlJc w:val="left"/>
      <w:pPr>
        <w:ind w:left="3600" w:hanging="360"/>
      </w:pPr>
      <w:rPr>
        <w:rFonts w:ascii="Courier New" w:hAnsi="Courier New" w:hint="default"/>
      </w:rPr>
    </w:lvl>
    <w:lvl w:ilvl="5" w:tplc="7344602C">
      <w:start w:val="1"/>
      <w:numFmt w:val="bullet"/>
      <w:lvlText w:val=""/>
      <w:lvlJc w:val="left"/>
      <w:pPr>
        <w:ind w:left="4320" w:hanging="360"/>
      </w:pPr>
      <w:rPr>
        <w:rFonts w:ascii="Wingdings" w:hAnsi="Wingdings" w:hint="default"/>
      </w:rPr>
    </w:lvl>
    <w:lvl w:ilvl="6" w:tplc="083056C2">
      <w:start w:val="1"/>
      <w:numFmt w:val="bullet"/>
      <w:lvlText w:val=""/>
      <w:lvlJc w:val="left"/>
      <w:pPr>
        <w:ind w:left="5040" w:hanging="360"/>
      </w:pPr>
      <w:rPr>
        <w:rFonts w:ascii="Symbol" w:hAnsi="Symbol" w:hint="default"/>
      </w:rPr>
    </w:lvl>
    <w:lvl w:ilvl="7" w:tplc="E070D386">
      <w:start w:val="1"/>
      <w:numFmt w:val="bullet"/>
      <w:lvlText w:val="o"/>
      <w:lvlJc w:val="left"/>
      <w:pPr>
        <w:ind w:left="5760" w:hanging="360"/>
      </w:pPr>
      <w:rPr>
        <w:rFonts w:ascii="Courier New" w:hAnsi="Courier New" w:hint="default"/>
      </w:rPr>
    </w:lvl>
    <w:lvl w:ilvl="8" w:tplc="3BB61B66">
      <w:start w:val="1"/>
      <w:numFmt w:val="bullet"/>
      <w:lvlText w:val=""/>
      <w:lvlJc w:val="left"/>
      <w:pPr>
        <w:ind w:left="6480" w:hanging="360"/>
      </w:pPr>
      <w:rPr>
        <w:rFonts w:ascii="Wingdings" w:hAnsi="Wingdings" w:hint="default"/>
      </w:rPr>
    </w:lvl>
  </w:abstractNum>
  <w:abstractNum w:abstractNumId="3" w15:restartNumberingAfterBreak="0">
    <w:nsid w:val="37C672D4"/>
    <w:multiLevelType w:val="hybridMultilevel"/>
    <w:tmpl w:val="F4E0CA9C"/>
    <w:lvl w:ilvl="0" w:tplc="436CE1D6">
      <w:start w:val="1"/>
      <w:numFmt w:val="decimal"/>
      <w:lvlText w:val="%1."/>
      <w:lvlJc w:val="left"/>
      <w:pPr>
        <w:ind w:left="720" w:hanging="360"/>
      </w:pPr>
    </w:lvl>
    <w:lvl w:ilvl="1" w:tplc="6F044E6E">
      <w:start w:val="1"/>
      <w:numFmt w:val="lowerLetter"/>
      <w:lvlText w:val="%2."/>
      <w:lvlJc w:val="left"/>
      <w:pPr>
        <w:ind w:left="1440" w:hanging="360"/>
      </w:pPr>
    </w:lvl>
    <w:lvl w:ilvl="2" w:tplc="3612DDF2">
      <w:start w:val="1"/>
      <w:numFmt w:val="lowerRoman"/>
      <w:lvlText w:val="%3."/>
      <w:lvlJc w:val="right"/>
      <w:pPr>
        <w:ind w:left="2160" w:hanging="180"/>
      </w:pPr>
    </w:lvl>
    <w:lvl w:ilvl="3" w:tplc="40A2D326">
      <w:start w:val="1"/>
      <w:numFmt w:val="decimal"/>
      <w:lvlText w:val="%4."/>
      <w:lvlJc w:val="left"/>
      <w:pPr>
        <w:ind w:left="2880" w:hanging="360"/>
      </w:pPr>
    </w:lvl>
    <w:lvl w:ilvl="4" w:tplc="D894477C">
      <w:start w:val="1"/>
      <w:numFmt w:val="lowerLetter"/>
      <w:lvlText w:val="%5."/>
      <w:lvlJc w:val="left"/>
      <w:pPr>
        <w:ind w:left="3600" w:hanging="360"/>
      </w:pPr>
    </w:lvl>
    <w:lvl w:ilvl="5" w:tplc="CA640F5C">
      <w:start w:val="1"/>
      <w:numFmt w:val="lowerRoman"/>
      <w:lvlText w:val="%6."/>
      <w:lvlJc w:val="right"/>
      <w:pPr>
        <w:ind w:left="4320" w:hanging="180"/>
      </w:pPr>
    </w:lvl>
    <w:lvl w:ilvl="6" w:tplc="8EA85E4A">
      <w:start w:val="1"/>
      <w:numFmt w:val="decimal"/>
      <w:lvlText w:val="%7."/>
      <w:lvlJc w:val="left"/>
      <w:pPr>
        <w:ind w:left="5040" w:hanging="360"/>
      </w:pPr>
    </w:lvl>
    <w:lvl w:ilvl="7" w:tplc="C1DA6034">
      <w:start w:val="1"/>
      <w:numFmt w:val="lowerLetter"/>
      <w:lvlText w:val="%8."/>
      <w:lvlJc w:val="left"/>
      <w:pPr>
        <w:ind w:left="5760" w:hanging="360"/>
      </w:pPr>
    </w:lvl>
    <w:lvl w:ilvl="8" w:tplc="3FF0445A">
      <w:start w:val="1"/>
      <w:numFmt w:val="lowerRoman"/>
      <w:lvlText w:val="%9."/>
      <w:lvlJc w:val="right"/>
      <w:pPr>
        <w:ind w:left="6480" w:hanging="180"/>
      </w:pPr>
    </w:lvl>
  </w:abstractNum>
  <w:abstractNum w:abstractNumId="4" w15:restartNumberingAfterBreak="0">
    <w:nsid w:val="46AF5E68"/>
    <w:multiLevelType w:val="hybridMultilevel"/>
    <w:tmpl w:val="F1B2F08A"/>
    <w:lvl w:ilvl="0" w:tplc="9A645580">
      <w:start w:val="1"/>
      <w:numFmt w:val="bullet"/>
      <w:lvlText w:val=""/>
      <w:lvlJc w:val="left"/>
      <w:pPr>
        <w:ind w:left="720" w:hanging="360"/>
      </w:pPr>
      <w:rPr>
        <w:rFonts w:ascii="Symbol" w:hAnsi="Symbol" w:hint="default"/>
      </w:rPr>
    </w:lvl>
    <w:lvl w:ilvl="1" w:tplc="A3022F96">
      <w:start w:val="1"/>
      <w:numFmt w:val="bullet"/>
      <w:lvlText w:val="o"/>
      <w:lvlJc w:val="left"/>
      <w:pPr>
        <w:ind w:left="1440" w:hanging="360"/>
      </w:pPr>
      <w:rPr>
        <w:rFonts w:ascii="Courier New" w:hAnsi="Courier New" w:hint="default"/>
      </w:rPr>
    </w:lvl>
    <w:lvl w:ilvl="2" w:tplc="F0C2E576">
      <w:start w:val="1"/>
      <w:numFmt w:val="bullet"/>
      <w:lvlText w:val=""/>
      <w:lvlJc w:val="left"/>
      <w:pPr>
        <w:ind w:left="2160" w:hanging="360"/>
      </w:pPr>
      <w:rPr>
        <w:rFonts w:ascii="Wingdings" w:hAnsi="Wingdings" w:hint="default"/>
      </w:rPr>
    </w:lvl>
    <w:lvl w:ilvl="3" w:tplc="8D9AE108">
      <w:start w:val="1"/>
      <w:numFmt w:val="bullet"/>
      <w:lvlText w:val=""/>
      <w:lvlJc w:val="left"/>
      <w:pPr>
        <w:ind w:left="2880" w:hanging="360"/>
      </w:pPr>
      <w:rPr>
        <w:rFonts w:ascii="Symbol" w:hAnsi="Symbol" w:hint="default"/>
      </w:rPr>
    </w:lvl>
    <w:lvl w:ilvl="4" w:tplc="8C3C637A">
      <w:start w:val="1"/>
      <w:numFmt w:val="bullet"/>
      <w:lvlText w:val="o"/>
      <w:lvlJc w:val="left"/>
      <w:pPr>
        <w:ind w:left="3600" w:hanging="360"/>
      </w:pPr>
      <w:rPr>
        <w:rFonts w:ascii="Courier New" w:hAnsi="Courier New" w:hint="default"/>
      </w:rPr>
    </w:lvl>
    <w:lvl w:ilvl="5" w:tplc="D236D734">
      <w:start w:val="1"/>
      <w:numFmt w:val="bullet"/>
      <w:lvlText w:val=""/>
      <w:lvlJc w:val="left"/>
      <w:pPr>
        <w:ind w:left="4320" w:hanging="360"/>
      </w:pPr>
      <w:rPr>
        <w:rFonts w:ascii="Wingdings" w:hAnsi="Wingdings" w:hint="default"/>
      </w:rPr>
    </w:lvl>
    <w:lvl w:ilvl="6" w:tplc="753CFB44">
      <w:start w:val="1"/>
      <w:numFmt w:val="bullet"/>
      <w:lvlText w:val=""/>
      <w:lvlJc w:val="left"/>
      <w:pPr>
        <w:ind w:left="5040" w:hanging="360"/>
      </w:pPr>
      <w:rPr>
        <w:rFonts w:ascii="Symbol" w:hAnsi="Symbol" w:hint="default"/>
      </w:rPr>
    </w:lvl>
    <w:lvl w:ilvl="7" w:tplc="FE28FF00">
      <w:start w:val="1"/>
      <w:numFmt w:val="bullet"/>
      <w:lvlText w:val="o"/>
      <w:lvlJc w:val="left"/>
      <w:pPr>
        <w:ind w:left="5760" w:hanging="360"/>
      </w:pPr>
      <w:rPr>
        <w:rFonts w:ascii="Courier New" w:hAnsi="Courier New" w:hint="default"/>
      </w:rPr>
    </w:lvl>
    <w:lvl w:ilvl="8" w:tplc="57027D1E">
      <w:start w:val="1"/>
      <w:numFmt w:val="bullet"/>
      <w:lvlText w:val=""/>
      <w:lvlJc w:val="left"/>
      <w:pPr>
        <w:ind w:left="6480" w:hanging="360"/>
      </w:pPr>
      <w:rPr>
        <w:rFonts w:ascii="Wingdings" w:hAnsi="Wingdings" w:hint="default"/>
      </w:rPr>
    </w:lvl>
  </w:abstractNum>
  <w:abstractNum w:abstractNumId="5" w15:restartNumberingAfterBreak="0">
    <w:nsid w:val="61682CDC"/>
    <w:multiLevelType w:val="multilevel"/>
    <w:tmpl w:val="5318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2F60C6"/>
    <w:multiLevelType w:val="hybridMultilevel"/>
    <w:tmpl w:val="BD4C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093786"/>
    <w:multiLevelType w:val="hybridMultilevel"/>
    <w:tmpl w:val="811A6B74"/>
    <w:lvl w:ilvl="0" w:tplc="CD048B3C">
      <w:start w:val="1"/>
      <w:numFmt w:val="bullet"/>
      <w:lvlText w:val=""/>
      <w:lvlJc w:val="left"/>
      <w:pPr>
        <w:ind w:left="720" w:hanging="360"/>
      </w:pPr>
      <w:rPr>
        <w:rFonts w:ascii="Symbol" w:hAnsi="Symbol" w:hint="default"/>
      </w:rPr>
    </w:lvl>
    <w:lvl w:ilvl="1" w:tplc="E58CAD04">
      <w:start w:val="1"/>
      <w:numFmt w:val="bullet"/>
      <w:lvlText w:val=""/>
      <w:lvlJc w:val="left"/>
      <w:pPr>
        <w:ind w:left="1440" w:hanging="360"/>
      </w:pPr>
      <w:rPr>
        <w:rFonts w:ascii="Symbol" w:hAnsi="Symbol" w:hint="default"/>
      </w:rPr>
    </w:lvl>
    <w:lvl w:ilvl="2" w:tplc="0C0A2D9E">
      <w:start w:val="1"/>
      <w:numFmt w:val="bullet"/>
      <w:lvlText w:val=""/>
      <w:lvlJc w:val="left"/>
      <w:pPr>
        <w:ind w:left="2160" w:hanging="360"/>
      </w:pPr>
      <w:rPr>
        <w:rFonts w:ascii="Wingdings" w:hAnsi="Wingdings" w:hint="default"/>
      </w:rPr>
    </w:lvl>
    <w:lvl w:ilvl="3" w:tplc="6F3A6204">
      <w:start w:val="1"/>
      <w:numFmt w:val="bullet"/>
      <w:lvlText w:val=""/>
      <w:lvlJc w:val="left"/>
      <w:pPr>
        <w:ind w:left="2880" w:hanging="360"/>
      </w:pPr>
      <w:rPr>
        <w:rFonts w:ascii="Symbol" w:hAnsi="Symbol" w:hint="default"/>
      </w:rPr>
    </w:lvl>
    <w:lvl w:ilvl="4" w:tplc="BC521C6E">
      <w:start w:val="1"/>
      <w:numFmt w:val="bullet"/>
      <w:lvlText w:val="o"/>
      <w:lvlJc w:val="left"/>
      <w:pPr>
        <w:ind w:left="3600" w:hanging="360"/>
      </w:pPr>
      <w:rPr>
        <w:rFonts w:ascii="Courier New" w:hAnsi="Courier New" w:hint="default"/>
      </w:rPr>
    </w:lvl>
    <w:lvl w:ilvl="5" w:tplc="0C9AEB7C">
      <w:start w:val="1"/>
      <w:numFmt w:val="bullet"/>
      <w:lvlText w:val=""/>
      <w:lvlJc w:val="left"/>
      <w:pPr>
        <w:ind w:left="4320" w:hanging="360"/>
      </w:pPr>
      <w:rPr>
        <w:rFonts w:ascii="Wingdings" w:hAnsi="Wingdings" w:hint="default"/>
      </w:rPr>
    </w:lvl>
    <w:lvl w:ilvl="6" w:tplc="7A72C690">
      <w:start w:val="1"/>
      <w:numFmt w:val="bullet"/>
      <w:lvlText w:val=""/>
      <w:lvlJc w:val="left"/>
      <w:pPr>
        <w:ind w:left="5040" w:hanging="360"/>
      </w:pPr>
      <w:rPr>
        <w:rFonts w:ascii="Symbol" w:hAnsi="Symbol" w:hint="default"/>
      </w:rPr>
    </w:lvl>
    <w:lvl w:ilvl="7" w:tplc="2492688A">
      <w:start w:val="1"/>
      <w:numFmt w:val="bullet"/>
      <w:lvlText w:val="o"/>
      <w:lvlJc w:val="left"/>
      <w:pPr>
        <w:ind w:left="5760" w:hanging="360"/>
      </w:pPr>
      <w:rPr>
        <w:rFonts w:ascii="Courier New" w:hAnsi="Courier New" w:hint="default"/>
      </w:rPr>
    </w:lvl>
    <w:lvl w:ilvl="8" w:tplc="069030B2">
      <w:start w:val="1"/>
      <w:numFmt w:val="bullet"/>
      <w:lvlText w:val=""/>
      <w:lvlJc w:val="left"/>
      <w:pPr>
        <w:ind w:left="6480" w:hanging="360"/>
      </w:pPr>
      <w:rPr>
        <w:rFonts w:ascii="Wingdings" w:hAnsi="Wingdings" w:hint="default"/>
      </w:rPr>
    </w:lvl>
  </w:abstractNum>
  <w:abstractNum w:abstractNumId="8" w15:restartNumberingAfterBreak="0">
    <w:nsid w:val="7D9648D5"/>
    <w:multiLevelType w:val="hybridMultilevel"/>
    <w:tmpl w:val="94D89BAE"/>
    <w:lvl w:ilvl="0" w:tplc="C7EE6E10">
      <w:start w:val="1"/>
      <w:numFmt w:val="bullet"/>
      <w:lvlText w:val=""/>
      <w:lvlJc w:val="left"/>
      <w:pPr>
        <w:ind w:left="720" w:hanging="360"/>
      </w:pPr>
      <w:rPr>
        <w:rFonts w:ascii="Symbol" w:hAnsi="Symbol" w:hint="default"/>
      </w:rPr>
    </w:lvl>
    <w:lvl w:ilvl="1" w:tplc="D8E6A984">
      <w:start w:val="1"/>
      <w:numFmt w:val="bullet"/>
      <w:lvlText w:val="o"/>
      <w:lvlJc w:val="left"/>
      <w:pPr>
        <w:ind w:left="1440" w:hanging="360"/>
      </w:pPr>
      <w:rPr>
        <w:rFonts w:ascii="Courier New" w:hAnsi="Courier New" w:hint="default"/>
      </w:rPr>
    </w:lvl>
    <w:lvl w:ilvl="2" w:tplc="9CD4FAB8">
      <w:start w:val="1"/>
      <w:numFmt w:val="bullet"/>
      <w:lvlText w:val=""/>
      <w:lvlJc w:val="left"/>
      <w:pPr>
        <w:ind w:left="2160" w:hanging="360"/>
      </w:pPr>
      <w:rPr>
        <w:rFonts w:ascii="Wingdings" w:hAnsi="Wingdings" w:hint="default"/>
      </w:rPr>
    </w:lvl>
    <w:lvl w:ilvl="3" w:tplc="E76834D8">
      <w:start w:val="1"/>
      <w:numFmt w:val="bullet"/>
      <w:lvlText w:val=""/>
      <w:lvlJc w:val="left"/>
      <w:pPr>
        <w:ind w:left="2880" w:hanging="360"/>
      </w:pPr>
      <w:rPr>
        <w:rFonts w:ascii="Symbol" w:hAnsi="Symbol" w:hint="default"/>
      </w:rPr>
    </w:lvl>
    <w:lvl w:ilvl="4" w:tplc="88F0F6E6">
      <w:start w:val="1"/>
      <w:numFmt w:val="bullet"/>
      <w:lvlText w:val="o"/>
      <w:lvlJc w:val="left"/>
      <w:pPr>
        <w:ind w:left="3600" w:hanging="360"/>
      </w:pPr>
      <w:rPr>
        <w:rFonts w:ascii="Courier New" w:hAnsi="Courier New" w:hint="default"/>
      </w:rPr>
    </w:lvl>
    <w:lvl w:ilvl="5" w:tplc="683C6124">
      <w:start w:val="1"/>
      <w:numFmt w:val="bullet"/>
      <w:lvlText w:val=""/>
      <w:lvlJc w:val="left"/>
      <w:pPr>
        <w:ind w:left="4320" w:hanging="360"/>
      </w:pPr>
      <w:rPr>
        <w:rFonts w:ascii="Wingdings" w:hAnsi="Wingdings" w:hint="default"/>
      </w:rPr>
    </w:lvl>
    <w:lvl w:ilvl="6" w:tplc="14DE112A">
      <w:start w:val="1"/>
      <w:numFmt w:val="bullet"/>
      <w:lvlText w:val=""/>
      <w:lvlJc w:val="left"/>
      <w:pPr>
        <w:ind w:left="5040" w:hanging="360"/>
      </w:pPr>
      <w:rPr>
        <w:rFonts w:ascii="Symbol" w:hAnsi="Symbol" w:hint="default"/>
      </w:rPr>
    </w:lvl>
    <w:lvl w:ilvl="7" w:tplc="EFBC9E4E">
      <w:start w:val="1"/>
      <w:numFmt w:val="bullet"/>
      <w:lvlText w:val="o"/>
      <w:lvlJc w:val="left"/>
      <w:pPr>
        <w:ind w:left="5760" w:hanging="360"/>
      </w:pPr>
      <w:rPr>
        <w:rFonts w:ascii="Courier New" w:hAnsi="Courier New" w:hint="default"/>
      </w:rPr>
    </w:lvl>
    <w:lvl w:ilvl="8" w:tplc="BF70A3D6">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3"/>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pzaw2xrz9dares9xpva5vqvdddvatpes2s&quot;&gt;CERA 1&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record-ids&gt;&lt;/item&gt;&lt;/Libraries&gt;"/>
  </w:docVars>
  <w:rsids>
    <w:rsidRoot w:val="6DE21E69"/>
    <w:rsid w:val="000021F3"/>
    <w:rsid w:val="0000577D"/>
    <w:rsid w:val="00011F7A"/>
    <w:rsid w:val="0001243A"/>
    <w:rsid w:val="0001355D"/>
    <w:rsid w:val="00013EA1"/>
    <w:rsid w:val="00013ED0"/>
    <w:rsid w:val="00014953"/>
    <w:rsid w:val="000157FB"/>
    <w:rsid w:val="00016180"/>
    <w:rsid w:val="0002741A"/>
    <w:rsid w:val="000274A6"/>
    <w:rsid w:val="00027ADB"/>
    <w:rsid w:val="0003144C"/>
    <w:rsid w:val="0004329C"/>
    <w:rsid w:val="00044CE9"/>
    <w:rsid w:val="00045ED4"/>
    <w:rsid w:val="00050032"/>
    <w:rsid w:val="00050188"/>
    <w:rsid w:val="00053175"/>
    <w:rsid w:val="00054274"/>
    <w:rsid w:val="00055032"/>
    <w:rsid w:val="00055B8F"/>
    <w:rsid w:val="00070C32"/>
    <w:rsid w:val="00071CEC"/>
    <w:rsid w:val="000738E8"/>
    <w:rsid w:val="000755F1"/>
    <w:rsid w:val="00085249"/>
    <w:rsid w:val="00087326"/>
    <w:rsid w:val="000904CF"/>
    <w:rsid w:val="00090564"/>
    <w:rsid w:val="0009068A"/>
    <w:rsid w:val="00090BDA"/>
    <w:rsid w:val="00093FE4"/>
    <w:rsid w:val="000950EC"/>
    <w:rsid w:val="00095756"/>
    <w:rsid w:val="00095B81"/>
    <w:rsid w:val="00095F40"/>
    <w:rsid w:val="000973DD"/>
    <w:rsid w:val="000A07EF"/>
    <w:rsid w:val="000A0D3F"/>
    <w:rsid w:val="000A13E3"/>
    <w:rsid w:val="000A1D05"/>
    <w:rsid w:val="000A3A85"/>
    <w:rsid w:val="000A5500"/>
    <w:rsid w:val="000A6DA8"/>
    <w:rsid w:val="000A7A93"/>
    <w:rsid w:val="000B13FF"/>
    <w:rsid w:val="000B270F"/>
    <w:rsid w:val="000B2E74"/>
    <w:rsid w:val="000B37B1"/>
    <w:rsid w:val="000C0224"/>
    <w:rsid w:val="000C20FC"/>
    <w:rsid w:val="000C7852"/>
    <w:rsid w:val="000D1997"/>
    <w:rsid w:val="000D1BA5"/>
    <w:rsid w:val="000D2DBC"/>
    <w:rsid w:val="000D5A64"/>
    <w:rsid w:val="000D662A"/>
    <w:rsid w:val="000D68E2"/>
    <w:rsid w:val="000E2B02"/>
    <w:rsid w:val="000F3270"/>
    <w:rsid w:val="000F3504"/>
    <w:rsid w:val="000F682C"/>
    <w:rsid w:val="00100FF5"/>
    <w:rsid w:val="0010410A"/>
    <w:rsid w:val="00105664"/>
    <w:rsid w:val="00105C20"/>
    <w:rsid w:val="00106AC1"/>
    <w:rsid w:val="0010729E"/>
    <w:rsid w:val="001146A7"/>
    <w:rsid w:val="00114FB7"/>
    <w:rsid w:val="0011541F"/>
    <w:rsid w:val="00116141"/>
    <w:rsid w:val="00117C1E"/>
    <w:rsid w:val="00120B6F"/>
    <w:rsid w:val="0012177C"/>
    <w:rsid w:val="00124A76"/>
    <w:rsid w:val="00125442"/>
    <w:rsid w:val="00131CC5"/>
    <w:rsid w:val="00136F9D"/>
    <w:rsid w:val="001424BA"/>
    <w:rsid w:val="0014285B"/>
    <w:rsid w:val="00144DB1"/>
    <w:rsid w:val="0014587E"/>
    <w:rsid w:val="00147E32"/>
    <w:rsid w:val="00147F3B"/>
    <w:rsid w:val="001515D3"/>
    <w:rsid w:val="001528AC"/>
    <w:rsid w:val="0015301E"/>
    <w:rsid w:val="00162087"/>
    <w:rsid w:val="00165898"/>
    <w:rsid w:val="00174303"/>
    <w:rsid w:val="0017531C"/>
    <w:rsid w:val="00177901"/>
    <w:rsid w:val="00181F3E"/>
    <w:rsid w:val="00182575"/>
    <w:rsid w:val="001848BA"/>
    <w:rsid w:val="0018657D"/>
    <w:rsid w:val="00186E28"/>
    <w:rsid w:val="001878B6"/>
    <w:rsid w:val="00190062"/>
    <w:rsid w:val="00193F81"/>
    <w:rsid w:val="00195406"/>
    <w:rsid w:val="00196AFB"/>
    <w:rsid w:val="00197192"/>
    <w:rsid w:val="00197AE1"/>
    <w:rsid w:val="001A10A6"/>
    <w:rsid w:val="001A32B1"/>
    <w:rsid w:val="001A4F08"/>
    <w:rsid w:val="001A4FC9"/>
    <w:rsid w:val="001A5CD0"/>
    <w:rsid w:val="001A6D66"/>
    <w:rsid w:val="001B0623"/>
    <w:rsid w:val="001B4A45"/>
    <w:rsid w:val="001B53D5"/>
    <w:rsid w:val="001C0AEB"/>
    <w:rsid w:val="001C1FFE"/>
    <w:rsid w:val="001C2BDC"/>
    <w:rsid w:val="001C5598"/>
    <w:rsid w:val="001C5D64"/>
    <w:rsid w:val="001C7553"/>
    <w:rsid w:val="001D09CD"/>
    <w:rsid w:val="001D29E6"/>
    <w:rsid w:val="001D656F"/>
    <w:rsid w:val="001E0C2C"/>
    <w:rsid w:val="001E25C8"/>
    <w:rsid w:val="001E4232"/>
    <w:rsid w:val="001E6D64"/>
    <w:rsid w:val="001F3577"/>
    <w:rsid w:val="001F4080"/>
    <w:rsid w:val="002035AF"/>
    <w:rsid w:val="00204E65"/>
    <w:rsid w:val="00205097"/>
    <w:rsid w:val="002060AC"/>
    <w:rsid w:val="00210922"/>
    <w:rsid w:val="002148B7"/>
    <w:rsid w:val="00214BA5"/>
    <w:rsid w:val="002157A6"/>
    <w:rsid w:val="00220765"/>
    <w:rsid w:val="00222225"/>
    <w:rsid w:val="00223E13"/>
    <w:rsid w:val="00225E34"/>
    <w:rsid w:val="00227BE2"/>
    <w:rsid w:val="00232C89"/>
    <w:rsid w:val="002370BA"/>
    <w:rsid w:val="0023769B"/>
    <w:rsid w:val="0024232E"/>
    <w:rsid w:val="00242380"/>
    <w:rsid w:val="0024694A"/>
    <w:rsid w:val="002534B9"/>
    <w:rsid w:val="0025587D"/>
    <w:rsid w:val="00257C62"/>
    <w:rsid w:val="0026052B"/>
    <w:rsid w:val="0026368B"/>
    <w:rsid w:val="002666DF"/>
    <w:rsid w:val="00267538"/>
    <w:rsid w:val="00267DDB"/>
    <w:rsid w:val="0027051E"/>
    <w:rsid w:val="00274522"/>
    <w:rsid w:val="00274D44"/>
    <w:rsid w:val="0027795E"/>
    <w:rsid w:val="00277E48"/>
    <w:rsid w:val="002825C5"/>
    <w:rsid w:val="002839D4"/>
    <w:rsid w:val="002854F3"/>
    <w:rsid w:val="00286B8F"/>
    <w:rsid w:val="002912FA"/>
    <w:rsid w:val="00291CE3"/>
    <w:rsid w:val="00291FEC"/>
    <w:rsid w:val="00292D28"/>
    <w:rsid w:val="00293FEC"/>
    <w:rsid w:val="002976C5"/>
    <w:rsid w:val="002B00C3"/>
    <w:rsid w:val="002B372C"/>
    <w:rsid w:val="002B3929"/>
    <w:rsid w:val="002B6360"/>
    <w:rsid w:val="002B6CEF"/>
    <w:rsid w:val="002D058A"/>
    <w:rsid w:val="002D6D62"/>
    <w:rsid w:val="002E014E"/>
    <w:rsid w:val="002E0184"/>
    <w:rsid w:val="002E2555"/>
    <w:rsid w:val="002E6A9C"/>
    <w:rsid w:val="002E7658"/>
    <w:rsid w:val="002F0906"/>
    <w:rsid w:val="002F276F"/>
    <w:rsid w:val="002F2E66"/>
    <w:rsid w:val="002F4431"/>
    <w:rsid w:val="002F6EEE"/>
    <w:rsid w:val="002F7231"/>
    <w:rsid w:val="00300508"/>
    <w:rsid w:val="00302B12"/>
    <w:rsid w:val="00303137"/>
    <w:rsid w:val="00303A2C"/>
    <w:rsid w:val="00313E53"/>
    <w:rsid w:val="003162D7"/>
    <w:rsid w:val="0032037B"/>
    <w:rsid w:val="00321391"/>
    <w:rsid w:val="0032241C"/>
    <w:rsid w:val="00322FCD"/>
    <w:rsid w:val="00323EA7"/>
    <w:rsid w:val="00333031"/>
    <w:rsid w:val="00334919"/>
    <w:rsid w:val="003438DD"/>
    <w:rsid w:val="00344D4A"/>
    <w:rsid w:val="00347298"/>
    <w:rsid w:val="0035273E"/>
    <w:rsid w:val="0035396F"/>
    <w:rsid w:val="00360064"/>
    <w:rsid w:val="00366C48"/>
    <w:rsid w:val="003674EB"/>
    <w:rsid w:val="0037002A"/>
    <w:rsid w:val="003852DD"/>
    <w:rsid w:val="00387BC5"/>
    <w:rsid w:val="003916AB"/>
    <w:rsid w:val="0039669A"/>
    <w:rsid w:val="003A19A6"/>
    <w:rsid w:val="003A3277"/>
    <w:rsid w:val="003A5CE6"/>
    <w:rsid w:val="003A602B"/>
    <w:rsid w:val="003A64B2"/>
    <w:rsid w:val="003A686C"/>
    <w:rsid w:val="003A6BD0"/>
    <w:rsid w:val="003A6DDC"/>
    <w:rsid w:val="003B16FD"/>
    <w:rsid w:val="003B2455"/>
    <w:rsid w:val="003B3A84"/>
    <w:rsid w:val="003B5B1A"/>
    <w:rsid w:val="003B5E02"/>
    <w:rsid w:val="003B749F"/>
    <w:rsid w:val="003C275B"/>
    <w:rsid w:val="003C39FF"/>
    <w:rsid w:val="003C3BF7"/>
    <w:rsid w:val="003C5E29"/>
    <w:rsid w:val="003C6768"/>
    <w:rsid w:val="003D0736"/>
    <w:rsid w:val="003D1E9A"/>
    <w:rsid w:val="003D4110"/>
    <w:rsid w:val="003D4691"/>
    <w:rsid w:val="003D4FE5"/>
    <w:rsid w:val="003D6D0C"/>
    <w:rsid w:val="003D7237"/>
    <w:rsid w:val="003E4710"/>
    <w:rsid w:val="003E5D68"/>
    <w:rsid w:val="003E74F3"/>
    <w:rsid w:val="003F187D"/>
    <w:rsid w:val="003F52BB"/>
    <w:rsid w:val="003F62D9"/>
    <w:rsid w:val="003F6D2B"/>
    <w:rsid w:val="003F770B"/>
    <w:rsid w:val="00400428"/>
    <w:rsid w:val="00401D49"/>
    <w:rsid w:val="004036BC"/>
    <w:rsid w:val="00403A0E"/>
    <w:rsid w:val="00407A13"/>
    <w:rsid w:val="004100C0"/>
    <w:rsid w:val="004112B1"/>
    <w:rsid w:val="00417063"/>
    <w:rsid w:val="00417697"/>
    <w:rsid w:val="00420DEA"/>
    <w:rsid w:val="00422F8F"/>
    <w:rsid w:val="00422FBF"/>
    <w:rsid w:val="004252CC"/>
    <w:rsid w:val="00430338"/>
    <w:rsid w:val="0043127A"/>
    <w:rsid w:val="00431F23"/>
    <w:rsid w:val="0043306A"/>
    <w:rsid w:val="00437BA1"/>
    <w:rsid w:val="00437C07"/>
    <w:rsid w:val="00440945"/>
    <w:rsid w:val="00442DF6"/>
    <w:rsid w:val="00450813"/>
    <w:rsid w:val="00455F0A"/>
    <w:rsid w:val="00456348"/>
    <w:rsid w:val="0046225E"/>
    <w:rsid w:val="00462267"/>
    <w:rsid w:val="00462335"/>
    <w:rsid w:val="00465344"/>
    <w:rsid w:val="00466289"/>
    <w:rsid w:val="00466BB9"/>
    <w:rsid w:val="004672C4"/>
    <w:rsid w:val="00467373"/>
    <w:rsid w:val="00470585"/>
    <w:rsid w:val="004768AB"/>
    <w:rsid w:val="00476950"/>
    <w:rsid w:val="0048795A"/>
    <w:rsid w:val="004942B4"/>
    <w:rsid w:val="00496C4E"/>
    <w:rsid w:val="004A0028"/>
    <w:rsid w:val="004B0F36"/>
    <w:rsid w:val="004B1BCB"/>
    <w:rsid w:val="004B4988"/>
    <w:rsid w:val="004B50BD"/>
    <w:rsid w:val="004C1125"/>
    <w:rsid w:val="004D56F6"/>
    <w:rsid w:val="004D62A5"/>
    <w:rsid w:val="004E0221"/>
    <w:rsid w:val="004E1853"/>
    <w:rsid w:val="004E75EB"/>
    <w:rsid w:val="004E77F1"/>
    <w:rsid w:val="004E7F05"/>
    <w:rsid w:val="004F1DC7"/>
    <w:rsid w:val="004F2F41"/>
    <w:rsid w:val="004F401B"/>
    <w:rsid w:val="004F49C0"/>
    <w:rsid w:val="004F509A"/>
    <w:rsid w:val="004F52C5"/>
    <w:rsid w:val="004F5ACE"/>
    <w:rsid w:val="004F6DFD"/>
    <w:rsid w:val="00505D40"/>
    <w:rsid w:val="00506DFE"/>
    <w:rsid w:val="005073A6"/>
    <w:rsid w:val="00511D6A"/>
    <w:rsid w:val="0051403E"/>
    <w:rsid w:val="00522C6D"/>
    <w:rsid w:val="00524261"/>
    <w:rsid w:val="005271E7"/>
    <w:rsid w:val="00527636"/>
    <w:rsid w:val="00533BB6"/>
    <w:rsid w:val="00535946"/>
    <w:rsid w:val="00535D41"/>
    <w:rsid w:val="00537673"/>
    <w:rsid w:val="00542F8E"/>
    <w:rsid w:val="00545211"/>
    <w:rsid w:val="00546448"/>
    <w:rsid w:val="005479A3"/>
    <w:rsid w:val="005479E0"/>
    <w:rsid w:val="00552B9F"/>
    <w:rsid w:val="00556688"/>
    <w:rsid w:val="0056009B"/>
    <w:rsid w:val="0056129D"/>
    <w:rsid w:val="00561CD6"/>
    <w:rsid w:val="00562BA5"/>
    <w:rsid w:val="00564741"/>
    <w:rsid w:val="00571D78"/>
    <w:rsid w:val="00575973"/>
    <w:rsid w:val="00575C28"/>
    <w:rsid w:val="0057E800"/>
    <w:rsid w:val="00583F91"/>
    <w:rsid w:val="00584554"/>
    <w:rsid w:val="005962E0"/>
    <w:rsid w:val="00596491"/>
    <w:rsid w:val="00597AF5"/>
    <w:rsid w:val="00597E75"/>
    <w:rsid w:val="005A0854"/>
    <w:rsid w:val="005A5291"/>
    <w:rsid w:val="005B253F"/>
    <w:rsid w:val="005B2AAD"/>
    <w:rsid w:val="005B5C1A"/>
    <w:rsid w:val="005B7B7C"/>
    <w:rsid w:val="005C3B33"/>
    <w:rsid w:val="005CF726"/>
    <w:rsid w:val="005D2061"/>
    <w:rsid w:val="005D45D0"/>
    <w:rsid w:val="005D654F"/>
    <w:rsid w:val="005D6CF8"/>
    <w:rsid w:val="005E1E9F"/>
    <w:rsid w:val="005E6CCA"/>
    <w:rsid w:val="005F2824"/>
    <w:rsid w:val="005F3BD6"/>
    <w:rsid w:val="005F5303"/>
    <w:rsid w:val="005F7A28"/>
    <w:rsid w:val="00600ED3"/>
    <w:rsid w:val="00601FF7"/>
    <w:rsid w:val="006068FB"/>
    <w:rsid w:val="006118E4"/>
    <w:rsid w:val="006156B9"/>
    <w:rsid w:val="0061621D"/>
    <w:rsid w:val="0062580D"/>
    <w:rsid w:val="00627CA9"/>
    <w:rsid w:val="006315C7"/>
    <w:rsid w:val="00635C8C"/>
    <w:rsid w:val="00640B34"/>
    <w:rsid w:val="0064429A"/>
    <w:rsid w:val="006452BC"/>
    <w:rsid w:val="00660A2F"/>
    <w:rsid w:val="00661B54"/>
    <w:rsid w:val="00673026"/>
    <w:rsid w:val="00673D1D"/>
    <w:rsid w:val="0067440E"/>
    <w:rsid w:val="00675004"/>
    <w:rsid w:val="00677582"/>
    <w:rsid w:val="0068004C"/>
    <w:rsid w:val="00682254"/>
    <w:rsid w:val="00691670"/>
    <w:rsid w:val="00691D51"/>
    <w:rsid w:val="00694A01"/>
    <w:rsid w:val="00695AB0"/>
    <w:rsid w:val="00697A51"/>
    <w:rsid w:val="00697E50"/>
    <w:rsid w:val="006A0B5D"/>
    <w:rsid w:val="006A528C"/>
    <w:rsid w:val="006A7887"/>
    <w:rsid w:val="006B40C8"/>
    <w:rsid w:val="006C408D"/>
    <w:rsid w:val="006D01E4"/>
    <w:rsid w:val="006D247B"/>
    <w:rsid w:val="006E250A"/>
    <w:rsid w:val="006E37A0"/>
    <w:rsid w:val="006E3FA0"/>
    <w:rsid w:val="006E624E"/>
    <w:rsid w:val="006E6F22"/>
    <w:rsid w:val="006F187B"/>
    <w:rsid w:val="006F3B2F"/>
    <w:rsid w:val="006F51DE"/>
    <w:rsid w:val="00704146"/>
    <w:rsid w:val="0070683A"/>
    <w:rsid w:val="007079F0"/>
    <w:rsid w:val="007101E7"/>
    <w:rsid w:val="00710547"/>
    <w:rsid w:val="0071642D"/>
    <w:rsid w:val="007168FE"/>
    <w:rsid w:val="00723B58"/>
    <w:rsid w:val="0073488A"/>
    <w:rsid w:val="007371E2"/>
    <w:rsid w:val="0074016A"/>
    <w:rsid w:val="0074205A"/>
    <w:rsid w:val="00742221"/>
    <w:rsid w:val="007460F3"/>
    <w:rsid w:val="007510C5"/>
    <w:rsid w:val="00753DBF"/>
    <w:rsid w:val="00754730"/>
    <w:rsid w:val="00756930"/>
    <w:rsid w:val="00760433"/>
    <w:rsid w:val="007612BA"/>
    <w:rsid w:val="007635F2"/>
    <w:rsid w:val="007663BE"/>
    <w:rsid w:val="007721DD"/>
    <w:rsid w:val="00772C9B"/>
    <w:rsid w:val="00784081"/>
    <w:rsid w:val="0078695B"/>
    <w:rsid w:val="0079062C"/>
    <w:rsid w:val="0079154C"/>
    <w:rsid w:val="00792186"/>
    <w:rsid w:val="007964DD"/>
    <w:rsid w:val="007A092F"/>
    <w:rsid w:val="007A6293"/>
    <w:rsid w:val="007A76D1"/>
    <w:rsid w:val="007B519B"/>
    <w:rsid w:val="007B5AE7"/>
    <w:rsid w:val="007B7E02"/>
    <w:rsid w:val="007C4895"/>
    <w:rsid w:val="007C5EDC"/>
    <w:rsid w:val="007D35B1"/>
    <w:rsid w:val="007D3C7D"/>
    <w:rsid w:val="007D7391"/>
    <w:rsid w:val="007D7A86"/>
    <w:rsid w:val="007E1A72"/>
    <w:rsid w:val="007E478F"/>
    <w:rsid w:val="007F231A"/>
    <w:rsid w:val="007F2D6E"/>
    <w:rsid w:val="007F424C"/>
    <w:rsid w:val="007F43D0"/>
    <w:rsid w:val="007F4900"/>
    <w:rsid w:val="007F6D16"/>
    <w:rsid w:val="00800392"/>
    <w:rsid w:val="00800C98"/>
    <w:rsid w:val="00805583"/>
    <w:rsid w:val="0080796E"/>
    <w:rsid w:val="008100D0"/>
    <w:rsid w:val="00810748"/>
    <w:rsid w:val="00813DFA"/>
    <w:rsid w:val="00815176"/>
    <w:rsid w:val="00815C31"/>
    <w:rsid w:val="00816FC8"/>
    <w:rsid w:val="00817D4A"/>
    <w:rsid w:val="00820927"/>
    <w:rsid w:val="0082100B"/>
    <w:rsid w:val="0082382B"/>
    <w:rsid w:val="00824F94"/>
    <w:rsid w:val="00825937"/>
    <w:rsid w:val="00826702"/>
    <w:rsid w:val="00827530"/>
    <w:rsid w:val="00835F17"/>
    <w:rsid w:val="00837128"/>
    <w:rsid w:val="00837FF6"/>
    <w:rsid w:val="008430AA"/>
    <w:rsid w:val="00843E96"/>
    <w:rsid w:val="00847AC5"/>
    <w:rsid w:val="008523A7"/>
    <w:rsid w:val="008529D0"/>
    <w:rsid w:val="00853083"/>
    <w:rsid w:val="00853E98"/>
    <w:rsid w:val="00856453"/>
    <w:rsid w:val="00861824"/>
    <w:rsid w:val="00862065"/>
    <w:rsid w:val="00863549"/>
    <w:rsid w:val="00864DA9"/>
    <w:rsid w:val="00865243"/>
    <w:rsid w:val="0086630C"/>
    <w:rsid w:val="0087456B"/>
    <w:rsid w:val="00874657"/>
    <w:rsid w:val="00876573"/>
    <w:rsid w:val="0088126B"/>
    <w:rsid w:val="008813E6"/>
    <w:rsid w:val="008821A9"/>
    <w:rsid w:val="00887929"/>
    <w:rsid w:val="008933A7"/>
    <w:rsid w:val="00893675"/>
    <w:rsid w:val="00894BF9"/>
    <w:rsid w:val="0089732C"/>
    <w:rsid w:val="008A13E6"/>
    <w:rsid w:val="008A38A1"/>
    <w:rsid w:val="008A4A0A"/>
    <w:rsid w:val="008A7921"/>
    <w:rsid w:val="008B346A"/>
    <w:rsid w:val="008C00F9"/>
    <w:rsid w:val="008C155C"/>
    <w:rsid w:val="008C1E19"/>
    <w:rsid w:val="008C236F"/>
    <w:rsid w:val="008C3572"/>
    <w:rsid w:val="008C3B29"/>
    <w:rsid w:val="008C6F83"/>
    <w:rsid w:val="008D5132"/>
    <w:rsid w:val="008D66DD"/>
    <w:rsid w:val="008D6C7A"/>
    <w:rsid w:val="008E0C43"/>
    <w:rsid w:val="008E5CCF"/>
    <w:rsid w:val="008E7170"/>
    <w:rsid w:val="008F0988"/>
    <w:rsid w:val="008F39E0"/>
    <w:rsid w:val="00901A18"/>
    <w:rsid w:val="00930B57"/>
    <w:rsid w:val="0094096A"/>
    <w:rsid w:val="009456C9"/>
    <w:rsid w:val="00950CDC"/>
    <w:rsid w:val="0095552B"/>
    <w:rsid w:val="00956CB9"/>
    <w:rsid w:val="00957C51"/>
    <w:rsid w:val="00960844"/>
    <w:rsid w:val="00962DB7"/>
    <w:rsid w:val="0096411F"/>
    <w:rsid w:val="00973839"/>
    <w:rsid w:val="009815C8"/>
    <w:rsid w:val="009837B9"/>
    <w:rsid w:val="00985297"/>
    <w:rsid w:val="00990A36"/>
    <w:rsid w:val="00991FB0"/>
    <w:rsid w:val="0099366F"/>
    <w:rsid w:val="009A1923"/>
    <w:rsid w:val="009A5043"/>
    <w:rsid w:val="009A50BB"/>
    <w:rsid w:val="009A531B"/>
    <w:rsid w:val="009B0159"/>
    <w:rsid w:val="009B2D7A"/>
    <w:rsid w:val="009B2FC2"/>
    <w:rsid w:val="009B4CF1"/>
    <w:rsid w:val="009C044D"/>
    <w:rsid w:val="009C0C99"/>
    <w:rsid w:val="009C10E5"/>
    <w:rsid w:val="009C1212"/>
    <w:rsid w:val="009C1522"/>
    <w:rsid w:val="009C7725"/>
    <w:rsid w:val="009C7EB6"/>
    <w:rsid w:val="009D1D0A"/>
    <w:rsid w:val="009D3B99"/>
    <w:rsid w:val="009D402F"/>
    <w:rsid w:val="009D4727"/>
    <w:rsid w:val="009D67A2"/>
    <w:rsid w:val="009E0F5F"/>
    <w:rsid w:val="009E9A80"/>
    <w:rsid w:val="009F29F6"/>
    <w:rsid w:val="00A1381E"/>
    <w:rsid w:val="00A162D1"/>
    <w:rsid w:val="00A175D8"/>
    <w:rsid w:val="00A22588"/>
    <w:rsid w:val="00A22DED"/>
    <w:rsid w:val="00A241FF"/>
    <w:rsid w:val="00A24E86"/>
    <w:rsid w:val="00A27A86"/>
    <w:rsid w:val="00A35C82"/>
    <w:rsid w:val="00A45AA2"/>
    <w:rsid w:val="00A615D1"/>
    <w:rsid w:val="00A62909"/>
    <w:rsid w:val="00A6340C"/>
    <w:rsid w:val="00A63411"/>
    <w:rsid w:val="00A64A2E"/>
    <w:rsid w:val="00A66116"/>
    <w:rsid w:val="00A671A4"/>
    <w:rsid w:val="00A675C1"/>
    <w:rsid w:val="00A722CF"/>
    <w:rsid w:val="00A7234D"/>
    <w:rsid w:val="00A81D00"/>
    <w:rsid w:val="00A82681"/>
    <w:rsid w:val="00A83A71"/>
    <w:rsid w:val="00A8619D"/>
    <w:rsid w:val="00A86736"/>
    <w:rsid w:val="00A90DFB"/>
    <w:rsid w:val="00A92F9E"/>
    <w:rsid w:val="00A95C99"/>
    <w:rsid w:val="00A96083"/>
    <w:rsid w:val="00A96E3A"/>
    <w:rsid w:val="00AA00E5"/>
    <w:rsid w:val="00AA1C49"/>
    <w:rsid w:val="00AA20E5"/>
    <w:rsid w:val="00AA5694"/>
    <w:rsid w:val="00AA6838"/>
    <w:rsid w:val="00AB12A3"/>
    <w:rsid w:val="00AB3A2C"/>
    <w:rsid w:val="00AB5010"/>
    <w:rsid w:val="00AB78C4"/>
    <w:rsid w:val="00AC1624"/>
    <w:rsid w:val="00AC172C"/>
    <w:rsid w:val="00AC2674"/>
    <w:rsid w:val="00AC3D82"/>
    <w:rsid w:val="00AC4221"/>
    <w:rsid w:val="00AC472F"/>
    <w:rsid w:val="00AC4BF1"/>
    <w:rsid w:val="00AC678F"/>
    <w:rsid w:val="00AC7919"/>
    <w:rsid w:val="00AD1CCA"/>
    <w:rsid w:val="00AD4B1D"/>
    <w:rsid w:val="00AD78CF"/>
    <w:rsid w:val="00AE048E"/>
    <w:rsid w:val="00AE2EA3"/>
    <w:rsid w:val="00AE346A"/>
    <w:rsid w:val="00AE42AD"/>
    <w:rsid w:val="00AE457F"/>
    <w:rsid w:val="00AF0778"/>
    <w:rsid w:val="00AF6477"/>
    <w:rsid w:val="00B00EF5"/>
    <w:rsid w:val="00B0539A"/>
    <w:rsid w:val="00B06576"/>
    <w:rsid w:val="00B0748C"/>
    <w:rsid w:val="00B1728B"/>
    <w:rsid w:val="00B22AD3"/>
    <w:rsid w:val="00B3096E"/>
    <w:rsid w:val="00B31E26"/>
    <w:rsid w:val="00B33CF3"/>
    <w:rsid w:val="00B34EAA"/>
    <w:rsid w:val="00B3755F"/>
    <w:rsid w:val="00B40BF6"/>
    <w:rsid w:val="00B41A64"/>
    <w:rsid w:val="00B41E12"/>
    <w:rsid w:val="00B422E2"/>
    <w:rsid w:val="00B50878"/>
    <w:rsid w:val="00B522B8"/>
    <w:rsid w:val="00B550DE"/>
    <w:rsid w:val="00B5531C"/>
    <w:rsid w:val="00B61860"/>
    <w:rsid w:val="00B61E19"/>
    <w:rsid w:val="00B66816"/>
    <w:rsid w:val="00B670F7"/>
    <w:rsid w:val="00B6758B"/>
    <w:rsid w:val="00B72C01"/>
    <w:rsid w:val="00B75699"/>
    <w:rsid w:val="00B7798D"/>
    <w:rsid w:val="00B825E6"/>
    <w:rsid w:val="00B82D6D"/>
    <w:rsid w:val="00B82E52"/>
    <w:rsid w:val="00B846D6"/>
    <w:rsid w:val="00B854AF"/>
    <w:rsid w:val="00B865A7"/>
    <w:rsid w:val="00B870BF"/>
    <w:rsid w:val="00B90646"/>
    <w:rsid w:val="00B93AB0"/>
    <w:rsid w:val="00B95808"/>
    <w:rsid w:val="00B96F93"/>
    <w:rsid w:val="00BA4756"/>
    <w:rsid w:val="00BA4799"/>
    <w:rsid w:val="00BA4B58"/>
    <w:rsid w:val="00BA7B05"/>
    <w:rsid w:val="00BB2C29"/>
    <w:rsid w:val="00BC3412"/>
    <w:rsid w:val="00BC64AB"/>
    <w:rsid w:val="00BC68EB"/>
    <w:rsid w:val="00BC6C4F"/>
    <w:rsid w:val="00BD0151"/>
    <w:rsid w:val="00BD37F2"/>
    <w:rsid w:val="00BD3FDE"/>
    <w:rsid w:val="00BD63DC"/>
    <w:rsid w:val="00BE25CA"/>
    <w:rsid w:val="00BE6A68"/>
    <w:rsid w:val="00BE74EB"/>
    <w:rsid w:val="00BE785A"/>
    <w:rsid w:val="00BF19DC"/>
    <w:rsid w:val="00BF33D8"/>
    <w:rsid w:val="00BF5642"/>
    <w:rsid w:val="00C0445C"/>
    <w:rsid w:val="00C04A2D"/>
    <w:rsid w:val="00C1578B"/>
    <w:rsid w:val="00C3462A"/>
    <w:rsid w:val="00C35424"/>
    <w:rsid w:val="00C35814"/>
    <w:rsid w:val="00C36335"/>
    <w:rsid w:val="00C42CF7"/>
    <w:rsid w:val="00C43626"/>
    <w:rsid w:val="00C4455B"/>
    <w:rsid w:val="00C463F5"/>
    <w:rsid w:val="00C50613"/>
    <w:rsid w:val="00C50A40"/>
    <w:rsid w:val="00C54359"/>
    <w:rsid w:val="00C60A54"/>
    <w:rsid w:val="00C610E2"/>
    <w:rsid w:val="00C626D5"/>
    <w:rsid w:val="00C655D6"/>
    <w:rsid w:val="00C71305"/>
    <w:rsid w:val="00C75802"/>
    <w:rsid w:val="00C75EB3"/>
    <w:rsid w:val="00C77B0C"/>
    <w:rsid w:val="00C77FEA"/>
    <w:rsid w:val="00C85660"/>
    <w:rsid w:val="00C85D21"/>
    <w:rsid w:val="00C85EAA"/>
    <w:rsid w:val="00C865C5"/>
    <w:rsid w:val="00C86995"/>
    <w:rsid w:val="00C87BA9"/>
    <w:rsid w:val="00C901F1"/>
    <w:rsid w:val="00C91729"/>
    <w:rsid w:val="00C92620"/>
    <w:rsid w:val="00C93140"/>
    <w:rsid w:val="00C956BC"/>
    <w:rsid w:val="00CA1CFA"/>
    <w:rsid w:val="00CA25F7"/>
    <w:rsid w:val="00CA49D5"/>
    <w:rsid w:val="00CA64D4"/>
    <w:rsid w:val="00CA73C9"/>
    <w:rsid w:val="00CB10A0"/>
    <w:rsid w:val="00CB1C72"/>
    <w:rsid w:val="00CB2D60"/>
    <w:rsid w:val="00CB3867"/>
    <w:rsid w:val="00CB75AF"/>
    <w:rsid w:val="00CC049F"/>
    <w:rsid w:val="00CC456B"/>
    <w:rsid w:val="00CD0533"/>
    <w:rsid w:val="00CD4207"/>
    <w:rsid w:val="00CD5277"/>
    <w:rsid w:val="00CD55F7"/>
    <w:rsid w:val="00CD6E32"/>
    <w:rsid w:val="00CD7383"/>
    <w:rsid w:val="00CD7C13"/>
    <w:rsid w:val="00CE6AF7"/>
    <w:rsid w:val="00CE7B25"/>
    <w:rsid w:val="00CE7B4F"/>
    <w:rsid w:val="00CF0F30"/>
    <w:rsid w:val="00CF2324"/>
    <w:rsid w:val="00CF2735"/>
    <w:rsid w:val="00CF3B4A"/>
    <w:rsid w:val="00CF5EE7"/>
    <w:rsid w:val="00CF65AB"/>
    <w:rsid w:val="00CF7DD3"/>
    <w:rsid w:val="00D04446"/>
    <w:rsid w:val="00D04F6C"/>
    <w:rsid w:val="00D10AC9"/>
    <w:rsid w:val="00D125E5"/>
    <w:rsid w:val="00D23A98"/>
    <w:rsid w:val="00D23AF7"/>
    <w:rsid w:val="00D24327"/>
    <w:rsid w:val="00D243E3"/>
    <w:rsid w:val="00D27941"/>
    <w:rsid w:val="00D3173C"/>
    <w:rsid w:val="00D31CC9"/>
    <w:rsid w:val="00D31F27"/>
    <w:rsid w:val="00D3210D"/>
    <w:rsid w:val="00D327E3"/>
    <w:rsid w:val="00D34C1D"/>
    <w:rsid w:val="00D36181"/>
    <w:rsid w:val="00D37096"/>
    <w:rsid w:val="00D40152"/>
    <w:rsid w:val="00D40657"/>
    <w:rsid w:val="00D41818"/>
    <w:rsid w:val="00D42061"/>
    <w:rsid w:val="00D42D20"/>
    <w:rsid w:val="00D449C9"/>
    <w:rsid w:val="00D44C2F"/>
    <w:rsid w:val="00D476E1"/>
    <w:rsid w:val="00D502F2"/>
    <w:rsid w:val="00D550E9"/>
    <w:rsid w:val="00D60E1F"/>
    <w:rsid w:val="00D6254A"/>
    <w:rsid w:val="00D62FA6"/>
    <w:rsid w:val="00D63F81"/>
    <w:rsid w:val="00D66378"/>
    <w:rsid w:val="00D67EBC"/>
    <w:rsid w:val="00D70D8D"/>
    <w:rsid w:val="00D73BD8"/>
    <w:rsid w:val="00D76967"/>
    <w:rsid w:val="00D76CD7"/>
    <w:rsid w:val="00D7B4E2"/>
    <w:rsid w:val="00D80726"/>
    <w:rsid w:val="00D8108A"/>
    <w:rsid w:val="00D84924"/>
    <w:rsid w:val="00D84B09"/>
    <w:rsid w:val="00D85D73"/>
    <w:rsid w:val="00D85F3D"/>
    <w:rsid w:val="00D90D33"/>
    <w:rsid w:val="00D90F7C"/>
    <w:rsid w:val="00DA1A66"/>
    <w:rsid w:val="00DA6FFB"/>
    <w:rsid w:val="00DB03E4"/>
    <w:rsid w:val="00DB55E3"/>
    <w:rsid w:val="00DB5932"/>
    <w:rsid w:val="00DB7314"/>
    <w:rsid w:val="00DC2AC1"/>
    <w:rsid w:val="00DC3DE5"/>
    <w:rsid w:val="00DC45A1"/>
    <w:rsid w:val="00DC6A09"/>
    <w:rsid w:val="00DC6E74"/>
    <w:rsid w:val="00DD2B24"/>
    <w:rsid w:val="00DD2B6D"/>
    <w:rsid w:val="00DD629C"/>
    <w:rsid w:val="00DD73C4"/>
    <w:rsid w:val="00DD73CB"/>
    <w:rsid w:val="00DE21ED"/>
    <w:rsid w:val="00DE22A8"/>
    <w:rsid w:val="00DE31F0"/>
    <w:rsid w:val="00DE4F71"/>
    <w:rsid w:val="00DE6D9B"/>
    <w:rsid w:val="00DF0E3C"/>
    <w:rsid w:val="00DF10CC"/>
    <w:rsid w:val="00DF179D"/>
    <w:rsid w:val="00DF2CCC"/>
    <w:rsid w:val="00E05266"/>
    <w:rsid w:val="00E0EEB5"/>
    <w:rsid w:val="00E100FE"/>
    <w:rsid w:val="00E161BD"/>
    <w:rsid w:val="00E21D35"/>
    <w:rsid w:val="00E2540E"/>
    <w:rsid w:val="00E26A4D"/>
    <w:rsid w:val="00E27825"/>
    <w:rsid w:val="00E32698"/>
    <w:rsid w:val="00E35895"/>
    <w:rsid w:val="00E40CCB"/>
    <w:rsid w:val="00E40FF1"/>
    <w:rsid w:val="00E4110C"/>
    <w:rsid w:val="00E41749"/>
    <w:rsid w:val="00E42288"/>
    <w:rsid w:val="00E4237D"/>
    <w:rsid w:val="00E4527E"/>
    <w:rsid w:val="00E46E68"/>
    <w:rsid w:val="00E47E1A"/>
    <w:rsid w:val="00E503E1"/>
    <w:rsid w:val="00E50AD4"/>
    <w:rsid w:val="00E51F84"/>
    <w:rsid w:val="00E60A22"/>
    <w:rsid w:val="00E63176"/>
    <w:rsid w:val="00E63753"/>
    <w:rsid w:val="00E63B2C"/>
    <w:rsid w:val="00E66C20"/>
    <w:rsid w:val="00E70227"/>
    <w:rsid w:val="00E73245"/>
    <w:rsid w:val="00E830FA"/>
    <w:rsid w:val="00E842D4"/>
    <w:rsid w:val="00E84973"/>
    <w:rsid w:val="00E8708F"/>
    <w:rsid w:val="00E87650"/>
    <w:rsid w:val="00E938E4"/>
    <w:rsid w:val="00E9571E"/>
    <w:rsid w:val="00E95E31"/>
    <w:rsid w:val="00EA0DA4"/>
    <w:rsid w:val="00EA3BF7"/>
    <w:rsid w:val="00EA57FF"/>
    <w:rsid w:val="00EA73B7"/>
    <w:rsid w:val="00EB38B4"/>
    <w:rsid w:val="00EB50AE"/>
    <w:rsid w:val="00EB5DB0"/>
    <w:rsid w:val="00EB6586"/>
    <w:rsid w:val="00EB713D"/>
    <w:rsid w:val="00EC37D8"/>
    <w:rsid w:val="00EC6C38"/>
    <w:rsid w:val="00EC6E1F"/>
    <w:rsid w:val="00ED1A04"/>
    <w:rsid w:val="00ED5E76"/>
    <w:rsid w:val="00ED828C"/>
    <w:rsid w:val="00EE2494"/>
    <w:rsid w:val="00EE53CC"/>
    <w:rsid w:val="00EF2B60"/>
    <w:rsid w:val="00EF51FB"/>
    <w:rsid w:val="00EF6018"/>
    <w:rsid w:val="00F02829"/>
    <w:rsid w:val="00F06261"/>
    <w:rsid w:val="00F11C3D"/>
    <w:rsid w:val="00F207AF"/>
    <w:rsid w:val="00F208FA"/>
    <w:rsid w:val="00F20BA6"/>
    <w:rsid w:val="00F255AC"/>
    <w:rsid w:val="00F27EEE"/>
    <w:rsid w:val="00F31155"/>
    <w:rsid w:val="00F32788"/>
    <w:rsid w:val="00F46FE7"/>
    <w:rsid w:val="00F47375"/>
    <w:rsid w:val="00F47FB5"/>
    <w:rsid w:val="00F51A11"/>
    <w:rsid w:val="00F52821"/>
    <w:rsid w:val="00F531EB"/>
    <w:rsid w:val="00F55390"/>
    <w:rsid w:val="00F60D06"/>
    <w:rsid w:val="00F61CF0"/>
    <w:rsid w:val="00F63065"/>
    <w:rsid w:val="00F64198"/>
    <w:rsid w:val="00F64407"/>
    <w:rsid w:val="00F64BBB"/>
    <w:rsid w:val="00F674B1"/>
    <w:rsid w:val="00F74ECA"/>
    <w:rsid w:val="00F75299"/>
    <w:rsid w:val="00F76460"/>
    <w:rsid w:val="00F771EA"/>
    <w:rsid w:val="00F82BD5"/>
    <w:rsid w:val="00F839D6"/>
    <w:rsid w:val="00F861E6"/>
    <w:rsid w:val="00F86300"/>
    <w:rsid w:val="00F86969"/>
    <w:rsid w:val="00F86F12"/>
    <w:rsid w:val="00F9084D"/>
    <w:rsid w:val="00F94FB5"/>
    <w:rsid w:val="00F966DB"/>
    <w:rsid w:val="00FA0879"/>
    <w:rsid w:val="00FA2D4A"/>
    <w:rsid w:val="00FA4DD8"/>
    <w:rsid w:val="00FA5888"/>
    <w:rsid w:val="00FA5EC3"/>
    <w:rsid w:val="00FB0134"/>
    <w:rsid w:val="00FB0D29"/>
    <w:rsid w:val="00FB576B"/>
    <w:rsid w:val="00FB681F"/>
    <w:rsid w:val="00FC2262"/>
    <w:rsid w:val="00FC3595"/>
    <w:rsid w:val="00FC665E"/>
    <w:rsid w:val="00FD0149"/>
    <w:rsid w:val="00FD1BEA"/>
    <w:rsid w:val="00FD5292"/>
    <w:rsid w:val="00FD5575"/>
    <w:rsid w:val="00FD65BA"/>
    <w:rsid w:val="00FD66CA"/>
    <w:rsid w:val="00FD725D"/>
    <w:rsid w:val="00FE7034"/>
    <w:rsid w:val="00FE72C9"/>
    <w:rsid w:val="00FE7B21"/>
    <w:rsid w:val="00FF3E54"/>
    <w:rsid w:val="00FF42F1"/>
    <w:rsid w:val="00FF444D"/>
    <w:rsid w:val="00FF46B7"/>
    <w:rsid w:val="00FF5E4F"/>
    <w:rsid w:val="00FF7A26"/>
    <w:rsid w:val="00FF7EA1"/>
    <w:rsid w:val="010CF260"/>
    <w:rsid w:val="01113BB2"/>
    <w:rsid w:val="011F32CE"/>
    <w:rsid w:val="012903D8"/>
    <w:rsid w:val="0155A4B5"/>
    <w:rsid w:val="018BD935"/>
    <w:rsid w:val="01903B8B"/>
    <w:rsid w:val="01959DDA"/>
    <w:rsid w:val="01A097B8"/>
    <w:rsid w:val="01B0F96A"/>
    <w:rsid w:val="01F32A7F"/>
    <w:rsid w:val="020200D5"/>
    <w:rsid w:val="0202B2CE"/>
    <w:rsid w:val="020A83EF"/>
    <w:rsid w:val="02192979"/>
    <w:rsid w:val="021D6DFD"/>
    <w:rsid w:val="0229F57B"/>
    <w:rsid w:val="023FC4D6"/>
    <w:rsid w:val="02490ACC"/>
    <w:rsid w:val="0259C3CF"/>
    <w:rsid w:val="025E1BAC"/>
    <w:rsid w:val="0264E540"/>
    <w:rsid w:val="0266224B"/>
    <w:rsid w:val="028D091C"/>
    <w:rsid w:val="02AB3D25"/>
    <w:rsid w:val="02AED4AE"/>
    <w:rsid w:val="02B2DB67"/>
    <w:rsid w:val="02CC9E07"/>
    <w:rsid w:val="02D1FB7B"/>
    <w:rsid w:val="03076477"/>
    <w:rsid w:val="0316DCC4"/>
    <w:rsid w:val="0332FD16"/>
    <w:rsid w:val="0342F183"/>
    <w:rsid w:val="03539462"/>
    <w:rsid w:val="03557F7A"/>
    <w:rsid w:val="037C3266"/>
    <w:rsid w:val="03888A57"/>
    <w:rsid w:val="03939597"/>
    <w:rsid w:val="039C26EC"/>
    <w:rsid w:val="03A15E17"/>
    <w:rsid w:val="03B1734F"/>
    <w:rsid w:val="03B69533"/>
    <w:rsid w:val="03BBBF1F"/>
    <w:rsid w:val="03CE69AF"/>
    <w:rsid w:val="03E95CAA"/>
    <w:rsid w:val="040E7D33"/>
    <w:rsid w:val="043E786D"/>
    <w:rsid w:val="0450963F"/>
    <w:rsid w:val="0480B632"/>
    <w:rsid w:val="0489537C"/>
    <w:rsid w:val="048A2B0B"/>
    <w:rsid w:val="04AA4289"/>
    <w:rsid w:val="04B4671C"/>
    <w:rsid w:val="04B77891"/>
    <w:rsid w:val="04C1BBCD"/>
    <w:rsid w:val="0501EA14"/>
    <w:rsid w:val="050F4952"/>
    <w:rsid w:val="050FF76F"/>
    <w:rsid w:val="05168B0A"/>
    <w:rsid w:val="05349002"/>
    <w:rsid w:val="0536F743"/>
    <w:rsid w:val="053AFD5C"/>
    <w:rsid w:val="053ED8FE"/>
    <w:rsid w:val="054195EA"/>
    <w:rsid w:val="05438172"/>
    <w:rsid w:val="054807ED"/>
    <w:rsid w:val="055ADB41"/>
    <w:rsid w:val="056E0548"/>
    <w:rsid w:val="05718882"/>
    <w:rsid w:val="0587EDF1"/>
    <w:rsid w:val="05B09006"/>
    <w:rsid w:val="05B58556"/>
    <w:rsid w:val="05BA54D6"/>
    <w:rsid w:val="05C3931E"/>
    <w:rsid w:val="05EA00D1"/>
    <w:rsid w:val="05F93066"/>
    <w:rsid w:val="060B3E5C"/>
    <w:rsid w:val="06240CD7"/>
    <w:rsid w:val="0649B065"/>
    <w:rsid w:val="064F5C24"/>
    <w:rsid w:val="067A38EE"/>
    <w:rsid w:val="06836988"/>
    <w:rsid w:val="06861C43"/>
    <w:rsid w:val="069285D1"/>
    <w:rsid w:val="06A7094E"/>
    <w:rsid w:val="06AF5C1A"/>
    <w:rsid w:val="06C9676E"/>
    <w:rsid w:val="06CD7278"/>
    <w:rsid w:val="06D5E5C1"/>
    <w:rsid w:val="06EF6156"/>
    <w:rsid w:val="070BED4F"/>
    <w:rsid w:val="070C1A5D"/>
    <w:rsid w:val="075C3579"/>
    <w:rsid w:val="075D0AE5"/>
    <w:rsid w:val="0763EA20"/>
    <w:rsid w:val="07CB3372"/>
    <w:rsid w:val="07CE5A44"/>
    <w:rsid w:val="07D4CFD3"/>
    <w:rsid w:val="07FEF364"/>
    <w:rsid w:val="08002499"/>
    <w:rsid w:val="0810EACF"/>
    <w:rsid w:val="0811CBBA"/>
    <w:rsid w:val="08197408"/>
    <w:rsid w:val="0819C743"/>
    <w:rsid w:val="081D0009"/>
    <w:rsid w:val="0825FAEE"/>
    <w:rsid w:val="0845EC79"/>
    <w:rsid w:val="084DF723"/>
    <w:rsid w:val="086CB98D"/>
    <w:rsid w:val="086F6E86"/>
    <w:rsid w:val="0892376C"/>
    <w:rsid w:val="089DCD14"/>
    <w:rsid w:val="08B9547F"/>
    <w:rsid w:val="08CF4122"/>
    <w:rsid w:val="08D20C78"/>
    <w:rsid w:val="08D51611"/>
    <w:rsid w:val="08EB1FD4"/>
    <w:rsid w:val="08FBB057"/>
    <w:rsid w:val="09386BE3"/>
    <w:rsid w:val="09440761"/>
    <w:rsid w:val="0949F55F"/>
    <w:rsid w:val="094F20A6"/>
    <w:rsid w:val="0962EB05"/>
    <w:rsid w:val="09740BB0"/>
    <w:rsid w:val="09B3EFE6"/>
    <w:rsid w:val="09BC4068"/>
    <w:rsid w:val="09BD2BC8"/>
    <w:rsid w:val="09CFE51D"/>
    <w:rsid w:val="09D7C27D"/>
    <w:rsid w:val="09DEA5F3"/>
    <w:rsid w:val="09DEC5BA"/>
    <w:rsid w:val="09EDECB8"/>
    <w:rsid w:val="0A4C6CD9"/>
    <w:rsid w:val="0A74CED3"/>
    <w:rsid w:val="0A82CB17"/>
    <w:rsid w:val="0A97C1D4"/>
    <w:rsid w:val="0AA895B3"/>
    <w:rsid w:val="0AC8044C"/>
    <w:rsid w:val="0AE44F8E"/>
    <w:rsid w:val="0AF522AA"/>
    <w:rsid w:val="0B0B3F18"/>
    <w:rsid w:val="0B12BBEE"/>
    <w:rsid w:val="0B293E72"/>
    <w:rsid w:val="0B37A9C3"/>
    <w:rsid w:val="0B499FFD"/>
    <w:rsid w:val="0B6CEFAD"/>
    <w:rsid w:val="0B85746C"/>
    <w:rsid w:val="0B9144EE"/>
    <w:rsid w:val="0B9880E1"/>
    <w:rsid w:val="0BAA906C"/>
    <w:rsid w:val="0BB0C442"/>
    <w:rsid w:val="0BBAA198"/>
    <w:rsid w:val="0BC164FE"/>
    <w:rsid w:val="0BE54827"/>
    <w:rsid w:val="0BE960DD"/>
    <w:rsid w:val="0BFA349E"/>
    <w:rsid w:val="0C1AFBAD"/>
    <w:rsid w:val="0C2D0A87"/>
    <w:rsid w:val="0C2D88DF"/>
    <w:rsid w:val="0C3577AF"/>
    <w:rsid w:val="0C4532BC"/>
    <w:rsid w:val="0C47497B"/>
    <w:rsid w:val="0C587EDD"/>
    <w:rsid w:val="0C5A9941"/>
    <w:rsid w:val="0C674885"/>
    <w:rsid w:val="0C767966"/>
    <w:rsid w:val="0C808636"/>
    <w:rsid w:val="0C9FFA67"/>
    <w:rsid w:val="0CA14B96"/>
    <w:rsid w:val="0CB2DAE3"/>
    <w:rsid w:val="0CD6487D"/>
    <w:rsid w:val="0D183B9C"/>
    <w:rsid w:val="0D253DA0"/>
    <w:rsid w:val="0D435E3F"/>
    <w:rsid w:val="0D445FDC"/>
    <w:rsid w:val="0D4B3FFF"/>
    <w:rsid w:val="0D4D0B80"/>
    <w:rsid w:val="0D5EF69B"/>
    <w:rsid w:val="0D91E9FC"/>
    <w:rsid w:val="0D9353F7"/>
    <w:rsid w:val="0D9D3074"/>
    <w:rsid w:val="0DC0D901"/>
    <w:rsid w:val="0DE6E816"/>
    <w:rsid w:val="0DEBC068"/>
    <w:rsid w:val="0DED7DD1"/>
    <w:rsid w:val="0E24FE2F"/>
    <w:rsid w:val="0E265DCE"/>
    <w:rsid w:val="0E44264E"/>
    <w:rsid w:val="0E50BC0B"/>
    <w:rsid w:val="0E511E5A"/>
    <w:rsid w:val="0E5155EA"/>
    <w:rsid w:val="0E52AFA6"/>
    <w:rsid w:val="0E93737B"/>
    <w:rsid w:val="0E9D835A"/>
    <w:rsid w:val="0EDCE1A8"/>
    <w:rsid w:val="0EEE5DC2"/>
    <w:rsid w:val="0F05CEF5"/>
    <w:rsid w:val="0F23C413"/>
    <w:rsid w:val="0F678314"/>
    <w:rsid w:val="0F85BC5A"/>
    <w:rsid w:val="0F967BF2"/>
    <w:rsid w:val="0F9703DE"/>
    <w:rsid w:val="0FB535A8"/>
    <w:rsid w:val="100A3481"/>
    <w:rsid w:val="100C3681"/>
    <w:rsid w:val="1015C1CB"/>
    <w:rsid w:val="10192114"/>
    <w:rsid w:val="103809F5"/>
    <w:rsid w:val="10787A15"/>
    <w:rsid w:val="10890CB6"/>
    <w:rsid w:val="1099554A"/>
    <w:rsid w:val="109B81DA"/>
    <w:rsid w:val="10CDF8C6"/>
    <w:rsid w:val="10D8D60D"/>
    <w:rsid w:val="10EFA4FF"/>
    <w:rsid w:val="11013F59"/>
    <w:rsid w:val="1106CBCD"/>
    <w:rsid w:val="110FCA21"/>
    <w:rsid w:val="1111BF33"/>
    <w:rsid w:val="112E8DAD"/>
    <w:rsid w:val="11343DB9"/>
    <w:rsid w:val="11358F72"/>
    <w:rsid w:val="113F1B20"/>
    <w:rsid w:val="11485236"/>
    <w:rsid w:val="114E10A4"/>
    <w:rsid w:val="115018CF"/>
    <w:rsid w:val="11913E5D"/>
    <w:rsid w:val="11955712"/>
    <w:rsid w:val="11B30DDF"/>
    <w:rsid w:val="11B5B983"/>
    <w:rsid w:val="11BAC83A"/>
    <w:rsid w:val="11DECF65"/>
    <w:rsid w:val="11EB556D"/>
    <w:rsid w:val="11FEEAA1"/>
    <w:rsid w:val="1200B358"/>
    <w:rsid w:val="120F4EC2"/>
    <w:rsid w:val="1214B9CB"/>
    <w:rsid w:val="1223120B"/>
    <w:rsid w:val="1232248A"/>
    <w:rsid w:val="1239696C"/>
    <w:rsid w:val="12965CEA"/>
    <w:rsid w:val="12C96E54"/>
    <w:rsid w:val="12D04509"/>
    <w:rsid w:val="12E2D8C8"/>
    <w:rsid w:val="12E7A3D4"/>
    <w:rsid w:val="12EE0D39"/>
    <w:rsid w:val="12F20427"/>
    <w:rsid w:val="12F5728D"/>
    <w:rsid w:val="1300C39B"/>
    <w:rsid w:val="13074AA4"/>
    <w:rsid w:val="1334C8FA"/>
    <w:rsid w:val="136C702B"/>
    <w:rsid w:val="13863899"/>
    <w:rsid w:val="13A8BF84"/>
    <w:rsid w:val="13AA117F"/>
    <w:rsid w:val="13AEDED8"/>
    <w:rsid w:val="13B77F3E"/>
    <w:rsid w:val="13BF57CF"/>
    <w:rsid w:val="13C56BEC"/>
    <w:rsid w:val="13CC612A"/>
    <w:rsid w:val="13CFF149"/>
    <w:rsid w:val="13E64AAC"/>
    <w:rsid w:val="145E10EB"/>
    <w:rsid w:val="147119FC"/>
    <w:rsid w:val="14790748"/>
    <w:rsid w:val="147B6B47"/>
    <w:rsid w:val="1483BB43"/>
    <w:rsid w:val="1493E2EF"/>
    <w:rsid w:val="149C208D"/>
    <w:rsid w:val="14A65412"/>
    <w:rsid w:val="14AE7B7B"/>
    <w:rsid w:val="14DECC0E"/>
    <w:rsid w:val="14FD2F86"/>
    <w:rsid w:val="15001371"/>
    <w:rsid w:val="150B822F"/>
    <w:rsid w:val="151194D0"/>
    <w:rsid w:val="1522984A"/>
    <w:rsid w:val="1530566D"/>
    <w:rsid w:val="1533ED71"/>
    <w:rsid w:val="1537E138"/>
    <w:rsid w:val="153CE45A"/>
    <w:rsid w:val="1553DC42"/>
    <w:rsid w:val="1562F172"/>
    <w:rsid w:val="15643C64"/>
    <w:rsid w:val="156A88BE"/>
    <w:rsid w:val="15770A4B"/>
    <w:rsid w:val="15880E24"/>
    <w:rsid w:val="1589C7A7"/>
    <w:rsid w:val="1598CB42"/>
    <w:rsid w:val="15C10DFF"/>
    <w:rsid w:val="15DC4D5B"/>
    <w:rsid w:val="16144E49"/>
    <w:rsid w:val="16299681"/>
    <w:rsid w:val="1676D6F8"/>
    <w:rsid w:val="16862878"/>
    <w:rsid w:val="16A01977"/>
    <w:rsid w:val="16A7015A"/>
    <w:rsid w:val="16BCDA96"/>
    <w:rsid w:val="16DBECBF"/>
    <w:rsid w:val="16EB4BCB"/>
    <w:rsid w:val="17066CD3"/>
    <w:rsid w:val="1734EB1A"/>
    <w:rsid w:val="1746D5B6"/>
    <w:rsid w:val="175CC62E"/>
    <w:rsid w:val="1764AF52"/>
    <w:rsid w:val="178BBA5D"/>
    <w:rsid w:val="178EF8A4"/>
    <w:rsid w:val="17A6A3E1"/>
    <w:rsid w:val="17B1921B"/>
    <w:rsid w:val="17C682BF"/>
    <w:rsid w:val="17CE0B42"/>
    <w:rsid w:val="17D7AF94"/>
    <w:rsid w:val="17EE8695"/>
    <w:rsid w:val="18548D6F"/>
    <w:rsid w:val="18937341"/>
    <w:rsid w:val="1897F7B3"/>
    <w:rsid w:val="18A3F09E"/>
    <w:rsid w:val="18AF51CC"/>
    <w:rsid w:val="18DE4B63"/>
    <w:rsid w:val="18E1F540"/>
    <w:rsid w:val="18E89747"/>
    <w:rsid w:val="18F179D5"/>
    <w:rsid w:val="190DE5C0"/>
    <w:rsid w:val="190E0488"/>
    <w:rsid w:val="191895D2"/>
    <w:rsid w:val="194E0D29"/>
    <w:rsid w:val="1955028B"/>
    <w:rsid w:val="19AD85C6"/>
    <w:rsid w:val="19BEC199"/>
    <w:rsid w:val="19CED302"/>
    <w:rsid w:val="1A10642E"/>
    <w:rsid w:val="1A2EDF68"/>
    <w:rsid w:val="1A511D61"/>
    <w:rsid w:val="1A7331E9"/>
    <w:rsid w:val="1A7927B5"/>
    <w:rsid w:val="1AA46A46"/>
    <w:rsid w:val="1AA896C8"/>
    <w:rsid w:val="1AA98BE1"/>
    <w:rsid w:val="1AC35DA6"/>
    <w:rsid w:val="1AD5E812"/>
    <w:rsid w:val="1AD9405B"/>
    <w:rsid w:val="1AF32676"/>
    <w:rsid w:val="1B006BD5"/>
    <w:rsid w:val="1B08D749"/>
    <w:rsid w:val="1B11B85C"/>
    <w:rsid w:val="1B3E3B05"/>
    <w:rsid w:val="1B42FA36"/>
    <w:rsid w:val="1B4AFB31"/>
    <w:rsid w:val="1B4F1495"/>
    <w:rsid w:val="1B586B79"/>
    <w:rsid w:val="1B5C37B4"/>
    <w:rsid w:val="1B8A79C5"/>
    <w:rsid w:val="1B96196F"/>
    <w:rsid w:val="1B9CD61E"/>
    <w:rsid w:val="1BBD4B6F"/>
    <w:rsid w:val="1BC46173"/>
    <w:rsid w:val="1BD616C0"/>
    <w:rsid w:val="1BD61D25"/>
    <w:rsid w:val="1BDBDF69"/>
    <w:rsid w:val="1BF579AC"/>
    <w:rsid w:val="1C06E15C"/>
    <w:rsid w:val="1C1A3845"/>
    <w:rsid w:val="1C209D64"/>
    <w:rsid w:val="1C3926BB"/>
    <w:rsid w:val="1C46D547"/>
    <w:rsid w:val="1C842074"/>
    <w:rsid w:val="1CB4C81F"/>
    <w:rsid w:val="1CF8E7CC"/>
    <w:rsid w:val="1D330AB0"/>
    <w:rsid w:val="1D436DC0"/>
    <w:rsid w:val="1D5CF5AE"/>
    <w:rsid w:val="1D8E9D20"/>
    <w:rsid w:val="1D90B0BD"/>
    <w:rsid w:val="1DAEA8FB"/>
    <w:rsid w:val="1DD0E0E1"/>
    <w:rsid w:val="1DFBCCF3"/>
    <w:rsid w:val="1E001583"/>
    <w:rsid w:val="1E3078DD"/>
    <w:rsid w:val="1E92ABA4"/>
    <w:rsid w:val="1E9AE2E2"/>
    <w:rsid w:val="1EAFBE6E"/>
    <w:rsid w:val="1EB99425"/>
    <w:rsid w:val="1F1BC804"/>
    <w:rsid w:val="1F1CBA54"/>
    <w:rsid w:val="1F26DB20"/>
    <w:rsid w:val="1F31B320"/>
    <w:rsid w:val="1F5D4133"/>
    <w:rsid w:val="1F68F20F"/>
    <w:rsid w:val="1F6FBA54"/>
    <w:rsid w:val="1F7A12BE"/>
    <w:rsid w:val="1F8ACDDD"/>
    <w:rsid w:val="1FBC6437"/>
    <w:rsid w:val="1FC2DCD0"/>
    <w:rsid w:val="1FC6ED78"/>
    <w:rsid w:val="1FCA43F1"/>
    <w:rsid w:val="1FD7DA27"/>
    <w:rsid w:val="1FDC8D47"/>
    <w:rsid w:val="2009F5F5"/>
    <w:rsid w:val="200B3399"/>
    <w:rsid w:val="20129D2B"/>
    <w:rsid w:val="2017BB22"/>
    <w:rsid w:val="20274E9B"/>
    <w:rsid w:val="2030700A"/>
    <w:rsid w:val="20368E4C"/>
    <w:rsid w:val="203896A8"/>
    <w:rsid w:val="206746FD"/>
    <w:rsid w:val="206C82ED"/>
    <w:rsid w:val="209F253C"/>
    <w:rsid w:val="20BA249C"/>
    <w:rsid w:val="20C34352"/>
    <w:rsid w:val="20C3F4B6"/>
    <w:rsid w:val="20E813D8"/>
    <w:rsid w:val="20F77DFD"/>
    <w:rsid w:val="21172864"/>
    <w:rsid w:val="2130166C"/>
    <w:rsid w:val="214C5118"/>
    <w:rsid w:val="215FC8A6"/>
    <w:rsid w:val="216287BD"/>
    <w:rsid w:val="217E3BBC"/>
    <w:rsid w:val="2185AC63"/>
    <w:rsid w:val="21917FEB"/>
    <w:rsid w:val="21B92323"/>
    <w:rsid w:val="21BF1F69"/>
    <w:rsid w:val="21C8B544"/>
    <w:rsid w:val="21CEEEE6"/>
    <w:rsid w:val="2202153C"/>
    <w:rsid w:val="220E6741"/>
    <w:rsid w:val="22235B60"/>
    <w:rsid w:val="2223F980"/>
    <w:rsid w:val="22519CE3"/>
    <w:rsid w:val="2279BD99"/>
    <w:rsid w:val="228D29FD"/>
    <w:rsid w:val="22A5624C"/>
    <w:rsid w:val="22AB7696"/>
    <w:rsid w:val="22B04EAE"/>
    <w:rsid w:val="22CC1553"/>
    <w:rsid w:val="22CC48AF"/>
    <w:rsid w:val="22D2BBE2"/>
    <w:rsid w:val="23050C61"/>
    <w:rsid w:val="2315FE74"/>
    <w:rsid w:val="233CC5C1"/>
    <w:rsid w:val="236A334B"/>
    <w:rsid w:val="237C681B"/>
    <w:rsid w:val="238441F6"/>
    <w:rsid w:val="238D0CD5"/>
    <w:rsid w:val="238E3D7A"/>
    <w:rsid w:val="23C7D570"/>
    <w:rsid w:val="23F93024"/>
    <w:rsid w:val="2407BB7B"/>
    <w:rsid w:val="2424E404"/>
    <w:rsid w:val="2430BF07"/>
    <w:rsid w:val="2440EFD7"/>
    <w:rsid w:val="24535D97"/>
    <w:rsid w:val="2458679C"/>
    <w:rsid w:val="2470D2A9"/>
    <w:rsid w:val="2486BD66"/>
    <w:rsid w:val="24A3BE2F"/>
    <w:rsid w:val="24B39724"/>
    <w:rsid w:val="24C7D888"/>
    <w:rsid w:val="2507DAB4"/>
    <w:rsid w:val="251727D7"/>
    <w:rsid w:val="251A2F63"/>
    <w:rsid w:val="2526FE72"/>
    <w:rsid w:val="252F19C3"/>
    <w:rsid w:val="254308D2"/>
    <w:rsid w:val="25457351"/>
    <w:rsid w:val="25471235"/>
    <w:rsid w:val="254F8C85"/>
    <w:rsid w:val="2550D8EA"/>
    <w:rsid w:val="255165D5"/>
    <w:rsid w:val="2555F6A2"/>
    <w:rsid w:val="2556ECBE"/>
    <w:rsid w:val="2560CEEB"/>
    <w:rsid w:val="257BF33D"/>
    <w:rsid w:val="259E46BA"/>
    <w:rsid w:val="25A87890"/>
    <w:rsid w:val="25F03494"/>
    <w:rsid w:val="25F5FC7B"/>
    <w:rsid w:val="25F8A751"/>
    <w:rsid w:val="26624F68"/>
    <w:rsid w:val="266273D3"/>
    <w:rsid w:val="2692A446"/>
    <w:rsid w:val="269929E4"/>
    <w:rsid w:val="26ADFE25"/>
    <w:rsid w:val="26B6C28B"/>
    <w:rsid w:val="26DC34BE"/>
    <w:rsid w:val="271AC214"/>
    <w:rsid w:val="272DEB45"/>
    <w:rsid w:val="273B2DD1"/>
    <w:rsid w:val="27410827"/>
    <w:rsid w:val="274766D1"/>
    <w:rsid w:val="2755FF14"/>
    <w:rsid w:val="275E1EFD"/>
    <w:rsid w:val="2767E4E4"/>
    <w:rsid w:val="277805BA"/>
    <w:rsid w:val="278B119F"/>
    <w:rsid w:val="279EF61F"/>
    <w:rsid w:val="27B4BF50"/>
    <w:rsid w:val="27CCF7F9"/>
    <w:rsid w:val="27D22A8E"/>
    <w:rsid w:val="27DB539C"/>
    <w:rsid w:val="27DFAF52"/>
    <w:rsid w:val="27E8107D"/>
    <w:rsid w:val="28054C7A"/>
    <w:rsid w:val="281A7D83"/>
    <w:rsid w:val="282DCE89"/>
    <w:rsid w:val="28405D10"/>
    <w:rsid w:val="286EFC58"/>
    <w:rsid w:val="28A0AAED"/>
    <w:rsid w:val="28AE2875"/>
    <w:rsid w:val="28D59A9A"/>
    <w:rsid w:val="28DABA7E"/>
    <w:rsid w:val="28E9F16C"/>
    <w:rsid w:val="28F101D3"/>
    <w:rsid w:val="290438FA"/>
    <w:rsid w:val="29A7A85D"/>
    <w:rsid w:val="29B4CC80"/>
    <w:rsid w:val="29E9BAC7"/>
    <w:rsid w:val="2A09136A"/>
    <w:rsid w:val="2A0965F6"/>
    <w:rsid w:val="2A3BA5C4"/>
    <w:rsid w:val="2A5E49F8"/>
    <w:rsid w:val="2A67077E"/>
    <w:rsid w:val="2A72A71C"/>
    <w:rsid w:val="2A7C7DFB"/>
    <w:rsid w:val="2AC8A2B4"/>
    <w:rsid w:val="2AD43693"/>
    <w:rsid w:val="2B52CD5C"/>
    <w:rsid w:val="2B6CF0DA"/>
    <w:rsid w:val="2B765C5B"/>
    <w:rsid w:val="2BCFBE2C"/>
    <w:rsid w:val="2BF4C13B"/>
    <w:rsid w:val="2C7489F0"/>
    <w:rsid w:val="2C8EFF30"/>
    <w:rsid w:val="2CA78296"/>
    <w:rsid w:val="2CB31274"/>
    <w:rsid w:val="2CD2FCA1"/>
    <w:rsid w:val="2CDBCC8E"/>
    <w:rsid w:val="2CF823BF"/>
    <w:rsid w:val="2CFA6A7D"/>
    <w:rsid w:val="2D0E8435"/>
    <w:rsid w:val="2D1A8D12"/>
    <w:rsid w:val="2D1D396E"/>
    <w:rsid w:val="2D285F6A"/>
    <w:rsid w:val="2D3A31E3"/>
    <w:rsid w:val="2D4C19A2"/>
    <w:rsid w:val="2D77C0EA"/>
    <w:rsid w:val="2DABF7E0"/>
    <w:rsid w:val="2DB466C7"/>
    <w:rsid w:val="2DB85FC5"/>
    <w:rsid w:val="2DCE25E9"/>
    <w:rsid w:val="2DD9B679"/>
    <w:rsid w:val="2DDA7CFA"/>
    <w:rsid w:val="2DF217F7"/>
    <w:rsid w:val="2DFB3217"/>
    <w:rsid w:val="2E0F1563"/>
    <w:rsid w:val="2E33797B"/>
    <w:rsid w:val="2E38E770"/>
    <w:rsid w:val="2E4C04D0"/>
    <w:rsid w:val="2E5501AD"/>
    <w:rsid w:val="2E5C3040"/>
    <w:rsid w:val="2E6AE7DF"/>
    <w:rsid w:val="2E6E5F36"/>
    <w:rsid w:val="2E7C6712"/>
    <w:rsid w:val="2EA3121E"/>
    <w:rsid w:val="2EAAD02B"/>
    <w:rsid w:val="2EB98CF0"/>
    <w:rsid w:val="2EBC79A3"/>
    <w:rsid w:val="2ECBC649"/>
    <w:rsid w:val="2ECC2333"/>
    <w:rsid w:val="2EF6DE06"/>
    <w:rsid w:val="2F2F478B"/>
    <w:rsid w:val="2F3E709D"/>
    <w:rsid w:val="2F4632B7"/>
    <w:rsid w:val="2F4E4FC7"/>
    <w:rsid w:val="2F5DBFB5"/>
    <w:rsid w:val="2F927B59"/>
    <w:rsid w:val="2F97FB4F"/>
    <w:rsid w:val="2FBB1E73"/>
    <w:rsid w:val="2FCD718C"/>
    <w:rsid w:val="2FD32225"/>
    <w:rsid w:val="2FD4E3CE"/>
    <w:rsid w:val="2FDFB8B5"/>
    <w:rsid w:val="2FF05139"/>
    <w:rsid w:val="300DFA6D"/>
    <w:rsid w:val="3030439C"/>
    <w:rsid w:val="303DB1E3"/>
    <w:rsid w:val="3045108F"/>
    <w:rsid w:val="30593BCB"/>
    <w:rsid w:val="309725C6"/>
    <w:rsid w:val="30C27E67"/>
    <w:rsid w:val="30D5600D"/>
    <w:rsid w:val="30EC4FD2"/>
    <w:rsid w:val="30ED0D8B"/>
    <w:rsid w:val="312759FC"/>
    <w:rsid w:val="3147AE9C"/>
    <w:rsid w:val="315FBAD8"/>
    <w:rsid w:val="317696C4"/>
    <w:rsid w:val="317AFE94"/>
    <w:rsid w:val="3184CBD2"/>
    <w:rsid w:val="319280D2"/>
    <w:rsid w:val="31A035D6"/>
    <w:rsid w:val="31ABB0F9"/>
    <w:rsid w:val="31B6E12D"/>
    <w:rsid w:val="31F55820"/>
    <w:rsid w:val="31FC4414"/>
    <w:rsid w:val="3205B1A6"/>
    <w:rsid w:val="320A2714"/>
    <w:rsid w:val="3235F295"/>
    <w:rsid w:val="323ECBA2"/>
    <w:rsid w:val="3244A080"/>
    <w:rsid w:val="324FCD4C"/>
    <w:rsid w:val="3263C74A"/>
    <w:rsid w:val="3287F3D7"/>
    <w:rsid w:val="32A6600D"/>
    <w:rsid w:val="32B54555"/>
    <w:rsid w:val="332D0FE7"/>
    <w:rsid w:val="3334DB14"/>
    <w:rsid w:val="3354ECC3"/>
    <w:rsid w:val="3362C0F6"/>
    <w:rsid w:val="3364A16E"/>
    <w:rsid w:val="337D01F4"/>
    <w:rsid w:val="33AB5F13"/>
    <w:rsid w:val="33C80E65"/>
    <w:rsid w:val="33DA5D7C"/>
    <w:rsid w:val="33DFA6B8"/>
    <w:rsid w:val="33F305B8"/>
    <w:rsid w:val="340265C3"/>
    <w:rsid w:val="34209C47"/>
    <w:rsid w:val="34287AD0"/>
    <w:rsid w:val="343AA0D9"/>
    <w:rsid w:val="34815F83"/>
    <w:rsid w:val="34CBEC36"/>
    <w:rsid w:val="34D7B264"/>
    <w:rsid w:val="34FEE98B"/>
    <w:rsid w:val="3528D9E7"/>
    <w:rsid w:val="3533EE07"/>
    <w:rsid w:val="35348215"/>
    <w:rsid w:val="354144FC"/>
    <w:rsid w:val="3542A3DF"/>
    <w:rsid w:val="35492E22"/>
    <w:rsid w:val="355A6C7A"/>
    <w:rsid w:val="358684E7"/>
    <w:rsid w:val="3594CB36"/>
    <w:rsid w:val="3595C29F"/>
    <w:rsid w:val="35AA21D3"/>
    <w:rsid w:val="35E34AAC"/>
    <w:rsid w:val="35E68BF1"/>
    <w:rsid w:val="35F39AD6"/>
    <w:rsid w:val="35FB0E74"/>
    <w:rsid w:val="3655AA71"/>
    <w:rsid w:val="368D6D44"/>
    <w:rsid w:val="369063A1"/>
    <w:rsid w:val="369B91C2"/>
    <w:rsid w:val="36D72EBE"/>
    <w:rsid w:val="36F268A9"/>
    <w:rsid w:val="370D5681"/>
    <w:rsid w:val="372C53EA"/>
    <w:rsid w:val="373B5283"/>
    <w:rsid w:val="3768440D"/>
    <w:rsid w:val="376CEEAF"/>
    <w:rsid w:val="379198E4"/>
    <w:rsid w:val="37946F09"/>
    <w:rsid w:val="37A944B2"/>
    <w:rsid w:val="37E4C4FA"/>
    <w:rsid w:val="37F4506E"/>
    <w:rsid w:val="380D5CF7"/>
    <w:rsid w:val="38277496"/>
    <w:rsid w:val="385706BF"/>
    <w:rsid w:val="38720C8C"/>
    <w:rsid w:val="3872CF1C"/>
    <w:rsid w:val="389AF43D"/>
    <w:rsid w:val="389DBFFA"/>
    <w:rsid w:val="38D188D5"/>
    <w:rsid w:val="38D1F5D7"/>
    <w:rsid w:val="38D75842"/>
    <w:rsid w:val="38D91B49"/>
    <w:rsid w:val="3901E0B2"/>
    <w:rsid w:val="39120BB7"/>
    <w:rsid w:val="39181295"/>
    <w:rsid w:val="393C6CA0"/>
    <w:rsid w:val="3944E0C9"/>
    <w:rsid w:val="39488B89"/>
    <w:rsid w:val="399A25E2"/>
    <w:rsid w:val="39B7CCDD"/>
    <w:rsid w:val="39CA2958"/>
    <w:rsid w:val="3A12BD71"/>
    <w:rsid w:val="3A1C4067"/>
    <w:rsid w:val="3A22A72E"/>
    <w:rsid w:val="3A2CDF08"/>
    <w:rsid w:val="3A338EA2"/>
    <w:rsid w:val="3A37DD83"/>
    <w:rsid w:val="3A3E11EF"/>
    <w:rsid w:val="3A52780B"/>
    <w:rsid w:val="3A5483F1"/>
    <w:rsid w:val="3A5C0F5A"/>
    <w:rsid w:val="3A677196"/>
    <w:rsid w:val="3A8488F2"/>
    <w:rsid w:val="3A8657B5"/>
    <w:rsid w:val="3AA0C8A8"/>
    <w:rsid w:val="3AAE205B"/>
    <w:rsid w:val="3AB02ED4"/>
    <w:rsid w:val="3ABF9663"/>
    <w:rsid w:val="3ACE16F8"/>
    <w:rsid w:val="3AD1375D"/>
    <w:rsid w:val="3AF9CDF1"/>
    <w:rsid w:val="3B018071"/>
    <w:rsid w:val="3B30B399"/>
    <w:rsid w:val="3B342FBA"/>
    <w:rsid w:val="3B3BFD40"/>
    <w:rsid w:val="3B493FFE"/>
    <w:rsid w:val="3B4E9B1A"/>
    <w:rsid w:val="3B7C5457"/>
    <w:rsid w:val="3B7CBF90"/>
    <w:rsid w:val="3B9A7C88"/>
    <w:rsid w:val="3BB4CC23"/>
    <w:rsid w:val="3BCC5F9F"/>
    <w:rsid w:val="3BCDE81B"/>
    <w:rsid w:val="3BCE4D47"/>
    <w:rsid w:val="3BE2772A"/>
    <w:rsid w:val="3C121848"/>
    <w:rsid w:val="3C169F66"/>
    <w:rsid w:val="3C31AC34"/>
    <w:rsid w:val="3C3455B1"/>
    <w:rsid w:val="3C404A3C"/>
    <w:rsid w:val="3C465EDE"/>
    <w:rsid w:val="3C4FA985"/>
    <w:rsid w:val="3C633DCD"/>
    <w:rsid w:val="3C6F3CF8"/>
    <w:rsid w:val="3C780F63"/>
    <w:rsid w:val="3CA3D118"/>
    <w:rsid w:val="3CC7CE47"/>
    <w:rsid w:val="3CCB4863"/>
    <w:rsid w:val="3CCEC854"/>
    <w:rsid w:val="3CD1B2B6"/>
    <w:rsid w:val="3CD5370A"/>
    <w:rsid w:val="3CD5AA09"/>
    <w:rsid w:val="3CE229DB"/>
    <w:rsid w:val="3CEDA1B7"/>
    <w:rsid w:val="3CEE1DAC"/>
    <w:rsid w:val="3D12CED0"/>
    <w:rsid w:val="3D20391C"/>
    <w:rsid w:val="3D269029"/>
    <w:rsid w:val="3D3A3430"/>
    <w:rsid w:val="3D423655"/>
    <w:rsid w:val="3D68CDFB"/>
    <w:rsid w:val="3D82D2A3"/>
    <w:rsid w:val="3DA06B2E"/>
    <w:rsid w:val="3DAAF480"/>
    <w:rsid w:val="3DB8C99D"/>
    <w:rsid w:val="3DC57768"/>
    <w:rsid w:val="3DC847CA"/>
    <w:rsid w:val="3DCE2C10"/>
    <w:rsid w:val="3DE92B5A"/>
    <w:rsid w:val="3DF26A25"/>
    <w:rsid w:val="3DFC8AE1"/>
    <w:rsid w:val="3E1A3914"/>
    <w:rsid w:val="3E2FA2F2"/>
    <w:rsid w:val="3E31C65F"/>
    <w:rsid w:val="3E4D951F"/>
    <w:rsid w:val="3E5D8CBC"/>
    <w:rsid w:val="3E9B53B3"/>
    <w:rsid w:val="3EBC244D"/>
    <w:rsid w:val="3ECCB8B7"/>
    <w:rsid w:val="3F047705"/>
    <w:rsid w:val="3F0AE22F"/>
    <w:rsid w:val="3F44B109"/>
    <w:rsid w:val="3F4AC394"/>
    <w:rsid w:val="3F69C735"/>
    <w:rsid w:val="3F746468"/>
    <w:rsid w:val="3F96A7A2"/>
    <w:rsid w:val="3F9C5D47"/>
    <w:rsid w:val="3FAFD826"/>
    <w:rsid w:val="3FD3FC18"/>
    <w:rsid w:val="3FE4D6D1"/>
    <w:rsid w:val="3FF4D98E"/>
    <w:rsid w:val="3FFC43D4"/>
    <w:rsid w:val="3FFD0A11"/>
    <w:rsid w:val="401AA6E3"/>
    <w:rsid w:val="401BDDFD"/>
    <w:rsid w:val="4023A7E6"/>
    <w:rsid w:val="403D8627"/>
    <w:rsid w:val="4053B950"/>
    <w:rsid w:val="4104248F"/>
    <w:rsid w:val="410D0F11"/>
    <w:rsid w:val="411FAE6B"/>
    <w:rsid w:val="4124222B"/>
    <w:rsid w:val="41317554"/>
    <w:rsid w:val="413D8355"/>
    <w:rsid w:val="41AAFD1C"/>
    <w:rsid w:val="41CB6E71"/>
    <w:rsid w:val="41E953A9"/>
    <w:rsid w:val="41EB3A0F"/>
    <w:rsid w:val="41EE3E15"/>
    <w:rsid w:val="41F74A8D"/>
    <w:rsid w:val="41FC85CB"/>
    <w:rsid w:val="42041B84"/>
    <w:rsid w:val="42075D99"/>
    <w:rsid w:val="42094BD9"/>
    <w:rsid w:val="421B76A2"/>
    <w:rsid w:val="42381414"/>
    <w:rsid w:val="423BAEDD"/>
    <w:rsid w:val="424255D0"/>
    <w:rsid w:val="4249A779"/>
    <w:rsid w:val="425208B8"/>
    <w:rsid w:val="426047A8"/>
    <w:rsid w:val="4260CD07"/>
    <w:rsid w:val="427A8FDC"/>
    <w:rsid w:val="42867AFA"/>
    <w:rsid w:val="4291DA01"/>
    <w:rsid w:val="429C19FF"/>
    <w:rsid w:val="42A3CC89"/>
    <w:rsid w:val="42C50128"/>
    <w:rsid w:val="42CE4001"/>
    <w:rsid w:val="42DFF09D"/>
    <w:rsid w:val="42E0E3E3"/>
    <w:rsid w:val="42E8F06D"/>
    <w:rsid w:val="42F42193"/>
    <w:rsid w:val="431C0EF3"/>
    <w:rsid w:val="4347246E"/>
    <w:rsid w:val="435AECA5"/>
    <w:rsid w:val="435E2E32"/>
    <w:rsid w:val="43727853"/>
    <w:rsid w:val="4378AE20"/>
    <w:rsid w:val="437D8630"/>
    <w:rsid w:val="438DEDA9"/>
    <w:rsid w:val="43A31BFB"/>
    <w:rsid w:val="43A56195"/>
    <w:rsid w:val="43AC4B57"/>
    <w:rsid w:val="43C4AB94"/>
    <w:rsid w:val="43CB8CBE"/>
    <w:rsid w:val="43CC9FFC"/>
    <w:rsid w:val="441DCAB9"/>
    <w:rsid w:val="4429F8E9"/>
    <w:rsid w:val="443460D3"/>
    <w:rsid w:val="4436A8F6"/>
    <w:rsid w:val="4455A338"/>
    <w:rsid w:val="4456141C"/>
    <w:rsid w:val="44C9B239"/>
    <w:rsid w:val="44D157C1"/>
    <w:rsid w:val="44EF901F"/>
    <w:rsid w:val="451171B7"/>
    <w:rsid w:val="4530CD37"/>
    <w:rsid w:val="4585163A"/>
    <w:rsid w:val="458C0104"/>
    <w:rsid w:val="45AFAD5C"/>
    <w:rsid w:val="45C2B9A9"/>
    <w:rsid w:val="45CE615C"/>
    <w:rsid w:val="45D54E13"/>
    <w:rsid w:val="45E026C4"/>
    <w:rsid w:val="45F4786D"/>
    <w:rsid w:val="46050CF4"/>
    <w:rsid w:val="460ADEB4"/>
    <w:rsid w:val="4686EEA4"/>
    <w:rsid w:val="46C60880"/>
    <w:rsid w:val="46F1C5B1"/>
    <w:rsid w:val="47003ABC"/>
    <w:rsid w:val="47374E3F"/>
    <w:rsid w:val="47553780"/>
    <w:rsid w:val="47572589"/>
    <w:rsid w:val="4758D96F"/>
    <w:rsid w:val="476B52A8"/>
    <w:rsid w:val="476D20F4"/>
    <w:rsid w:val="4778AA48"/>
    <w:rsid w:val="477C7ABD"/>
    <w:rsid w:val="47B014F5"/>
    <w:rsid w:val="47CA2149"/>
    <w:rsid w:val="47DCE480"/>
    <w:rsid w:val="47E05861"/>
    <w:rsid w:val="47EB1C7D"/>
    <w:rsid w:val="47EDC2C0"/>
    <w:rsid w:val="481A11F2"/>
    <w:rsid w:val="481F4532"/>
    <w:rsid w:val="482526EF"/>
    <w:rsid w:val="48343B11"/>
    <w:rsid w:val="48384ED1"/>
    <w:rsid w:val="4854F412"/>
    <w:rsid w:val="485CD02A"/>
    <w:rsid w:val="487420EA"/>
    <w:rsid w:val="48806023"/>
    <w:rsid w:val="488E6817"/>
    <w:rsid w:val="48926FD0"/>
    <w:rsid w:val="4898B9EE"/>
    <w:rsid w:val="48997E07"/>
    <w:rsid w:val="48B7B693"/>
    <w:rsid w:val="48D3AFEF"/>
    <w:rsid w:val="48DCC670"/>
    <w:rsid w:val="48DD46A0"/>
    <w:rsid w:val="4915FDC8"/>
    <w:rsid w:val="495F22F8"/>
    <w:rsid w:val="496495ED"/>
    <w:rsid w:val="4988569D"/>
    <w:rsid w:val="49981095"/>
    <w:rsid w:val="499FFBD1"/>
    <w:rsid w:val="49A0C30E"/>
    <w:rsid w:val="49AA9D50"/>
    <w:rsid w:val="49DC6D2D"/>
    <w:rsid w:val="49DDDFE1"/>
    <w:rsid w:val="49FEB2B5"/>
    <w:rsid w:val="4A07904C"/>
    <w:rsid w:val="4A16544A"/>
    <w:rsid w:val="4A1E58A7"/>
    <w:rsid w:val="4A314F48"/>
    <w:rsid w:val="4A31C720"/>
    <w:rsid w:val="4A361945"/>
    <w:rsid w:val="4A3C7783"/>
    <w:rsid w:val="4A420100"/>
    <w:rsid w:val="4A42FCF2"/>
    <w:rsid w:val="4A4AECD6"/>
    <w:rsid w:val="4A8BB8C2"/>
    <w:rsid w:val="4AC269D3"/>
    <w:rsid w:val="4AD4A6FE"/>
    <w:rsid w:val="4B15309E"/>
    <w:rsid w:val="4B5C960D"/>
    <w:rsid w:val="4B6B4A07"/>
    <w:rsid w:val="4B8033FF"/>
    <w:rsid w:val="4B8ED145"/>
    <w:rsid w:val="4B9D9A95"/>
    <w:rsid w:val="4BA8DE4E"/>
    <w:rsid w:val="4BBCDB59"/>
    <w:rsid w:val="4BC83FDD"/>
    <w:rsid w:val="4BCC2074"/>
    <w:rsid w:val="4BF0AB1E"/>
    <w:rsid w:val="4C0A734A"/>
    <w:rsid w:val="4C0A9B4E"/>
    <w:rsid w:val="4C1B0078"/>
    <w:rsid w:val="4C26C136"/>
    <w:rsid w:val="4C3175A2"/>
    <w:rsid w:val="4C424A40"/>
    <w:rsid w:val="4C4F3504"/>
    <w:rsid w:val="4C64926A"/>
    <w:rsid w:val="4C91F626"/>
    <w:rsid w:val="4CAF9869"/>
    <w:rsid w:val="4CB46FB5"/>
    <w:rsid w:val="4CC817C6"/>
    <w:rsid w:val="4CDC4A80"/>
    <w:rsid w:val="4CDE34FC"/>
    <w:rsid w:val="4CE2FC91"/>
    <w:rsid w:val="4CE3FD58"/>
    <w:rsid w:val="4CEA23E7"/>
    <w:rsid w:val="4CF8FB88"/>
    <w:rsid w:val="4D13C17B"/>
    <w:rsid w:val="4D19E3D8"/>
    <w:rsid w:val="4D21DD22"/>
    <w:rsid w:val="4D250205"/>
    <w:rsid w:val="4D4CF609"/>
    <w:rsid w:val="4D5A7F47"/>
    <w:rsid w:val="4D9D0D86"/>
    <w:rsid w:val="4DA30CC7"/>
    <w:rsid w:val="4DBEEEF6"/>
    <w:rsid w:val="4DD8CA3E"/>
    <w:rsid w:val="4DE1F6E0"/>
    <w:rsid w:val="4DEBF2FB"/>
    <w:rsid w:val="4DF29F57"/>
    <w:rsid w:val="4E1F7122"/>
    <w:rsid w:val="4E30BDF1"/>
    <w:rsid w:val="4E57EEDA"/>
    <w:rsid w:val="4E5F3AA1"/>
    <w:rsid w:val="4E74EF1B"/>
    <w:rsid w:val="4E9F9922"/>
    <w:rsid w:val="4ECEEB39"/>
    <w:rsid w:val="4ED08224"/>
    <w:rsid w:val="4ED0D9D2"/>
    <w:rsid w:val="4EDC9430"/>
    <w:rsid w:val="4EDDCF8F"/>
    <w:rsid w:val="4EE69AE4"/>
    <w:rsid w:val="4EEF9CEF"/>
    <w:rsid w:val="4EF587A1"/>
    <w:rsid w:val="4F075574"/>
    <w:rsid w:val="4F321932"/>
    <w:rsid w:val="4F3A5834"/>
    <w:rsid w:val="4F512170"/>
    <w:rsid w:val="4F5E77B1"/>
    <w:rsid w:val="4F64F734"/>
    <w:rsid w:val="4F7638E2"/>
    <w:rsid w:val="4F81BABA"/>
    <w:rsid w:val="4FA38479"/>
    <w:rsid w:val="4FA5763F"/>
    <w:rsid w:val="4FC91565"/>
    <w:rsid w:val="4FCAD566"/>
    <w:rsid w:val="4FCF6687"/>
    <w:rsid w:val="4FE62D9F"/>
    <w:rsid w:val="4FE78275"/>
    <w:rsid w:val="5017A9D4"/>
    <w:rsid w:val="501CD8A8"/>
    <w:rsid w:val="5025443B"/>
    <w:rsid w:val="502FBD77"/>
    <w:rsid w:val="505F55C9"/>
    <w:rsid w:val="50620F1B"/>
    <w:rsid w:val="5065DD0F"/>
    <w:rsid w:val="506706F1"/>
    <w:rsid w:val="50875B47"/>
    <w:rsid w:val="50925882"/>
    <w:rsid w:val="50CE731A"/>
    <w:rsid w:val="50D356DE"/>
    <w:rsid w:val="50E4D16C"/>
    <w:rsid w:val="5103D8F7"/>
    <w:rsid w:val="5118114D"/>
    <w:rsid w:val="511F1822"/>
    <w:rsid w:val="512B376C"/>
    <w:rsid w:val="512C651F"/>
    <w:rsid w:val="51378FF4"/>
    <w:rsid w:val="5138FF48"/>
    <w:rsid w:val="514631EF"/>
    <w:rsid w:val="516B5EED"/>
    <w:rsid w:val="516CEE62"/>
    <w:rsid w:val="51767E43"/>
    <w:rsid w:val="51841460"/>
    <w:rsid w:val="51904B9A"/>
    <w:rsid w:val="519A2586"/>
    <w:rsid w:val="51B3CA5D"/>
    <w:rsid w:val="51B7964F"/>
    <w:rsid w:val="51CDC155"/>
    <w:rsid w:val="51DC467C"/>
    <w:rsid w:val="51FD9305"/>
    <w:rsid w:val="5206561C"/>
    <w:rsid w:val="521367DE"/>
    <w:rsid w:val="521DA1CD"/>
    <w:rsid w:val="5238225D"/>
    <w:rsid w:val="5258ECA4"/>
    <w:rsid w:val="52632F45"/>
    <w:rsid w:val="5264AE53"/>
    <w:rsid w:val="52793D77"/>
    <w:rsid w:val="528FC6C7"/>
    <w:rsid w:val="52A468CA"/>
    <w:rsid w:val="52BF7A7A"/>
    <w:rsid w:val="52E975A7"/>
    <w:rsid w:val="5366A773"/>
    <w:rsid w:val="536CDF6C"/>
    <w:rsid w:val="53840A83"/>
    <w:rsid w:val="53AB0F83"/>
    <w:rsid w:val="53BC487F"/>
    <w:rsid w:val="53C1D233"/>
    <w:rsid w:val="542A2CA3"/>
    <w:rsid w:val="543696BF"/>
    <w:rsid w:val="5488549A"/>
    <w:rsid w:val="548BB31C"/>
    <w:rsid w:val="549AB588"/>
    <w:rsid w:val="54AFC31B"/>
    <w:rsid w:val="54BDACB9"/>
    <w:rsid w:val="54C9B7B3"/>
    <w:rsid w:val="54D24B36"/>
    <w:rsid w:val="54D58BA8"/>
    <w:rsid w:val="54F5DDFA"/>
    <w:rsid w:val="5508ED12"/>
    <w:rsid w:val="5510DCDA"/>
    <w:rsid w:val="5513F1D3"/>
    <w:rsid w:val="551E3761"/>
    <w:rsid w:val="55221C53"/>
    <w:rsid w:val="55356947"/>
    <w:rsid w:val="55586439"/>
    <w:rsid w:val="556C15D6"/>
    <w:rsid w:val="55726689"/>
    <w:rsid w:val="557646E6"/>
    <w:rsid w:val="55AAD58F"/>
    <w:rsid w:val="55D29C5E"/>
    <w:rsid w:val="55EEFD42"/>
    <w:rsid w:val="563966CB"/>
    <w:rsid w:val="564A27F2"/>
    <w:rsid w:val="56516730"/>
    <w:rsid w:val="56A3E488"/>
    <w:rsid w:val="56C60E05"/>
    <w:rsid w:val="56CEDF91"/>
    <w:rsid w:val="56F5D9F8"/>
    <w:rsid w:val="57155A53"/>
    <w:rsid w:val="5737EB5B"/>
    <w:rsid w:val="573D6407"/>
    <w:rsid w:val="575231A4"/>
    <w:rsid w:val="576FEED1"/>
    <w:rsid w:val="57833F18"/>
    <w:rsid w:val="578D7606"/>
    <w:rsid w:val="57C9EBC2"/>
    <w:rsid w:val="57DDCFF0"/>
    <w:rsid w:val="57E44AA9"/>
    <w:rsid w:val="5816BC98"/>
    <w:rsid w:val="58230BDB"/>
    <w:rsid w:val="583BEA06"/>
    <w:rsid w:val="583C49DD"/>
    <w:rsid w:val="584AA6DF"/>
    <w:rsid w:val="5854B4A3"/>
    <w:rsid w:val="5859E87B"/>
    <w:rsid w:val="58901E4C"/>
    <w:rsid w:val="58A86FC5"/>
    <w:rsid w:val="58CFDC98"/>
    <w:rsid w:val="58D3A4C2"/>
    <w:rsid w:val="58D58129"/>
    <w:rsid w:val="58EB463B"/>
    <w:rsid w:val="58F670E5"/>
    <w:rsid w:val="591C60D5"/>
    <w:rsid w:val="59789DC3"/>
    <w:rsid w:val="59C643B9"/>
    <w:rsid w:val="59D47ADF"/>
    <w:rsid w:val="59F3E2DB"/>
    <w:rsid w:val="5A13BF0C"/>
    <w:rsid w:val="5A1E9180"/>
    <w:rsid w:val="5A22B18A"/>
    <w:rsid w:val="5A2D3E5D"/>
    <w:rsid w:val="5A4D3CDE"/>
    <w:rsid w:val="5A51A40F"/>
    <w:rsid w:val="5A68CDED"/>
    <w:rsid w:val="5A6F0CB6"/>
    <w:rsid w:val="5A7F0E64"/>
    <w:rsid w:val="5A8345E8"/>
    <w:rsid w:val="5AA93E26"/>
    <w:rsid w:val="5AB11933"/>
    <w:rsid w:val="5AB3C89A"/>
    <w:rsid w:val="5AB879A2"/>
    <w:rsid w:val="5AC78716"/>
    <w:rsid w:val="5ACBF0A2"/>
    <w:rsid w:val="5AE8198C"/>
    <w:rsid w:val="5AF175DA"/>
    <w:rsid w:val="5AFD63FC"/>
    <w:rsid w:val="5B0168B3"/>
    <w:rsid w:val="5B07D362"/>
    <w:rsid w:val="5B0B8C62"/>
    <w:rsid w:val="5B23F733"/>
    <w:rsid w:val="5B2B7FF5"/>
    <w:rsid w:val="5B2D7889"/>
    <w:rsid w:val="5B3050C5"/>
    <w:rsid w:val="5B46C7DC"/>
    <w:rsid w:val="5B4898E6"/>
    <w:rsid w:val="5B5A0F11"/>
    <w:rsid w:val="5B882085"/>
    <w:rsid w:val="5BAB0FBC"/>
    <w:rsid w:val="5BB04198"/>
    <w:rsid w:val="5BB61615"/>
    <w:rsid w:val="5BB98732"/>
    <w:rsid w:val="5BBC0133"/>
    <w:rsid w:val="5BCE34CA"/>
    <w:rsid w:val="5BF612D2"/>
    <w:rsid w:val="5BF9A193"/>
    <w:rsid w:val="5C1BAFE0"/>
    <w:rsid w:val="5C1BDCFF"/>
    <w:rsid w:val="5C242BBC"/>
    <w:rsid w:val="5C2F7861"/>
    <w:rsid w:val="5C38A5F4"/>
    <w:rsid w:val="5C4E31B3"/>
    <w:rsid w:val="5C600B6A"/>
    <w:rsid w:val="5C83E002"/>
    <w:rsid w:val="5C8ADDC0"/>
    <w:rsid w:val="5CACB578"/>
    <w:rsid w:val="5CE270EB"/>
    <w:rsid w:val="5CEEAD19"/>
    <w:rsid w:val="5CFFF4BF"/>
    <w:rsid w:val="5D106CF3"/>
    <w:rsid w:val="5D1BEB89"/>
    <w:rsid w:val="5D6ADA36"/>
    <w:rsid w:val="5D6E87CA"/>
    <w:rsid w:val="5D9B9C4A"/>
    <w:rsid w:val="5DF580B6"/>
    <w:rsid w:val="5E0094AD"/>
    <w:rsid w:val="5E093DF3"/>
    <w:rsid w:val="5E0EF504"/>
    <w:rsid w:val="5E241A4E"/>
    <w:rsid w:val="5E256171"/>
    <w:rsid w:val="5E27F0DE"/>
    <w:rsid w:val="5E444675"/>
    <w:rsid w:val="5E80EB88"/>
    <w:rsid w:val="5EAEC689"/>
    <w:rsid w:val="5EE58E79"/>
    <w:rsid w:val="5F449083"/>
    <w:rsid w:val="5F5114A1"/>
    <w:rsid w:val="5F5EC5C4"/>
    <w:rsid w:val="5F6B6887"/>
    <w:rsid w:val="5F734537"/>
    <w:rsid w:val="5F78FAFD"/>
    <w:rsid w:val="5FA15646"/>
    <w:rsid w:val="5FA56C68"/>
    <w:rsid w:val="5FC6CBBD"/>
    <w:rsid w:val="5FCC198B"/>
    <w:rsid w:val="5FD77CBB"/>
    <w:rsid w:val="5FE32C09"/>
    <w:rsid w:val="5FEA2EB3"/>
    <w:rsid w:val="5FEE456A"/>
    <w:rsid w:val="6007961E"/>
    <w:rsid w:val="601DBAC7"/>
    <w:rsid w:val="60210219"/>
    <w:rsid w:val="6045724E"/>
    <w:rsid w:val="6050344D"/>
    <w:rsid w:val="6054F51F"/>
    <w:rsid w:val="60673A85"/>
    <w:rsid w:val="607C3F84"/>
    <w:rsid w:val="60C4FC0E"/>
    <w:rsid w:val="60D785A2"/>
    <w:rsid w:val="60EC4896"/>
    <w:rsid w:val="60FBCC0F"/>
    <w:rsid w:val="610A9B80"/>
    <w:rsid w:val="6121F2C1"/>
    <w:rsid w:val="613277D3"/>
    <w:rsid w:val="615FC4B4"/>
    <w:rsid w:val="6164B4FC"/>
    <w:rsid w:val="61745642"/>
    <w:rsid w:val="6176AD96"/>
    <w:rsid w:val="6182232B"/>
    <w:rsid w:val="6183F094"/>
    <w:rsid w:val="619AFC7E"/>
    <w:rsid w:val="619DC1F9"/>
    <w:rsid w:val="61A7FB3D"/>
    <w:rsid w:val="61D11D1A"/>
    <w:rsid w:val="61D20E8F"/>
    <w:rsid w:val="61DC310C"/>
    <w:rsid w:val="61FD09D6"/>
    <w:rsid w:val="621E7519"/>
    <w:rsid w:val="621F44F7"/>
    <w:rsid w:val="621F7DE7"/>
    <w:rsid w:val="623298F1"/>
    <w:rsid w:val="6256BBFB"/>
    <w:rsid w:val="62615607"/>
    <w:rsid w:val="627D9B39"/>
    <w:rsid w:val="6281B510"/>
    <w:rsid w:val="628AFF0F"/>
    <w:rsid w:val="629571CB"/>
    <w:rsid w:val="62AB6810"/>
    <w:rsid w:val="62BB70D5"/>
    <w:rsid w:val="62C8EC24"/>
    <w:rsid w:val="62E3DE6A"/>
    <w:rsid w:val="6302040E"/>
    <w:rsid w:val="63066A5C"/>
    <w:rsid w:val="6317437C"/>
    <w:rsid w:val="631E8D97"/>
    <w:rsid w:val="63259466"/>
    <w:rsid w:val="63262D77"/>
    <w:rsid w:val="635504FE"/>
    <w:rsid w:val="637B829F"/>
    <w:rsid w:val="638058B0"/>
    <w:rsid w:val="63823309"/>
    <w:rsid w:val="638CC26F"/>
    <w:rsid w:val="63A060B7"/>
    <w:rsid w:val="63BCE687"/>
    <w:rsid w:val="63D12164"/>
    <w:rsid w:val="63EFE0C4"/>
    <w:rsid w:val="64096009"/>
    <w:rsid w:val="641427BA"/>
    <w:rsid w:val="6425F13E"/>
    <w:rsid w:val="643F6DCC"/>
    <w:rsid w:val="64577944"/>
    <w:rsid w:val="645EB0E1"/>
    <w:rsid w:val="6491B717"/>
    <w:rsid w:val="64AEFB82"/>
    <w:rsid w:val="64B77F2F"/>
    <w:rsid w:val="64C733A9"/>
    <w:rsid w:val="64D5D907"/>
    <w:rsid w:val="64E1031F"/>
    <w:rsid w:val="64F3B2B4"/>
    <w:rsid w:val="64F5870A"/>
    <w:rsid w:val="6500CBA3"/>
    <w:rsid w:val="6522C35D"/>
    <w:rsid w:val="652AE664"/>
    <w:rsid w:val="652CED63"/>
    <w:rsid w:val="654BE9DF"/>
    <w:rsid w:val="655D0D6F"/>
    <w:rsid w:val="6577569E"/>
    <w:rsid w:val="65AA5B63"/>
    <w:rsid w:val="65C6C7CB"/>
    <w:rsid w:val="65D05152"/>
    <w:rsid w:val="65E62BC4"/>
    <w:rsid w:val="65EB3FD8"/>
    <w:rsid w:val="66054752"/>
    <w:rsid w:val="660AF9A4"/>
    <w:rsid w:val="6618BA08"/>
    <w:rsid w:val="6640E0A5"/>
    <w:rsid w:val="6640F163"/>
    <w:rsid w:val="665EA75E"/>
    <w:rsid w:val="666DF743"/>
    <w:rsid w:val="669B83AC"/>
    <w:rsid w:val="66AE975E"/>
    <w:rsid w:val="66B75F67"/>
    <w:rsid w:val="66C01E4A"/>
    <w:rsid w:val="66D40944"/>
    <w:rsid w:val="66E0AE8A"/>
    <w:rsid w:val="66F7E229"/>
    <w:rsid w:val="67359815"/>
    <w:rsid w:val="673B60AB"/>
    <w:rsid w:val="674B8F5D"/>
    <w:rsid w:val="67528B99"/>
    <w:rsid w:val="67782F0F"/>
    <w:rsid w:val="67889A44"/>
    <w:rsid w:val="6790D673"/>
    <w:rsid w:val="6791EA28"/>
    <w:rsid w:val="67B3D18D"/>
    <w:rsid w:val="67B5204C"/>
    <w:rsid w:val="67E9ED9C"/>
    <w:rsid w:val="67EC3C81"/>
    <w:rsid w:val="67FA7B0F"/>
    <w:rsid w:val="6827EB0E"/>
    <w:rsid w:val="682841E7"/>
    <w:rsid w:val="68389898"/>
    <w:rsid w:val="6845A806"/>
    <w:rsid w:val="6855F64D"/>
    <w:rsid w:val="6861B276"/>
    <w:rsid w:val="6868CAF8"/>
    <w:rsid w:val="68BA308D"/>
    <w:rsid w:val="68BABB7D"/>
    <w:rsid w:val="68CE7E12"/>
    <w:rsid w:val="68D0C186"/>
    <w:rsid w:val="68D42A42"/>
    <w:rsid w:val="69019C03"/>
    <w:rsid w:val="691386FC"/>
    <w:rsid w:val="691BA60F"/>
    <w:rsid w:val="69278BDB"/>
    <w:rsid w:val="693759E4"/>
    <w:rsid w:val="694AFAA2"/>
    <w:rsid w:val="695E2D10"/>
    <w:rsid w:val="69641BDE"/>
    <w:rsid w:val="69716EFB"/>
    <w:rsid w:val="6974ED57"/>
    <w:rsid w:val="69847D11"/>
    <w:rsid w:val="69AF3154"/>
    <w:rsid w:val="69B24CEF"/>
    <w:rsid w:val="69B4CB92"/>
    <w:rsid w:val="69E12F3E"/>
    <w:rsid w:val="69E86B04"/>
    <w:rsid w:val="69F52492"/>
    <w:rsid w:val="6A06CB84"/>
    <w:rsid w:val="6A0887EA"/>
    <w:rsid w:val="6A0CEA5F"/>
    <w:rsid w:val="6A2C95D8"/>
    <w:rsid w:val="6A5D6275"/>
    <w:rsid w:val="6A6BB9FC"/>
    <w:rsid w:val="6A74BA40"/>
    <w:rsid w:val="6A9DBD10"/>
    <w:rsid w:val="6B07B8E5"/>
    <w:rsid w:val="6B0EA752"/>
    <w:rsid w:val="6B0FE7D0"/>
    <w:rsid w:val="6B1F31C3"/>
    <w:rsid w:val="6B206A37"/>
    <w:rsid w:val="6B6A9AD2"/>
    <w:rsid w:val="6B7AAE6E"/>
    <w:rsid w:val="6B9370AF"/>
    <w:rsid w:val="6B9D57AC"/>
    <w:rsid w:val="6BB6B530"/>
    <w:rsid w:val="6BCF1A8B"/>
    <w:rsid w:val="6BF4A0E5"/>
    <w:rsid w:val="6C1D28D2"/>
    <w:rsid w:val="6C3A69CE"/>
    <w:rsid w:val="6C3E1974"/>
    <w:rsid w:val="6C437559"/>
    <w:rsid w:val="6C480D1C"/>
    <w:rsid w:val="6C4A1135"/>
    <w:rsid w:val="6C4B4F17"/>
    <w:rsid w:val="6C68E000"/>
    <w:rsid w:val="6C748E0C"/>
    <w:rsid w:val="6C9F4327"/>
    <w:rsid w:val="6CA64CF0"/>
    <w:rsid w:val="6CC12910"/>
    <w:rsid w:val="6D02F187"/>
    <w:rsid w:val="6D1BA10C"/>
    <w:rsid w:val="6D23EC25"/>
    <w:rsid w:val="6D286C09"/>
    <w:rsid w:val="6D65CB02"/>
    <w:rsid w:val="6D66642B"/>
    <w:rsid w:val="6D700588"/>
    <w:rsid w:val="6D8318C4"/>
    <w:rsid w:val="6D98B14F"/>
    <w:rsid w:val="6DAECD95"/>
    <w:rsid w:val="6DE21E69"/>
    <w:rsid w:val="6E44960B"/>
    <w:rsid w:val="6E4BC801"/>
    <w:rsid w:val="6E515552"/>
    <w:rsid w:val="6E61017D"/>
    <w:rsid w:val="6E73C4D0"/>
    <w:rsid w:val="6E8B5B4B"/>
    <w:rsid w:val="6EA486A2"/>
    <w:rsid w:val="6EBC253A"/>
    <w:rsid w:val="6EBC8D48"/>
    <w:rsid w:val="6EFF4F78"/>
    <w:rsid w:val="6F07CE76"/>
    <w:rsid w:val="6F683D56"/>
    <w:rsid w:val="6F806A18"/>
    <w:rsid w:val="6F83A7D0"/>
    <w:rsid w:val="6F953F90"/>
    <w:rsid w:val="6F9D83DF"/>
    <w:rsid w:val="6FA2D3EA"/>
    <w:rsid w:val="6FCA1288"/>
    <w:rsid w:val="6FCE0984"/>
    <w:rsid w:val="6FDE6B03"/>
    <w:rsid w:val="6FE7B658"/>
    <w:rsid w:val="6FF726DF"/>
    <w:rsid w:val="7005453B"/>
    <w:rsid w:val="700B09A2"/>
    <w:rsid w:val="7027EBE0"/>
    <w:rsid w:val="7044FF0B"/>
    <w:rsid w:val="704DDC48"/>
    <w:rsid w:val="705A570F"/>
    <w:rsid w:val="7075C71C"/>
    <w:rsid w:val="70816219"/>
    <w:rsid w:val="708875AC"/>
    <w:rsid w:val="708B480A"/>
    <w:rsid w:val="70957D8F"/>
    <w:rsid w:val="70C60C29"/>
    <w:rsid w:val="70E8DF46"/>
    <w:rsid w:val="70EEC533"/>
    <w:rsid w:val="70FB592A"/>
    <w:rsid w:val="70FB979F"/>
    <w:rsid w:val="710E71EC"/>
    <w:rsid w:val="710F1354"/>
    <w:rsid w:val="71414951"/>
    <w:rsid w:val="7142D104"/>
    <w:rsid w:val="7149D905"/>
    <w:rsid w:val="715CE2A3"/>
    <w:rsid w:val="71713620"/>
    <w:rsid w:val="7173F824"/>
    <w:rsid w:val="717B44BA"/>
    <w:rsid w:val="717BE2A7"/>
    <w:rsid w:val="71831826"/>
    <w:rsid w:val="718AF06D"/>
    <w:rsid w:val="71900562"/>
    <w:rsid w:val="71AB1E8D"/>
    <w:rsid w:val="721482E5"/>
    <w:rsid w:val="721FE8D6"/>
    <w:rsid w:val="722E9271"/>
    <w:rsid w:val="7243EFE8"/>
    <w:rsid w:val="725485CE"/>
    <w:rsid w:val="7262FE1E"/>
    <w:rsid w:val="727FA57C"/>
    <w:rsid w:val="7290D861"/>
    <w:rsid w:val="7295A954"/>
    <w:rsid w:val="72BC61B6"/>
    <w:rsid w:val="72CEA2E1"/>
    <w:rsid w:val="72D1D196"/>
    <w:rsid w:val="72DD2CB8"/>
    <w:rsid w:val="72FF288D"/>
    <w:rsid w:val="7309154F"/>
    <w:rsid w:val="73098990"/>
    <w:rsid w:val="732D9BA3"/>
    <w:rsid w:val="733ABACF"/>
    <w:rsid w:val="73448B64"/>
    <w:rsid w:val="736CF5E3"/>
    <w:rsid w:val="738C2C5A"/>
    <w:rsid w:val="7392260D"/>
    <w:rsid w:val="739C5D24"/>
    <w:rsid w:val="73B3E39C"/>
    <w:rsid w:val="73B4C1C6"/>
    <w:rsid w:val="73DB5E41"/>
    <w:rsid w:val="73E69B5F"/>
    <w:rsid w:val="73EBAB5A"/>
    <w:rsid w:val="73FA58B0"/>
    <w:rsid w:val="740344ED"/>
    <w:rsid w:val="741F61A7"/>
    <w:rsid w:val="7427402B"/>
    <w:rsid w:val="7427F7CF"/>
    <w:rsid w:val="74327B13"/>
    <w:rsid w:val="745C393A"/>
    <w:rsid w:val="746AC735"/>
    <w:rsid w:val="74880CB3"/>
    <w:rsid w:val="748B75EC"/>
    <w:rsid w:val="748DA058"/>
    <w:rsid w:val="74AA93D2"/>
    <w:rsid w:val="74BC399E"/>
    <w:rsid w:val="74C67A79"/>
    <w:rsid w:val="74FDC816"/>
    <w:rsid w:val="74FF63F3"/>
    <w:rsid w:val="7504BB83"/>
    <w:rsid w:val="751019B8"/>
    <w:rsid w:val="7513EC4D"/>
    <w:rsid w:val="7521CEC0"/>
    <w:rsid w:val="752BCCB1"/>
    <w:rsid w:val="75450A9A"/>
    <w:rsid w:val="7560DEF3"/>
    <w:rsid w:val="7571B527"/>
    <w:rsid w:val="757F07BC"/>
    <w:rsid w:val="7590DC69"/>
    <w:rsid w:val="7593B938"/>
    <w:rsid w:val="759C77ED"/>
    <w:rsid w:val="75BD3E0D"/>
    <w:rsid w:val="75D846AE"/>
    <w:rsid w:val="761ED6CA"/>
    <w:rsid w:val="76399DE6"/>
    <w:rsid w:val="7648AFBE"/>
    <w:rsid w:val="7649734A"/>
    <w:rsid w:val="765112B1"/>
    <w:rsid w:val="7651F6E1"/>
    <w:rsid w:val="765C2E5B"/>
    <w:rsid w:val="7660E5C3"/>
    <w:rsid w:val="766C73ED"/>
    <w:rsid w:val="769C8880"/>
    <w:rsid w:val="76A6A8C7"/>
    <w:rsid w:val="76A80000"/>
    <w:rsid w:val="76CB347A"/>
    <w:rsid w:val="76D401A6"/>
    <w:rsid w:val="76DC2F92"/>
    <w:rsid w:val="76E895CC"/>
    <w:rsid w:val="76F192F1"/>
    <w:rsid w:val="7718E3BC"/>
    <w:rsid w:val="77263D7D"/>
    <w:rsid w:val="772FE9F0"/>
    <w:rsid w:val="77302699"/>
    <w:rsid w:val="773BE1D3"/>
    <w:rsid w:val="77403AA0"/>
    <w:rsid w:val="77410D7C"/>
    <w:rsid w:val="774D1415"/>
    <w:rsid w:val="77647EC0"/>
    <w:rsid w:val="7764F255"/>
    <w:rsid w:val="776A0388"/>
    <w:rsid w:val="777632A5"/>
    <w:rsid w:val="778ED53B"/>
    <w:rsid w:val="778FCF62"/>
    <w:rsid w:val="77907982"/>
    <w:rsid w:val="7791CCF5"/>
    <w:rsid w:val="77ABC7FE"/>
    <w:rsid w:val="77B2D5D3"/>
    <w:rsid w:val="77B86F42"/>
    <w:rsid w:val="77C1ED89"/>
    <w:rsid w:val="77EDD148"/>
    <w:rsid w:val="77F66882"/>
    <w:rsid w:val="782570AE"/>
    <w:rsid w:val="7876B77F"/>
    <w:rsid w:val="788A6C59"/>
    <w:rsid w:val="7897ACF3"/>
    <w:rsid w:val="789C3B8E"/>
    <w:rsid w:val="789C3FBE"/>
    <w:rsid w:val="78A7A2B2"/>
    <w:rsid w:val="78CA6A4B"/>
    <w:rsid w:val="78DEB90F"/>
    <w:rsid w:val="78EC89E8"/>
    <w:rsid w:val="78F3B527"/>
    <w:rsid w:val="78FAFCBE"/>
    <w:rsid w:val="7909E965"/>
    <w:rsid w:val="790E5940"/>
    <w:rsid w:val="7913C233"/>
    <w:rsid w:val="79444E15"/>
    <w:rsid w:val="794F4750"/>
    <w:rsid w:val="797F1930"/>
    <w:rsid w:val="79B710BF"/>
    <w:rsid w:val="79BA49EF"/>
    <w:rsid w:val="79BBB675"/>
    <w:rsid w:val="79D7CF16"/>
    <w:rsid w:val="79E33711"/>
    <w:rsid w:val="79F48163"/>
    <w:rsid w:val="7A131CEF"/>
    <w:rsid w:val="7A1D52CC"/>
    <w:rsid w:val="7A27A5CD"/>
    <w:rsid w:val="7A2B05EE"/>
    <w:rsid w:val="7A32C7EB"/>
    <w:rsid w:val="7A438503"/>
    <w:rsid w:val="7A601D81"/>
    <w:rsid w:val="7A6BB1CC"/>
    <w:rsid w:val="7A8258A2"/>
    <w:rsid w:val="7AC61E30"/>
    <w:rsid w:val="7AF840F9"/>
    <w:rsid w:val="7B04E2C6"/>
    <w:rsid w:val="7B3940A7"/>
    <w:rsid w:val="7B67D624"/>
    <w:rsid w:val="7BAC4A1E"/>
    <w:rsid w:val="7BD4A3A2"/>
    <w:rsid w:val="7BD67FBC"/>
    <w:rsid w:val="7BDB7C91"/>
    <w:rsid w:val="7BDB7D30"/>
    <w:rsid w:val="7BF61503"/>
    <w:rsid w:val="7BF910DB"/>
    <w:rsid w:val="7C0D612E"/>
    <w:rsid w:val="7C10C303"/>
    <w:rsid w:val="7C18CE6F"/>
    <w:rsid w:val="7C1D689C"/>
    <w:rsid w:val="7C2B364C"/>
    <w:rsid w:val="7C40CAC1"/>
    <w:rsid w:val="7C5098FC"/>
    <w:rsid w:val="7C524129"/>
    <w:rsid w:val="7CA9A299"/>
    <w:rsid w:val="7CC1AB96"/>
    <w:rsid w:val="7CCD240B"/>
    <w:rsid w:val="7CF8A047"/>
    <w:rsid w:val="7CFCA35E"/>
    <w:rsid w:val="7D19F722"/>
    <w:rsid w:val="7D1DF8BA"/>
    <w:rsid w:val="7D59B8DA"/>
    <w:rsid w:val="7D642C1B"/>
    <w:rsid w:val="7D80B437"/>
    <w:rsid w:val="7D852930"/>
    <w:rsid w:val="7DA3CEC2"/>
    <w:rsid w:val="7E170E17"/>
    <w:rsid w:val="7E1B842C"/>
    <w:rsid w:val="7E3ADE1C"/>
    <w:rsid w:val="7E5931AF"/>
    <w:rsid w:val="7E616182"/>
    <w:rsid w:val="7E64245B"/>
    <w:rsid w:val="7E849811"/>
    <w:rsid w:val="7E870720"/>
    <w:rsid w:val="7EA8ED66"/>
    <w:rsid w:val="7EC377F1"/>
    <w:rsid w:val="7F0A1E22"/>
    <w:rsid w:val="7F1C9E54"/>
    <w:rsid w:val="7F2535EA"/>
    <w:rsid w:val="7F436913"/>
    <w:rsid w:val="7F512735"/>
    <w:rsid w:val="7F81BEE5"/>
    <w:rsid w:val="7F8E3F4D"/>
    <w:rsid w:val="7FA607B3"/>
    <w:rsid w:val="7FCE8D56"/>
    <w:rsid w:val="7FD86975"/>
    <w:rsid w:val="7FEE8811"/>
    <w:rsid w:val="7FF6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21E69"/>
  <w15:docId w15:val="{2BBF40F6-F7D7-3A40-8B9A-A04B5A4F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1D05"/>
    <w:pPr>
      <w:spacing w:before="300" w:after="150" w:line="240" w:lineRule="auto"/>
      <w:outlineLvl w:val="0"/>
    </w:pPr>
    <w:rPr>
      <w:rFonts w:ascii="inherit" w:eastAsiaTheme="minorEastAsia" w:hAnsi="inherit" w:cs="Times New Roman"/>
      <w:kern w:val="36"/>
      <w:sz w:val="51"/>
      <w:szCs w:val="51"/>
      <w:lang w:eastAsia="en-GB"/>
    </w:rPr>
  </w:style>
  <w:style w:type="paragraph" w:styleId="Heading2">
    <w:name w:val="heading 2"/>
    <w:basedOn w:val="Normal"/>
    <w:link w:val="Heading2Char"/>
    <w:uiPriority w:val="9"/>
    <w:qFormat/>
    <w:rsid w:val="000A1D05"/>
    <w:pPr>
      <w:spacing w:before="300" w:after="150" w:line="240" w:lineRule="auto"/>
      <w:outlineLvl w:val="1"/>
    </w:pPr>
    <w:rPr>
      <w:rFonts w:ascii="inherit" w:eastAsiaTheme="minorEastAsia" w:hAnsi="inherit" w:cs="Times New Roman"/>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05"/>
    <w:rPr>
      <w:rFonts w:ascii="inherit" w:eastAsiaTheme="minorEastAsia" w:hAnsi="inherit" w:cs="Times New Roman"/>
      <w:kern w:val="36"/>
      <w:sz w:val="51"/>
      <w:szCs w:val="51"/>
      <w:lang w:eastAsia="en-GB"/>
    </w:rPr>
  </w:style>
  <w:style w:type="character" w:customStyle="1" w:styleId="Heading2Char">
    <w:name w:val="Heading 2 Char"/>
    <w:basedOn w:val="DefaultParagraphFont"/>
    <w:link w:val="Heading2"/>
    <w:uiPriority w:val="9"/>
    <w:rsid w:val="000A1D05"/>
    <w:rPr>
      <w:rFonts w:ascii="inherit" w:eastAsiaTheme="minorEastAsia" w:hAnsi="inherit" w:cs="Times New Roman"/>
      <w:sz w:val="45"/>
      <w:szCs w:val="45"/>
      <w:lang w:eastAsia="en-GB"/>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5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0CDC"/>
    <w:rPr>
      <w:b/>
      <w:bCs/>
    </w:rPr>
  </w:style>
  <w:style w:type="character" w:customStyle="1" w:styleId="CommentSubjectChar">
    <w:name w:val="Comment Subject Char"/>
    <w:basedOn w:val="CommentTextChar"/>
    <w:link w:val="CommentSubject"/>
    <w:uiPriority w:val="99"/>
    <w:semiHidden/>
    <w:rsid w:val="00950CDC"/>
    <w:rPr>
      <w:b/>
      <w:bCs/>
      <w:sz w:val="20"/>
      <w:szCs w:val="20"/>
    </w:rPr>
  </w:style>
  <w:style w:type="character" w:styleId="FollowedHyperlink">
    <w:name w:val="FollowedHyperlink"/>
    <w:basedOn w:val="DefaultParagraphFont"/>
    <w:uiPriority w:val="99"/>
    <w:semiHidden/>
    <w:unhideWhenUsed/>
    <w:rsid w:val="006D247B"/>
    <w:rPr>
      <w:color w:val="954F72" w:themeColor="followedHyperlink"/>
      <w:u w:val="single"/>
    </w:rPr>
  </w:style>
  <w:style w:type="paragraph" w:customStyle="1" w:styleId="EndNoteBibliographyTitle">
    <w:name w:val="EndNote Bibliography Title"/>
    <w:basedOn w:val="Normal"/>
    <w:link w:val="EndNoteBibliographyTitleChar"/>
    <w:rsid w:val="0095552B"/>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5552B"/>
    <w:rPr>
      <w:rFonts w:ascii="Calibri" w:hAnsi="Calibri" w:cs="Calibri"/>
      <w:lang w:val="en-US"/>
    </w:rPr>
  </w:style>
  <w:style w:type="paragraph" w:customStyle="1" w:styleId="EndNoteBibliography">
    <w:name w:val="EndNote Bibliography"/>
    <w:basedOn w:val="Normal"/>
    <w:link w:val="EndNoteBibliographyChar"/>
    <w:rsid w:val="0095552B"/>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95552B"/>
    <w:rPr>
      <w:rFonts w:ascii="Calibri" w:hAnsi="Calibri" w:cs="Calibri"/>
      <w:lang w:val="en-US"/>
    </w:rPr>
  </w:style>
  <w:style w:type="character" w:customStyle="1" w:styleId="UnresolvedMention1">
    <w:name w:val="Unresolved Mention1"/>
    <w:basedOn w:val="DefaultParagraphFont"/>
    <w:uiPriority w:val="99"/>
    <w:semiHidden/>
    <w:unhideWhenUsed/>
    <w:rsid w:val="0095552B"/>
    <w:rPr>
      <w:color w:val="605E5C"/>
      <w:shd w:val="clear" w:color="auto" w:fill="E1DFDD"/>
    </w:rPr>
  </w:style>
  <w:style w:type="character" w:customStyle="1" w:styleId="UnresolvedMention2">
    <w:name w:val="Unresolved Mention2"/>
    <w:basedOn w:val="DefaultParagraphFont"/>
    <w:uiPriority w:val="99"/>
    <w:semiHidden/>
    <w:unhideWhenUsed/>
    <w:rsid w:val="004F52C5"/>
    <w:rPr>
      <w:color w:val="605E5C"/>
      <w:shd w:val="clear" w:color="auto" w:fill="E1DFDD"/>
    </w:rPr>
  </w:style>
  <w:style w:type="paragraph" w:styleId="Revision">
    <w:name w:val="Revision"/>
    <w:hidden/>
    <w:uiPriority w:val="99"/>
    <w:semiHidden/>
    <w:rsid w:val="009837B9"/>
    <w:pPr>
      <w:spacing w:after="0" w:line="240" w:lineRule="auto"/>
    </w:pPr>
  </w:style>
  <w:style w:type="character" w:customStyle="1" w:styleId="apple-converted-space">
    <w:name w:val="apple-converted-space"/>
    <w:basedOn w:val="DefaultParagraphFont"/>
    <w:rsid w:val="007C4895"/>
  </w:style>
  <w:style w:type="character" w:styleId="Strong">
    <w:name w:val="Strong"/>
    <w:basedOn w:val="DefaultParagraphFont"/>
    <w:uiPriority w:val="22"/>
    <w:qFormat/>
    <w:rsid w:val="000A1D05"/>
    <w:rPr>
      <w:b/>
      <w:bCs/>
    </w:rPr>
  </w:style>
  <w:style w:type="paragraph" w:styleId="NormalWeb">
    <w:name w:val="Normal (Web)"/>
    <w:basedOn w:val="Normal"/>
    <w:uiPriority w:val="99"/>
    <w:semiHidden/>
    <w:unhideWhenUsed/>
    <w:rsid w:val="000A1D05"/>
    <w:pPr>
      <w:spacing w:after="150" w:line="240" w:lineRule="auto"/>
    </w:pPr>
    <w:rPr>
      <w:rFonts w:ascii="Times New Roman" w:eastAsiaTheme="minorEastAsia" w:hAnsi="Times New Roman" w:cs="Times New Roman"/>
      <w:sz w:val="24"/>
      <w:szCs w:val="24"/>
      <w:lang w:eastAsia="en-GB"/>
    </w:rPr>
  </w:style>
  <w:style w:type="table" w:customStyle="1" w:styleId="TableGridLight1">
    <w:name w:val="Table Grid Light1"/>
    <w:basedOn w:val="TableNormal"/>
    <w:uiPriority w:val="40"/>
    <w:rsid w:val="004F5A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4F5A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2E0184"/>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NoSpacing">
    <w:name w:val="No Spacing"/>
    <w:uiPriority w:val="1"/>
    <w:qFormat/>
    <w:rsid w:val="006F51DE"/>
    <w:pPr>
      <w:spacing w:after="0" w:line="240" w:lineRule="auto"/>
    </w:pPr>
    <w:rPr>
      <w:rFonts w:ascii="Calibri" w:eastAsia="Calibri" w:hAnsi="Calibri" w:cs="Calibri"/>
      <w:color w:val="000000"/>
      <w:szCs w:val="24"/>
      <w:lang w:eastAsia="en-GB"/>
    </w:rPr>
  </w:style>
  <w:style w:type="paragraph" w:styleId="Caption">
    <w:name w:val="caption"/>
    <w:basedOn w:val="Normal"/>
    <w:next w:val="Normal"/>
    <w:uiPriority w:val="35"/>
    <w:unhideWhenUsed/>
    <w:qFormat/>
    <w:rsid w:val="00DF10CC"/>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79154C"/>
  </w:style>
  <w:style w:type="paragraph" w:styleId="HTMLPreformatted">
    <w:name w:val="HTML Preformatted"/>
    <w:basedOn w:val="Normal"/>
    <w:link w:val="HTMLPreformattedChar"/>
    <w:uiPriority w:val="99"/>
    <w:semiHidden/>
    <w:unhideWhenUsed/>
    <w:rsid w:val="0074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4205A"/>
    <w:rPr>
      <w:rFonts w:ascii="Courier New" w:eastAsia="Times New Roman" w:hAnsi="Courier New" w:cs="Courier New"/>
      <w:sz w:val="20"/>
      <w:szCs w:val="20"/>
      <w:lang w:eastAsia="en-GB"/>
    </w:rPr>
  </w:style>
  <w:style w:type="table" w:styleId="PlainTable2">
    <w:name w:val="Plain Table 2"/>
    <w:basedOn w:val="TableNormal"/>
    <w:uiPriority w:val="42"/>
    <w:rsid w:val="003005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66BB9"/>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66BB9"/>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66BB9"/>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66BB9"/>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3">
    <w:name w:val="Unresolved Mention3"/>
    <w:basedOn w:val="DefaultParagraphFont"/>
    <w:uiPriority w:val="99"/>
    <w:semiHidden/>
    <w:unhideWhenUsed/>
    <w:rsid w:val="00BB2C29"/>
    <w:rPr>
      <w:color w:val="605E5C"/>
      <w:shd w:val="clear" w:color="auto" w:fill="E1DFDD"/>
    </w:rPr>
  </w:style>
  <w:style w:type="paragraph" w:styleId="BodyText">
    <w:name w:val="Body Text"/>
    <w:basedOn w:val="Normal"/>
    <w:link w:val="BodyTextChar"/>
    <w:qFormat/>
    <w:rsid w:val="00583F91"/>
    <w:pPr>
      <w:spacing w:before="180" w:after="180" w:line="240" w:lineRule="auto"/>
    </w:pPr>
    <w:rPr>
      <w:sz w:val="24"/>
      <w:szCs w:val="24"/>
      <w:lang w:val="en-US"/>
    </w:rPr>
  </w:style>
  <w:style w:type="character" w:customStyle="1" w:styleId="BodyTextChar">
    <w:name w:val="Body Text Char"/>
    <w:basedOn w:val="DefaultParagraphFont"/>
    <w:link w:val="BodyText"/>
    <w:rsid w:val="00583F91"/>
    <w:rPr>
      <w:sz w:val="24"/>
      <w:szCs w:val="24"/>
      <w:lang w:val="en-US"/>
    </w:rPr>
  </w:style>
  <w:style w:type="character" w:styleId="UnresolvedMention">
    <w:name w:val="Unresolved Mention"/>
    <w:basedOn w:val="DefaultParagraphFont"/>
    <w:uiPriority w:val="99"/>
    <w:semiHidden/>
    <w:unhideWhenUsed/>
    <w:rsid w:val="005D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16108">
      <w:bodyDiv w:val="1"/>
      <w:marLeft w:val="0"/>
      <w:marRight w:val="0"/>
      <w:marTop w:val="0"/>
      <w:marBottom w:val="0"/>
      <w:divBdr>
        <w:top w:val="none" w:sz="0" w:space="0" w:color="auto"/>
        <w:left w:val="none" w:sz="0" w:space="0" w:color="auto"/>
        <w:bottom w:val="none" w:sz="0" w:space="0" w:color="auto"/>
        <w:right w:val="none" w:sz="0" w:space="0" w:color="auto"/>
      </w:divBdr>
    </w:div>
    <w:div w:id="235602186">
      <w:bodyDiv w:val="1"/>
      <w:marLeft w:val="0"/>
      <w:marRight w:val="0"/>
      <w:marTop w:val="0"/>
      <w:marBottom w:val="0"/>
      <w:divBdr>
        <w:top w:val="none" w:sz="0" w:space="0" w:color="auto"/>
        <w:left w:val="none" w:sz="0" w:space="0" w:color="auto"/>
        <w:bottom w:val="none" w:sz="0" w:space="0" w:color="auto"/>
        <w:right w:val="none" w:sz="0" w:space="0" w:color="auto"/>
      </w:divBdr>
    </w:div>
    <w:div w:id="248930088">
      <w:bodyDiv w:val="1"/>
      <w:marLeft w:val="0"/>
      <w:marRight w:val="0"/>
      <w:marTop w:val="0"/>
      <w:marBottom w:val="0"/>
      <w:divBdr>
        <w:top w:val="none" w:sz="0" w:space="0" w:color="auto"/>
        <w:left w:val="none" w:sz="0" w:space="0" w:color="auto"/>
        <w:bottom w:val="none" w:sz="0" w:space="0" w:color="auto"/>
        <w:right w:val="none" w:sz="0" w:space="0" w:color="auto"/>
      </w:divBdr>
    </w:div>
    <w:div w:id="532571224">
      <w:bodyDiv w:val="1"/>
      <w:marLeft w:val="0"/>
      <w:marRight w:val="0"/>
      <w:marTop w:val="0"/>
      <w:marBottom w:val="0"/>
      <w:divBdr>
        <w:top w:val="none" w:sz="0" w:space="0" w:color="auto"/>
        <w:left w:val="none" w:sz="0" w:space="0" w:color="auto"/>
        <w:bottom w:val="none" w:sz="0" w:space="0" w:color="auto"/>
        <w:right w:val="none" w:sz="0" w:space="0" w:color="auto"/>
      </w:divBdr>
    </w:div>
    <w:div w:id="534853474">
      <w:bodyDiv w:val="1"/>
      <w:marLeft w:val="0"/>
      <w:marRight w:val="0"/>
      <w:marTop w:val="0"/>
      <w:marBottom w:val="0"/>
      <w:divBdr>
        <w:top w:val="none" w:sz="0" w:space="0" w:color="auto"/>
        <w:left w:val="none" w:sz="0" w:space="0" w:color="auto"/>
        <w:bottom w:val="none" w:sz="0" w:space="0" w:color="auto"/>
        <w:right w:val="none" w:sz="0" w:space="0" w:color="auto"/>
      </w:divBdr>
    </w:div>
    <w:div w:id="550725561">
      <w:bodyDiv w:val="1"/>
      <w:marLeft w:val="0"/>
      <w:marRight w:val="0"/>
      <w:marTop w:val="0"/>
      <w:marBottom w:val="0"/>
      <w:divBdr>
        <w:top w:val="none" w:sz="0" w:space="0" w:color="auto"/>
        <w:left w:val="none" w:sz="0" w:space="0" w:color="auto"/>
        <w:bottom w:val="none" w:sz="0" w:space="0" w:color="auto"/>
        <w:right w:val="none" w:sz="0" w:space="0" w:color="auto"/>
      </w:divBdr>
    </w:div>
    <w:div w:id="560600301">
      <w:bodyDiv w:val="1"/>
      <w:marLeft w:val="0"/>
      <w:marRight w:val="120"/>
      <w:marTop w:val="0"/>
      <w:marBottom w:val="0"/>
      <w:divBdr>
        <w:top w:val="none" w:sz="0" w:space="0" w:color="auto"/>
        <w:left w:val="none" w:sz="0" w:space="0" w:color="auto"/>
        <w:bottom w:val="none" w:sz="0" w:space="0" w:color="auto"/>
        <w:right w:val="none" w:sz="0" w:space="0" w:color="auto"/>
      </w:divBdr>
      <w:divsChild>
        <w:div w:id="1517383622">
          <w:marLeft w:val="0"/>
          <w:marRight w:val="0"/>
          <w:marTop w:val="0"/>
          <w:marBottom w:val="0"/>
          <w:divBdr>
            <w:top w:val="none" w:sz="0" w:space="0" w:color="auto"/>
            <w:left w:val="none" w:sz="0" w:space="0" w:color="auto"/>
            <w:bottom w:val="none" w:sz="0" w:space="0" w:color="auto"/>
            <w:right w:val="none" w:sz="0" w:space="0" w:color="auto"/>
          </w:divBdr>
          <w:divsChild>
            <w:div w:id="1964922021">
              <w:marLeft w:val="0"/>
              <w:marRight w:val="0"/>
              <w:marTop w:val="0"/>
              <w:marBottom w:val="0"/>
              <w:divBdr>
                <w:top w:val="none" w:sz="0" w:space="0" w:color="auto"/>
                <w:left w:val="none" w:sz="0" w:space="0" w:color="auto"/>
                <w:bottom w:val="none" w:sz="0" w:space="0" w:color="auto"/>
                <w:right w:val="none" w:sz="0" w:space="0" w:color="auto"/>
              </w:divBdr>
              <w:divsChild>
                <w:div w:id="823814208">
                  <w:marLeft w:val="0"/>
                  <w:marRight w:val="0"/>
                  <w:marTop w:val="0"/>
                  <w:marBottom w:val="0"/>
                  <w:divBdr>
                    <w:top w:val="none" w:sz="0" w:space="0" w:color="auto"/>
                    <w:left w:val="none" w:sz="0" w:space="0" w:color="auto"/>
                    <w:bottom w:val="none" w:sz="0" w:space="0" w:color="auto"/>
                    <w:right w:val="none" w:sz="0" w:space="0" w:color="auto"/>
                  </w:divBdr>
                  <w:divsChild>
                    <w:div w:id="365106612">
                      <w:marLeft w:val="0"/>
                      <w:marRight w:val="0"/>
                      <w:marTop w:val="0"/>
                      <w:marBottom w:val="0"/>
                      <w:divBdr>
                        <w:top w:val="none" w:sz="0" w:space="0" w:color="auto"/>
                        <w:left w:val="none" w:sz="0" w:space="0" w:color="auto"/>
                        <w:bottom w:val="none" w:sz="0" w:space="0" w:color="auto"/>
                        <w:right w:val="none" w:sz="0" w:space="0" w:color="auto"/>
                      </w:divBdr>
                      <w:divsChild>
                        <w:div w:id="13541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33363">
      <w:bodyDiv w:val="1"/>
      <w:marLeft w:val="0"/>
      <w:marRight w:val="0"/>
      <w:marTop w:val="0"/>
      <w:marBottom w:val="0"/>
      <w:divBdr>
        <w:top w:val="none" w:sz="0" w:space="0" w:color="auto"/>
        <w:left w:val="none" w:sz="0" w:space="0" w:color="auto"/>
        <w:bottom w:val="none" w:sz="0" w:space="0" w:color="auto"/>
        <w:right w:val="none" w:sz="0" w:space="0" w:color="auto"/>
      </w:divBdr>
    </w:div>
    <w:div w:id="708839969">
      <w:bodyDiv w:val="1"/>
      <w:marLeft w:val="0"/>
      <w:marRight w:val="0"/>
      <w:marTop w:val="0"/>
      <w:marBottom w:val="0"/>
      <w:divBdr>
        <w:top w:val="none" w:sz="0" w:space="0" w:color="auto"/>
        <w:left w:val="none" w:sz="0" w:space="0" w:color="auto"/>
        <w:bottom w:val="none" w:sz="0" w:space="0" w:color="auto"/>
        <w:right w:val="none" w:sz="0" w:space="0" w:color="auto"/>
      </w:divBdr>
    </w:div>
    <w:div w:id="827597867">
      <w:bodyDiv w:val="1"/>
      <w:marLeft w:val="0"/>
      <w:marRight w:val="0"/>
      <w:marTop w:val="0"/>
      <w:marBottom w:val="0"/>
      <w:divBdr>
        <w:top w:val="none" w:sz="0" w:space="0" w:color="auto"/>
        <w:left w:val="none" w:sz="0" w:space="0" w:color="auto"/>
        <w:bottom w:val="none" w:sz="0" w:space="0" w:color="auto"/>
        <w:right w:val="none" w:sz="0" w:space="0" w:color="auto"/>
      </w:divBdr>
    </w:div>
    <w:div w:id="845629340">
      <w:bodyDiv w:val="1"/>
      <w:marLeft w:val="0"/>
      <w:marRight w:val="0"/>
      <w:marTop w:val="0"/>
      <w:marBottom w:val="0"/>
      <w:divBdr>
        <w:top w:val="none" w:sz="0" w:space="0" w:color="auto"/>
        <w:left w:val="none" w:sz="0" w:space="0" w:color="auto"/>
        <w:bottom w:val="none" w:sz="0" w:space="0" w:color="auto"/>
        <w:right w:val="none" w:sz="0" w:space="0" w:color="auto"/>
      </w:divBdr>
    </w:div>
    <w:div w:id="884830563">
      <w:bodyDiv w:val="1"/>
      <w:marLeft w:val="0"/>
      <w:marRight w:val="0"/>
      <w:marTop w:val="0"/>
      <w:marBottom w:val="0"/>
      <w:divBdr>
        <w:top w:val="none" w:sz="0" w:space="0" w:color="auto"/>
        <w:left w:val="none" w:sz="0" w:space="0" w:color="auto"/>
        <w:bottom w:val="none" w:sz="0" w:space="0" w:color="auto"/>
        <w:right w:val="none" w:sz="0" w:space="0" w:color="auto"/>
      </w:divBdr>
    </w:div>
    <w:div w:id="975373786">
      <w:bodyDiv w:val="1"/>
      <w:marLeft w:val="0"/>
      <w:marRight w:val="0"/>
      <w:marTop w:val="0"/>
      <w:marBottom w:val="0"/>
      <w:divBdr>
        <w:top w:val="none" w:sz="0" w:space="0" w:color="auto"/>
        <w:left w:val="none" w:sz="0" w:space="0" w:color="auto"/>
        <w:bottom w:val="none" w:sz="0" w:space="0" w:color="auto"/>
        <w:right w:val="none" w:sz="0" w:space="0" w:color="auto"/>
      </w:divBdr>
    </w:div>
    <w:div w:id="981235266">
      <w:bodyDiv w:val="1"/>
      <w:marLeft w:val="0"/>
      <w:marRight w:val="0"/>
      <w:marTop w:val="0"/>
      <w:marBottom w:val="0"/>
      <w:divBdr>
        <w:top w:val="none" w:sz="0" w:space="0" w:color="auto"/>
        <w:left w:val="none" w:sz="0" w:space="0" w:color="auto"/>
        <w:bottom w:val="none" w:sz="0" w:space="0" w:color="auto"/>
        <w:right w:val="none" w:sz="0" w:space="0" w:color="auto"/>
      </w:divBdr>
    </w:div>
    <w:div w:id="1090008950">
      <w:bodyDiv w:val="1"/>
      <w:marLeft w:val="0"/>
      <w:marRight w:val="0"/>
      <w:marTop w:val="0"/>
      <w:marBottom w:val="0"/>
      <w:divBdr>
        <w:top w:val="none" w:sz="0" w:space="0" w:color="auto"/>
        <w:left w:val="none" w:sz="0" w:space="0" w:color="auto"/>
        <w:bottom w:val="none" w:sz="0" w:space="0" w:color="auto"/>
        <w:right w:val="none" w:sz="0" w:space="0" w:color="auto"/>
      </w:divBdr>
    </w:div>
    <w:div w:id="1095859146">
      <w:bodyDiv w:val="1"/>
      <w:marLeft w:val="0"/>
      <w:marRight w:val="0"/>
      <w:marTop w:val="0"/>
      <w:marBottom w:val="0"/>
      <w:divBdr>
        <w:top w:val="none" w:sz="0" w:space="0" w:color="auto"/>
        <w:left w:val="none" w:sz="0" w:space="0" w:color="auto"/>
        <w:bottom w:val="none" w:sz="0" w:space="0" w:color="auto"/>
        <w:right w:val="none" w:sz="0" w:space="0" w:color="auto"/>
      </w:divBdr>
    </w:div>
    <w:div w:id="1164664737">
      <w:bodyDiv w:val="1"/>
      <w:marLeft w:val="0"/>
      <w:marRight w:val="0"/>
      <w:marTop w:val="0"/>
      <w:marBottom w:val="0"/>
      <w:divBdr>
        <w:top w:val="none" w:sz="0" w:space="0" w:color="auto"/>
        <w:left w:val="none" w:sz="0" w:space="0" w:color="auto"/>
        <w:bottom w:val="none" w:sz="0" w:space="0" w:color="auto"/>
        <w:right w:val="none" w:sz="0" w:space="0" w:color="auto"/>
      </w:divBdr>
    </w:div>
    <w:div w:id="1328484078">
      <w:bodyDiv w:val="1"/>
      <w:marLeft w:val="0"/>
      <w:marRight w:val="0"/>
      <w:marTop w:val="0"/>
      <w:marBottom w:val="0"/>
      <w:divBdr>
        <w:top w:val="none" w:sz="0" w:space="0" w:color="auto"/>
        <w:left w:val="none" w:sz="0" w:space="0" w:color="auto"/>
        <w:bottom w:val="none" w:sz="0" w:space="0" w:color="auto"/>
        <w:right w:val="none" w:sz="0" w:space="0" w:color="auto"/>
      </w:divBdr>
    </w:div>
    <w:div w:id="1517234255">
      <w:bodyDiv w:val="1"/>
      <w:marLeft w:val="0"/>
      <w:marRight w:val="0"/>
      <w:marTop w:val="0"/>
      <w:marBottom w:val="0"/>
      <w:divBdr>
        <w:top w:val="none" w:sz="0" w:space="0" w:color="auto"/>
        <w:left w:val="none" w:sz="0" w:space="0" w:color="auto"/>
        <w:bottom w:val="none" w:sz="0" w:space="0" w:color="auto"/>
        <w:right w:val="none" w:sz="0" w:space="0" w:color="auto"/>
      </w:divBdr>
      <w:divsChild>
        <w:div w:id="1428041660">
          <w:marLeft w:val="0"/>
          <w:marRight w:val="0"/>
          <w:marTop w:val="0"/>
          <w:marBottom w:val="0"/>
          <w:divBdr>
            <w:top w:val="none" w:sz="0" w:space="0" w:color="auto"/>
            <w:left w:val="none" w:sz="0" w:space="0" w:color="auto"/>
            <w:bottom w:val="none" w:sz="0" w:space="0" w:color="auto"/>
            <w:right w:val="none" w:sz="0" w:space="0" w:color="auto"/>
          </w:divBdr>
          <w:divsChild>
            <w:div w:id="7985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5200">
      <w:bodyDiv w:val="1"/>
      <w:marLeft w:val="0"/>
      <w:marRight w:val="0"/>
      <w:marTop w:val="0"/>
      <w:marBottom w:val="0"/>
      <w:divBdr>
        <w:top w:val="none" w:sz="0" w:space="0" w:color="auto"/>
        <w:left w:val="none" w:sz="0" w:space="0" w:color="auto"/>
        <w:bottom w:val="none" w:sz="0" w:space="0" w:color="auto"/>
        <w:right w:val="none" w:sz="0" w:space="0" w:color="auto"/>
      </w:divBdr>
    </w:div>
    <w:div w:id="1652825962">
      <w:bodyDiv w:val="1"/>
      <w:marLeft w:val="0"/>
      <w:marRight w:val="0"/>
      <w:marTop w:val="0"/>
      <w:marBottom w:val="0"/>
      <w:divBdr>
        <w:top w:val="none" w:sz="0" w:space="0" w:color="auto"/>
        <w:left w:val="none" w:sz="0" w:space="0" w:color="auto"/>
        <w:bottom w:val="none" w:sz="0" w:space="0" w:color="auto"/>
        <w:right w:val="none" w:sz="0" w:space="0" w:color="auto"/>
      </w:divBdr>
    </w:div>
    <w:div w:id="1672759631">
      <w:bodyDiv w:val="1"/>
      <w:marLeft w:val="0"/>
      <w:marRight w:val="0"/>
      <w:marTop w:val="0"/>
      <w:marBottom w:val="0"/>
      <w:divBdr>
        <w:top w:val="none" w:sz="0" w:space="0" w:color="auto"/>
        <w:left w:val="none" w:sz="0" w:space="0" w:color="auto"/>
        <w:bottom w:val="none" w:sz="0" w:space="0" w:color="auto"/>
        <w:right w:val="none" w:sz="0" w:space="0" w:color="auto"/>
      </w:divBdr>
    </w:div>
    <w:div w:id="1775246025">
      <w:bodyDiv w:val="1"/>
      <w:marLeft w:val="0"/>
      <w:marRight w:val="0"/>
      <w:marTop w:val="0"/>
      <w:marBottom w:val="0"/>
      <w:divBdr>
        <w:top w:val="none" w:sz="0" w:space="0" w:color="auto"/>
        <w:left w:val="none" w:sz="0" w:space="0" w:color="auto"/>
        <w:bottom w:val="none" w:sz="0" w:space="0" w:color="auto"/>
        <w:right w:val="none" w:sz="0" w:space="0" w:color="auto"/>
      </w:divBdr>
    </w:div>
    <w:div w:id="1835560961">
      <w:bodyDiv w:val="1"/>
      <w:marLeft w:val="0"/>
      <w:marRight w:val="0"/>
      <w:marTop w:val="0"/>
      <w:marBottom w:val="0"/>
      <w:divBdr>
        <w:top w:val="none" w:sz="0" w:space="0" w:color="auto"/>
        <w:left w:val="none" w:sz="0" w:space="0" w:color="auto"/>
        <w:bottom w:val="none" w:sz="0" w:space="0" w:color="auto"/>
        <w:right w:val="none" w:sz="0" w:space="0" w:color="auto"/>
      </w:divBdr>
    </w:div>
    <w:div w:id="1854765285">
      <w:bodyDiv w:val="1"/>
      <w:marLeft w:val="0"/>
      <w:marRight w:val="0"/>
      <w:marTop w:val="0"/>
      <w:marBottom w:val="0"/>
      <w:divBdr>
        <w:top w:val="none" w:sz="0" w:space="0" w:color="auto"/>
        <w:left w:val="none" w:sz="0" w:space="0" w:color="auto"/>
        <w:bottom w:val="none" w:sz="0" w:space="0" w:color="auto"/>
        <w:right w:val="none" w:sz="0" w:space="0" w:color="auto"/>
      </w:divBdr>
    </w:div>
    <w:div w:id="18796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ISRCTN106667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136/bmjopen-2020-0398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kieranroberts@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39CE221FFEB04CA50D9AB2E526640C" ma:contentTypeVersion="13" ma:contentTypeDescription="Create a new document." ma:contentTypeScope="" ma:versionID="abba9fbb011dc14ea889510481264b0c">
  <xsd:schema xmlns:xsd="http://www.w3.org/2001/XMLSchema" xmlns:xs="http://www.w3.org/2001/XMLSchema" xmlns:p="http://schemas.microsoft.com/office/2006/metadata/properties" xmlns:ns3="4bd96432-8adf-42e2-96a9-adedf33eab03" xmlns:ns4="e8cf26e5-5c74-4734-85ea-124adbd5095a" targetNamespace="http://schemas.microsoft.com/office/2006/metadata/properties" ma:root="true" ma:fieldsID="19ed9062f12c613f3f15b4bac7931e08" ns3:_="" ns4:_="">
    <xsd:import namespace="4bd96432-8adf-42e2-96a9-adedf33eab03"/>
    <xsd:import namespace="e8cf26e5-5c74-4734-85ea-124adbd509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96432-8adf-42e2-96a9-adedf33eab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f26e5-5c74-4734-85ea-124adbd509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CF0CA-F70A-417D-BB18-8AEC4157FF57}">
  <ds:schemaRefs>
    <ds:schemaRef ds:uri="http://schemas.openxmlformats.org/officeDocument/2006/bibliography"/>
  </ds:schemaRefs>
</ds:datastoreItem>
</file>

<file path=customXml/itemProps2.xml><?xml version="1.0" encoding="utf-8"?>
<ds:datastoreItem xmlns:ds="http://schemas.openxmlformats.org/officeDocument/2006/customXml" ds:itemID="{ABB90914-481C-424B-A8F3-973F6D026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96432-8adf-42e2-96a9-adedf33eab03"/>
    <ds:schemaRef ds:uri="e8cf26e5-5c74-4734-85ea-124adbd5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FCCE0-4836-4BB0-963C-AC0ADDEBD2E0}">
  <ds:schemaRefs>
    <ds:schemaRef ds:uri="http://schemas.microsoft.com/sharepoint/v3/contenttype/forms"/>
  </ds:schemaRefs>
</ds:datastoreItem>
</file>

<file path=customXml/itemProps4.xml><?xml version="1.0" encoding="utf-8"?>
<ds:datastoreItem xmlns:ds="http://schemas.openxmlformats.org/officeDocument/2006/customXml" ds:itemID="{2C4BC18F-EF89-4BBF-B1DC-88FA58AAC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38645</Words>
  <Characters>220280</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258409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dc:creator>
  <cp:lastModifiedBy>Thomas Roberts (Student)</cp:lastModifiedBy>
  <cp:revision>5</cp:revision>
  <dcterms:created xsi:type="dcterms:W3CDTF">2021-02-24T19:31:00Z</dcterms:created>
  <dcterms:modified xsi:type="dcterms:W3CDTF">2021-02-24T20:31:00Z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0x010100D339CE221FFEB04CA50D9AB2E526640C</vt:lpwstr>
  </property>
  <property fmtid="{D5CDD505-2E9C-101B-9397-08002B2CF9AE}" pid="3" name="Mendeley Document_1">
    <vt:lpwstr>True</vt:lpwstr>
  </property>
  <property fmtid="{D5CDD505-2E9C-101B-9397-08002B2CF9AE}" pid="4" name="Mendeley Citation Style_1">
    <vt:lpwstr>http://www.zotero.org/styles/bmj</vt:lpwstr>
  </property>
  <property fmtid="{D5CDD505-2E9C-101B-9397-08002B2CF9AE}" pid="5" name="Mendeley Unique User Id_1">
    <vt:lpwstr>20e70723-da65-31fd-be05-dfc6b5c9fb8d</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6th edition</vt:lpwstr>
  </property>
  <property fmtid="{D5CDD505-2E9C-101B-9397-08002B2CF9AE}" pid="8" name="Mendeley Recent Style Id 1_1">
    <vt:lpwstr>http://www.zotero.org/styles/bmj</vt:lpwstr>
  </property>
  <property fmtid="{D5CDD505-2E9C-101B-9397-08002B2CF9AE}" pid="9" name="Mendeley Recent Style Name 1_1">
    <vt:lpwstr>BMJ</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http://www.zotero.org/styles/harvard1</vt:lpwstr>
  </property>
  <property fmtid="{D5CDD505-2E9C-101B-9397-08002B2CF9AE}" pid="15" name="Mendeley Recent Style Name 4_1">
    <vt:lpwstr>Harvard reference format 1 (deprecated)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http://www.zotero.org/styles/the-lancet</vt:lpwstr>
  </property>
  <property fmtid="{D5CDD505-2E9C-101B-9397-08002B2CF9AE}" pid="25" name="Mendeley Recent Style Name 9_1">
    <vt:lpwstr>The Lancet</vt:lpwstr>
  </property>
</Properties>
</file>