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093C" w14:textId="40995B1C" w:rsidR="00EB7AE8" w:rsidRPr="004016F2" w:rsidRDefault="00EB7AE8" w:rsidP="004016F2">
      <w:pPr>
        <w:spacing w:after="0" w:line="360" w:lineRule="auto"/>
        <w:rPr>
          <w:rFonts w:cstheme="minorHAnsi"/>
        </w:rPr>
      </w:pPr>
      <w:r w:rsidRPr="004016F2">
        <w:rPr>
          <w:rFonts w:cstheme="minorHAnsi"/>
        </w:rPr>
        <w:t xml:space="preserve">The integration of </w:t>
      </w:r>
      <w:r w:rsidR="0081732F" w:rsidRPr="004016F2">
        <w:rPr>
          <w:rFonts w:cstheme="minorHAnsi"/>
        </w:rPr>
        <w:t xml:space="preserve">people </w:t>
      </w:r>
      <w:r w:rsidRPr="004016F2">
        <w:rPr>
          <w:rFonts w:cstheme="minorHAnsi"/>
        </w:rPr>
        <w:t xml:space="preserve">convicted of a sexual offence into the community and their (risk) management. </w:t>
      </w:r>
    </w:p>
    <w:p w14:paraId="27A7C801" w14:textId="6AB0A7AD" w:rsidR="00EB7AE8" w:rsidRPr="004016F2" w:rsidRDefault="00EB7AE8" w:rsidP="004016F2">
      <w:pPr>
        <w:spacing w:after="0" w:line="360" w:lineRule="auto"/>
        <w:rPr>
          <w:rFonts w:cstheme="minorHAnsi"/>
        </w:rPr>
      </w:pPr>
    </w:p>
    <w:p w14:paraId="4B93156A" w14:textId="5630B953" w:rsidR="0056528B" w:rsidRPr="004016F2" w:rsidRDefault="00EB7AE8" w:rsidP="004016F2">
      <w:pPr>
        <w:spacing w:after="0" w:line="360" w:lineRule="auto"/>
        <w:rPr>
          <w:rFonts w:cstheme="minorHAnsi"/>
          <w:i/>
          <w:iCs/>
        </w:rPr>
      </w:pPr>
      <w:r w:rsidRPr="004016F2">
        <w:rPr>
          <w:rFonts w:cstheme="minorHAnsi"/>
        </w:rPr>
        <w:t xml:space="preserve">McCartan, K. F., </w:t>
      </w:r>
      <w:r w:rsidR="0056528B" w:rsidRPr="004016F2">
        <w:rPr>
          <w:rFonts w:cstheme="minorHAnsi"/>
          <w:i/>
          <w:iCs/>
        </w:rPr>
        <w:t>University of the West OF England, Bristol, UK</w:t>
      </w:r>
    </w:p>
    <w:p w14:paraId="2642903A" w14:textId="77777777" w:rsidR="00EF45CE" w:rsidRPr="004016F2" w:rsidRDefault="00EF45CE" w:rsidP="004016F2">
      <w:pPr>
        <w:spacing w:after="0" w:line="360" w:lineRule="auto"/>
        <w:rPr>
          <w:rFonts w:cstheme="minorHAnsi"/>
          <w:i/>
          <w:iCs/>
        </w:rPr>
      </w:pPr>
    </w:p>
    <w:p w14:paraId="5118895F" w14:textId="62A3CA33" w:rsidR="0056528B" w:rsidRPr="004016F2" w:rsidRDefault="00EB7AE8" w:rsidP="004016F2">
      <w:pPr>
        <w:spacing w:after="0" w:line="360" w:lineRule="auto"/>
        <w:rPr>
          <w:rFonts w:cstheme="minorHAnsi"/>
        </w:rPr>
      </w:pPr>
      <w:r w:rsidRPr="004016F2">
        <w:rPr>
          <w:rFonts w:cstheme="minorHAnsi"/>
        </w:rPr>
        <w:t xml:space="preserve">&amp; </w:t>
      </w:r>
    </w:p>
    <w:p w14:paraId="4090EB28" w14:textId="77777777" w:rsidR="00EF45CE" w:rsidRPr="004016F2" w:rsidRDefault="00EF45CE" w:rsidP="004016F2">
      <w:pPr>
        <w:spacing w:after="0" w:line="360" w:lineRule="auto"/>
        <w:rPr>
          <w:rFonts w:cstheme="minorHAnsi"/>
        </w:rPr>
      </w:pPr>
    </w:p>
    <w:p w14:paraId="161D8578" w14:textId="38862521" w:rsidR="00EB7AE8" w:rsidRPr="004016F2" w:rsidRDefault="00EB7AE8" w:rsidP="004016F2">
      <w:pPr>
        <w:spacing w:after="0" w:line="360" w:lineRule="auto"/>
        <w:rPr>
          <w:rFonts w:cstheme="minorHAnsi"/>
        </w:rPr>
      </w:pPr>
      <w:r w:rsidRPr="004016F2">
        <w:rPr>
          <w:rFonts w:cstheme="minorHAnsi"/>
        </w:rPr>
        <w:t>Richards, K.</w:t>
      </w:r>
      <w:r w:rsidR="005F1D8B" w:rsidRPr="004016F2">
        <w:rPr>
          <w:rFonts w:cstheme="minorHAnsi"/>
        </w:rPr>
        <w:t xml:space="preserve">, </w:t>
      </w:r>
      <w:r w:rsidR="005F1D8B" w:rsidRPr="004016F2">
        <w:rPr>
          <w:rFonts w:cstheme="minorHAnsi"/>
          <w:i/>
          <w:iCs/>
        </w:rPr>
        <w:t>Queensland University of Technology, Brisbane, Australia</w:t>
      </w:r>
    </w:p>
    <w:p w14:paraId="365C6F23" w14:textId="13206856" w:rsidR="00EB7AE8" w:rsidRPr="004016F2" w:rsidRDefault="00EB7AE8" w:rsidP="004016F2">
      <w:pPr>
        <w:spacing w:after="0" w:line="360" w:lineRule="auto"/>
        <w:rPr>
          <w:rFonts w:cstheme="minorHAnsi"/>
        </w:rPr>
      </w:pPr>
    </w:p>
    <w:p w14:paraId="5D4F5DD1" w14:textId="292D0A17" w:rsidR="00EB7AE8" w:rsidRPr="004016F2" w:rsidRDefault="00292543" w:rsidP="004016F2">
      <w:pPr>
        <w:spacing w:after="0" w:line="360" w:lineRule="auto"/>
        <w:rPr>
          <w:rFonts w:cstheme="minorHAnsi"/>
          <w:b/>
          <w:bCs/>
        </w:rPr>
      </w:pPr>
      <w:r w:rsidRPr="004016F2">
        <w:rPr>
          <w:rFonts w:cstheme="minorHAnsi"/>
          <w:b/>
          <w:bCs/>
        </w:rPr>
        <w:t>ABSTRACT</w:t>
      </w:r>
    </w:p>
    <w:p w14:paraId="1A6F226E" w14:textId="77777777" w:rsidR="005F1D8B" w:rsidRPr="004016F2" w:rsidRDefault="005F1D8B" w:rsidP="004016F2">
      <w:pPr>
        <w:spacing w:after="0" w:line="360" w:lineRule="auto"/>
        <w:rPr>
          <w:rFonts w:cstheme="minorHAnsi"/>
        </w:rPr>
      </w:pPr>
    </w:p>
    <w:p w14:paraId="5D7E0FDA" w14:textId="2E2B84F7" w:rsidR="00D37197" w:rsidRPr="004016F2" w:rsidRDefault="00D37197" w:rsidP="004016F2">
      <w:pPr>
        <w:spacing w:after="0" w:line="360" w:lineRule="auto"/>
        <w:jc w:val="both"/>
        <w:rPr>
          <w:rFonts w:cstheme="minorHAnsi"/>
        </w:rPr>
      </w:pPr>
      <w:r w:rsidRPr="004016F2">
        <w:rPr>
          <w:rFonts w:cstheme="minorHAnsi"/>
          <w:i/>
          <w:iCs/>
        </w:rPr>
        <w:t>Purpose of Review:</w:t>
      </w:r>
      <w:r w:rsidRPr="004016F2">
        <w:rPr>
          <w:rFonts w:cstheme="minorHAnsi"/>
        </w:rPr>
        <w:t xml:space="preserve"> We are reviewing recent research into the community integration of men convicted of a sexual offence and their (risk) management. This is a high-profile political issue that </w:t>
      </w:r>
      <w:r w:rsidRPr="004B4D2F">
        <w:rPr>
          <w:rFonts w:cstheme="minorHAnsi"/>
        </w:rPr>
        <w:t xml:space="preserve">binds together research in psychology, criminology, politics, health, public health, and policy studies. The review will demonstrate </w:t>
      </w:r>
      <w:r w:rsidR="002725CD" w:rsidRPr="004B4D2F">
        <w:rPr>
          <w:rFonts w:cstheme="minorHAnsi"/>
        </w:rPr>
        <w:t xml:space="preserve">that </w:t>
      </w:r>
      <w:r w:rsidRPr="004B4D2F">
        <w:rPr>
          <w:rFonts w:cstheme="minorHAnsi"/>
        </w:rPr>
        <w:t>a multi-disciplinary</w:t>
      </w:r>
      <w:r w:rsidR="004B4D2F">
        <w:rPr>
          <w:rFonts w:cstheme="minorHAnsi"/>
        </w:rPr>
        <w:t>, life course, EpiCrim oriented</w:t>
      </w:r>
      <w:r w:rsidR="004B4D2F" w:rsidRPr="004B4D2F">
        <w:rPr>
          <w:rFonts w:cstheme="minorHAnsi"/>
        </w:rPr>
        <w:t xml:space="preserve"> </w:t>
      </w:r>
      <w:r w:rsidRPr="004B4D2F">
        <w:rPr>
          <w:rFonts w:cstheme="minorHAnsi"/>
        </w:rPr>
        <w:t xml:space="preserve">approach is the most effective way of reducing re-offending and promoting </w:t>
      </w:r>
      <w:r w:rsidR="00286EA3" w:rsidRPr="004B4D2F">
        <w:rPr>
          <w:rFonts w:cstheme="minorHAnsi"/>
        </w:rPr>
        <w:t>desistance</w:t>
      </w:r>
      <w:r w:rsidRPr="004B4D2F">
        <w:rPr>
          <w:rFonts w:cstheme="minorHAnsi"/>
        </w:rPr>
        <w:t xml:space="preserve"> in this population.</w:t>
      </w:r>
    </w:p>
    <w:p w14:paraId="76977FF3" w14:textId="77777777" w:rsidR="00B00148" w:rsidRPr="004016F2" w:rsidRDefault="00B00148" w:rsidP="004016F2">
      <w:pPr>
        <w:spacing w:after="0" w:line="360" w:lineRule="auto"/>
        <w:jc w:val="both"/>
        <w:rPr>
          <w:rFonts w:cstheme="minorHAnsi"/>
        </w:rPr>
      </w:pPr>
    </w:p>
    <w:p w14:paraId="4DCCE0BB" w14:textId="0D193D7B" w:rsidR="00D37197" w:rsidRPr="004016F2" w:rsidRDefault="00D37197" w:rsidP="004016F2">
      <w:pPr>
        <w:spacing w:after="0" w:line="360" w:lineRule="auto"/>
        <w:jc w:val="both"/>
        <w:rPr>
          <w:rFonts w:cstheme="minorHAnsi"/>
        </w:rPr>
      </w:pPr>
      <w:r w:rsidRPr="004016F2">
        <w:rPr>
          <w:rFonts w:cstheme="minorHAnsi"/>
          <w:i/>
          <w:iCs/>
        </w:rPr>
        <w:t>Recent Findings:</w:t>
      </w:r>
      <w:r w:rsidRPr="004016F2">
        <w:rPr>
          <w:rFonts w:cstheme="minorHAnsi"/>
        </w:rPr>
        <w:t xml:space="preserve"> Research demonstrates that life course development, especially from psychology and criminology, has an impact on whether people sexually offend or not. Therefore, </w:t>
      </w:r>
      <w:r w:rsidR="00EA149B" w:rsidRPr="004016F2">
        <w:rPr>
          <w:rFonts w:cstheme="minorHAnsi"/>
        </w:rPr>
        <w:t>to</w:t>
      </w:r>
      <w:r w:rsidRPr="004016F2">
        <w:rPr>
          <w:rFonts w:cstheme="minorHAnsi"/>
        </w:rPr>
        <w:t xml:space="preserve"> understand sexual offending </w:t>
      </w:r>
      <w:r w:rsidR="00EA149B" w:rsidRPr="004016F2">
        <w:rPr>
          <w:rFonts w:cstheme="minorHAnsi"/>
        </w:rPr>
        <w:t>behaviour,</w:t>
      </w:r>
      <w:r w:rsidRPr="004016F2">
        <w:rPr>
          <w:rFonts w:cstheme="minorHAnsi"/>
        </w:rPr>
        <w:t xml:space="preserve"> we need to look at the </w:t>
      </w:r>
      <w:r w:rsidR="00EA149B" w:rsidRPr="004016F2">
        <w:rPr>
          <w:rFonts w:cstheme="minorHAnsi"/>
        </w:rPr>
        <w:t xml:space="preserve">aetiology of said behaviour from a nature and a nurture perspective. Therefore, we need to use </w:t>
      </w:r>
      <w:r w:rsidR="00855BCA" w:rsidRPr="004016F2">
        <w:rPr>
          <w:rFonts w:cstheme="minorHAnsi"/>
        </w:rPr>
        <w:t>an</w:t>
      </w:r>
      <w:r w:rsidR="00EA149B" w:rsidRPr="004016F2">
        <w:rPr>
          <w:rFonts w:cstheme="minorHAnsi"/>
        </w:rPr>
        <w:t xml:space="preserve"> </w:t>
      </w:r>
      <w:r w:rsidR="00855BCA" w:rsidRPr="004016F2">
        <w:rPr>
          <w:rFonts w:cstheme="minorHAnsi"/>
        </w:rPr>
        <w:t>Epidemiological</w:t>
      </w:r>
      <w:r w:rsidR="00EA149B" w:rsidRPr="004016F2">
        <w:rPr>
          <w:rFonts w:cstheme="minorHAnsi"/>
        </w:rPr>
        <w:t xml:space="preserve"> Criminology (a marriage of Public Health and criminology) approach that works at all four stages of the Socio-</w:t>
      </w:r>
      <w:r w:rsidR="00855BCA" w:rsidRPr="004016F2">
        <w:rPr>
          <w:rFonts w:cstheme="minorHAnsi"/>
        </w:rPr>
        <w:t>E</w:t>
      </w:r>
      <w:r w:rsidR="00EA149B" w:rsidRPr="004016F2">
        <w:rPr>
          <w:rFonts w:cstheme="minorHAnsi"/>
        </w:rPr>
        <w:t xml:space="preserve">cological </w:t>
      </w:r>
      <w:r w:rsidR="00855BCA" w:rsidRPr="004016F2">
        <w:rPr>
          <w:rFonts w:cstheme="minorHAnsi"/>
        </w:rPr>
        <w:t xml:space="preserve">Model (SEM) </w:t>
      </w:r>
      <w:r w:rsidR="00EA149B" w:rsidRPr="004016F2">
        <w:rPr>
          <w:rFonts w:cstheme="minorHAnsi"/>
        </w:rPr>
        <w:t xml:space="preserve">(individual, interrelationship, community, and societal). The research encourages a person first approach, that we look at Adverse Childhood Experiences and past trauma in the lives of men who sexually offend and use this, in conjunction with </w:t>
      </w:r>
      <w:r w:rsidR="002037A7" w:rsidRPr="004016F2">
        <w:rPr>
          <w:rFonts w:cstheme="minorHAnsi"/>
        </w:rPr>
        <w:t>strength-based</w:t>
      </w:r>
      <w:r w:rsidR="00EA149B" w:rsidRPr="004016F2">
        <w:rPr>
          <w:rFonts w:cstheme="minorHAnsi"/>
        </w:rPr>
        <w:t xml:space="preserve"> approaches, to inclusively integrate them into society.</w:t>
      </w:r>
    </w:p>
    <w:p w14:paraId="090E733A" w14:textId="77777777" w:rsidR="00B00148" w:rsidRPr="004016F2" w:rsidRDefault="00B00148" w:rsidP="004016F2">
      <w:pPr>
        <w:spacing w:after="0" w:line="360" w:lineRule="auto"/>
        <w:jc w:val="both"/>
        <w:rPr>
          <w:rFonts w:cstheme="minorHAnsi"/>
        </w:rPr>
      </w:pPr>
    </w:p>
    <w:p w14:paraId="67F1A03B" w14:textId="49041B12" w:rsidR="00EB7AE8" w:rsidRPr="004016F2" w:rsidRDefault="00D37197" w:rsidP="004016F2">
      <w:pPr>
        <w:spacing w:after="0" w:line="360" w:lineRule="auto"/>
        <w:jc w:val="both"/>
        <w:rPr>
          <w:rFonts w:cstheme="minorHAnsi"/>
        </w:rPr>
      </w:pPr>
      <w:r w:rsidRPr="004016F2">
        <w:rPr>
          <w:rFonts w:cstheme="minorHAnsi"/>
        </w:rPr>
        <w:t>Summary</w:t>
      </w:r>
      <w:r w:rsidR="00EA149B" w:rsidRPr="004016F2">
        <w:rPr>
          <w:rFonts w:cstheme="minorHAnsi"/>
        </w:rPr>
        <w:t xml:space="preserve">: the prevention of sexual offending, both first time </w:t>
      </w:r>
      <w:r w:rsidR="002037A7" w:rsidRPr="004016F2">
        <w:rPr>
          <w:rFonts w:cstheme="minorHAnsi"/>
        </w:rPr>
        <w:t>offending,</w:t>
      </w:r>
      <w:r w:rsidR="00EA149B" w:rsidRPr="004016F2">
        <w:rPr>
          <w:rFonts w:cstheme="minorHAnsi"/>
        </w:rPr>
        <w:t xml:space="preserve"> and relapse prevention</w:t>
      </w:r>
      <w:r w:rsidR="002725CD" w:rsidRPr="004016F2">
        <w:rPr>
          <w:rFonts w:cstheme="minorHAnsi"/>
        </w:rPr>
        <w:t xml:space="preserve"> require</w:t>
      </w:r>
      <w:r w:rsidR="00EA149B" w:rsidRPr="004016F2">
        <w:rPr>
          <w:rFonts w:cstheme="minorHAnsi"/>
        </w:rPr>
        <w:t xml:space="preserve"> a multi-level, multi-disciplinary approach. Successful </w:t>
      </w:r>
      <w:r w:rsidR="00286EA3" w:rsidRPr="004016F2">
        <w:rPr>
          <w:rFonts w:cstheme="minorHAnsi"/>
        </w:rPr>
        <w:t>desistance</w:t>
      </w:r>
      <w:r w:rsidR="00EA149B" w:rsidRPr="004016F2">
        <w:rPr>
          <w:rFonts w:cstheme="minorHAnsi"/>
        </w:rPr>
        <w:t xml:space="preserve"> from sexual offending is as much about the community and society as it is about the individual. </w:t>
      </w:r>
    </w:p>
    <w:p w14:paraId="0BB6095A" w14:textId="619184FB" w:rsidR="00EB7AE8" w:rsidRPr="004016F2" w:rsidRDefault="00EB7AE8" w:rsidP="004016F2">
      <w:pPr>
        <w:spacing w:after="0" w:line="360" w:lineRule="auto"/>
        <w:rPr>
          <w:rFonts w:cstheme="minorHAnsi"/>
        </w:rPr>
      </w:pPr>
    </w:p>
    <w:p w14:paraId="039D4A37" w14:textId="3D857B0B" w:rsidR="00EF45CE" w:rsidRPr="004016F2" w:rsidRDefault="00EB7AE8" w:rsidP="004016F2">
      <w:pPr>
        <w:spacing w:after="0" w:line="360" w:lineRule="auto"/>
        <w:rPr>
          <w:rFonts w:cstheme="minorHAnsi"/>
          <w:b/>
          <w:bCs/>
        </w:rPr>
      </w:pPr>
      <w:r w:rsidRPr="004016F2">
        <w:rPr>
          <w:rFonts w:cstheme="minorHAnsi"/>
          <w:b/>
          <w:bCs/>
        </w:rPr>
        <w:t>Keywords:</w:t>
      </w:r>
      <w:r w:rsidR="004B34F9" w:rsidRPr="004016F2">
        <w:rPr>
          <w:rFonts w:cstheme="minorHAnsi"/>
          <w:b/>
          <w:bCs/>
        </w:rPr>
        <w:t xml:space="preserve"> </w:t>
      </w:r>
      <w:r w:rsidR="004B34F9" w:rsidRPr="004016F2">
        <w:rPr>
          <w:rFonts w:cstheme="minorHAnsi"/>
          <w:bCs/>
        </w:rPr>
        <w:t>People who have sexually offended; community integration; risk management</w:t>
      </w:r>
      <w:r w:rsidR="002725CD" w:rsidRPr="004016F2">
        <w:rPr>
          <w:rFonts w:cstheme="minorHAnsi"/>
          <w:b/>
          <w:bCs/>
        </w:rPr>
        <w:t>;</w:t>
      </w:r>
      <w:r w:rsidR="002725CD" w:rsidRPr="004016F2">
        <w:rPr>
          <w:rFonts w:cstheme="minorHAnsi"/>
        </w:rPr>
        <w:t xml:space="preserve"> multi-disciplinary approaches; multi-agency approaches; Epi</w:t>
      </w:r>
      <w:r w:rsidR="002037A7" w:rsidRPr="004016F2">
        <w:rPr>
          <w:rFonts w:cstheme="minorHAnsi"/>
        </w:rPr>
        <w:t xml:space="preserve">demiological </w:t>
      </w:r>
      <w:r w:rsidR="002725CD" w:rsidRPr="004016F2">
        <w:rPr>
          <w:rFonts w:cstheme="minorHAnsi"/>
        </w:rPr>
        <w:t>Criminology</w:t>
      </w:r>
      <w:r w:rsidR="002037A7" w:rsidRPr="004016F2">
        <w:rPr>
          <w:rFonts w:cstheme="minorHAnsi"/>
        </w:rPr>
        <w:t>.</w:t>
      </w:r>
    </w:p>
    <w:p w14:paraId="47E1900E" w14:textId="77777777" w:rsidR="00B00148" w:rsidRPr="004016F2" w:rsidRDefault="00B00148" w:rsidP="004016F2">
      <w:pPr>
        <w:spacing w:after="0" w:line="360" w:lineRule="auto"/>
        <w:rPr>
          <w:rFonts w:cstheme="minorHAnsi"/>
          <w:b/>
          <w:bCs/>
        </w:rPr>
      </w:pPr>
    </w:p>
    <w:p w14:paraId="09C84F71" w14:textId="66487F71" w:rsidR="00855BCA" w:rsidRPr="004016F2" w:rsidRDefault="00EB7AE8" w:rsidP="004016F2">
      <w:pPr>
        <w:spacing w:after="0" w:line="360" w:lineRule="auto"/>
        <w:jc w:val="both"/>
        <w:rPr>
          <w:rFonts w:cstheme="minorHAnsi"/>
          <w:i/>
          <w:iCs/>
        </w:rPr>
      </w:pPr>
      <w:r w:rsidRPr="004016F2">
        <w:rPr>
          <w:rFonts w:cstheme="minorHAnsi"/>
          <w:i/>
          <w:iCs/>
        </w:rPr>
        <w:lastRenderedPageBreak/>
        <w:t>Introduction</w:t>
      </w:r>
    </w:p>
    <w:p w14:paraId="064DF6C2" w14:textId="39281109" w:rsidR="00233CF1" w:rsidRPr="004016F2" w:rsidRDefault="00233CF1" w:rsidP="004016F2">
      <w:pPr>
        <w:spacing w:after="0" w:line="360" w:lineRule="auto"/>
        <w:jc w:val="both"/>
        <w:rPr>
          <w:rFonts w:cstheme="minorHAnsi"/>
          <w:i/>
          <w:iCs/>
        </w:rPr>
      </w:pPr>
    </w:p>
    <w:p w14:paraId="5122649B" w14:textId="6986ADC2" w:rsidR="00233CF1" w:rsidRPr="004016F2" w:rsidRDefault="00233CF1" w:rsidP="004016F2">
      <w:pPr>
        <w:spacing w:after="0" w:line="360" w:lineRule="auto"/>
        <w:contextualSpacing/>
        <w:jc w:val="both"/>
        <w:rPr>
          <w:rFonts w:cstheme="minorHAnsi"/>
        </w:rPr>
      </w:pPr>
      <w:r w:rsidRPr="004016F2">
        <w:rPr>
          <w:rFonts w:cstheme="minorHAnsi"/>
        </w:rPr>
        <w:t>Sexual abuse, and sexual offending, are high level socio-</w:t>
      </w:r>
      <w:r w:rsidR="00704C1A" w:rsidRPr="004016F2">
        <w:rPr>
          <w:rFonts w:cstheme="minorHAnsi"/>
        </w:rPr>
        <w:t>political,</w:t>
      </w:r>
      <w:r w:rsidRPr="004016F2">
        <w:rPr>
          <w:rFonts w:cstheme="minorHAnsi"/>
        </w:rPr>
        <w:t xml:space="preserve"> policy, </w:t>
      </w:r>
      <w:r w:rsidR="00B23EAE" w:rsidRPr="004016F2">
        <w:rPr>
          <w:rFonts w:cstheme="minorHAnsi"/>
        </w:rPr>
        <w:t>media,</w:t>
      </w:r>
      <w:r w:rsidRPr="004016F2">
        <w:rPr>
          <w:rFonts w:cstheme="minorHAnsi"/>
        </w:rPr>
        <w:t xml:space="preserve"> and community issues </w:t>
      </w:r>
      <w:r w:rsidRPr="004016F2">
        <w:rPr>
          <w:rFonts w:cstheme="minorHAnsi"/>
          <w:b/>
          <w:bCs/>
        </w:rPr>
        <w:t>[</w:t>
      </w:r>
      <w:r w:rsidR="002A7E09" w:rsidRPr="004016F2">
        <w:rPr>
          <w:rFonts w:cstheme="minorHAnsi"/>
          <w:b/>
          <w:bCs/>
        </w:rPr>
        <w:t>1,</w:t>
      </w:r>
      <w:r w:rsidR="007D22E9" w:rsidRPr="004016F2">
        <w:rPr>
          <w:rFonts w:cstheme="minorHAnsi"/>
          <w:b/>
          <w:bCs/>
        </w:rPr>
        <w:t xml:space="preserve"> </w:t>
      </w:r>
      <w:r w:rsidR="008541E1" w:rsidRPr="004016F2">
        <w:rPr>
          <w:rFonts w:cstheme="minorHAnsi"/>
          <w:b/>
          <w:bCs/>
        </w:rPr>
        <w:t>2</w:t>
      </w:r>
      <w:r w:rsidR="007D22E9" w:rsidRPr="004016F2">
        <w:rPr>
          <w:rFonts w:cstheme="minorHAnsi"/>
          <w:b/>
          <w:bCs/>
        </w:rPr>
        <w:t>, 3</w:t>
      </w:r>
      <w:r w:rsidRPr="004016F2">
        <w:rPr>
          <w:rFonts w:cstheme="minorHAnsi"/>
          <w:b/>
          <w:bCs/>
        </w:rPr>
        <w:t>]</w:t>
      </w:r>
      <w:r w:rsidRPr="004016F2">
        <w:rPr>
          <w:rFonts w:cstheme="minorHAnsi"/>
        </w:rPr>
        <w:t xml:space="preserve"> which </w:t>
      </w:r>
      <w:r w:rsidR="00E46B70" w:rsidRPr="004016F2">
        <w:rPr>
          <w:rFonts w:cstheme="minorHAnsi"/>
        </w:rPr>
        <w:t>transverse all levels of society and are present across all count</w:t>
      </w:r>
      <w:r w:rsidR="009970F3" w:rsidRPr="004016F2">
        <w:rPr>
          <w:rFonts w:cstheme="minorHAnsi"/>
        </w:rPr>
        <w:t>r</w:t>
      </w:r>
      <w:r w:rsidR="00E46B70" w:rsidRPr="004016F2">
        <w:rPr>
          <w:rFonts w:cstheme="minorHAnsi"/>
        </w:rPr>
        <w:t xml:space="preserve">ies </w:t>
      </w:r>
      <w:r w:rsidR="00E46B70" w:rsidRPr="004016F2">
        <w:rPr>
          <w:rFonts w:cstheme="minorHAnsi"/>
          <w:b/>
          <w:bCs/>
        </w:rPr>
        <w:t>[</w:t>
      </w:r>
      <w:r w:rsidR="001171A9" w:rsidRPr="004016F2">
        <w:rPr>
          <w:rFonts w:cstheme="minorHAnsi"/>
          <w:b/>
          <w:bCs/>
        </w:rPr>
        <w:t xml:space="preserve">4, </w:t>
      </w:r>
      <w:r w:rsidR="00B04B01" w:rsidRPr="004016F2">
        <w:rPr>
          <w:rFonts w:cstheme="minorHAnsi"/>
          <w:b/>
          <w:bCs/>
        </w:rPr>
        <w:t xml:space="preserve">5, </w:t>
      </w:r>
      <w:r w:rsidR="00895266" w:rsidRPr="004016F2">
        <w:rPr>
          <w:rFonts w:cstheme="minorHAnsi"/>
          <w:b/>
          <w:bCs/>
        </w:rPr>
        <w:t xml:space="preserve">6, </w:t>
      </w:r>
      <w:r w:rsidR="00AB139B" w:rsidRPr="004016F2">
        <w:rPr>
          <w:rFonts w:cstheme="minorHAnsi"/>
          <w:b/>
          <w:bCs/>
        </w:rPr>
        <w:t xml:space="preserve">7, </w:t>
      </w:r>
      <w:r w:rsidR="00EF1F4F" w:rsidRPr="004016F2">
        <w:rPr>
          <w:rFonts w:cstheme="minorHAnsi"/>
          <w:b/>
          <w:bCs/>
        </w:rPr>
        <w:t xml:space="preserve">8, </w:t>
      </w:r>
      <w:r w:rsidR="00470DDD" w:rsidRPr="004016F2">
        <w:rPr>
          <w:rFonts w:cstheme="minorHAnsi"/>
          <w:b/>
          <w:bCs/>
        </w:rPr>
        <w:t>9</w:t>
      </w:r>
      <w:r w:rsidR="00E46B70" w:rsidRPr="004016F2">
        <w:rPr>
          <w:rFonts w:cstheme="minorHAnsi"/>
          <w:b/>
          <w:bCs/>
        </w:rPr>
        <w:t>]</w:t>
      </w:r>
      <w:r w:rsidR="00E46B70" w:rsidRPr="004016F2">
        <w:rPr>
          <w:rFonts w:cstheme="minorHAnsi"/>
        </w:rPr>
        <w:t>.</w:t>
      </w:r>
      <w:r w:rsidR="002666B8">
        <w:rPr>
          <w:rFonts w:cstheme="minorHAnsi"/>
        </w:rPr>
        <w:t xml:space="preserve"> S</w:t>
      </w:r>
      <w:r w:rsidR="00E46B70" w:rsidRPr="004016F2">
        <w:rPr>
          <w:rFonts w:cstheme="minorHAnsi"/>
        </w:rPr>
        <w:t xml:space="preserve">ince the 1970’s </w:t>
      </w:r>
      <w:bookmarkStart w:id="0" w:name="_Hlk47354072"/>
      <w:r w:rsidR="00E46B70" w:rsidRPr="004016F2">
        <w:rPr>
          <w:rFonts w:cstheme="minorHAnsi"/>
          <w:b/>
          <w:bCs/>
        </w:rPr>
        <w:t>[</w:t>
      </w:r>
      <w:r w:rsidR="00E56025" w:rsidRPr="004016F2">
        <w:rPr>
          <w:rFonts w:cstheme="minorHAnsi"/>
          <w:b/>
          <w:bCs/>
        </w:rPr>
        <w:t>10, 11</w:t>
      </w:r>
      <w:r w:rsidR="00E46B70" w:rsidRPr="004016F2">
        <w:rPr>
          <w:rFonts w:cstheme="minorHAnsi"/>
        </w:rPr>
        <w:t>]</w:t>
      </w:r>
      <w:bookmarkEnd w:id="0"/>
      <w:r w:rsidR="00E46B70" w:rsidRPr="004016F2">
        <w:rPr>
          <w:rFonts w:cstheme="minorHAnsi"/>
        </w:rPr>
        <w:t xml:space="preserve">, </w:t>
      </w:r>
      <w:r w:rsidR="006C6C8A">
        <w:rPr>
          <w:rFonts w:cstheme="minorHAnsi"/>
        </w:rPr>
        <w:t xml:space="preserve">arguably the major starting point for research into sexual abuse, </w:t>
      </w:r>
      <w:r w:rsidR="00E46B70" w:rsidRPr="004016F2">
        <w:rPr>
          <w:rFonts w:cstheme="minorHAnsi"/>
        </w:rPr>
        <w:t xml:space="preserve">we have </w:t>
      </w:r>
      <w:r w:rsidR="002666B8">
        <w:rPr>
          <w:rFonts w:cstheme="minorHAnsi"/>
        </w:rPr>
        <w:t>seen</w:t>
      </w:r>
      <w:r w:rsidR="00E46B70" w:rsidRPr="004016F2">
        <w:rPr>
          <w:rFonts w:cstheme="minorHAnsi"/>
        </w:rPr>
        <w:t xml:space="preserve"> the emergence of </w:t>
      </w:r>
      <w:r w:rsidR="00770342" w:rsidRPr="004016F2">
        <w:rPr>
          <w:rFonts w:cstheme="minorHAnsi"/>
        </w:rPr>
        <w:t>several</w:t>
      </w:r>
      <w:r w:rsidR="00E46B70" w:rsidRPr="004016F2">
        <w:rPr>
          <w:rFonts w:cstheme="minorHAnsi"/>
        </w:rPr>
        <w:t xml:space="preserve"> narratives linked to sexual abuse and how</w:t>
      </w:r>
      <w:r w:rsidR="002666B8">
        <w:rPr>
          <w:rFonts w:cstheme="minorHAnsi"/>
        </w:rPr>
        <w:t xml:space="preserve"> best to</w:t>
      </w:r>
      <w:r w:rsidR="00E46B70" w:rsidRPr="004016F2">
        <w:rPr>
          <w:rFonts w:cstheme="minorHAnsi"/>
        </w:rPr>
        <w:t xml:space="preserve"> respond to it </w:t>
      </w:r>
      <w:r w:rsidR="00E46B70" w:rsidRPr="004016F2">
        <w:rPr>
          <w:rFonts w:cstheme="minorHAnsi"/>
          <w:b/>
          <w:bCs/>
        </w:rPr>
        <w:t>[</w:t>
      </w:r>
      <w:bookmarkStart w:id="1" w:name="_Hlk49429411"/>
      <w:r w:rsidR="006B19C3" w:rsidRPr="004016F2">
        <w:rPr>
          <w:rFonts w:cstheme="minorHAnsi"/>
          <w:b/>
          <w:bCs/>
        </w:rPr>
        <w:t xml:space="preserve">1, </w:t>
      </w:r>
      <w:r w:rsidR="00691D3B" w:rsidRPr="004016F2">
        <w:rPr>
          <w:rFonts w:cstheme="minorHAnsi"/>
          <w:b/>
          <w:bCs/>
        </w:rPr>
        <w:t>12</w:t>
      </w:r>
      <w:bookmarkEnd w:id="1"/>
      <w:r w:rsidR="00E46B70" w:rsidRPr="004016F2">
        <w:rPr>
          <w:rFonts w:cstheme="minorHAnsi"/>
          <w:b/>
          <w:bCs/>
        </w:rPr>
        <w:t>].</w:t>
      </w:r>
      <w:r w:rsidR="00E46B70" w:rsidRPr="004016F2">
        <w:rPr>
          <w:rFonts w:cstheme="minorHAnsi"/>
        </w:rPr>
        <w:t xml:space="preserve"> In today</w:t>
      </w:r>
      <w:r w:rsidR="002725CD" w:rsidRPr="004016F2">
        <w:rPr>
          <w:rFonts w:cstheme="minorHAnsi"/>
        </w:rPr>
        <w:t>’</w:t>
      </w:r>
      <w:r w:rsidR="00E46B70" w:rsidRPr="004016F2">
        <w:rPr>
          <w:rFonts w:cstheme="minorHAnsi"/>
        </w:rPr>
        <w:t xml:space="preserve">s </w:t>
      </w:r>
      <w:r w:rsidR="00B23EAE" w:rsidRPr="004016F2">
        <w:rPr>
          <w:rFonts w:cstheme="minorHAnsi"/>
        </w:rPr>
        <w:t>socio-</w:t>
      </w:r>
      <w:r w:rsidR="009970F3" w:rsidRPr="004016F2">
        <w:rPr>
          <w:rFonts w:cstheme="minorHAnsi"/>
        </w:rPr>
        <w:t>political</w:t>
      </w:r>
      <w:r w:rsidR="00B23EAE" w:rsidRPr="004016F2">
        <w:rPr>
          <w:rFonts w:cstheme="minorHAnsi"/>
        </w:rPr>
        <w:t xml:space="preserve"> climate, even before the </w:t>
      </w:r>
      <w:r w:rsidR="009970F3" w:rsidRPr="004016F2">
        <w:rPr>
          <w:rFonts w:cstheme="minorHAnsi"/>
        </w:rPr>
        <w:t xml:space="preserve">advent of the </w:t>
      </w:r>
      <w:r w:rsidR="004A6778" w:rsidRPr="004016F2">
        <w:rPr>
          <w:rFonts w:cstheme="minorHAnsi"/>
          <w:i/>
          <w:iCs/>
        </w:rPr>
        <w:t>#metoo</w:t>
      </w:r>
      <w:r w:rsidR="004A6778" w:rsidRPr="004016F2">
        <w:rPr>
          <w:rFonts w:cstheme="minorHAnsi"/>
        </w:rPr>
        <w:t xml:space="preserve"> movement </w:t>
      </w:r>
      <w:bookmarkStart w:id="2" w:name="_Hlk47426749"/>
      <w:r w:rsidR="004A6778" w:rsidRPr="004016F2">
        <w:rPr>
          <w:rFonts w:cstheme="minorHAnsi"/>
          <w:b/>
          <w:bCs/>
        </w:rPr>
        <w:t>[</w:t>
      </w:r>
      <w:r w:rsidR="004C730F" w:rsidRPr="004016F2">
        <w:rPr>
          <w:rFonts w:cstheme="minorHAnsi"/>
          <w:b/>
          <w:bCs/>
        </w:rPr>
        <w:t>13</w:t>
      </w:r>
      <w:r w:rsidR="004A6778" w:rsidRPr="004016F2">
        <w:rPr>
          <w:rFonts w:cstheme="minorHAnsi"/>
          <w:b/>
          <w:bCs/>
        </w:rPr>
        <w:t>]</w:t>
      </w:r>
      <w:r w:rsidR="006C6C8A">
        <w:rPr>
          <w:rFonts w:cstheme="minorHAnsi"/>
          <w:b/>
          <w:bCs/>
        </w:rPr>
        <w:t>,</w:t>
      </w:r>
      <w:r w:rsidR="00462921" w:rsidRPr="004016F2">
        <w:rPr>
          <w:rFonts w:cstheme="minorHAnsi"/>
        </w:rPr>
        <w:t xml:space="preserve"> </w:t>
      </w:r>
      <w:bookmarkEnd w:id="2"/>
      <w:r w:rsidR="00462921" w:rsidRPr="004016F2">
        <w:rPr>
          <w:rFonts w:cstheme="minorHAnsi"/>
        </w:rPr>
        <w:t>sexual offending was</w:t>
      </w:r>
      <w:r w:rsidR="006C6C8A">
        <w:rPr>
          <w:rFonts w:cstheme="minorHAnsi"/>
        </w:rPr>
        <w:t xml:space="preserve"> viewed</w:t>
      </w:r>
      <w:r w:rsidR="00373AE5">
        <w:rPr>
          <w:rFonts w:cstheme="minorHAnsi"/>
        </w:rPr>
        <w:t xml:space="preserve"> as</w:t>
      </w:r>
      <w:r w:rsidR="00462921" w:rsidRPr="004016F2">
        <w:rPr>
          <w:rFonts w:cstheme="minorHAnsi"/>
        </w:rPr>
        <w:t xml:space="preserve"> a </w:t>
      </w:r>
      <w:r w:rsidR="007E5C2B" w:rsidRPr="004016F2">
        <w:rPr>
          <w:rFonts w:cstheme="minorHAnsi"/>
        </w:rPr>
        <w:t>high-profile</w:t>
      </w:r>
      <w:r w:rsidR="00462921" w:rsidRPr="004016F2">
        <w:rPr>
          <w:rFonts w:cstheme="minorHAnsi"/>
        </w:rPr>
        <w:t xml:space="preserve"> issue that factored in political debates</w:t>
      </w:r>
      <w:r w:rsidR="0023675D" w:rsidRPr="004016F2">
        <w:rPr>
          <w:rFonts w:cstheme="minorHAnsi"/>
        </w:rPr>
        <w:t xml:space="preserve"> </w:t>
      </w:r>
      <w:r w:rsidR="00135A6C" w:rsidRPr="004016F2">
        <w:rPr>
          <w:rFonts w:cstheme="minorHAnsi"/>
          <w:b/>
          <w:bCs/>
        </w:rPr>
        <w:t>[14</w:t>
      </w:r>
      <w:r w:rsidR="004C0F7F" w:rsidRPr="004016F2">
        <w:rPr>
          <w:rFonts w:cstheme="minorHAnsi"/>
          <w:b/>
          <w:bCs/>
        </w:rPr>
        <w:t>;</w:t>
      </w:r>
      <w:r w:rsidR="007330A3" w:rsidRPr="004016F2">
        <w:rPr>
          <w:rFonts w:cstheme="minorHAnsi"/>
          <w:b/>
          <w:bCs/>
        </w:rPr>
        <w:t xml:space="preserve"> </w:t>
      </w:r>
      <w:r w:rsidR="00DC34BB" w:rsidRPr="004016F2">
        <w:rPr>
          <w:rFonts w:cstheme="minorHAnsi"/>
          <w:b/>
          <w:bCs/>
        </w:rPr>
        <w:t>15;</w:t>
      </w:r>
      <w:r w:rsidR="007330A3" w:rsidRPr="004016F2">
        <w:rPr>
          <w:rFonts w:cstheme="minorHAnsi"/>
          <w:b/>
          <w:bCs/>
        </w:rPr>
        <w:t xml:space="preserve"> 16</w:t>
      </w:r>
      <w:r w:rsidR="004C0F7F" w:rsidRPr="004016F2">
        <w:rPr>
          <w:rFonts w:cstheme="minorHAnsi"/>
          <w:b/>
          <w:bCs/>
        </w:rPr>
        <w:t>]</w:t>
      </w:r>
      <w:r w:rsidR="00462921" w:rsidRPr="004016F2">
        <w:rPr>
          <w:rFonts w:cstheme="minorHAnsi"/>
        </w:rPr>
        <w:t xml:space="preserve">, media coverage </w:t>
      </w:r>
      <w:r w:rsidR="0023675D" w:rsidRPr="004016F2">
        <w:rPr>
          <w:rFonts w:cstheme="minorHAnsi"/>
          <w:b/>
          <w:bCs/>
        </w:rPr>
        <w:t>[</w:t>
      </w:r>
      <w:r w:rsidR="00036601" w:rsidRPr="004016F2">
        <w:rPr>
          <w:rFonts w:cstheme="minorHAnsi"/>
          <w:b/>
          <w:bCs/>
        </w:rPr>
        <w:t xml:space="preserve">17; </w:t>
      </w:r>
      <w:r w:rsidR="005A69FC" w:rsidRPr="004016F2">
        <w:rPr>
          <w:rFonts w:cstheme="minorHAnsi"/>
          <w:b/>
          <w:bCs/>
        </w:rPr>
        <w:t xml:space="preserve">18; </w:t>
      </w:r>
      <w:r w:rsidR="00D43C85" w:rsidRPr="004016F2">
        <w:rPr>
          <w:rFonts w:cstheme="minorHAnsi"/>
          <w:b/>
          <w:bCs/>
        </w:rPr>
        <w:t xml:space="preserve">19; </w:t>
      </w:r>
      <w:r w:rsidR="00536670" w:rsidRPr="004016F2">
        <w:rPr>
          <w:rFonts w:cstheme="minorHAnsi"/>
          <w:b/>
          <w:bCs/>
        </w:rPr>
        <w:t>20]</w:t>
      </w:r>
      <w:r w:rsidR="00536670" w:rsidRPr="004016F2">
        <w:rPr>
          <w:rFonts w:cstheme="minorHAnsi"/>
        </w:rPr>
        <w:t xml:space="preserve"> </w:t>
      </w:r>
      <w:r w:rsidR="00462921" w:rsidRPr="004016F2">
        <w:rPr>
          <w:rFonts w:cstheme="minorHAnsi"/>
        </w:rPr>
        <w:t>and public discourses</w:t>
      </w:r>
      <w:r w:rsidR="0023675D" w:rsidRPr="004016F2">
        <w:rPr>
          <w:rFonts w:cstheme="minorHAnsi"/>
          <w:b/>
          <w:bCs/>
        </w:rPr>
        <w:t xml:space="preserve"> [</w:t>
      </w:r>
      <w:r w:rsidR="00362500" w:rsidRPr="004016F2">
        <w:rPr>
          <w:rFonts w:cstheme="minorHAnsi"/>
          <w:b/>
          <w:bCs/>
        </w:rPr>
        <w:t xml:space="preserve">21; </w:t>
      </w:r>
      <w:r w:rsidR="00C9274F" w:rsidRPr="004016F2">
        <w:rPr>
          <w:rFonts w:cstheme="minorHAnsi"/>
          <w:b/>
          <w:bCs/>
        </w:rPr>
        <w:t xml:space="preserve">22; 18; </w:t>
      </w:r>
      <w:r w:rsidR="00EA7264" w:rsidRPr="004016F2">
        <w:rPr>
          <w:rFonts w:cstheme="minorHAnsi"/>
          <w:b/>
          <w:bCs/>
        </w:rPr>
        <w:t xml:space="preserve">3; </w:t>
      </w:r>
      <w:r w:rsidR="000F4FA1" w:rsidRPr="004016F2">
        <w:rPr>
          <w:rFonts w:cstheme="minorHAnsi"/>
          <w:b/>
          <w:bCs/>
        </w:rPr>
        <w:t xml:space="preserve">23; </w:t>
      </w:r>
      <w:r w:rsidR="00FA202A" w:rsidRPr="004016F2">
        <w:rPr>
          <w:rFonts w:cstheme="minorHAnsi"/>
          <w:b/>
          <w:bCs/>
        </w:rPr>
        <w:t>24]</w:t>
      </w:r>
      <w:r w:rsidR="006C6C8A">
        <w:rPr>
          <w:rFonts w:cstheme="minorHAnsi"/>
          <w:b/>
          <w:bCs/>
        </w:rPr>
        <w:t>.</w:t>
      </w:r>
      <w:r w:rsidR="00FA202A" w:rsidRPr="004016F2">
        <w:rPr>
          <w:rFonts w:cstheme="minorHAnsi"/>
        </w:rPr>
        <w:t xml:space="preserve"> </w:t>
      </w:r>
      <w:r w:rsidR="0042552C">
        <w:rPr>
          <w:rFonts w:cstheme="minorHAnsi"/>
        </w:rPr>
        <w:t>Often</w:t>
      </w:r>
      <w:r w:rsidR="006C6C8A">
        <w:rPr>
          <w:rFonts w:cstheme="minorHAnsi"/>
        </w:rPr>
        <w:t xml:space="preserve"> these public </w:t>
      </w:r>
      <w:r w:rsidR="0042552C">
        <w:rPr>
          <w:rFonts w:cstheme="minorHAnsi"/>
        </w:rPr>
        <w:t>debates were</w:t>
      </w:r>
      <w:r w:rsidR="006C6C8A">
        <w:rPr>
          <w:rFonts w:cstheme="minorHAnsi"/>
        </w:rPr>
        <w:t xml:space="preserve">, and still are, </w:t>
      </w:r>
      <w:r w:rsidR="0023675D" w:rsidRPr="004016F2">
        <w:rPr>
          <w:rFonts w:cstheme="minorHAnsi"/>
        </w:rPr>
        <w:t>punitive</w:t>
      </w:r>
      <w:r w:rsidR="002666B8">
        <w:rPr>
          <w:rFonts w:cstheme="minorHAnsi"/>
        </w:rPr>
        <w:t xml:space="preserve"> in nature </w:t>
      </w:r>
      <w:r w:rsidR="0023675D" w:rsidRPr="004016F2">
        <w:rPr>
          <w:rFonts w:cstheme="minorHAnsi"/>
          <w:b/>
          <w:bCs/>
        </w:rPr>
        <w:t>[</w:t>
      </w:r>
      <w:r w:rsidR="00777B04" w:rsidRPr="004016F2">
        <w:rPr>
          <w:rFonts w:cstheme="minorHAnsi"/>
          <w:b/>
          <w:bCs/>
        </w:rPr>
        <w:t xml:space="preserve">25; </w:t>
      </w:r>
      <w:r w:rsidR="00B87540" w:rsidRPr="004016F2">
        <w:rPr>
          <w:rFonts w:cstheme="minorHAnsi"/>
          <w:b/>
          <w:bCs/>
        </w:rPr>
        <w:t xml:space="preserve">26; </w:t>
      </w:r>
      <w:r w:rsidR="003A359D" w:rsidRPr="004016F2">
        <w:rPr>
          <w:rFonts w:cstheme="minorHAnsi"/>
          <w:b/>
          <w:bCs/>
        </w:rPr>
        <w:t xml:space="preserve">27; </w:t>
      </w:r>
      <w:r w:rsidR="00CB24F3" w:rsidRPr="004016F2">
        <w:rPr>
          <w:rFonts w:cstheme="minorHAnsi"/>
          <w:b/>
          <w:bCs/>
        </w:rPr>
        <w:t xml:space="preserve">28 </w:t>
      </w:r>
      <w:r w:rsidR="00AA770E" w:rsidRPr="004016F2">
        <w:rPr>
          <w:rFonts w:cstheme="minorHAnsi"/>
          <w:b/>
          <w:bCs/>
        </w:rPr>
        <w:t>29]</w:t>
      </w:r>
      <w:r w:rsidR="00B52DFC" w:rsidRPr="004016F2">
        <w:rPr>
          <w:rFonts w:cstheme="minorHAnsi"/>
        </w:rPr>
        <w:t xml:space="preserve"> </w:t>
      </w:r>
      <w:r w:rsidR="00462921" w:rsidRPr="004016F2">
        <w:rPr>
          <w:rFonts w:cstheme="minorHAnsi"/>
        </w:rPr>
        <w:t xml:space="preserve">and </w:t>
      </w:r>
      <w:r w:rsidR="005E136F">
        <w:rPr>
          <w:rFonts w:cstheme="minorHAnsi"/>
        </w:rPr>
        <w:t xml:space="preserve">viewed within a risk management </w:t>
      </w:r>
      <w:r w:rsidR="00E302E0">
        <w:rPr>
          <w:rFonts w:cstheme="minorHAnsi"/>
        </w:rPr>
        <w:t>framework</w:t>
      </w:r>
      <w:r w:rsidR="005E136F">
        <w:rPr>
          <w:rFonts w:cstheme="minorHAnsi"/>
        </w:rPr>
        <w:t xml:space="preserve"> </w:t>
      </w:r>
      <w:r w:rsidR="0023675D" w:rsidRPr="004016F2">
        <w:rPr>
          <w:rFonts w:cstheme="minorHAnsi"/>
          <w:b/>
          <w:bCs/>
        </w:rPr>
        <w:t>[</w:t>
      </w:r>
      <w:r w:rsidR="00AA770E" w:rsidRPr="004016F2">
        <w:rPr>
          <w:rFonts w:cstheme="minorHAnsi"/>
          <w:b/>
          <w:bCs/>
        </w:rPr>
        <w:t>1</w:t>
      </w:r>
      <w:r w:rsidR="00B5538D" w:rsidRPr="004016F2">
        <w:rPr>
          <w:rFonts w:cstheme="minorHAnsi"/>
          <w:b/>
          <w:bCs/>
        </w:rPr>
        <w:t xml:space="preserve">1; 30; </w:t>
      </w:r>
      <w:r w:rsidR="005F4D15" w:rsidRPr="004016F2">
        <w:rPr>
          <w:rFonts w:cstheme="minorHAnsi"/>
          <w:b/>
          <w:bCs/>
        </w:rPr>
        <w:t>15]</w:t>
      </w:r>
      <w:r w:rsidR="0023675D" w:rsidRPr="004016F2">
        <w:rPr>
          <w:rFonts w:cstheme="minorHAnsi"/>
        </w:rPr>
        <w:t xml:space="preserve">. </w:t>
      </w:r>
      <w:r w:rsidR="006C6C8A">
        <w:rPr>
          <w:rFonts w:cstheme="minorHAnsi"/>
        </w:rPr>
        <w:t xml:space="preserve">In recent years, this punitive discourse around sexual offences </w:t>
      </w:r>
      <w:r w:rsidR="005E136F">
        <w:rPr>
          <w:rFonts w:cstheme="minorHAnsi"/>
        </w:rPr>
        <w:t>has</w:t>
      </w:r>
      <w:r w:rsidR="00E154EF" w:rsidRPr="004016F2">
        <w:rPr>
          <w:rFonts w:cstheme="minorHAnsi"/>
        </w:rPr>
        <w:t xml:space="preserve"> start</w:t>
      </w:r>
      <w:r w:rsidR="008B752F">
        <w:rPr>
          <w:rFonts w:cstheme="minorHAnsi"/>
        </w:rPr>
        <w:t>ed</w:t>
      </w:r>
      <w:r w:rsidR="00E154EF" w:rsidRPr="004016F2">
        <w:rPr>
          <w:rFonts w:cstheme="minorHAnsi"/>
        </w:rPr>
        <w:t xml:space="preserve"> to shift with</w:t>
      </w:r>
      <w:r w:rsidR="006C6C8A">
        <w:rPr>
          <w:rFonts w:cstheme="minorHAnsi"/>
        </w:rPr>
        <w:t xml:space="preserve"> the introduction </w:t>
      </w:r>
      <w:r w:rsidR="0042552C">
        <w:rPr>
          <w:rFonts w:cstheme="minorHAnsi"/>
        </w:rPr>
        <w:t xml:space="preserve">of </w:t>
      </w:r>
      <w:r w:rsidR="0042552C" w:rsidRPr="004016F2">
        <w:rPr>
          <w:rFonts w:cstheme="minorHAnsi"/>
        </w:rPr>
        <w:t>public</w:t>
      </w:r>
      <w:r w:rsidR="00E154EF" w:rsidRPr="004016F2">
        <w:rPr>
          <w:rFonts w:cstheme="minorHAnsi"/>
        </w:rPr>
        <w:t xml:space="preserve"> health </w:t>
      </w:r>
      <w:r w:rsidR="00E154EF" w:rsidRPr="004016F2">
        <w:rPr>
          <w:rFonts w:cstheme="minorHAnsi"/>
          <w:b/>
          <w:bCs/>
        </w:rPr>
        <w:t>[</w:t>
      </w:r>
      <w:r w:rsidR="00EE0D97" w:rsidRPr="004016F2">
        <w:rPr>
          <w:rFonts w:cstheme="minorHAnsi"/>
          <w:b/>
          <w:bCs/>
        </w:rPr>
        <w:t>31</w:t>
      </w:r>
      <w:r w:rsidR="00105CDD" w:rsidRPr="004016F2">
        <w:rPr>
          <w:rFonts w:cstheme="minorHAnsi"/>
          <w:b/>
          <w:bCs/>
        </w:rPr>
        <w:t xml:space="preserve">; </w:t>
      </w:r>
      <w:r w:rsidR="00737044" w:rsidRPr="004016F2">
        <w:rPr>
          <w:rFonts w:cstheme="minorHAnsi"/>
          <w:b/>
          <w:bCs/>
        </w:rPr>
        <w:t>21</w:t>
      </w:r>
      <w:r w:rsidR="00225838" w:rsidRPr="004016F2">
        <w:rPr>
          <w:rFonts w:cstheme="minorHAnsi"/>
          <w:b/>
          <w:bCs/>
        </w:rPr>
        <w:t xml:space="preserve">; </w:t>
      </w:r>
      <w:r w:rsidR="00B21DFD" w:rsidRPr="004016F2">
        <w:rPr>
          <w:rFonts w:cstheme="minorHAnsi"/>
          <w:b/>
          <w:bCs/>
        </w:rPr>
        <w:t xml:space="preserve">32; </w:t>
      </w:r>
      <w:r w:rsidR="00476D12" w:rsidRPr="004016F2">
        <w:rPr>
          <w:rFonts w:cstheme="minorHAnsi"/>
          <w:b/>
          <w:bCs/>
        </w:rPr>
        <w:t>33; 34</w:t>
      </w:r>
      <w:r w:rsidR="00E154EF" w:rsidRPr="004016F2">
        <w:rPr>
          <w:rFonts w:cstheme="minorHAnsi"/>
          <w:b/>
          <w:bCs/>
        </w:rPr>
        <w:t>]</w:t>
      </w:r>
      <w:r w:rsidR="00E154EF" w:rsidRPr="004016F2">
        <w:rPr>
          <w:rFonts w:cstheme="minorHAnsi"/>
        </w:rPr>
        <w:t xml:space="preserve"> and life-course </w:t>
      </w:r>
      <w:r w:rsidR="00E154EF" w:rsidRPr="004016F2">
        <w:rPr>
          <w:rFonts w:cstheme="minorHAnsi"/>
          <w:b/>
          <w:bCs/>
        </w:rPr>
        <w:t>[</w:t>
      </w:r>
      <w:r w:rsidR="00252FA8" w:rsidRPr="004016F2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35; </w:t>
      </w:r>
      <w:r w:rsidR="00D85A1B" w:rsidRPr="004016F2">
        <w:rPr>
          <w:rFonts w:cstheme="minorHAnsi"/>
          <w:b/>
          <w:bCs/>
          <w:i/>
          <w:iCs/>
          <w:color w:val="000000"/>
          <w:shd w:val="clear" w:color="auto" w:fill="FFFFFF"/>
        </w:rPr>
        <w:t>36;</w:t>
      </w:r>
      <w:r w:rsidR="00B13D6B">
        <w:rPr>
          <w:rFonts w:cstheme="minorHAnsi"/>
          <w:b/>
          <w:bCs/>
          <w:i/>
          <w:iCs/>
          <w:color w:val="000000"/>
          <w:shd w:val="clear" w:color="auto" w:fill="FFFFFF"/>
        </w:rPr>
        <w:t xml:space="preserve"> </w:t>
      </w:r>
      <w:r w:rsidR="00551F92" w:rsidRPr="004016F2">
        <w:rPr>
          <w:rFonts w:cstheme="minorHAnsi"/>
          <w:b/>
          <w:bCs/>
        </w:rPr>
        <w:t>37;</w:t>
      </w:r>
      <w:r w:rsidR="00772597" w:rsidRPr="004016F2">
        <w:rPr>
          <w:rFonts w:cstheme="minorHAnsi"/>
          <w:b/>
          <w:bCs/>
        </w:rPr>
        <w:t xml:space="preserve"> 38; </w:t>
      </w:r>
      <w:r w:rsidR="008975BF" w:rsidRPr="004016F2">
        <w:rPr>
          <w:rFonts w:cstheme="minorHAnsi"/>
          <w:b/>
          <w:bCs/>
        </w:rPr>
        <w:t>39]</w:t>
      </w:r>
      <w:r w:rsidR="003B468B" w:rsidRPr="004016F2">
        <w:rPr>
          <w:rFonts w:cstheme="minorHAnsi"/>
        </w:rPr>
        <w:t xml:space="preserve"> </w:t>
      </w:r>
      <w:r w:rsidR="00057794">
        <w:rPr>
          <w:rFonts w:cstheme="minorHAnsi"/>
        </w:rPr>
        <w:t xml:space="preserve">perspectives </w:t>
      </w:r>
      <w:r w:rsidR="00373AE5">
        <w:rPr>
          <w:rFonts w:cstheme="minorHAnsi"/>
        </w:rPr>
        <w:t>that</w:t>
      </w:r>
      <w:r w:rsidR="00E154EF" w:rsidRPr="004016F2">
        <w:rPr>
          <w:rFonts w:cstheme="minorHAnsi"/>
        </w:rPr>
        <w:t xml:space="preserve"> reinforce strengths</w:t>
      </w:r>
      <w:r w:rsidR="00373AE5">
        <w:rPr>
          <w:rFonts w:cstheme="minorHAnsi"/>
        </w:rPr>
        <w:t>-</w:t>
      </w:r>
      <w:r w:rsidR="00E154EF" w:rsidRPr="004016F2">
        <w:rPr>
          <w:rFonts w:cstheme="minorHAnsi"/>
        </w:rPr>
        <w:t>based</w:t>
      </w:r>
      <w:r w:rsidR="006C6C8A">
        <w:rPr>
          <w:rFonts w:cstheme="minorHAnsi"/>
        </w:rPr>
        <w:t xml:space="preserve"> approaches</w:t>
      </w:r>
      <w:r w:rsidR="00E154EF" w:rsidRPr="004016F2">
        <w:rPr>
          <w:rFonts w:cstheme="minorHAnsi"/>
        </w:rPr>
        <w:t xml:space="preserve"> </w:t>
      </w:r>
      <w:r w:rsidR="00E154EF" w:rsidRPr="004016F2">
        <w:rPr>
          <w:rFonts w:cstheme="minorHAnsi"/>
          <w:b/>
          <w:bCs/>
        </w:rPr>
        <w:t>[</w:t>
      </w:r>
      <w:r w:rsidR="00AF260B" w:rsidRPr="004016F2">
        <w:rPr>
          <w:rFonts w:cstheme="minorHAnsi"/>
          <w:b/>
          <w:bCs/>
        </w:rPr>
        <w:t xml:space="preserve">40; 41; </w:t>
      </w:r>
      <w:r w:rsidR="00AA3F20" w:rsidRPr="004016F2">
        <w:rPr>
          <w:rFonts w:cstheme="minorHAnsi"/>
          <w:b/>
          <w:bCs/>
        </w:rPr>
        <w:t>42</w:t>
      </w:r>
      <w:r w:rsidR="00E154EF" w:rsidRPr="004016F2">
        <w:rPr>
          <w:rFonts w:cstheme="minorHAnsi"/>
          <w:b/>
          <w:bCs/>
        </w:rPr>
        <w:t>]</w:t>
      </w:r>
      <w:r w:rsidR="00E154EF" w:rsidRPr="004016F2">
        <w:rPr>
          <w:rFonts w:cstheme="minorHAnsi"/>
        </w:rPr>
        <w:t xml:space="preserve"> and </w:t>
      </w:r>
      <w:r w:rsidR="00286EA3" w:rsidRPr="004016F2">
        <w:rPr>
          <w:rFonts w:cstheme="minorHAnsi"/>
        </w:rPr>
        <w:t>desistance</w:t>
      </w:r>
      <w:r w:rsidR="00E154EF" w:rsidRPr="004016F2">
        <w:rPr>
          <w:rFonts w:cstheme="minorHAnsi"/>
        </w:rPr>
        <w:t xml:space="preserve"> </w:t>
      </w:r>
      <w:r w:rsidR="00057794">
        <w:rPr>
          <w:rFonts w:cstheme="minorHAnsi"/>
        </w:rPr>
        <w:t xml:space="preserve">pathways </w:t>
      </w:r>
      <w:r w:rsidR="00E154EF" w:rsidRPr="004016F2">
        <w:rPr>
          <w:rFonts w:cstheme="minorHAnsi"/>
          <w:b/>
          <w:bCs/>
        </w:rPr>
        <w:t>[</w:t>
      </w:r>
      <w:r w:rsidR="00DE31C6" w:rsidRPr="004016F2">
        <w:rPr>
          <w:rFonts w:cstheme="minorHAnsi"/>
          <w:b/>
          <w:bCs/>
        </w:rPr>
        <w:t xml:space="preserve">43; </w:t>
      </w:r>
      <w:r w:rsidR="00C15E2C" w:rsidRPr="004016F2">
        <w:rPr>
          <w:rFonts w:cstheme="minorHAnsi"/>
          <w:b/>
          <w:bCs/>
        </w:rPr>
        <w:t>28;</w:t>
      </w:r>
      <w:r w:rsidR="00770342" w:rsidRPr="004016F2">
        <w:rPr>
          <w:rFonts w:cstheme="minorHAnsi"/>
          <w:b/>
          <w:bCs/>
        </w:rPr>
        <w:t xml:space="preserve"> 44</w:t>
      </w:r>
      <w:r w:rsidR="00E154EF" w:rsidRPr="004016F2">
        <w:rPr>
          <w:rFonts w:cstheme="minorHAnsi"/>
          <w:b/>
          <w:bCs/>
        </w:rPr>
        <w:t>].</w:t>
      </w:r>
      <w:r w:rsidR="00F73C7D">
        <w:rPr>
          <w:rFonts w:cstheme="minorHAnsi"/>
          <w:b/>
          <w:bCs/>
        </w:rPr>
        <w:t xml:space="preserve"> </w:t>
      </w:r>
      <w:r w:rsidR="00F73C7D" w:rsidRPr="00F73C7D">
        <w:rPr>
          <w:rFonts w:cstheme="minorHAnsi"/>
        </w:rPr>
        <w:t>This article discuss</w:t>
      </w:r>
      <w:r w:rsidR="00373AE5">
        <w:rPr>
          <w:rFonts w:cstheme="minorHAnsi"/>
        </w:rPr>
        <w:t>es</w:t>
      </w:r>
      <w:r w:rsidR="00F73C7D" w:rsidRPr="00F73C7D">
        <w:rPr>
          <w:rFonts w:cstheme="minorHAnsi"/>
        </w:rPr>
        <w:t xml:space="preserve"> how the incorporation of public health approaches is starting to change the policy, practice, and messaging around the community integration of people who have sexually offended.</w:t>
      </w:r>
      <w:r w:rsidR="00F73C7D">
        <w:rPr>
          <w:rFonts w:cstheme="minorHAnsi"/>
          <w:b/>
          <w:bCs/>
        </w:rPr>
        <w:t xml:space="preserve"> </w:t>
      </w:r>
    </w:p>
    <w:p w14:paraId="5A53D50C" w14:textId="5D21116D" w:rsidR="00E154EF" w:rsidRPr="004016F2" w:rsidRDefault="00E154EF" w:rsidP="004016F2">
      <w:pPr>
        <w:spacing w:after="0" w:line="360" w:lineRule="auto"/>
        <w:contextualSpacing/>
        <w:jc w:val="both"/>
        <w:rPr>
          <w:rFonts w:cstheme="minorHAnsi"/>
        </w:rPr>
      </w:pPr>
    </w:p>
    <w:p w14:paraId="228DB668" w14:textId="7837ADDB" w:rsidR="000D41CC" w:rsidRPr="004016F2" w:rsidRDefault="000D41CC" w:rsidP="004016F2">
      <w:pPr>
        <w:spacing w:after="0" w:line="360" w:lineRule="auto"/>
        <w:jc w:val="both"/>
        <w:rPr>
          <w:rFonts w:cstheme="minorHAnsi"/>
          <w:i/>
          <w:iCs/>
        </w:rPr>
      </w:pPr>
      <w:r w:rsidRPr="004016F2">
        <w:rPr>
          <w:rFonts w:cstheme="minorHAnsi"/>
          <w:i/>
          <w:iCs/>
        </w:rPr>
        <w:t xml:space="preserve">Definitional challenges </w:t>
      </w:r>
      <w:r w:rsidR="00373AE5">
        <w:rPr>
          <w:rFonts w:cstheme="minorHAnsi"/>
          <w:i/>
          <w:iCs/>
        </w:rPr>
        <w:t>and</w:t>
      </w:r>
      <w:r w:rsidR="00373AE5" w:rsidRPr="004016F2">
        <w:rPr>
          <w:rFonts w:cstheme="minorHAnsi"/>
          <w:i/>
          <w:iCs/>
        </w:rPr>
        <w:t xml:space="preserve"> </w:t>
      </w:r>
      <w:r w:rsidRPr="004016F2">
        <w:rPr>
          <w:rFonts w:cstheme="minorHAnsi"/>
          <w:i/>
          <w:iCs/>
        </w:rPr>
        <w:t>their impact on sexual abuse</w:t>
      </w:r>
    </w:p>
    <w:p w14:paraId="367788E4" w14:textId="77777777" w:rsidR="00960627" w:rsidRPr="004016F2" w:rsidRDefault="00960627" w:rsidP="004016F2">
      <w:pPr>
        <w:spacing w:after="0" w:line="360" w:lineRule="auto"/>
        <w:jc w:val="both"/>
        <w:rPr>
          <w:rFonts w:cstheme="minorHAnsi"/>
        </w:rPr>
      </w:pPr>
    </w:p>
    <w:p w14:paraId="23F95B15" w14:textId="130A2D54" w:rsidR="00615B0B" w:rsidRPr="004016F2" w:rsidRDefault="00F73C7D" w:rsidP="0042685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It is important to understand that </w:t>
      </w:r>
      <w:r w:rsidR="00007567" w:rsidRPr="004016F2">
        <w:rPr>
          <w:rFonts w:cstheme="minorHAnsi"/>
        </w:rPr>
        <w:t>defining sexual offence</w:t>
      </w:r>
      <w:r>
        <w:rPr>
          <w:rFonts w:cstheme="minorHAnsi"/>
        </w:rPr>
        <w:t xml:space="preserve">s is complex and can vary widely within and </w:t>
      </w:r>
      <w:r w:rsidR="00373AE5">
        <w:rPr>
          <w:rFonts w:cstheme="minorHAnsi"/>
        </w:rPr>
        <w:t>among</w:t>
      </w:r>
      <w:r>
        <w:rPr>
          <w:rFonts w:cstheme="minorHAnsi"/>
        </w:rPr>
        <w:t xml:space="preserve"> different countries as well as legal </w:t>
      </w:r>
      <w:r w:rsidR="0042552C">
        <w:rPr>
          <w:rFonts w:cstheme="minorHAnsi"/>
        </w:rPr>
        <w:t>jurisdictions</w:t>
      </w:r>
      <w:r w:rsidR="0042552C" w:rsidRPr="004016F2">
        <w:rPr>
          <w:rFonts w:cstheme="minorHAnsi"/>
          <w:b/>
          <w:bCs/>
        </w:rPr>
        <w:t xml:space="preserve"> [</w:t>
      </w:r>
      <w:r w:rsidR="004769E1" w:rsidRPr="004016F2">
        <w:rPr>
          <w:rFonts w:cstheme="minorHAnsi"/>
          <w:b/>
          <w:bCs/>
        </w:rPr>
        <w:t xml:space="preserve">45; </w:t>
      </w:r>
      <w:r w:rsidR="008C71B1" w:rsidRPr="004016F2">
        <w:rPr>
          <w:rFonts w:cstheme="minorHAnsi"/>
          <w:b/>
          <w:bCs/>
        </w:rPr>
        <w:t xml:space="preserve">46; </w:t>
      </w:r>
      <w:r w:rsidR="003A6629" w:rsidRPr="004016F2">
        <w:rPr>
          <w:rFonts w:cstheme="minorHAnsi"/>
          <w:b/>
          <w:bCs/>
        </w:rPr>
        <w:t>3</w:t>
      </w:r>
      <w:r w:rsidR="003B468B" w:rsidRPr="004016F2">
        <w:rPr>
          <w:rFonts w:cstheme="minorHAnsi"/>
          <w:b/>
          <w:bCs/>
        </w:rPr>
        <w:t xml:space="preserve">; </w:t>
      </w:r>
      <w:r w:rsidR="006D60AF" w:rsidRPr="004016F2">
        <w:rPr>
          <w:rFonts w:cstheme="minorHAnsi"/>
          <w:b/>
          <w:bCs/>
        </w:rPr>
        <w:t xml:space="preserve">47; </w:t>
      </w:r>
      <w:r w:rsidR="00886339" w:rsidRPr="004016F2">
        <w:rPr>
          <w:rFonts w:cstheme="minorHAnsi"/>
          <w:b/>
          <w:bCs/>
        </w:rPr>
        <w:t>48]</w:t>
      </w:r>
      <w:r w:rsidR="008A6E05" w:rsidRPr="004016F2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r w:rsidRPr="00F73C7D">
        <w:rPr>
          <w:rFonts w:cstheme="minorHAnsi"/>
        </w:rPr>
        <w:t>Th</w:t>
      </w:r>
      <w:r w:rsidR="00373AE5">
        <w:rPr>
          <w:rFonts w:cstheme="minorHAnsi"/>
        </w:rPr>
        <w:t>is</w:t>
      </w:r>
      <w:r w:rsidRPr="00F73C7D">
        <w:rPr>
          <w:rFonts w:cstheme="minorHAnsi"/>
        </w:rPr>
        <w:t xml:space="preserve"> legal complexity is further compounded by the context within which the offence happens</w:t>
      </w:r>
      <w:r>
        <w:rPr>
          <w:rFonts w:cstheme="minorHAnsi"/>
        </w:rPr>
        <w:t>, the nature of the offence, the impact upon the victim</w:t>
      </w:r>
      <w:r w:rsidR="00373AE5">
        <w:rPr>
          <w:rFonts w:cstheme="minorHAnsi"/>
        </w:rPr>
        <w:t>/survivor</w:t>
      </w:r>
      <w:r>
        <w:rPr>
          <w:rFonts w:cstheme="minorHAnsi"/>
        </w:rPr>
        <w:t>,</w:t>
      </w:r>
      <w:r w:rsidRPr="00F73C7D">
        <w:rPr>
          <w:rFonts w:cstheme="minorHAnsi"/>
        </w:rPr>
        <w:t xml:space="preserve"> and the demographics of the person committing it</w:t>
      </w:r>
      <w:r w:rsidR="00373AE5">
        <w:rPr>
          <w:rFonts w:cstheme="minorHAnsi"/>
        </w:rPr>
        <w:t>.</w:t>
      </w:r>
      <w:r w:rsidRPr="00F73C7D">
        <w:rPr>
          <w:rFonts w:cstheme="minorHAnsi"/>
        </w:rPr>
        <w:t xml:space="preserve">  </w:t>
      </w:r>
      <w:r w:rsidR="005F5E44" w:rsidRPr="004016F2">
        <w:rPr>
          <w:rFonts w:cstheme="minorHAnsi"/>
          <w:b/>
          <w:bCs/>
        </w:rPr>
        <w:t>[</w:t>
      </w:r>
      <w:r w:rsidR="00B14AD6" w:rsidRPr="004016F2">
        <w:rPr>
          <w:rFonts w:cstheme="minorHAnsi"/>
          <w:b/>
          <w:bCs/>
        </w:rPr>
        <w:t>1;</w:t>
      </w:r>
      <w:r w:rsidR="005E3F10" w:rsidRPr="004016F2">
        <w:rPr>
          <w:rFonts w:cstheme="minorHAnsi"/>
          <w:b/>
          <w:bCs/>
        </w:rPr>
        <w:t xml:space="preserve"> 49</w:t>
      </w:r>
      <w:r w:rsidR="00244CC8" w:rsidRPr="004016F2">
        <w:rPr>
          <w:rFonts w:cstheme="minorHAnsi"/>
        </w:rPr>
        <w:t>]</w:t>
      </w:r>
      <w:r w:rsidR="00B9099C" w:rsidRPr="004016F2">
        <w:rPr>
          <w:rFonts w:cstheme="minorHAnsi"/>
        </w:rPr>
        <w:t xml:space="preserve">. </w:t>
      </w:r>
      <w:r w:rsidR="00373AE5">
        <w:rPr>
          <w:rFonts w:cstheme="minorHAnsi"/>
        </w:rPr>
        <w:t>This</w:t>
      </w:r>
      <w:r>
        <w:rPr>
          <w:rFonts w:cstheme="minorHAnsi"/>
        </w:rPr>
        <w:t xml:space="preserve"> means </w:t>
      </w:r>
      <w:r w:rsidR="00B9099C" w:rsidRPr="004016F2">
        <w:rPr>
          <w:rFonts w:cstheme="minorHAnsi"/>
        </w:rPr>
        <w:t>that sentencing</w:t>
      </w:r>
      <w:r>
        <w:rPr>
          <w:rFonts w:cstheme="minorHAnsi"/>
        </w:rPr>
        <w:t>,</w:t>
      </w:r>
      <w:r w:rsidR="00B9099C" w:rsidRPr="004016F2">
        <w:rPr>
          <w:rFonts w:cstheme="minorHAnsi"/>
        </w:rPr>
        <w:t xml:space="preserve"> and related outcomes [i.e., incarceration, treatment, etc]</w:t>
      </w:r>
      <w:r>
        <w:rPr>
          <w:rFonts w:cstheme="minorHAnsi"/>
        </w:rPr>
        <w:t>,</w:t>
      </w:r>
      <w:r w:rsidR="00B9099C" w:rsidRPr="004016F2">
        <w:rPr>
          <w:rFonts w:cstheme="minorHAnsi"/>
        </w:rPr>
        <w:t xml:space="preserve"> are case</w:t>
      </w:r>
      <w:r w:rsidR="00373AE5">
        <w:rPr>
          <w:rFonts w:cstheme="minorHAnsi"/>
        </w:rPr>
        <w:t>-</w:t>
      </w:r>
      <w:r w:rsidR="00B9099C" w:rsidRPr="004016F2">
        <w:rPr>
          <w:rFonts w:cstheme="minorHAnsi"/>
        </w:rPr>
        <w:t xml:space="preserve">dependent and </w:t>
      </w:r>
      <w:r w:rsidR="00AD76E5" w:rsidRPr="004016F2">
        <w:rPr>
          <w:rFonts w:cstheme="minorHAnsi"/>
        </w:rPr>
        <w:t>varied</w:t>
      </w:r>
      <w:r>
        <w:rPr>
          <w:rFonts w:cstheme="minorHAnsi"/>
        </w:rPr>
        <w:t xml:space="preserve">. </w:t>
      </w:r>
      <w:r w:rsidR="00373AE5">
        <w:rPr>
          <w:rFonts w:cstheme="minorHAnsi"/>
        </w:rPr>
        <w:t>This</w:t>
      </w:r>
      <w:r>
        <w:rPr>
          <w:rFonts w:cstheme="minorHAnsi"/>
        </w:rPr>
        <w:t xml:space="preserve"> is problematic as </w:t>
      </w:r>
      <w:r w:rsidR="0042685A">
        <w:rPr>
          <w:rFonts w:cstheme="minorHAnsi"/>
        </w:rPr>
        <w:t xml:space="preserve">it can result in the perception that </w:t>
      </w:r>
      <w:r w:rsidR="00AD76E5" w:rsidRPr="004016F2">
        <w:rPr>
          <w:rFonts w:cstheme="minorHAnsi"/>
        </w:rPr>
        <w:t>the criminal justice response to sexual offending</w:t>
      </w:r>
      <w:r>
        <w:rPr>
          <w:rFonts w:cstheme="minorHAnsi"/>
        </w:rPr>
        <w:t xml:space="preserve"> </w:t>
      </w:r>
      <w:r w:rsidR="0042552C">
        <w:rPr>
          <w:rFonts w:cstheme="minorHAnsi"/>
        </w:rPr>
        <w:t>is</w:t>
      </w:r>
      <w:r w:rsidR="0042552C" w:rsidRPr="004016F2">
        <w:rPr>
          <w:rFonts w:cstheme="minorHAnsi"/>
        </w:rPr>
        <w:t xml:space="preserve"> inconsistent</w:t>
      </w:r>
      <w:r w:rsidR="00812E76" w:rsidRPr="004016F2">
        <w:rPr>
          <w:rFonts w:cstheme="minorHAnsi"/>
        </w:rPr>
        <w:t xml:space="preserve"> </w:t>
      </w:r>
      <w:r w:rsidR="0042685A">
        <w:rPr>
          <w:rFonts w:cstheme="minorHAnsi"/>
        </w:rPr>
        <w:t xml:space="preserve">and not fit for purpose </w:t>
      </w:r>
      <w:r w:rsidR="00812E76" w:rsidRPr="004016F2">
        <w:rPr>
          <w:rFonts w:cstheme="minorHAnsi"/>
        </w:rPr>
        <w:t>[</w:t>
      </w:r>
      <w:bookmarkStart w:id="3" w:name="_Hlk49504243"/>
      <w:r w:rsidR="006D259B" w:rsidRPr="004016F2">
        <w:rPr>
          <w:rFonts w:cstheme="minorHAnsi"/>
          <w:b/>
          <w:bCs/>
        </w:rPr>
        <w:t xml:space="preserve">50; 51; </w:t>
      </w:r>
      <w:bookmarkEnd w:id="3"/>
      <w:r w:rsidR="008836B3" w:rsidRPr="004016F2">
        <w:rPr>
          <w:rFonts w:cstheme="minorHAnsi"/>
          <w:b/>
          <w:bCs/>
        </w:rPr>
        <w:t xml:space="preserve">52; </w:t>
      </w:r>
      <w:r w:rsidR="00B45692" w:rsidRPr="004016F2">
        <w:rPr>
          <w:rFonts w:cstheme="minorHAnsi"/>
          <w:b/>
          <w:bCs/>
        </w:rPr>
        <w:t>53;</w:t>
      </w:r>
      <w:r w:rsidR="000A1308" w:rsidRPr="004016F2">
        <w:rPr>
          <w:rFonts w:cstheme="minorHAnsi"/>
          <w:b/>
          <w:bCs/>
        </w:rPr>
        <w:t xml:space="preserve"> 54</w:t>
      </w:r>
      <w:r w:rsidR="00812E76" w:rsidRPr="004016F2">
        <w:rPr>
          <w:rFonts w:cstheme="minorHAnsi"/>
        </w:rPr>
        <w:t xml:space="preserve">]. </w:t>
      </w:r>
      <w:r w:rsidR="0042685A">
        <w:rPr>
          <w:rFonts w:cstheme="minorHAnsi"/>
        </w:rPr>
        <w:t xml:space="preserve">Unfortunately, this works to erode trust in the criminal justice system </w:t>
      </w:r>
      <w:r w:rsidR="00960627" w:rsidRPr="004016F2">
        <w:rPr>
          <w:rFonts w:cstheme="minorHAnsi"/>
        </w:rPr>
        <w:t xml:space="preserve">by </w:t>
      </w:r>
      <w:r w:rsidR="002725CD" w:rsidRPr="004016F2">
        <w:rPr>
          <w:rFonts w:cstheme="minorHAnsi"/>
        </w:rPr>
        <w:t>victim/survivor</w:t>
      </w:r>
      <w:r w:rsidR="00960627" w:rsidRPr="004016F2">
        <w:rPr>
          <w:rFonts w:cstheme="minorHAnsi"/>
        </w:rPr>
        <w:t xml:space="preserve">s </w:t>
      </w:r>
      <w:bookmarkStart w:id="4" w:name="_Hlk49504267"/>
      <w:r w:rsidR="00BB00CC" w:rsidRPr="004016F2">
        <w:rPr>
          <w:rFonts w:cstheme="minorHAnsi"/>
        </w:rPr>
        <w:t>[</w:t>
      </w:r>
      <w:r w:rsidR="00785B7C" w:rsidRPr="004016F2">
        <w:rPr>
          <w:rFonts w:cstheme="minorHAnsi"/>
          <w:b/>
          <w:bCs/>
        </w:rPr>
        <w:t>55</w:t>
      </w:r>
      <w:bookmarkEnd w:id="4"/>
      <w:r w:rsidR="0042685A">
        <w:rPr>
          <w:rFonts w:cstheme="minorHAnsi"/>
        </w:rPr>
        <w:t>,</w:t>
      </w:r>
      <w:r w:rsidR="00785B7C" w:rsidRPr="004016F2">
        <w:rPr>
          <w:rFonts w:cstheme="minorHAnsi"/>
          <w:b/>
          <w:bCs/>
        </w:rPr>
        <w:t>56;</w:t>
      </w:r>
      <w:r w:rsidR="0042552C">
        <w:rPr>
          <w:rFonts w:cstheme="minorHAnsi"/>
          <w:b/>
          <w:bCs/>
        </w:rPr>
        <w:t xml:space="preserve"> 57; 58;</w:t>
      </w:r>
      <w:r w:rsidR="00785B7C" w:rsidRPr="004016F2">
        <w:rPr>
          <w:rFonts w:cstheme="minorHAnsi"/>
          <w:b/>
          <w:bCs/>
        </w:rPr>
        <w:t xml:space="preserve"> </w:t>
      </w:r>
      <w:r w:rsidR="00745BA0" w:rsidRPr="004016F2">
        <w:rPr>
          <w:rFonts w:cstheme="minorHAnsi"/>
          <w:b/>
          <w:bCs/>
        </w:rPr>
        <w:t>50</w:t>
      </w:r>
      <w:r w:rsidR="00E655A7" w:rsidRPr="004016F2">
        <w:rPr>
          <w:rFonts w:cstheme="minorHAnsi"/>
        </w:rPr>
        <w:t>]</w:t>
      </w:r>
      <w:r w:rsidR="00960627" w:rsidRPr="004016F2">
        <w:rPr>
          <w:rFonts w:cstheme="minorHAnsi"/>
        </w:rPr>
        <w:t xml:space="preserve">, </w:t>
      </w:r>
      <w:r w:rsidR="0042685A">
        <w:rPr>
          <w:rFonts w:cstheme="minorHAnsi"/>
        </w:rPr>
        <w:t xml:space="preserve">which has resulted in an increase in the </w:t>
      </w:r>
      <w:r w:rsidR="00446013" w:rsidRPr="004016F2">
        <w:rPr>
          <w:rFonts w:cstheme="minorHAnsi"/>
        </w:rPr>
        <w:t>under-reporting of sexual offences [</w:t>
      </w:r>
      <w:r w:rsidR="00745BA0" w:rsidRPr="004016F2">
        <w:rPr>
          <w:rFonts w:cstheme="minorHAnsi"/>
          <w:b/>
          <w:bCs/>
        </w:rPr>
        <w:t>55</w:t>
      </w:r>
      <w:r w:rsidR="00446013" w:rsidRPr="004016F2">
        <w:rPr>
          <w:rFonts w:cstheme="minorHAnsi"/>
        </w:rPr>
        <w:t>]</w:t>
      </w:r>
      <w:r w:rsidR="00373AE5">
        <w:rPr>
          <w:rFonts w:cstheme="minorHAnsi"/>
        </w:rPr>
        <w:t xml:space="preserve">. </w:t>
      </w:r>
      <w:r w:rsidR="00446013" w:rsidRPr="004016F2">
        <w:rPr>
          <w:rFonts w:cstheme="minorHAnsi"/>
        </w:rPr>
        <w:t xml:space="preserve"> </w:t>
      </w:r>
      <w:r w:rsidR="00373AE5">
        <w:rPr>
          <w:rFonts w:cstheme="minorHAnsi"/>
        </w:rPr>
        <w:t>D</w:t>
      </w:r>
      <w:r w:rsidR="00AC1543" w:rsidRPr="004016F2">
        <w:rPr>
          <w:rFonts w:cstheme="minorHAnsi"/>
        </w:rPr>
        <w:t xml:space="preserve">etermining </w:t>
      </w:r>
      <w:r w:rsidR="0042685A">
        <w:rPr>
          <w:rFonts w:cstheme="minorHAnsi"/>
        </w:rPr>
        <w:t xml:space="preserve">the </w:t>
      </w:r>
      <w:r w:rsidR="00DE1A37" w:rsidRPr="004016F2">
        <w:rPr>
          <w:rFonts w:cstheme="minorHAnsi"/>
        </w:rPr>
        <w:t xml:space="preserve">true scale </w:t>
      </w:r>
      <w:r w:rsidR="00574B59" w:rsidRPr="004016F2">
        <w:rPr>
          <w:rFonts w:cstheme="minorHAnsi"/>
        </w:rPr>
        <w:t xml:space="preserve">of sexual offending is </w:t>
      </w:r>
      <w:r w:rsidR="00373AE5">
        <w:rPr>
          <w:rFonts w:cstheme="minorHAnsi"/>
        </w:rPr>
        <w:t xml:space="preserve">therefore </w:t>
      </w:r>
      <w:r w:rsidR="00574B59" w:rsidRPr="004016F2">
        <w:rPr>
          <w:rFonts w:cstheme="minorHAnsi"/>
        </w:rPr>
        <w:t>difficult</w:t>
      </w:r>
      <w:r w:rsidR="007A5E63" w:rsidRPr="004016F2">
        <w:rPr>
          <w:rFonts w:cstheme="minorHAnsi"/>
        </w:rPr>
        <w:t xml:space="preserve">. </w:t>
      </w:r>
      <w:r w:rsidR="0042685A">
        <w:rPr>
          <w:rFonts w:cstheme="minorHAnsi"/>
        </w:rPr>
        <w:t>While it</w:t>
      </w:r>
      <w:r w:rsidR="00373AE5">
        <w:rPr>
          <w:rFonts w:cstheme="minorHAnsi"/>
        </w:rPr>
        <w:t xml:space="preserve"> i</w:t>
      </w:r>
      <w:r w:rsidR="0042685A">
        <w:rPr>
          <w:rFonts w:cstheme="minorHAnsi"/>
        </w:rPr>
        <w:t xml:space="preserve">s difficult to determine the actual prevalence of sexual abuse, research indicates that it </w:t>
      </w:r>
      <w:r w:rsidR="00135D64" w:rsidRPr="004016F2">
        <w:rPr>
          <w:rFonts w:cstheme="minorHAnsi"/>
        </w:rPr>
        <w:t>is</w:t>
      </w:r>
      <w:r w:rsidR="007A5E63" w:rsidRPr="004016F2">
        <w:rPr>
          <w:rFonts w:cstheme="minorHAnsi"/>
        </w:rPr>
        <w:t xml:space="preserve"> </w:t>
      </w:r>
      <w:r w:rsidR="00135D64" w:rsidRPr="004016F2">
        <w:rPr>
          <w:rFonts w:cstheme="minorHAnsi"/>
        </w:rPr>
        <w:t xml:space="preserve">higher </w:t>
      </w:r>
      <w:r w:rsidR="0042552C" w:rsidRPr="004016F2">
        <w:rPr>
          <w:rFonts w:cstheme="minorHAnsi"/>
        </w:rPr>
        <w:t>compared</w:t>
      </w:r>
      <w:r w:rsidR="00DD1E8C" w:rsidRPr="004016F2">
        <w:rPr>
          <w:rFonts w:cstheme="minorHAnsi"/>
        </w:rPr>
        <w:t xml:space="preserve"> to </w:t>
      </w:r>
      <w:r w:rsidR="0042685A">
        <w:rPr>
          <w:rFonts w:cstheme="minorHAnsi"/>
        </w:rPr>
        <w:t>official data</w:t>
      </w:r>
      <w:r w:rsidR="00373AE5">
        <w:rPr>
          <w:rFonts w:cstheme="minorHAnsi"/>
        </w:rPr>
        <w:t>.</w:t>
      </w:r>
      <w:r w:rsidR="0042685A">
        <w:rPr>
          <w:rFonts w:cstheme="minorHAnsi"/>
        </w:rPr>
        <w:t xml:space="preserve"> </w:t>
      </w:r>
      <w:r w:rsidR="00EA327F" w:rsidRPr="004016F2">
        <w:rPr>
          <w:rFonts w:cstheme="minorHAnsi"/>
        </w:rPr>
        <w:t>[</w:t>
      </w:r>
      <w:r w:rsidR="00821FD9" w:rsidRPr="004016F2">
        <w:rPr>
          <w:rFonts w:cstheme="minorHAnsi"/>
          <w:b/>
          <w:bCs/>
        </w:rPr>
        <w:t>59</w:t>
      </w:r>
      <w:r w:rsidR="00EA327F" w:rsidRPr="004016F2">
        <w:rPr>
          <w:rFonts w:cstheme="minorHAnsi"/>
        </w:rPr>
        <w:t>]</w:t>
      </w:r>
      <w:r w:rsidR="0042685A">
        <w:rPr>
          <w:rFonts w:cstheme="minorHAnsi"/>
        </w:rPr>
        <w:t xml:space="preserve">. </w:t>
      </w:r>
      <w:r w:rsidR="00C34447" w:rsidRPr="004016F2">
        <w:rPr>
          <w:rFonts w:cstheme="minorHAnsi"/>
        </w:rPr>
        <w:t xml:space="preserve"> </w:t>
      </w:r>
      <w:r w:rsidR="00373AE5">
        <w:rPr>
          <w:rFonts w:cstheme="minorHAnsi"/>
        </w:rPr>
        <w:t>Prevalence</w:t>
      </w:r>
      <w:r w:rsidR="0042685A">
        <w:rPr>
          <w:rFonts w:cstheme="minorHAnsi"/>
        </w:rPr>
        <w:t xml:space="preserve"> studies indicate that, in </w:t>
      </w:r>
      <w:r w:rsidR="00C34447" w:rsidRPr="004016F2">
        <w:rPr>
          <w:rFonts w:cstheme="minorHAnsi"/>
        </w:rPr>
        <w:t>Public Health</w:t>
      </w:r>
      <w:r w:rsidR="004E3823" w:rsidRPr="004016F2">
        <w:rPr>
          <w:rFonts w:cstheme="minorHAnsi"/>
        </w:rPr>
        <w:t xml:space="preserve"> </w:t>
      </w:r>
      <w:r w:rsidR="00C34447" w:rsidRPr="004016F2">
        <w:rPr>
          <w:rFonts w:cstheme="minorHAnsi"/>
        </w:rPr>
        <w:t>terms</w:t>
      </w:r>
      <w:r w:rsidR="0042685A">
        <w:rPr>
          <w:rFonts w:cstheme="minorHAnsi"/>
        </w:rPr>
        <w:t xml:space="preserve">, sexual abuse is </w:t>
      </w:r>
      <w:r w:rsidR="00C34447" w:rsidRPr="004016F2">
        <w:rPr>
          <w:rFonts w:cstheme="minorHAnsi"/>
        </w:rPr>
        <w:t>an epidemic</w:t>
      </w:r>
      <w:r w:rsidR="004E3823" w:rsidRPr="004016F2">
        <w:rPr>
          <w:rFonts w:cstheme="minorHAnsi"/>
        </w:rPr>
        <w:t xml:space="preserve"> [</w:t>
      </w:r>
      <w:r w:rsidR="0098170D" w:rsidRPr="004016F2">
        <w:rPr>
          <w:rFonts w:cstheme="minorHAnsi"/>
          <w:b/>
          <w:bCs/>
        </w:rPr>
        <w:t>21</w:t>
      </w:r>
      <w:r w:rsidR="004E3823" w:rsidRPr="004016F2">
        <w:rPr>
          <w:rFonts w:cstheme="minorHAnsi"/>
        </w:rPr>
        <w:t>], and that the people who commi</w:t>
      </w:r>
      <w:r w:rsidR="000D5160" w:rsidRPr="004016F2">
        <w:rPr>
          <w:rFonts w:cstheme="minorHAnsi"/>
        </w:rPr>
        <w:t>t</w:t>
      </w:r>
      <w:r w:rsidR="004E3823" w:rsidRPr="004016F2">
        <w:rPr>
          <w:rFonts w:cstheme="minorHAnsi"/>
        </w:rPr>
        <w:t xml:space="preserve"> sexual offences are </w:t>
      </w:r>
      <w:r w:rsidR="0042685A">
        <w:rPr>
          <w:rFonts w:cstheme="minorHAnsi"/>
        </w:rPr>
        <w:t xml:space="preserve">less likely to be </w:t>
      </w:r>
      <w:r w:rsidR="0042552C">
        <w:rPr>
          <w:rFonts w:cstheme="minorHAnsi"/>
        </w:rPr>
        <w:t xml:space="preserve">abnormal </w:t>
      </w:r>
      <w:r w:rsidR="0042552C" w:rsidRPr="004016F2">
        <w:rPr>
          <w:rFonts w:cstheme="minorHAnsi"/>
        </w:rPr>
        <w:t>“</w:t>
      </w:r>
      <w:r w:rsidR="000D5160" w:rsidRPr="004016F2">
        <w:rPr>
          <w:rFonts w:cstheme="minorHAnsi"/>
        </w:rPr>
        <w:t>monsters”</w:t>
      </w:r>
      <w:r w:rsidR="0042685A">
        <w:rPr>
          <w:rFonts w:cstheme="minorHAnsi"/>
        </w:rPr>
        <w:t xml:space="preserve"> and more likely to be likely to be representative members of society</w:t>
      </w:r>
      <w:r w:rsidR="000D5160" w:rsidRPr="004016F2">
        <w:rPr>
          <w:rFonts w:cstheme="minorHAnsi"/>
        </w:rPr>
        <w:t xml:space="preserve"> </w:t>
      </w:r>
      <w:r w:rsidR="00BE0C4E" w:rsidRPr="004016F2">
        <w:rPr>
          <w:rFonts w:cstheme="minorHAnsi"/>
        </w:rPr>
        <w:t>[</w:t>
      </w:r>
      <w:r w:rsidR="00354704" w:rsidRPr="004016F2">
        <w:rPr>
          <w:rFonts w:cstheme="minorHAnsi"/>
          <w:b/>
          <w:bCs/>
        </w:rPr>
        <w:t>28</w:t>
      </w:r>
      <w:r w:rsidR="00BE0C4E" w:rsidRPr="004016F2">
        <w:rPr>
          <w:rFonts w:cstheme="minorHAnsi"/>
        </w:rPr>
        <w:t>]</w:t>
      </w:r>
      <w:r w:rsidR="00C34447" w:rsidRPr="004016F2">
        <w:rPr>
          <w:rFonts w:cstheme="minorHAnsi"/>
        </w:rPr>
        <w:t xml:space="preserve">. </w:t>
      </w:r>
    </w:p>
    <w:p w14:paraId="52F1C891" w14:textId="77777777" w:rsidR="004E3823" w:rsidRPr="004016F2" w:rsidRDefault="004E3823" w:rsidP="004016F2">
      <w:pPr>
        <w:spacing w:after="0" w:line="360" w:lineRule="auto"/>
        <w:jc w:val="both"/>
        <w:rPr>
          <w:rFonts w:cstheme="minorHAnsi"/>
        </w:rPr>
      </w:pPr>
    </w:p>
    <w:p w14:paraId="6B085D00" w14:textId="2162DE95" w:rsidR="00E0638D" w:rsidRPr="004016F2" w:rsidRDefault="00E0638D" w:rsidP="004016F2">
      <w:pPr>
        <w:spacing w:after="0" w:line="360" w:lineRule="auto"/>
        <w:rPr>
          <w:rFonts w:cstheme="minorHAnsi"/>
          <w:i/>
          <w:iCs/>
        </w:rPr>
      </w:pPr>
      <w:r w:rsidRPr="004016F2">
        <w:rPr>
          <w:rFonts w:cstheme="minorHAnsi"/>
          <w:i/>
          <w:iCs/>
        </w:rPr>
        <w:t xml:space="preserve">Current approaches to community risk management </w:t>
      </w:r>
    </w:p>
    <w:p w14:paraId="6901AF07" w14:textId="6CB4C35E" w:rsidR="003B1B61" w:rsidRPr="004016F2" w:rsidRDefault="003B1B61" w:rsidP="004016F2">
      <w:pPr>
        <w:spacing w:after="0" w:line="360" w:lineRule="auto"/>
        <w:jc w:val="both"/>
        <w:rPr>
          <w:rFonts w:cstheme="minorHAnsi"/>
          <w:i/>
          <w:iCs/>
        </w:rPr>
      </w:pPr>
    </w:p>
    <w:p w14:paraId="44973DFF" w14:textId="556885F3" w:rsidR="00411A16" w:rsidRPr="004016F2" w:rsidRDefault="00A759C7" w:rsidP="00411A16">
      <w:pPr>
        <w:spacing w:after="0" w:line="360" w:lineRule="auto"/>
        <w:jc w:val="both"/>
        <w:rPr>
          <w:rFonts w:cstheme="minorHAnsi"/>
        </w:rPr>
      </w:pPr>
      <w:r w:rsidRPr="004016F2">
        <w:rPr>
          <w:rFonts w:cstheme="minorHAnsi"/>
        </w:rPr>
        <w:t xml:space="preserve">Current </w:t>
      </w:r>
      <w:r w:rsidR="00B0295D">
        <w:rPr>
          <w:rFonts w:cstheme="minorHAnsi"/>
        </w:rPr>
        <w:t xml:space="preserve">responses </w:t>
      </w:r>
      <w:r w:rsidRPr="004016F2">
        <w:rPr>
          <w:rFonts w:cstheme="minorHAnsi"/>
        </w:rPr>
        <w:t xml:space="preserve">to sexual offending </w:t>
      </w:r>
      <w:r w:rsidR="00B0295D">
        <w:rPr>
          <w:rFonts w:cstheme="minorHAnsi"/>
        </w:rPr>
        <w:t xml:space="preserve">are </w:t>
      </w:r>
      <w:r w:rsidR="003A3638" w:rsidRPr="004016F2">
        <w:rPr>
          <w:rFonts w:cstheme="minorHAnsi"/>
        </w:rPr>
        <w:t>ro</w:t>
      </w:r>
      <w:r w:rsidR="00105CDD" w:rsidRPr="004016F2">
        <w:rPr>
          <w:rFonts w:cstheme="minorHAnsi"/>
        </w:rPr>
        <w:t>ot</w:t>
      </w:r>
      <w:r w:rsidR="003A3638" w:rsidRPr="004016F2">
        <w:rPr>
          <w:rFonts w:cstheme="minorHAnsi"/>
        </w:rPr>
        <w:t>ed in</w:t>
      </w:r>
      <w:r w:rsidR="00B0295D">
        <w:rPr>
          <w:rFonts w:cstheme="minorHAnsi"/>
        </w:rPr>
        <w:t xml:space="preserve"> the </w:t>
      </w:r>
      <w:r w:rsidR="00B0295D" w:rsidRPr="004016F2">
        <w:rPr>
          <w:rFonts w:cstheme="minorHAnsi"/>
        </w:rPr>
        <w:t>criminal</w:t>
      </w:r>
      <w:r w:rsidR="003A3638" w:rsidRPr="004016F2">
        <w:rPr>
          <w:rFonts w:cstheme="minorHAnsi"/>
        </w:rPr>
        <w:t xml:space="preserve"> justice processes </w:t>
      </w:r>
      <w:r w:rsidR="003A3638" w:rsidRPr="004016F2">
        <w:rPr>
          <w:rFonts w:cstheme="minorHAnsi"/>
          <w:b/>
          <w:bCs/>
        </w:rPr>
        <w:t>[</w:t>
      </w:r>
      <w:r w:rsidR="00373135" w:rsidRPr="004016F2">
        <w:rPr>
          <w:rFonts w:cstheme="minorHAnsi"/>
          <w:b/>
          <w:bCs/>
        </w:rPr>
        <w:t xml:space="preserve">15; </w:t>
      </w:r>
      <w:r w:rsidR="00D001EA" w:rsidRPr="004016F2">
        <w:rPr>
          <w:rFonts w:cstheme="minorHAnsi"/>
          <w:b/>
          <w:bCs/>
        </w:rPr>
        <w:t xml:space="preserve">46; </w:t>
      </w:r>
      <w:r w:rsidR="0015002F" w:rsidRPr="004016F2">
        <w:rPr>
          <w:rFonts w:cstheme="minorHAnsi"/>
          <w:b/>
          <w:bCs/>
        </w:rPr>
        <w:t>60</w:t>
      </w:r>
      <w:r w:rsidR="003A3638" w:rsidRPr="004016F2">
        <w:rPr>
          <w:rFonts w:cstheme="minorHAnsi"/>
          <w:b/>
          <w:bCs/>
        </w:rPr>
        <w:t>]</w:t>
      </w:r>
      <w:r w:rsidR="003A3638" w:rsidRPr="004016F2">
        <w:rPr>
          <w:rFonts w:cstheme="minorHAnsi"/>
        </w:rPr>
        <w:t xml:space="preserve">. </w:t>
      </w:r>
      <w:r w:rsidR="0081732F" w:rsidRPr="004016F2">
        <w:rPr>
          <w:rFonts w:cstheme="minorHAnsi"/>
        </w:rPr>
        <w:t>Traditionally, m</w:t>
      </w:r>
      <w:r w:rsidR="00876D30" w:rsidRPr="004016F2">
        <w:rPr>
          <w:rFonts w:cstheme="minorHAnsi"/>
        </w:rPr>
        <w:t>ost</w:t>
      </w:r>
      <w:r w:rsidR="003A3638" w:rsidRPr="004016F2">
        <w:rPr>
          <w:rFonts w:cstheme="minorHAnsi"/>
        </w:rPr>
        <w:t xml:space="preserve"> </w:t>
      </w:r>
      <w:r w:rsidR="00615308" w:rsidRPr="004016F2">
        <w:rPr>
          <w:rFonts w:cstheme="minorHAnsi"/>
        </w:rPr>
        <w:t xml:space="preserve">individuals convicted of a </w:t>
      </w:r>
      <w:r w:rsidR="00373AE5">
        <w:rPr>
          <w:rFonts w:cstheme="minorHAnsi"/>
        </w:rPr>
        <w:t xml:space="preserve">serious </w:t>
      </w:r>
      <w:r w:rsidR="00615308" w:rsidRPr="004016F2">
        <w:rPr>
          <w:rFonts w:cstheme="minorHAnsi"/>
        </w:rPr>
        <w:t xml:space="preserve">sexual offence will </w:t>
      </w:r>
      <w:r w:rsidR="00373AE5">
        <w:rPr>
          <w:rFonts w:cstheme="minorHAnsi"/>
        </w:rPr>
        <w:t>receive</w:t>
      </w:r>
      <w:r w:rsidR="00373AE5" w:rsidRPr="004016F2">
        <w:rPr>
          <w:rFonts w:cstheme="minorHAnsi"/>
        </w:rPr>
        <w:t xml:space="preserve"> </w:t>
      </w:r>
      <w:r w:rsidR="00615308" w:rsidRPr="004016F2">
        <w:rPr>
          <w:rFonts w:cstheme="minorHAnsi"/>
        </w:rPr>
        <w:t>a prison sentence, or a suspended prison sentence</w:t>
      </w:r>
      <w:r w:rsidR="00B0295D">
        <w:rPr>
          <w:rFonts w:cstheme="minorHAnsi"/>
        </w:rPr>
        <w:t xml:space="preserve"> to be served</w:t>
      </w:r>
      <w:r w:rsidR="00615308" w:rsidRPr="004016F2">
        <w:rPr>
          <w:rFonts w:cstheme="minorHAnsi"/>
        </w:rPr>
        <w:t xml:space="preserve"> in the community, </w:t>
      </w:r>
      <w:r w:rsidR="00B0295D">
        <w:rPr>
          <w:rFonts w:cstheme="minorHAnsi"/>
        </w:rPr>
        <w:t xml:space="preserve">in conjunction </w:t>
      </w:r>
      <w:r w:rsidR="00A60DE6" w:rsidRPr="004016F2">
        <w:rPr>
          <w:rFonts w:cstheme="minorHAnsi"/>
        </w:rPr>
        <w:t xml:space="preserve">with </w:t>
      </w:r>
      <w:r w:rsidR="00B0295D">
        <w:rPr>
          <w:rFonts w:cstheme="minorHAnsi"/>
        </w:rPr>
        <w:t xml:space="preserve">a </w:t>
      </w:r>
      <w:r w:rsidR="00A60DE6" w:rsidRPr="004016F2">
        <w:rPr>
          <w:rFonts w:cstheme="minorHAnsi"/>
        </w:rPr>
        <w:t xml:space="preserve">treatment or rehabilitation </w:t>
      </w:r>
      <w:r w:rsidR="004A46CF" w:rsidRPr="004016F2">
        <w:rPr>
          <w:rFonts w:cstheme="minorHAnsi"/>
        </w:rPr>
        <w:t>programme</w:t>
      </w:r>
      <w:r w:rsidR="00B0295D">
        <w:rPr>
          <w:rFonts w:cstheme="minorHAnsi"/>
        </w:rPr>
        <w:t xml:space="preserve"> tied to the nature of their offence and the risk they pose</w:t>
      </w:r>
      <w:r w:rsidR="0042552C">
        <w:rPr>
          <w:rFonts w:cstheme="minorHAnsi"/>
        </w:rPr>
        <w:t xml:space="preserve"> </w:t>
      </w:r>
      <w:r w:rsidR="00A60DE6" w:rsidRPr="004016F2">
        <w:rPr>
          <w:rFonts w:cstheme="minorHAnsi"/>
          <w:b/>
          <w:bCs/>
        </w:rPr>
        <w:t>[</w:t>
      </w:r>
      <w:r w:rsidR="002B6F6D" w:rsidRPr="004016F2">
        <w:rPr>
          <w:rFonts w:cstheme="minorHAnsi"/>
          <w:b/>
          <w:bCs/>
        </w:rPr>
        <w:t xml:space="preserve">61; </w:t>
      </w:r>
      <w:r w:rsidR="00321266" w:rsidRPr="004016F2">
        <w:rPr>
          <w:rFonts w:cstheme="minorHAnsi"/>
          <w:b/>
          <w:bCs/>
        </w:rPr>
        <w:t xml:space="preserve">9; </w:t>
      </w:r>
      <w:r w:rsidR="00FC563F" w:rsidRPr="004016F2">
        <w:rPr>
          <w:rFonts w:cstheme="minorHAnsi"/>
          <w:b/>
          <w:bCs/>
        </w:rPr>
        <w:t>62</w:t>
      </w:r>
      <w:r w:rsidR="00A60DE6" w:rsidRPr="004016F2">
        <w:rPr>
          <w:rFonts w:cstheme="minorHAnsi"/>
        </w:rPr>
        <w:t>]</w:t>
      </w:r>
      <w:r w:rsidR="00FF70F7" w:rsidRPr="004016F2">
        <w:rPr>
          <w:rFonts w:cstheme="minorHAnsi"/>
        </w:rPr>
        <w:t>.</w:t>
      </w:r>
      <w:r w:rsidR="00C334C3" w:rsidRPr="004016F2">
        <w:rPr>
          <w:rFonts w:cstheme="minorHAnsi"/>
        </w:rPr>
        <w:t xml:space="preserve"> </w:t>
      </w:r>
      <w:r w:rsidR="009B6F6C" w:rsidRPr="004016F2">
        <w:rPr>
          <w:rFonts w:cstheme="minorHAnsi"/>
        </w:rPr>
        <w:t>Rehabilitation</w:t>
      </w:r>
      <w:r w:rsidR="00B0295D">
        <w:rPr>
          <w:rFonts w:cstheme="minorHAnsi"/>
        </w:rPr>
        <w:t xml:space="preserve"> is based on the underlying principle that people can and want to </w:t>
      </w:r>
      <w:r w:rsidR="0042552C">
        <w:rPr>
          <w:rFonts w:cstheme="minorHAnsi"/>
        </w:rPr>
        <w:t>change and</w:t>
      </w:r>
      <w:r w:rsidR="00B0295D">
        <w:rPr>
          <w:rFonts w:cstheme="minorHAnsi"/>
        </w:rPr>
        <w:t xml:space="preserve"> is delivered though a Cognitive-Behavioural framework that uses </w:t>
      </w:r>
      <w:r w:rsidR="00DC63E2" w:rsidRPr="004016F2">
        <w:rPr>
          <w:rFonts w:cstheme="minorHAnsi"/>
        </w:rPr>
        <w:t>strength-based</w:t>
      </w:r>
      <w:r w:rsidR="009B6F6C" w:rsidRPr="004016F2">
        <w:rPr>
          <w:rFonts w:cstheme="minorHAnsi"/>
        </w:rPr>
        <w:t xml:space="preserve"> model</w:t>
      </w:r>
      <w:r w:rsidR="00B0295D">
        <w:rPr>
          <w:rFonts w:cstheme="minorHAnsi"/>
        </w:rPr>
        <w:t xml:space="preserve">s and </w:t>
      </w:r>
      <w:r w:rsidR="00DC63E2" w:rsidRPr="004016F2">
        <w:rPr>
          <w:rFonts w:cstheme="minorHAnsi"/>
        </w:rPr>
        <w:t xml:space="preserve">pro-social behaviour </w:t>
      </w:r>
      <w:r w:rsidR="00B0295D">
        <w:rPr>
          <w:rFonts w:cstheme="minorHAnsi"/>
        </w:rPr>
        <w:t xml:space="preserve">modelling </w:t>
      </w:r>
      <w:r w:rsidR="00DC63E2" w:rsidRPr="004016F2">
        <w:rPr>
          <w:rFonts w:cstheme="minorHAnsi"/>
        </w:rPr>
        <w:t>[</w:t>
      </w:r>
      <w:r w:rsidR="00360528" w:rsidRPr="004016F2">
        <w:rPr>
          <w:rFonts w:cstheme="minorHAnsi"/>
          <w:b/>
          <w:bCs/>
        </w:rPr>
        <w:t xml:space="preserve">1; </w:t>
      </w:r>
      <w:r w:rsidR="007A21DF" w:rsidRPr="004016F2">
        <w:rPr>
          <w:rFonts w:cstheme="minorHAnsi"/>
          <w:b/>
          <w:bCs/>
        </w:rPr>
        <w:t>49</w:t>
      </w:r>
      <w:r w:rsidR="00FF70F7" w:rsidRPr="004016F2">
        <w:rPr>
          <w:rFonts w:cstheme="minorHAnsi"/>
          <w:b/>
          <w:bCs/>
        </w:rPr>
        <w:t xml:space="preserve">; </w:t>
      </w:r>
      <w:r w:rsidR="004C3E4B" w:rsidRPr="004016F2">
        <w:rPr>
          <w:rFonts w:cstheme="minorHAnsi"/>
          <w:b/>
          <w:bCs/>
        </w:rPr>
        <w:t xml:space="preserve">63; </w:t>
      </w:r>
      <w:r w:rsidR="00C36E3C" w:rsidRPr="004016F2">
        <w:rPr>
          <w:rFonts w:cstheme="minorHAnsi"/>
          <w:b/>
          <w:bCs/>
        </w:rPr>
        <w:t xml:space="preserve">64; </w:t>
      </w:r>
      <w:r w:rsidR="002529E0" w:rsidRPr="004016F2">
        <w:rPr>
          <w:rFonts w:cstheme="minorHAnsi"/>
          <w:b/>
          <w:bCs/>
        </w:rPr>
        <w:t xml:space="preserve">65; </w:t>
      </w:r>
      <w:r w:rsidR="00FE593F" w:rsidRPr="004016F2">
        <w:rPr>
          <w:rFonts w:cstheme="minorHAnsi"/>
          <w:b/>
          <w:bCs/>
        </w:rPr>
        <w:t>66</w:t>
      </w:r>
      <w:r w:rsidR="00B0295D">
        <w:rPr>
          <w:rFonts w:cstheme="minorHAnsi"/>
          <w:b/>
          <w:bCs/>
        </w:rPr>
        <w:t>; 67; 68; 69</w:t>
      </w:r>
      <w:r w:rsidR="00DC63E2" w:rsidRPr="004016F2">
        <w:rPr>
          <w:rFonts w:cstheme="minorHAnsi"/>
        </w:rPr>
        <w:t xml:space="preserve">]. </w:t>
      </w:r>
      <w:r w:rsidR="00FC5854" w:rsidRPr="004016F2">
        <w:rPr>
          <w:rFonts w:cstheme="minorHAnsi"/>
        </w:rPr>
        <w:t>In recent years we have seen a de-</w:t>
      </w:r>
      <w:r w:rsidR="0030190E" w:rsidRPr="004016F2">
        <w:rPr>
          <w:rFonts w:cstheme="minorHAnsi"/>
        </w:rPr>
        <w:t>pathologizing of people who commit sexual offences</w:t>
      </w:r>
      <w:r w:rsidR="000064E0" w:rsidRPr="000064E0">
        <w:t xml:space="preserve"> </w:t>
      </w:r>
      <w:r w:rsidR="000064E0" w:rsidRPr="000064E0">
        <w:rPr>
          <w:rFonts w:cstheme="minorHAnsi"/>
        </w:rPr>
        <w:t>as it is no longer accepted that all people who commit sexual offences have a severe mental illness [</w:t>
      </w:r>
      <w:r w:rsidR="000064E0" w:rsidRPr="0042552C">
        <w:rPr>
          <w:rFonts w:cstheme="minorHAnsi"/>
          <w:b/>
          <w:bCs/>
        </w:rPr>
        <w:t>70; 71; 72</w:t>
      </w:r>
      <w:r w:rsidR="000064E0" w:rsidRPr="000064E0">
        <w:rPr>
          <w:rFonts w:cstheme="minorHAnsi"/>
        </w:rPr>
        <w:t>]</w:t>
      </w:r>
      <w:r w:rsidR="000064E0">
        <w:rPr>
          <w:rFonts w:cstheme="minorHAnsi"/>
        </w:rPr>
        <w:t>. Instead, we are seeing that</w:t>
      </w:r>
      <w:r w:rsidR="00F673EE">
        <w:rPr>
          <w:rFonts w:cstheme="minorHAnsi"/>
        </w:rPr>
        <w:t xml:space="preserve"> </w:t>
      </w:r>
      <w:r w:rsidR="00B0295D">
        <w:rPr>
          <w:rFonts w:cstheme="minorHAnsi"/>
        </w:rPr>
        <w:t xml:space="preserve">inclusion </w:t>
      </w:r>
      <w:r w:rsidR="00CA634C">
        <w:rPr>
          <w:rFonts w:cstheme="minorHAnsi"/>
        </w:rPr>
        <w:t>IN</w:t>
      </w:r>
      <w:r w:rsidR="00B0295D">
        <w:rPr>
          <w:rFonts w:cstheme="minorHAnsi"/>
        </w:rPr>
        <w:t xml:space="preserve"> treatment programmes </w:t>
      </w:r>
      <w:r w:rsidR="000064E0">
        <w:rPr>
          <w:rFonts w:cstheme="minorHAnsi"/>
        </w:rPr>
        <w:t xml:space="preserve">is </w:t>
      </w:r>
      <w:r w:rsidR="00B0295D">
        <w:rPr>
          <w:rFonts w:cstheme="minorHAnsi"/>
        </w:rPr>
        <w:t xml:space="preserve">being determined not by their offence but instead by </w:t>
      </w:r>
      <w:r w:rsidR="0030190E" w:rsidRPr="004016F2">
        <w:rPr>
          <w:rFonts w:cstheme="minorHAnsi"/>
        </w:rPr>
        <w:t>level of anti-</w:t>
      </w:r>
      <w:r w:rsidR="00B16AB5" w:rsidRPr="004016F2">
        <w:rPr>
          <w:rFonts w:cstheme="minorHAnsi"/>
        </w:rPr>
        <w:t>sociality, any co-</w:t>
      </w:r>
      <w:r w:rsidR="00E949A0" w:rsidRPr="004016F2">
        <w:rPr>
          <w:rFonts w:cstheme="minorHAnsi"/>
        </w:rPr>
        <w:t>morbidities</w:t>
      </w:r>
      <w:r w:rsidR="00B16AB5" w:rsidRPr="004016F2">
        <w:rPr>
          <w:rFonts w:cstheme="minorHAnsi"/>
        </w:rPr>
        <w:t xml:space="preserve"> </w:t>
      </w:r>
      <w:r w:rsidR="0030190E" w:rsidRPr="004016F2">
        <w:rPr>
          <w:rFonts w:cstheme="minorHAnsi"/>
        </w:rPr>
        <w:t xml:space="preserve">and </w:t>
      </w:r>
      <w:r w:rsidR="00E949A0" w:rsidRPr="004016F2">
        <w:rPr>
          <w:rFonts w:cstheme="minorHAnsi"/>
        </w:rPr>
        <w:t xml:space="preserve">risk of re-offending </w:t>
      </w:r>
      <w:r w:rsidR="0070593B" w:rsidRPr="004016F2">
        <w:rPr>
          <w:rFonts w:cstheme="minorHAnsi"/>
        </w:rPr>
        <w:t>[</w:t>
      </w:r>
      <w:r w:rsidR="00803463" w:rsidRPr="004016F2">
        <w:rPr>
          <w:rFonts w:cstheme="minorHAnsi"/>
          <w:b/>
          <w:bCs/>
        </w:rPr>
        <w:t xml:space="preserve">70; 71; </w:t>
      </w:r>
      <w:r w:rsidR="0086357E" w:rsidRPr="004016F2">
        <w:rPr>
          <w:rFonts w:cstheme="minorHAnsi"/>
          <w:b/>
          <w:bCs/>
        </w:rPr>
        <w:t>72</w:t>
      </w:r>
      <w:r w:rsidR="0070593B" w:rsidRPr="004016F2">
        <w:rPr>
          <w:rFonts w:cstheme="minorHAnsi"/>
        </w:rPr>
        <w:t xml:space="preserve">]. </w:t>
      </w:r>
      <w:r w:rsidR="00F673EE">
        <w:rPr>
          <w:rFonts w:cstheme="minorHAnsi"/>
        </w:rPr>
        <w:t>This</w:t>
      </w:r>
      <w:r w:rsidR="000064E0">
        <w:rPr>
          <w:rFonts w:cstheme="minorHAnsi"/>
        </w:rPr>
        <w:t xml:space="preserve"> emphasizes that </w:t>
      </w:r>
      <w:r w:rsidR="0070593B" w:rsidRPr="004016F2">
        <w:rPr>
          <w:rFonts w:cstheme="minorHAnsi"/>
        </w:rPr>
        <w:t>rehabilitation</w:t>
      </w:r>
      <w:r w:rsidR="000064E0">
        <w:rPr>
          <w:rFonts w:cstheme="minorHAnsi"/>
        </w:rPr>
        <w:t xml:space="preserve"> needs to be bespoke to the individual</w:t>
      </w:r>
      <w:r w:rsidR="0042552C">
        <w:rPr>
          <w:rFonts w:cstheme="minorHAnsi"/>
        </w:rPr>
        <w:t xml:space="preserve"> </w:t>
      </w:r>
      <w:r w:rsidR="00AB0AD4" w:rsidRPr="004016F2">
        <w:rPr>
          <w:rFonts w:cstheme="minorHAnsi"/>
        </w:rPr>
        <w:t>[</w:t>
      </w:r>
      <w:r w:rsidR="008C01DD" w:rsidRPr="004016F2">
        <w:rPr>
          <w:rFonts w:cstheme="minorHAnsi"/>
          <w:b/>
          <w:bCs/>
        </w:rPr>
        <w:t xml:space="preserve">73; </w:t>
      </w:r>
      <w:r w:rsidR="00185F79" w:rsidRPr="004016F2">
        <w:rPr>
          <w:rFonts w:cstheme="minorHAnsi"/>
          <w:b/>
          <w:bCs/>
        </w:rPr>
        <w:t xml:space="preserve">74; </w:t>
      </w:r>
      <w:r w:rsidR="00441439" w:rsidRPr="004016F2">
        <w:rPr>
          <w:rFonts w:cstheme="minorHAnsi"/>
          <w:b/>
          <w:bCs/>
        </w:rPr>
        <w:t xml:space="preserve">75; 76; </w:t>
      </w:r>
      <w:r w:rsidR="00D44BBE" w:rsidRPr="004016F2">
        <w:rPr>
          <w:rFonts w:cstheme="minorHAnsi"/>
          <w:b/>
          <w:bCs/>
        </w:rPr>
        <w:t>77</w:t>
      </w:r>
      <w:r w:rsidR="00AB0AD4" w:rsidRPr="004016F2">
        <w:rPr>
          <w:rFonts w:cstheme="minorHAnsi"/>
        </w:rPr>
        <w:t xml:space="preserve">]. However, paradoxically we see </w:t>
      </w:r>
      <w:r w:rsidR="004C3811" w:rsidRPr="004016F2">
        <w:rPr>
          <w:rFonts w:cstheme="minorHAnsi"/>
        </w:rPr>
        <w:t>punitive</w:t>
      </w:r>
      <w:r w:rsidR="00AB0AD4" w:rsidRPr="004016F2">
        <w:rPr>
          <w:rFonts w:cstheme="minorHAnsi"/>
        </w:rPr>
        <w:t xml:space="preserve"> </w:t>
      </w:r>
      <w:r w:rsidR="004C3811" w:rsidRPr="004016F2">
        <w:rPr>
          <w:rFonts w:cstheme="minorHAnsi"/>
        </w:rPr>
        <w:t>criminal justice policies, often replicated internationally [</w:t>
      </w:r>
      <w:r w:rsidR="00E73665" w:rsidRPr="004016F2">
        <w:rPr>
          <w:rFonts w:cstheme="minorHAnsi"/>
          <w:b/>
          <w:bCs/>
        </w:rPr>
        <w:t xml:space="preserve">3; </w:t>
      </w:r>
      <w:r w:rsidR="00475D0E" w:rsidRPr="004016F2">
        <w:rPr>
          <w:rFonts w:cstheme="minorHAnsi"/>
          <w:b/>
          <w:bCs/>
        </w:rPr>
        <w:t xml:space="preserve">15; </w:t>
      </w:r>
      <w:r w:rsidR="00426ABB" w:rsidRPr="004016F2">
        <w:rPr>
          <w:rFonts w:cstheme="minorHAnsi"/>
          <w:b/>
          <w:bCs/>
        </w:rPr>
        <w:t xml:space="preserve">46; </w:t>
      </w:r>
      <w:r w:rsidR="00A3293C" w:rsidRPr="004016F2">
        <w:rPr>
          <w:rFonts w:cstheme="minorHAnsi"/>
          <w:b/>
          <w:bCs/>
        </w:rPr>
        <w:t>78</w:t>
      </w:r>
      <w:r w:rsidR="00A3293C" w:rsidRPr="004016F2">
        <w:rPr>
          <w:rFonts w:cstheme="minorHAnsi"/>
        </w:rPr>
        <w:t>]</w:t>
      </w:r>
      <w:r w:rsidR="004C3811" w:rsidRPr="004016F2">
        <w:rPr>
          <w:rFonts w:cstheme="minorHAnsi"/>
        </w:rPr>
        <w:t xml:space="preserve">, that run </w:t>
      </w:r>
      <w:r w:rsidR="000E7DAC" w:rsidRPr="004016F2">
        <w:rPr>
          <w:rFonts w:cstheme="minorHAnsi"/>
        </w:rPr>
        <w:t xml:space="preserve">contrary to the </w:t>
      </w:r>
      <w:r w:rsidR="00286EA3" w:rsidRPr="004016F2">
        <w:rPr>
          <w:rFonts w:cstheme="minorHAnsi"/>
        </w:rPr>
        <w:t>desistance</w:t>
      </w:r>
      <w:r w:rsidR="000E7DAC" w:rsidRPr="004016F2">
        <w:rPr>
          <w:rFonts w:cstheme="minorHAnsi"/>
        </w:rPr>
        <w:t xml:space="preserve"> and harm reduction messages of rehabilitation [</w:t>
      </w:r>
      <w:r w:rsidR="004F40B9" w:rsidRPr="004016F2">
        <w:rPr>
          <w:rFonts w:cstheme="minorHAnsi"/>
          <w:b/>
          <w:bCs/>
        </w:rPr>
        <w:t>28</w:t>
      </w:r>
      <w:r w:rsidR="00111C70" w:rsidRPr="004016F2">
        <w:rPr>
          <w:rFonts w:cstheme="minorHAnsi"/>
        </w:rPr>
        <w:t>]</w:t>
      </w:r>
      <w:r w:rsidR="000064E0">
        <w:rPr>
          <w:rFonts w:cstheme="minorHAnsi"/>
        </w:rPr>
        <w:t>. These harmful and problematic policies</w:t>
      </w:r>
      <w:r w:rsidR="00AF3CFF">
        <w:rPr>
          <w:rFonts w:cstheme="minorHAnsi"/>
        </w:rPr>
        <w:t xml:space="preserve"> </w:t>
      </w:r>
      <w:r w:rsidR="0042552C">
        <w:rPr>
          <w:rFonts w:cstheme="minorHAnsi"/>
        </w:rPr>
        <w:t>includ</w:t>
      </w:r>
      <w:r w:rsidR="00AF3CFF">
        <w:rPr>
          <w:rFonts w:cstheme="minorHAnsi"/>
        </w:rPr>
        <w:t>e</w:t>
      </w:r>
      <w:r w:rsidR="0042552C">
        <w:rPr>
          <w:rFonts w:cstheme="minorHAnsi"/>
        </w:rPr>
        <w:t xml:space="preserve"> </w:t>
      </w:r>
      <w:r w:rsidR="0042552C" w:rsidRPr="004016F2">
        <w:rPr>
          <w:rFonts w:cstheme="minorHAnsi"/>
        </w:rPr>
        <w:t>the</w:t>
      </w:r>
      <w:r w:rsidR="000E7DAC" w:rsidRPr="004016F2">
        <w:rPr>
          <w:rFonts w:cstheme="minorHAnsi"/>
        </w:rPr>
        <w:t xml:space="preserve"> use of polygraph testing [</w:t>
      </w:r>
      <w:r w:rsidR="006A4409" w:rsidRPr="004016F2">
        <w:rPr>
          <w:rFonts w:cstheme="minorHAnsi"/>
          <w:b/>
          <w:bCs/>
        </w:rPr>
        <w:t>79; 80</w:t>
      </w:r>
      <w:r w:rsidR="000E7DAC" w:rsidRPr="004016F2">
        <w:rPr>
          <w:rFonts w:cstheme="minorHAnsi"/>
        </w:rPr>
        <w:t xml:space="preserve">], registration </w:t>
      </w:r>
      <w:r w:rsidR="006A72E5" w:rsidRPr="004016F2">
        <w:rPr>
          <w:rFonts w:cstheme="minorHAnsi"/>
        </w:rPr>
        <w:t>and/or</w:t>
      </w:r>
      <w:r w:rsidR="000E7DAC" w:rsidRPr="004016F2">
        <w:rPr>
          <w:rFonts w:cstheme="minorHAnsi"/>
        </w:rPr>
        <w:t xml:space="preserve"> community notification policies </w:t>
      </w:r>
      <w:bookmarkStart w:id="5" w:name="_Hlk47515004"/>
      <w:r w:rsidR="000E7DAC" w:rsidRPr="004016F2">
        <w:rPr>
          <w:rFonts w:cstheme="minorHAnsi"/>
        </w:rPr>
        <w:t>[</w:t>
      </w:r>
      <w:r w:rsidR="00302B65" w:rsidRPr="004016F2">
        <w:rPr>
          <w:rFonts w:cstheme="minorHAnsi"/>
          <w:b/>
          <w:bCs/>
        </w:rPr>
        <w:t xml:space="preserve">81; 82; </w:t>
      </w:r>
      <w:r w:rsidR="00172BC9" w:rsidRPr="004016F2">
        <w:rPr>
          <w:rFonts w:cstheme="minorHAnsi"/>
          <w:b/>
          <w:bCs/>
        </w:rPr>
        <w:t>83</w:t>
      </w:r>
      <w:bookmarkEnd w:id="5"/>
      <w:r w:rsidR="00F673EE" w:rsidRPr="004016F2">
        <w:rPr>
          <w:rFonts w:cstheme="minorHAnsi"/>
        </w:rPr>
        <w:t>],</w:t>
      </w:r>
      <w:r w:rsidR="000E7DAC" w:rsidRPr="004016F2">
        <w:rPr>
          <w:rFonts w:cstheme="minorHAnsi"/>
        </w:rPr>
        <w:t xml:space="preserve"> housing </w:t>
      </w:r>
      <w:r w:rsidR="00362FEE" w:rsidRPr="004016F2">
        <w:rPr>
          <w:rFonts w:cstheme="minorHAnsi"/>
        </w:rPr>
        <w:t>restrictions</w:t>
      </w:r>
      <w:r w:rsidR="008530DC" w:rsidRPr="004016F2">
        <w:rPr>
          <w:rFonts w:cstheme="minorHAnsi"/>
        </w:rPr>
        <w:t xml:space="preserve"> </w:t>
      </w:r>
      <w:r w:rsidR="000E7DAC" w:rsidRPr="004016F2">
        <w:rPr>
          <w:rFonts w:cstheme="minorHAnsi"/>
        </w:rPr>
        <w:t>[</w:t>
      </w:r>
      <w:r w:rsidR="00753A60" w:rsidRPr="004016F2">
        <w:rPr>
          <w:rFonts w:cstheme="minorHAnsi"/>
          <w:b/>
          <w:bCs/>
        </w:rPr>
        <w:t>84; 85</w:t>
      </w:r>
      <w:r w:rsidR="00753A60" w:rsidRPr="004016F2">
        <w:rPr>
          <w:rFonts w:cstheme="minorHAnsi"/>
        </w:rPr>
        <w:t xml:space="preserve">], </w:t>
      </w:r>
      <w:r w:rsidR="000E7DAC" w:rsidRPr="004016F2">
        <w:rPr>
          <w:rFonts w:cstheme="minorHAnsi"/>
        </w:rPr>
        <w:t xml:space="preserve">and limitations on employment </w:t>
      </w:r>
      <w:r w:rsidR="00B324F9" w:rsidRPr="004016F2">
        <w:rPr>
          <w:rFonts w:cstheme="minorHAnsi"/>
        </w:rPr>
        <w:t>[</w:t>
      </w:r>
      <w:r w:rsidR="00B324F9" w:rsidRPr="004016F2">
        <w:rPr>
          <w:rFonts w:cstheme="minorHAnsi"/>
          <w:b/>
          <w:bCs/>
        </w:rPr>
        <w:t>86; 87</w:t>
      </w:r>
      <w:r w:rsidR="00B324F9" w:rsidRPr="004016F2">
        <w:rPr>
          <w:rFonts w:cstheme="minorHAnsi"/>
        </w:rPr>
        <w:t>]</w:t>
      </w:r>
      <w:r w:rsidR="000064E0">
        <w:rPr>
          <w:rFonts w:cstheme="minorHAnsi"/>
        </w:rPr>
        <w:t xml:space="preserve">. The reason why these policies can reduce the successful community integration of people convicted of a sexual offence is </w:t>
      </w:r>
      <w:r w:rsidR="00F673EE">
        <w:rPr>
          <w:rFonts w:cstheme="minorHAnsi"/>
        </w:rPr>
        <w:t>that</w:t>
      </w:r>
      <w:r w:rsidR="000064E0">
        <w:rPr>
          <w:rFonts w:cstheme="minorHAnsi"/>
        </w:rPr>
        <w:t xml:space="preserve"> they identify them as an “other”, limit integration, and reduce said individuals</w:t>
      </w:r>
      <w:r w:rsidR="00F673EE">
        <w:rPr>
          <w:rFonts w:cstheme="minorHAnsi"/>
        </w:rPr>
        <w:t>’</w:t>
      </w:r>
      <w:r w:rsidR="000064E0">
        <w:rPr>
          <w:rFonts w:cstheme="minorHAnsi"/>
        </w:rPr>
        <w:t xml:space="preserve"> opportunity to change. The reality is that in attempting t</w:t>
      </w:r>
      <w:r w:rsidR="00411A16">
        <w:rPr>
          <w:rFonts w:cstheme="minorHAnsi"/>
        </w:rPr>
        <w:t>o</w:t>
      </w:r>
      <w:r w:rsidR="000064E0">
        <w:rPr>
          <w:rFonts w:cstheme="minorHAnsi"/>
        </w:rPr>
        <w:t xml:space="preserve"> protect the community and safeguard citizens these policies often increase risk rather than reduce it [</w:t>
      </w:r>
      <w:r w:rsidR="00411A16" w:rsidRPr="004016F2">
        <w:rPr>
          <w:rFonts w:cstheme="minorHAnsi"/>
          <w:b/>
          <w:bCs/>
        </w:rPr>
        <w:t>88; 28; 69; 44</w:t>
      </w:r>
      <w:r w:rsidR="00411A16">
        <w:rPr>
          <w:rFonts w:cstheme="minorHAnsi"/>
        </w:rPr>
        <w:t xml:space="preserve">]. </w:t>
      </w:r>
      <w:r w:rsidR="00F673EE">
        <w:rPr>
          <w:rFonts w:cstheme="minorHAnsi"/>
        </w:rPr>
        <w:t>This</w:t>
      </w:r>
      <w:r w:rsidR="00411A16">
        <w:rPr>
          <w:rFonts w:cstheme="minorHAnsi"/>
        </w:rPr>
        <w:t xml:space="preserve"> is clearly evidenced by the fact that prolonged community inclusion reduces risk longitudinally [</w:t>
      </w:r>
      <w:r w:rsidR="0042552C" w:rsidRPr="000075CE">
        <w:rPr>
          <w:rFonts w:cstheme="minorHAnsi"/>
          <w:b/>
          <w:bCs/>
        </w:rPr>
        <w:t>1</w:t>
      </w:r>
      <w:r w:rsidR="00411A16">
        <w:rPr>
          <w:rFonts w:cstheme="minorHAnsi"/>
        </w:rPr>
        <w:t>].</w:t>
      </w:r>
      <w:r w:rsidR="000064E0">
        <w:rPr>
          <w:rFonts w:cstheme="minorHAnsi"/>
        </w:rPr>
        <w:t xml:space="preserve"> </w:t>
      </w:r>
      <w:r w:rsidR="00411A16">
        <w:rPr>
          <w:rFonts w:cstheme="minorHAnsi"/>
        </w:rPr>
        <w:t xml:space="preserve"> We are starting to see a growth </w:t>
      </w:r>
      <w:r w:rsidR="008B3A9D">
        <w:rPr>
          <w:rFonts w:cstheme="minorHAnsi"/>
        </w:rPr>
        <w:t>in community</w:t>
      </w:r>
      <w:r w:rsidR="00411A16">
        <w:rPr>
          <w:rFonts w:cstheme="minorHAnsi"/>
        </w:rPr>
        <w:t xml:space="preserve"> based and community driven </w:t>
      </w:r>
      <w:r w:rsidR="00411A16" w:rsidRPr="004016F2">
        <w:rPr>
          <w:rFonts w:cstheme="minorHAnsi"/>
        </w:rPr>
        <w:t xml:space="preserve">interventions for people convicted of sexual offences that are rooted in the desistance framework, </w:t>
      </w:r>
      <w:r w:rsidR="00411A16">
        <w:rPr>
          <w:rFonts w:cstheme="minorHAnsi"/>
        </w:rPr>
        <w:t xml:space="preserve">including the increased use of </w:t>
      </w:r>
      <w:r w:rsidR="00411A16" w:rsidRPr="004016F2">
        <w:rPr>
          <w:rFonts w:cstheme="minorHAnsi"/>
        </w:rPr>
        <w:t>restorative justice [</w:t>
      </w:r>
      <w:r w:rsidR="00411A16" w:rsidRPr="004016F2">
        <w:rPr>
          <w:rFonts w:cstheme="minorHAnsi"/>
          <w:b/>
          <w:bCs/>
        </w:rPr>
        <w:t>91; 92</w:t>
      </w:r>
      <w:r w:rsidR="00411A16" w:rsidRPr="004016F2">
        <w:rPr>
          <w:rFonts w:cstheme="minorHAnsi"/>
        </w:rPr>
        <w:t>], and Circles of Support and Accountability [</w:t>
      </w:r>
      <w:r w:rsidR="00411A16" w:rsidRPr="004016F2">
        <w:rPr>
          <w:rFonts w:cstheme="minorHAnsi"/>
          <w:b/>
          <w:bCs/>
        </w:rPr>
        <w:t>93; 94</w:t>
      </w:r>
      <w:r w:rsidR="00411A16" w:rsidRPr="004016F2">
        <w:rPr>
          <w:rFonts w:cstheme="minorHAnsi"/>
        </w:rPr>
        <w:t>]</w:t>
      </w:r>
      <w:r w:rsidR="00411A16">
        <w:rPr>
          <w:rFonts w:cstheme="minorHAnsi"/>
        </w:rPr>
        <w:t xml:space="preserve">. </w:t>
      </w:r>
      <w:r w:rsidR="001405E5">
        <w:rPr>
          <w:rFonts w:cstheme="minorHAnsi"/>
        </w:rPr>
        <w:t xml:space="preserve">Although, </w:t>
      </w:r>
      <w:r w:rsidR="00411A16">
        <w:rPr>
          <w:rFonts w:cstheme="minorHAnsi"/>
        </w:rPr>
        <w:t xml:space="preserve">a lot of new community interventions are developed and implemented based on professional knowledge and </w:t>
      </w:r>
      <w:r w:rsidR="00A03082">
        <w:rPr>
          <w:rFonts w:cstheme="minorHAnsi"/>
        </w:rPr>
        <w:t>expertise they</w:t>
      </w:r>
      <w:r w:rsidR="008B3A9D">
        <w:rPr>
          <w:rFonts w:cstheme="minorHAnsi"/>
        </w:rPr>
        <w:t xml:space="preserve"> </w:t>
      </w:r>
      <w:r w:rsidR="00411A16" w:rsidRPr="004016F2">
        <w:rPr>
          <w:rFonts w:cstheme="minorHAnsi"/>
        </w:rPr>
        <w:t>need more research</w:t>
      </w:r>
      <w:r w:rsidR="00411A16">
        <w:rPr>
          <w:rFonts w:cstheme="minorHAnsi"/>
        </w:rPr>
        <w:t xml:space="preserve"> and</w:t>
      </w:r>
      <w:r w:rsidR="00411A16" w:rsidRPr="004016F2">
        <w:rPr>
          <w:rFonts w:cstheme="minorHAnsi"/>
        </w:rPr>
        <w:t xml:space="preserve"> evaluation</w:t>
      </w:r>
      <w:r w:rsidR="001405E5">
        <w:rPr>
          <w:rFonts w:cstheme="minorHAnsi"/>
        </w:rPr>
        <w:t xml:space="preserve"> before they can be determined to be effective in supporting community integration</w:t>
      </w:r>
      <w:r w:rsidR="00411A16" w:rsidRPr="004016F2">
        <w:rPr>
          <w:rFonts w:cstheme="minorHAnsi"/>
        </w:rPr>
        <w:t xml:space="preserve">. In addition to helping with the rehabilitation and management of people convicted of a sexual offence, these </w:t>
      </w:r>
      <w:r w:rsidR="00411A16">
        <w:rPr>
          <w:rFonts w:cstheme="minorHAnsi"/>
        </w:rPr>
        <w:t xml:space="preserve">innovations in </w:t>
      </w:r>
      <w:r w:rsidR="00411A16" w:rsidRPr="004016F2">
        <w:rPr>
          <w:rFonts w:cstheme="minorHAnsi"/>
        </w:rPr>
        <w:t xml:space="preserve">community </w:t>
      </w:r>
      <w:r w:rsidR="008B3A9D">
        <w:rPr>
          <w:rFonts w:cstheme="minorHAnsi"/>
        </w:rPr>
        <w:t xml:space="preserve">integration interventions </w:t>
      </w:r>
      <w:r w:rsidR="008B3A9D" w:rsidRPr="004016F2">
        <w:rPr>
          <w:rFonts w:cstheme="minorHAnsi"/>
        </w:rPr>
        <w:t>help</w:t>
      </w:r>
      <w:r w:rsidR="00411A16">
        <w:rPr>
          <w:rFonts w:cstheme="minorHAnsi"/>
        </w:rPr>
        <w:t xml:space="preserve"> </w:t>
      </w:r>
      <w:r w:rsidR="00F673EE">
        <w:rPr>
          <w:rFonts w:cstheme="minorHAnsi"/>
        </w:rPr>
        <w:t>improve</w:t>
      </w:r>
      <w:r w:rsidR="00411A16">
        <w:rPr>
          <w:rFonts w:cstheme="minorHAnsi"/>
        </w:rPr>
        <w:t xml:space="preserve"> the public</w:t>
      </w:r>
      <w:r w:rsidR="00F673EE">
        <w:rPr>
          <w:rFonts w:cstheme="minorHAnsi"/>
        </w:rPr>
        <w:t>’</w:t>
      </w:r>
      <w:r w:rsidR="00411A16">
        <w:rPr>
          <w:rFonts w:cstheme="minorHAnsi"/>
        </w:rPr>
        <w:t xml:space="preserve">s knowledge on sexual abuse and therefore improve </w:t>
      </w:r>
      <w:r w:rsidR="001D098B">
        <w:rPr>
          <w:rFonts w:cstheme="minorHAnsi"/>
        </w:rPr>
        <w:t xml:space="preserve">public </w:t>
      </w:r>
      <w:r w:rsidR="00411A16">
        <w:rPr>
          <w:rFonts w:cstheme="minorHAnsi"/>
        </w:rPr>
        <w:t xml:space="preserve">attitudes to and </w:t>
      </w:r>
      <w:r w:rsidR="001D098B">
        <w:rPr>
          <w:rFonts w:cstheme="minorHAnsi"/>
        </w:rPr>
        <w:t>openness for community integration</w:t>
      </w:r>
      <w:r w:rsidR="00411A16" w:rsidRPr="004016F2">
        <w:rPr>
          <w:rFonts w:cstheme="minorHAnsi"/>
        </w:rPr>
        <w:t xml:space="preserve"> [</w:t>
      </w:r>
      <w:r w:rsidR="00411A16" w:rsidRPr="004016F2">
        <w:rPr>
          <w:rFonts w:cstheme="minorHAnsi"/>
          <w:b/>
          <w:bCs/>
        </w:rPr>
        <w:t>95</w:t>
      </w:r>
      <w:r w:rsidR="00411A16" w:rsidRPr="004016F2">
        <w:rPr>
          <w:rFonts w:cstheme="minorHAnsi"/>
        </w:rPr>
        <w:t>].</w:t>
      </w:r>
    </w:p>
    <w:p w14:paraId="4230267F" w14:textId="7199976D" w:rsidR="003B1B61" w:rsidRDefault="003B1B61" w:rsidP="004016F2">
      <w:pPr>
        <w:spacing w:after="0" w:line="360" w:lineRule="auto"/>
        <w:rPr>
          <w:rFonts w:cstheme="minorHAnsi"/>
        </w:rPr>
      </w:pPr>
    </w:p>
    <w:p w14:paraId="2C5323FD" w14:textId="77777777" w:rsidR="0042552C" w:rsidRPr="004016F2" w:rsidRDefault="0042552C" w:rsidP="004016F2">
      <w:pPr>
        <w:spacing w:after="0" w:line="360" w:lineRule="auto"/>
        <w:rPr>
          <w:rFonts w:cstheme="minorHAnsi"/>
        </w:rPr>
      </w:pPr>
    </w:p>
    <w:p w14:paraId="28E53DA3" w14:textId="6FF67D0F" w:rsidR="000D41CC" w:rsidRPr="004016F2" w:rsidRDefault="00926F42" w:rsidP="004016F2">
      <w:pPr>
        <w:spacing w:after="0" w:line="360" w:lineRule="auto"/>
        <w:jc w:val="both"/>
        <w:rPr>
          <w:rFonts w:cstheme="minorHAnsi"/>
          <w:i/>
          <w:iCs/>
        </w:rPr>
      </w:pPr>
      <w:bookmarkStart w:id="6" w:name="_Hlk47430328"/>
      <w:r w:rsidRPr="004016F2">
        <w:rPr>
          <w:rFonts w:cstheme="minorHAnsi"/>
          <w:i/>
          <w:iCs/>
        </w:rPr>
        <w:t>Understanding</w:t>
      </w:r>
      <w:r w:rsidR="00805CB1" w:rsidRPr="004016F2">
        <w:rPr>
          <w:rFonts w:cstheme="minorHAnsi"/>
          <w:i/>
          <w:iCs/>
        </w:rPr>
        <w:t xml:space="preserve"> the role and function of </w:t>
      </w:r>
      <w:r w:rsidR="00E0638D" w:rsidRPr="004016F2">
        <w:rPr>
          <w:rFonts w:cstheme="minorHAnsi"/>
          <w:i/>
          <w:iCs/>
        </w:rPr>
        <w:t>strengths-based</w:t>
      </w:r>
      <w:r w:rsidR="00805CB1" w:rsidRPr="004016F2">
        <w:rPr>
          <w:rFonts w:cstheme="minorHAnsi"/>
          <w:i/>
          <w:iCs/>
        </w:rPr>
        <w:t xml:space="preserve"> </w:t>
      </w:r>
      <w:r w:rsidR="00297B6E" w:rsidRPr="004016F2">
        <w:rPr>
          <w:rFonts w:cstheme="minorHAnsi"/>
          <w:i/>
          <w:iCs/>
        </w:rPr>
        <w:t>approaches</w:t>
      </w:r>
      <w:r w:rsidR="00805CB1" w:rsidRPr="004016F2">
        <w:rPr>
          <w:rFonts w:cstheme="minorHAnsi"/>
          <w:i/>
          <w:iCs/>
        </w:rPr>
        <w:t xml:space="preserve"> in </w:t>
      </w:r>
      <w:bookmarkEnd w:id="6"/>
      <w:r w:rsidR="009E6EA3" w:rsidRPr="004016F2">
        <w:rPr>
          <w:rFonts w:cstheme="minorHAnsi"/>
          <w:i/>
          <w:iCs/>
        </w:rPr>
        <w:t>integrating people convicted of a sexual offence</w:t>
      </w:r>
    </w:p>
    <w:p w14:paraId="1341DC8F" w14:textId="77777777" w:rsidR="00297B6E" w:rsidRPr="004016F2" w:rsidRDefault="00297B6E" w:rsidP="004016F2">
      <w:pPr>
        <w:spacing w:after="0" w:line="360" w:lineRule="auto"/>
        <w:jc w:val="both"/>
        <w:rPr>
          <w:rFonts w:cstheme="minorHAnsi"/>
          <w:i/>
          <w:iCs/>
        </w:rPr>
      </w:pPr>
    </w:p>
    <w:p w14:paraId="200E96D0" w14:textId="1A0D7120" w:rsidR="00CB68A4" w:rsidRDefault="00BC07B6" w:rsidP="0042552C">
      <w:pPr>
        <w:spacing w:after="0" w:line="360" w:lineRule="auto"/>
        <w:jc w:val="both"/>
        <w:rPr>
          <w:rFonts w:cstheme="minorHAnsi"/>
        </w:rPr>
      </w:pPr>
      <w:r w:rsidRPr="004016F2">
        <w:rPr>
          <w:rFonts w:cstheme="minorHAnsi"/>
        </w:rPr>
        <w:t xml:space="preserve">In recent years we have </w:t>
      </w:r>
      <w:r w:rsidR="001A2F91" w:rsidRPr="004016F2">
        <w:rPr>
          <w:rFonts w:cstheme="minorHAnsi"/>
        </w:rPr>
        <w:t>seen continued</w:t>
      </w:r>
      <w:r w:rsidRPr="004016F2">
        <w:rPr>
          <w:rFonts w:cstheme="minorHAnsi"/>
        </w:rPr>
        <w:t xml:space="preserve"> growth </w:t>
      </w:r>
      <w:r w:rsidR="00D547E6" w:rsidRPr="004016F2">
        <w:rPr>
          <w:rFonts w:cstheme="minorHAnsi"/>
        </w:rPr>
        <w:t xml:space="preserve">in </w:t>
      </w:r>
      <w:r w:rsidR="001931F4" w:rsidRPr="004016F2">
        <w:rPr>
          <w:rFonts w:cstheme="minorHAnsi"/>
        </w:rPr>
        <w:t>strengths-based</w:t>
      </w:r>
      <w:r w:rsidR="00D547E6" w:rsidRPr="004016F2">
        <w:rPr>
          <w:rFonts w:cstheme="minorHAnsi"/>
        </w:rPr>
        <w:t xml:space="preserve"> approach to the treatment and rehabilitation of people convicted of a sexual </w:t>
      </w:r>
      <w:r w:rsidR="0042552C" w:rsidRPr="004016F2">
        <w:rPr>
          <w:rFonts w:cstheme="minorHAnsi"/>
        </w:rPr>
        <w:t>offence,</w:t>
      </w:r>
      <w:r w:rsidR="00D547E6" w:rsidRPr="004016F2">
        <w:rPr>
          <w:rFonts w:cstheme="minorHAnsi"/>
        </w:rPr>
        <w:t xml:space="preserve"> with increased focus on the Good Lives Model and</w:t>
      </w:r>
      <w:r w:rsidR="000B7F97" w:rsidRPr="004016F2">
        <w:rPr>
          <w:rFonts w:cstheme="minorHAnsi"/>
        </w:rPr>
        <w:t xml:space="preserve"> </w:t>
      </w:r>
      <w:r w:rsidR="00D547E6" w:rsidRPr="004016F2">
        <w:rPr>
          <w:rFonts w:cstheme="minorHAnsi"/>
        </w:rPr>
        <w:t>pro-social inclusion [</w:t>
      </w:r>
      <w:r w:rsidR="00E214FC" w:rsidRPr="004016F2">
        <w:rPr>
          <w:rFonts w:cstheme="minorHAnsi"/>
          <w:b/>
          <w:bCs/>
        </w:rPr>
        <w:t xml:space="preserve">1; 49; </w:t>
      </w:r>
      <w:r w:rsidR="00F60A8F" w:rsidRPr="004016F2">
        <w:rPr>
          <w:rFonts w:cstheme="minorHAnsi"/>
          <w:b/>
          <w:bCs/>
        </w:rPr>
        <w:t xml:space="preserve">64; </w:t>
      </w:r>
      <w:r w:rsidR="000E570B" w:rsidRPr="004016F2">
        <w:rPr>
          <w:rFonts w:cstheme="minorHAnsi"/>
          <w:b/>
          <w:bCs/>
        </w:rPr>
        <w:t xml:space="preserve">65; </w:t>
      </w:r>
      <w:r w:rsidR="00123FE9" w:rsidRPr="004016F2">
        <w:rPr>
          <w:rFonts w:cstheme="minorHAnsi"/>
          <w:b/>
          <w:bCs/>
        </w:rPr>
        <w:t xml:space="preserve">66; </w:t>
      </w:r>
      <w:r w:rsidR="002E7F98" w:rsidRPr="004016F2">
        <w:rPr>
          <w:rFonts w:cstheme="minorHAnsi"/>
          <w:b/>
          <w:bCs/>
        </w:rPr>
        <w:t xml:space="preserve">73; </w:t>
      </w:r>
      <w:r w:rsidR="004B1D06" w:rsidRPr="004016F2">
        <w:rPr>
          <w:rFonts w:cstheme="minorHAnsi"/>
          <w:b/>
          <w:bCs/>
        </w:rPr>
        <w:t xml:space="preserve">74; </w:t>
      </w:r>
      <w:r w:rsidR="004E0E7C" w:rsidRPr="004016F2">
        <w:rPr>
          <w:rFonts w:cstheme="minorHAnsi"/>
          <w:b/>
          <w:bCs/>
        </w:rPr>
        <w:t>75</w:t>
      </w:r>
      <w:r w:rsidR="004E0E7C" w:rsidRPr="004016F2">
        <w:rPr>
          <w:rFonts w:cstheme="minorHAnsi"/>
        </w:rPr>
        <w:t>]</w:t>
      </w:r>
      <w:r w:rsidR="00D547E6" w:rsidRPr="004016F2">
        <w:rPr>
          <w:rFonts w:cstheme="minorHAnsi"/>
        </w:rPr>
        <w:t xml:space="preserve">. </w:t>
      </w:r>
      <w:r w:rsidR="008B3A9D">
        <w:rPr>
          <w:rFonts w:cstheme="minorHAnsi"/>
        </w:rPr>
        <w:t xml:space="preserve"> The</w:t>
      </w:r>
      <w:r w:rsidR="00F673EE">
        <w:rPr>
          <w:rFonts w:cstheme="minorHAnsi"/>
        </w:rPr>
        <w:t xml:space="preserve"> </w:t>
      </w:r>
      <w:r w:rsidR="00D547E6" w:rsidRPr="004016F2">
        <w:rPr>
          <w:rFonts w:cstheme="minorHAnsi"/>
        </w:rPr>
        <w:t xml:space="preserve">strengths-based approach </w:t>
      </w:r>
      <w:r w:rsidR="008B3A9D">
        <w:rPr>
          <w:rFonts w:cstheme="minorHAnsi"/>
        </w:rPr>
        <w:t xml:space="preserve">to rehabilitation </w:t>
      </w:r>
      <w:r w:rsidR="00D547E6" w:rsidRPr="004016F2">
        <w:rPr>
          <w:rFonts w:cstheme="minorHAnsi"/>
        </w:rPr>
        <w:t xml:space="preserve">reinforces </w:t>
      </w:r>
      <w:r w:rsidR="00D74C45" w:rsidRPr="004016F2">
        <w:rPr>
          <w:rFonts w:cstheme="minorHAnsi"/>
        </w:rPr>
        <w:t>that</w:t>
      </w:r>
      <w:r w:rsidR="008B3A9D">
        <w:rPr>
          <w:rFonts w:cstheme="minorHAnsi"/>
        </w:rPr>
        <w:t xml:space="preserve"> rehabilitation</w:t>
      </w:r>
      <w:r w:rsidR="00D74C45" w:rsidRPr="004016F2">
        <w:rPr>
          <w:rFonts w:cstheme="minorHAnsi"/>
        </w:rPr>
        <w:t xml:space="preserve"> is a process rather </w:t>
      </w:r>
      <w:r w:rsidR="008B3A9D">
        <w:rPr>
          <w:rFonts w:cstheme="minorHAnsi"/>
        </w:rPr>
        <w:t xml:space="preserve">than </w:t>
      </w:r>
      <w:r w:rsidR="00CB254E">
        <w:rPr>
          <w:rFonts w:cstheme="minorHAnsi"/>
        </w:rPr>
        <w:t>an outcome</w:t>
      </w:r>
      <w:r w:rsidR="008B3A9D">
        <w:rPr>
          <w:rFonts w:cstheme="minorHAnsi"/>
        </w:rPr>
        <w:t xml:space="preserve"> </w:t>
      </w:r>
      <w:r w:rsidR="008C64DF" w:rsidRPr="004016F2">
        <w:rPr>
          <w:rFonts w:cstheme="minorHAnsi"/>
        </w:rPr>
        <w:t>[</w:t>
      </w:r>
      <w:r w:rsidR="008C64DF" w:rsidRPr="004016F2">
        <w:rPr>
          <w:rFonts w:cstheme="minorHAnsi"/>
          <w:b/>
          <w:bCs/>
        </w:rPr>
        <w:t>28</w:t>
      </w:r>
      <w:r w:rsidR="008C64DF" w:rsidRPr="004016F2">
        <w:rPr>
          <w:rFonts w:cstheme="minorHAnsi"/>
        </w:rPr>
        <w:t>]</w:t>
      </w:r>
      <w:r w:rsidR="000B7F97" w:rsidRPr="004016F2">
        <w:rPr>
          <w:rFonts w:cstheme="minorHAnsi"/>
        </w:rPr>
        <w:t>.</w:t>
      </w:r>
      <w:r w:rsidR="008B3A9D">
        <w:rPr>
          <w:rFonts w:cstheme="minorHAnsi"/>
        </w:rPr>
        <w:t xml:space="preserve"> </w:t>
      </w:r>
      <w:r w:rsidR="00F673EE">
        <w:rPr>
          <w:rFonts w:cstheme="minorHAnsi"/>
        </w:rPr>
        <w:t>This</w:t>
      </w:r>
      <w:r w:rsidR="008B3A9D">
        <w:rPr>
          <w:rFonts w:cstheme="minorHAnsi"/>
        </w:rPr>
        <w:t xml:space="preserve"> </w:t>
      </w:r>
      <w:r w:rsidR="00F673EE">
        <w:rPr>
          <w:rFonts w:cstheme="minorHAnsi"/>
        </w:rPr>
        <w:t>rei</w:t>
      </w:r>
      <w:r w:rsidR="008B3A9D">
        <w:rPr>
          <w:rFonts w:cstheme="minorHAnsi"/>
        </w:rPr>
        <w:t xml:space="preserve">nforces </w:t>
      </w:r>
      <w:r w:rsidR="0042552C">
        <w:rPr>
          <w:rFonts w:cstheme="minorHAnsi"/>
        </w:rPr>
        <w:t xml:space="preserve">that </w:t>
      </w:r>
      <w:r w:rsidR="0042552C" w:rsidRPr="004016F2">
        <w:rPr>
          <w:rFonts w:cstheme="minorHAnsi"/>
        </w:rPr>
        <w:t>behaviour</w:t>
      </w:r>
      <w:r w:rsidR="00EC7F9D" w:rsidRPr="004016F2">
        <w:rPr>
          <w:rFonts w:cstheme="minorHAnsi"/>
        </w:rPr>
        <w:t xml:space="preserve"> change is learnt </w:t>
      </w:r>
      <w:r w:rsidR="00793CF2" w:rsidRPr="004016F2">
        <w:rPr>
          <w:rFonts w:cstheme="minorHAnsi"/>
        </w:rPr>
        <w:t xml:space="preserve">and that Cognitive-Behavioural approaches, </w:t>
      </w:r>
      <w:r w:rsidR="008530DC" w:rsidRPr="004016F2">
        <w:rPr>
          <w:rFonts w:cstheme="minorHAnsi"/>
        </w:rPr>
        <w:t xml:space="preserve">in </w:t>
      </w:r>
      <w:r w:rsidR="00793CF2" w:rsidRPr="004016F2">
        <w:rPr>
          <w:rFonts w:cstheme="minorHAnsi"/>
        </w:rPr>
        <w:t xml:space="preserve">which most programmes/interventions for individuals convicted of a sexual offence are rooted, </w:t>
      </w:r>
      <w:r w:rsidR="001931F4">
        <w:rPr>
          <w:rFonts w:cstheme="minorHAnsi"/>
        </w:rPr>
        <w:t xml:space="preserve">are </w:t>
      </w:r>
      <w:r w:rsidR="001931F4" w:rsidRPr="004016F2">
        <w:rPr>
          <w:rFonts w:cstheme="minorHAnsi"/>
        </w:rPr>
        <w:t>a</w:t>
      </w:r>
      <w:r w:rsidR="00793CF2" w:rsidRPr="004016F2">
        <w:rPr>
          <w:rFonts w:cstheme="minorHAnsi"/>
        </w:rPr>
        <w:t xml:space="preserve"> </w:t>
      </w:r>
      <w:r w:rsidR="009D7DD9" w:rsidRPr="004016F2">
        <w:rPr>
          <w:rFonts w:cstheme="minorHAnsi"/>
        </w:rPr>
        <w:t>logical way forward [</w:t>
      </w:r>
      <w:r w:rsidR="00545308" w:rsidRPr="004016F2">
        <w:rPr>
          <w:rFonts w:cstheme="minorHAnsi"/>
          <w:b/>
          <w:bCs/>
        </w:rPr>
        <w:t>96; 97</w:t>
      </w:r>
      <w:r w:rsidR="009D7DD9" w:rsidRPr="004016F2">
        <w:rPr>
          <w:rFonts w:cstheme="minorHAnsi"/>
        </w:rPr>
        <w:t>].</w:t>
      </w:r>
      <w:r w:rsidR="00C334C3" w:rsidRPr="004016F2">
        <w:rPr>
          <w:rFonts w:cstheme="minorHAnsi"/>
        </w:rPr>
        <w:t xml:space="preserve"> </w:t>
      </w:r>
      <w:r w:rsidR="00CE5D53">
        <w:rPr>
          <w:rFonts w:cstheme="minorHAnsi"/>
        </w:rPr>
        <w:t xml:space="preserve">A </w:t>
      </w:r>
      <w:r w:rsidR="00C3597A">
        <w:rPr>
          <w:rFonts w:cstheme="minorHAnsi"/>
        </w:rPr>
        <w:t>strengths-based</w:t>
      </w:r>
      <w:r w:rsidR="00CE5D53">
        <w:rPr>
          <w:rFonts w:cstheme="minorHAnsi"/>
        </w:rPr>
        <w:t xml:space="preserve"> approach is important in </w:t>
      </w:r>
      <w:r w:rsidR="00673B07">
        <w:rPr>
          <w:rFonts w:cstheme="minorHAnsi"/>
        </w:rPr>
        <w:t xml:space="preserve">rehabilitation because it emphasises that a person is more than their offence, that they have strengths as well as deficits, and that by building upon these </w:t>
      </w:r>
      <w:r w:rsidR="00C3597A">
        <w:rPr>
          <w:rFonts w:cstheme="minorHAnsi"/>
        </w:rPr>
        <w:t>strengths</w:t>
      </w:r>
      <w:r w:rsidR="00673B07">
        <w:rPr>
          <w:rFonts w:cstheme="minorHAnsi"/>
        </w:rPr>
        <w:t xml:space="preserve"> they can change their problematic behaviour</w:t>
      </w:r>
      <w:r w:rsidR="00A54E84">
        <w:rPr>
          <w:rFonts w:cstheme="minorHAnsi"/>
        </w:rPr>
        <w:t xml:space="preserve">; </w:t>
      </w:r>
      <w:r w:rsidR="001A2F91">
        <w:rPr>
          <w:rFonts w:cstheme="minorHAnsi"/>
        </w:rPr>
        <w:t>therefore,</w:t>
      </w:r>
      <w:r w:rsidR="00A54E84">
        <w:rPr>
          <w:rFonts w:cstheme="minorHAnsi"/>
        </w:rPr>
        <w:t xml:space="preserve"> increasing their ability to successfully integrate into the community</w:t>
      </w:r>
      <w:r w:rsidR="00C836EA">
        <w:rPr>
          <w:rFonts w:cstheme="minorHAnsi"/>
        </w:rPr>
        <w:t xml:space="preserve">. </w:t>
      </w:r>
    </w:p>
    <w:p w14:paraId="57A8F609" w14:textId="77777777" w:rsidR="00CB68A4" w:rsidRPr="004016F2" w:rsidRDefault="00CB68A4" w:rsidP="004016F2">
      <w:pPr>
        <w:spacing w:after="0" w:line="360" w:lineRule="auto"/>
        <w:jc w:val="both"/>
        <w:rPr>
          <w:rFonts w:cstheme="minorHAnsi"/>
        </w:rPr>
      </w:pPr>
    </w:p>
    <w:p w14:paraId="71520F67" w14:textId="77777777" w:rsidR="00926F42" w:rsidRPr="004016F2" w:rsidRDefault="00793CF2" w:rsidP="004016F2">
      <w:pPr>
        <w:spacing w:after="0" w:line="360" w:lineRule="auto"/>
        <w:contextualSpacing/>
        <w:jc w:val="both"/>
        <w:rPr>
          <w:rFonts w:cstheme="minorHAnsi"/>
        </w:rPr>
      </w:pPr>
      <w:r w:rsidRPr="004016F2">
        <w:rPr>
          <w:rFonts w:cstheme="minorHAnsi"/>
        </w:rPr>
        <w:t xml:space="preserve"> </w:t>
      </w:r>
      <w:r w:rsidR="00926F42" w:rsidRPr="004016F2">
        <w:rPr>
          <w:rFonts w:cstheme="minorHAnsi"/>
          <w:i/>
          <w:iCs/>
        </w:rPr>
        <w:t>Using a multidisciplinary approach to understand sexual offending</w:t>
      </w:r>
    </w:p>
    <w:p w14:paraId="59B31466" w14:textId="0E633512" w:rsidR="00BC07B6" w:rsidRPr="004016F2" w:rsidRDefault="00BC07B6" w:rsidP="004016F2">
      <w:pPr>
        <w:spacing w:after="0" w:line="360" w:lineRule="auto"/>
        <w:contextualSpacing/>
        <w:jc w:val="both"/>
        <w:rPr>
          <w:rFonts w:cstheme="minorHAnsi"/>
        </w:rPr>
      </w:pPr>
    </w:p>
    <w:p w14:paraId="57AF5A85" w14:textId="66D69A8C" w:rsidR="0042552C" w:rsidRPr="000075CE" w:rsidRDefault="007C43FA" w:rsidP="004016F2">
      <w:pPr>
        <w:spacing w:after="0" w:line="360" w:lineRule="auto"/>
        <w:contextualSpacing/>
        <w:jc w:val="both"/>
        <w:rPr>
          <w:rFonts w:cstheme="minorHAnsi"/>
          <w:highlight w:val="yellow"/>
        </w:rPr>
      </w:pPr>
      <w:r>
        <w:rPr>
          <w:rFonts w:cstheme="minorHAnsi"/>
        </w:rPr>
        <w:t xml:space="preserve">In responding to sexual </w:t>
      </w:r>
      <w:r w:rsidR="001931F4">
        <w:rPr>
          <w:rFonts w:cstheme="minorHAnsi"/>
        </w:rPr>
        <w:t>abuse,</w:t>
      </w:r>
      <w:r>
        <w:rPr>
          <w:rFonts w:cstheme="minorHAnsi"/>
        </w:rPr>
        <w:t xml:space="preserve"> we need to examine the behaviour of the person who committed it from </w:t>
      </w:r>
      <w:r w:rsidR="001931F4">
        <w:rPr>
          <w:rFonts w:cstheme="minorHAnsi"/>
        </w:rPr>
        <w:t>several</w:t>
      </w:r>
      <w:r>
        <w:rPr>
          <w:rFonts w:cstheme="minorHAnsi"/>
        </w:rPr>
        <w:t xml:space="preserve"> </w:t>
      </w:r>
      <w:r w:rsidR="0042552C">
        <w:rPr>
          <w:rFonts w:cstheme="minorHAnsi"/>
        </w:rPr>
        <w:t xml:space="preserve">perspectives </w:t>
      </w:r>
      <w:r w:rsidR="0042552C" w:rsidRPr="004016F2">
        <w:rPr>
          <w:rFonts w:cstheme="minorHAnsi"/>
        </w:rPr>
        <w:t>[</w:t>
      </w:r>
      <w:r w:rsidR="00545308" w:rsidRPr="004016F2">
        <w:rPr>
          <w:rFonts w:cstheme="minorHAnsi"/>
          <w:b/>
          <w:bCs/>
        </w:rPr>
        <w:t>98</w:t>
      </w:r>
      <w:r w:rsidR="00545308" w:rsidRPr="004016F2">
        <w:rPr>
          <w:rFonts w:cstheme="minorHAnsi"/>
        </w:rPr>
        <w:t>]</w:t>
      </w:r>
      <w:r>
        <w:rPr>
          <w:rFonts w:cstheme="minorHAnsi"/>
        </w:rPr>
        <w:t>, which means considering their</w:t>
      </w:r>
      <w:r w:rsidR="00F673EE">
        <w:rPr>
          <w:rFonts w:cstheme="minorHAnsi"/>
        </w:rPr>
        <w:t xml:space="preserve"> </w:t>
      </w:r>
      <w:r w:rsidR="0087231B" w:rsidRPr="004016F2">
        <w:rPr>
          <w:rFonts w:cstheme="minorHAnsi"/>
        </w:rPr>
        <w:t xml:space="preserve">psychology, wellbeing, mental health, </w:t>
      </w:r>
      <w:r w:rsidR="0087231B" w:rsidRPr="000075CE">
        <w:rPr>
          <w:rFonts w:cstheme="minorHAnsi"/>
        </w:rPr>
        <w:t>family and peer relationships, employment, education, lifestyle, and socio-demographic factors [</w:t>
      </w:r>
      <w:r w:rsidR="00B723AF" w:rsidRPr="000075CE">
        <w:rPr>
          <w:rFonts w:cstheme="minorHAnsi"/>
          <w:b/>
          <w:bCs/>
        </w:rPr>
        <w:t xml:space="preserve">99; </w:t>
      </w:r>
      <w:r w:rsidR="00976912" w:rsidRPr="000075CE">
        <w:rPr>
          <w:rFonts w:cstheme="minorHAnsi"/>
          <w:b/>
          <w:bCs/>
        </w:rPr>
        <w:t xml:space="preserve">1; 46; </w:t>
      </w:r>
      <w:r w:rsidR="00FE2DC4" w:rsidRPr="000075CE">
        <w:rPr>
          <w:rFonts w:cstheme="minorHAnsi"/>
          <w:b/>
          <w:bCs/>
        </w:rPr>
        <w:t>100</w:t>
      </w:r>
      <w:r w:rsidR="0087231B" w:rsidRPr="000075CE">
        <w:rPr>
          <w:rFonts w:cstheme="minorHAnsi"/>
        </w:rPr>
        <w:t>]</w:t>
      </w:r>
      <w:r w:rsidR="0065311C" w:rsidRPr="000075CE">
        <w:rPr>
          <w:rFonts w:cstheme="minorHAnsi"/>
        </w:rPr>
        <w:t xml:space="preserve">. </w:t>
      </w:r>
      <w:r w:rsidR="006D465C" w:rsidRPr="000075CE">
        <w:rPr>
          <w:rFonts w:cstheme="minorHAnsi"/>
        </w:rPr>
        <w:t>Evidence</w:t>
      </w:r>
      <w:r w:rsidR="0065311C" w:rsidRPr="000075CE">
        <w:rPr>
          <w:rFonts w:cstheme="minorHAnsi"/>
        </w:rPr>
        <w:t xml:space="preserve"> indicates that </w:t>
      </w:r>
      <w:r w:rsidR="00772CC4" w:rsidRPr="000075CE">
        <w:rPr>
          <w:rFonts w:cstheme="minorHAnsi"/>
        </w:rPr>
        <w:t xml:space="preserve">of </w:t>
      </w:r>
      <w:r w:rsidR="0065311C" w:rsidRPr="000075CE">
        <w:rPr>
          <w:rFonts w:cstheme="minorHAnsi"/>
        </w:rPr>
        <w:t xml:space="preserve">people </w:t>
      </w:r>
      <w:r w:rsidR="00E94E79" w:rsidRPr="000075CE">
        <w:rPr>
          <w:rFonts w:cstheme="minorHAnsi"/>
        </w:rPr>
        <w:t>who</w:t>
      </w:r>
      <w:r w:rsidR="0065311C" w:rsidRPr="000075CE">
        <w:rPr>
          <w:rFonts w:cstheme="minorHAnsi"/>
        </w:rPr>
        <w:t xml:space="preserve"> commit sexual offences are no</w:t>
      </w:r>
      <w:r w:rsidR="00E94E79" w:rsidRPr="000075CE">
        <w:rPr>
          <w:rFonts w:cstheme="minorHAnsi"/>
        </w:rPr>
        <w:t xml:space="preserve">t </w:t>
      </w:r>
      <w:r w:rsidR="005042B1" w:rsidRPr="000075CE">
        <w:rPr>
          <w:rFonts w:cstheme="minorHAnsi"/>
        </w:rPr>
        <w:t>radically</w:t>
      </w:r>
      <w:r w:rsidR="0065311C" w:rsidRPr="000075CE">
        <w:rPr>
          <w:rFonts w:cstheme="minorHAnsi"/>
        </w:rPr>
        <w:t xml:space="preserve"> different from</w:t>
      </w:r>
      <w:r w:rsidR="005042B1" w:rsidRPr="000075CE">
        <w:rPr>
          <w:rFonts w:cstheme="minorHAnsi"/>
        </w:rPr>
        <w:t xml:space="preserve"> individuals who commit</w:t>
      </w:r>
      <w:r w:rsidR="009B7CA9" w:rsidRPr="000075CE">
        <w:rPr>
          <w:rFonts w:cstheme="minorHAnsi"/>
        </w:rPr>
        <w:t xml:space="preserve"> other</w:t>
      </w:r>
      <w:r w:rsidR="005042B1" w:rsidRPr="000075CE">
        <w:rPr>
          <w:rFonts w:cstheme="minorHAnsi"/>
        </w:rPr>
        <w:t xml:space="preserve"> offences</w:t>
      </w:r>
      <w:r w:rsidR="00446A34" w:rsidRPr="000075CE">
        <w:rPr>
          <w:rFonts w:cstheme="minorHAnsi"/>
        </w:rPr>
        <w:t xml:space="preserve"> [</w:t>
      </w:r>
      <w:r w:rsidR="00446A34" w:rsidRPr="000075CE">
        <w:rPr>
          <w:rFonts w:cstheme="minorHAnsi"/>
          <w:b/>
          <w:bCs/>
        </w:rPr>
        <w:t>101</w:t>
      </w:r>
      <w:r w:rsidR="00446A34" w:rsidRPr="000075CE">
        <w:rPr>
          <w:rFonts w:cstheme="minorHAnsi"/>
        </w:rPr>
        <w:t>]</w:t>
      </w:r>
      <w:r w:rsidR="00B4639F" w:rsidRPr="000075CE">
        <w:rPr>
          <w:rFonts w:cstheme="minorHAnsi"/>
        </w:rPr>
        <w:t xml:space="preserve">, and that we need </w:t>
      </w:r>
      <w:r w:rsidRPr="000075CE">
        <w:rPr>
          <w:rFonts w:cstheme="minorHAnsi"/>
        </w:rPr>
        <w:t xml:space="preserve">better understand </w:t>
      </w:r>
      <w:r w:rsidR="001A68BF" w:rsidRPr="000075CE">
        <w:rPr>
          <w:rFonts w:cstheme="minorHAnsi"/>
        </w:rPr>
        <w:t>the impact of developmental and social factors</w:t>
      </w:r>
      <w:r w:rsidR="00B4639F" w:rsidRPr="000075CE">
        <w:rPr>
          <w:rFonts w:cstheme="minorHAnsi"/>
        </w:rPr>
        <w:t>,</w:t>
      </w:r>
      <w:r w:rsidR="00B4639F" w:rsidRPr="000075CE">
        <w:t xml:space="preserve"> </w:t>
      </w:r>
      <w:r w:rsidR="00B4639F" w:rsidRPr="000075CE">
        <w:rPr>
          <w:rFonts w:cstheme="minorHAnsi"/>
        </w:rPr>
        <w:t xml:space="preserve">important factors that highlight the impact of nature and </w:t>
      </w:r>
      <w:r w:rsidR="00E27E7D" w:rsidRPr="000075CE">
        <w:rPr>
          <w:rFonts w:cstheme="minorHAnsi"/>
        </w:rPr>
        <w:t>nurture, on</w:t>
      </w:r>
      <w:r w:rsidR="005270E0" w:rsidRPr="000075CE">
        <w:rPr>
          <w:rFonts w:cstheme="minorHAnsi"/>
        </w:rPr>
        <w:t xml:space="preserve"> </w:t>
      </w:r>
      <w:r w:rsidRPr="000075CE">
        <w:rPr>
          <w:rFonts w:cstheme="minorHAnsi"/>
        </w:rPr>
        <w:t xml:space="preserve">the lives </w:t>
      </w:r>
      <w:r w:rsidR="005270E0" w:rsidRPr="000075CE">
        <w:rPr>
          <w:rFonts w:cstheme="minorHAnsi"/>
        </w:rPr>
        <w:t xml:space="preserve">people who commit sexual </w:t>
      </w:r>
      <w:r w:rsidR="009F2A27" w:rsidRPr="000075CE">
        <w:rPr>
          <w:rFonts w:cstheme="minorHAnsi"/>
        </w:rPr>
        <w:t>offences, [</w:t>
      </w:r>
      <w:r w:rsidR="003D3CC4" w:rsidRPr="000075CE">
        <w:rPr>
          <w:rFonts w:cstheme="minorHAnsi"/>
          <w:b/>
          <w:bCs/>
        </w:rPr>
        <w:t>3;</w:t>
      </w:r>
      <w:r w:rsidR="005F0140" w:rsidRPr="000075CE">
        <w:rPr>
          <w:rFonts w:cstheme="minorHAnsi"/>
          <w:b/>
          <w:bCs/>
        </w:rPr>
        <w:t xml:space="preserve"> 15</w:t>
      </w:r>
      <w:r w:rsidR="005270E0" w:rsidRPr="000075CE">
        <w:rPr>
          <w:rFonts w:cstheme="minorHAnsi"/>
        </w:rPr>
        <w:t>]</w:t>
      </w:r>
      <w:r w:rsidR="00E27E7D" w:rsidRPr="000075CE">
        <w:rPr>
          <w:rFonts w:cstheme="minorHAnsi"/>
        </w:rPr>
        <w:t xml:space="preserve">. Therefore, </w:t>
      </w:r>
      <w:r w:rsidRPr="000075CE">
        <w:rPr>
          <w:rFonts w:cstheme="minorHAnsi"/>
        </w:rPr>
        <w:t xml:space="preserve">we need to better unify </w:t>
      </w:r>
      <w:r w:rsidR="005270E0" w:rsidRPr="000075CE">
        <w:rPr>
          <w:rFonts w:cstheme="minorHAnsi"/>
        </w:rPr>
        <w:t xml:space="preserve">psychological, social, health, and wellbeing research </w:t>
      </w:r>
      <w:r w:rsidRPr="000075CE">
        <w:rPr>
          <w:rFonts w:cstheme="minorHAnsi"/>
        </w:rPr>
        <w:t>in this arena</w:t>
      </w:r>
      <w:r w:rsidR="0042552C" w:rsidRPr="000075CE">
        <w:rPr>
          <w:rFonts w:cstheme="minorHAnsi"/>
        </w:rPr>
        <w:t xml:space="preserve"> </w:t>
      </w:r>
      <w:r w:rsidR="008D3E42" w:rsidRPr="000075CE">
        <w:rPr>
          <w:rFonts w:cstheme="minorHAnsi"/>
        </w:rPr>
        <w:t>[</w:t>
      </w:r>
      <w:r w:rsidR="00F774E3" w:rsidRPr="000075CE">
        <w:rPr>
          <w:rFonts w:cstheme="minorHAnsi"/>
          <w:b/>
          <w:bCs/>
        </w:rPr>
        <w:t>102</w:t>
      </w:r>
      <w:r w:rsidR="008D3E42" w:rsidRPr="000075CE">
        <w:rPr>
          <w:rFonts w:cstheme="minorHAnsi"/>
        </w:rPr>
        <w:t xml:space="preserve">]. </w:t>
      </w:r>
      <w:r w:rsidRPr="000075CE">
        <w:rPr>
          <w:rFonts w:cstheme="minorHAnsi"/>
        </w:rPr>
        <w:t>One</w:t>
      </w:r>
      <w:r>
        <w:rPr>
          <w:rFonts w:cstheme="minorHAnsi"/>
        </w:rPr>
        <w:t xml:space="preserve"> method for doing this is by using an </w:t>
      </w:r>
      <w:r w:rsidR="008D3E42" w:rsidRPr="004016F2">
        <w:rPr>
          <w:rFonts w:cstheme="minorHAnsi"/>
        </w:rPr>
        <w:t>Epidemiological Criminology</w:t>
      </w:r>
      <w:r w:rsidR="00463C85" w:rsidRPr="004016F2">
        <w:rPr>
          <w:rFonts w:cstheme="minorHAnsi"/>
        </w:rPr>
        <w:t xml:space="preserve"> (EpiCrim)</w:t>
      </w:r>
      <w:r w:rsidR="008D3E42" w:rsidRPr="004016F2">
        <w:rPr>
          <w:rFonts w:cstheme="minorHAnsi"/>
        </w:rPr>
        <w:t xml:space="preserve"> </w:t>
      </w:r>
      <w:r>
        <w:rPr>
          <w:rFonts w:cstheme="minorHAnsi"/>
        </w:rPr>
        <w:t xml:space="preserve">approach </w:t>
      </w:r>
      <w:r w:rsidR="008D3E42" w:rsidRPr="004016F2">
        <w:rPr>
          <w:rFonts w:cstheme="minorHAnsi"/>
        </w:rPr>
        <w:t>[</w:t>
      </w:r>
      <w:r w:rsidR="00A36CCB" w:rsidRPr="004016F2">
        <w:rPr>
          <w:rFonts w:cstheme="minorHAnsi"/>
          <w:b/>
          <w:bCs/>
        </w:rPr>
        <w:t>103; 104</w:t>
      </w:r>
      <w:r w:rsidR="008D3E42" w:rsidRPr="004016F2">
        <w:rPr>
          <w:rFonts w:cstheme="minorHAnsi"/>
        </w:rPr>
        <w:t>].</w:t>
      </w:r>
      <w:r w:rsidR="00463C85" w:rsidRPr="004016F2">
        <w:rPr>
          <w:rFonts w:cstheme="minorHAnsi"/>
        </w:rPr>
        <w:t xml:space="preserve"> EpiCrim </w:t>
      </w:r>
      <w:r w:rsidR="00101330" w:rsidRPr="004016F2">
        <w:rPr>
          <w:rFonts w:cstheme="minorHAnsi"/>
        </w:rPr>
        <w:t>understand</w:t>
      </w:r>
      <w:r>
        <w:rPr>
          <w:rFonts w:cstheme="minorHAnsi"/>
        </w:rPr>
        <w:t>s</w:t>
      </w:r>
      <w:r w:rsidR="00101330" w:rsidRPr="004016F2">
        <w:rPr>
          <w:rFonts w:cstheme="minorHAnsi"/>
        </w:rPr>
        <w:t xml:space="preserve"> and respond</w:t>
      </w:r>
      <w:r>
        <w:rPr>
          <w:rFonts w:cstheme="minorHAnsi"/>
        </w:rPr>
        <w:t>s</w:t>
      </w:r>
      <w:r w:rsidR="00101330" w:rsidRPr="004016F2">
        <w:rPr>
          <w:rFonts w:cstheme="minorHAnsi"/>
        </w:rPr>
        <w:t xml:space="preserve"> to crime at a population level by using public health </w:t>
      </w:r>
      <w:r w:rsidR="001F7501" w:rsidRPr="004016F2">
        <w:rPr>
          <w:rFonts w:cstheme="minorHAnsi"/>
        </w:rPr>
        <w:t>approaches</w:t>
      </w:r>
      <w:r w:rsidR="00BC541E" w:rsidRPr="004016F2">
        <w:rPr>
          <w:rFonts w:cstheme="minorHAnsi"/>
        </w:rPr>
        <w:t xml:space="preserve"> that wo</w:t>
      </w:r>
      <w:r w:rsidR="005D63D8" w:rsidRPr="004016F2">
        <w:rPr>
          <w:rFonts w:cstheme="minorHAnsi"/>
        </w:rPr>
        <w:t>rk at a</w:t>
      </w:r>
      <w:r w:rsidR="001F7501" w:rsidRPr="004016F2">
        <w:rPr>
          <w:rFonts w:cstheme="minorHAnsi"/>
        </w:rPr>
        <w:t>n</w:t>
      </w:r>
      <w:r w:rsidR="005D63D8" w:rsidRPr="004016F2">
        <w:rPr>
          <w:rFonts w:cstheme="minorHAnsi"/>
        </w:rPr>
        <w:t xml:space="preserve"> individual, inter</w:t>
      </w:r>
      <w:r w:rsidR="001F7501" w:rsidRPr="004016F2">
        <w:rPr>
          <w:rFonts w:cstheme="minorHAnsi"/>
        </w:rPr>
        <w:t xml:space="preserve">personal, community, and societal level across all </w:t>
      </w:r>
      <w:r w:rsidR="00CB108A" w:rsidRPr="004016F2">
        <w:rPr>
          <w:rFonts w:cstheme="minorHAnsi"/>
        </w:rPr>
        <w:t>four</w:t>
      </w:r>
      <w:r w:rsidR="001F7501" w:rsidRPr="004016F2">
        <w:rPr>
          <w:rFonts w:cstheme="minorHAnsi"/>
        </w:rPr>
        <w:t xml:space="preserve"> </w:t>
      </w:r>
      <w:r w:rsidR="00CB108A" w:rsidRPr="004016F2">
        <w:rPr>
          <w:rFonts w:cstheme="minorHAnsi"/>
        </w:rPr>
        <w:t>stages of prevention (primary, secondary, tertiary, and quaternary) [</w:t>
      </w:r>
      <w:bookmarkStart w:id="7" w:name="_Hlk69905904"/>
      <w:r w:rsidR="008B7464" w:rsidRPr="004016F2">
        <w:rPr>
          <w:rFonts w:cstheme="minorHAnsi"/>
          <w:b/>
          <w:bCs/>
        </w:rPr>
        <w:t xml:space="preserve">101; </w:t>
      </w:r>
      <w:r w:rsidR="005B7E0A" w:rsidRPr="004016F2">
        <w:rPr>
          <w:rFonts w:cstheme="minorHAnsi"/>
          <w:b/>
          <w:bCs/>
        </w:rPr>
        <w:t xml:space="preserve">10; </w:t>
      </w:r>
      <w:r w:rsidR="00B8008A" w:rsidRPr="004016F2">
        <w:rPr>
          <w:rFonts w:cstheme="minorHAnsi"/>
          <w:b/>
          <w:bCs/>
        </w:rPr>
        <w:t>105</w:t>
      </w:r>
      <w:bookmarkEnd w:id="7"/>
      <w:r w:rsidR="00CB108A" w:rsidRPr="004016F2">
        <w:rPr>
          <w:rFonts w:cstheme="minorHAnsi"/>
        </w:rPr>
        <w:t xml:space="preserve">]. </w:t>
      </w:r>
      <w:r w:rsidR="00C90D84">
        <w:rPr>
          <w:rFonts w:cstheme="minorHAnsi"/>
        </w:rPr>
        <w:t xml:space="preserve">An EpiCrim approach emphasises the importance of individual, their relationships and wider </w:t>
      </w:r>
      <w:r w:rsidR="00D5786A">
        <w:rPr>
          <w:rFonts w:cstheme="minorHAnsi"/>
        </w:rPr>
        <w:t>social context so that we can better understand their pathways into offending as well as develop fit for p</w:t>
      </w:r>
      <w:r w:rsidR="00E5107F">
        <w:rPr>
          <w:rFonts w:cstheme="minorHAnsi"/>
        </w:rPr>
        <w:t xml:space="preserve">urpose rehabilitation programs. </w:t>
      </w:r>
      <w:r w:rsidR="002C0C8E" w:rsidRPr="004016F2">
        <w:rPr>
          <w:rFonts w:cstheme="minorHAnsi"/>
        </w:rPr>
        <w:t xml:space="preserve">The EpiCrim approach is </w:t>
      </w:r>
      <w:r>
        <w:rPr>
          <w:rFonts w:cstheme="minorHAnsi"/>
        </w:rPr>
        <w:t>starting to be used in the field of sexual offender risk management and community integration</w:t>
      </w:r>
      <w:r w:rsidR="000D4AAF" w:rsidRPr="004016F2">
        <w:rPr>
          <w:rFonts w:cstheme="minorHAnsi"/>
        </w:rPr>
        <w:t>, [</w:t>
      </w:r>
      <w:r w:rsidRPr="000075CE">
        <w:rPr>
          <w:rFonts w:cstheme="minorHAnsi"/>
          <w:b/>
          <w:bCs/>
        </w:rPr>
        <w:t>101; 10; 105;</w:t>
      </w:r>
      <w:r>
        <w:rPr>
          <w:rFonts w:cstheme="minorHAnsi"/>
        </w:rPr>
        <w:t xml:space="preserve"> </w:t>
      </w:r>
      <w:r w:rsidR="00A96544" w:rsidRPr="004016F2">
        <w:rPr>
          <w:rFonts w:cstheme="minorHAnsi"/>
          <w:b/>
          <w:bCs/>
        </w:rPr>
        <w:t xml:space="preserve">106; </w:t>
      </w:r>
      <w:r w:rsidR="00BF19EE" w:rsidRPr="004016F2">
        <w:rPr>
          <w:rFonts w:cstheme="minorHAnsi"/>
          <w:b/>
          <w:bCs/>
        </w:rPr>
        <w:t>42</w:t>
      </w:r>
      <w:r>
        <w:rPr>
          <w:rFonts w:cstheme="minorHAnsi"/>
          <w:b/>
          <w:bCs/>
        </w:rPr>
        <w:t>; 107</w:t>
      </w:r>
      <w:r w:rsidR="000D4AAF" w:rsidRPr="004016F2">
        <w:rPr>
          <w:rFonts w:cstheme="minorHAnsi"/>
        </w:rPr>
        <w:t xml:space="preserve">]]. </w:t>
      </w:r>
      <w:r>
        <w:rPr>
          <w:rFonts w:cstheme="minorHAnsi"/>
        </w:rPr>
        <w:t>A</w:t>
      </w:r>
      <w:r w:rsidR="000D4AAF" w:rsidRPr="004016F2">
        <w:rPr>
          <w:rFonts w:cstheme="minorHAnsi"/>
        </w:rPr>
        <w:t>ddition</w:t>
      </w:r>
      <w:r w:rsidR="00F673EE">
        <w:rPr>
          <w:rFonts w:cstheme="minorHAnsi"/>
        </w:rPr>
        <w:t>ally</w:t>
      </w:r>
      <w:r w:rsidR="000D4AAF" w:rsidRPr="004016F2">
        <w:rPr>
          <w:rFonts w:cstheme="minorHAnsi"/>
        </w:rPr>
        <w:t xml:space="preserve">, taking an EpiCrim approach has moved the narrative around community integration and risk management away from a </w:t>
      </w:r>
      <w:r>
        <w:rPr>
          <w:rFonts w:cstheme="minorHAnsi"/>
        </w:rPr>
        <w:t xml:space="preserve">purely </w:t>
      </w:r>
      <w:r w:rsidR="002C1776">
        <w:rPr>
          <w:rFonts w:cstheme="minorHAnsi"/>
        </w:rPr>
        <w:t xml:space="preserve">professional </w:t>
      </w:r>
      <w:r w:rsidR="000D4AAF" w:rsidRPr="004016F2">
        <w:rPr>
          <w:rFonts w:cstheme="minorHAnsi"/>
        </w:rPr>
        <w:t>one</w:t>
      </w:r>
      <w:r>
        <w:rPr>
          <w:rFonts w:cstheme="minorHAnsi"/>
        </w:rPr>
        <w:t xml:space="preserve"> to a more community based one with </w:t>
      </w:r>
      <w:r w:rsidR="0042552C">
        <w:rPr>
          <w:rFonts w:cstheme="minorHAnsi"/>
        </w:rPr>
        <w:t xml:space="preserve">increased </w:t>
      </w:r>
      <w:r w:rsidR="0042552C" w:rsidRPr="004016F2">
        <w:rPr>
          <w:rFonts w:cstheme="minorHAnsi"/>
        </w:rPr>
        <w:t>education</w:t>
      </w:r>
      <w:r w:rsidR="0086748B" w:rsidRPr="004016F2">
        <w:rPr>
          <w:rFonts w:cstheme="minorHAnsi"/>
        </w:rPr>
        <w:t xml:space="preserve"> [</w:t>
      </w:r>
      <w:r w:rsidR="00DC2732" w:rsidRPr="004016F2">
        <w:rPr>
          <w:rFonts w:cstheme="minorHAnsi"/>
          <w:b/>
          <w:bCs/>
        </w:rPr>
        <w:t xml:space="preserve">10; </w:t>
      </w:r>
      <w:r w:rsidR="008125E2" w:rsidRPr="004016F2">
        <w:rPr>
          <w:rFonts w:cstheme="minorHAnsi"/>
          <w:b/>
          <w:bCs/>
        </w:rPr>
        <w:t>105</w:t>
      </w:r>
      <w:r w:rsidR="0086748B" w:rsidRPr="004016F2">
        <w:rPr>
          <w:rFonts w:cstheme="minorHAnsi"/>
        </w:rPr>
        <w:t xml:space="preserve">], </w:t>
      </w:r>
      <w:r w:rsidR="000D4AAF" w:rsidRPr="004016F2">
        <w:rPr>
          <w:rFonts w:cstheme="minorHAnsi"/>
        </w:rPr>
        <w:t xml:space="preserve">bystander intervention training </w:t>
      </w:r>
      <w:r w:rsidR="0086748B" w:rsidRPr="004016F2">
        <w:rPr>
          <w:rFonts w:cstheme="minorHAnsi"/>
        </w:rPr>
        <w:t>[</w:t>
      </w:r>
      <w:r w:rsidR="003214DF" w:rsidRPr="004016F2">
        <w:rPr>
          <w:rFonts w:cstheme="minorHAnsi"/>
          <w:b/>
          <w:bCs/>
        </w:rPr>
        <w:t xml:space="preserve">108; </w:t>
      </w:r>
      <w:r w:rsidR="00BE66DA" w:rsidRPr="004016F2">
        <w:rPr>
          <w:rFonts w:cstheme="minorHAnsi"/>
          <w:b/>
          <w:bCs/>
        </w:rPr>
        <w:t xml:space="preserve">109; </w:t>
      </w:r>
      <w:r w:rsidR="003B78BD" w:rsidRPr="004016F2">
        <w:rPr>
          <w:rFonts w:cstheme="minorHAnsi"/>
          <w:b/>
          <w:bCs/>
        </w:rPr>
        <w:t>110</w:t>
      </w:r>
      <w:r w:rsidR="0086748B" w:rsidRPr="004016F2">
        <w:rPr>
          <w:rFonts w:cstheme="minorHAnsi"/>
        </w:rPr>
        <w:t xml:space="preserve">], and community integration </w:t>
      </w:r>
      <w:r w:rsidR="00AB0F5B" w:rsidRPr="004016F2">
        <w:rPr>
          <w:rFonts w:cstheme="minorHAnsi"/>
        </w:rPr>
        <w:t>programmes/interventions [</w:t>
      </w:r>
      <w:r w:rsidR="001D1C06" w:rsidRPr="004016F2">
        <w:rPr>
          <w:rFonts w:cstheme="minorHAnsi"/>
          <w:b/>
          <w:bCs/>
        </w:rPr>
        <w:t xml:space="preserve">111; </w:t>
      </w:r>
      <w:r w:rsidR="00784C84" w:rsidRPr="004016F2">
        <w:rPr>
          <w:rFonts w:cstheme="minorHAnsi"/>
          <w:b/>
          <w:bCs/>
        </w:rPr>
        <w:t xml:space="preserve">112; </w:t>
      </w:r>
      <w:r w:rsidR="00616F21" w:rsidRPr="004016F2">
        <w:rPr>
          <w:rFonts w:cstheme="minorHAnsi"/>
          <w:b/>
          <w:bCs/>
        </w:rPr>
        <w:t>113</w:t>
      </w:r>
      <w:r w:rsidR="00AB0F5B" w:rsidRPr="004016F2">
        <w:rPr>
          <w:rFonts w:cstheme="minorHAnsi"/>
        </w:rPr>
        <w:t>]</w:t>
      </w:r>
      <w:r w:rsidR="002C1776">
        <w:rPr>
          <w:rFonts w:cstheme="minorHAnsi"/>
        </w:rPr>
        <w:t>. A</w:t>
      </w:r>
      <w:r w:rsidR="00F673EE">
        <w:rPr>
          <w:rFonts w:cstheme="minorHAnsi"/>
        </w:rPr>
        <w:t>n</w:t>
      </w:r>
      <w:r w:rsidR="002C1776">
        <w:rPr>
          <w:rFonts w:cstheme="minorHAnsi"/>
        </w:rPr>
        <w:t xml:space="preserve"> EpiCrim </w:t>
      </w:r>
      <w:r w:rsidR="002C1776">
        <w:rPr>
          <w:rFonts w:cstheme="minorHAnsi"/>
        </w:rPr>
        <w:lastRenderedPageBreak/>
        <w:t xml:space="preserve">approach reinforces that sexual abuse is a community as well as an in individual issue, and therefore needs </w:t>
      </w:r>
      <w:r w:rsidR="001931F4">
        <w:rPr>
          <w:rFonts w:cstheme="minorHAnsi"/>
        </w:rPr>
        <w:t>an</w:t>
      </w:r>
      <w:r w:rsidR="002C1776">
        <w:rPr>
          <w:rFonts w:cstheme="minorHAnsi"/>
        </w:rPr>
        <w:t xml:space="preserve"> </w:t>
      </w:r>
      <w:r w:rsidR="00AB0F5B" w:rsidRPr="004016F2">
        <w:rPr>
          <w:rFonts w:cstheme="minorHAnsi"/>
        </w:rPr>
        <w:t xml:space="preserve">integrated, multi-faceted community response. </w:t>
      </w:r>
    </w:p>
    <w:p w14:paraId="59D4CF5D" w14:textId="77777777" w:rsidR="00E127A3" w:rsidRPr="004016F2" w:rsidRDefault="00E127A3" w:rsidP="004016F2">
      <w:pPr>
        <w:spacing w:after="0" w:line="360" w:lineRule="auto"/>
        <w:contextualSpacing/>
        <w:jc w:val="both"/>
        <w:rPr>
          <w:rFonts w:cstheme="minorHAnsi"/>
        </w:rPr>
      </w:pPr>
    </w:p>
    <w:p w14:paraId="4E15A42E" w14:textId="66B68432" w:rsidR="000D4AAF" w:rsidRPr="004016F2" w:rsidRDefault="000917C4" w:rsidP="004016F2">
      <w:pPr>
        <w:spacing w:after="0" w:line="360" w:lineRule="auto"/>
        <w:contextualSpacing/>
        <w:jc w:val="both"/>
        <w:rPr>
          <w:rFonts w:cstheme="minorHAnsi"/>
          <w:i/>
          <w:iCs/>
        </w:rPr>
      </w:pPr>
      <w:r w:rsidRPr="004016F2">
        <w:rPr>
          <w:rFonts w:cstheme="minorHAnsi"/>
          <w:i/>
          <w:iCs/>
        </w:rPr>
        <w:t>From multi-disciplinary to multi-agency approaches: theory to practice</w:t>
      </w:r>
    </w:p>
    <w:p w14:paraId="6F335226" w14:textId="77777777" w:rsidR="00171C48" w:rsidRPr="004016F2" w:rsidRDefault="00171C48" w:rsidP="004016F2">
      <w:pPr>
        <w:spacing w:after="0" w:line="360" w:lineRule="auto"/>
        <w:contextualSpacing/>
        <w:rPr>
          <w:rFonts w:cstheme="minorHAnsi"/>
        </w:rPr>
      </w:pPr>
    </w:p>
    <w:p w14:paraId="6DF91737" w14:textId="5A88BCA8" w:rsidR="00090997" w:rsidRPr="004016F2" w:rsidRDefault="002C1776" w:rsidP="004016F2">
      <w:pPr>
        <w:spacing w:after="0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One </w:t>
      </w:r>
      <w:r w:rsidR="000D41CC" w:rsidRPr="004016F2">
        <w:rPr>
          <w:rFonts w:cstheme="minorHAnsi"/>
        </w:rPr>
        <w:t>cannot take a siloed approach to understanding the aetiology, process, treatment, and/or management of people convicted of a sexual offence.</w:t>
      </w:r>
      <w:r w:rsidR="00297B6E" w:rsidRPr="004016F2">
        <w:rPr>
          <w:rFonts w:cstheme="minorHAnsi"/>
        </w:rPr>
        <w:t xml:space="preserve"> </w:t>
      </w:r>
      <w:r w:rsidR="0042552C">
        <w:rPr>
          <w:rFonts w:cstheme="minorHAnsi"/>
        </w:rPr>
        <w:t>Instead,</w:t>
      </w:r>
      <w:r>
        <w:rPr>
          <w:rFonts w:cstheme="minorHAnsi"/>
        </w:rPr>
        <w:t xml:space="preserve"> we need a </w:t>
      </w:r>
      <w:r w:rsidR="00F673EE" w:rsidRPr="004016F2">
        <w:rPr>
          <w:rFonts w:cstheme="minorHAnsi"/>
        </w:rPr>
        <w:t xml:space="preserve">multidisciplinary </w:t>
      </w:r>
      <w:r w:rsidR="00F673EE">
        <w:rPr>
          <w:rFonts w:cstheme="minorHAnsi"/>
        </w:rPr>
        <w:t>approach</w:t>
      </w:r>
      <w:r>
        <w:rPr>
          <w:rFonts w:cstheme="minorHAnsi"/>
        </w:rPr>
        <w:t xml:space="preserve"> </w:t>
      </w:r>
      <w:r w:rsidR="00F673EE">
        <w:rPr>
          <w:rFonts w:cstheme="minorHAnsi"/>
        </w:rPr>
        <w:t>that</w:t>
      </w:r>
      <w:r>
        <w:rPr>
          <w:rFonts w:cstheme="minorHAnsi"/>
        </w:rPr>
        <w:t xml:space="preserve"> emphasises that </w:t>
      </w:r>
      <w:r w:rsidR="002071F3" w:rsidRPr="004016F2">
        <w:rPr>
          <w:rFonts w:cstheme="minorHAnsi"/>
        </w:rPr>
        <w:t xml:space="preserve">sexual offending, like all offending, is created from a series of different “events” or “processes” in a person’s life (i.e., </w:t>
      </w:r>
      <w:r w:rsidR="0042552C" w:rsidRPr="004016F2">
        <w:rPr>
          <w:rFonts w:cstheme="minorHAnsi"/>
        </w:rPr>
        <w:t>what</w:t>
      </w:r>
      <w:r w:rsidR="002071F3" w:rsidRPr="004016F2">
        <w:rPr>
          <w:rFonts w:cstheme="minorHAnsi"/>
        </w:rPr>
        <w:t xml:space="preserve"> works approach –</w:t>
      </w:r>
      <w:r w:rsidR="00A2353B" w:rsidRPr="004016F2">
        <w:rPr>
          <w:rFonts w:cstheme="minorHAnsi"/>
        </w:rPr>
        <w:t xml:space="preserve"> </w:t>
      </w:r>
      <w:r w:rsidR="00A2353B" w:rsidRPr="004016F2">
        <w:rPr>
          <w:rFonts w:cstheme="minorHAnsi"/>
          <w:b/>
          <w:bCs/>
        </w:rPr>
        <w:t>114</w:t>
      </w:r>
      <w:r w:rsidR="00856BD7" w:rsidRPr="004016F2">
        <w:rPr>
          <w:rFonts w:cstheme="minorHAnsi"/>
        </w:rPr>
        <w:t>)</w:t>
      </w:r>
      <w:r>
        <w:rPr>
          <w:rFonts w:cstheme="minorHAnsi"/>
        </w:rPr>
        <w:t xml:space="preserve">. Effective community integration and risk management needs </w:t>
      </w:r>
      <w:r w:rsidR="002071F3" w:rsidRPr="004016F2">
        <w:rPr>
          <w:rFonts w:cstheme="minorHAnsi"/>
        </w:rPr>
        <w:t>a</w:t>
      </w:r>
      <w:r>
        <w:rPr>
          <w:rFonts w:cstheme="minorHAnsi"/>
        </w:rPr>
        <w:t xml:space="preserve">n </w:t>
      </w:r>
      <w:r w:rsidR="0042552C">
        <w:rPr>
          <w:rFonts w:cstheme="minorHAnsi"/>
        </w:rPr>
        <w:t xml:space="preserve">individualised </w:t>
      </w:r>
      <w:r w:rsidR="0042552C" w:rsidRPr="004016F2">
        <w:rPr>
          <w:rFonts w:cstheme="minorHAnsi"/>
        </w:rPr>
        <w:t>approach</w:t>
      </w:r>
      <w:r w:rsidR="002071F3" w:rsidRPr="004016F2">
        <w:rPr>
          <w:rFonts w:cstheme="minorHAnsi"/>
        </w:rPr>
        <w:t xml:space="preserve"> that </w:t>
      </w:r>
      <w:r>
        <w:rPr>
          <w:rFonts w:cstheme="minorHAnsi"/>
        </w:rPr>
        <w:t xml:space="preserve">includes </w:t>
      </w:r>
      <w:r w:rsidR="0042552C">
        <w:rPr>
          <w:rFonts w:cstheme="minorHAnsi"/>
        </w:rPr>
        <w:t xml:space="preserve">all </w:t>
      </w:r>
      <w:r w:rsidR="0042552C" w:rsidRPr="004016F2">
        <w:rPr>
          <w:rFonts w:cstheme="minorHAnsi"/>
        </w:rPr>
        <w:t>the</w:t>
      </w:r>
      <w:r w:rsidR="002071F3" w:rsidRPr="004016F2">
        <w:rPr>
          <w:rFonts w:cstheme="minorHAnsi"/>
        </w:rPr>
        <w:t xml:space="preserve"> relevant agencies and organisations </w:t>
      </w:r>
      <w:r>
        <w:rPr>
          <w:rFonts w:cstheme="minorHAnsi"/>
        </w:rPr>
        <w:t xml:space="preserve">who work with the service </w:t>
      </w:r>
      <w:r w:rsidR="001931F4">
        <w:rPr>
          <w:rFonts w:cstheme="minorHAnsi"/>
        </w:rPr>
        <w:t>user</w:t>
      </w:r>
      <w:r w:rsidR="001931F4" w:rsidRPr="004016F2">
        <w:rPr>
          <w:rFonts w:cstheme="minorHAnsi"/>
        </w:rPr>
        <w:t xml:space="preserve"> [</w:t>
      </w:r>
      <w:r w:rsidR="00E16570" w:rsidRPr="004016F2">
        <w:rPr>
          <w:rFonts w:cstheme="minorHAnsi"/>
          <w:b/>
          <w:bCs/>
        </w:rPr>
        <w:t xml:space="preserve">115; 116; </w:t>
      </w:r>
      <w:r w:rsidR="00310F29" w:rsidRPr="004016F2">
        <w:rPr>
          <w:rFonts w:cstheme="minorHAnsi"/>
          <w:b/>
          <w:bCs/>
        </w:rPr>
        <w:t>45</w:t>
      </w:r>
      <w:r w:rsidR="00912843">
        <w:rPr>
          <w:rFonts w:cstheme="minorHAnsi"/>
        </w:rPr>
        <w:t xml:space="preserve">; </w:t>
      </w:r>
      <w:r w:rsidR="00C34434" w:rsidRPr="004016F2">
        <w:rPr>
          <w:rFonts w:cstheme="minorHAnsi"/>
          <w:b/>
          <w:bCs/>
        </w:rPr>
        <w:t xml:space="preserve">41; </w:t>
      </w:r>
      <w:r w:rsidR="00DB50B2" w:rsidRPr="004016F2">
        <w:rPr>
          <w:rFonts w:cstheme="minorHAnsi"/>
          <w:b/>
          <w:bCs/>
        </w:rPr>
        <w:t xml:space="preserve">117; </w:t>
      </w:r>
      <w:r w:rsidR="000632BF" w:rsidRPr="004016F2">
        <w:rPr>
          <w:rFonts w:cstheme="minorHAnsi"/>
          <w:b/>
          <w:bCs/>
        </w:rPr>
        <w:t xml:space="preserve">118; </w:t>
      </w:r>
      <w:r w:rsidR="00E04643" w:rsidRPr="004016F2">
        <w:rPr>
          <w:rFonts w:cstheme="minorHAnsi"/>
          <w:b/>
          <w:bCs/>
        </w:rPr>
        <w:t>116</w:t>
      </w:r>
      <w:r w:rsidR="00090997" w:rsidRPr="004016F2">
        <w:rPr>
          <w:rFonts w:cstheme="minorHAnsi"/>
        </w:rPr>
        <w:t xml:space="preserve">]. </w:t>
      </w:r>
      <w:r w:rsidR="00912843">
        <w:rPr>
          <w:rFonts w:cstheme="minorHAnsi"/>
        </w:rPr>
        <w:t xml:space="preserve">Hence, we need </w:t>
      </w:r>
      <w:r w:rsidR="00F673EE">
        <w:rPr>
          <w:rFonts w:cstheme="minorHAnsi"/>
        </w:rPr>
        <w:t xml:space="preserve">to </w:t>
      </w:r>
      <w:r w:rsidR="00427773" w:rsidRPr="004016F2">
        <w:rPr>
          <w:rFonts w:cstheme="minorHAnsi"/>
        </w:rPr>
        <w:t xml:space="preserve">put the person </w:t>
      </w:r>
      <w:r w:rsidR="00912843">
        <w:rPr>
          <w:rFonts w:cstheme="minorHAnsi"/>
        </w:rPr>
        <w:t xml:space="preserve">who committed the sexual offence </w:t>
      </w:r>
      <w:r w:rsidR="00427773" w:rsidRPr="004016F2">
        <w:rPr>
          <w:rFonts w:cstheme="minorHAnsi"/>
        </w:rPr>
        <w:t xml:space="preserve">at the heart of the </w:t>
      </w:r>
      <w:r w:rsidR="00912843">
        <w:rPr>
          <w:rFonts w:cstheme="minorHAnsi"/>
        </w:rPr>
        <w:t xml:space="preserve">rehabilitation and community integration process </w:t>
      </w:r>
      <w:r w:rsidR="00427773" w:rsidRPr="004016F2">
        <w:rPr>
          <w:rFonts w:cstheme="minorHAnsi"/>
        </w:rPr>
        <w:t>[</w:t>
      </w:r>
      <w:r w:rsidR="00722292" w:rsidRPr="004016F2">
        <w:rPr>
          <w:rFonts w:cstheme="minorHAnsi"/>
          <w:b/>
          <w:bCs/>
        </w:rPr>
        <w:t xml:space="preserve">119; 120; 121; </w:t>
      </w:r>
      <w:r w:rsidR="00683633" w:rsidRPr="004016F2">
        <w:rPr>
          <w:rFonts w:cstheme="minorHAnsi"/>
          <w:b/>
          <w:bCs/>
        </w:rPr>
        <w:t>69</w:t>
      </w:r>
      <w:r w:rsidR="00683633" w:rsidRPr="004016F2">
        <w:rPr>
          <w:rFonts w:cstheme="minorHAnsi"/>
        </w:rPr>
        <w:t>]</w:t>
      </w:r>
      <w:r w:rsidR="00427773" w:rsidRPr="004016F2">
        <w:rPr>
          <w:rFonts w:cstheme="minorHAnsi"/>
        </w:rPr>
        <w:t xml:space="preserve">. </w:t>
      </w:r>
      <w:r w:rsidR="003C6641" w:rsidRPr="004016F2">
        <w:rPr>
          <w:rFonts w:cstheme="minorHAnsi"/>
        </w:rPr>
        <w:t xml:space="preserve">Not only does a bespoke EpiCrim approach to </w:t>
      </w:r>
      <w:r w:rsidR="00912843">
        <w:rPr>
          <w:rFonts w:cstheme="minorHAnsi"/>
        </w:rPr>
        <w:t xml:space="preserve">community integration </w:t>
      </w:r>
      <w:r w:rsidR="003C6641" w:rsidRPr="004016F2">
        <w:rPr>
          <w:rFonts w:cstheme="minorHAnsi"/>
        </w:rPr>
        <w:t>help in the prevention of reoffending</w:t>
      </w:r>
      <w:r w:rsidR="00B86FC9" w:rsidRPr="004016F2">
        <w:rPr>
          <w:rFonts w:cstheme="minorHAnsi"/>
        </w:rPr>
        <w:t>,</w:t>
      </w:r>
      <w:r w:rsidR="0097691B" w:rsidRPr="004016F2">
        <w:rPr>
          <w:rFonts w:cstheme="minorHAnsi"/>
        </w:rPr>
        <w:t xml:space="preserve"> </w:t>
      </w:r>
      <w:r w:rsidR="001931F4" w:rsidRPr="004016F2">
        <w:rPr>
          <w:rFonts w:cstheme="minorHAnsi"/>
        </w:rPr>
        <w:t>but it</w:t>
      </w:r>
      <w:r w:rsidR="00495904" w:rsidRPr="004016F2">
        <w:rPr>
          <w:rFonts w:cstheme="minorHAnsi"/>
        </w:rPr>
        <w:t xml:space="preserve"> can also help in the prevention of </w:t>
      </w:r>
      <w:r w:rsidR="0097691B" w:rsidRPr="004016F2">
        <w:rPr>
          <w:rFonts w:cstheme="minorHAnsi"/>
        </w:rPr>
        <w:t xml:space="preserve">first time offending by giving </w:t>
      </w:r>
      <w:r w:rsidR="001A2F91" w:rsidRPr="004016F2">
        <w:rPr>
          <w:rFonts w:cstheme="minorHAnsi"/>
        </w:rPr>
        <w:t>us insight</w:t>
      </w:r>
      <w:r w:rsidR="0097691B" w:rsidRPr="004016F2">
        <w:rPr>
          <w:rFonts w:cstheme="minorHAnsi"/>
        </w:rPr>
        <w:t xml:space="preserve"> into the way that individuals think about their offending, the</w:t>
      </w:r>
      <w:r w:rsidR="00912843">
        <w:rPr>
          <w:rFonts w:cstheme="minorHAnsi"/>
        </w:rPr>
        <w:t xml:space="preserve">ir </w:t>
      </w:r>
      <w:r w:rsidR="0097691B" w:rsidRPr="004016F2">
        <w:rPr>
          <w:rFonts w:cstheme="minorHAnsi"/>
        </w:rPr>
        <w:t>pathways</w:t>
      </w:r>
      <w:r w:rsidR="00912843">
        <w:rPr>
          <w:rFonts w:cstheme="minorHAnsi"/>
        </w:rPr>
        <w:t xml:space="preserve"> in</w:t>
      </w:r>
      <w:r w:rsidR="0097691B" w:rsidRPr="004016F2">
        <w:rPr>
          <w:rFonts w:cstheme="minorHAnsi"/>
        </w:rPr>
        <w:t xml:space="preserve">to it, and </w:t>
      </w:r>
      <w:r w:rsidR="00F673EE">
        <w:rPr>
          <w:rFonts w:cstheme="minorHAnsi"/>
        </w:rPr>
        <w:t xml:space="preserve">it </w:t>
      </w:r>
      <w:r w:rsidR="00912843">
        <w:rPr>
          <w:rFonts w:cstheme="minorHAnsi"/>
        </w:rPr>
        <w:t>allows us to hear from the service user</w:t>
      </w:r>
      <w:r w:rsidR="00F673EE">
        <w:rPr>
          <w:rFonts w:cstheme="minorHAnsi"/>
        </w:rPr>
        <w:t xml:space="preserve"> -</w:t>
      </w:r>
      <w:r w:rsidR="00912843">
        <w:rPr>
          <w:rFonts w:cstheme="minorHAnsi"/>
        </w:rPr>
        <w:t xml:space="preserve"> potentially </w:t>
      </w:r>
      <w:r w:rsidR="0097691B" w:rsidRPr="004016F2">
        <w:rPr>
          <w:rFonts w:cstheme="minorHAnsi"/>
        </w:rPr>
        <w:t>the most effective means of intervening.</w:t>
      </w:r>
      <w:r w:rsidR="00E0638D" w:rsidRPr="004016F2">
        <w:rPr>
          <w:rFonts w:cstheme="minorHAnsi"/>
        </w:rPr>
        <w:t xml:space="preserve"> </w:t>
      </w:r>
    </w:p>
    <w:p w14:paraId="26959CC3" w14:textId="77777777" w:rsidR="003162F3" w:rsidRPr="004016F2" w:rsidRDefault="003162F3" w:rsidP="004016F2">
      <w:pPr>
        <w:spacing w:after="0" w:line="360" w:lineRule="auto"/>
        <w:contextualSpacing/>
        <w:rPr>
          <w:rFonts w:cstheme="minorHAnsi"/>
        </w:rPr>
      </w:pPr>
    </w:p>
    <w:p w14:paraId="7917CDCB" w14:textId="30A251CF" w:rsidR="00EF45CE" w:rsidRPr="004016F2" w:rsidRDefault="0042552C" w:rsidP="004016F2">
      <w:pPr>
        <w:spacing w:after="0" w:line="360" w:lineRule="auto"/>
        <w:rPr>
          <w:rFonts w:cstheme="minorHAnsi"/>
        </w:rPr>
      </w:pPr>
      <w:r w:rsidRPr="004016F2">
        <w:rPr>
          <w:rFonts w:cstheme="minorHAnsi"/>
          <w:i/>
          <w:iCs/>
        </w:rPr>
        <w:t>What “</w:t>
      </w:r>
      <w:r w:rsidR="00470295" w:rsidRPr="004016F2">
        <w:rPr>
          <w:rFonts w:cstheme="minorHAnsi"/>
          <w:i/>
          <w:iCs/>
        </w:rPr>
        <w:t>successful” community integration looks like</w:t>
      </w:r>
    </w:p>
    <w:p w14:paraId="10D54403" w14:textId="77777777" w:rsidR="003B1B61" w:rsidRPr="004016F2" w:rsidRDefault="003B1B61" w:rsidP="004016F2">
      <w:pPr>
        <w:spacing w:after="0" w:line="360" w:lineRule="auto"/>
        <w:rPr>
          <w:rFonts w:cstheme="minorHAnsi"/>
        </w:rPr>
      </w:pPr>
    </w:p>
    <w:p w14:paraId="47199F86" w14:textId="5C7DE38A" w:rsidR="00F64D38" w:rsidRPr="004016F2" w:rsidRDefault="00214EB8" w:rsidP="004016F2">
      <w:pPr>
        <w:spacing w:after="0" w:line="360" w:lineRule="auto"/>
        <w:jc w:val="both"/>
        <w:rPr>
          <w:rFonts w:cstheme="minorHAnsi"/>
        </w:rPr>
      </w:pPr>
      <w:r w:rsidRPr="004016F2">
        <w:rPr>
          <w:rFonts w:cstheme="minorHAnsi"/>
        </w:rPr>
        <w:t xml:space="preserve">One of the main </w:t>
      </w:r>
      <w:r w:rsidR="00F61761" w:rsidRPr="004016F2">
        <w:rPr>
          <w:rFonts w:cstheme="minorHAnsi"/>
        </w:rPr>
        <w:t xml:space="preserve">challenges in the </w:t>
      </w:r>
      <w:r w:rsidR="00912843">
        <w:rPr>
          <w:rFonts w:cstheme="minorHAnsi"/>
        </w:rPr>
        <w:t xml:space="preserve">community </w:t>
      </w:r>
      <w:r w:rsidR="00F61761" w:rsidRPr="004016F2">
        <w:rPr>
          <w:rFonts w:cstheme="minorHAnsi"/>
        </w:rPr>
        <w:t xml:space="preserve">integration </w:t>
      </w:r>
      <w:r w:rsidR="00912843">
        <w:rPr>
          <w:rFonts w:cstheme="minorHAnsi"/>
        </w:rPr>
        <w:t xml:space="preserve">of people convicted of a sexual </w:t>
      </w:r>
      <w:r w:rsidR="0042552C">
        <w:rPr>
          <w:rFonts w:cstheme="minorHAnsi"/>
        </w:rPr>
        <w:t>offence is</w:t>
      </w:r>
      <w:r w:rsidR="00912843">
        <w:rPr>
          <w:rFonts w:cstheme="minorHAnsi"/>
        </w:rPr>
        <w:t xml:space="preserve"> </w:t>
      </w:r>
      <w:r w:rsidR="00F673EE">
        <w:rPr>
          <w:rFonts w:cstheme="minorHAnsi"/>
        </w:rPr>
        <w:t xml:space="preserve">articulating </w:t>
      </w:r>
      <w:r w:rsidR="00D64A42" w:rsidRPr="004016F2">
        <w:rPr>
          <w:rFonts w:cstheme="minorHAnsi"/>
        </w:rPr>
        <w:t xml:space="preserve">what </w:t>
      </w:r>
      <w:r w:rsidR="00A43106" w:rsidRPr="004016F2">
        <w:rPr>
          <w:rFonts w:cstheme="minorHAnsi"/>
        </w:rPr>
        <w:t>success</w:t>
      </w:r>
      <w:r w:rsidR="00D64A42" w:rsidRPr="004016F2">
        <w:rPr>
          <w:rFonts w:cstheme="minorHAnsi"/>
        </w:rPr>
        <w:t xml:space="preserve"> look</w:t>
      </w:r>
      <w:r w:rsidR="00F673EE">
        <w:rPr>
          <w:rFonts w:cstheme="minorHAnsi"/>
        </w:rPr>
        <w:t>s</w:t>
      </w:r>
      <w:r w:rsidR="00D64A42" w:rsidRPr="004016F2">
        <w:rPr>
          <w:rFonts w:cstheme="minorHAnsi"/>
        </w:rPr>
        <w:t xml:space="preserve"> like</w:t>
      </w:r>
      <w:r w:rsidR="00F673EE">
        <w:rPr>
          <w:rFonts w:cstheme="minorHAnsi"/>
        </w:rPr>
        <w:t>.</w:t>
      </w:r>
      <w:r w:rsidR="00D64A42" w:rsidRPr="004016F2">
        <w:rPr>
          <w:rFonts w:cstheme="minorHAnsi"/>
        </w:rPr>
        <w:t xml:space="preserve"> </w:t>
      </w:r>
      <w:r w:rsidR="00A43106" w:rsidRPr="004016F2">
        <w:rPr>
          <w:rFonts w:cstheme="minorHAnsi"/>
        </w:rPr>
        <w:t>C</w:t>
      </w:r>
      <w:r w:rsidR="00F64D38" w:rsidRPr="004016F2">
        <w:rPr>
          <w:rFonts w:cstheme="minorHAnsi"/>
        </w:rPr>
        <w:t xml:space="preserve">ommunity management policies are impacted by Key Performance Indicators (KPIs) related to the criminal justice organisations, charities, and Non-Government Organizations that </w:t>
      </w:r>
      <w:r w:rsidR="00912843" w:rsidRPr="004016F2">
        <w:rPr>
          <w:rFonts w:cstheme="minorHAnsi"/>
        </w:rPr>
        <w:t>must</w:t>
      </w:r>
      <w:r w:rsidR="00F64D38" w:rsidRPr="004016F2">
        <w:rPr>
          <w:rFonts w:cstheme="minorHAnsi"/>
        </w:rPr>
        <w:t xml:space="preserve"> execute them</w:t>
      </w:r>
      <w:r w:rsidR="00912843">
        <w:rPr>
          <w:rFonts w:cstheme="minorHAnsi"/>
        </w:rPr>
        <w:t xml:space="preserve">. Generally, success is </w:t>
      </w:r>
      <w:r w:rsidR="00F64D38" w:rsidRPr="004016F2">
        <w:rPr>
          <w:rFonts w:cstheme="minorHAnsi"/>
        </w:rPr>
        <w:t>measured in terms of “re-conviction” rather than “re-offending” [</w:t>
      </w:r>
      <w:r w:rsidR="00584920" w:rsidRPr="004016F2">
        <w:rPr>
          <w:rFonts w:cstheme="minorHAnsi"/>
          <w:b/>
          <w:bCs/>
        </w:rPr>
        <w:t xml:space="preserve">122; </w:t>
      </w:r>
      <w:r w:rsidR="00C12D50" w:rsidRPr="004016F2">
        <w:rPr>
          <w:rFonts w:cstheme="minorHAnsi"/>
          <w:b/>
          <w:bCs/>
        </w:rPr>
        <w:t>123</w:t>
      </w:r>
      <w:r w:rsidR="00F64D38" w:rsidRPr="004016F2">
        <w:rPr>
          <w:rFonts w:cstheme="minorHAnsi"/>
        </w:rPr>
        <w:t>] or “harm reduction” [</w:t>
      </w:r>
      <w:r w:rsidR="00E14F0F" w:rsidRPr="004016F2">
        <w:rPr>
          <w:rFonts w:cstheme="minorHAnsi"/>
          <w:b/>
          <w:bCs/>
        </w:rPr>
        <w:t xml:space="preserve">124; </w:t>
      </w:r>
      <w:r w:rsidR="00AB708F" w:rsidRPr="004016F2">
        <w:rPr>
          <w:rFonts w:cstheme="minorHAnsi"/>
          <w:b/>
          <w:bCs/>
        </w:rPr>
        <w:t xml:space="preserve">105; </w:t>
      </w:r>
      <w:r w:rsidR="00CC3B07" w:rsidRPr="004016F2">
        <w:rPr>
          <w:rFonts w:cstheme="minorHAnsi"/>
          <w:b/>
          <w:bCs/>
        </w:rPr>
        <w:t>75</w:t>
      </w:r>
      <w:r w:rsidR="00F64D38" w:rsidRPr="004016F2">
        <w:rPr>
          <w:rFonts w:cstheme="minorHAnsi"/>
        </w:rPr>
        <w:t xml:space="preserve">]. </w:t>
      </w:r>
      <w:r w:rsidR="004E01A7" w:rsidRPr="004016F2">
        <w:rPr>
          <w:rFonts w:cstheme="minorHAnsi"/>
        </w:rPr>
        <w:t>This</w:t>
      </w:r>
      <w:r w:rsidR="00F64D38" w:rsidRPr="004016F2">
        <w:rPr>
          <w:rFonts w:cstheme="minorHAnsi"/>
        </w:rPr>
        <w:t xml:space="preserve"> is problematic </w:t>
      </w:r>
      <w:r w:rsidR="004E01A7" w:rsidRPr="004016F2">
        <w:rPr>
          <w:rFonts w:cstheme="minorHAnsi"/>
        </w:rPr>
        <w:t>because</w:t>
      </w:r>
      <w:r w:rsidR="00F64D38" w:rsidRPr="004016F2">
        <w:rPr>
          <w:rFonts w:cstheme="minorHAnsi"/>
        </w:rPr>
        <w:t xml:space="preserve"> someone can re-offend and not get caught</w:t>
      </w:r>
      <w:r w:rsidR="00F673EE">
        <w:rPr>
          <w:rFonts w:cstheme="minorHAnsi"/>
        </w:rPr>
        <w:t xml:space="preserve">. Further, </w:t>
      </w:r>
      <w:r w:rsidR="00912843" w:rsidRPr="004016F2">
        <w:rPr>
          <w:rFonts w:cstheme="minorHAnsi"/>
        </w:rPr>
        <w:t>individuals may re-offend at a lower rate, or in a different way, from their original offending behaviour [</w:t>
      </w:r>
      <w:r w:rsidR="00912843" w:rsidRPr="004016F2">
        <w:rPr>
          <w:rFonts w:cstheme="minorHAnsi"/>
          <w:b/>
          <w:bCs/>
        </w:rPr>
        <w:t>63; 64</w:t>
      </w:r>
      <w:r w:rsidR="00912843" w:rsidRPr="004016F2">
        <w:rPr>
          <w:rFonts w:cstheme="minorHAnsi"/>
        </w:rPr>
        <w:t>]</w:t>
      </w:r>
      <w:r w:rsidR="00912843">
        <w:rPr>
          <w:rFonts w:cstheme="minorHAnsi"/>
        </w:rPr>
        <w:t xml:space="preserve">. </w:t>
      </w:r>
      <w:r w:rsidR="00D17B0A" w:rsidRPr="004016F2">
        <w:rPr>
          <w:rFonts w:cstheme="minorHAnsi"/>
        </w:rPr>
        <w:t>Therefore, the question must be asked: is there a better way of identifying risk, managing risk, and measuring success?</w:t>
      </w:r>
      <w:r w:rsidR="00D17B0A">
        <w:rPr>
          <w:rFonts w:cstheme="minorHAnsi"/>
        </w:rPr>
        <w:t xml:space="preserve"> Should </w:t>
      </w:r>
      <w:r w:rsidR="00912843">
        <w:rPr>
          <w:rFonts w:cstheme="minorHAnsi"/>
        </w:rPr>
        <w:t xml:space="preserve">we be looking </w:t>
      </w:r>
      <w:r w:rsidR="0042552C">
        <w:rPr>
          <w:rFonts w:cstheme="minorHAnsi"/>
        </w:rPr>
        <w:t xml:space="preserve">at </w:t>
      </w:r>
      <w:r w:rsidR="0042552C" w:rsidRPr="004016F2">
        <w:rPr>
          <w:rFonts w:cstheme="minorHAnsi"/>
        </w:rPr>
        <w:t>harm</w:t>
      </w:r>
      <w:r w:rsidR="00F64D38" w:rsidRPr="004016F2">
        <w:rPr>
          <w:rFonts w:cstheme="minorHAnsi"/>
        </w:rPr>
        <w:t xml:space="preserve"> reduction and desist</w:t>
      </w:r>
      <w:r w:rsidR="004E01A7" w:rsidRPr="004016F2">
        <w:rPr>
          <w:rFonts w:cstheme="minorHAnsi"/>
        </w:rPr>
        <w:t>a</w:t>
      </w:r>
      <w:r w:rsidR="00F64D38" w:rsidRPr="004016F2">
        <w:rPr>
          <w:rFonts w:cstheme="minorHAnsi"/>
        </w:rPr>
        <w:t xml:space="preserve">nce </w:t>
      </w:r>
      <w:r w:rsidR="00817C86" w:rsidRPr="004016F2">
        <w:rPr>
          <w:rFonts w:cstheme="minorHAnsi"/>
        </w:rPr>
        <w:t>[</w:t>
      </w:r>
      <w:r w:rsidR="00015A31" w:rsidRPr="004016F2">
        <w:rPr>
          <w:rFonts w:cstheme="minorHAnsi"/>
          <w:b/>
          <w:bCs/>
        </w:rPr>
        <w:t xml:space="preserve">28; </w:t>
      </w:r>
      <w:r w:rsidR="003F7601" w:rsidRPr="004016F2">
        <w:rPr>
          <w:rFonts w:cstheme="minorHAnsi"/>
          <w:b/>
          <w:bCs/>
        </w:rPr>
        <w:t xml:space="preserve">43; </w:t>
      </w:r>
      <w:r w:rsidR="00015A31" w:rsidRPr="004016F2">
        <w:rPr>
          <w:rFonts w:cstheme="minorHAnsi"/>
          <w:b/>
          <w:bCs/>
        </w:rPr>
        <w:t xml:space="preserve">44; </w:t>
      </w:r>
      <w:r w:rsidR="003F7601" w:rsidRPr="004016F2">
        <w:rPr>
          <w:rFonts w:cstheme="minorHAnsi"/>
          <w:b/>
          <w:bCs/>
        </w:rPr>
        <w:t>88</w:t>
      </w:r>
      <w:r w:rsidR="00F64D38" w:rsidRPr="004016F2">
        <w:rPr>
          <w:rFonts w:cstheme="minorHAnsi"/>
        </w:rPr>
        <w:t xml:space="preserve">] </w:t>
      </w:r>
      <w:r w:rsidR="00912843">
        <w:rPr>
          <w:rFonts w:cstheme="minorHAnsi"/>
        </w:rPr>
        <w:t xml:space="preserve">as a </w:t>
      </w:r>
      <w:r w:rsidR="00D17B0A">
        <w:rPr>
          <w:rFonts w:cstheme="minorHAnsi"/>
        </w:rPr>
        <w:t xml:space="preserve">means of identifying </w:t>
      </w:r>
      <w:r w:rsidR="00F64D38" w:rsidRPr="004016F2">
        <w:rPr>
          <w:rFonts w:cstheme="minorHAnsi"/>
        </w:rPr>
        <w:t>continued, or changing, risk [</w:t>
      </w:r>
      <w:r w:rsidR="00703D0C" w:rsidRPr="004016F2">
        <w:rPr>
          <w:rFonts w:cstheme="minorHAnsi"/>
          <w:b/>
          <w:bCs/>
        </w:rPr>
        <w:t xml:space="preserve">30; </w:t>
      </w:r>
      <w:r w:rsidR="00EA462B" w:rsidRPr="004016F2">
        <w:rPr>
          <w:rFonts w:cstheme="minorHAnsi"/>
          <w:b/>
          <w:bCs/>
        </w:rPr>
        <w:t xml:space="preserve">122; </w:t>
      </w:r>
      <w:r w:rsidR="003734DD" w:rsidRPr="004016F2">
        <w:rPr>
          <w:rFonts w:cstheme="minorHAnsi"/>
          <w:b/>
          <w:bCs/>
        </w:rPr>
        <w:t>125; 126</w:t>
      </w:r>
      <w:r w:rsidR="00F64D38" w:rsidRPr="004016F2">
        <w:rPr>
          <w:rFonts w:cstheme="minorHAnsi"/>
        </w:rPr>
        <w:t>]</w:t>
      </w:r>
      <w:r w:rsidR="00D17B0A">
        <w:rPr>
          <w:rFonts w:cstheme="minorHAnsi"/>
        </w:rPr>
        <w:t xml:space="preserve">? </w:t>
      </w:r>
      <w:r w:rsidR="00F64D38" w:rsidRPr="004016F2">
        <w:rPr>
          <w:rFonts w:cstheme="minorHAnsi"/>
        </w:rPr>
        <w:t xml:space="preserve"> </w:t>
      </w:r>
    </w:p>
    <w:p w14:paraId="72CFD068" w14:textId="297B1859" w:rsidR="00431D6F" w:rsidRPr="004016F2" w:rsidRDefault="00431D6F" w:rsidP="004016F2">
      <w:pPr>
        <w:spacing w:after="0" w:line="360" w:lineRule="auto"/>
        <w:jc w:val="both"/>
        <w:rPr>
          <w:rFonts w:cstheme="minorHAnsi"/>
        </w:rPr>
      </w:pPr>
    </w:p>
    <w:p w14:paraId="7261DDD4" w14:textId="13CF2806" w:rsidR="00431D6F" w:rsidRPr="004016F2" w:rsidRDefault="00431D6F" w:rsidP="004016F2">
      <w:pPr>
        <w:spacing w:after="0" w:line="360" w:lineRule="auto"/>
        <w:jc w:val="both"/>
        <w:rPr>
          <w:rFonts w:cstheme="minorHAnsi"/>
        </w:rPr>
      </w:pPr>
      <w:r w:rsidRPr="004016F2">
        <w:rPr>
          <w:rFonts w:cstheme="minorHAnsi"/>
        </w:rPr>
        <w:t>If we are serious about sexual offending being a multi-</w:t>
      </w:r>
      <w:r w:rsidR="008A43E9" w:rsidRPr="004016F2">
        <w:rPr>
          <w:rFonts w:cstheme="minorHAnsi"/>
        </w:rPr>
        <w:t>disciplinary</w:t>
      </w:r>
      <w:r w:rsidR="00D17B0A">
        <w:rPr>
          <w:rFonts w:cstheme="minorHAnsi"/>
        </w:rPr>
        <w:t xml:space="preserve"> </w:t>
      </w:r>
      <w:r w:rsidR="008A43E9" w:rsidRPr="004016F2">
        <w:rPr>
          <w:rFonts w:cstheme="minorHAnsi"/>
        </w:rPr>
        <w:t>and</w:t>
      </w:r>
      <w:r w:rsidRPr="004016F2">
        <w:rPr>
          <w:rFonts w:cstheme="minorHAnsi"/>
        </w:rPr>
        <w:t xml:space="preserve"> multi-agency </w:t>
      </w:r>
      <w:r w:rsidR="001931F4" w:rsidRPr="004016F2">
        <w:rPr>
          <w:rFonts w:cstheme="minorHAnsi"/>
        </w:rPr>
        <w:t>issue,</w:t>
      </w:r>
      <w:r w:rsidRPr="004016F2">
        <w:rPr>
          <w:rFonts w:cstheme="minorHAnsi"/>
        </w:rPr>
        <w:t xml:space="preserve"> we need to better understand how other organisations</w:t>
      </w:r>
      <w:r w:rsidR="00D17B0A">
        <w:rPr>
          <w:rFonts w:cstheme="minorHAnsi"/>
        </w:rPr>
        <w:t>,</w:t>
      </w:r>
      <w:r w:rsidRPr="004016F2">
        <w:rPr>
          <w:rFonts w:cstheme="minorHAnsi"/>
        </w:rPr>
        <w:t xml:space="preserve"> and fields</w:t>
      </w:r>
      <w:r w:rsidR="00D17B0A">
        <w:rPr>
          <w:rFonts w:cstheme="minorHAnsi"/>
        </w:rPr>
        <w:t>,</w:t>
      </w:r>
      <w:r w:rsidRPr="004016F2">
        <w:rPr>
          <w:rFonts w:cstheme="minorHAnsi"/>
        </w:rPr>
        <w:t xml:space="preserve"> develop </w:t>
      </w:r>
      <w:r w:rsidR="00D17B0A">
        <w:rPr>
          <w:rFonts w:cstheme="minorHAnsi"/>
        </w:rPr>
        <w:t xml:space="preserve">and evidence </w:t>
      </w:r>
      <w:r w:rsidR="00F673EE">
        <w:rPr>
          <w:rFonts w:cstheme="minorHAnsi"/>
        </w:rPr>
        <w:t>their</w:t>
      </w:r>
      <w:r w:rsidR="00D17B0A">
        <w:rPr>
          <w:rFonts w:cstheme="minorHAnsi"/>
        </w:rPr>
        <w:t xml:space="preserve"> </w:t>
      </w:r>
      <w:r w:rsidRPr="004016F2">
        <w:rPr>
          <w:rFonts w:cstheme="minorHAnsi"/>
        </w:rPr>
        <w:t>KP</w:t>
      </w:r>
      <w:r w:rsidR="008A43E9" w:rsidRPr="004016F2">
        <w:rPr>
          <w:rFonts w:cstheme="minorHAnsi"/>
        </w:rPr>
        <w:t xml:space="preserve">I’s so that we can make ours fit for purpose. This means that we should look at success criteria in violence prevention </w:t>
      </w:r>
      <w:r w:rsidR="008A43E9" w:rsidRPr="004016F2">
        <w:rPr>
          <w:rFonts w:cstheme="minorHAnsi"/>
        </w:rPr>
        <w:lastRenderedPageBreak/>
        <w:t>[</w:t>
      </w:r>
      <w:r w:rsidR="003731B5" w:rsidRPr="004016F2">
        <w:rPr>
          <w:rFonts w:cstheme="minorHAnsi"/>
          <w:b/>
          <w:bCs/>
        </w:rPr>
        <w:t>127</w:t>
      </w:r>
      <w:r w:rsidR="000E0F91" w:rsidRPr="004016F2">
        <w:rPr>
          <w:rFonts w:cstheme="minorHAnsi"/>
        </w:rPr>
        <w:t>]</w:t>
      </w:r>
      <w:r w:rsidR="008A43E9" w:rsidRPr="004016F2">
        <w:rPr>
          <w:rFonts w:cstheme="minorHAnsi"/>
        </w:rPr>
        <w:t>, addiction studies [</w:t>
      </w:r>
      <w:r w:rsidR="00AF4F88" w:rsidRPr="004016F2">
        <w:rPr>
          <w:rFonts w:cstheme="minorHAnsi"/>
          <w:b/>
          <w:bCs/>
        </w:rPr>
        <w:t>128</w:t>
      </w:r>
      <w:r w:rsidR="008A43E9" w:rsidRPr="004016F2">
        <w:rPr>
          <w:rFonts w:cstheme="minorHAnsi"/>
        </w:rPr>
        <w:t>], and health [</w:t>
      </w:r>
      <w:r w:rsidR="00EB7524" w:rsidRPr="004016F2">
        <w:rPr>
          <w:rFonts w:cstheme="minorHAnsi"/>
          <w:b/>
          <w:bCs/>
        </w:rPr>
        <w:t>129</w:t>
      </w:r>
      <w:r w:rsidR="008A43E9" w:rsidRPr="004016F2">
        <w:rPr>
          <w:rFonts w:cstheme="minorHAnsi"/>
        </w:rPr>
        <w:t>]</w:t>
      </w:r>
      <w:r w:rsidR="00286EA3" w:rsidRPr="004016F2">
        <w:rPr>
          <w:rFonts w:cstheme="minorHAnsi"/>
        </w:rPr>
        <w:t>, among other fields,</w:t>
      </w:r>
      <w:r w:rsidR="008A43E9" w:rsidRPr="004016F2">
        <w:rPr>
          <w:rFonts w:cstheme="minorHAnsi"/>
        </w:rPr>
        <w:t xml:space="preserve"> and build a new, more </w:t>
      </w:r>
      <w:r w:rsidR="00286EA3" w:rsidRPr="004016F2">
        <w:rPr>
          <w:rFonts w:cstheme="minorHAnsi"/>
        </w:rPr>
        <w:t>tailored</w:t>
      </w:r>
      <w:r w:rsidR="008A43E9" w:rsidRPr="004016F2">
        <w:rPr>
          <w:rFonts w:cstheme="minorHAnsi"/>
        </w:rPr>
        <w:t xml:space="preserve"> approach to measuring success. </w:t>
      </w:r>
      <w:r w:rsidR="00286EA3" w:rsidRPr="004016F2">
        <w:rPr>
          <w:rFonts w:cstheme="minorHAnsi"/>
        </w:rPr>
        <w:t>P</w:t>
      </w:r>
      <w:r w:rsidR="008A43E9" w:rsidRPr="004016F2">
        <w:rPr>
          <w:rFonts w:cstheme="minorHAnsi"/>
        </w:rPr>
        <w:t xml:space="preserve">eople who commit sexual offences </w:t>
      </w:r>
      <w:r w:rsidR="00281E57" w:rsidRPr="004016F2">
        <w:rPr>
          <w:rFonts w:cstheme="minorHAnsi"/>
        </w:rPr>
        <w:t>generally have low re-</w:t>
      </w:r>
      <w:r w:rsidR="0081732F" w:rsidRPr="004016F2">
        <w:rPr>
          <w:rFonts w:cstheme="minorHAnsi"/>
        </w:rPr>
        <w:t>conviction rates</w:t>
      </w:r>
      <w:r w:rsidR="00281E57" w:rsidRPr="004016F2">
        <w:rPr>
          <w:rFonts w:cstheme="minorHAnsi"/>
        </w:rPr>
        <w:t xml:space="preserve"> [</w:t>
      </w:r>
      <w:r w:rsidR="00EB7524" w:rsidRPr="004016F2">
        <w:rPr>
          <w:rFonts w:cstheme="minorHAnsi"/>
          <w:b/>
          <w:bCs/>
        </w:rPr>
        <w:t xml:space="preserve">130; </w:t>
      </w:r>
      <w:r w:rsidR="00391279" w:rsidRPr="004016F2">
        <w:rPr>
          <w:rFonts w:cstheme="minorHAnsi"/>
          <w:b/>
          <w:bCs/>
        </w:rPr>
        <w:t>63; 64</w:t>
      </w:r>
      <w:r w:rsidR="00281E57" w:rsidRPr="004016F2">
        <w:rPr>
          <w:rFonts w:cstheme="minorHAnsi"/>
        </w:rPr>
        <w:t xml:space="preserve">], </w:t>
      </w:r>
      <w:r w:rsidR="00D17B0A" w:rsidRPr="004016F2">
        <w:rPr>
          <w:rFonts w:cstheme="minorHAnsi"/>
        </w:rPr>
        <w:t>are compliant with community management strategies [</w:t>
      </w:r>
      <w:r w:rsidR="00D17B0A" w:rsidRPr="004016F2">
        <w:rPr>
          <w:rFonts w:cstheme="minorHAnsi"/>
          <w:b/>
          <w:bCs/>
        </w:rPr>
        <w:t>28; 131; 132</w:t>
      </w:r>
      <w:r w:rsidR="00D17B0A" w:rsidRPr="004016F2">
        <w:rPr>
          <w:rFonts w:cstheme="minorHAnsi"/>
        </w:rPr>
        <w:t>]</w:t>
      </w:r>
      <w:r w:rsidR="00D17B0A">
        <w:rPr>
          <w:rFonts w:cstheme="minorHAnsi"/>
        </w:rPr>
        <w:t xml:space="preserve">, </w:t>
      </w:r>
      <w:r w:rsidR="0081732F" w:rsidRPr="004016F2">
        <w:rPr>
          <w:rFonts w:cstheme="minorHAnsi"/>
        </w:rPr>
        <w:t>and those</w:t>
      </w:r>
      <w:r w:rsidR="00EB752F" w:rsidRPr="004016F2">
        <w:rPr>
          <w:rFonts w:cstheme="minorHAnsi"/>
        </w:rPr>
        <w:t xml:space="preserve"> </w:t>
      </w:r>
      <w:r w:rsidR="0081732F" w:rsidRPr="004016F2">
        <w:rPr>
          <w:rFonts w:cstheme="minorHAnsi"/>
        </w:rPr>
        <w:t>who</w:t>
      </w:r>
      <w:r w:rsidR="00281E57" w:rsidRPr="004016F2">
        <w:rPr>
          <w:rFonts w:cstheme="minorHAnsi"/>
        </w:rPr>
        <w:t xml:space="preserve"> do re-</w:t>
      </w:r>
      <w:r w:rsidR="00AC3659" w:rsidRPr="004016F2">
        <w:rPr>
          <w:rFonts w:cstheme="minorHAnsi"/>
        </w:rPr>
        <w:t>offend</w:t>
      </w:r>
      <w:r w:rsidR="00281E57" w:rsidRPr="004016F2">
        <w:rPr>
          <w:rFonts w:cstheme="minorHAnsi"/>
        </w:rPr>
        <w:t xml:space="preserve"> </w:t>
      </w:r>
      <w:r w:rsidR="0081732F" w:rsidRPr="004016F2">
        <w:rPr>
          <w:rFonts w:cstheme="minorHAnsi"/>
        </w:rPr>
        <w:t xml:space="preserve">commonly </w:t>
      </w:r>
      <w:r w:rsidR="00281E57" w:rsidRPr="004016F2">
        <w:rPr>
          <w:rFonts w:cstheme="minorHAnsi"/>
        </w:rPr>
        <w:t xml:space="preserve">do so at a lower level than their </w:t>
      </w:r>
      <w:r w:rsidR="00AC3659" w:rsidRPr="004016F2">
        <w:rPr>
          <w:rFonts w:cstheme="minorHAnsi"/>
        </w:rPr>
        <w:t>original</w:t>
      </w:r>
      <w:r w:rsidR="00281E57" w:rsidRPr="004016F2">
        <w:rPr>
          <w:rFonts w:cstheme="minorHAnsi"/>
        </w:rPr>
        <w:t xml:space="preserve"> offences [</w:t>
      </w:r>
      <w:r w:rsidR="00391279" w:rsidRPr="004016F2">
        <w:rPr>
          <w:rFonts w:cstheme="minorHAnsi"/>
          <w:b/>
          <w:bCs/>
        </w:rPr>
        <w:t>63; 64</w:t>
      </w:r>
      <w:r w:rsidR="001931F4" w:rsidRPr="004016F2">
        <w:rPr>
          <w:rFonts w:cstheme="minorHAnsi"/>
        </w:rPr>
        <w:t>]</w:t>
      </w:r>
      <w:r w:rsidR="00FF7C3D">
        <w:rPr>
          <w:rFonts w:cstheme="minorHAnsi"/>
        </w:rPr>
        <w:t>.</w:t>
      </w:r>
      <w:r w:rsidR="009303E8" w:rsidRPr="004016F2">
        <w:rPr>
          <w:rFonts w:cstheme="minorHAnsi"/>
        </w:rPr>
        <w:t xml:space="preserve"> </w:t>
      </w:r>
      <w:r w:rsidR="00D17B0A">
        <w:rPr>
          <w:rFonts w:cstheme="minorHAnsi"/>
        </w:rPr>
        <w:t>Hence, w</w:t>
      </w:r>
      <w:r w:rsidR="001E5A97" w:rsidRPr="004016F2">
        <w:rPr>
          <w:rFonts w:cstheme="minorHAnsi"/>
        </w:rPr>
        <w:t>e are starting from a low base rate</w:t>
      </w:r>
      <w:r w:rsidR="009303E8" w:rsidRPr="004016F2">
        <w:rPr>
          <w:rFonts w:cstheme="minorHAnsi"/>
        </w:rPr>
        <w:t xml:space="preserve"> and t</w:t>
      </w:r>
      <w:r w:rsidR="00286EA3" w:rsidRPr="004016F2">
        <w:rPr>
          <w:rFonts w:cstheme="minorHAnsi"/>
        </w:rPr>
        <w:t>r</w:t>
      </w:r>
      <w:r w:rsidR="009303E8" w:rsidRPr="004016F2">
        <w:rPr>
          <w:rFonts w:cstheme="minorHAnsi"/>
        </w:rPr>
        <w:t xml:space="preserve">ying to understand why a smaller population goes on to reoffend while the larger </w:t>
      </w:r>
      <w:r w:rsidR="008D0147" w:rsidRPr="004016F2">
        <w:rPr>
          <w:rFonts w:cstheme="minorHAnsi"/>
        </w:rPr>
        <w:t xml:space="preserve">group does not. </w:t>
      </w:r>
      <w:r w:rsidR="00B11102" w:rsidRPr="004016F2">
        <w:rPr>
          <w:rFonts w:cstheme="minorHAnsi"/>
        </w:rPr>
        <w:t>Therefore,</w:t>
      </w:r>
      <w:r w:rsidR="008D0147" w:rsidRPr="004016F2">
        <w:rPr>
          <w:rFonts w:cstheme="minorHAnsi"/>
        </w:rPr>
        <w:t xml:space="preserve"> </w:t>
      </w:r>
      <w:r w:rsidR="00D17B0A">
        <w:rPr>
          <w:rFonts w:cstheme="minorHAnsi"/>
        </w:rPr>
        <w:t xml:space="preserve">methodologically, qualitative research and case studies work better in </w:t>
      </w:r>
      <w:r w:rsidR="00286EA3" w:rsidRPr="004016F2">
        <w:rPr>
          <w:rFonts w:cstheme="minorHAnsi"/>
        </w:rPr>
        <w:t>desistance</w:t>
      </w:r>
      <w:r w:rsidR="008D0147" w:rsidRPr="004016F2">
        <w:rPr>
          <w:rFonts w:cstheme="minorHAnsi"/>
        </w:rPr>
        <w:t xml:space="preserve"> focused research projects </w:t>
      </w:r>
      <w:r w:rsidR="00D17B0A">
        <w:rPr>
          <w:rFonts w:cstheme="minorHAnsi"/>
        </w:rPr>
        <w:t xml:space="preserve">as </w:t>
      </w:r>
      <w:r w:rsidR="008D0147" w:rsidRPr="004016F2">
        <w:rPr>
          <w:rFonts w:cstheme="minorHAnsi"/>
        </w:rPr>
        <w:t xml:space="preserve">we want to better understand individual </w:t>
      </w:r>
      <w:r w:rsidR="00D17B0A">
        <w:rPr>
          <w:rFonts w:cstheme="minorHAnsi"/>
        </w:rPr>
        <w:t xml:space="preserve">behaviours to build more effective </w:t>
      </w:r>
      <w:r w:rsidR="00EB10C3">
        <w:rPr>
          <w:rFonts w:cstheme="minorHAnsi"/>
        </w:rPr>
        <w:t>interventions</w:t>
      </w:r>
      <w:r w:rsidR="008D0147" w:rsidRPr="004016F2">
        <w:rPr>
          <w:rFonts w:cstheme="minorHAnsi"/>
        </w:rPr>
        <w:t xml:space="preserve">. </w:t>
      </w:r>
      <w:r w:rsidR="003A1350">
        <w:rPr>
          <w:rFonts w:cstheme="minorHAnsi"/>
        </w:rPr>
        <w:t xml:space="preserve">However, these approaches </w:t>
      </w:r>
      <w:r w:rsidR="0042552C">
        <w:rPr>
          <w:rFonts w:cstheme="minorHAnsi"/>
        </w:rPr>
        <w:t xml:space="preserve">offer </w:t>
      </w:r>
      <w:r w:rsidR="0042552C" w:rsidRPr="004016F2">
        <w:rPr>
          <w:rFonts w:cstheme="minorHAnsi"/>
        </w:rPr>
        <w:t>methodological</w:t>
      </w:r>
      <w:r w:rsidR="00295AF9" w:rsidRPr="004016F2">
        <w:rPr>
          <w:rFonts w:cstheme="minorHAnsi"/>
        </w:rPr>
        <w:t xml:space="preserve"> challenges in </w:t>
      </w:r>
      <w:r w:rsidR="00286EA3" w:rsidRPr="004016F2">
        <w:rPr>
          <w:rFonts w:cstheme="minorHAnsi"/>
        </w:rPr>
        <w:t>many</w:t>
      </w:r>
      <w:r w:rsidR="00295AF9" w:rsidRPr="004016F2">
        <w:rPr>
          <w:rFonts w:cstheme="minorHAnsi"/>
        </w:rPr>
        <w:t xml:space="preserve"> innovative </w:t>
      </w:r>
      <w:r w:rsidR="00A32BB0" w:rsidRPr="004016F2">
        <w:rPr>
          <w:rFonts w:cstheme="minorHAnsi"/>
        </w:rPr>
        <w:t xml:space="preserve">interventions and </w:t>
      </w:r>
      <w:r w:rsidR="003A1350">
        <w:rPr>
          <w:rFonts w:cstheme="minorHAnsi"/>
        </w:rPr>
        <w:t xml:space="preserve">community integration </w:t>
      </w:r>
      <w:r w:rsidR="00295AF9" w:rsidRPr="004016F2">
        <w:rPr>
          <w:rFonts w:cstheme="minorHAnsi"/>
        </w:rPr>
        <w:t>projects global</w:t>
      </w:r>
      <w:r w:rsidR="00286EA3" w:rsidRPr="004016F2">
        <w:rPr>
          <w:rFonts w:cstheme="minorHAnsi"/>
        </w:rPr>
        <w:t>ly,</w:t>
      </w:r>
      <w:r w:rsidR="00295AF9" w:rsidRPr="004016F2">
        <w:rPr>
          <w:rFonts w:cstheme="minorHAnsi"/>
        </w:rPr>
        <w:t xml:space="preserve"> where sample sizes are small and impact limited [</w:t>
      </w:r>
      <w:r w:rsidR="009057A4" w:rsidRPr="004016F2">
        <w:rPr>
          <w:rFonts w:cstheme="minorHAnsi"/>
          <w:b/>
          <w:bCs/>
        </w:rPr>
        <w:t xml:space="preserve">112; </w:t>
      </w:r>
      <w:r w:rsidR="00E00052" w:rsidRPr="004016F2">
        <w:rPr>
          <w:rFonts w:cstheme="minorHAnsi"/>
          <w:b/>
          <w:bCs/>
        </w:rPr>
        <w:t>133</w:t>
      </w:r>
      <w:r w:rsidR="00295AF9" w:rsidRPr="004016F2">
        <w:rPr>
          <w:rFonts w:cstheme="minorHAnsi"/>
        </w:rPr>
        <w:t xml:space="preserve">], as </w:t>
      </w:r>
      <w:r w:rsidR="00286EA3" w:rsidRPr="004016F2">
        <w:rPr>
          <w:rFonts w:cstheme="minorHAnsi"/>
        </w:rPr>
        <w:t>o</w:t>
      </w:r>
      <w:r w:rsidR="00295AF9" w:rsidRPr="004016F2">
        <w:rPr>
          <w:rFonts w:cstheme="minorHAnsi"/>
        </w:rPr>
        <w:t xml:space="preserve">pposed to the larger </w:t>
      </w:r>
      <w:r w:rsidR="00A32BB0" w:rsidRPr="004016F2">
        <w:rPr>
          <w:rFonts w:cstheme="minorHAnsi"/>
        </w:rPr>
        <w:t xml:space="preserve">treatment and </w:t>
      </w:r>
      <w:r w:rsidR="00295AF9" w:rsidRPr="004016F2">
        <w:rPr>
          <w:rFonts w:cstheme="minorHAnsi"/>
        </w:rPr>
        <w:t xml:space="preserve">risk assessment </w:t>
      </w:r>
      <w:r w:rsidR="00A32BB0" w:rsidRPr="004016F2">
        <w:rPr>
          <w:rFonts w:cstheme="minorHAnsi"/>
        </w:rPr>
        <w:t xml:space="preserve">studies where the </w:t>
      </w:r>
      <w:r w:rsidR="00DA6A07" w:rsidRPr="004016F2">
        <w:rPr>
          <w:rFonts w:cstheme="minorHAnsi"/>
        </w:rPr>
        <w:t>programmes and bodies of work are based on similar theoretical constructs</w:t>
      </w:r>
      <w:r w:rsidR="009057A4" w:rsidRPr="004016F2">
        <w:rPr>
          <w:rFonts w:cstheme="minorHAnsi"/>
        </w:rPr>
        <w:t xml:space="preserve"> [</w:t>
      </w:r>
      <w:r w:rsidR="00354586" w:rsidRPr="004016F2">
        <w:rPr>
          <w:rFonts w:cstheme="minorHAnsi"/>
          <w:b/>
          <w:bCs/>
        </w:rPr>
        <w:t>134</w:t>
      </w:r>
      <w:r w:rsidR="00354586" w:rsidRPr="004016F2">
        <w:rPr>
          <w:rFonts w:cstheme="minorHAnsi"/>
        </w:rPr>
        <w:t>]</w:t>
      </w:r>
      <w:r w:rsidR="00DA6A07" w:rsidRPr="004016F2">
        <w:rPr>
          <w:rFonts w:cstheme="minorHAnsi"/>
        </w:rPr>
        <w:t>. This means, methodologically speaking, that large scale randomised control</w:t>
      </w:r>
      <w:r w:rsidR="00CD79FF">
        <w:rPr>
          <w:rFonts w:cstheme="minorHAnsi"/>
        </w:rPr>
        <w:t>led</w:t>
      </w:r>
      <w:r w:rsidR="00DA6A07" w:rsidRPr="004016F2">
        <w:rPr>
          <w:rFonts w:cstheme="minorHAnsi"/>
        </w:rPr>
        <w:t xml:space="preserve"> trials may not be the most effective method for understanding individual change and effective risk management [</w:t>
      </w:r>
      <w:r w:rsidR="00697337" w:rsidRPr="004016F2">
        <w:rPr>
          <w:rFonts w:cstheme="minorHAnsi"/>
          <w:b/>
          <w:bCs/>
        </w:rPr>
        <w:t>135</w:t>
      </w:r>
      <w:r w:rsidR="00DA6A07" w:rsidRPr="004016F2">
        <w:rPr>
          <w:rFonts w:cstheme="minorHAnsi"/>
        </w:rPr>
        <w:t>], with the best projects</w:t>
      </w:r>
      <w:r w:rsidR="00154032" w:rsidRPr="004016F2">
        <w:rPr>
          <w:rFonts w:cstheme="minorHAnsi"/>
        </w:rPr>
        <w:t xml:space="preserve"> potentially</w:t>
      </w:r>
      <w:r w:rsidR="00DA6A07" w:rsidRPr="004016F2">
        <w:rPr>
          <w:rFonts w:cstheme="minorHAnsi"/>
        </w:rPr>
        <w:t xml:space="preserve"> being a combination of quantitative and qualitative research to give a rounded view.</w:t>
      </w:r>
    </w:p>
    <w:p w14:paraId="2F7BCED8" w14:textId="0B421612" w:rsidR="00E62ED8" w:rsidRPr="004016F2" w:rsidRDefault="00E62ED8" w:rsidP="004016F2">
      <w:pPr>
        <w:spacing w:after="0" w:line="360" w:lineRule="auto"/>
        <w:jc w:val="both"/>
        <w:rPr>
          <w:rFonts w:cstheme="minorHAnsi"/>
        </w:rPr>
      </w:pPr>
    </w:p>
    <w:p w14:paraId="332A74A9" w14:textId="693743DE" w:rsidR="00806497" w:rsidRPr="004016F2" w:rsidRDefault="00705F4F" w:rsidP="004016F2">
      <w:pPr>
        <w:spacing w:after="0" w:line="360" w:lineRule="auto"/>
        <w:rPr>
          <w:rFonts w:cstheme="minorHAnsi"/>
        </w:rPr>
      </w:pPr>
      <w:r w:rsidRPr="004016F2">
        <w:rPr>
          <w:rFonts w:cstheme="minorHAnsi"/>
        </w:rPr>
        <w:t>A</w:t>
      </w:r>
      <w:r w:rsidR="00806497" w:rsidRPr="004016F2">
        <w:rPr>
          <w:rFonts w:cstheme="minorHAnsi"/>
        </w:rPr>
        <w:t xml:space="preserve"> </w:t>
      </w:r>
      <w:r w:rsidRPr="004016F2">
        <w:rPr>
          <w:rFonts w:cstheme="minorHAnsi"/>
        </w:rPr>
        <w:t>fina</w:t>
      </w:r>
      <w:r w:rsidR="00806497" w:rsidRPr="004016F2">
        <w:rPr>
          <w:rFonts w:cstheme="minorHAnsi"/>
        </w:rPr>
        <w:t>l issue with</w:t>
      </w:r>
      <w:r w:rsidR="003A1350">
        <w:rPr>
          <w:rFonts w:cstheme="minorHAnsi"/>
        </w:rPr>
        <w:t xml:space="preserve"> the</w:t>
      </w:r>
      <w:r w:rsidR="00806497" w:rsidRPr="004016F2">
        <w:rPr>
          <w:rFonts w:cstheme="minorHAnsi"/>
        </w:rPr>
        <w:t xml:space="preserve"> “success” </w:t>
      </w:r>
      <w:r w:rsidR="003E00D1">
        <w:rPr>
          <w:rFonts w:cstheme="minorHAnsi"/>
        </w:rPr>
        <w:t>cr</w:t>
      </w:r>
      <w:r w:rsidR="004F1EE3">
        <w:rPr>
          <w:rFonts w:cstheme="minorHAnsi"/>
        </w:rPr>
        <w:t>iterion</w:t>
      </w:r>
      <w:r w:rsidR="00806497" w:rsidRPr="004016F2">
        <w:rPr>
          <w:rFonts w:cstheme="minorHAnsi"/>
        </w:rPr>
        <w:t xml:space="preserve"> in </w:t>
      </w:r>
      <w:r w:rsidR="00B63FDF" w:rsidRPr="004016F2">
        <w:rPr>
          <w:rFonts w:cstheme="minorHAnsi"/>
        </w:rPr>
        <w:t>integration</w:t>
      </w:r>
      <w:r w:rsidR="00806497" w:rsidRPr="004016F2">
        <w:rPr>
          <w:rFonts w:cstheme="minorHAnsi"/>
        </w:rPr>
        <w:t xml:space="preserve"> is that it</w:t>
      </w:r>
      <w:r w:rsidR="00154032" w:rsidRPr="004016F2">
        <w:rPr>
          <w:rFonts w:cstheme="minorHAnsi"/>
        </w:rPr>
        <w:t xml:space="preserve"> i</w:t>
      </w:r>
      <w:r w:rsidR="00806497" w:rsidRPr="004016F2">
        <w:rPr>
          <w:rFonts w:cstheme="minorHAnsi"/>
        </w:rPr>
        <w:t xml:space="preserve">s not based on success, but on failure. We currently measure an </w:t>
      </w:r>
      <w:r w:rsidR="00A5096C" w:rsidRPr="004016F2">
        <w:rPr>
          <w:rFonts w:cstheme="minorHAnsi"/>
        </w:rPr>
        <w:t>individual’s</w:t>
      </w:r>
      <w:r w:rsidR="00806497" w:rsidRPr="004016F2">
        <w:rPr>
          <w:rFonts w:cstheme="minorHAnsi"/>
        </w:rPr>
        <w:t xml:space="preserve"> succ</w:t>
      </w:r>
      <w:r w:rsidR="00B63FDF" w:rsidRPr="004016F2">
        <w:rPr>
          <w:rFonts w:cstheme="minorHAnsi"/>
        </w:rPr>
        <w:t xml:space="preserve">ess by </w:t>
      </w:r>
      <w:r w:rsidR="00A5096C" w:rsidRPr="004016F2">
        <w:rPr>
          <w:rFonts w:cstheme="minorHAnsi"/>
        </w:rPr>
        <w:t>whether</w:t>
      </w:r>
      <w:r w:rsidR="00B63FDF" w:rsidRPr="004016F2">
        <w:rPr>
          <w:rFonts w:cstheme="minorHAnsi"/>
        </w:rPr>
        <w:t xml:space="preserve"> they re-offend, not by how they have changed their lives or progressed a</w:t>
      </w:r>
      <w:r w:rsidR="00896285" w:rsidRPr="004016F2">
        <w:rPr>
          <w:rFonts w:cstheme="minorHAnsi"/>
        </w:rPr>
        <w:t xml:space="preserve">long a </w:t>
      </w:r>
      <w:r w:rsidR="00A5096C" w:rsidRPr="004016F2">
        <w:rPr>
          <w:rFonts w:cstheme="minorHAnsi"/>
        </w:rPr>
        <w:t>desistance</w:t>
      </w:r>
      <w:r w:rsidR="00896285" w:rsidRPr="004016F2">
        <w:rPr>
          <w:rFonts w:cstheme="minorHAnsi"/>
        </w:rPr>
        <w:t xml:space="preserve"> </w:t>
      </w:r>
      <w:r w:rsidR="00A5096C" w:rsidRPr="004016F2">
        <w:rPr>
          <w:rFonts w:cstheme="minorHAnsi"/>
        </w:rPr>
        <w:t>pathway [</w:t>
      </w:r>
      <w:r w:rsidR="007D36CE" w:rsidRPr="004016F2">
        <w:rPr>
          <w:rFonts w:cstheme="minorHAnsi"/>
          <w:b/>
          <w:bCs/>
        </w:rPr>
        <w:t>69</w:t>
      </w:r>
      <w:r w:rsidR="00A5096C" w:rsidRPr="004016F2">
        <w:rPr>
          <w:rFonts w:cstheme="minorHAnsi"/>
        </w:rPr>
        <w:t>]</w:t>
      </w:r>
      <w:r w:rsidR="00896285" w:rsidRPr="004016F2">
        <w:rPr>
          <w:rFonts w:cstheme="minorHAnsi"/>
        </w:rPr>
        <w:t xml:space="preserve">. In redeveloping KPIs we need to make sure that pro-social, progressive ones are included </w:t>
      </w:r>
      <w:r w:rsidR="00C119CD" w:rsidRPr="004016F2">
        <w:rPr>
          <w:rFonts w:cstheme="minorHAnsi"/>
        </w:rPr>
        <w:t>[</w:t>
      </w:r>
      <w:r w:rsidR="007E0F48" w:rsidRPr="004016F2">
        <w:rPr>
          <w:rFonts w:cstheme="minorHAnsi"/>
          <w:b/>
          <w:bCs/>
        </w:rPr>
        <w:t xml:space="preserve">36; </w:t>
      </w:r>
      <w:r w:rsidR="004F0835" w:rsidRPr="004016F2">
        <w:rPr>
          <w:rFonts w:cstheme="minorHAnsi"/>
          <w:b/>
          <w:bCs/>
        </w:rPr>
        <w:t>112</w:t>
      </w:r>
      <w:r w:rsidR="004F0835" w:rsidRPr="004016F2">
        <w:rPr>
          <w:rFonts w:cstheme="minorHAnsi"/>
        </w:rPr>
        <w:t>]</w:t>
      </w:r>
      <w:r w:rsidR="00286EA3" w:rsidRPr="004016F2">
        <w:rPr>
          <w:rFonts w:cstheme="minorHAnsi"/>
        </w:rPr>
        <w:t xml:space="preserve">, and understand the difference between a lack of reoffending and the development of a genuine commitment to desistance </w:t>
      </w:r>
      <w:r w:rsidR="00774BD6" w:rsidRPr="004016F2">
        <w:rPr>
          <w:rFonts w:cstheme="minorHAnsi"/>
        </w:rPr>
        <w:t>[</w:t>
      </w:r>
      <w:r w:rsidR="00774BD6" w:rsidRPr="004016F2">
        <w:rPr>
          <w:rFonts w:cstheme="minorHAnsi"/>
          <w:b/>
          <w:bCs/>
        </w:rPr>
        <w:t>136</w:t>
      </w:r>
      <w:r w:rsidR="00774BD6" w:rsidRPr="004016F2">
        <w:rPr>
          <w:rFonts w:cstheme="minorHAnsi"/>
        </w:rPr>
        <w:t xml:space="preserve">]. </w:t>
      </w:r>
    </w:p>
    <w:p w14:paraId="6F47BD7B" w14:textId="6C059B30" w:rsidR="00EF45CE" w:rsidRPr="004016F2" w:rsidRDefault="00470295" w:rsidP="004016F2">
      <w:pPr>
        <w:spacing w:after="0" w:line="360" w:lineRule="auto"/>
        <w:rPr>
          <w:rFonts w:cstheme="minorHAnsi"/>
          <w:i/>
          <w:iCs/>
        </w:rPr>
      </w:pPr>
      <w:r w:rsidRPr="004016F2">
        <w:rPr>
          <w:rFonts w:cstheme="minorHAnsi"/>
          <w:i/>
          <w:iCs/>
        </w:rPr>
        <w:t>Developing fit for purpose policies and practices</w:t>
      </w:r>
    </w:p>
    <w:p w14:paraId="2E1F751A" w14:textId="77777777" w:rsidR="003C5A28" w:rsidRPr="004016F2" w:rsidRDefault="003C5A28" w:rsidP="004016F2">
      <w:pPr>
        <w:spacing w:after="0" w:line="360" w:lineRule="auto"/>
        <w:rPr>
          <w:rFonts w:cstheme="minorHAnsi"/>
          <w:i/>
          <w:iCs/>
        </w:rPr>
      </w:pPr>
    </w:p>
    <w:p w14:paraId="7039AED4" w14:textId="61527460" w:rsidR="00EF45CE" w:rsidRPr="004016F2" w:rsidRDefault="006036FE" w:rsidP="004016F2">
      <w:pPr>
        <w:spacing w:after="0" w:line="360" w:lineRule="auto"/>
        <w:rPr>
          <w:rFonts w:cstheme="minorHAnsi"/>
          <w:i/>
          <w:iCs/>
        </w:rPr>
      </w:pPr>
      <w:r w:rsidRPr="004016F2">
        <w:rPr>
          <w:rFonts w:cstheme="minorHAnsi"/>
        </w:rPr>
        <w:t>Criminal justice policies are usually reactionary in nature [</w:t>
      </w:r>
      <w:r w:rsidR="008F0C4B" w:rsidRPr="004016F2">
        <w:rPr>
          <w:rFonts w:cstheme="minorHAnsi"/>
          <w:b/>
          <w:bCs/>
        </w:rPr>
        <w:t xml:space="preserve">46; </w:t>
      </w:r>
      <w:r w:rsidR="00F11315" w:rsidRPr="004016F2">
        <w:rPr>
          <w:rFonts w:cstheme="minorHAnsi"/>
          <w:b/>
          <w:bCs/>
        </w:rPr>
        <w:t>60]</w:t>
      </w:r>
      <w:r w:rsidR="00F11315" w:rsidRPr="004016F2">
        <w:rPr>
          <w:rFonts w:cstheme="minorHAnsi"/>
        </w:rPr>
        <w:t xml:space="preserve"> </w:t>
      </w:r>
      <w:r w:rsidR="00B61C52" w:rsidRPr="004016F2">
        <w:rPr>
          <w:rFonts w:cstheme="minorHAnsi"/>
        </w:rPr>
        <w:t>and</w:t>
      </w:r>
      <w:r w:rsidRPr="004016F2">
        <w:rPr>
          <w:rFonts w:cstheme="minorHAnsi"/>
        </w:rPr>
        <w:t xml:space="preserve"> can be poorly thought out in respect to cost or the challenges of implementation [</w:t>
      </w:r>
      <w:r w:rsidR="00610A33" w:rsidRPr="004016F2">
        <w:rPr>
          <w:rFonts w:cstheme="minorHAnsi"/>
          <w:b/>
          <w:bCs/>
        </w:rPr>
        <w:t>3</w:t>
      </w:r>
      <w:r w:rsidRPr="004016F2">
        <w:rPr>
          <w:rFonts w:cstheme="minorHAnsi"/>
        </w:rPr>
        <w:t>]</w:t>
      </w:r>
      <w:r w:rsidR="00286EA3" w:rsidRPr="004016F2">
        <w:rPr>
          <w:rFonts w:cstheme="minorHAnsi"/>
        </w:rPr>
        <w:t>. This</w:t>
      </w:r>
      <w:r w:rsidR="00B61C52" w:rsidRPr="004016F2">
        <w:rPr>
          <w:rFonts w:cstheme="minorHAnsi"/>
        </w:rPr>
        <w:t xml:space="preserve"> is particularly true of sexual offense policies</w:t>
      </w:r>
      <w:r w:rsidR="00286EA3" w:rsidRPr="004016F2">
        <w:rPr>
          <w:rFonts w:cstheme="minorHAnsi"/>
        </w:rPr>
        <w:t xml:space="preserve">. </w:t>
      </w:r>
      <w:r w:rsidR="003A1350">
        <w:rPr>
          <w:rFonts w:cstheme="minorHAnsi"/>
        </w:rPr>
        <w:t>In</w:t>
      </w:r>
      <w:r w:rsidR="003F5719" w:rsidRPr="004016F2">
        <w:rPr>
          <w:rFonts w:cstheme="minorHAnsi"/>
        </w:rPr>
        <w:t xml:space="preserve"> taking an EpiCrim </w:t>
      </w:r>
      <w:r w:rsidR="00A3474B" w:rsidRPr="004016F2">
        <w:rPr>
          <w:rFonts w:cstheme="minorHAnsi"/>
        </w:rPr>
        <w:t>approach</w:t>
      </w:r>
      <w:r w:rsidR="003F5719" w:rsidRPr="004016F2">
        <w:rPr>
          <w:rFonts w:cstheme="minorHAnsi"/>
        </w:rPr>
        <w:t xml:space="preserve">, we need to reconsider </w:t>
      </w:r>
      <w:r w:rsidR="003A1350">
        <w:rPr>
          <w:rFonts w:cstheme="minorHAnsi"/>
        </w:rPr>
        <w:t xml:space="preserve">the </w:t>
      </w:r>
      <w:r w:rsidR="003F5719" w:rsidRPr="004016F2">
        <w:rPr>
          <w:rFonts w:cstheme="minorHAnsi"/>
        </w:rPr>
        <w:t xml:space="preserve">policy </w:t>
      </w:r>
      <w:r w:rsidR="00A3474B" w:rsidRPr="004016F2">
        <w:rPr>
          <w:rFonts w:cstheme="minorHAnsi"/>
        </w:rPr>
        <w:t>development</w:t>
      </w:r>
      <w:r w:rsidR="003A1350">
        <w:rPr>
          <w:rFonts w:cstheme="minorHAnsi"/>
        </w:rPr>
        <w:t xml:space="preserve"> and implementation on the community integration of people convicted of a sexual offence</w:t>
      </w:r>
      <w:r w:rsidR="00A3474B" w:rsidRPr="004016F2">
        <w:rPr>
          <w:rFonts w:cstheme="minorHAnsi"/>
        </w:rPr>
        <w:t>. All t</w:t>
      </w:r>
      <w:r w:rsidR="00286EA3" w:rsidRPr="004016F2">
        <w:rPr>
          <w:rFonts w:cstheme="minorHAnsi"/>
        </w:rPr>
        <w:t>o</w:t>
      </w:r>
      <w:r w:rsidR="00A3474B" w:rsidRPr="004016F2">
        <w:rPr>
          <w:rFonts w:cstheme="minorHAnsi"/>
        </w:rPr>
        <w:t xml:space="preserve">o often policy </w:t>
      </w:r>
      <w:r w:rsidR="006316A5" w:rsidRPr="004016F2">
        <w:rPr>
          <w:rFonts w:cstheme="minorHAnsi"/>
        </w:rPr>
        <w:t>development</w:t>
      </w:r>
      <w:r w:rsidR="00A3474B" w:rsidRPr="004016F2">
        <w:rPr>
          <w:rFonts w:cstheme="minorHAnsi"/>
        </w:rPr>
        <w:t xml:space="preserve"> in this area is based on the impact of </w:t>
      </w:r>
      <w:r w:rsidR="0042552C" w:rsidRPr="004016F2">
        <w:rPr>
          <w:rFonts w:cstheme="minorHAnsi"/>
        </w:rPr>
        <w:t>high-profile</w:t>
      </w:r>
      <w:r w:rsidR="00C11B26" w:rsidRPr="004016F2">
        <w:rPr>
          <w:rFonts w:cstheme="minorHAnsi"/>
        </w:rPr>
        <w:t xml:space="preserve"> cases [</w:t>
      </w:r>
      <w:r w:rsidR="005B2AFC" w:rsidRPr="004016F2">
        <w:rPr>
          <w:rFonts w:cstheme="minorHAnsi"/>
        </w:rPr>
        <w:t>For instance, Adam Walsh and Jac</w:t>
      </w:r>
      <w:r w:rsidR="003A361D" w:rsidRPr="004016F2">
        <w:rPr>
          <w:rFonts w:cstheme="minorHAnsi"/>
        </w:rPr>
        <w:t>ob Wetterling in the USA, Sarah Payne in the UK, etc</w:t>
      </w:r>
      <w:r w:rsidR="00306274" w:rsidRPr="004016F2">
        <w:rPr>
          <w:rFonts w:cstheme="minorHAnsi"/>
        </w:rPr>
        <w:t>]</w:t>
      </w:r>
      <w:r w:rsidR="00C11B26" w:rsidRPr="004016F2">
        <w:rPr>
          <w:rFonts w:cstheme="minorHAnsi"/>
        </w:rPr>
        <w:t xml:space="preserve">, public opinion and media </w:t>
      </w:r>
      <w:r w:rsidR="001147F9">
        <w:rPr>
          <w:rFonts w:cstheme="minorHAnsi"/>
        </w:rPr>
        <w:t>perspectives</w:t>
      </w:r>
      <w:r w:rsidR="00C11B26" w:rsidRPr="004016F2">
        <w:rPr>
          <w:rFonts w:cstheme="minorHAnsi"/>
        </w:rPr>
        <w:t>, with little consideration of the evidence base [</w:t>
      </w:r>
      <w:r w:rsidR="008D184E" w:rsidRPr="004016F2">
        <w:rPr>
          <w:rFonts w:cstheme="minorHAnsi"/>
          <w:b/>
          <w:bCs/>
        </w:rPr>
        <w:t>137; 138</w:t>
      </w:r>
      <w:r w:rsidR="008D184E" w:rsidRPr="004016F2">
        <w:rPr>
          <w:rFonts w:cstheme="minorHAnsi"/>
        </w:rPr>
        <w:t>]</w:t>
      </w:r>
      <w:r w:rsidR="00C11B26" w:rsidRPr="004016F2">
        <w:rPr>
          <w:rFonts w:cstheme="minorHAnsi"/>
        </w:rPr>
        <w:t xml:space="preserve">. It would be safer to say that sexual offence policy </w:t>
      </w:r>
      <w:r w:rsidR="00286EA3" w:rsidRPr="004016F2">
        <w:rPr>
          <w:rFonts w:cstheme="minorHAnsi"/>
        </w:rPr>
        <w:t xml:space="preserve">tends </w:t>
      </w:r>
      <w:r w:rsidR="00C11B26" w:rsidRPr="004016F2">
        <w:rPr>
          <w:rFonts w:cstheme="minorHAnsi"/>
        </w:rPr>
        <w:t>to be evidence informed or ideological</w:t>
      </w:r>
      <w:r w:rsidR="00286EA3" w:rsidRPr="004016F2">
        <w:rPr>
          <w:rFonts w:cstheme="minorHAnsi"/>
        </w:rPr>
        <w:t>ly</w:t>
      </w:r>
      <w:r w:rsidR="00C11B26" w:rsidRPr="004016F2">
        <w:rPr>
          <w:rFonts w:cstheme="minorHAnsi"/>
        </w:rPr>
        <w:t xml:space="preserve"> driven rather than evidence based [</w:t>
      </w:r>
      <w:r w:rsidR="00FA5BF9" w:rsidRPr="004016F2">
        <w:rPr>
          <w:rFonts w:cstheme="minorHAnsi"/>
          <w:b/>
          <w:bCs/>
        </w:rPr>
        <w:t xml:space="preserve">15; </w:t>
      </w:r>
      <w:r w:rsidR="00701FB2" w:rsidRPr="004016F2">
        <w:rPr>
          <w:rFonts w:cstheme="minorHAnsi"/>
          <w:b/>
          <w:bCs/>
        </w:rPr>
        <w:t xml:space="preserve">46; </w:t>
      </w:r>
      <w:r w:rsidR="00333746" w:rsidRPr="004016F2">
        <w:rPr>
          <w:rFonts w:cstheme="minorHAnsi"/>
          <w:b/>
          <w:bCs/>
        </w:rPr>
        <w:t>139</w:t>
      </w:r>
      <w:r w:rsidR="00701FB2" w:rsidRPr="004016F2">
        <w:rPr>
          <w:rFonts w:cstheme="minorHAnsi"/>
        </w:rPr>
        <w:t>]</w:t>
      </w:r>
      <w:r w:rsidR="003A1350">
        <w:rPr>
          <w:rFonts w:cstheme="minorHAnsi"/>
        </w:rPr>
        <w:t xml:space="preserve">; therefore, </w:t>
      </w:r>
      <w:r w:rsidR="00101B6F" w:rsidRPr="004016F2">
        <w:rPr>
          <w:rFonts w:cstheme="minorHAnsi"/>
        </w:rPr>
        <w:t xml:space="preserve">we need to take a more </w:t>
      </w:r>
      <w:r w:rsidR="003C5A28" w:rsidRPr="004016F2">
        <w:rPr>
          <w:rFonts w:cstheme="minorHAnsi"/>
        </w:rPr>
        <w:t>nuanced</w:t>
      </w:r>
      <w:r w:rsidR="00101B6F" w:rsidRPr="004016F2">
        <w:rPr>
          <w:rFonts w:cstheme="minorHAnsi"/>
        </w:rPr>
        <w:t xml:space="preserve"> approach</w:t>
      </w:r>
      <w:r w:rsidR="00435850" w:rsidRPr="004016F2">
        <w:rPr>
          <w:rFonts w:cstheme="minorHAnsi"/>
        </w:rPr>
        <w:t xml:space="preserve">. </w:t>
      </w:r>
      <w:r w:rsidR="003A1350">
        <w:rPr>
          <w:rFonts w:cstheme="minorHAnsi"/>
        </w:rPr>
        <w:t xml:space="preserve">In doing this </w:t>
      </w:r>
      <w:r w:rsidR="00435850" w:rsidRPr="004016F2">
        <w:rPr>
          <w:rFonts w:cstheme="minorHAnsi"/>
        </w:rPr>
        <w:t xml:space="preserve">we need to be more client </w:t>
      </w:r>
      <w:r w:rsidR="00286EA3" w:rsidRPr="004016F2">
        <w:rPr>
          <w:rFonts w:cstheme="minorHAnsi"/>
        </w:rPr>
        <w:t>centred. I</w:t>
      </w:r>
      <w:r w:rsidR="00435850" w:rsidRPr="004016F2">
        <w:rPr>
          <w:rFonts w:cstheme="minorHAnsi"/>
        </w:rPr>
        <w:t>n ou</w:t>
      </w:r>
      <w:r w:rsidR="00442C3C" w:rsidRPr="004016F2">
        <w:rPr>
          <w:rFonts w:cstheme="minorHAnsi"/>
        </w:rPr>
        <w:t xml:space="preserve">r field when we are talking about patient or client </w:t>
      </w:r>
      <w:r w:rsidR="0042552C" w:rsidRPr="004016F2">
        <w:rPr>
          <w:rFonts w:cstheme="minorHAnsi"/>
        </w:rPr>
        <w:t>involvement,</w:t>
      </w:r>
      <w:r w:rsidR="00442C3C" w:rsidRPr="004016F2">
        <w:rPr>
          <w:rFonts w:cstheme="minorHAnsi"/>
        </w:rPr>
        <w:t xml:space="preserve"> we are </w:t>
      </w:r>
      <w:r w:rsidR="00442C3C" w:rsidRPr="004016F2">
        <w:rPr>
          <w:rFonts w:cstheme="minorHAnsi"/>
        </w:rPr>
        <w:lastRenderedPageBreak/>
        <w:t>discussing people who</w:t>
      </w:r>
      <w:r w:rsidR="000C741E">
        <w:rPr>
          <w:rFonts w:cstheme="minorHAnsi"/>
        </w:rPr>
        <w:t xml:space="preserve"> have either been a victim of or perpetrated sexual abuse</w:t>
      </w:r>
      <w:r w:rsidR="00442C3C" w:rsidRPr="004016F2">
        <w:rPr>
          <w:rFonts w:cstheme="minorHAnsi"/>
        </w:rPr>
        <w:t xml:space="preserve"> </w:t>
      </w:r>
      <w:r w:rsidR="00354957" w:rsidRPr="004016F2">
        <w:rPr>
          <w:rFonts w:cstheme="minorHAnsi"/>
        </w:rPr>
        <w:t>[</w:t>
      </w:r>
      <w:r w:rsidR="00A80A8A" w:rsidRPr="004016F2">
        <w:rPr>
          <w:rFonts w:cstheme="minorHAnsi"/>
          <w:b/>
          <w:bCs/>
        </w:rPr>
        <w:t>140</w:t>
      </w:r>
      <w:r w:rsidR="00AE4F8F" w:rsidRPr="004016F2">
        <w:rPr>
          <w:rFonts w:cstheme="minorHAnsi"/>
        </w:rPr>
        <w:t>]</w:t>
      </w:r>
      <w:r w:rsidR="00354957" w:rsidRPr="004016F2">
        <w:rPr>
          <w:rFonts w:cstheme="minorHAnsi"/>
        </w:rPr>
        <w:t xml:space="preserve">; although, neither </w:t>
      </w:r>
      <w:r w:rsidR="000C741E">
        <w:rPr>
          <w:rFonts w:cstheme="minorHAnsi"/>
        </w:rPr>
        <w:t xml:space="preserve">are </w:t>
      </w:r>
      <w:r w:rsidR="00884BB3" w:rsidRPr="004016F2">
        <w:rPr>
          <w:rFonts w:cstheme="minorHAnsi"/>
        </w:rPr>
        <w:t xml:space="preserve">central to the policy making process. Although </w:t>
      </w:r>
      <w:r w:rsidR="009B1B77" w:rsidRPr="004016F2">
        <w:rPr>
          <w:rFonts w:cstheme="minorHAnsi"/>
        </w:rPr>
        <w:t xml:space="preserve">the </w:t>
      </w:r>
      <w:r w:rsidR="002A4174">
        <w:rPr>
          <w:rFonts w:cstheme="minorHAnsi"/>
        </w:rPr>
        <w:t>views</w:t>
      </w:r>
      <w:r w:rsidR="009B1B77" w:rsidRPr="004016F2">
        <w:rPr>
          <w:rFonts w:cstheme="minorHAnsi"/>
        </w:rPr>
        <w:t xml:space="preserve"> of </w:t>
      </w:r>
      <w:r w:rsidR="002725CD" w:rsidRPr="004016F2">
        <w:rPr>
          <w:rFonts w:cstheme="minorHAnsi"/>
        </w:rPr>
        <w:t>victim/</w:t>
      </w:r>
      <w:r w:rsidR="009B1B77" w:rsidRPr="004016F2">
        <w:rPr>
          <w:rFonts w:cstheme="minorHAnsi"/>
        </w:rPr>
        <w:t>survivors shape</w:t>
      </w:r>
      <w:r w:rsidR="00884BB3" w:rsidRPr="004016F2">
        <w:rPr>
          <w:rFonts w:cstheme="minorHAnsi"/>
        </w:rPr>
        <w:t xml:space="preserve"> the development of sexual </w:t>
      </w:r>
      <w:r w:rsidR="00712820" w:rsidRPr="004016F2">
        <w:rPr>
          <w:rFonts w:cstheme="minorHAnsi"/>
        </w:rPr>
        <w:t>offense</w:t>
      </w:r>
      <w:r w:rsidR="00884BB3" w:rsidRPr="004016F2">
        <w:rPr>
          <w:rFonts w:cstheme="minorHAnsi"/>
        </w:rPr>
        <w:t xml:space="preserve"> policy</w:t>
      </w:r>
      <w:r w:rsidR="00A80A8A" w:rsidRPr="004016F2">
        <w:rPr>
          <w:rFonts w:cstheme="minorHAnsi"/>
        </w:rPr>
        <w:t xml:space="preserve"> </w:t>
      </w:r>
      <w:r w:rsidR="000C741E">
        <w:rPr>
          <w:rFonts w:cstheme="minorHAnsi"/>
        </w:rPr>
        <w:t xml:space="preserve">and practice </w:t>
      </w:r>
      <w:r w:rsidR="00A80A8A" w:rsidRPr="004016F2">
        <w:rPr>
          <w:rFonts w:cstheme="minorHAnsi"/>
        </w:rPr>
        <w:t>[</w:t>
      </w:r>
      <w:r w:rsidR="00A80A8A" w:rsidRPr="004016F2">
        <w:rPr>
          <w:rFonts w:cstheme="minorHAnsi"/>
          <w:b/>
          <w:bCs/>
        </w:rPr>
        <w:t>141</w:t>
      </w:r>
      <w:r w:rsidR="00A80A8A" w:rsidRPr="004016F2">
        <w:rPr>
          <w:rFonts w:cstheme="minorHAnsi"/>
        </w:rPr>
        <w:t>]</w:t>
      </w:r>
      <w:r w:rsidR="00884BB3" w:rsidRPr="004016F2">
        <w:rPr>
          <w:rFonts w:cstheme="minorHAnsi"/>
        </w:rPr>
        <w:t>, the</w:t>
      </w:r>
      <w:r w:rsidR="009B1B77" w:rsidRPr="004016F2">
        <w:rPr>
          <w:rFonts w:cstheme="minorHAnsi"/>
        </w:rPr>
        <w:t xml:space="preserve">se tend to be those </w:t>
      </w:r>
      <w:r w:rsidR="002A4174">
        <w:rPr>
          <w:rFonts w:cstheme="minorHAnsi"/>
        </w:rPr>
        <w:t>perspectives</w:t>
      </w:r>
      <w:r w:rsidR="009B1B77" w:rsidRPr="004016F2">
        <w:rPr>
          <w:rFonts w:cstheme="minorHAnsi"/>
        </w:rPr>
        <w:t xml:space="preserve"> that</w:t>
      </w:r>
      <w:r w:rsidR="00884BB3" w:rsidRPr="004016F2">
        <w:rPr>
          <w:rFonts w:cstheme="minorHAnsi"/>
        </w:rPr>
        <w:t xml:space="preserve"> fit with the pre-existing</w:t>
      </w:r>
      <w:r w:rsidR="000C741E">
        <w:rPr>
          <w:rFonts w:cstheme="minorHAnsi"/>
        </w:rPr>
        <w:t xml:space="preserve"> policy and practice </w:t>
      </w:r>
      <w:r w:rsidR="009B1B77" w:rsidRPr="004016F2">
        <w:rPr>
          <w:rFonts w:cstheme="minorHAnsi"/>
        </w:rPr>
        <w:t>position</w:t>
      </w:r>
      <w:r w:rsidR="000C741E">
        <w:rPr>
          <w:rFonts w:cstheme="minorHAnsi"/>
        </w:rPr>
        <w:t>s</w:t>
      </w:r>
      <w:r w:rsidR="009B1B77" w:rsidRPr="004016F2">
        <w:rPr>
          <w:rFonts w:cstheme="minorHAnsi"/>
        </w:rPr>
        <w:t>. A</w:t>
      </w:r>
      <w:r w:rsidR="00712820" w:rsidRPr="004016F2">
        <w:rPr>
          <w:rFonts w:cstheme="minorHAnsi"/>
        </w:rPr>
        <w:t xml:space="preserve">lternative </w:t>
      </w:r>
      <w:r w:rsidR="002725CD" w:rsidRPr="004016F2">
        <w:rPr>
          <w:rFonts w:cstheme="minorHAnsi"/>
        </w:rPr>
        <w:t>victim/survivor</w:t>
      </w:r>
      <w:r w:rsidR="00E93620">
        <w:rPr>
          <w:rFonts w:cstheme="minorHAnsi"/>
        </w:rPr>
        <w:t xml:space="preserve"> views</w:t>
      </w:r>
      <w:r w:rsidR="009B1B77" w:rsidRPr="004016F2">
        <w:rPr>
          <w:rFonts w:cstheme="minorHAnsi"/>
        </w:rPr>
        <w:t xml:space="preserve">– such as support for progressive measures including restorative measures </w:t>
      </w:r>
      <w:r w:rsidR="009B1B77" w:rsidRPr="004016F2">
        <w:rPr>
          <w:rFonts w:cstheme="minorHAnsi"/>
          <w:b/>
          <w:bCs/>
        </w:rPr>
        <w:fldChar w:fldCharType="begin"/>
      </w:r>
      <w:r w:rsidR="009B1B77" w:rsidRPr="004016F2">
        <w:rPr>
          <w:rFonts w:cstheme="minorHAnsi"/>
          <w:b/>
          <w:bCs/>
        </w:rPr>
        <w:instrText xml:space="preserve"> ADDIN EN.CITE &lt;EndNote&gt;&lt;Cite&gt;&lt;Author&gt;Jülich&lt;/Author&gt;&lt;Year&gt;2006&lt;/Year&gt;&lt;RecNum&gt;323&lt;/RecNum&gt;&lt;DisplayText&gt;(Jülich, 2006; Marsh &amp;amp; Wager, 2012)&lt;/DisplayText&gt;&lt;record&gt;&lt;rec-number&gt;323&lt;/rec-number&gt;&lt;foreign-keys&gt;&lt;key app="EN" db-id="9pf9tv0texw2rmea2scv2x0g2t5vz2vx5v2s" timestamp="1525062183"&gt;323&lt;/key&gt;&lt;/foreign-keys&gt;&lt;ref-type name="Journal Article"&gt;17&lt;/ref-type&gt;&lt;contributors&gt;&lt;authors&gt;&lt;author&gt;Jülich, Shirley&lt;/author&gt;&lt;/authors&gt;&lt;/contributors&gt;&lt;titles&gt;&lt;title&gt;Views of justice among survivors of historical child sexual abuse: Implications for restorative justice in New Zealand&lt;/title&gt;&lt;secondary-title&gt;Theoretical Criminology&lt;/secondary-title&gt;&lt;/titles&gt;&lt;periodical&gt;&lt;full-title&gt;Theoretical Criminology&lt;/full-title&gt;&lt;/periodical&gt;&lt;pages&gt;125-138&lt;/pages&gt;&lt;volume&gt;10&lt;/volume&gt;&lt;number&gt;1&lt;/number&gt;&lt;dates&gt;&lt;year&gt;2006&lt;/year&gt;&lt;/dates&gt;&lt;urls&gt;&lt;/urls&gt;&lt;/record&gt;&lt;/Cite&gt;&lt;Cite&gt;&lt;Author&gt;Marsh&lt;/Author&gt;&lt;Year&gt;2012&lt;/Year&gt;&lt;RecNum&gt;718&lt;/RecNum&gt;&lt;record&gt;&lt;rec-number&gt;718&lt;/rec-number&gt;&lt;foreign-keys&gt;&lt;key app="EN" db-id="9pf9tv0texw2rmea2scv2x0g2t5vz2vx5v2s" timestamp="1596078537"&gt;718&lt;/key&gt;&lt;/foreign-keys&gt;&lt;ref-type name="Journal Article"&gt;17&lt;/ref-type&gt;&lt;contributors&gt;&lt;authors&gt;&lt;author&gt;Marsh, Francesca&lt;/author&gt;&lt;author&gt;Wager, Nadia&lt;/author&gt;&lt;/authors&gt;&lt;/contributors&gt;&lt;titles&gt;&lt;title&gt;Restorative justice in cases of sexual violence: Exploring the views of the public and survivors&lt;/title&gt;&lt;secondary-title&gt;Probation Journal&lt;/secondary-title&gt;&lt;/titles&gt;&lt;periodical&gt;&lt;full-title&gt;Probation Journal&lt;/full-title&gt;&lt;/periodical&gt;&lt;pages&gt;336-356&lt;/pages&gt;&lt;volume&gt;62&lt;/volume&gt;&lt;number&gt;4&lt;/number&gt;&lt;dates&gt;&lt;year&gt;2012&lt;/year&gt;&lt;/dates&gt;&lt;urls&gt;&lt;/urls&gt;&lt;/record&gt;&lt;/Cite&gt;&lt;/EndNote&gt;</w:instrText>
      </w:r>
      <w:r w:rsidR="009B1B77" w:rsidRPr="004016F2">
        <w:rPr>
          <w:rFonts w:cstheme="minorHAnsi"/>
          <w:b/>
          <w:bCs/>
        </w:rPr>
        <w:fldChar w:fldCharType="separate"/>
      </w:r>
      <w:r w:rsidR="00D576B9" w:rsidRPr="004016F2">
        <w:rPr>
          <w:rFonts w:cstheme="minorHAnsi"/>
          <w:b/>
          <w:bCs/>
          <w:noProof/>
        </w:rPr>
        <w:t>[142; 143]</w:t>
      </w:r>
      <w:r w:rsidR="009B1B77" w:rsidRPr="004016F2">
        <w:rPr>
          <w:rFonts w:cstheme="minorHAnsi"/>
          <w:b/>
          <w:bCs/>
        </w:rPr>
        <w:fldChar w:fldCharType="end"/>
      </w:r>
      <w:r w:rsidR="009B1B77" w:rsidRPr="004016F2">
        <w:rPr>
          <w:rFonts w:cstheme="minorHAnsi"/>
        </w:rPr>
        <w:t xml:space="preserve"> or Circles of Support and Accountability </w:t>
      </w:r>
      <w:r w:rsidR="00991A90" w:rsidRPr="004016F2">
        <w:rPr>
          <w:rFonts w:cstheme="minorHAnsi"/>
        </w:rPr>
        <w:t>[</w:t>
      </w:r>
      <w:r w:rsidR="00991A90" w:rsidRPr="004016F2">
        <w:rPr>
          <w:rFonts w:cstheme="minorHAnsi"/>
          <w:b/>
          <w:bCs/>
        </w:rPr>
        <w:t>112</w:t>
      </w:r>
      <w:r w:rsidR="00991A90" w:rsidRPr="004016F2">
        <w:rPr>
          <w:rFonts w:cstheme="minorHAnsi"/>
        </w:rPr>
        <w:t xml:space="preserve">] </w:t>
      </w:r>
      <w:r w:rsidR="00CA4BB3" w:rsidRPr="004016F2">
        <w:rPr>
          <w:rFonts w:cstheme="minorHAnsi"/>
        </w:rPr>
        <w:t xml:space="preserve">- are </w:t>
      </w:r>
      <w:r w:rsidR="00712820" w:rsidRPr="004016F2">
        <w:rPr>
          <w:rFonts w:cstheme="minorHAnsi"/>
        </w:rPr>
        <w:t xml:space="preserve">often </w:t>
      </w:r>
      <w:r w:rsidR="00CA4BB3" w:rsidRPr="004016F2">
        <w:rPr>
          <w:rFonts w:cstheme="minorHAnsi"/>
        </w:rPr>
        <w:t xml:space="preserve"> marginalised</w:t>
      </w:r>
      <w:r w:rsidR="00712820" w:rsidRPr="004016F2">
        <w:rPr>
          <w:rFonts w:cstheme="minorHAnsi"/>
        </w:rPr>
        <w:t>.</w:t>
      </w:r>
      <w:r w:rsidR="00CA4BB3" w:rsidRPr="004016F2">
        <w:rPr>
          <w:rFonts w:cstheme="minorHAnsi"/>
        </w:rPr>
        <w:t xml:space="preserve"> </w:t>
      </w:r>
      <w:r w:rsidR="00712820" w:rsidRPr="004016F2">
        <w:rPr>
          <w:rFonts w:cstheme="minorHAnsi"/>
        </w:rPr>
        <w:t xml:space="preserve">The development of informed, evidence-based, and nuanced </w:t>
      </w:r>
      <w:r w:rsidR="000C741E">
        <w:rPr>
          <w:rFonts w:cstheme="minorHAnsi"/>
        </w:rPr>
        <w:t xml:space="preserve">community integration practice </w:t>
      </w:r>
      <w:r w:rsidR="001931F4" w:rsidRPr="004016F2">
        <w:rPr>
          <w:rFonts w:cstheme="minorHAnsi"/>
        </w:rPr>
        <w:t>must</w:t>
      </w:r>
      <w:r w:rsidR="00712820" w:rsidRPr="004016F2">
        <w:rPr>
          <w:rFonts w:cstheme="minorHAnsi"/>
        </w:rPr>
        <w:t xml:space="preserve"> come with a</w:t>
      </w:r>
      <w:r w:rsidR="00286EA3" w:rsidRPr="004016F2">
        <w:rPr>
          <w:rFonts w:cstheme="minorHAnsi"/>
        </w:rPr>
        <w:t>n</w:t>
      </w:r>
      <w:r w:rsidR="00712820" w:rsidRPr="004016F2">
        <w:rPr>
          <w:rFonts w:cstheme="minorHAnsi"/>
        </w:rPr>
        <w:t xml:space="preserve"> upskilling and education of </w:t>
      </w:r>
      <w:r w:rsidR="000C741E">
        <w:rPr>
          <w:rFonts w:cstheme="minorHAnsi"/>
        </w:rPr>
        <w:t xml:space="preserve">the </w:t>
      </w:r>
      <w:r w:rsidR="0042552C">
        <w:rPr>
          <w:rFonts w:cstheme="minorHAnsi"/>
        </w:rPr>
        <w:t xml:space="preserve">public </w:t>
      </w:r>
      <w:r w:rsidR="0042552C" w:rsidRPr="004016F2">
        <w:rPr>
          <w:rFonts w:cstheme="minorHAnsi"/>
        </w:rPr>
        <w:t>in</w:t>
      </w:r>
      <w:r w:rsidR="00712820" w:rsidRPr="004016F2">
        <w:rPr>
          <w:rFonts w:cstheme="minorHAnsi"/>
        </w:rPr>
        <w:t xml:space="preserve"> general, and policy makers specifically, about the complex</w:t>
      </w:r>
      <w:r w:rsidR="000C741E">
        <w:rPr>
          <w:rFonts w:cstheme="minorHAnsi"/>
        </w:rPr>
        <w:t xml:space="preserve">ity of sexual </w:t>
      </w:r>
      <w:r w:rsidR="001931F4">
        <w:rPr>
          <w:rFonts w:cstheme="minorHAnsi"/>
        </w:rPr>
        <w:t>abuse.</w:t>
      </w:r>
      <w:r w:rsidR="00712820" w:rsidRPr="004016F2">
        <w:rPr>
          <w:rFonts w:cstheme="minorHAnsi"/>
        </w:rPr>
        <w:t xml:space="preserve"> It is important </w:t>
      </w:r>
      <w:r w:rsidR="003C5A28" w:rsidRPr="004016F2">
        <w:rPr>
          <w:rFonts w:cstheme="minorHAnsi"/>
        </w:rPr>
        <w:t>to</w:t>
      </w:r>
      <w:r w:rsidR="00712820" w:rsidRPr="004016F2">
        <w:rPr>
          <w:rFonts w:cstheme="minorHAnsi"/>
        </w:rPr>
        <w:t xml:space="preserve"> develop policy that enables </w:t>
      </w:r>
      <w:r w:rsidR="00286EA3" w:rsidRPr="004016F2">
        <w:rPr>
          <w:rFonts w:cstheme="minorHAnsi"/>
        </w:rPr>
        <w:t>desistance</w:t>
      </w:r>
      <w:r w:rsidR="00712820" w:rsidRPr="004016F2">
        <w:rPr>
          <w:rFonts w:cstheme="minorHAnsi"/>
        </w:rPr>
        <w:t xml:space="preserve">, rather </w:t>
      </w:r>
      <w:r w:rsidR="00CD79FF">
        <w:rPr>
          <w:rFonts w:cstheme="minorHAnsi"/>
        </w:rPr>
        <w:t xml:space="preserve">than </w:t>
      </w:r>
      <w:r w:rsidR="003C5A28" w:rsidRPr="004016F2">
        <w:rPr>
          <w:rFonts w:cstheme="minorHAnsi"/>
        </w:rPr>
        <w:t>result</w:t>
      </w:r>
      <w:r w:rsidR="007E4138">
        <w:rPr>
          <w:rFonts w:cstheme="minorHAnsi"/>
        </w:rPr>
        <w:t>s</w:t>
      </w:r>
      <w:r w:rsidR="003C5A28" w:rsidRPr="004016F2">
        <w:rPr>
          <w:rFonts w:cstheme="minorHAnsi"/>
        </w:rPr>
        <w:t xml:space="preserve"> in the individual failing, breaching, relapsing, and ultimately re-offending. </w:t>
      </w:r>
      <w:r w:rsidR="000C741E">
        <w:rPr>
          <w:rFonts w:cstheme="minorHAnsi"/>
        </w:rPr>
        <w:t>Sexual abuse policy must enable good practice in rehabilitation and integration to occur, not stifle it</w:t>
      </w:r>
      <w:r w:rsidR="00A7260F">
        <w:rPr>
          <w:rFonts w:cstheme="minorHAnsi"/>
        </w:rPr>
        <w:t>.</w:t>
      </w:r>
      <w:r w:rsidR="002F41EF">
        <w:rPr>
          <w:rFonts w:cstheme="minorHAnsi"/>
        </w:rPr>
        <w:t xml:space="preserve"> </w:t>
      </w:r>
      <w:r w:rsidR="0012582A">
        <w:rPr>
          <w:rFonts w:cstheme="minorHAnsi"/>
        </w:rPr>
        <w:t>Therefore,</w:t>
      </w:r>
      <w:r w:rsidR="00A7260F">
        <w:rPr>
          <w:rFonts w:cstheme="minorHAnsi"/>
        </w:rPr>
        <w:t xml:space="preserve"> we need a dual track policy and practice </w:t>
      </w:r>
      <w:r w:rsidR="001711DD">
        <w:rPr>
          <w:rFonts w:cstheme="minorHAnsi"/>
        </w:rPr>
        <w:t xml:space="preserve">process that can be reactive </w:t>
      </w:r>
      <w:r w:rsidR="00751DEA">
        <w:rPr>
          <w:rFonts w:cstheme="minorHAnsi"/>
        </w:rPr>
        <w:t>and</w:t>
      </w:r>
      <w:r w:rsidR="00320C9D">
        <w:rPr>
          <w:rFonts w:cstheme="minorHAnsi"/>
        </w:rPr>
        <w:t xml:space="preserve"> </w:t>
      </w:r>
      <w:r w:rsidR="001711DD">
        <w:rPr>
          <w:rFonts w:cstheme="minorHAnsi"/>
        </w:rPr>
        <w:t>thoughtful</w:t>
      </w:r>
      <w:r w:rsidR="0050015A">
        <w:rPr>
          <w:rFonts w:cstheme="minorHAnsi"/>
        </w:rPr>
        <w:t>. This</w:t>
      </w:r>
      <w:r w:rsidR="0012582A">
        <w:rPr>
          <w:rFonts w:cstheme="minorHAnsi"/>
        </w:rPr>
        <w:t xml:space="preserve"> means </w:t>
      </w:r>
      <w:r w:rsidR="005E3651">
        <w:rPr>
          <w:rFonts w:cstheme="minorHAnsi"/>
        </w:rPr>
        <w:t xml:space="preserve">an ongoing process of research, development, and review. Community integration policy and practice needs to be </w:t>
      </w:r>
      <w:r w:rsidR="00D44192">
        <w:rPr>
          <w:rFonts w:cstheme="minorHAnsi"/>
        </w:rPr>
        <w:t xml:space="preserve">constant and </w:t>
      </w:r>
      <w:r w:rsidR="00336293">
        <w:rPr>
          <w:rFonts w:cstheme="minorHAnsi"/>
        </w:rPr>
        <w:t xml:space="preserve">evolving, </w:t>
      </w:r>
      <w:r w:rsidR="005E3651">
        <w:rPr>
          <w:rFonts w:cstheme="minorHAnsi"/>
        </w:rPr>
        <w:t xml:space="preserve">and not, as it is currently, sporadic and reactionary. </w:t>
      </w:r>
      <w:r w:rsidR="0012582A">
        <w:rPr>
          <w:rFonts w:cstheme="minorHAnsi"/>
        </w:rPr>
        <w:t xml:space="preserve"> </w:t>
      </w:r>
    </w:p>
    <w:p w14:paraId="37B6F3D4" w14:textId="45080E28" w:rsidR="00EB7AE8" w:rsidRPr="004016F2" w:rsidRDefault="00EB7AE8" w:rsidP="004016F2">
      <w:pPr>
        <w:spacing w:after="0" w:line="360" w:lineRule="auto"/>
        <w:rPr>
          <w:rFonts w:cstheme="minorHAnsi"/>
          <w:i/>
          <w:iCs/>
        </w:rPr>
      </w:pPr>
      <w:r w:rsidRPr="004016F2">
        <w:rPr>
          <w:rFonts w:cstheme="minorHAnsi"/>
          <w:i/>
          <w:iCs/>
        </w:rPr>
        <w:t xml:space="preserve">Conclusion </w:t>
      </w:r>
    </w:p>
    <w:p w14:paraId="6113EA8C" w14:textId="77777777" w:rsidR="00473F44" w:rsidRPr="004016F2" w:rsidRDefault="00473F44" w:rsidP="004016F2">
      <w:pPr>
        <w:spacing w:after="0" w:line="360" w:lineRule="auto"/>
        <w:rPr>
          <w:rFonts w:cstheme="minorHAnsi"/>
          <w:i/>
          <w:iCs/>
        </w:rPr>
      </w:pPr>
    </w:p>
    <w:p w14:paraId="25161B4A" w14:textId="334771B9" w:rsidR="00486D1C" w:rsidRPr="005A12A3" w:rsidRDefault="006D7863" w:rsidP="004016F2">
      <w:pPr>
        <w:spacing w:after="0" w:line="360" w:lineRule="auto"/>
        <w:jc w:val="both"/>
        <w:rPr>
          <w:rFonts w:cstheme="minorHAnsi"/>
        </w:rPr>
      </w:pPr>
      <w:r w:rsidRPr="005A12A3">
        <w:rPr>
          <w:rFonts w:cstheme="minorHAnsi"/>
        </w:rPr>
        <w:t xml:space="preserve">The integration of people who have committed sexual </w:t>
      </w:r>
      <w:r w:rsidR="00EF63CB" w:rsidRPr="005A12A3">
        <w:rPr>
          <w:rFonts w:cstheme="minorHAnsi"/>
        </w:rPr>
        <w:t>offences</w:t>
      </w:r>
      <w:r w:rsidRPr="005A12A3">
        <w:rPr>
          <w:rFonts w:cstheme="minorHAnsi"/>
        </w:rPr>
        <w:t xml:space="preserve"> </w:t>
      </w:r>
      <w:r w:rsidR="00EF63CB" w:rsidRPr="005A12A3">
        <w:rPr>
          <w:rFonts w:cstheme="minorHAnsi"/>
        </w:rPr>
        <w:t xml:space="preserve">back into the community is a difficult </w:t>
      </w:r>
      <w:r w:rsidR="00486D1C" w:rsidRPr="005A12A3">
        <w:rPr>
          <w:rFonts w:cstheme="minorHAnsi"/>
        </w:rPr>
        <w:t>balancing</w:t>
      </w:r>
      <w:r w:rsidR="00EF63CB" w:rsidRPr="005A12A3">
        <w:rPr>
          <w:rFonts w:cstheme="minorHAnsi"/>
        </w:rPr>
        <w:t xml:space="preserve"> act between risk management, public protection, and </w:t>
      </w:r>
      <w:r w:rsidR="00BD1284" w:rsidRPr="005A12A3">
        <w:rPr>
          <w:rFonts w:cstheme="minorHAnsi"/>
        </w:rPr>
        <w:t xml:space="preserve">community </w:t>
      </w:r>
      <w:r w:rsidR="00CE1B46" w:rsidRPr="005A12A3">
        <w:rPr>
          <w:rFonts w:cstheme="minorHAnsi"/>
        </w:rPr>
        <w:t>relations</w:t>
      </w:r>
      <w:r w:rsidR="00A4369C">
        <w:rPr>
          <w:rFonts w:cstheme="minorHAnsi"/>
        </w:rPr>
        <w:t>. What we have seen in recent years</w:t>
      </w:r>
      <w:r w:rsidR="00050357">
        <w:rPr>
          <w:rFonts w:cstheme="minorHAnsi"/>
        </w:rPr>
        <w:t xml:space="preserve">, in line with </w:t>
      </w:r>
      <w:r w:rsidR="003178C4">
        <w:rPr>
          <w:rFonts w:cstheme="minorHAnsi"/>
        </w:rPr>
        <w:t>the evolution of our understanding of general offending behaviour,</w:t>
      </w:r>
      <w:r w:rsidR="00A4369C">
        <w:rPr>
          <w:rFonts w:cstheme="minorHAnsi"/>
        </w:rPr>
        <w:t xml:space="preserve"> is a</w:t>
      </w:r>
      <w:r w:rsidR="000C741E">
        <w:rPr>
          <w:rFonts w:cstheme="minorHAnsi"/>
        </w:rPr>
        <w:t xml:space="preserve">n emphasis on </w:t>
      </w:r>
      <w:r w:rsidR="00425251">
        <w:rPr>
          <w:rFonts w:cstheme="minorHAnsi"/>
        </w:rPr>
        <w:t xml:space="preserve">sexual offending as a health, </w:t>
      </w:r>
      <w:r w:rsidR="00CE1B46">
        <w:rPr>
          <w:rFonts w:cstheme="minorHAnsi"/>
        </w:rPr>
        <w:t>life course</w:t>
      </w:r>
      <w:r w:rsidR="00425251">
        <w:rPr>
          <w:rFonts w:cstheme="minorHAnsi"/>
        </w:rPr>
        <w:t xml:space="preserve"> and </w:t>
      </w:r>
      <w:r w:rsidR="00CE1B46">
        <w:rPr>
          <w:rFonts w:cstheme="minorHAnsi"/>
        </w:rPr>
        <w:t>well-being</w:t>
      </w:r>
      <w:r w:rsidR="00425251">
        <w:rPr>
          <w:rFonts w:cstheme="minorHAnsi"/>
        </w:rPr>
        <w:t xml:space="preserve"> </w:t>
      </w:r>
      <w:r w:rsidR="004C20B3">
        <w:rPr>
          <w:rFonts w:cstheme="minorHAnsi"/>
        </w:rPr>
        <w:t>issue</w:t>
      </w:r>
      <w:r w:rsidR="00EF3649">
        <w:rPr>
          <w:rFonts w:cstheme="minorHAnsi"/>
        </w:rPr>
        <w:t>.</w:t>
      </w:r>
      <w:r w:rsidR="00DA5D98">
        <w:rPr>
          <w:rFonts w:cstheme="minorHAnsi"/>
        </w:rPr>
        <w:t xml:space="preserve"> This </w:t>
      </w:r>
      <w:r w:rsidR="00CB55AC">
        <w:rPr>
          <w:rFonts w:cstheme="minorHAnsi"/>
        </w:rPr>
        <w:t xml:space="preserve">emphasises the </w:t>
      </w:r>
      <w:r w:rsidR="006874AA">
        <w:rPr>
          <w:rFonts w:cstheme="minorHAnsi"/>
        </w:rPr>
        <w:t>importance of</w:t>
      </w:r>
      <w:r w:rsidR="00C603C4">
        <w:rPr>
          <w:rFonts w:cstheme="minorHAnsi"/>
        </w:rPr>
        <w:t xml:space="preserve"> focusing on the person rather than the offence</w:t>
      </w:r>
      <w:r w:rsidR="006874AA">
        <w:rPr>
          <w:rFonts w:cstheme="minorHAnsi"/>
        </w:rPr>
        <w:t xml:space="preserve"> and, therefore, of </w:t>
      </w:r>
      <w:r w:rsidR="004476B0">
        <w:rPr>
          <w:rFonts w:cstheme="minorHAnsi"/>
        </w:rPr>
        <w:t>partnership</w:t>
      </w:r>
      <w:r w:rsidR="006874AA">
        <w:rPr>
          <w:rFonts w:cstheme="minorHAnsi"/>
        </w:rPr>
        <w:t xml:space="preserve"> </w:t>
      </w:r>
      <w:r w:rsidR="00915115">
        <w:rPr>
          <w:rFonts w:cstheme="minorHAnsi"/>
        </w:rPr>
        <w:t>in the way that we</w:t>
      </w:r>
      <w:r w:rsidR="00CA598D">
        <w:rPr>
          <w:rFonts w:cstheme="minorHAnsi"/>
        </w:rPr>
        <w:t xml:space="preserve"> </w:t>
      </w:r>
      <w:r w:rsidR="004476B0">
        <w:rPr>
          <w:rFonts w:cstheme="minorHAnsi"/>
        </w:rPr>
        <w:t>collectively integrate</w:t>
      </w:r>
      <w:r w:rsidR="00915115">
        <w:rPr>
          <w:rFonts w:cstheme="minorHAnsi"/>
        </w:rPr>
        <w:t xml:space="preserve"> people who have committed a sexual offence back into the community. </w:t>
      </w:r>
      <w:r w:rsidR="00EF3649">
        <w:rPr>
          <w:rFonts w:cstheme="minorHAnsi"/>
        </w:rPr>
        <w:t xml:space="preserve">The changing landscape </w:t>
      </w:r>
      <w:r w:rsidR="000C741E">
        <w:rPr>
          <w:rFonts w:cstheme="minorHAnsi"/>
        </w:rPr>
        <w:t xml:space="preserve">in the community integration </w:t>
      </w:r>
      <w:r w:rsidR="00EF3649">
        <w:rPr>
          <w:rFonts w:cstheme="minorHAnsi"/>
        </w:rPr>
        <w:t xml:space="preserve">of people </w:t>
      </w:r>
      <w:r w:rsidR="00CE1B46">
        <w:rPr>
          <w:rFonts w:cstheme="minorHAnsi"/>
        </w:rPr>
        <w:t>convicted</w:t>
      </w:r>
      <w:r w:rsidR="00EF3649">
        <w:rPr>
          <w:rFonts w:cstheme="minorHAnsi"/>
        </w:rPr>
        <w:t xml:space="preserve"> of a sexual offence </w:t>
      </w:r>
      <w:r w:rsidR="00CE1B46">
        <w:rPr>
          <w:rFonts w:cstheme="minorHAnsi"/>
        </w:rPr>
        <w:t>opens</w:t>
      </w:r>
      <w:r w:rsidR="00EF3649">
        <w:rPr>
          <w:rFonts w:cstheme="minorHAnsi"/>
        </w:rPr>
        <w:t xml:space="preserve"> opportunities for new partnerships, improved funding streams, and a concrete, </w:t>
      </w:r>
      <w:r w:rsidR="00CE1B46">
        <w:rPr>
          <w:rFonts w:cstheme="minorHAnsi"/>
        </w:rPr>
        <w:t>coherent</w:t>
      </w:r>
      <w:r w:rsidR="00EF3649">
        <w:rPr>
          <w:rFonts w:cstheme="minorHAnsi"/>
        </w:rPr>
        <w:t xml:space="preserve"> multi-</w:t>
      </w:r>
      <w:r w:rsidR="00CE1B46">
        <w:rPr>
          <w:rFonts w:cstheme="minorHAnsi"/>
        </w:rPr>
        <w:t>disciplinary</w:t>
      </w:r>
      <w:r w:rsidR="00EF3649">
        <w:rPr>
          <w:rFonts w:cstheme="minorHAnsi"/>
        </w:rPr>
        <w:t xml:space="preserve"> approach</w:t>
      </w:r>
      <w:r w:rsidR="00CE1B46">
        <w:rPr>
          <w:rFonts w:cstheme="minorHAnsi"/>
        </w:rPr>
        <w:t xml:space="preserve">. The reality of </w:t>
      </w:r>
      <w:r w:rsidR="0042552C">
        <w:rPr>
          <w:rFonts w:cstheme="minorHAnsi"/>
        </w:rPr>
        <w:t>this</w:t>
      </w:r>
      <w:r w:rsidR="000C741E">
        <w:rPr>
          <w:rFonts w:cstheme="minorHAnsi"/>
        </w:rPr>
        <w:t xml:space="preserve"> </w:t>
      </w:r>
      <w:r w:rsidR="00CE1B46">
        <w:rPr>
          <w:rFonts w:cstheme="minorHAnsi"/>
        </w:rPr>
        <w:t xml:space="preserve">new landscape of </w:t>
      </w:r>
      <w:r w:rsidR="000C741E">
        <w:rPr>
          <w:rFonts w:cstheme="minorHAnsi"/>
        </w:rPr>
        <w:t xml:space="preserve">community integration </w:t>
      </w:r>
      <w:r w:rsidR="00CE1B46">
        <w:rPr>
          <w:rFonts w:cstheme="minorHAnsi"/>
        </w:rPr>
        <w:t>is that people who commit sexual offences come from communit</w:t>
      </w:r>
      <w:r w:rsidR="00474664">
        <w:rPr>
          <w:rFonts w:cstheme="minorHAnsi"/>
        </w:rPr>
        <w:t xml:space="preserve">ies, therefore communities have a role to play in their </w:t>
      </w:r>
      <w:r w:rsidR="004C20B3">
        <w:rPr>
          <w:rFonts w:cstheme="minorHAnsi"/>
        </w:rPr>
        <w:t>ongoing risk management and desist</w:t>
      </w:r>
      <w:r w:rsidR="00CD79FF">
        <w:rPr>
          <w:rFonts w:cstheme="minorHAnsi"/>
        </w:rPr>
        <w:t>a</w:t>
      </w:r>
      <w:r w:rsidR="004C20B3">
        <w:rPr>
          <w:rFonts w:cstheme="minorHAnsi"/>
        </w:rPr>
        <w:t>nce.</w:t>
      </w:r>
    </w:p>
    <w:p w14:paraId="446E5801" w14:textId="77777777" w:rsidR="00B00148" w:rsidRPr="004016F2" w:rsidRDefault="00B00148" w:rsidP="004016F2">
      <w:pPr>
        <w:spacing w:after="0" w:line="360" w:lineRule="auto"/>
        <w:rPr>
          <w:rFonts w:cstheme="minorHAnsi"/>
          <w:i/>
          <w:iCs/>
        </w:rPr>
      </w:pPr>
    </w:p>
    <w:p w14:paraId="1FA4DB27" w14:textId="4007D797" w:rsidR="00EF45CE" w:rsidRPr="004016F2" w:rsidRDefault="00EF45CE" w:rsidP="004016F2">
      <w:pPr>
        <w:spacing w:after="0" w:line="360" w:lineRule="auto"/>
        <w:rPr>
          <w:rFonts w:cstheme="minorHAnsi"/>
          <w:i/>
          <w:iCs/>
        </w:rPr>
      </w:pPr>
      <w:r w:rsidRPr="004016F2">
        <w:rPr>
          <w:rFonts w:cstheme="minorHAnsi"/>
          <w:i/>
          <w:iCs/>
        </w:rPr>
        <w:t xml:space="preserve">References </w:t>
      </w:r>
    </w:p>
    <w:p w14:paraId="07E69ADE" w14:textId="77777777" w:rsidR="00292543" w:rsidRPr="004016F2" w:rsidRDefault="00292543" w:rsidP="004016F2">
      <w:pPr>
        <w:spacing w:after="0" w:line="360" w:lineRule="auto"/>
        <w:rPr>
          <w:rFonts w:cstheme="minorHAnsi"/>
          <w:i/>
          <w:iCs/>
        </w:rPr>
      </w:pPr>
    </w:p>
    <w:p w14:paraId="3AF00138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1.</w:t>
      </w:r>
      <w:r w:rsidRPr="004016F2">
        <w:rPr>
          <w:rFonts w:cstheme="minorHAnsi"/>
        </w:rPr>
        <w:t xml:space="preserve"> Lussier, P., &amp; Beauregard, E. (2018). Sexual Offending: A Criminological Perspective, 1st edition. Routledge: New York.</w:t>
      </w:r>
    </w:p>
    <w:p w14:paraId="246B9C62" w14:textId="4A9578CC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lastRenderedPageBreak/>
        <w:t>2.</w:t>
      </w:r>
      <w:r w:rsidRPr="004016F2">
        <w:rPr>
          <w:rFonts w:cstheme="minorHAnsi"/>
        </w:rPr>
        <w:t xml:space="preserve"> Nair, P. (2019). Child sexual abuse and media: coverage, </w:t>
      </w:r>
      <w:r w:rsidR="006C6C8A" w:rsidRPr="004016F2">
        <w:rPr>
          <w:rFonts w:cstheme="minorHAnsi"/>
        </w:rPr>
        <w:t>representation,</w:t>
      </w:r>
      <w:r w:rsidRPr="004016F2">
        <w:rPr>
          <w:rFonts w:cstheme="minorHAnsi"/>
        </w:rPr>
        <w:t xml:space="preserve"> and advocacy. </w:t>
      </w:r>
      <w:r w:rsidRPr="004016F2">
        <w:rPr>
          <w:rFonts w:cstheme="minorHAnsi"/>
          <w:i/>
          <w:iCs/>
        </w:rPr>
        <w:t>Institutionalised Children Explorations and Beyond</w:t>
      </w:r>
      <w:r w:rsidRPr="004016F2">
        <w:rPr>
          <w:rFonts w:cstheme="minorHAnsi"/>
        </w:rPr>
        <w:t xml:space="preserve">, 6, 1, pp. 38-45 DOI: 10.5958/2349-3011.2019.00005.7. </w:t>
      </w:r>
    </w:p>
    <w:p w14:paraId="4F5B29AD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3.</w:t>
      </w:r>
      <w:r w:rsidRPr="004016F2">
        <w:rPr>
          <w:rFonts w:cstheme="minorHAnsi"/>
        </w:rPr>
        <w:t xml:space="preserve"> McCartan, K. F., &amp; Gotch, K.  (2020). International Approaches to the Management of Perpetrators of Sexual Harm Policy: Preventative, Practical, or Political? In J. Proulx, F. Cortoni, L. A. Craig, &amp; E. Latourneau (Eds). The Wiley Handbook of What Works with Sexual Offenders: Contemporary Perspectives in Theory, Assessment, Treatment, and Prevention. Wiley: London. Chapter 25</w:t>
      </w:r>
    </w:p>
    <w:p w14:paraId="775AB606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4.</w:t>
      </w:r>
      <w:r w:rsidRPr="004016F2">
        <w:rPr>
          <w:rFonts w:cstheme="minorHAnsi"/>
        </w:rPr>
        <w:t xml:space="preserve"> Seigfried-Spellar, K. C., &amp; Soldino, V. (2020). Child Sexual Exploitation: Introduction to a Global Problem. In T. J. Holt, A. M. Bossler (eds.), </w:t>
      </w:r>
      <w:r w:rsidRPr="004016F2">
        <w:rPr>
          <w:rFonts w:cstheme="minorHAnsi"/>
          <w:i/>
          <w:iCs/>
        </w:rPr>
        <w:t>The Palgrave Handbook of International Cybercrime and Cyberdeviance</w:t>
      </w:r>
      <w:r w:rsidRPr="004016F2">
        <w:rPr>
          <w:rFonts w:cstheme="minorHAnsi"/>
        </w:rPr>
        <w:t xml:space="preserve">. Chapter 56. </w:t>
      </w:r>
      <w:hyperlink r:id="rId6" w:history="1">
        <w:r w:rsidRPr="004016F2">
          <w:rPr>
            <w:rStyle w:val="Hyperlink"/>
            <w:rFonts w:cstheme="minorHAnsi"/>
          </w:rPr>
          <w:t>https://doi.org/10.1007/978-3-319-78440-3_53</w:t>
        </w:r>
      </w:hyperlink>
    </w:p>
    <w:p w14:paraId="6E05FEC3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  <w:highlight w:val="yellow"/>
        </w:rPr>
      </w:pPr>
      <w:r w:rsidRPr="004016F2">
        <w:rPr>
          <w:rFonts w:cstheme="minorHAnsi"/>
          <w:b/>
          <w:bCs/>
        </w:rPr>
        <w:t>5.</w:t>
      </w:r>
      <w:r w:rsidRPr="004016F2">
        <w:rPr>
          <w:rFonts w:cstheme="minorHAnsi"/>
        </w:rPr>
        <w:t xml:space="preserve"> National Sexual Harm Resource Center. (2015). </w:t>
      </w:r>
      <w:r w:rsidRPr="004016F2">
        <w:rPr>
          <w:rFonts w:cstheme="minorHAnsi"/>
          <w:i/>
          <w:iCs/>
        </w:rPr>
        <w:t>Media packet: Campus sexual assault. Harrisburg, PA: National Sexual Harm Resource Centre</w:t>
      </w:r>
      <w:r w:rsidRPr="004016F2">
        <w:rPr>
          <w:rFonts w:cstheme="minorHAnsi"/>
        </w:rPr>
        <w:t>. Accessed on 28-08-20202 from http://www.nsvrc.org/publications/ nsvrc‐publications‐fact‐sheets/media‐packet‐campus‐sexual‐assault</w:t>
      </w:r>
    </w:p>
    <w:p w14:paraId="770B5EF8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  <w:highlight w:val="yellow"/>
        </w:rPr>
      </w:pPr>
      <w:r w:rsidRPr="004016F2">
        <w:rPr>
          <w:rFonts w:cstheme="minorHAnsi"/>
          <w:b/>
          <w:bCs/>
        </w:rPr>
        <w:t>6.</w:t>
      </w:r>
      <w:r w:rsidRPr="004016F2">
        <w:rPr>
          <w:rFonts w:cstheme="minorHAnsi"/>
        </w:rPr>
        <w:t xml:space="preserve"> UNICEF. (2014). </w:t>
      </w:r>
      <w:r w:rsidRPr="004016F2">
        <w:rPr>
          <w:rFonts w:cstheme="minorHAnsi"/>
          <w:i/>
          <w:iCs/>
        </w:rPr>
        <w:t>Hidden in plain sight</w:t>
      </w:r>
      <w:r w:rsidRPr="004016F2">
        <w:rPr>
          <w:rFonts w:cstheme="minorHAnsi"/>
        </w:rPr>
        <w:t xml:space="preserve">. New York, NY: Author. Retrieved from http://files.unicef. org/publications/files/Hidden_in_plain_sight_statistical_analysis_EN_3_Sept_2014.pdf </w:t>
      </w:r>
    </w:p>
    <w:p w14:paraId="0A475219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  <w:highlight w:val="green"/>
        </w:rPr>
      </w:pPr>
      <w:r w:rsidRPr="004016F2">
        <w:rPr>
          <w:rFonts w:cstheme="minorHAnsi"/>
          <w:b/>
          <w:bCs/>
        </w:rPr>
        <w:t>7.</w:t>
      </w:r>
      <w:r w:rsidRPr="004016F2">
        <w:rPr>
          <w:rFonts w:cstheme="minorHAnsi"/>
        </w:rPr>
        <w:t xml:space="preserve"> World Health Organization. (2014). </w:t>
      </w:r>
      <w:r w:rsidRPr="004016F2">
        <w:rPr>
          <w:rFonts w:cstheme="minorHAnsi"/>
          <w:i/>
          <w:iCs/>
        </w:rPr>
        <w:t>Global status report on violence prevention 2014</w:t>
      </w:r>
      <w:r w:rsidRPr="004016F2">
        <w:rPr>
          <w:rFonts w:cstheme="minorHAnsi"/>
        </w:rPr>
        <w:t>. Geneva, Switzerland: Author. Retrieved from http://www.who.int/violence_injury_prevention/violence/status_ report/2014/report/report/en</w:t>
      </w:r>
    </w:p>
    <w:p w14:paraId="6D254240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  <w:color w:val="333333"/>
          <w:shd w:val="clear" w:color="auto" w:fill="FFFFFF"/>
        </w:rPr>
        <w:t>8.</w:t>
      </w:r>
      <w:r w:rsidRPr="004016F2">
        <w:rPr>
          <w:rFonts w:cstheme="minorHAnsi"/>
          <w:color w:val="333333"/>
          <w:shd w:val="clear" w:color="auto" w:fill="FFFFFF"/>
        </w:rPr>
        <w:t xml:space="preserve"> McCartan, K., Uzieblo, K., &amp; Smid, W. J. (2020). Professionals’ Understandings of and Attitudes to the Prevention of Sexual Abuse: An International Exploratory Study. </w:t>
      </w:r>
      <w:r w:rsidRPr="004016F2">
        <w:rPr>
          <w:rFonts w:cstheme="minorHAnsi"/>
          <w:i/>
          <w:iCs/>
          <w:color w:val="333333"/>
          <w:shd w:val="clear" w:color="auto" w:fill="FFFFFF"/>
        </w:rPr>
        <w:t>International Journal of Offender Therapy and Comparative Criminology</w:t>
      </w:r>
      <w:r w:rsidRPr="004016F2">
        <w:rPr>
          <w:rFonts w:cstheme="minorHAnsi"/>
          <w:color w:val="333333"/>
          <w:shd w:val="clear" w:color="auto" w:fill="FFFFFF"/>
        </w:rPr>
        <w:t>. </w:t>
      </w:r>
      <w:hyperlink r:id="rId7" w:history="1">
        <w:r w:rsidRPr="004016F2">
          <w:rPr>
            <w:rStyle w:val="Hyperlink"/>
            <w:rFonts w:cstheme="minorHAnsi"/>
            <w:color w:val="006ACC"/>
            <w:shd w:val="clear" w:color="auto" w:fill="FFFFFF"/>
          </w:rPr>
          <w:t>https://doi.org/10.1177/0306624X20919706</w:t>
        </w:r>
      </w:hyperlink>
    </w:p>
    <w:p w14:paraId="496B81CB" w14:textId="6347FBEE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9.</w:t>
      </w:r>
      <w:r w:rsidRPr="004016F2">
        <w:rPr>
          <w:rFonts w:cstheme="minorHAnsi"/>
        </w:rPr>
        <w:t xml:space="preserve"> McCartan, K. </w:t>
      </w:r>
      <w:r w:rsidR="006C6C8A" w:rsidRPr="004016F2">
        <w:rPr>
          <w:rFonts w:cstheme="minorHAnsi"/>
        </w:rPr>
        <w:t>F. (</w:t>
      </w:r>
      <w:r w:rsidRPr="004016F2">
        <w:rPr>
          <w:rFonts w:cstheme="minorHAnsi"/>
        </w:rPr>
        <w:t>Ed.) (2018). Special issue: International approaches to the assessment and management of people who have committed sexual abuse. Sexual Offender Treatment, 13(1/2).</w:t>
      </w:r>
    </w:p>
    <w:p w14:paraId="3C5F1BFE" w14:textId="5B98C0C9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  <w:highlight w:val="yellow"/>
        </w:rPr>
      </w:pPr>
      <w:r w:rsidRPr="004016F2">
        <w:rPr>
          <w:rFonts w:cstheme="minorHAnsi"/>
          <w:b/>
          <w:bCs/>
        </w:rPr>
        <w:t>10.</w:t>
      </w:r>
      <w:r w:rsidRPr="004016F2">
        <w:rPr>
          <w:rFonts w:cstheme="minorHAnsi"/>
        </w:rPr>
        <w:t xml:space="preserve"> Brown, J. (2017). Public health, </w:t>
      </w:r>
      <w:r w:rsidR="006C6C8A" w:rsidRPr="004016F2">
        <w:rPr>
          <w:rFonts w:cstheme="minorHAnsi"/>
        </w:rPr>
        <w:t>prevention,</w:t>
      </w:r>
      <w:r w:rsidRPr="004016F2">
        <w:rPr>
          <w:rFonts w:cstheme="minorHAnsi"/>
        </w:rPr>
        <w:t xml:space="preserve"> and risk management. In K. McCartan &amp; H. Kemshall (Eds.), </w:t>
      </w:r>
      <w:r w:rsidRPr="004016F2">
        <w:rPr>
          <w:rFonts w:cstheme="minorHAnsi"/>
          <w:i/>
          <w:iCs/>
        </w:rPr>
        <w:t>Perceptions of sex offender risk management</w:t>
      </w:r>
      <w:r w:rsidRPr="004016F2">
        <w:rPr>
          <w:rFonts w:cstheme="minorHAnsi"/>
        </w:rPr>
        <w:t xml:space="preserve"> (pp. 35–60). London, England: Palgrave.</w:t>
      </w:r>
    </w:p>
    <w:p w14:paraId="27C1B18C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  <w:highlight w:val="yellow"/>
        </w:rPr>
      </w:pPr>
      <w:r w:rsidRPr="004016F2">
        <w:rPr>
          <w:rFonts w:cstheme="minorHAnsi"/>
          <w:b/>
          <w:bCs/>
        </w:rPr>
        <w:t>11</w:t>
      </w:r>
      <w:r w:rsidRPr="004016F2">
        <w:rPr>
          <w:rFonts w:cstheme="minorHAnsi"/>
        </w:rPr>
        <w:t xml:space="preserve">. Kemshall, H. (2017). The historical evolution of sex offender risk management. In K. McCartan &amp; H. Kemshall (Eds.), </w:t>
      </w:r>
      <w:r w:rsidRPr="004016F2">
        <w:rPr>
          <w:rFonts w:cstheme="minorHAnsi"/>
          <w:i/>
          <w:iCs/>
        </w:rPr>
        <w:t>Contemporary sex offender management</w:t>
      </w:r>
      <w:r w:rsidRPr="004016F2">
        <w:rPr>
          <w:rFonts w:cstheme="minorHAnsi"/>
        </w:rPr>
        <w:t xml:space="preserve"> (Vol. 1, pp. 1–34). London, England: Palgrave</w:t>
      </w:r>
    </w:p>
    <w:p w14:paraId="4CC50C45" w14:textId="1C6B30E9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12.</w:t>
      </w:r>
      <w:r w:rsidRPr="004016F2">
        <w:rPr>
          <w:rFonts w:cstheme="minorHAnsi"/>
        </w:rPr>
        <w:t xml:space="preserve"> Proulx, J., Cortoni, F., Craig, L. A., &amp; Latourneau, E. (2020). </w:t>
      </w:r>
      <w:r w:rsidRPr="004016F2">
        <w:rPr>
          <w:rFonts w:cstheme="minorHAnsi"/>
          <w:i/>
          <w:iCs/>
        </w:rPr>
        <w:t>The Wiley Handbook of What Works with Sexual Offenders: Contemporary Perspectives in Theory, Assessment, Treatment, and Prevention</w:t>
      </w:r>
      <w:r w:rsidRPr="004016F2">
        <w:rPr>
          <w:rFonts w:cstheme="minorHAnsi"/>
        </w:rPr>
        <w:t>. Wiley: London.</w:t>
      </w:r>
      <w:r w:rsidR="00052F6F">
        <w:rPr>
          <w:rFonts w:cstheme="minorHAnsi"/>
        </w:rPr>
        <w:t xml:space="preserve"> </w:t>
      </w:r>
      <w:r w:rsidR="00052F6F" w:rsidRPr="00836319">
        <w:rPr>
          <w:rFonts w:cstheme="minorHAnsi"/>
          <w:b/>
          <w:bCs/>
        </w:rPr>
        <w:t xml:space="preserve">– The most up to date, comprehensive overview of the field of </w:t>
      </w:r>
      <w:r w:rsidR="00836319" w:rsidRPr="00836319">
        <w:rPr>
          <w:rFonts w:cstheme="minorHAnsi"/>
          <w:b/>
          <w:bCs/>
        </w:rPr>
        <w:t>sexual offending.</w:t>
      </w:r>
    </w:p>
    <w:p w14:paraId="3E7486B0" w14:textId="0E28CB5F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lastRenderedPageBreak/>
        <w:t>13.</w:t>
      </w:r>
      <w:r w:rsidRPr="004016F2">
        <w:rPr>
          <w:rFonts w:cstheme="minorHAnsi"/>
        </w:rPr>
        <w:t xml:space="preserve"> Kaufman, M. R., Dey, D., Crainiceanu, C., &amp; Dredze, M. (2019). #MeToo and Google Inquiries </w:t>
      </w:r>
      <w:r w:rsidR="006C6C8A" w:rsidRPr="004016F2">
        <w:rPr>
          <w:rFonts w:cstheme="minorHAnsi"/>
        </w:rPr>
        <w:t>into</w:t>
      </w:r>
      <w:r w:rsidRPr="004016F2">
        <w:rPr>
          <w:rFonts w:cstheme="minorHAnsi"/>
        </w:rPr>
        <w:t xml:space="preserve"> Sexual Violence: A Hashtag Campaign Can Sustain Information Seeking. </w:t>
      </w:r>
      <w:r w:rsidRPr="0095594C">
        <w:rPr>
          <w:rFonts w:cstheme="minorHAnsi"/>
          <w:i/>
          <w:iCs/>
        </w:rPr>
        <w:t>Journal of Interpersonal Violence.</w:t>
      </w:r>
      <w:r w:rsidRPr="004016F2">
        <w:rPr>
          <w:rFonts w:cstheme="minorHAnsi"/>
        </w:rPr>
        <w:t xml:space="preserve"> https://doi.org/10.1177/0886260519868197</w:t>
      </w:r>
    </w:p>
    <w:p w14:paraId="175FDCB1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  <w:highlight w:val="yellow"/>
        </w:rPr>
      </w:pPr>
      <w:r w:rsidRPr="004016F2">
        <w:rPr>
          <w:rFonts w:cstheme="minorHAnsi"/>
          <w:b/>
          <w:bCs/>
        </w:rPr>
        <w:t>14.</w:t>
      </w:r>
      <w:r w:rsidRPr="004016F2">
        <w:rPr>
          <w:rFonts w:cstheme="minorHAnsi"/>
        </w:rPr>
        <w:t xml:space="preserve"> Beauregard, E., &amp; Lieb, R. (2011). Sex offenders and sex offender policy. In J. Q. Wilson &amp; J. Petersilia (eds.). </w:t>
      </w:r>
      <w:r w:rsidRPr="004016F2">
        <w:rPr>
          <w:rFonts w:cstheme="minorHAnsi"/>
          <w:i/>
          <w:iCs/>
        </w:rPr>
        <w:t>Crime &amp; Public Policy</w:t>
      </w:r>
      <w:r w:rsidRPr="004016F2">
        <w:rPr>
          <w:rFonts w:cstheme="minorHAnsi"/>
        </w:rPr>
        <w:t>. Oxford: Oxford University Press. Chapter12.</w:t>
      </w:r>
    </w:p>
    <w:p w14:paraId="53A2221B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15.</w:t>
      </w:r>
      <w:r w:rsidRPr="004016F2">
        <w:rPr>
          <w:rFonts w:cstheme="minorHAnsi"/>
        </w:rPr>
        <w:t xml:space="preserve"> McCartan, K. F. (2021). Moving forward from the crossroads: The importance of translating the sexual offence evidence into effective policy and practice. In k. Uzieblo, W. Smid, K. McCartan (Eds.).  </w:t>
      </w:r>
      <w:r w:rsidRPr="004016F2">
        <w:rPr>
          <w:rFonts w:cstheme="minorHAnsi"/>
          <w:i/>
          <w:iCs/>
        </w:rPr>
        <w:t>At the Crossroads</w:t>
      </w:r>
      <w:r w:rsidRPr="004016F2">
        <w:rPr>
          <w:rFonts w:cstheme="minorHAnsi"/>
        </w:rPr>
        <w:t>. Palgrave Macmillian; London. Chapter 18.</w:t>
      </w:r>
    </w:p>
    <w:p w14:paraId="0E033B4E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  <w:color w:val="333333"/>
          <w:shd w:val="clear" w:color="auto" w:fill="FFFFFF"/>
        </w:rPr>
        <w:t>16.</w:t>
      </w:r>
      <w:r w:rsidRPr="004016F2">
        <w:rPr>
          <w:rFonts w:cstheme="minorHAnsi"/>
          <w:color w:val="333333"/>
          <w:shd w:val="clear" w:color="auto" w:fill="FFFFFF"/>
        </w:rPr>
        <w:t xml:space="preserve"> Munro, V. E. (2017). Shifting Sands? Consent, Context and Vulnerability in Contemporary Sexual Offences Policy in England and Wales. </w:t>
      </w:r>
      <w:r w:rsidRPr="004016F2">
        <w:rPr>
          <w:rFonts w:cstheme="minorHAnsi"/>
          <w:i/>
          <w:iCs/>
          <w:color w:val="333333"/>
          <w:shd w:val="clear" w:color="auto" w:fill="FFFFFF"/>
        </w:rPr>
        <w:t>Social &amp; Legal Studies</w:t>
      </w:r>
      <w:r w:rsidRPr="004016F2">
        <w:rPr>
          <w:rFonts w:cstheme="minorHAnsi"/>
          <w:color w:val="333333"/>
          <w:shd w:val="clear" w:color="auto" w:fill="FFFFFF"/>
        </w:rPr>
        <w:t>, </w:t>
      </w:r>
      <w:r w:rsidRPr="004016F2">
        <w:rPr>
          <w:rFonts w:cstheme="minorHAnsi"/>
          <w:i/>
          <w:iCs/>
          <w:color w:val="333333"/>
          <w:shd w:val="clear" w:color="auto" w:fill="FFFFFF"/>
        </w:rPr>
        <w:t>26</w:t>
      </w:r>
      <w:r w:rsidRPr="004016F2">
        <w:rPr>
          <w:rFonts w:cstheme="minorHAnsi"/>
          <w:color w:val="333333"/>
          <w:shd w:val="clear" w:color="auto" w:fill="FFFFFF"/>
        </w:rPr>
        <w:t>(4), 417–440. </w:t>
      </w:r>
      <w:hyperlink r:id="rId8" w:history="1">
        <w:r w:rsidRPr="004016F2">
          <w:rPr>
            <w:rStyle w:val="Hyperlink"/>
            <w:rFonts w:cstheme="minorHAnsi"/>
            <w:color w:val="006ACC"/>
            <w:shd w:val="clear" w:color="auto" w:fill="FFFFFF"/>
          </w:rPr>
          <w:t>https://doi.org/10.1177/0964663916682584</w:t>
        </w:r>
      </w:hyperlink>
    </w:p>
    <w:p w14:paraId="2D06DC7B" w14:textId="77777777" w:rsidR="00D15CD3" w:rsidRPr="004016F2" w:rsidRDefault="00D15CD3" w:rsidP="004016F2">
      <w:pPr>
        <w:shd w:val="clear" w:color="auto" w:fill="FFFFFF"/>
        <w:spacing w:after="0" w:line="360" w:lineRule="auto"/>
        <w:mirrorIndents/>
        <w:jc w:val="both"/>
        <w:rPr>
          <w:rFonts w:eastAsia="Times New Roman" w:cstheme="minorHAnsi"/>
          <w:color w:val="333333"/>
          <w:lang w:eastAsia="en-GB"/>
        </w:rPr>
      </w:pPr>
      <w:r w:rsidRPr="004016F2">
        <w:rPr>
          <w:rFonts w:eastAsia="Times New Roman" w:cstheme="minorHAnsi"/>
          <w:b/>
          <w:bCs/>
          <w:color w:val="333333"/>
          <w:lang w:eastAsia="en-GB"/>
        </w:rPr>
        <w:t>17</w:t>
      </w:r>
      <w:r w:rsidRPr="004016F2">
        <w:rPr>
          <w:rFonts w:eastAsia="Times New Roman" w:cstheme="minorHAnsi"/>
          <w:color w:val="333333"/>
          <w:lang w:eastAsia="en-GB"/>
        </w:rPr>
        <w:t>. Weathered, J. L.  (2017) Framing Child Sexual Abuse: A Longitudinal Content Analysis of Newspaper and Television Coverage, 2002–2012. </w:t>
      </w:r>
      <w:r w:rsidRPr="004016F2">
        <w:rPr>
          <w:rFonts w:eastAsia="Times New Roman" w:cstheme="minorHAnsi"/>
          <w:i/>
          <w:iCs/>
          <w:color w:val="333333"/>
          <w:lang w:eastAsia="en-GB"/>
        </w:rPr>
        <w:t>Journal of Child Sexual Abuse, 26:1</w:t>
      </w:r>
      <w:r w:rsidRPr="004016F2">
        <w:rPr>
          <w:rFonts w:eastAsia="Times New Roman" w:cstheme="minorHAnsi"/>
          <w:color w:val="333333"/>
          <w:lang w:eastAsia="en-GB"/>
        </w:rPr>
        <w:t>, 3-22, DOI: </w:t>
      </w:r>
      <w:hyperlink r:id="rId9" w:history="1">
        <w:r w:rsidRPr="004016F2">
          <w:rPr>
            <w:rFonts w:eastAsia="Times New Roman" w:cstheme="minorHAnsi"/>
            <w:color w:val="333333"/>
            <w:u w:val="single"/>
            <w:lang w:eastAsia="en-GB"/>
          </w:rPr>
          <w:t>10.1080/10538712.2016.1257528</w:t>
        </w:r>
      </w:hyperlink>
    </w:p>
    <w:p w14:paraId="7B45168C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18.</w:t>
      </w:r>
      <w:r w:rsidRPr="004016F2">
        <w:rPr>
          <w:rFonts w:cstheme="minorHAnsi"/>
        </w:rPr>
        <w:t xml:space="preserve"> Harper, C. A., &amp; Hogue, T. E. (2017). Press coverage as a heuristic guide for social decision‐making about sexual offenders. </w:t>
      </w:r>
      <w:r w:rsidRPr="004016F2">
        <w:rPr>
          <w:rFonts w:cstheme="minorHAnsi"/>
          <w:i/>
          <w:iCs/>
        </w:rPr>
        <w:t>Psychology, Crime and Law, 23(2),</w:t>
      </w:r>
      <w:r w:rsidRPr="004016F2">
        <w:rPr>
          <w:rFonts w:cstheme="minorHAnsi"/>
        </w:rPr>
        <w:t xml:space="preserve"> 118–134.</w:t>
      </w:r>
    </w:p>
    <w:p w14:paraId="247EFE15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Style w:val="authors"/>
          <w:rFonts w:cstheme="minorHAnsi"/>
          <w:b/>
          <w:bCs/>
          <w:color w:val="333333"/>
          <w:shd w:val="clear" w:color="auto" w:fill="FFFFFF"/>
        </w:rPr>
        <w:t>19.</w:t>
      </w:r>
      <w:r w:rsidRPr="004016F2">
        <w:rPr>
          <w:rStyle w:val="authors"/>
          <w:rFonts w:cstheme="minorHAnsi"/>
          <w:color w:val="333333"/>
          <w:shd w:val="clear" w:color="auto" w:fill="FFFFFF"/>
        </w:rPr>
        <w:t xml:space="preserve"> Popović</w:t>
      </w:r>
      <w:r w:rsidRPr="004016F2">
        <w:rPr>
          <w:rFonts w:cstheme="minorHAnsi"/>
          <w:color w:val="333333"/>
          <w:shd w:val="clear" w:color="auto" w:fill="FFFFFF"/>
        </w:rPr>
        <w:t xml:space="preserve"> , S. </w:t>
      </w:r>
      <w:r w:rsidRPr="004016F2">
        <w:rPr>
          <w:rStyle w:val="Date1"/>
          <w:rFonts w:cstheme="minorHAnsi"/>
          <w:color w:val="333333"/>
          <w:shd w:val="clear" w:color="auto" w:fill="FFFFFF"/>
        </w:rPr>
        <w:t>(2018)</w:t>
      </w:r>
      <w:r w:rsidRPr="004016F2">
        <w:rPr>
          <w:rFonts w:cstheme="minorHAnsi"/>
          <w:color w:val="333333"/>
          <w:shd w:val="clear" w:color="auto" w:fill="FFFFFF"/>
        </w:rPr>
        <w:t> </w:t>
      </w:r>
      <w:r w:rsidRPr="004016F2">
        <w:rPr>
          <w:rStyle w:val="arttitle"/>
          <w:rFonts w:cstheme="minorHAnsi"/>
          <w:color w:val="333333"/>
          <w:shd w:val="clear" w:color="auto" w:fill="FFFFFF"/>
        </w:rPr>
        <w:t>Child Sexual Abuse News: A Systematic Review of Content Analysis Studies,</w:t>
      </w:r>
      <w:r w:rsidRPr="004016F2">
        <w:rPr>
          <w:rFonts w:cstheme="minorHAnsi"/>
          <w:color w:val="333333"/>
          <w:shd w:val="clear" w:color="auto" w:fill="FFFFFF"/>
        </w:rPr>
        <w:t> </w:t>
      </w:r>
      <w:r w:rsidRPr="004016F2">
        <w:rPr>
          <w:rStyle w:val="serialtitle"/>
          <w:rFonts w:cstheme="minorHAnsi"/>
          <w:i/>
          <w:iCs/>
          <w:color w:val="333333"/>
          <w:shd w:val="clear" w:color="auto" w:fill="FFFFFF"/>
        </w:rPr>
        <w:t>Journal of Child Sexual Abuse,</w:t>
      </w:r>
      <w:r w:rsidRPr="004016F2">
        <w:rPr>
          <w:rFonts w:cstheme="minorHAnsi"/>
          <w:i/>
          <w:iCs/>
          <w:color w:val="333333"/>
          <w:shd w:val="clear" w:color="auto" w:fill="FFFFFF"/>
        </w:rPr>
        <w:t> </w:t>
      </w:r>
      <w:r w:rsidRPr="004016F2">
        <w:rPr>
          <w:rStyle w:val="volumeissue"/>
          <w:rFonts w:cstheme="minorHAnsi"/>
          <w:i/>
          <w:iCs/>
          <w:color w:val="333333"/>
          <w:shd w:val="clear" w:color="auto" w:fill="FFFFFF"/>
        </w:rPr>
        <w:t>27:7</w:t>
      </w:r>
      <w:r w:rsidRPr="004016F2">
        <w:rPr>
          <w:rStyle w:val="volumeissue"/>
          <w:rFonts w:cstheme="minorHAnsi"/>
          <w:color w:val="333333"/>
          <w:shd w:val="clear" w:color="auto" w:fill="FFFFFF"/>
        </w:rPr>
        <w:t>,</w:t>
      </w:r>
      <w:r w:rsidRPr="004016F2">
        <w:rPr>
          <w:rFonts w:cstheme="minorHAnsi"/>
          <w:color w:val="333333"/>
          <w:shd w:val="clear" w:color="auto" w:fill="FFFFFF"/>
        </w:rPr>
        <w:t> </w:t>
      </w:r>
      <w:r w:rsidRPr="004016F2">
        <w:rPr>
          <w:rStyle w:val="pagerange"/>
          <w:rFonts w:cstheme="minorHAnsi"/>
          <w:color w:val="333333"/>
          <w:shd w:val="clear" w:color="auto" w:fill="FFFFFF"/>
        </w:rPr>
        <w:t>752-777,</w:t>
      </w:r>
      <w:r w:rsidRPr="004016F2">
        <w:rPr>
          <w:rFonts w:cstheme="minorHAnsi"/>
          <w:color w:val="333333"/>
          <w:shd w:val="clear" w:color="auto" w:fill="FFFFFF"/>
        </w:rPr>
        <w:t> </w:t>
      </w:r>
      <w:r w:rsidRPr="004016F2">
        <w:rPr>
          <w:rStyle w:val="doilink"/>
          <w:rFonts w:cstheme="minorHAnsi"/>
          <w:color w:val="333333"/>
          <w:shd w:val="clear" w:color="auto" w:fill="FFFFFF"/>
        </w:rPr>
        <w:t>DOI: </w:t>
      </w:r>
      <w:hyperlink r:id="rId10" w:history="1">
        <w:r w:rsidRPr="004016F2">
          <w:rPr>
            <w:rStyle w:val="Hyperlink"/>
            <w:rFonts w:cstheme="minorHAnsi"/>
            <w:color w:val="333333"/>
          </w:rPr>
          <w:t>10.1080/10538712.2018.1486935</w:t>
        </w:r>
      </w:hyperlink>
    </w:p>
    <w:p w14:paraId="36E643F8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Style w:val="authors"/>
          <w:rFonts w:cstheme="minorHAnsi"/>
          <w:b/>
          <w:bCs/>
          <w:color w:val="333333"/>
          <w:shd w:val="clear" w:color="auto" w:fill="FFFFFF"/>
        </w:rPr>
        <w:t>20.</w:t>
      </w:r>
      <w:r w:rsidRPr="004016F2">
        <w:rPr>
          <w:rStyle w:val="authors"/>
          <w:rFonts w:cstheme="minorHAnsi"/>
          <w:color w:val="333333"/>
          <w:shd w:val="clear" w:color="auto" w:fill="FFFFFF"/>
        </w:rPr>
        <w:t xml:space="preserve"> Waller, L., Dreher, T., Hess, K., McCallum, K., &amp; Skogerbø, E.</w:t>
      </w:r>
      <w:r w:rsidRPr="004016F2">
        <w:rPr>
          <w:rFonts w:cstheme="minorHAnsi"/>
          <w:color w:val="333333"/>
          <w:shd w:val="clear" w:color="auto" w:fill="FFFFFF"/>
        </w:rPr>
        <w:t> </w:t>
      </w:r>
      <w:r w:rsidRPr="004016F2">
        <w:rPr>
          <w:rStyle w:val="Date1"/>
          <w:rFonts w:cstheme="minorHAnsi"/>
          <w:color w:val="333333"/>
          <w:shd w:val="clear" w:color="auto" w:fill="FFFFFF"/>
        </w:rPr>
        <w:t>(2020)</w:t>
      </w:r>
      <w:r w:rsidRPr="004016F2">
        <w:rPr>
          <w:rFonts w:cstheme="minorHAnsi"/>
          <w:color w:val="333333"/>
          <w:shd w:val="clear" w:color="auto" w:fill="FFFFFF"/>
        </w:rPr>
        <w:t> </w:t>
      </w:r>
      <w:r w:rsidRPr="004016F2">
        <w:rPr>
          <w:rStyle w:val="arttitle"/>
          <w:rFonts w:cstheme="minorHAnsi"/>
          <w:color w:val="333333"/>
          <w:shd w:val="clear" w:color="auto" w:fill="FFFFFF"/>
        </w:rPr>
        <w:t>Media Hierarchies of Attention: News Values and Australia’s Royal Commission into Institutional Responses to Child Sexual Abuse,</w:t>
      </w:r>
      <w:r w:rsidRPr="004016F2">
        <w:rPr>
          <w:rFonts w:cstheme="minorHAnsi"/>
          <w:color w:val="333333"/>
          <w:shd w:val="clear" w:color="auto" w:fill="FFFFFF"/>
        </w:rPr>
        <w:t> </w:t>
      </w:r>
      <w:r w:rsidRPr="004016F2">
        <w:rPr>
          <w:rStyle w:val="serialtitle"/>
          <w:rFonts w:cstheme="minorHAnsi"/>
          <w:i/>
          <w:iCs/>
          <w:color w:val="333333"/>
          <w:shd w:val="clear" w:color="auto" w:fill="FFFFFF"/>
        </w:rPr>
        <w:t>Journalism Studies,</w:t>
      </w:r>
      <w:r w:rsidRPr="004016F2">
        <w:rPr>
          <w:rFonts w:cstheme="minorHAnsi"/>
          <w:i/>
          <w:iCs/>
          <w:color w:val="333333"/>
          <w:shd w:val="clear" w:color="auto" w:fill="FFFFFF"/>
        </w:rPr>
        <w:t> </w:t>
      </w:r>
      <w:r w:rsidRPr="004016F2">
        <w:rPr>
          <w:rStyle w:val="volumeissue"/>
          <w:rFonts w:cstheme="minorHAnsi"/>
          <w:i/>
          <w:iCs/>
          <w:color w:val="333333"/>
          <w:shd w:val="clear" w:color="auto" w:fill="FFFFFF"/>
        </w:rPr>
        <w:t>21:2,</w:t>
      </w:r>
      <w:r w:rsidRPr="004016F2">
        <w:rPr>
          <w:rFonts w:cstheme="minorHAnsi"/>
          <w:color w:val="333333"/>
          <w:shd w:val="clear" w:color="auto" w:fill="FFFFFF"/>
        </w:rPr>
        <w:t> </w:t>
      </w:r>
      <w:r w:rsidRPr="004016F2">
        <w:rPr>
          <w:rStyle w:val="pagerange"/>
          <w:rFonts w:cstheme="minorHAnsi"/>
          <w:color w:val="333333"/>
          <w:shd w:val="clear" w:color="auto" w:fill="FFFFFF"/>
        </w:rPr>
        <w:t>180-196,</w:t>
      </w:r>
      <w:r w:rsidRPr="004016F2">
        <w:rPr>
          <w:rFonts w:cstheme="minorHAnsi"/>
          <w:color w:val="333333"/>
          <w:shd w:val="clear" w:color="auto" w:fill="FFFFFF"/>
        </w:rPr>
        <w:t> </w:t>
      </w:r>
      <w:r w:rsidRPr="004016F2">
        <w:rPr>
          <w:rStyle w:val="doilink"/>
          <w:rFonts w:cstheme="minorHAnsi"/>
          <w:color w:val="333333"/>
          <w:shd w:val="clear" w:color="auto" w:fill="FFFFFF"/>
        </w:rPr>
        <w:t>DOI: </w:t>
      </w:r>
      <w:hyperlink r:id="rId11" w:history="1">
        <w:r w:rsidRPr="004016F2">
          <w:rPr>
            <w:rStyle w:val="Hyperlink"/>
            <w:rFonts w:cstheme="minorHAnsi"/>
            <w:color w:val="333333"/>
          </w:rPr>
          <w:t>10.1080/1461670X.2019.1633244</w:t>
        </w:r>
      </w:hyperlink>
    </w:p>
    <w:p w14:paraId="3ACA60DA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  <w:highlight w:val="yellow"/>
        </w:rPr>
      </w:pPr>
      <w:r w:rsidRPr="004016F2">
        <w:rPr>
          <w:rFonts w:cstheme="minorHAnsi"/>
          <w:b/>
          <w:bCs/>
        </w:rPr>
        <w:t>21.</w:t>
      </w:r>
      <w:r w:rsidRPr="004016F2">
        <w:rPr>
          <w:rFonts w:cstheme="minorHAnsi"/>
        </w:rPr>
        <w:t xml:space="preserve"> Tabachnick, J., McCartan, K., &amp; Panaro, R. (2016). Changing course: From a victim/offender duality to a public health perspective. In R. Laws &amp; W. O’Donoghue (Eds.), </w:t>
      </w:r>
      <w:r w:rsidRPr="004016F2">
        <w:rPr>
          <w:rFonts w:cstheme="minorHAnsi"/>
          <w:i/>
          <w:iCs/>
        </w:rPr>
        <w:t>Treatment of sex offenders: Strengths and weaknesses in assessment and intervention</w:t>
      </w:r>
      <w:r w:rsidRPr="004016F2">
        <w:rPr>
          <w:rFonts w:cstheme="minorHAnsi"/>
        </w:rPr>
        <w:t xml:space="preserve"> (pp. 323–342). Cham, Switzerland: Springer</w:t>
      </w:r>
    </w:p>
    <w:p w14:paraId="00F26A49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22.</w:t>
      </w:r>
      <w:r w:rsidRPr="004016F2">
        <w:rPr>
          <w:rFonts w:cstheme="minorHAnsi"/>
        </w:rPr>
        <w:t xml:space="preserve"> Vertommen, T., Kampen, J., Schipper‐van Veldhoven, N., Uzieblo, K., &amp; Van Den Eede, F. (2018). Severe interpersonal violence against children in sport: Associated mental health problems and quality of life in adulthood. </w:t>
      </w:r>
      <w:r w:rsidRPr="004016F2">
        <w:rPr>
          <w:rFonts w:cstheme="minorHAnsi"/>
          <w:i/>
          <w:iCs/>
        </w:rPr>
        <w:t>Child Abuse &amp; Neglect, 76</w:t>
      </w:r>
      <w:r w:rsidRPr="004016F2">
        <w:rPr>
          <w:rFonts w:cstheme="minorHAnsi"/>
        </w:rPr>
        <w:t>, 459–468.</w:t>
      </w:r>
    </w:p>
    <w:p w14:paraId="6EE412E3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23.</w:t>
      </w:r>
      <w:r w:rsidRPr="004016F2">
        <w:rPr>
          <w:rFonts w:cstheme="minorHAnsi"/>
        </w:rPr>
        <w:t xml:space="preserve"> Wright, K, Swain, S., &amp; McPhillips, K. (2017). The Australian Royal Commission into Institutional Responses to Child Sexual Abuse. </w:t>
      </w:r>
      <w:r w:rsidRPr="004016F2">
        <w:rPr>
          <w:rFonts w:cstheme="minorHAnsi"/>
          <w:i/>
          <w:iCs/>
        </w:rPr>
        <w:t xml:space="preserve">Child Abuse &amp; Neglect, 74, </w:t>
      </w:r>
      <w:r w:rsidRPr="004016F2">
        <w:rPr>
          <w:rFonts w:cstheme="minorHAnsi"/>
        </w:rPr>
        <w:t xml:space="preserve">PP 1-9. </w:t>
      </w:r>
      <w:hyperlink r:id="rId12" w:history="1">
        <w:r w:rsidRPr="004016F2">
          <w:rPr>
            <w:rStyle w:val="Hyperlink"/>
            <w:rFonts w:cstheme="minorHAnsi"/>
          </w:rPr>
          <w:t>https://doi.org/10.1016/j.chiabu.2017.09.031</w:t>
        </w:r>
      </w:hyperlink>
      <w:r w:rsidRPr="004016F2">
        <w:rPr>
          <w:rFonts w:cstheme="minorHAnsi"/>
        </w:rPr>
        <w:t>.</w:t>
      </w:r>
    </w:p>
    <w:p w14:paraId="3EB57A4A" w14:textId="77777777" w:rsidR="00D15CD3" w:rsidRPr="004016F2" w:rsidRDefault="00D15CD3" w:rsidP="004016F2">
      <w:pPr>
        <w:shd w:val="clear" w:color="auto" w:fill="FFFFFF"/>
        <w:spacing w:after="0" w:line="360" w:lineRule="auto"/>
        <w:mirrorIndents/>
        <w:jc w:val="both"/>
        <w:rPr>
          <w:rFonts w:eastAsia="Times New Roman" w:cstheme="minorHAnsi"/>
          <w:color w:val="333333"/>
          <w:lang w:eastAsia="en-GB"/>
        </w:rPr>
      </w:pPr>
      <w:r w:rsidRPr="004016F2">
        <w:rPr>
          <w:rFonts w:eastAsia="Times New Roman" w:cstheme="minorHAnsi"/>
          <w:b/>
          <w:bCs/>
          <w:color w:val="333333"/>
          <w:lang w:eastAsia="en-GB"/>
        </w:rPr>
        <w:t>24</w:t>
      </w:r>
      <w:r w:rsidRPr="004016F2">
        <w:rPr>
          <w:rFonts w:eastAsia="Times New Roman" w:cstheme="minorHAnsi"/>
          <w:color w:val="333333"/>
          <w:lang w:eastAsia="en-GB"/>
        </w:rPr>
        <w:t>. Richards, K.  (2018) Born This Way? A Qualitative Examination of Public Perceptions of the Causes of Pedophilia and Sexual Offending against Children, </w:t>
      </w:r>
      <w:r w:rsidRPr="004016F2">
        <w:rPr>
          <w:rFonts w:eastAsia="Times New Roman" w:cstheme="minorHAnsi"/>
          <w:i/>
          <w:iCs/>
          <w:color w:val="333333"/>
          <w:lang w:eastAsia="en-GB"/>
        </w:rPr>
        <w:t>Deviant Behavior, 39:7,</w:t>
      </w:r>
      <w:r w:rsidRPr="004016F2">
        <w:rPr>
          <w:rFonts w:eastAsia="Times New Roman" w:cstheme="minorHAnsi"/>
          <w:color w:val="333333"/>
          <w:lang w:eastAsia="en-GB"/>
        </w:rPr>
        <w:t> 835-851, DOI: </w:t>
      </w:r>
      <w:hyperlink r:id="rId13" w:history="1">
        <w:r w:rsidRPr="004016F2">
          <w:rPr>
            <w:rFonts w:eastAsia="Times New Roman" w:cstheme="minorHAnsi"/>
            <w:color w:val="333333"/>
            <w:u w:val="single"/>
            <w:lang w:eastAsia="en-GB"/>
          </w:rPr>
          <w:t>10.1080/01639625.2017.1335526</w:t>
        </w:r>
      </w:hyperlink>
    </w:p>
    <w:p w14:paraId="53213695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  <w:highlight w:val="yellow"/>
        </w:rPr>
      </w:pPr>
      <w:r w:rsidRPr="004016F2">
        <w:rPr>
          <w:rFonts w:cstheme="minorHAnsi"/>
          <w:b/>
          <w:bCs/>
        </w:rPr>
        <w:lastRenderedPageBreak/>
        <w:t>25.</w:t>
      </w:r>
      <w:r w:rsidRPr="004016F2">
        <w:rPr>
          <w:rFonts w:cstheme="minorHAnsi"/>
        </w:rPr>
        <w:t xml:space="preserve"> Kras, K. R. Morgan, M., Pleggenkuhle, B., &amp; Huebner, B. M. (2019). Compounded Stigmatization: Collateral Consequences of a Sex Offence Conviction. In B. M. Huebner &amp; N. A. Frost (eds.). </w:t>
      </w:r>
      <w:r w:rsidRPr="004016F2">
        <w:rPr>
          <w:rFonts w:cstheme="minorHAnsi"/>
          <w:i/>
          <w:iCs/>
        </w:rPr>
        <w:t>Handbook on the Consequences of Sentencing and Punishment Decisions</w:t>
      </w:r>
      <w:r w:rsidRPr="004016F2">
        <w:rPr>
          <w:rFonts w:cstheme="minorHAnsi"/>
        </w:rPr>
        <w:t>. New York: Routledge. Chapter 11.</w:t>
      </w:r>
    </w:p>
    <w:p w14:paraId="3C37D9D5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  <w:highlight w:val="yellow"/>
        </w:rPr>
      </w:pPr>
      <w:r w:rsidRPr="004016F2">
        <w:rPr>
          <w:rFonts w:cstheme="minorHAnsi"/>
          <w:b/>
          <w:bCs/>
        </w:rPr>
        <w:t>26.</w:t>
      </w:r>
      <w:r w:rsidRPr="004016F2">
        <w:rPr>
          <w:rFonts w:cstheme="minorHAnsi"/>
        </w:rPr>
        <w:t xml:space="preserve"> Harper, C. A., Hogue, T. E., &amp; Bartels, R. M. (2017). Attitudes towards sexual offenders: What do we know, and why are they important? </w:t>
      </w:r>
      <w:r w:rsidRPr="004016F2">
        <w:rPr>
          <w:rFonts w:cstheme="minorHAnsi"/>
          <w:i/>
          <w:iCs/>
        </w:rPr>
        <w:t>Aggression and Violent Behavior, 34,</w:t>
      </w:r>
      <w:r w:rsidRPr="004016F2">
        <w:rPr>
          <w:rFonts w:cstheme="minorHAnsi"/>
        </w:rPr>
        <w:t xml:space="preserve"> 201–213.</w:t>
      </w:r>
    </w:p>
    <w:p w14:paraId="45AC82D7" w14:textId="2FBC6CCE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  <w:highlight w:val="yellow"/>
        </w:rPr>
      </w:pPr>
      <w:r w:rsidRPr="004016F2">
        <w:rPr>
          <w:rFonts w:cstheme="minorHAnsi"/>
          <w:b/>
          <w:bCs/>
        </w:rPr>
        <w:t>27.</w:t>
      </w:r>
      <w:r w:rsidRPr="004016F2">
        <w:rPr>
          <w:rFonts w:cstheme="minorHAnsi"/>
        </w:rPr>
        <w:t xml:space="preserve"> Socia, K. M., Rydberg, J., &amp; Dum, C. P. (2019). Punitive attitudes toward individuals convicted of sex offenses: A vignette study. </w:t>
      </w:r>
      <w:r w:rsidRPr="004016F2">
        <w:rPr>
          <w:rFonts w:cstheme="minorHAnsi"/>
          <w:i/>
          <w:iCs/>
        </w:rPr>
        <w:t>Justice Quarterly</w:t>
      </w:r>
      <w:r w:rsidRPr="004016F2">
        <w:rPr>
          <w:rFonts w:cstheme="minorHAnsi"/>
        </w:rPr>
        <w:t xml:space="preserve">. </w:t>
      </w:r>
      <w:hyperlink r:id="rId14" w:history="1">
        <w:r w:rsidR="004A0846" w:rsidRPr="004758FE">
          <w:rPr>
            <w:rStyle w:val="Hyperlink"/>
            <w:rFonts w:cstheme="minorHAnsi"/>
          </w:rPr>
          <w:t>https://doi.org/10.1080/07418825.2019.1683218</w:t>
        </w:r>
      </w:hyperlink>
      <w:r w:rsidR="004A0846">
        <w:rPr>
          <w:rFonts w:cstheme="minorHAnsi"/>
        </w:rPr>
        <w:t xml:space="preserve"> </w:t>
      </w:r>
    </w:p>
    <w:p w14:paraId="0624505E" w14:textId="4E0EA1A6" w:rsidR="00D15CD3" w:rsidRPr="004016F2" w:rsidRDefault="00D15CD3" w:rsidP="004016F2">
      <w:pPr>
        <w:shd w:val="clear" w:color="auto" w:fill="FFFFFF"/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28.</w:t>
      </w:r>
      <w:r w:rsidRPr="004016F2">
        <w:rPr>
          <w:rFonts w:cstheme="minorHAnsi"/>
        </w:rPr>
        <w:t xml:space="preserve"> Harris, D. (2017). </w:t>
      </w:r>
      <w:r w:rsidRPr="004016F2">
        <w:rPr>
          <w:rFonts w:cstheme="minorHAnsi"/>
          <w:i/>
          <w:iCs/>
        </w:rPr>
        <w:t xml:space="preserve">Desistance from sexual offending: Narratives of retirement, </w:t>
      </w:r>
      <w:r w:rsidR="006C6C8A" w:rsidRPr="004016F2">
        <w:rPr>
          <w:rFonts w:cstheme="minorHAnsi"/>
          <w:i/>
          <w:iCs/>
        </w:rPr>
        <w:t>regulation,</w:t>
      </w:r>
      <w:r w:rsidRPr="004016F2">
        <w:rPr>
          <w:rFonts w:cstheme="minorHAnsi"/>
          <w:i/>
          <w:iCs/>
        </w:rPr>
        <w:t xml:space="preserve"> and recovery. </w:t>
      </w:r>
      <w:r w:rsidRPr="004016F2">
        <w:rPr>
          <w:rFonts w:cstheme="minorHAnsi"/>
        </w:rPr>
        <w:t>Palgrave Macmillan.</w:t>
      </w:r>
      <w:r w:rsidR="0060485E">
        <w:rPr>
          <w:rFonts w:cstheme="minorHAnsi"/>
        </w:rPr>
        <w:t xml:space="preserve"> </w:t>
      </w:r>
      <w:r w:rsidR="0060485E" w:rsidRPr="005066B4">
        <w:rPr>
          <w:rFonts w:cstheme="minorHAnsi"/>
          <w:b/>
          <w:bCs/>
        </w:rPr>
        <w:t>– A well rounded,</w:t>
      </w:r>
      <w:r w:rsidR="005066B4" w:rsidRPr="005066B4">
        <w:rPr>
          <w:rFonts w:cstheme="minorHAnsi"/>
          <w:b/>
          <w:bCs/>
        </w:rPr>
        <w:t xml:space="preserve"> c</w:t>
      </w:r>
      <w:r w:rsidR="0060485E" w:rsidRPr="005066B4">
        <w:rPr>
          <w:rFonts w:cstheme="minorHAnsi"/>
          <w:b/>
          <w:bCs/>
        </w:rPr>
        <w:t xml:space="preserve">ritical examination of </w:t>
      </w:r>
      <w:r w:rsidR="005066B4" w:rsidRPr="005066B4">
        <w:rPr>
          <w:rFonts w:cstheme="minorHAnsi"/>
          <w:b/>
          <w:bCs/>
        </w:rPr>
        <w:t>desistence in practice with men convicted of a sexual offence.</w:t>
      </w:r>
    </w:p>
    <w:p w14:paraId="3A2BECF5" w14:textId="21BB9D08" w:rsidR="00D15CD3" w:rsidRPr="004016F2" w:rsidRDefault="00D15CD3" w:rsidP="004016F2">
      <w:pPr>
        <w:shd w:val="clear" w:color="auto" w:fill="FFFFFF"/>
        <w:spacing w:after="0" w:line="360" w:lineRule="auto"/>
        <w:mirrorIndents/>
        <w:jc w:val="both"/>
        <w:rPr>
          <w:rFonts w:eastAsia="Times New Roman" w:cstheme="minorHAnsi"/>
          <w:color w:val="333333"/>
          <w:lang w:eastAsia="en-GB"/>
        </w:rPr>
      </w:pPr>
      <w:r w:rsidRPr="004016F2">
        <w:rPr>
          <w:rFonts w:eastAsia="Times New Roman" w:cstheme="minorHAnsi"/>
          <w:b/>
          <w:bCs/>
          <w:color w:val="333333"/>
          <w:lang w:eastAsia="en-GB"/>
        </w:rPr>
        <w:t>29.</w:t>
      </w:r>
      <w:r w:rsidRPr="004016F2">
        <w:rPr>
          <w:rFonts w:eastAsia="Times New Roman" w:cstheme="minorHAnsi"/>
          <w:color w:val="333333"/>
          <w:lang w:eastAsia="en-GB"/>
        </w:rPr>
        <w:t xml:space="preserve"> Harper, C. A., &amp; Harris, A. J.  (2017). Applying moral foundations theory to understanding public views of sexual offending, </w:t>
      </w:r>
      <w:r w:rsidRPr="004016F2">
        <w:rPr>
          <w:rFonts w:eastAsia="Times New Roman" w:cstheme="minorHAnsi"/>
          <w:i/>
          <w:iCs/>
          <w:color w:val="333333"/>
          <w:lang w:eastAsia="en-GB"/>
        </w:rPr>
        <w:t>Journal of Sexual Aggression, 23:2,</w:t>
      </w:r>
      <w:r w:rsidRPr="004016F2">
        <w:rPr>
          <w:rFonts w:eastAsia="Times New Roman" w:cstheme="minorHAnsi"/>
          <w:color w:val="333333"/>
          <w:lang w:eastAsia="en-GB"/>
        </w:rPr>
        <w:t> 111-123, DOI: </w:t>
      </w:r>
      <w:hyperlink r:id="rId15" w:history="1">
        <w:r w:rsidRPr="004016F2">
          <w:rPr>
            <w:rFonts w:eastAsia="Times New Roman" w:cstheme="minorHAnsi"/>
            <w:color w:val="333333"/>
            <w:u w:val="single"/>
            <w:lang w:eastAsia="en-GB"/>
          </w:rPr>
          <w:t>10.1080/13552600.2016.1217086</w:t>
        </w:r>
      </w:hyperlink>
      <w:r w:rsidR="004A0846">
        <w:rPr>
          <w:rFonts w:eastAsia="Times New Roman" w:cstheme="minorHAnsi"/>
          <w:color w:val="333333"/>
          <w:lang w:eastAsia="en-GB"/>
        </w:rPr>
        <w:t xml:space="preserve"> </w:t>
      </w:r>
      <w:r w:rsidR="004A0846" w:rsidRPr="004A0846">
        <w:rPr>
          <w:rFonts w:eastAsia="Times New Roman" w:cstheme="minorHAnsi"/>
          <w:b/>
          <w:bCs/>
          <w:color w:val="333333"/>
          <w:lang w:eastAsia="en-GB"/>
        </w:rPr>
        <w:t>– An interesting multi-disciplinary piece on the links between public opinion and morality.</w:t>
      </w:r>
    </w:p>
    <w:p w14:paraId="422E3F6E" w14:textId="77777777" w:rsidR="00D15CD3" w:rsidRPr="004016F2" w:rsidRDefault="00D15CD3" w:rsidP="004016F2">
      <w:pPr>
        <w:shd w:val="clear" w:color="auto" w:fill="FFFFFF"/>
        <w:spacing w:after="0" w:line="360" w:lineRule="auto"/>
        <w:mirrorIndents/>
        <w:jc w:val="both"/>
        <w:rPr>
          <w:rFonts w:eastAsia="Times New Roman" w:cstheme="minorHAnsi"/>
          <w:color w:val="333333"/>
          <w:lang w:eastAsia="en-GB"/>
        </w:rPr>
      </w:pPr>
      <w:r w:rsidRPr="004016F2">
        <w:rPr>
          <w:rFonts w:eastAsia="Times New Roman" w:cstheme="minorHAnsi"/>
          <w:b/>
          <w:bCs/>
          <w:color w:val="333333"/>
          <w:lang w:eastAsia="en-GB"/>
        </w:rPr>
        <w:t>30.</w:t>
      </w:r>
      <w:r w:rsidRPr="004016F2">
        <w:rPr>
          <w:rFonts w:eastAsia="Times New Roman" w:cstheme="minorHAnsi"/>
          <w:color w:val="333333"/>
          <w:lang w:eastAsia="en-GB"/>
        </w:rPr>
        <w:t xml:space="preserve"> Wilson, R. J., Sandler, J. C., &amp; McCartan, K. F. (2020). Community Dynamic Risk Management of Persons Who Have Sexually Offended. In J. Proulx, F. Cortoni, L. A. Craig, &amp; E. Latourneau (Eds). The Wiley Handbook of What Works with Sexual Offenders: Contemporary Perspectives in Theory, Assessment, Treatment, and Prevention. Wiley: London. Chapter 14.</w:t>
      </w:r>
    </w:p>
    <w:p w14:paraId="0344434B" w14:textId="45F55DA8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31.</w:t>
      </w:r>
      <w:r w:rsidRPr="004016F2">
        <w:rPr>
          <w:rFonts w:cstheme="minorHAnsi"/>
        </w:rPr>
        <w:t xml:space="preserve"> Singh, M. M., Parsekar, S. S., &amp; Nair, S. N. (2014). An epidemiological overview of child sexual abuse. </w:t>
      </w:r>
      <w:r w:rsidRPr="004016F2">
        <w:rPr>
          <w:rFonts w:cstheme="minorHAnsi"/>
          <w:i/>
          <w:iCs/>
        </w:rPr>
        <w:t>Journal of family medicine and primary care, 3(4),</w:t>
      </w:r>
      <w:r w:rsidRPr="004016F2">
        <w:rPr>
          <w:rFonts w:cstheme="minorHAnsi"/>
        </w:rPr>
        <w:t xml:space="preserve"> 430–435. </w:t>
      </w:r>
      <w:hyperlink r:id="rId16" w:history="1">
        <w:r w:rsidR="004A0846" w:rsidRPr="004758FE">
          <w:rPr>
            <w:rStyle w:val="Hyperlink"/>
            <w:rFonts w:cstheme="minorHAnsi"/>
          </w:rPr>
          <w:t>https://doi.org/10.4103/2249-4863.148139</w:t>
        </w:r>
      </w:hyperlink>
      <w:r w:rsidR="004A0846">
        <w:rPr>
          <w:rFonts w:cstheme="minorHAnsi"/>
        </w:rPr>
        <w:t xml:space="preserve"> </w:t>
      </w:r>
    </w:p>
    <w:p w14:paraId="6CD65009" w14:textId="225C489B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  <w:color w:val="333333"/>
          <w:shd w:val="clear" w:color="auto" w:fill="FFFFFF"/>
        </w:rPr>
        <w:t>32.</w:t>
      </w:r>
      <w:r w:rsidRPr="004016F2">
        <w:rPr>
          <w:rFonts w:cstheme="minorHAnsi"/>
          <w:color w:val="333333"/>
          <w:shd w:val="clear" w:color="auto" w:fill="FFFFFF"/>
        </w:rPr>
        <w:t xml:space="preserve"> Letourneau, E. J., Schaeffer, C. M., Bradshaw, C. P., &amp; Feder, K. A. (2017). Preventing the Onset of Child Sexual Abuse by Targeting Young Adolescents </w:t>
      </w:r>
      <w:r w:rsidR="006C6C8A" w:rsidRPr="004016F2">
        <w:rPr>
          <w:rFonts w:cstheme="minorHAnsi"/>
          <w:color w:val="333333"/>
          <w:shd w:val="clear" w:color="auto" w:fill="FFFFFF"/>
        </w:rPr>
        <w:t>with</w:t>
      </w:r>
      <w:r w:rsidRPr="004016F2">
        <w:rPr>
          <w:rFonts w:cstheme="minorHAnsi"/>
          <w:color w:val="333333"/>
          <w:shd w:val="clear" w:color="auto" w:fill="FFFFFF"/>
        </w:rPr>
        <w:t xml:space="preserve"> Universal Prevention Programming. </w:t>
      </w:r>
      <w:r w:rsidRPr="004016F2">
        <w:rPr>
          <w:rFonts w:cstheme="minorHAnsi"/>
          <w:i/>
          <w:iCs/>
          <w:color w:val="333333"/>
          <w:shd w:val="clear" w:color="auto" w:fill="FFFFFF"/>
        </w:rPr>
        <w:t>Child Maltreatment</w:t>
      </w:r>
      <w:r w:rsidRPr="004016F2">
        <w:rPr>
          <w:rFonts w:cstheme="minorHAnsi"/>
          <w:color w:val="333333"/>
          <w:shd w:val="clear" w:color="auto" w:fill="FFFFFF"/>
        </w:rPr>
        <w:t>, </w:t>
      </w:r>
      <w:r w:rsidRPr="004016F2">
        <w:rPr>
          <w:rFonts w:cstheme="minorHAnsi"/>
          <w:i/>
          <w:iCs/>
          <w:color w:val="333333"/>
          <w:shd w:val="clear" w:color="auto" w:fill="FFFFFF"/>
        </w:rPr>
        <w:t>22</w:t>
      </w:r>
      <w:r w:rsidRPr="004016F2">
        <w:rPr>
          <w:rFonts w:cstheme="minorHAnsi"/>
          <w:color w:val="333333"/>
          <w:shd w:val="clear" w:color="auto" w:fill="FFFFFF"/>
        </w:rPr>
        <w:t>(2), 100–111. </w:t>
      </w:r>
      <w:hyperlink r:id="rId17" w:history="1">
        <w:r w:rsidRPr="004016F2">
          <w:rPr>
            <w:rStyle w:val="Hyperlink"/>
            <w:rFonts w:cstheme="minorHAnsi"/>
            <w:color w:val="006ACC"/>
            <w:shd w:val="clear" w:color="auto" w:fill="FFFFFF"/>
          </w:rPr>
          <w:t>https://doi.org/10.1177/1077559517692439</w:t>
        </w:r>
      </w:hyperlink>
    </w:p>
    <w:p w14:paraId="74C96786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33.</w:t>
      </w:r>
      <w:r w:rsidRPr="004016F2">
        <w:rPr>
          <w:rFonts w:cstheme="minorHAnsi"/>
        </w:rPr>
        <w:t xml:space="preserve"> Mathews, B., Collin-Vézina, D. (2016) Child sexual abuse: Raising awareness and empathy is essential to promote new public health responses. </w:t>
      </w:r>
      <w:r w:rsidRPr="004016F2">
        <w:rPr>
          <w:rFonts w:cstheme="minorHAnsi"/>
          <w:i/>
          <w:iCs/>
        </w:rPr>
        <w:t>J Public Health Pol 37,</w:t>
      </w:r>
      <w:r w:rsidRPr="004016F2">
        <w:rPr>
          <w:rFonts w:cstheme="minorHAnsi"/>
        </w:rPr>
        <w:t xml:space="preserve"> 304–314 (2016). </w:t>
      </w:r>
      <w:hyperlink r:id="rId18" w:history="1">
        <w:r w:rsidRPr="004016F2">
          <w:rPr>
            <w:rStyle w:val="Hyperlink"/>
            <w:rFonts w:cstheme="minorHAnsi"/>
          </w:rPr>
          <w:t>https://doi.org/10.1057/jphp.2016.21</w:t>
        </w:r>
      </w:hyperlink>
    </w:p>
    <w:p w14:paraId="6D9572FE" w14:textId="5040ADD1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34.</w:t>
      </w:r>
      <w:r w:rsidRPr="004016F2">
        <w:rPr>
          <w:rFonts w:cstheme="minorHAnsi"/>
        </w:rPr>
        <w:t xml:space="preserve"> Mathews, B. (2017). Optimising implementation of reforms to better prevent and respond to child sexual abuse in institutions: Insights from public health, regulatory theory, and Australia’s Royal Commission. </w:t>
      </w:r>
      <w:r w:rsidRPr="004016F2">
        <w:rPr>
          <w:rFonts w:cstheme="minorHAnsi"/>
          <w:i/>
          <w:iCs/>
        </w:rPr>
        <w:t>Child Abuse &amp; Neglect,</w:t>
      </w:r>
      <w:r w:rsidR="004016F2" w:rsidRPr="004016F2">
        <w:rPr>
          <w:rFonts w:cstheme="minorHAnsi"/>
          <w:i/>
          <w:iCs/>
        </w:rPr>
        <w:t xml:space="preserve"> </w:t>
      </w:r>
      <w:r w:rsidRPr="004016F2">
        <w:rPr>
          <w:rFonts w:cstheme="minorHAnsi"/>
          <w:i/>
          <w:iCs/>
        </w:rPr>
        <w:t>74</w:t>
      </w:r>
      <w:r w:rsidRPr="004016F2">
        <w:rPr>
          <w:rFonts w:cstheme="minorHAnsi"/>
        </w:rPr>
        <w:t>, PP 86-98. ISSN 0145-2134,https://doi.org/10.1016/j.chiabu.2017.07.007.</w:t>
      </w:r>
    </w:p>
    <w:p w14:paraId="19696918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35</w:t>
      </w:r>
      <w:r w:rsidRPr="004016F2">
        <w:rPr>
          <w:rFonts w:cstheme="minorHAnsi"/>
        </w:rPr>
        <w:t xml:space="preserve">. Lussier, P., &amp; McCuish, E. (2020). A Developmental Life‐Course View of Sexual Offending: Taking Stock of Research on the Life‐Course Development of Antisocial and Criminal Behavior. In J. Proulx, F. Cortoni, L. A. Craig, &amp; E. Latourneau (Eds). </w:t>
      </w:r>
      <w:r w:rsidRPr="004016F2">
        <w:rPr>
          <w:rFonts w:cstheme="minorHAnsi"/>
          <w:i/>
          <w:iCs/>
        </w:rPr>
        <w:t xml:space="preserve">The Wiley Handbook of What Works with Sexual Offenders: </w:t>
      </w:r>
      <w:r w:rsidRPr="004016F2">
        <w:rPr>
          <w:rFonts w:cstheme="minorHAnsi"/>
          <w:i/>
          <w:iCs/>
        </w:rPr>
        <w:lastRenderedPageBreak/>
        <w:t>Contemporary Perspectives in Theory, Assessment, Treatment, and Prevention.</w:t>
      </w:r>
      <w:r w:rsidRPr="004016F2">
        <w:rPr>
          <w:rFonts w:cstheme="minorHAnsi"/>
        </w:rPr>
        <w:t xml:space="preserve"> Wiley: London. Chapter 3.</w:t>
      </w:r>
    </w:p>
    <w:p w14:paraId="7BF18A11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36.</w:t>
      </w:r>
      <w:r w:rsidRPr="004016F2">
        <w:rPr>
          <w:rFonts w:cstheme="minorHAnsi"/>
        </w:rPr>
        <w:t xml:space="preserve"> McCartan, K. F. (2020). </w:t>
      </w:r>
      <w:r w:rsidRPr="004016F2">
        <w:rPr>
          <w:rFonts w:cstheme="minorHAnsi"/>
          <w:i/>
          <w:iCs/>
        </w:rPr>
        <w:t>Trauma-informed practice.</w:t>
      </w:r>
      <w:r w:rsidRPr="004016F2">
        <w:rPr>
          <w:rFonts w:cstheme="minorHAnsi"/>
        </w:rPr>
        <w:t xml:space="preserve"> HM Inspectorate of Probation. Academic Insights 2020/05.</w:t>
      </w:r>
    </w:p>
    <w:p w14:paraId="7C4AB1E5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eastAsia="Times New Roman" w:cstheme="minorHAnsi"/>
          <w:lang w:eastAsia="en-GB"/>
        </w:rPr>
      </w:pPr>
      <w:r w:rsidRPr="004016F2">
        <w:rPr>
          <w:rFonts w:eastAsia="Times New Roman" w:cstheme="minorHAnsi"/>
          <w:b/>
          <w:bCs/>
          <w:lang w:eastAsia="en-GB"/>
        </w:rPr>
        <w:t>37.</w:t>
      </w:r>
      <w:r w:rsidRPr="004016F2">
        <w:rPr>
          <w:rFonts w:eastAsia="Times New Roman" w:cstheme="minorHAnsi"/>
          <w:lang w:eastAsia="en-GB"/>
        </w:rPr>
        <w:t xml:space="preserve"> Simi, P., Sporer, K., &amp; Bubolz, B. F. (2016). Narratives of Childhood Adversity and Adolescent Misconduct as Precursors to Violent Extremism: A Life-Course Criminological Approach. </w:t>
      </w:r>
      <w:r w:rsidRPr="004016F2">
        <w:rPr>
          <w:rFonts w:eastAsia="Times New Roman" w:cstheme="minorHAnsi"/>
          <w:i/>
          <w:iCs/>
          <w:lang w:eastAsia="en-GB"/>
        </w:rPr>
        <w:t>Journal of Research in Crime and Delinquency</w:t>
      </w:r>
      <w:r w:rsidRPr="004016F2">
        <w:rPr>
          <w:rFonts w:eastAsia="Times New Roman" w:cstheme="minorHAnsi"/>
          <w:lang w:eastAsia="en-GB"/>
        </w:rPr>
        <w:t>, </w:t>
      </w:r>
      <w:r w:rsidRPr="004016F2">
        <w:rPr>
          <w:rFonts w:eastAsia="Times New Roman" w:cstheme="minorHAnsi"/>
          <w:i/>
          <w:iCs/>
          <w:lang w:eastAsia="en-GB"/>
        </w:rPr>
        <w:t>53</w:t>
      </w:r>
      <w:r w:rsidRPr="004016F2">
        <w:rPr>
          <w:rFonts w:eastAsia="Times New Roman" w:cstheme="minorHAnsi"/>
          <w:lang w:eastAsia="en-GB"/>
        </w:rPr>
        <w:t>(4), 536–563. </w:t>
      </w:r>
      <w:hyperlink r:id="rId19" w:history="1">
        <w:r w:rsidRPr="004016F2">
          <w:rPr>
            <w:rFonts w:eastAsia="Times New Roman" w:cstheme="minorHAnsi"/>
            <w:color w:val="006ACC"/>
            <w:u w:val="single"/>
            <w:lang w:eastAsia="en-GB"/>
          </w:rPr>
          <w:t>https://doi.org/10.1177/0022427815627312</w:t>
        </w:r>
      </w:hyperlink>
    </w:p>
    <w:p w14:paraId="5897AAFB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38.</w:t>
      </w:r>
      <w:r w:rsidRPr="004016F2">
        <w:rPr>
          <w:rFonts w:cstheme="minorHAnsi"/>
        </w:rPr>
        <w:t xml:space="preserve"> Lussier, P., &amp; Blokland, A. A. J. (2017). A developmental life-course perspective of juvenile and adult sexual offending. In T. Sanders (Ed</w:t>
      </w:r>
      <w:r w:rsidRPr="00332E89">
        <w:rPr>
          <w:rFonts w:cstheme="minorHAnsi"/>
          <w:i/>
          <w:iCs/>
        </w:rPr>
        <w:t>). The Oxford Handbook of Sex Offences and Sex Offenders</w:t>
      </w:r>
      <w:r w:rsidRPr="004016F2">
        <w:rPr>
          <w:rFonts w:cstheme="minorHAnsi"/>
        </w:rPr>
        <w:t xml:space="preserve">. Oxford University Press: Oxford. Chapter 14. </w:t>
      </w:r>
    </w:p>
    <w:p w14:paraId="4D8744B6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39.</w:t>
      </w:r>
      <w:r w:rsidRPr="004016F2">
        <w:rPr>
          <w:rFonts w:cstheme="minorHAnsi"/>
        </w:rPr>
        <w:t xml:space="preserve"> McGee, T. R., Whitten, T., Williams, C., Jolliffe, D., &amp; Farrington, D. P. (2020). Classification of patterns of offending in developmental and life-course criminology, with special reference to persistence. </w:t>
      </w:r>
      <w:r w:rsidRPr="004016F2">
        <w:rPr>
          <w:rFonts w:cstheme="minorHAnsi"/>
          <w:i/>
          <w:iCs/>
        </w:rPr>
        <w:t>Aggression and Violent Behavior</w:t>
      </w:r>
      <w:r w:rsidRPr="004016F2">
        <w:rPr>
          <w:rFonts w:cstheme="minorHAnsi"/>
        </w:rPr>
        <w:t>. https://doi.org/10.1016/j.avb.2020.101460.</w:t>
      </w:r>
    </w:p>
    <w:p w14:paraId="5963D8AD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40.</w:t>
      </w:r>
      <w:r w:rsidRPr="004016F2">
        <w:rPr>
          <w:rFonts w:cstheme="minorHAnsi"/>
        </w:rPr>
        <w:t xml:space="preserve"> Kewley, s. (2017). Strength based approaches and protective factors from a criminological perspective. Aggression and Violent Behavior, 32, Pages 11-18. </w:t>
      </w:r>
      <w:hyperlink r:id="rId20" w:history="1">
        <w:r w:rsidRPr="004016F2">
          <w:rPr>
            <w:rStyle w:val="Hyperlink"/>
            <w:rFonts w:cstheme="minorHAnsi"/>
          </w:rPr>
          <w:t>https://doi.org/10.1016/j.avb.2016.11.010</w:t>
        </w:r>
      </w:hyperlink>
      <w:r w:rsidRPr="004016F2">
        <w:rPr>
          <w:rFonts w:cstheme="minorHAnsi"/>
        </w:rPr>
        <w:t>.</w:t>
      </w:r>
    </w:p>
    <w:p w14:paraId="667C4787" w14:textId="2236E9FA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41</w:t>
      </w:r>
      <w:r w:rsidRPr="004016F2">
        <w:rPr>
          <w:rFonts w:cstheme="minorHAnsi"/>
        </w:rPr>
        <w:t xml:space="preserve">. Kewley, S. (2017), "Policing people with sexual convictions using strengths-based approaches", </w:t>
      </w:r>
      <w:r w:rsidRPr="004016F2">
        <w:rPr>
          <w:rFonts w:cstheme="minorHAnsi"/>
          <w:i/>
          <w:iCs/>
        </w:rPr>
        <w:t>Journal of Criminal Psychology, 7, 3,</w:t>
      </w:r>
      <w:r w:rsidRPr="004016F2">
        <w:rPr>
          <w:rFonts w:cstheme="minorHAnsi"/>
        </w:rPr>
        <w:t xml:space="preserve"> pp. 168-182. </w:t>
      </w:r>
      <w:hyperlink r:id="rId21" w:history="1">
        <w:r w:rsidRPr="004016F2">
          <w:rPr>
            <w:rStyle w:val="Hyperlink"/>
            <w:rFonts w:cstheme="minorHAnsi"/>
          </w:rPr>
          <w:t>https://doi.org/10.1108/JCP-09-2016-0026</w:t>
        </w:r>
      </w:hyperlink>
      <w:r w:rsidR="00332E89">
        <w:rPr>
          <w:rFonts w:cstheme="minorHAnsi"/>
        </w:rPr>
        <w:t xml:space="preserve"> </w:t>
      </w:r>
      <w:r w:rsidR="00332E89" w:rsidRPr="00332E89">
        <w:rPr>
          <w:rFonts w:cstheme="minorHAnsi"/>
          <w:b/>
          <w:bCs/>
        </w:rPr>
        <w:t>- An interesting article on how to police using a strengths based, not deficit based, approach.</w:t>
      </w:r>
    </w:p>
    <w:p w14:paraId="48D0E859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42.</w:t>
      </w:r>
      <w:r w:rsidRPr="004016F2">
        <w:rPr>
          <w:rFonts w:cstheme="minorHAnsi"/>
        </w:rPr>
        <w:t xml:space="preserve"> Merdian, H., Kettleborough, D., McCartan, K., &amp; Perkins, D. E. (2017). Strength-based approaches to online child sexual abuse: Using self-management strategies to enhance desistance behaviour in users of child sexual exploitation material. </w:t>
      </w:r>
      <w:r w:rsidRPr="004016F2">
        <w:rPr>
          <w:rFonts w:cstheme="minorHAnsi"/>
          <w:i/>
          <w:iCs/>
        </w:rPr>
        <w:t>Journal of Criminal Psychology, 7(3),</w:t>
      </w:r>
      <w:r w:rsidRPr="004016F2">
        <w:rPr>
          <w:rFonts w:cstheme="minorHAnsi"/>
        </w:rPr>
        <w:t xml:space="preserve"> 182-191. https://doi.org/10.1108/JCP-10-2016-0035</w:t>
      </w:r>
    </w:p>
    <w:p w14:paraId="116E842A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43.</w:t>
      </w:r>
      <w:r w:rsidRPr="004016F2">
        <w:rPr>
          <w:rFonts w:cstheme="minorHAnsi"/>
        </w:rPr>
        <w:t xml:space="preserve"> McAlinden, A.-M., Farmer, M., &amp; Maruna, S. (2017). Desistance from sexual offending: Do the mainstream theories apply? </w:t>
      </w:r>
      <w:r w:rsidRPr="004016F2">
        <w:rPr>
          <w:rFonts w:cstheme="minorHAnsi"/>
          <w:i/>
          <w:iCs/>
        </w:rPr>
        <w:t>Criminology &amp; Criminal Justice, 17(3),</w:t>
      </w:r>
      <w:r w:rsidRPr="004016F2">
        <w:rPr>
          <w:rFonts w:cstheme="minorHAnsi"/>
        </w:rPr>
        <w:t xml:space="preserve"> 266–283. </w:t>
      </w:r>
      <w:hyperlink r:id="rId22" w:history="1">
        <w:r w:rsidRPr="004016F2">
          <w:rPr>
            <w:rStyle w:val="Hyperlink"/>
            <w:rFonts w:cstheme="minorHAnsi"/>
          </w:rPr>
          <w:t>https://doi.org/10.1177/1748895816670201</w:t>
        </w:r>
      </w:hyperlink>
    </w:p>
    <w:p w14:paraId="57D0ECF7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44.</w:t>
      </w:r>
      <w:r w:rsidRPr="004016F2">
        <w:rPr>
          <w:rFonts w:cstheme="minorHAnsi"/>
        </w:rPr>
        <w:t xml:space="preserve"> Harris, D. A., &amp; Laws, R. (2018). Desistance and the Rise of Rehabilitation. In P. Lussier &amp; E. Beauregard (Eds.) </w:t>
      </w:r>
      <w:r w:rsidRPr="00332E89">
        <w:rPr>
          <w:rFonts w:cstheme="minorHAnsi"/>
          <w:i/>
          <w:iCs/>
        </w:rPr>
        <w:t>Sexual Offending: A Criminological Perspective, 1st edition</w:t>
      </w:r>
      <w:r w:rsidRPr="004016F2">
        <w:rPr>
          <w:rFonts w:cstheme="minorHAnsi"/>
        </w:rPr>
        <w:t>. Routledge: New Yotrk. Chapter 5.</w:t>
      </w:r>
    </w:p>
    <w:p w14:paraId="051F91EE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45.</w:t>
      </w:r>
      <w:r w:rsidRPr="004016F2">
        <w:rPr>
          <w:rFonts w:cstheme="minorHAnsi"/>
        </w:rPr>
        <w:t xml:space="preserve"> Thomas, T. (2016). </w:t>
      </w:r>
      <w:r w:rsidRPr="004016F2">
        <w:rPr>
          <w:rFonts w:cstheme="minorHAnsi"/>
          <w:i/>
          <w:iCs/>
        </w:rPr>
        <w:t>Policing Sexual Offences and Sex Offenders.</w:t>
      </w:r>
      <w:r w:rsidRPr="004016F2">
        <w:rPr>
          <w:rFonts w:cstheme="minorHAnsi"/>
        </w:rPr>
        <w:t xml:space="preserve"> Palgrave Macmillan: London. </w:t>
      </w:r>
    </w:p>
    <w:p w14:paraId="272E14E7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46.</w:t>
      </w:r>
      <w:r w:rsidRPr="004016F2">
        <w:rPr>
          <w:rFonts w:cstheme="minorHAnsi"/>
        </w:rPr>
        <w:t xml:space="preserve"> Rolfe, S. M., &amp; Tewsbury, R. (2018). Criminal Justice Policies: The Intended and Unintended Consequences of Monitoring Individuals Convicted of Sex Crimes. In P. Lussier &amp; E. Beauregard (Eds.) </w:t>
      </w:r>
      <w:r w:rsidRPr="004016F2">
        <w:rPr>
          <w:rFonts w:cstheme="minorHAnsi"/>
          <w:i/>
          <w:iCs/>
        </w:rPr>
        <w:t>Sexual Offending: A Criminological Perspective, 1</w:t>
      </w:r>
      <w:r w:rsidRPr="004016F2">
        <w:rPr>
          <w:rFonts w:cstheme="minorHAnsi"/>
          <w:i/>
          <w:iCs/>
          <w:vertAlign w:val="superscript"/>
        </w:rPr>
        <w:t>st</w:t>
      </w:r>
      <w:r w:rsidRPr="004016F2">
        <w:rPr>
          <w:rFonts w:cstheme="minorHAnsi"/>
          <w:i/>
          <w:iCs/>
        </w:rPr>
        <w:t xml:space="preserve"> edition</w:t>
      </w:r>
      <w:r w:rsidRPr="004016F2">
        <w:rPr>
          <w:rFonts w:cstheme="minorHAnsi"/>
        </w:rPr>
        <w:t>. Routledge: New York. Chapter 4.</w:t>
      </w:r>
    </w:p>
    <w:p w14:paraId="2DE4B9A9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lastRenderedPageBreak/>
        <w:t>47.</w:t>
      </w:r>
      <w:r w:rsidRPr="004016F2">
        <w:rPr>
          <w:rFonts w:cstheme="minorHAnsi"/>
        </w:rPr>
        <w:t xml:space="preserve"> Council for Penological Co-operation (2020). </w:t>
      </w:r>
      <w:r w:rsidRPr="004016F2">
        <w:rPr>
          <w:rFonts w:cstheme="minorHAnsi"/>
          <w:i/>
          <w:iCs/>
        </w:rPr>
        <w:t>Terms of reference valid from: 1 January 2020 until 31 December 2021</w:t>
      </w:r>
      <w:r w:rsidRPr="004016F2">
        <w:rPr>
          <w:rFonts w:cstheme="minorHAnsi"/>
        </w:rPr>
        <w:t xml:space="preserve">. Official memo, Accessed on 28-08-2020 via </w:t>
      </w:r>
      <w:hyperlink r:id="rId23" w:history="1">
        <w:r w:rsidRPr="004016F2">
          <w:rPr>
            <w:rStyle w:val="Hyperlink"/>
            <w:rFonts w:cstheme="minorHAnsi"/>
          </w:rPr>
          <w:t>https://rm.coe.int/adopted-tor-pc-cp-2020-2021-eng/168098e921</w:t>
        </w:r>
      </w:hyperlink>
      <w:r w:rsidRPr="004016F2">
        <w:rPr>
          <w:rFonts w:cstheme="minorHAnsi"/>
        </w:rPr>
        <w:t xml:space="preserve"> </w:t>
      </w:r>
    </w:p>
    <w:p w14:paraId="3AB356C5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48.</w:t>
      </w:r>
      <w:r w:rsidRPr="004016F2">
        <w:rPr>
          <w:rFonts w:cstheme="minorHAnsi"/>
        </w:rPr>
        <w:t xml:space="preserve"> World Health Organization (2012). </w:t>
      </w:r>
      <w:r w:rsidRPr="004016F2">
        <w:rPr>
          <w:rFonts w:cstheme="minorHAnsi"/>
          <w:i/>
          <w:iCs/>
        </w:rPr>
        <w:t>Understanding and addressing violence against women: Sexual violence</w:t>
      </w:r>
      <w:r w:rsidRPr="004016F2">
        <w:rPr>
          <w:rFonts w:cstheme="minorHAnsi"/>
        </w:rPr>
        <w:t xml:space="preserve">. Accessed 28-08-2020 via </w:t>
      </w:r>
      <w:hyperlink r:id="rId24" w:history="1">
        <w:r w:rsidRPr="004016F2">
          <w:rPr>
            <w:rStyle w:val="Hyperlink"/>
            <w:rFonts w:cstheme="minorHAnsi"/>
          </w:rPr>
          <w:t>https://apps.who.int/iris/bitstream/handle/10665/77434/WHO_RHR_12.37_eng.pdf;jsessionid=AC516F4635B1309752C930E31A8EB8E0?sequence=1</w:t>
        </w:r>
      </w:hyperlink>
      <w:r w:rsidRPr="004016F2">
        <w:rPr>
          <w:rFonts w:cstheme="minorHAnsi"/>
        </w:rPr>
        <w:t xml:space="preserve"> </w:t>
      </w:r>
    </w:p>
    <w:p w14:paraId="0D149D42" w14:textId="1766726E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49.</w:t>
      </w:r>
      <w:r w:rsidRPr="004016F2">
        <w:rPr>
          <w:rFonts w:cstheme="minorHAnsi"/>
        </w:rPr>
        <w:t xml:space="preserve"> Proulx, P. </w:t>
      </w:r>
      <w:r w:rsidR="004016F2" w:rsidRPr="004016F2">
        <w:rPr>
          <w:rFonts w:cstheme="minorHAnsi"/>
        </w:rPr>
        <w:t>J.</w:t>
      </w:r>
      <w:r w:rsidRPr="004016F2">
        <w:rPr>
          <w:rFonts w:cstheme="minorHAnsi"/>
        </w:rPr>
        <w:t xml:space="preserve">, Cortoni, F., Craig, L. A., &amp; Latourneau, E. (2020). </w:t>
      </w:r>
      <w:r w:rsidRPr="004016F2">
        <w:rPr>
          <w:rFonts w:cstheme="minorHAnsi"/>
          <w:i/>
          <w:iCs/>
        </w:rPr>
        <w:t xml:space="preserve">The Wiley Handbook of What Works with Sexual Offenders: Contemporary Perspectives in Theory, Assessment, Treatment, and Prevention. </w:t>
      </w:r>
      <w:r w:rsidRPr="004016F2">
        <w:rPr>
          <w:rFonts w:cstheme="minorHAnsi"/>
        </w:rPr>
        <w:t xml:space="preserve">Wiley: London. </w:t>
      </w:r>
    </w:p>
    <w:p w14:paraId="6AE1B0B6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50.</w:t>
      </w:r>
      <w:r w:rsidRPr="004016F2">
        <w:rPr>
          <w:rFonts w:cstheme="minorHAnsi"/>
        </w:rPr>
        <w:t xml:space="preserve"> Thompson, L., Rydberg, J., Cassidy, M., &amp; Socia, K. M. (2020). Contextual Influences on the Sentencing of Individuals Convicted of Sexual Crimes. </w:t>
      </w:r>
      <w:r w:rsidRPr="004016F2">
        <w:rPr>
          <w:rFonts w:cstheme="minorHAnsi"/>
          <w:i/>
          <w:iCs/>
        </w:rPr>
        <w:t>Sexual Abuse, 32(7),</w:t>
      </w:r>
      <w:r w:rsidRPr="004016F2">
        <w:rPr>
          <w:rFonts w:cstheme="minorHAnsi"/>
        </w:rPr>
        <w:t xml:space="preserve"> 778–805. </w:t>
      </w:r>
      <w:hyperlink r:id="rId25" w:history="1">
        <w:r w:rsidRPr="004016F2">
          <w:rPr>
            <w:rStyle w:val="Hyperlink"/>
            <w:rFonts w:cstheme="minorHAnsi"/>
          </w:rPr>
          <w:t>https://doi.org/10.1177/1079063219852936</w:t>
        </w:r>
      </w:hyperlink>
    </w:p>
    <w:p w14:paraId="6F4517BF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51.</w:t>
      </w:r>
      <w:r w:rsidRPr="004016F2">
        <w:rPr>
          <w:rFonts w:cstheme="minorHAnsi"/>
        </w:rPr>
        <w:t xml:space="preserve"> Freiberg, A. (2020). Institutional responses to the sentencing recommendations of the Royal Commission into Institutional Responses to Child Sexual Abuse. </w:t>
      </w:r>
      <w:r w:rsidRPr="004016F2">
        <w:rPr>
          <w:rFonts w:cstheme="minorHAnsi"/>
          <w:i/>
          <w:iCs/>
        </w:rPr>
        <w:t xml:space="preserve">Criminal Law Journal, 44(2), </w:t>
      </w:r>
      <w:r w:rsidRPr="004016F2">
        <w:rPr>
          <w:rFonts w:cstheme="minorHAnsi"/>
        </w:rPr>
        <w:t>127-143.</w:t>
      </w:r>
    </w:p>
    <w:p w14:paraId="48ACEE4D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52.</w:t>
      </w:r>
      <w:r w:rsidRPr="004016F2">
        <w:rPr>
          <w:rFonts w:cstheme="minorHAnsi"/>
        </w:rPr>
        <w:t xml:space="preserve"> Benedet, J. (2018). Sentencing for Sexual Offences against Children and Youth: Mandatory Minimums, Proportionality and Unintended Consequences. </w:t>
      </w:r>
      <w:r w:rsidRPr="004016F2">
        <w:rPr>
          <w:rFonts w:cstheme="minorHAnsi"/>
          <w:i/>
          <w:iCs/>
        </w:rPr>
        <w:t xml:space="preserve">Queen’s Law Journal, 44, </w:t>
      </w:r>
      <w:r w:rsidRPr="004016F2">
        <w:rPr>
          <w:rFonts w:cstheme="minorHAnsi"/>
        </w:rPr>
        <w:t>pp 284 – 315.</w:t>
      </w:r>
    </w:p>
    <w:p w14:paraId="2D3ED9D0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53.</w:t>
      </w:r>
      <w:r w:rsidRPr="004016F2">
        <w:rPr>
          <w:rFonts w:cstheme="minorHAnsi"/>
        </w:rPr>
        <w:t xml:space="preserve"> Coburn, P. I., Chong, K., &amp; Connolly, D. A. (2017) The Effect of Case Severity on Sentence Length in Cases of Child Sexual Assault in Canada, </w:t>
      </w:r>
      <w:r w:rsidRPr="004016F2">
        <w:rPr>
          <w:rFonts w:cstheme="minorHAnsi"/>
          <w:i/>
          <w:iCs/>
        </w:rPr>
        <w:t>Journal of Child Sexual Abuse, 26:3,</w:t>
      </w:r>
      <w:r w:rsidRPr="004016F2">
        <w:rPr>
          <w:rFonts w:cstheme="minorHAnsi"/>
        </w:rPr>
        <w:t xml:space="preserve"> 319-333, DOI: 10.1080/10538712.2017.1283651</w:t>
      </w:r>
    </w:p>
    <w:p w14:paraId="5F36D23C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54.</w:t>
      </w:r>
      <w:r w:rsidRPr="004016F2">
        <w:rPr>
          <w:rFonts w:cstheme="minorHAnsi"/>
        </w:rPr>
        <w:t xml:space="preserve"> Sentencing council (2013). </w:t>
      </w:r>
      <w:r w:rsidRPr="004016F2">
        <w:rPr>
          <w:rFonts w:cstheme="minorHAnsi"/>
          <w:i/>
          <w:iCs/>
        </w:rPr>
        <w:t>Sexual Offences: Response to Consultation</w:t>
      </w:r>
      <w:r w:rsidRPr="004016F2">
        <w:rPr>
          <w:rFonts w:cstheme="minorHAnsi"/>
        </w:rPr>
        <w:t>. Sentencing Council. Accessed on 28-08-2020 via  https://www.sentencingcouncil.org.uk/wp-content/uploads/Final_Sexual_Offences_Response_to_Consultation_web1.pdf</w:t>
      </w:r>
    </w:p>
    <w:p w14:paraId="552C212F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55.</w:t>
      </w:r>
      <w:r w:rsidRPr="004016F2">
        <w:rPr>
          <w:rFonts w:cstheme="minorHAnsi"/>
        </w:rPr>
        <w:t xml:space="preserve"> Independent Inquiry into Child Sexual Abuse (2018). </w:t>
      </w:r>
      <w:r w:rsidRPr="004016F2">
        <w:rPr>
          <w:rFonts w:cstheme="minorHAnsi"/>
          <w:i/>
          <w:iCs/>
        </w:rPr>
        <w:t>Interim Report of the Independent Inquiry into Child Sexual Abuse.</w:t>
      </w:r>
      <w:r w:rsidRPr="004016F2">
        <w:rPr>
          <w:rFonts w:cstheme="minorHAnsi"/>
        </w:rPr>
        <w:t xml:space="preserve"> Accessed on 28-08-2020 via https://www.iicsa.org.uk/publications/inquiry/interim</w:t>
      </w:r>
    </w:p>
    <w:p w14:paraId="1901FCAA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56.</w:t>
      </w:r>
      <w:r w:rsidRPr="004016F2">
        <w:rPr>
          <w:rFonts w:cstheme="minorHAnsi"/>
        </w:rPr>
        <w:t xml:space="preserve"> Rydberg, J., Cassidy, M. &amp; Socia, K.M. (2018). Punishing the Wicked: Examining the Correlates of Sentence Severity for Convicted Sex Offenders. </w:t>
      </w:r>
      <w:r w:rsidRPr="004016F2">
        <w:rPr>
          <w:rFonts w:cstheme="minorHAnsi"/>
          <w:i/>
          <w:iCs/>
        </w:rPr>
        <w:t>J Quant Criminol 34</w:t>
      </w:r>
      <w:r w:rsidRPr="004016F2">
        <w:rPr>
          <w:rFonts w:cstheme="minorHAnsi"/>
        </w:rPr>
        <w:t>, 943–970. https://doi.org/10.1007/s10940-017-9360-y</w:t>
      </w:r>
    </w:p>
    <w:p w14:paraId="7C46D182" w14:textId="495A19FB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57.</w:t>
      </w:r>
      <w:r w:rsidRPr="004016F2">
        <w:rPr>
          <w:rFonts w:cstheme="minorHAnsi"/>
        </w:rPr>
        <w:t xml:space="preserve"> </w:t>
      </w:r>
      <w:r w:rsidR="006C6C8A" w:rsidRPr="004016F2">
        <w:rPr>
          <w:rFonts w:cstheme="minorHAnsi"/>
        </w:rPr>
        <w:t>Duron, J.</w:t>
      </w:r>
      <w:r w:rsidRPr="004016F2">
        <w:rPr>
          <w:rFonts w:cstheme="minorHAnsi"/>
        </w:rPr>
        <w:t xml:space="preserve"> F. (2018). Legal decision–making in child sexual abuse investigations: A mixed–methods study of factors that influence prosecution. </w:t>
      </w:r>
      <w:r w:rsidRPr="004016F2">
        <w:rPr>
          <w:rFonts w:cstheme="minorHAnsi"/>
          <w:i/>
          <w:iCs/>
        </w:rPr>
        <w:t>Child Abuse &amp; Neglect, 79,</w:t>
      </w:r>
      <w:r w:rsidRPr="004016F2">
        <w:rPr>
          <w:rFonts w:cstheme="minorHAnsi"/>
        </w:rPr>
        <w:t xml:space="preserve"> PP.302-314. https://doi.org/10.1016/j.chiabu.2018.02.022.</w:t>
      </w:r>
    </w:p>
    <w:p w14:paraId="43E05A91" w14:textId="20A38A74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lastRenderedPageBreak/>
        <w:t>58.</w:t>
      </w:r>
      <w:r w:rsidRPr="004016F2">
        <w:rPr>
          <w:rFonts w:cstheme="minorHAnsi"/>
        </w:rPr>
        <w:t xml:space="preserve"> Walker, S.-J. L., Hester, M., McPhee, D., Patsios, D., Williams, A., Bates, L., &amp; Rumney, P. (2019). Rape, </w:t>
      </w:r>
      <w:r w:rsidR="006C6C8A" w:rsidRPr="004016F2">
        <w:rPr>
          <w:rFonts w:cstheme="minorHAnsi"/>
        </w:rPr>
        <w:t>inequality,</w:t>
      </w:r>
      <w:r w:rsidRPr="004016F2">
        <w:rPr>
          <w:rFonts w:cstheme="minorHAnsi"/>
        </w:rPr>
        <w:t xml:space="preserve"> and the criminal justice response in England: The importance of age and gender. </w:t>
      </w:r>
      <w:r w:rsidRPr="004016F2">
        <w:rPr>
          <w:rFonts w:cstheme="minorHAnsi"/>
          <w:i/>
          <w:iCs/>
        </w:rPr>
        <w:t>Criminology &amp; Criminal Justice.</w:t>
      </w:r>
      <w:r w:rsidRPr="004016F2">
        <w:rPr>
          <w:rFonts w:cstheme="minorHAnsi"/>
        </w:rPr>
        <w:t xml:space="preserve"> </w:t>
      </w:r>
      <w:hyperlink r:id="rId26" w:history="1">
        <w:r w:rsidRPr="004016F2">
          <w:rPr>
            <w:rStyle w:val="Hyperlink"/>
            <w:rFonts w:cstheme="minorHAnsi"/>
          </w:rPr>
          <w:t>https://doi.org/10.1177/1748895819863095</w:t>
        </w:r>
      </w:hyperlink>
    </w:p>
    <w:p w14:paraId="10FF4DB6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59.</w:t>
      </w:r>
      <w:r w:rsidRPr="004016F2">
        <w:rPr>
          <w:rFonts w:cstheme="minorHAnsi"/>
        </w:rPr>
        <w:t xml:space="preserve"> Office for National Statistics (2018). Sexual offending: victimisation and the path through the criminal justice system. Office for National Statistics. Accessed on 28-08-2020 via https://www.ons.gov.uk/peoplepopulationandcommunity/crimeandjustice/articles/sexualoffendingvictimisationandthepaththroughthecriminaljusticesystem/2018-12-13</w:t>
      </w:r>
    </w:p>
    <w:p w14:paraId="2D54FB36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bookmarkStart w:id="8" w:name="_Hlk49502915"/>
      <w:r w:rsidRPr="004016F2">
        <w:rPr>
          <w:rFonts w:cstheme="minorHAnsi"/>
          <w:b/>
          <w:bCs/>
        </w:rPr>
        <w:t>60.</w:t>
      </w:r>
      <w:r w:rsidRPr="004016F2">
        <w:rPr>
          <w:rFonts w:cstheme="minorHAnsi"/>
        </w:rPr>
        <w:t xml:space="preserve"> Kang, H. W. (2017</w:t>
      </w:r>
      <w:bookmarkEnd w:id="8"/>
      <w:r w:rsidRPr="004016F2">
        <w:rPr>
          <w:rFonts w:cstheme="minorHAnsi"/>
        </w:rPr>
        <w:t xml:space="preserve">). </w:t>
      </w:r>
      <w:r w:rsidRPr="004016F2">
        <w:rPr>
          <w:rFonts w:cstheme="minorHAnsi"/>
          <w:i/>
          <w:iCs/>
        </w:rPr>
        <w:t>The punitive effect of victim-focused discourse on legislative responses to child sexual abuse: examining the influence of the USA on England and Wales and South Korea.</w:t>
      </w:r>
      <w:r w:rsidRPr="004016F2">
        <w:rPr>
          <w:rFonts w:cstheme="minorHAnsi"/>
        </w:rPr>
        <w:t xml:space="preserve"> PhD Thesis. Queens University of Belfast. Accessed on 28-08-202o via </w:t>
      </w:r>
      <w:hyperlink r:id="rId27" w:history="1">
        <w:r w:rsidRPr="004016F2">
          <w:rPr>
            <w:rStyle w:val="Hyperlink"/>
            <w:rFonts w:cstheme="minorHAnsi"/>
          </w:rPr>
          <w:t>https://ethos.bl.uk/OrderDetails.do?uin=uk.bl.ethos.727409</w:t>
        </w:r>
      </w:hyperlink>
      <w:r w:rsidRPr="004016F2">
        <w:rPr>
          <w:rFonts w:cstheme="minorHAnsi"/>
        </w:rPr>
        <w:t xml:space="preserve"> </w:t>
      </w:r>
    </w:p>
    <w:p w14:paraId="30361405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61.</w:t>
      </w:r>
      <w:r w:rsidRPr="004016F2">
        <w:rPr>
          <w:rFonts w:cstheme="minorHAnsi"/>
        </w:rPr>
        <w:t xml:space="preserve"> Crown Prosecution service (2020). </w:t>
      </w:r>
      <w:r w:rsidRPr="004016F2">
        <w:rPr>
          <w:rFonts w:cstheme="minorHAnsi"/>
          <w:i/>
          <w:iCs/>
        </w:rPr>
        <w:t>Sentencing</w:t>
      </w:r>
      <w:r w:rsidRPr="004016F2">
        <w:rPr>
          <w:rFonts w:cstheme="minorHAnsi"/>
        </w:rPr>
        <w:t xml:space="preserve">. Rape and Sexual Offences. Chapter 19. Accessed on the 28-08-2020 via </w:t>
      </w:r>
      <w:hyperlink r:id="rId28" w:history="1">
        <w:r w:rsidRPr="004016F2">
          <w:rPr>
            <w:rStyle w:val="Hyperlink"/>
            <w:rFonts w:cstheme="minorHAnsi"/>
          </w:rPr>
          <w:t>https://www.cps.gov.uk/legal-guidance/rape-and-sexual-offences-chapter-19-sentencing</w:t>
        </w:r>
      </w:hyperlink>
    </w:p>
    <w:p w14:paraId="25AACFA5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62.</w:t>
      </w:r>
      <w:r w:rsidRPr="004016F2">
        <w:rPr>
          <w:rFonts w:cstheme="minorHAnsi"/>
        </w:rPr>
        <w:t xml:space="preserve"> Rotenberg, C. (2017). From arrest to conviction: Court outcomes of police-reported sexual assaults in Canada, 2009 to 2014. </w:t>
      </w:r>
      <w:r w:rsidRPr="004016F2">
        <w:rPr>
          <w:rFonts w:cstheme="minorHAnsi"/>
          <w:i/>
          <w:iCs/>
        </w:rPr>
        <w:t>Statistics Canada</w:t>
      </w:r>
      <w:r w:rsidRPr="004016F2">
        <w:rPr>
          <w:rFonts w:cstheme="minorHAnsi"/>
        </w:rPr>
        <w:t xml:space="preserve">. Accessed on 28-08-2020 via </w:t>
      </w:r>
      <w:hyperlink r:id="rId29" w:history="1">
        <w:r w:rsidRPr="004016F2">
          <w:rPr>
            <w:rStyle w:val="Hyperlink"/>
            <w:rFonts w:cstheme="minorHAnsi"/>
          </w:rPr>
          <w:t>https://www150.statcan.gc.ca/n1/pub/85-002-x/2017001/article/54870-eng.htm</w:t>
        </w:r>
      </w:hyperlink>
      <w:r w:rsidRPr="004016F2">
        <w:rPr>
          <w:rFonts w:cstheme="minorHAnsi"/>
        </w:rPr>
        <w:t xml:space="preserve"> </w:t>
      </w:r>
    </w:p>
    <w:p w14:paraId="24ECBFE4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  <w:i/>
          <w:iCs/>
        </w:rPr>
      </w:pPr>
      <w:r w:rsidRPr="004016F2">
        <w:rPr>
          <w:rFonts w:cstheme="minorHAnsi"/>
          <w:b/>
          <w:bCs/>
        </w:rPr>
        <w:t>63.</w:t>
      </w:r>
      <w:r w:rsidRPr="004016F2">
        <w:rPr>
          <w:rFonts w:cstheme="minorHAnsi"/>
        </w:rPr>
        <w:t xml:space="preserve"> Mews, A., Di Bella, L., &amp; Purver, M. (2017). </w:t>
      </w:r>
      <w:r w:rsidRPr="004016F2">
        <w:rPr>
          <w:rFonts w:cstheme="minorHAnsi"/>
          <w:i/>
          <w:iCs/>
        </w:rPr>
        <w:t>Impact evaluation of the prison-based</w:t>
      </w:r>
    </w:p>
    <w:p w14:paraId="298A443A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i/>
          <w:iCs/>
        </w:rPr>
        <w:t>Core Sex Offender Treatment Programme.</w:t>
      </w:r>
      <w:r w:rsidRPr="004016F2">
        <w:rPr>
          <w:rFonts w:cstheme="minorHAnsi"/>
        </w:rPr>
        <w:t xml:space="preserve"> Ministry of Justice Analytical Series. Ministry of Justice: London. </w:t>
      </w:r>
    </w:p>
    <w:p w14:paraId="386839F7" w14:textId="091050F0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64.</w:t>
      </w:r>
      <w:r w:rsidRPr="004016F2">
        <w:rPr>
          <w:rFonts w:cstheme="minorHAnsi"/>
        </w:rPr>
        <w:t xml:space="preserve"> Gannon, T. A., Olver, M. E., Mallion, J. S., &amp; James, M. (2019). Does specialized psychological treatment for offending reduce recidivism? A meta-analysis examining staff and program variables as predictors of treatment effectiveness, </w:t>
      </w:r>
      <w:r w:rsidRPr="004016F2">
        <w:rPr>
          <w:rFonts w:cstheme="minorHAnsi"/>
          <w:i/>
          <w:iCs/>
        </w:rPr>
        <w:t xml:space="preserve">Clinical Psychology Review,73. </w:t>
      </w:r>
      <w:hyperlink r:id="rId30" w:history="1">
        <w:r w:rsidRPr="004016F2">
          <w:rPr>
            <w:rStyle w:val="Hyperlink"/>
            <w:rFonts w:cstheme="minorHAnsi"/>
          </w:rPr>
          <w:t>https://doi.org/10.1016/j.cpr.2019.101752</w:t>
        </w:r>
      </w:hyperlink>
      <w:r w:rsidRPr="004016F2">
        <w:rPr>
          <w:rFonts w:cstheme="minorHAnsi"/>
        </w:rPr>
        <w:t>.</w:t>
      </w:r>
      <w:r w:rsidR="000528C9">
        <w:rPr>
          <w:rFonts w:cstheme="minorHAnsi"/>
        </w:rPr>
        <w:t xml:space="preserve"> </w:t>
      </w:r>
      <w:r w:rsidR="000528C9" w:rsidRPr="000528C9">
        <w:rPr>
          <w:rFonts w:cstheme="minorHAnsi"/>
          <w:b/>
          <w:bCs/>
        </w:rPr>
        <w:t>– The most up to date meta-analysis of the treatment of people convicted of a sexual offence.</w:t>
      </w:r>
    </w:p>
    <w:p w14:paraId="11848ADB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65.</w:t>
      </w:r>
      <w:r w:rsidRPr="004016F2">
        <w:rPr>
          <w:rFonts w:cstheme="minorHAnsi"/>
        </w:rPr>
        <w:t xml:space="preserve"> Jones, A. C. T., &amp; Neal, T. M. S. (2019). A Call for Research on Sex Offender Treatment Programs. </w:t>
      </w:r>
      <w:r w:rsidRPr="004016F2">
        <w:rPr>
          <w:rFonts w:cstheme="minorHAnsi"/>
          <w:i/>
          <w:iCs/>
        </w:rPr>
        <w:t>International Journal of Offender Therapy and Comparative Criminology, 63(1),</w:t>
      </w:r>
      <w:r w:rsidRPr="004016F2">
        <w:rPr>
          <w:rFonts w:cstheme="minorHAnsi"/>
        </w:rPr>
        <w:t xml:space="preserve"> 77–85. </w:t>
      </w:r>
      <w:hyperlink r:id="rId31" w:history="1">
        <w:r w:rsidRPr="004016F2">
          <w:rPr>
            <w:rStyle w:val="Hyperlink"/>
            <w:rFonts w:cstheme="minorHAnsi"/>
          </w:rPr>
          <w:t>https://doi.org/10.1177/0306624X18786608</w:t>
        </w:r>
      </w:hyperlink>
    </w:p>
    <w:p w14:paraId="24CFAA09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</w:rPr>
        <w:t>66. Kim, B., Benekos, P. J., &amp; Merlo, A. V. (2016). Sex Offender Recidivism Revisited: Review of Recent Meta-analyses on the Effects of Sex Offender Treatment.</w:t>
      </w:r>
      <w:r w:rsidRPr="004016F2">
        <w:rPr>
          <w:rFonts w:cstheme="minorHAnsi"/>
          <w:i/>
          <w:iCs/>
        </w:rPr>
        <w:t xml:space="preserve"> Trauma, Violence, &amp; Abuse, 17(1),</w:t>
      </w:r>
      <w:r w:rsidRPr="004016F2">
        <w:rPr>
          <w:rFonts w:cstheme="minorHAnsi"/>
        </w:rPr>
        <w:t xml:space="preserve"> 105–117. https://doi.org/10.1177/1524838014566719</w:t>
      </w:r>
    </w:p>
    <w:p w14:paraId="4DBAD0C5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67.</w:t>
      </w:r>
      <w:r w:rsidRPr="004016F2">
        <w:rPr>
          <w:rFonts w:cstheme="minorHAnsi"/>
        </w:rPr>
        <w:t xml:space="preserve"> Blagden, N., &amp; Winder, B. (2019). Helping to rehabilitate sex offenders is controversial – but it can prevent more abuse. </w:t>
      </w:r>
      <w:r w:rsidRPr="004016F2">
        <w:rPr>
          <w:rFonts w:cstheme="minorHAnsi"/>
          <w:i/>
          <w:iCs/>
        </w:rPr>
        <w:t>The Conversation</w:t>
      </w:r>
      <w:r w:rsidRPr="004016F2">
        <w:rPr>
          <w:rFonts w:cstheme="minorHAnsi"/>
        </w:rPr>
        <w:t xml:space="preserve">. Accessed on 28-08-2020 via </w:t>
      </w:r>
      <w:hyperlink r:id="rId32" w:history="1">
        <w:r w:rsidRPr="004016F2">
          <w:rPr>
            <w:rStyle w:val="Hyperlink"/>
            <w:rFonts w:cstheme="minorHAnsi"/>
          </w:rPr>
          <w:t>https://theconversation.com/helping-to-rehabilitate-sex-offenders-is-controversial-but-it-can-prevent-more-abuse-111861</w:t>
        </w:r>
      </w:hyperlink>
    </w:p>
    <w:p w14:paraId="12E7E392" w14:textId="75E4A37E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</w:rPr>
        <w:t xml:space="preserve">68. Fedoroff, J.P. (2018). “Can People with </w:t>
      </w:r>
      <w:r w:rsidR="001931F4" w:rsidRPr="004016F2">
        <w:rPr>
          <w:rFonts w:cstheme="minorHAnsi"/>
        </w:rPr>
        <w:t>Paedophilia</w:t>
      </w:r>
      <w:r w:rsidRPr="004016F2">
        <w:rPr>
          <w:rFonts w:cstheme="minorHAnsi"/>
        </w:rPr>
        <w:t xml:space="preserve"> </w:t>
      </w:r>
      <w:r w:rsidR="006C6C8A" w:rsidRPr="004016F2">
        <w:rPr>
          <w:rFonts w:cstheme="minorHAnsi"/>
        </w:rPr>
        <w:t>Change?</w:t>
      </w:r>
      <w:r w:rsidRPr="004016F2">
        <w:rPr>
          <w:rFonts w:cstheme="minorHAnsi"/>
        </w:rPr>
        <w:t xml:space="preserve"> Yes they can!”. </w:t>
      </w:r>
      <w:r w:rsidRPr="004016F2">
        <w:rPr>
          <w:rFonts w:cstheme="minorHAnsi"/>
          <w:i/>
          <w:iCs/>
        </w:rPr>
        <w:t xml:space="preserve">Curr Sex Health Rep 10, </w:t>
      </w:r>
      <w:r w:rsidRPr="004016F2">
        <w:rPr>
          <w:rFonts w:cstheme="minorHAnsi"/>
        </w:rPr>
        <w:t>207–212. https://doi.org/10.1007/s11930-018-0166-1</w:t>
      </w:r>
    </w:p>
    <w:p w14:paraId="65120EE2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  <w:color w:val="333333"/>
          <w:shd w:val="clear" w:color="auto" w:fill="FFFFFF"/>
        </w:rPr>
        <w:t>69.</w:t>
      </w:r>
      <w:r w:rsidRPr="004016F2">
        <w:rPr>
          <w:rFonts w:cstheme="minorHAnsi"/>
          <w:color w:val="333333"/>
          <w:shd w:val="clear" w:color="auto" w:fill="FFFFFF"/>
        </w:rPr>
        <w:t xml:space="preserve"> McCartan, K. F., Harris, D. A., &amp; Prescott, D. S. (2019). Seen and Not Heard: The Service User’s Experience Through the Justice System of Individuals Convicted of Sexual Offenses. </w:t>
      </w:r>
      <w:r w:rsidRPr="004016F2">
        <w:rPr>
          <w:rFonts w:cstheme="minorHAnsi"/>
          <w:i/>
          <w:iCs/>
          <w:color w:val="333333"/>
          <w:shd w:val="clear" w:color="auto" w:fill="FFFFFF"/>
        </w:rPr>
        <w:t>International Journal of Offender Therapy and Comparative Criminology</w:t>
      </w:r>
      <w:r w:rsidRPr="004016F2">
        <w:rPr>
          <w:rFonts w:cstheme="minorHAnsi"/>
          <w:color w:val="333333"/>
          <w:shd w:val="clear" w:color="auto" w:fill="FFFFFF"/>
        </w:rPr>
        <w:t>. </w:t>
      </w:r>
      <w:hyperlink r:id="rId33" w:history="1">
        <w:r w:rsidRPr="004016F2">
          <w:rPr>
            <w:rStyle w:val="Hyperlink"/>
            <w:rFonts w:cstheme="minorHAnsi"/>
            <w:color w:val="006ACC"/>
            <w:shd w:val="clear" w:color="auto" w:fill="FFFFFF"/>
          </w:rPr>
          <w:t>https://doi.org/10.1177/0306624X19851671</w:t>
        </w:r>
      </w:hyperlink>
    </w:p>
    <w:p w14:paraId="00D1F2CF" w14:textId="51FDB126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bookmarkStart w:id="9" w:name="_Hlk69999376"/>
      <w:r w:rsidRPr="004016F2">
        <w:rPr>
          <w:rFonts w:cstheme="minorHAnsi"/>
          <w:b/>
          <w:bCs/>
        </w:rPr>
        <w:t>70.</w:t>
      </w:r>
      <w:r w:rsidRPr="004016F2">
        <w:rPr>
          <w:rFonts w:cstheme="minorHAnsi"/>
        </w:rPr>
        <w:t xml:space="preserve"> Moulden, H., &amp; Marshall, L. (2017). Major Mental Illness in Those Who Sexually Abuse. </w:t>
      </w:r>
      <w:r w:rsidRPr="004016F2">
        <w:rPr>
          <w:rFonts w:cstheme="minorHAnsi"/>
          <w:i/>
          <w:iCs/>
        </w:rPr>
        <w:t>Curr Psychiatry Rep, 19:</w:t>
      </w:r>
      <w:r w:rsidRPr="004016F2">
        <w:rPr>
          <w:rFonts w:cstheme="minorHAnsi"/>
        </w:rPr>
        <w:t xml:space="preserve"> 105. </w:t>
      </w:r>
      <w:hyperlink r:id="rId34" w:history="1">
        <w:r w:rsidRPr="004016F2">
          <w:rPr>
            <w:rStyle w:val="Hyperlink"/>
            <w:rFonts w:cstheme="minorHAnsi"/>
          </w:rPr>
          <w:t>https://doi.org/10.1007/s11920-017-0863-x</w:t>
        </w:r>
      </w:hyperlink>
    </w:p>
    <w:p w14:paraId="115CA899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71.</w:t>
      </w:r>
      <w:r w:rsidRPr="004016F2">
        <w:rPr>
          <w:rFonts w:cstheme="minorHAnsi"/>
        </w:rPr>
        <w:t xml:space="preserve"> Lewis, E. T., &amp; Dwyer, R. G. (2018). Psychosis and Sexual Offending: A Review of Current Literature. </w:t>
      </w:r>
      <w:r w:rsidRPr="004016F2">
        <w:rPr>
          <w:rFonts w:cstheme="minorHAnsi"/>
          <w:i/>
          <w:iCs/>
        </w:rPr>
        <w:t>International Journal of Offender Therapy and Comparative Criminology, 62(11),</w:t>
      </w:r>
      <w:r w:rsidRPr="004016F2">
        <w:rPr>
          <w:rFonts w:cstheme="minorHAnsi"/>
        </w:rPr>
        <w:t xml:space="preserve"> 3372–3384. https://doi.org/10.1177/0306624X17740016</w:t>
      </w:r>
    </w:p>
    <w:p w14:paraId="2ABCAE4E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72.</w:t>
      </w:r>
      <w:r w:rsidRPr="004016F2">
        <w:rPr>
          <w:rFonts w:cstheme="minorHAnsi"/>
        </w:rPr>
        <w:t xml:space="preserve"> Moulden, H. M., Abracen, J., Looman, J., &amp; Kingston, D. A. (2020). The Role of Major Mental Illness in Problematic Sexual Behavior: Current Perspectives and Controversies. In J. Proulx, F. Cortoni, L. A. Craig, &amp; E. Latourneau (Eds). </w:t>
      </w:r>
      <w:r w:rsidRPr="004016F2">
        <w:rPr>
          <w:rFonts w:cstheme="minorHAnsi"/>
          <w:i/>
          <w:iCs/>
        </w:rPr>
        <w:t>The Wiley Handbook of What Works with Sexual Offenders: Contemporary Perspectives in Theory, Assessment, Treatment, and Prevention</w:t>
      </w:r>
      <w:r w:rsidRPr="004016F2">
        <w:rPr>
          <w:rFonts w:cstheme="minorHAnsi"/>
        </w:rPr>
        <w:t>. Wiley: London. Chapter 20.</w:t>
      </w:r>
    </w:p>
    <w:bookmarkEnd w:id="9"/>
    <w:p w14:paraId="2377B892" w14:textId="3F513BE2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73.</w:t>
      </w:r>
      <w:r w:rsidRPr="004016F2">
        <w:rPr>
          <w:rFonts w:cstheme="minorHAnsi"/>
        </w:rPr>
        <w:t xml:space="preserve"> Thornton, D., </w:t>
      </w:r>
      <w:r w:rsidR="006C6C8A" w:rsidRPr="004016F2">
        <w:rPr>
          <w:rFonts w:cstheme="minorHAnsi"/>
        </w:rPr>
        <w:t>Kelley, S.</w:t>
      </w:r>
      <w:r w:rsidRPr="004016F2">
        <w:rPr>
          <w:rFonts w:cstheme="minorHAnsi"/>
        </w:rPr>
        <w:t xml:space="preserve"> M., &amp; Nelligan, K.E. (2017). Protective factors and mental illness in men with a history of sexual offending. </w:t>
      </w:r>
      <w:r w:rsidRPr="004016F2">
        <w:rPr>
          <w:rFonts w:cstheme="minorHAnsi"/>
          <w:i/>
          <w:iCs/>
        </w:rPr>
        <w:t>Aggression and Violent Behavior, 32</w:t>
      </w:r>
      <w:r w:rsidRPr="004016F2">
        <w:rPr>
          <w:rFonts w:cstheme="minorHAnsi"/>
        </w:rPr>
        <w:t>, PP. 29-36. https://doi.org/10.1016/j.avb.2016.12.003.</w:t>
      </w:r>
    </w:p>
    <w:p w14:paraId="42F08D25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74.</w:t>
      </w:r>
      <w:r w:rsidRPr="004016F2">
        <w:rPr>
          <w:rFonts w:cstheme="minorHAnsi"/>
        </w:rPr>
        <w:t xml:space="preserve"> Willis, G. M., Prescott, D. S., &amp; Yates, P. (2016). Application of an Integrated Good Lives Approach to Sexual Offending Treatment. In A. Beech, T. Ward, L. Craing, M. Rettenberger, L. Marshall, &amp; W. Marshall (Eds.) </w:t>
      </w:r>
      <w:r w:rsidRPr="004016F2">
        <w:rPr>
          <w:rFonts w:cstheme="minorHAnsi"/>
          <w:i/>
          <w:iCs/>
        </w:rPr>
        <w:t>The Wiley-Blackwell Handbook on the Assessment, Treatment and Theories of Sexual Offending.</w:t>
      </w:r>
      <w:r w:rsidRPr="004016F2">
        <w:rPr>
          <w:rFonts w:cstheme="minorHAnsi"/>
        </w:rPr>
        <w:t xml:space="preserve"> John Wiley &amp; Sons: Singapore. Chapter 64.</w:t>
      </w:r>
    </w:p>
    <w:p w14:paraId="2163AD4E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75.</w:t>
      </w:r>
      <w:r w:rsidRPr="004016F2">
        <w:rPr>
          <w:rFonts w:cstheme="minorHAnsi"/>
        </w:rPr>
        <w:t xml:space="preserve"> Haffernan, R., &amp; Ward, T. (2019). The Good Lives Model and the Rehabilitation of Individuals Convicted of Sexual Offending. In W. T. O’Donohue &amp; P. A. Schewe (Eds.) </w:t>
      </w:r>
      <w:r w:rsidRPr="004016F2">
        <w:rPr>
          <w:rFonts w:cstheme="minorHAnsi"/>
          <w:i/>
          <w:iCs/>
        </w:rPr>
        <w:t>Handbook of Sexual Assault and Sexual Assault Prevention.</w:t>
      </w:r>
      <w:r w:rsidRPr="004016F2">
        <w:rPr>
          <w:rFonts w:cstheme="minorHAnsi"/>
        </w:rPr>
        <w:t xml:space="preserve"> Springer: Switzerland. pp. 515 – 534.</w:t>
      </w:r>
    </w:p>
    <w:p w14:paraId="07FC57DD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76.</w:t>
      </w:r>
      <w:r w:rsidRPr="004016F2">
        <w:rPr>
          <w:rFonts w:cstheme="minorHAnsi"/>
        </w:rPr>
        <w:t xml:space="preserve"> Schmucker, M., &amp; Lösel, F. (2017). Sexual offender treatment for reducing recidivism among convicted sex offenders: a systematic review and meta‐analysis. </w:t>
      </w:r>
      <w:r w:rsidRPr="004016F2">
        <w:rPr>
          <w:rFonts w:cstheme="minorHAnsi"/>
          <w:i/>
          <w:iCs/>
        </w:rPr>
        <w:t>Campbell Systematic reviews, 13:1,</w:t>
      </w:r>
      <w:r w:rsidRPr="004016F2">
        <w:rPr>
          <w:rFonts w:cstheme="minorHAnsi"/>
        </w:rPr>
        <w:t xml:space="preserve"> 1-75. </w:t>
      </w:r>
      <w:hyperlink r:id="rId35" w:history="1">
        <w:r w:rsidRPr="004016F2">
          <w:rPr>
            <w:rStyle w:val="Hyperlink"/>
            <w:rFonts w:cstheme="minorHAnsi"/>
          </w:rPr>
          <w:t>https://doi.org/10.4073/csr.2017.8</w:t>
        </w:r>
      </w:hyperlink>
      <w:r w:rsidRPr="004016F2">
        <w:rPr>
          <w:rFonts w:cstheme="minorHAnsi"/>
        </w:rPr>
        <w:t xml:space="preserve"> </w:t>
      </w:r>
    </w:p>
    <w:p w14:paraId="76C37A8B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77.</w:t>
      </w:r>
      <w:r w:rsidRPr="004016F2">
        <w:rPr>
          <w:rFonts w:cstheme="minorHAnsi"/>
        </w:rPr>
        <w:t xml:space="preserve"> Lösel, F., &amp; Schmucker, M. (2017). Treatment of sex offenders: Concepts and Empirical Evaluations. In T. Sanders (Ed). The Oxford Handbook of Sex Offences and Sex Offenders. Oxford University Press: Oxford. Chapter 21.</w:t>
      </w:r>
    </w:p>
    <w:p w14:paraId="44412EB7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lastRenderedPageBreak/>
        <w:t>78.</w:t>
      </w:r>
      <w:r w:rsidRPr="004016F2">
        <w:rPr>
          <w:rFonts w:cstheme="minorHAnsi"/>
        </w:rPr>
        <w:t xml:space="preserve"> Cochran, J. C., Toman, E. L., Shields, R. T., &amp; Mears, D. P. (2020). A Uniquely Punitive Turn? Sex Offenders and the Persistence of Punitive Sanctioning. </w:t>
      </w:r>
      <w:r w:rsidRPr="004016F2">
        <w:rPr>
          <w:rFonts w:cstheme="minorHAnsi"/>
          <w:i/>
          <w:iCs/>
        </w:rPr>
        <w:t>Journal of Research in Crime and Delinquency.</w:t>
      </w:r>
      <w:r w:rsidRPr="004016F2">
        <w:rPr>
          <w:rFonts w:cstheme="minorHAnsi"/>
        </w:rPr>
        <w:t xml:space="preserve"> </w:t>
      </w:r>
      <w:hyperlink r:id="rId36" w:history="1">
        <w:r w:rsidRPr="004016F2">
          <w:rPr>
            <w:rStyle w:val="Hyperlink"/>
            <w:rFonts w:cstheme="minorHAnsi"/>
          </w:rPr>
          <w:t>https://doi.org/10.1177/0022427820941172</w:t>
        </w:r>
      </w:hyperlink>
    </w:p>
    <w:p w14:paraId="13AA0504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79.</w:t>
      </w:r>
      <w:r w:rsidRPr="004016F2">
        <w:rPr>
          <w:rFonts w:cstheme="minorHAnsi"/>
        </w:rPr>
        <w:t xml:space="preserve"> Wood, J. L., Alleyne, E., Ó Ciardha, C., &amp; Gannon, T. A. (2020). </w:t>
      </w:r>
      <w:r w:rsidRPr="004016F2">
        <w:rPr>
          <w:rFonts w:cstheme="minorHAnsi"/>
          <w:i/>
          <w:iCs/>
        </w:rPr>
        <w:t>An Evaluation of Polygraph Testing by Police to Manage Individuals Convicted or Suspected of Sexual Offending</w:t>
      </w:r>
      <w:r w:rsidRPr="004016F2">
        <w:rPr>
          <w:rFonts w:cstheme="minorHAnsi"/>
        </w:rPr>
        <w:t>. University of Kent</w:t>
      </w:r>
    </w:p>
    <w:p w14:paraId="7C8F1875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80.</w:t>
      </w:r>
      <w:r w:rsidRPr="004016F2">
        <w:rPr>
          <w:rFonts w:cstheme="minorHAnsi"/>
        </w:rPr>
        <w:t xml:space="preserve"> Elliott, E., &amp; Vollm, B. (2018). The Utility of Post-Conviction Polygraph Testing Among Sexual Offenders. </w:t>
      </w:r>
      <w:r w:rsidRPr="004016F2">
        <w:rPr>
          <w:rFonts w:cstheme="minorHAnsi"/>
          <w:i/>
          <w:iCs/>
        </w:rPr>
        <w:t>Sexual Abuse, 30(4),</w:t>
      </w:r>
      <w:r w:rsidRPr="004016F2">
        <w:rPr>
          <w:rFonts w:cstheme="minorHAnsi"/>
        </w:rPr>
        <w:t xml:space="preserve"> 367–392. </w:t>
      </w:r>
      <w:hyperlink r:id="rId37" w:history="1">
        <w:r w:rsidRPr="004016F2">
          <w:rPr>
            <w:rStyle w:val="Hyperlink"/>
            <w:rFonts w:cstheme="minorHAnsi"/>
          </w:rPr>
          <w:t>https://doi.org/10.1177/1079063216667922</w:t>
        </w:r>
      </w:hyperlink>
    </w:p>
    <w:p w14:paraId="18AA2E94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81.</w:t>
      </w:r>
      <w:r w:rsidRPr="004016F2">
        <w:rPr>
          <w:rFonts w:cstheme="minorHAnsi"/>
        </w:rPr>
        <w:t xml:space="preserve"> Cubellis, M. A., Walfield, S. M., &amp; Harris, A. J. (2018). Collateral Consequences and Effectiveness of Sex Offender Registration and Notification: Law Enforcement Perspectives. </w:t>
      </w:r>
      <w:r w:rsidRPr="004016F2">
        <w:rPr>
          <w:rFonts w:cstheme="minorHAnsi"/>
          <w:i/>
          <w:iCs/>
        </w:rPr>
        <w:t>International Journal of Offender Therapy and Comparative Criminology, 62(4),</w:t>
      </w:r>
      <w:r w:rsidRPr="004016F2">
        <w:rPr>
          <w:rFonts w:cstheme="minorHAnsi"/>
        </w:rPr>
        <w:t xml:space="preserve"> 1080–1106. https://doi.org/10.1177/0306624X16667574</w:t>
      </w:r>
    </w:p>
    <w:p w14:paraId="53C990CC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82.</w:t>
      </w:r>
      <w:r w:rsidRPr="004016F2">
        <w:rPr>
          <w:rFonts w:cstheme="minorHAnsi"/>
        </w:rPr>
        <w:t xml:space="preserve"> Connor, D. P., &amp; Tewsbury, R.  (2017). Public and Professional Views of Sex Offender Registration and Notification. </w:t>
      </w:r>
      <w:r w:rsidRPr="004016F2">
        <w:rPr>
          <w:rFonts w:cstheme="minorHAnsi"/>
          <w:i/>
          <w:iCs/>
        </w:rPr>
        <w:t>Criminology, Criminal Justice, Law &amp; Society, 18,</w:t>
      </w:r>
      <w:r w:rsidRPr="004016F2">
        <w:rPr>
          <w:rFonts w:cstheme="minorHAnsi"/>
        </w:rPr>
        <w:t xml:space="preserve"> PP 1 -27.</w:t>
      </w:r>
    </w:p>
    <w:p w14:paraId="76C4C250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83.</w:t>
      </w:r>
      <w:r w:rsidRPr="004016F2">
        <w:rPr>
          <w:rFonts w:cstheme="minorHAnsi"/>
        </w:rPr>
        <w:t xml:space="preserve"> Bouffard, J. A., &amp; Askew, L. N. (2019). Time-Series Analyses of the Impact of Sex Offender Registration and Notification Law Implementation and Subsequent Modifications on Rates of Sexual Offenses. </w:t>
      </w:r>
      <w:r w:rsidRPr="004016F2">
        <w:rPr>
          <w:rFonts w:cstheme="minorHAnsi"/>
          <w:i/>
          <w:iCs/>
        </w:rPr>
        <w:t>Crime &amp; Delinquency, 65(11),</w:t>
      </w:r>
      <w:r w:rsidRPr="004016F2">
        <w:rPr>
          <w:rFonts w:cstheme="minorHAnsi"/>
        </w:rPr>
        <w:t xml:space="preserve"> 1483–1512. </w:t>
      </w:r>
      <w:hyperlink r:id="rId38" w:history="1">
        <w:r w:rsidRPr="004016F2">
          <w:rPr>
            <w:rStyle w:val="Hyperlink"/>
            <w:rFonts w:cstheme="minorHAnsi"/>
          </w:rPr>
          <w:t>https://doi.org/10.1177/0011128717722010</w:t>
        </w:r>
      </w:hyperlink>
    </w:p>
    <w:p w14:paraId="755F7FF4" w14:textId="2A731376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</w:rPr>
        <w:t xml:space="preserve">84. Mogavero, M. C., &amp; Kennedy, L. W.  (2017) The Social and Geographic Patterns of Sexual Offending: Is Sex Offender Residence Restriction Legislation </w:t>
      </w:r>
      <w:r w:rsidR="006C6C8A" w:rsidRPr="004016F2">
        <w:rPr>
          <w:rFonts w:cstheme="minorHAnsi"/>
        </w:rPr>
        <w:t>Practical?</w:t>
      </w:r>
      <w:r w:rsidRPr="004016F2">
        <w:rPr>
          <w:rFonts w:cstheme="minorHAnsi"/>
        </w:rPr>
        <w:t xml:space="preserve"> </w:t>
      </w:r>
      <w:r w:rsidRPr="004016F2">
        <w:rPr>
          <w:rFonts w:cstheme="minorHAnsi"/>
          <w:i/>
          <w:iCs/>
        </w:rPr>
        <w:t>Victims &amp; Offenders, 12:3</w:t>
      </w:r>
      <w:r w:rsidRPr="004016F2">
        <w:rPr>
          <w:rFonts w:cstheme="minorHAnsi"/>
        </w:rPr>
        <w:t>, 401-433, DOI: 10.1080/15564886.2015.1084962</w:t>
      </w:r>
    </w:p>
    <w:p w14:paraId="6BBCAE72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</w:rPr>
        <w:t xml:space="preserve">85. Savage, J., &amp; Windsor, C. (2018). Sex offender residence restrictions and sex crimes against children: A comprehensive review. </w:t>
      </w:r>
      <w:r w:rsidRPr="004016F2">
        <w:rPr>
          <w:rFonts w:cstheme="minorHAnsi"/>
          <w:i/>
          <w:iCs/>
        </w:rPr>
        <w:t>Aggression and Violent Behavior, 43</w:t>
      </w:r>
      <w:r w:rsidRPr="004016F2">
        <w:rPr>
          <w:rFonts w:cstheme="minorHAnsi"/>
        </w:rPr>
        <w:t>, PP 13-25. https://doi.org/10.1016/j.avb.2018.08.002.</w:t>
      </w:r>
    </w:p>
    <w:p w14:paraId="407D4087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86.</w:t>
      </w:r>
      <w:r w:rsidRPr="004016F2">
        <w:rPr>
          <w:rFonts w:cstheme="minorHAnsi"/>
        </w:rPr>
        <w:t xml:space="preserve"> Levenson, J., &amp; Cotter, L. (2005). The impact of sex offender residence restrictions: 1,000 feet from danger or one step from absurd? </w:t>
      </w:r>
      <w:r w:rsidRPr="004016F2">
        <w:rPr>
          <w:rFonts w:cstheme="minorHAnsi"/>
          <w:i/>
          <w:iCs/>
        </w:rPr>
        <w:t>International Journal of Offender Therapy and Comparative Criminology, 49(2),</w:t>
      </w:r>
      <w:r w:rsidRPr="004016F2">
        <w:rPr>
          <w:rFonts w:cstheme="minorHAnsi"/>
        </w:rPr>
        <w:t xml:space="preserve"> 168-178.</w:t>
      </w:r>
    </w:p>
    <w:p w14:paraId="2021514A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  <w:highlight w:val="yellow"/>
        </w:rPr>
      </w:pPr>
      <w:r w:rsidRPr="004016F2">
        <w:rPr>
          <w:rFonts w:cstheme="minorHAnsi"/>
          <w:b/>
          <w:bCs/>
        </w:rPr>
        <w:t>87.</w:t>
      </w:r>
      <w:r w:rsidRPr="004016F2">
        <w:rPr>
          <w:rFonts w:cstheme="minorHAnsi"/>
        </w:rPr>
        <w:t xml:space="preserve"> Wacquant, L. (2009). Punishing the poor: The neoliberal government of social inseurity Durham: Duke University Press.</w:t>
      </w:r>
    </w:p>
    <w:p w14:paraId="393839FB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88.</w:t>
      </w:r>
      <w:r w:rsidRPr="004016F2">
        <w:rPr>
          <w:rFonts w:cstheme="minorHAnsi"/>
        </w:rPr>
        <w:t xml:space="preserve"> Farmer, M., McAlinden, A.-M., &amp; Maruna, S. (2015). Understanding desistance from sexual offending: A thematic review of research findings. </w:t>
      </w:r>
      <w:r w:rsidRPr="00387708">
        <w:rPr>
          <w:rFonts w:cstheme="minorHAnsi"/>
          <w:i/>
          <w:iCs/>
        </w:rPr>
        <w:t>Probation Journal, 62(4),</w:t>
      </w:r>
      <w:r w:rsidRPr="004016F2">
        <w:rPr>
          <w:rFonts w:cstheme="minorHAnsi"/>
        </w:rPr>
        <w:t xml:space="preserve"> 320–335. https://doi.org/10.1177/0264550515600545</w:t>
      </w:r>
    </w:p>
    <w:p w14:paraId="3D153191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  <w:highlight w:val="yellow"/>
        </w:rPr>
      </w:pPr>
      <w:r w:rsidRPr="004016F2">
        <w:rPr>
          <w:rFonts w:cstheme="minorHAnsi"/>
          <w:b/>
          <w:bCs/>
        </w:rPr>
        <w:t>89.</w:t>
      </w:r>
      <w:r w:rsidRPr="004016F2">
        <w:rPr>
          <w:rFonts w:cstheme="minorHAnsi"/>
        </w:rPr>
        <w:t xml:space="preserve"> Duwe, G. (2015). What has worked and what has not with Minnesota sex offenders: A review of the evidence. </w:t>
      </w:r>
      <w:r w:rsidRPr="004016F2">
        <w:rPr>
          <w:rFonts w:cstheme="minorHAnsi"/>
          <w:i/>
          <w:iCs/>
        </w:rPr>
        <w:t>Journal of Sexual Aggression, 21(1),</w:t>
      </w:r>
      <w:r w:rsidRPr="004016F2">
        <w:rPr>
          <w:rFonts w:cstheme="minorHAnsi"/>
        </w:rPr>
        <w:t xml:space="preserve"> 71-85.</w:t>
      </w:r>
    </w:p>
    <w:p w14:paraId="711B6A47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  <w:highlight w:val="yellow"/>
        </w:rPr>
      </w:pPr>
      <w:r w:rsidRPr="004016F2">
        <w:rPr>
          <w:rFonts w:cstheme="minorHAnsi"/>
          <w:b/>
          <w:bCs/>
        </w:rPr>
        <w:lastRenderedPageBreak/>
        <w:t>90.</w:t>
      </w:r>
      <w:r w:rsidRPr="004016F2">
        <w:rPr>
          <w:rFonts w:cstheme="minorHAnsi"/>
        </w:rPr>
        <w:t xml:space="preserve"> Levenson, J. S., Cotter, L. P. (2005) The impact of sex offender residence restrictions: 1,000 feet from danger or one step from absurd? </w:t>
      </w:r>
      <w:r w:rsidRPr="004016F2">
        <w:rPr>
          <w:rFonts w:cstheme="minorHAnsi"/>
          <w:i/>
          <w:iCs/>
        </w:rPr>
        <w:t>International Journal of Offender Therapy and Comparative Criminology 49(2</w:t>
      </w:r>
      <w:r w:rsidRPr="004016F2">
        <w:rPr>
          <w:rFonts w:cstheme="minorHAnsi"/>
        </w:rPr>
        <w:t>): 168–178.</w:t>
      </w:r>
    </w:p>
    <w:p w14:paraId="43C9277E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  <w:highlight w:val="yellow"/>
        </w:rPr>
      </w:pPr>
      <w:r w:rsidRPr="004016F2">
        <w:rPr>
          <w:rFonts w:cstheme="minorHAnsi"/>
          <w:b/>
          <w:bCs/>
        </w:rPr>
        <w:t>91.</w:t>
      </w:r>
      <w:r w:rsidRPr="004016F2">
        <w:rPr>
          <w:rFonts w:cstheme="minorHAnsi"/>
        </w:rPr>
        <w:t xml:space="preserve"> Koss, M. (2014). The RESTORE Program of restorative justice for sex crimes: Vision, process, and outcomes. </w:t>
      </w:r>
      <w:r w:rsidRPr="004016F2">
        <w:rPr>
          <w:rFonts w:cstheme="minorHAnsi"/>
          <w:i/>
          <w:iCs/>
        </w:rPr>
        <w:t xml:space="preserve">Journal of Interpersonal Violence, 29(9), </w:t>
      </w:r>
      <w:r w:rsidRPr="004016F2">
        <w:rPr>
          <w:rFonts w:cstheme="minorHAnsi"/>
        </w:rPr>
        <w:t>1623-1660.</w:t>
      </w:r>
    </w:p>
    <w:p w14:paraId="16FCF6CD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92.</w:t>
      </w:r>
      <w:r w:rsidRPr="004016F2">
        <w:rPr>
          <w:rFonts w:cstheme="minorHAnsi"/>
        </w:rPr>
        <w:t xml:space="preserve"> McGlynn, C., Westmarland, N., &amp; Godden, N. (2012). `I just wanted him to hear me': Sexual violence and the possibilities of restorative justice. </w:t>
      </w:r>
      <w:r w:rsidRPr="004016F2">
        <w:rPr>
          <w:rFonts w:cstheme="minorHAnsi"/>
          <w:i/>
          <w:iCs/>
        </w:rPr>
        <w:t>Journal of Law and Society, 39</w:t>
      </w:r>
      <w:r w:rsidRPr="004016F2">
        <w:rPr>
          <w:rFonts w:cstheme="minorHAnsi"/>
        </w:rPr>
        <w:t>(213-240)</w:t>
      </w:r>
    </w:p>
    <w:p w14:paraId="0194CAC7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  <w:i/>
          <w:iCs/>
        </w:rPr>
      </w:pPr>
      <w:r w:rsidRPr="004016F2">
        <w:rPr>
          <w:rFonts w:cstheme="minorHAnsi"/>
          <w:b/>
          <w:bCs/>
        </w:rPr>
        <w:t>93.</w:t>
      </w:r>
      <w:r w:rsidRPr="004016F2">
        <w:rPr>
          <w:rFonts w:cstheme="minorHAnsi"/>
        </w:rPr>
        <w:t xml:space="preserve"> Fox, K. (2015). Theorizing community integration as desistance-promotion. </w:t>
      </w:r>
      <w:r w:rsidRPr="004016F2">
        <w:rPr>
          <w:rFonts w:cstheme="minorHAnsi"/>
          <w:i/>
          <w:iCs/>
        </w:rPr>
        <w:t>Criminal Justice and Behavior, 42(1), 82-94.</w:t>
      </w:r>
    </w:p>
    <w:p w14:paraId="4433DF87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94.</w:t>
      </w:r>
      <w:r w:rsidRPr="004016F2">
        <w:rPr>
          <w:rFonts w:cstheme="minorHAnsi"/>
        </w:rPr>
        <w:t xml:space="preserve"> Fox, K. (2016). Civic commitment: Promoting desistance through community integration. </w:t>
      </w:r>
      <w:r w:rsidRPr="004016F2">
        <w:rPr>
          <w:rFonts w:cstheme="minorHAnsi"/>
          <w:i/>
          <w:iCs/>
        </w:rPr>
        <w:t>Punishment &amp; Society, 18(1),</w:t>
      </w:r>
      <w:r w:rsidRPr="004016F2">
        <w:rPr>
          <w:rFonts w:cstheme="minorHAnsi"/>
        </w:rPr>
        <w:t xml:space="preserve"> 68-94.</w:t>
      </w:r>
    </w:p>
    <w:p w14:paraId="15131078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  <w:i/>
          <w:iCs/>
          <w:highlight w:val="yellow"/>
        </w:rPr>
      </w:pPr>
      <w:r w:rsidRPr="004016F2">
        <w:rPr>
          <w:rFonts w:cstheme="minorHAnsi"/>
        </w:rPr>
        <w:t xml:space="preserve">95. Bartels, L., Walvisch, J., &amp; Richards, K. (2019). More, longer, tougher… Or is it finally time for a different approach to the post-sentence management of sex offenders in Australia?  </w:t>
      </w:r>
      <w:r w:rsidRPr="004016F2">
        <w:rPr>
          <w:rFonts w:cstheme="minorHAnsi"/>
          <w:i/>
          <w:iCs/>
        </w:rPr>
        <w:t>Criminal Law Journal</w:t>
      </w:r>
    </w:p>
    <w:p w14:paraId="176B830B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96.</w:t>
      </w:r>
      <w:r w:rsidRPr="004016F2">
        <w:rPr>
          <w:rFonts w:cstheme="minorHAnsi"/>
        </w:rPr>
        <w:t xml:space="preserve"> Mpofu, E., Athanasou, J. A., Rafe, C., &amp; Belshaw, S. H. (2018). Cognitive-Behavioral Therapy Efficacy for Reducing Recidivism Rates of Moderate- and High-Risk Sexual Offenders: A Scoping Systematic Literature Review. </w:t>
      </w:r>
      <w:r w:rsidRPr="004016F2">
        <w:rPr>
          <w:rFonts w:cstheme="minorHAnsi"/>
          <w:i/>
          <w:iCs/>
        </w:rPr>
        <w:t>International Journal of Offender Therapy and Comparative Criminology, 62(1),</w:t>
      </w:r>
      <w:r w:rsidRPr="004016F2">
        <w:rPr>
          <w:rFonts w:cstheme="minorHAnsi"/>
        </w:rPr>
        <w:t xml:space="preserve"> 170–186. https://doi.org/10.1177/0306624X16644501</w:t>
      </w:r>
    </w:p>
    <w:p w14:paraId="128F005C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</w:rPr>
        <w:t xml:space="preserve">97. Harrison, J. L. , O’Toole, S. K., Ammen, S., Ahlmeyer, S., Harrell, S. N., &amp; Hernandez, J. L. (2020) Sexual Offender Treatment Effectiveness Within Cognitive-Behavioral Programs: A Meta-Analytic Investigation of General, Sexual, and Violent Recidivism. </w:t>
      </w:r>
      <w:r w:rsidRPr="004016F2">
        <w:rPr>
          <w:rFonts w:cstheme="minorHAnsi"/>
          <w:i/>
          <w:iCs/>
        </w:rPr>
        <w:t>Psychiatry, Psychology and Law, 27:1</w:t>
      </w:r>
      <w:r w:rsidRPr="004016F2">
        <w:rPr>
          <w:rFonts w:cstheme="minorHAnsi"/>
        </w:rPr>
        <w:t>, 1-25, DOI: 10.1080/13218719.2018.1485526</w:t>
      </w:r>
    </w:p>
    <w:p w14:paraId="130D8837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98.</w:t>
      </w:r>
      <w:r w:rsidRPr="004016F2">
        <w:rPr>
          <w:rFonts w:cstheme="minorHAnsi"/>
        </w:rPr>
        <w:t xml:space="preserve"> Nunes, K. L., Pedneault, C. I., Filleter, W. E., Maimone, S., Blank, C., &amp; Atlas, M. (2019). “I Know Correlation Doesn’t Prove Causation, but . . .”: Are We Jumping to Unfounded Conclusions About the Causes of Sexual Offending? </w:t>
      </w:r>
      <w:r w:rsidRPr="004016F2">
        <w:rPr>
          <w:rFonts w:cstheme="minorHAnsi"/>
          <w:i/>
          <w:iCs/>
        </w:rPr>
        <w:t>Sexual Abuse, 31(2),</w:t>
      </w:r>
      <w:r w:rsidRPr="004016F2">
        <w:rPr>
          <w:rFonts w:cstheme="minorHAnsi"/>
        </w:rPr>
        <w:t xml:space="preserve"> 220–236. </w:t>
      </w:r>
      <w:hyperlink r:id="rId39" w:history="1">
        <w:r w:rsidRPr="004016F2">
          <w:rPr>
            <w:rStyle w:val="Hyperlink"/>
            <w:rFonts w:cstheme="minorHAnsi"/>
          </w:rPr>
          <w:t>https://doi.org/10.1177/1079063217729156</w:t>
        </w:r>
      </w:hyperlink>
    </w:p>
    <w:p w14:paraId="092F61B4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99.</w:t>
      </w:r>
      <w:r w:rsidRPr="004016F2">
        <w:rPr>
          <w:rFonts w:cstheme="minorHAnsi"/>
        </w:rPr>
        <w:t xml:space="preserve"> Sanders, T.  (2017). </w:t>
      </w:r>
      <w:r w:rsidRPr="004016F2">
        <w:rPr>
          <w:rFonts w:cstheme="minorHAnsi"/>
          <w:i/>
          <w:iCs/>
        </w:rPr>
        <w:t>The Oxford Handbook of Sex Offences and Sex Offenders.</w:t>
      </w:r>
      <w:r w:rsidRPr="004016F2">
        <w:rPr>
          <w:rFonts w:cstheme="minorHAnsi"/>
        </w:rPr>
        <w:t xml:space="preserve"> Oxford University Press: Oxford. </w:t>
      </w:r>
    </w:p>
    <w:p w14:paraId="79C3E0F2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CB68A4">
        <w:rPr>
          <w:rFonts w:cstheme="minorHAnsi"/>
          <w:b/>
          <w:bCs/>
        </w:rPr>
        <w:t>100.</w:t>
      </w:r>
      <w:r w:rsidRPr="004016F2">
        <w:rPr>
          <w:rFonts w:cstheme="minorHAnsi"/>
        </w:rPr>
        <w:t xml:space="preserve"> Farrington, D. P. (2019). The development of violence from age 8 to 61. </w:t>
      </w:r>
      <w:r w:rsidRPr="004016F2">
        <w:rPr>
          <w:rFonts w:cstheme="minorHAnsi"/>
          <w:i/>
          <w:iCs/>
        </w:rPr>
        <w:t>Aggressive Behaviour, 45:4,</w:t>
      </w:r>
      <w:r w:rsidRPr="004016F2">
        <w:rPr>
          <w:rFonts w:cstheme="minorHAnsi"/>
        </w:rPr>
        <w:t xml:space="preserve"> 365 -376.</w:t>
      </w:r>
    </w:p>
    <w:p w14:paraId="6A99AAB5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101.</w:t>
      </w:r>
      <w:r w:rsidRPr="004016F2">
        <w:rPr>
          <w:rFonts w:cstheme="minorHAnsi"/>
        </w:rPr>
        <w:t xml:space="preserve"> Wortley, R., &amp; Smallbone, S. (2014). A criminal careers typology of child sexual abusers. Sexual Abuse: A Journal of Research and Treatment, 26(6), 569-585.</w:t>
      </w:r>
    </w:p>
    <w:p w14:paraId="2436D944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color w:val="333333"/>
          <w:shd w:val="clear" w:color="auto" w:fill="FFFFFF"/>
        </w:rPr>
        <w:lastRenderedPageBreak/>
        <w:t>1</w:t>
      </w:r>
      <w:r w:rsidRPr="004016F2">
        <w:rPr>
          <w:rFonts w:cstheme="minorHAnsi"/>
          <w:b/>
          <w:bCs/>
          <w:color w:val="333333"/>
          <w:shd w:val="clear" w:color="auto" w:fill="FFFFFF"/>
        </w:rPr>
        <w:t>02.</w:t>
      </w:r>
      <w:r w:rsidRPr="004016F2">
        <w:rPr>
          <w:rFonts w:cstheme="minorHAnsi"/>
          <w:color w:val="333333"/>
          <w:shd w:val="clear" w:color="auto" w:fill="FFFFFF"/>
        </w:rPr>
        <w:t xml:space="preserve"> Herbert, J. L., &amp; Bromfield, L. (2019). Better Together? A Review of Evidence for Multi-Disciplinary Teams Responding to Physical and Sexual Child Abuse. </w:t>
      </w:r>
      <w:r w:rsidRPr="004016F2">
        <w:rPr>
          <w:rFonts w:cstheme="minorHAnsi"/>
          <w:i/>
          <w:iCs/>
          <w:color w:val="333333"/>
          <w:shd w:val="clear" w:color="auto" w:fill="FFFFFF"/>
        </w:rPr>
        <w:t>Trauma, Violence, &amp; Abuse</w:t>
      </w:r>
      <w:r w:rsidRPr="004016F2">
        <w:rPr>
          <w:rFonts w:cstheme="minorHAnsi"/>
          <w:color w:val="333333"/>
          <w:shd w:val="clear" w:color="auto" w:fill="FFFFFF"/>
        </w:rPr>
        <w:t>, </w:t>
      </w:r>
      <w:r w:rsidRPr="004016F2">
        <w:rPr>
          <w:rFonts w:cstheme="minorHAnsi"/>
          <w:i/>
          <w:iCs/>
          <w:color w:val="333333"/>
          <w:shd w:val="clear" w:color="auto" w:fill="FFFFFF"/>
        </w:rPr>
        <w:t>20</w:t>
      </w:r>
      <w:r w:rsidRPr="004016F2">
        <w:rPr>
          <w:rFonts w:cstheme="minorHAnsi"/>
          <w:color w:val="333333"/>
          <w:shd w:val="clear" w:color="auto" w:fill="FFFFFF"/>
        </w:rPr>
        <w:t>(2), 214–228. </w:t>
      </w:r>
      <w:hyperlink r:id="rId40" w:history="1">
        <w:r w:rsidRPr="004016F2">
          <w:rPr>
            <w:rStyle w:val="Hyperlink"/>
            <w:rFonts w:cstheme="minorHAnsi"/>
            <w:color w:val="006ACC"/>
            <w:shd w:val="clear" w:color="auto" w:fill="FFFFFF"/>
          </w:rPr>
          <w:t>https://doi.org/10.1177/1524838017697268</w:t>
        </w:r>
      </w:hyperlink>
    </w:p>
    <w:p w14:paraId="6739D4AD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103.</w:t>
      </w:r>
      <w:r w:rsidRPr="004016F2">
        <w:rPr>
          <w:rFonts w:cstheme="minorHAnsi"/>
        </w:rPr>
        <w:t xml:space="preserve"> Waltermaurer, E., &amp; Akers, T. A. (2013).  </w:t>
      </w:r>
      <w:r w:rsidRPr="004016F2">
        <w:rPr>
          <w:rFonts w:cstheme="minorHAnsi"/>
          <w:i/>
          <w:iCs/>
        </w:rPr>
        <w:t>Epidemiological Criminology: Theory to Practice.</w:t>
      </w:r>
      <w:r w:rsidRPr="004016F2">
        <w:rPr>
          <w:rFonts w:cstheme="minorHAnsi"/>
        </w:rPr>
        <w:t xml:space="preserve"> Routledge: London. </w:t>
      </w:r>
    </w:p>
    <w:p w14:paraId="30A0DBEC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104.</w:t>
      </w:r>
      <w:r w:rsidRPr="004016F2">
        <w:rPr>
          <w:rFonts w:cstheme="minorHAnsi"/>
        </w:rPr>
        <w:t xml:space="preserve"> Lainer, M. M. (2014). Epidemiological Criminology (EpiCrim): Definition and Application. </w:t>
      </w:r>
      <w:r w:rsidRPr="004016F2">
        <w:rPr>
          <w:rFonts w:cstheme="minorHAnsi"/>
          <w:i/>
          <w:iCs/>
        </w:rPr>
        <w:t xml:space="preserve">Journal of Theoretical and Philosophical Criminology,2(1), </w:t>
      </w:r>
      <w:r w:rsidRPr="004016F2">
        <w:rPr>
          <w:rFonts w:cstheme="minorHAnsi"/>
        </w:rPr>
        <w:t>63-103.</w:t>
      </w:r>
    </w:p>
    <w:p w14:paraId="2621B5DE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  <w:i/>
          <w:iCs/>
        </w:rPr>
      </w:pPr>
      <w:r w:rsidRPr="004016F2">
        <w:rPr>
          <w:rFonts w:cstheme="minorHAnsi"/>
          <w:b/>
          <w:bCs/>
        </w:rPr>
        <w:t>105.</w:t>
      </w:r>
      <w:r w:rsidRPr="004016F2">
        <w:rPr>
          <w:rFonts w:cstheme="minorHAnsi"/>
        </w:rPr>
        <w:t xml:space="preserve"> McCartan, K., &amp; Kemshall, H. (2020). The potential role of recovery capital in stopping sexual offending: Lessons from circles of support and accountability to enrich practice. </w:t>
      </w:r>
      <w:r w:rsidRPr="004016F2">
        <w:rPr>
          <w:rFonts w:cstheme="minorHAnsi"/>
          <w:i/>
          <w:iCs/>
        </w:rPr>
        <w:t>Irish Probation Journal, 20.</w:t>
      </w:r>
    </w:p>
    <w:p w14:paraId="764AC3E9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106.</w:t>
      </w:r>
      <w:r w:rsidRPr="004016F2">
        <w:rPr>
          <w:rFonts w:cstheme="minorHAnsi"/>
        </w:rPr>
        <w:t xml:space="preserve"> Knack, N., Winder, B.M., Murphy, L., &amp; Fedoroff, J. P. (2019) Primary and secondary prevention of child sexual abuse.</w:t>
      </w:r>
      <w:r w:rsidRPr="004016F2">
        <w:rPr>
          <w:rFonts w:cstheme="minorHAnsi"/>
          <w:i/>
          <w:iCs/>
        </w:rPr>
        <w:t xml:space="preserve"> International Review of Psychiatry, 31:2, 181</w:t>
      </w:r>
      <w:r w:rsidRPr="004016F2">
        <w:rPr>
          <w:rFonts w:cstheme="minorHAnsi"/>
        </w:rPr>
        <w:t>-194, DOI: 10.1080/09540261.2018.1541872</w:t>
      </w:r>
    </w:p>
    <w:p w14:paraId="2D4ABFAD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107.</w:t>
      </w:r>
      <w:r w:rsidRPr="004016F2">
        <w:rPr>
          <w:rFonts w:cstheme="minorHAnsi"/>
        </w:rPr>
        <w:t xml:space="preserve"> Risser, H.J., Svevo-Cianci, K., Karim, E.J. et al. Achieving Comprehensive Prevention of Child Abuse and Neglect. </w:t>
      </w:r>
      <w:r w:rsidRPr="004016F2">
        <w:rPr>
          <w:rFonts w:cstheme="minorHAnsi"/>
          <w:i/>
          <w:iCs/>
        </w:rPr>
        <w:t>Int. Journal on Child Malt. 3</w:t>
      </w:r>
      <w:r w:rsidRPr="004016F2">
        <w:rPr>
          <w:rFonts w:cstheme="minorHAnsi"/>
        </w:rPr>
        <w:t xml:space="preserve">, 63–79 (2020). </w:t>
      </w:r>
      <w:hyperlink r:id="rId41" w:history="1">
        <w:r w:rsidRPr="004016F2">
          <w:rPr>
            <w:rStyle w:val="Hyperlink"/>
            <w:rFonts w:cstheme="minorHAnsi"/>
          </w:rPr>
          <w:t>https://doi.org/10.1007/s42448-019-00024-7</w:t>
        </w:r>
      </w:hyperlink>
    </w:p>
    <w:p w14:paraId="27A81768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 xml:space="preserve">108. </w:t>
      </w:r>
      <w:r w:rsidRPr="004016F2">
        <w:rPr>
          <w:rFonts w:cstheme="minorHAnsi"/>
        </w:rPr>
        <w:t xml:space="preserve">Levine, M., Philpot, R., &amp; Kovalenko, A. G. (2019). Rethinking the Bystander Effect in Violence Reduction Training Programs. </w:t>
      </w:r>
      <w:r w:rsidRPr="004016F2">
        <w:rPr>
          <w:rFonts w:cstheme="minorHAnsi"/>
          <w:i/>
          <w:iCs/>
        </w:rPr>
        <w:t>Social Issues and Policy Review, 14:1,</w:t>
      </w:r>
      <w:r w:rsidRPr="004016F2">
        <w:rPr>
          <w:rFonts w:cstheme="minorHAnsi"/>
        </w:rPr>
        <w:t xml:space="preserve"> 273-296. </w:t>
      </w:r>
      <w:hyperlink r:id="rId42" w:history="1">
        <w:r w:rsidRPr="004016F2">
          <w:rPr>
            <w:rStyle w:val="Hyperlink"/>
            <w:rFonts w:cstheme="minorHAnsi"/>
          </w:rPr>
          <w:t>https://doi.org/10.1111/sipr.12063</w:t>
        </w:r>
      </w:hyperlink>
      <w:r w:rsidRPr="004016F2">
        <w:rPr>
          <w:rFonts w:cstheme="minorHAnsi"/>
        </w:rPr>
        <w:t xml:space="preserve"> </w:t>
      </w:r>
    </w:p>
    <w:p w14:paraId="7696B629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 xml:space="preserve">109. </w:t>
      </w:r>
      <w:r w:rsidRPr="004016F2">
        <w:rPr>
          <w:rFonts w:cstheme="minorHAnsi"/>
        </w:rPr>
        <w:t xml:space="preserve">Davidov, D., Bush, H.M., Clear, E.R. et al. Using a Multiphase Mixed Methods Triangulation Design to Measure Bystander Intervention Components and Dose of Violence Prevention Programs on College Campuses. </w:t>
      </w:r>
      <w:r w:rsidRPr="004016F2">
        <w:rPr>
          <w:rFonts w:cstheme="minorHAnsi"/>
          <w:i/>
          <w:iCs/>
        </w:rPr>
        <w:t>J Fam Viol 35,</w:t>
      </w:r>
      <w:r w:rsidRPr="004016F2">
        <w:rPr>
          <w:rFonts w:cstheme="minorHAnsi"/>
        </w:rPr>
        <w:t xml:space="preserve"> 551–562 (2020). </w:t>
      </w:r>
      <w:hyperlink r:id="rId43" w:history="1">
        <w:r w:rsidRPr="004016F2">
          <w:rPr>
            <w:rStyle w:val="Hyperlink"/>
            <w:rFonts w:cstheme="minorHAnsi"/>
          </w:rPr>
          <w:t>https://doi.org/10.1007/s10896-019-00108-5</w:t>
        </w:r>
      </w:hyperlink>
    </w:p>
    <w:p w14:paraId="0ED74ABE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110.</w:t>
      </w:r>
      <w:r w:rsidRPr="004016F2">
        <w:rPr>
          <w:rFonts w:cstheme="minorHAnsi"/>
        </w:rPr>
        <w:t xml:space="preserve"> Butler, L. C., &amp; Fisher, B. S. (2020). Who Are the Mavens of Bystander Intervention? Implications for the Social Diffusion of Intervention Norms. </w:t>
      </w:r>
      <w:r w:rsidRPr="004016F2">
        <w:rPr>
          <w:rFonts w:cstheme="minorHAnsi"/>
          <w:i/>
          <w:iCs/>
        </w:rPr>
        <w:t>Journal of Interpersonal Violence.</w:t>
      </w:r>
      <w:r w:rsidRPr="004016F2">
        <w:rPr>
          <w:rFonts w:cstheme="minorHAnsi"/>
        </w:rPr>
        <w:t xml:space="preserve"> </w:t>
      </w:r>
      <w:hyperlink r:id="rId44" w:history="1">
        <w:r w:rsidRPr="004016F2">
          <w:rPr>
            <w:rStyle w:val="Hyperlink"/>
            <w:rFonts w:cstheme="minorHAnsi"/>
          </w:rPr>
          <w:t>https://doi.org/10.1177/0886260520934431</w:t>
        </w:r>
      </w:hyperlink>
    </w:p>
    <w:p w14:paraId="745B1AA2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111.</w:t>
      </w:r>
      <w:r w:rsidRPr="004016F2">
        <w:rPr>
          <w:rFonts w:cstheme="minorHAnsi"/>
        </w:rPr>
        <w:t xml:space="preserve"> Rye, B. J., Hovey, A., &amp; Waye, L. (2018) Evaluation of a restorative justice-based, community-based program for people who have offended sexually: participant impact. </w:t>
      </w:r>
      <w:r w:rsidRPr="004016F2">
        <w:rPr>
          <w:rFonts w:cstheme="minorHAnsi"/>
          <w:i/>
          <w:iCs/>
        </w:rPr>
        <w:t xml:space="preserve">Contemporary Justice Review, 21:3, </w:t>
      </w:r>
      <w:r w:rsidRPr="004016F2">
        <w:rPr>
          <w:rFonts w:cstheme="minorHAnsi"/>
        </w:rPr>
        <w:t>276-298, DOI: 10.1080/10282580.2018.1494373</w:t>
      </w:r>
    </w:p>
    <w:p w14:paraId="6619C138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112.</w:t>
      </w:r>
      <w:r w:rsidRPr="004016F2">
        <w:rPr>
          <w:rFonts w:cstheme="minorHAnsi"/>
        </w:rPr>
        <w:t xml:space="preserve"> Richards, K., Death, J., &amp; McCartan, K. (2020). </w:t>
      </w:r>
      <w:r w:rsidRPr="004016F2">
        <w:rPr>
          <w:rFonts w:cstheme="minorHAnsi"/>
          <w:i/>
          <w:iCs/>
        </w:rPr>
        <w:t xml:space="preserve">Community-based approaches to sexual offender reintegration. </w:t>
      </w:r>
      <w:r w:rsidRPr="004016F2">
        <w:rPr>
          <w:rFonts w:cstheme="minorHAnsi"/>
        </w:rPr>
        <w:t>NSW, Australia: Australia’s National Research Organisation for Women’s Safety (ANROWS)</w:t>
      </w:r>
    </w:p>
    <w:p w14:paraId="051671AA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113</w:t>
      </w:r>
      <w:r w:rsidRPr="004016F2">
        <w:rPr>
          <w:rFonts w:cstheme="minorHAnsi"/>
        </w:rPr>
        <w:t xml:space="preserve">. Logan, W. A. (2020). Community‐Based Approaches to Sex Offender Management. In J. Proulx, F. Cortoni, L. A. Craig, &amp; E. Latourneau (Eds). The Wiley Handbook of What Works with Sexual Offenders: </w:t>
      </w:r>
      <w:r w:rsidRPr="004016F2">
        <w:rPr>
          <w:rFonts w:cstheme="minorHAnsi"/>
        </w:rPr>
        <w:lastRenderedPageBreak/>
        <w:t>Contemporary Perspectives in Theory, Assessment, Treatment, and Prevention. Wiley: London. Chapter 23.</w:t>
      </w:r>
    </w:p>
    <w:p w14:paraId="491344F3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114.</w:t>
      </w:r>
      <w:r w:rsidRPr="004016F2">
        <w:rPr>
          <w:rFonts w:cstheme="minorHAnsi"/>
        </w:rPr>
        <w:t xml:space="preserve"> Crassati, J. (2018). </w:t>
      </w:r>
      <w:r w:rsidRPr="004016F2">
        <w:rPr>
          <w:rFonts w:cstheme="minorHAnsi"/>
          <w:i/>
          <w:iCs/>
        </w:rPr>
        <w:t>The Rehabilitation of Sexual Offenders: Complexity, Risk and Desistance.</w:t>
      </w:r>
      <w:r w:rsidRPr="004016F2">
        <w:rPr>
          <w:rFonts w:cstheme="minorHAnsi"/>
        </w:rPr>
        <w:t xml:space="preserve"> Routledge: London. </w:t>
      </w:r>
    </w:p>
    <w:p w14:paraId="0348EEFB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115.</w:t>
      </w:r>
      <w:r w:rsidRPr="004016F2">
        <w:rPr>
          <w:rFonts w:cstheme="minorHAnsi"/>
        </w:rPr>
        <w:t xml:space="preserve"> Nash, M., &amp; Williams, A. (2010). </w:t>
      </w:r>
      <w:r w:rsidRPr="004016F2">
        <w:rPr>
          <w:rFonts w:cstheme="minorHAnsi"/>
          <w:i/>
          <w:iCs/>
        </w:rPr>
        <w:t>Handbook of Public Protection</w:t>
      </w:r>
      <w:r w:rsidRPr="004016F2">
        <w:rPr>
          <w:rFonts w:cstheme="minorHAnsi"/>
        </w:rPr>
        <w:t>. Willian: London.</w:t>
      </w:r>
    </w:p>
    <w:p w14:paraId="2004B85A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bookmarkStart w:id="10" w:name="_Hlk49437322"/>
      <w:r w:rsidRPr="004016F2">
        <w:rPr>
          <w:rFonts w:cstheme="minorHAnsi"/>
          <w:b/>
          <w:bCs/>
        </w:rPr>
        <w:t>116.</w:t>
      </w:r>
      <w:r w:rsidRPr="004016F2">
        <w:rPr>
          <w:rFonts w:cstheme="minorHAnsi"/>
        </w:rPr>
        <w:t xml:space="preserve"> Cowburn, M., Duggan, M., &amp; Pollock, E. (2015</w:t>
      </w:r>
      <w:bookmarkEnd w:id="10"/>
      <w:r w:rsidRPr="004016F2">
        <w:rPr>
          <w:rFonts w:cstheme="minorHAnsi"/>
        </w:rPr>
        <w:t xml:space="preserve">).  Working with different values: extremism, hate and sex crimes. In M. Cowburn, M. Duggan, A. Robinson, &amp; P. Senior (Eds.). </w:t>
      </w:r>
      <w:r w:rsidRPr="004016F2">
        <w:rPr>
          <w:rFonts w:cstheme="minorHAnsi"/>
          <w:i/>
          <w:iCs/>
        </w:rPr>
        <w:t>Values in Criminology and Community Justice</w:t>
      </w:r>
      <w:r w:rsidRPr="004016F2">
        <w:rPr>
          <w:rFonts w:cstheme="minorHAnsi"/>
        </w:rPr>
        <w:t>. Polity Press: Bristol. Chapter 20.</w:t>
      </w:r>
    </w:p>
    <w:p w14:paraId="70210BC4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117.</w:t>
      </w:r>
      <w:r w:rsidRPr="004016F2">
        <w:rPr>
          <w:rFonts w:cstheme="minorHAnsi"/>
        </w:rPr>
        <w:t xml:space="preserve"> Rauth, J., &amp; Bromberg, D. S. (2019). Supervision of Sex Offenders and Sexually Violent Predators in Community Settings. In W. T. O’Donohue &amp; D. S. Bromberg (Eds.) </w:t>
      </w:r>
      <w:r w:rsidRPr="004016F2">
        <w:rPr>
          <w:rFonts w:cstheme="minorHAnsi"/>
          <w:i/>
          <w:iCs/>
        </w:rPr>
        <w:t>Sexually Violent Predators: A Clinical Science Handbook</w:t>
      </w:r>
      <w:r w:rsidRPr="004016F2">
        <w:rPr>
          <w:rFonts w:cstheme="minorHAnsi"/>
        </w:rPr>
        <w:t>. Springer: Switzerland. Pp 379 – 401.</w:t>
      </w:r>
    </w:p>
    <w:p w14:paraId="3ECD6274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118.</w:t>
      </w:r>
      <w:r w:rsidRPr="004016F2">
        <w:rPr>
          <w:rFonts w:cstheme="minorHAnsi"/>
        </w:rPr>
        <w:t xml:space="preserve"> Pycroft, A., &amp; Gough, D. (2019). </w:t>
      </w:r>
      <w:r w:rsidRPr="004016F2">
        <w:rPr>
          <w:rFonts w:cstheme="minorHAnsi"/>
          <w:i/>
          <w:iCs/>
        </w:rPr>
        <w:t>Multi-Agency Working in Criminal Justice: Theory, Policy and Practice. 2</w:t>
      </w:r>
      <w:r w:rsidRPr="004016F2">
        <w:rPr>
          <w:rFonts w:cstheme="minorHAnsi"/>
          <w:i/>
          <w:iCs/>
          <w:vertAlign w:val="superscript"/>
        </w:rPr>
        <w:t>ND</w:t>
      </w:r>
      <w:r w:rsidRPr="004016F2">
        <w:rPr>
          <w:rFonts w:cstheme="minorHAnsi"/>
          <w:i/>
          <w:iCs/>
        </w:rPr>
        <w:t xml:space="preserve"> Edition.</w:t>
      </w:r>
      <w:r w:rsidRPr="004016F2">
        <w:rPr>
          <w:rFonts w:cstheme="minorHAnsi"/>
        </w:rPr>
        <w:t xml:space="preserve"> Polity Press: Bristol. </w:t>
      </w:r>
    </w:p>
    <w:p w14:paraId="6846C68B" w14:textId="2DEE1253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966766">
        <w:rPr>
          <w:rFonts w:cstheme="minorHAnsi"/>
          <w:b/>
          <w:bCs/>
        </w:rPr>
        <w:t>119.</w:t>
      </w:r>
      <w:r w:rsidRPr="004016F2">
        <w:rPr>
          <w:rFonts w:cstheme="minorHAnsi"/>
        </w:rPr>
        <w:t xml:space="preserve"> Birgden, A., &amp; Ward, T. (2016). Ethical Sex Offender </w:t>
      </w:r>
      <w:r w:rsidR="001931F4" w:rsidRPr="004016F2">
        <w:rPr>
          <w:rFonts w:cstheme="minorHAnsi"/>
        </w:rPr>
        <w:t>Treatment.</w:t>
      </w:r>
      <w:r w:rsidRPr="004016F2">
        <w:rPr>
          <w:rFonts w:cstheme="minorHAnsi"/>
        </w:rPr>
        <w:t xml:space="preserve"> In A. Beech, T. Ward, L. Craing, M. Rettenberger, L. Marshall, &amp; W. Marshall (Eds.) The Wiley-Blackwell Handbook on the Assessment, Treatment and Theories of Sexual Offending. John Wiley &amp; Sons: Singapore. Chapter 74.</w:t>
      </w:r>
    </w:p>
    <w:p w14:paraId="7E3BAA7E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120.</w:t>
      </w:r>
      <w:r w:rsidRPr="004016F2">
        <w:rPr>
          <w:rFonts w:cstheme="minorHAnsi"/>
        </w:rPr>
        <w:t xml:space="preserve"> Carter, A. J., &amp; Mann, R. (2016). The Strengths of Treatment for Sexual Offending. In D. R. Laws &amp; W. T. O’Donohue (Eds) </w:t>
      </w:r>
      <w:r w:rsidRPr="004016F2">
        <w:rPr>
          <w:rFonts w:cstheme="minorHAnsi"/>
          <w:i/>
          <w:iCs/>
        </w:rPr>
        <w:t xml:space="preserve">Treatment of Sex Offenders: Strengths and Weaknesses in Assessment and Intervention. </w:t>
      </w:r>
      <w:r w:rsidRPr="004016F2">
        <w:rPr>
          <w:rFonts w:cstheme="minorHAnsi"/>
        </w:rPr>
        <w:t>Springer: Switzerland. Chapter 7.</w:t>
      </w:r>
    </w:p>
    <w:p w14:paraId="5208A878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121.</w:t>
      </w:r>
      <w:r w:rsidRPr="004016F2">
        <w:rPr>
          <w:rFonts w:cstheme="minorHAnsi"/>
        </w:rPr>
        <w:t xml:space="preserve"> Howard, M. V. A., de Almeida Neto, A. C., &amp; Galouzis, J. J. (2019). Relationships Between Treatment Delivery, Program Attrition, and Reoffending Outcomes in an Intensive Custodial Sex Offender Program. </w:t>
      </w:r>
      <w:r w:rsidRPr="004016F2">
        <w:rPr>
          <w:rFonts w:cstheme="minorHAnsi"/>
          <w:i/>
          <w:iCs/>
        </w:rPr>
        <w:t>Sexual Abuse, 31(4),</w:t>
      </w:r>
      <w:r w:rsidRPr="004016F2">
        <w:rPr>
          <w:rFonts w:cstheme="minorHAnsi"/>
        </w:rPr>
        <w:t xml:space="preserve"> 477–499. https://doi.org/10.1177/1079063218764886</w:t>
      </w:r>
    </w:p>
    <w:p w14:paraId="3133F7CF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122.</w:t>
      </w:r>
      <w:r w:rsidRPr="004016F2">
        <w:rPr>
          <w:rFonts w:cstheme="minorHAnsi"/>
        </w:rPr>
        <w:t xml:space="preserve"> Wijetunga, C., Picard, E., &amp; Rosenfeld, B. (2019). Management of Sex Offenders in Community Settings. In W. T. O’Donohue &amp; D. S. Bromberg (Eds</w:t>
      </w:r>
      <w:r w:rsidRPr="004016F2">
        <w:rPr>
          <w:rFonts w:cstheme="minorHAnsi"/>
          <w:i/>
          <w:iCs/>
        </w:rPr>
        <w:t>.) Sexually Violent Predators: A Clinical Science Handbook</w:t>
      </w:r>
      <w:r w:rsidRPr="004016F2">
        <w:rPr>
          <w:rFonts w:cstheme="minorHAnsi"/>
        </w:rPr>
        <w:t>. Springer: Switzerland. Pp 379-392.</w:t>
      </w:r>
    </w:p>
    <w:p w14:paraId="31B68F79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123.</w:t>
      </w:r>
      <w:r w:rsidRPr="004016F2">
        <w:rPr>
          <w:rFonts w:cstheme="minorHAnsi"/>
        </w:rPr>
        <w:t xml:space="preserve"> Bartels, L., &amp; Weatherburn, D., (2020) Building community confidence in community corrections. </w:t>
      </w:r>
      <w:r w:rsidRPr="004016F2">
        <w:rPr>
          <w:rFonts w:cstheme="minorHAnsi"/>
          <w:i/>
          <w:iCs/>
        </w:rPr>
        <w:t>Current Issues in Criminal Justice</w:t>
      </w:r>
      <w:r w:rsidRPr="004016F2">
        <w:rPr>
          <w:rFonts w:cstheme="minorHAnsi"/>
        </w:rPr>
        <w:t>, DOI: 10.1080/10345329.2020.1801150</w:t>
      </w:r>
    </w:p>
    <w:p w14:paraId="43AAF58A" w14:textId="71498185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124.</w:t>
      </w:r>
      <w:r w:rsidRPr="004016F2">
        <w:rPr>
          <w:rFonts w:cstheme="minorHAnsi"/>
        </w:rPr>
        <w:t xml:space="preserve"> McAlinden, A. M. (2016). Risk, </w:t>
      </w:r>
      <w:r w:rsidR="006C6C8A" w:rsidRPr="004016F2">
        <w:rPr>
          <w:rFonts w:cstheme="minorHAnsi"/>
        </w:rPr>
        <w:t>Regulation,</w:t>
      </w:r>
      <w:r w:rsidRPr="004016F2">
        <w:rPr>
          <w:rFonts w:cstheme="minorHAnsi"/>
        </w:rPr>
        <w:t xml:space="preserve"> and the Reintegration of Sexual Offenders. In C. Trotter, G. McIvor, &amp; F. McNeill (Eds.), </w:t>
      </w:r>
      <w:r w:rsidRPr="004016F2">
        <w:rPr>
          <w:rFonts w:cstheme="minorHAnsi"/>
          <w:i/>
          <w:iCs/>
        </w:rPr>
        <w:t>Beyond the Risk Paradigm in Criminal Justice</w:t>
      </w:r>
      <w:r w:rsidRPr="004016F2">
        <w:rPr>
          <w:rFonts w:cstheme="minorHAnsi"/>
        </w:rPr>
        <w:t>. Red Globe Press. Chapter 8.</w:t>
      </w:r>
    </w:p>
    <w:p w14:paraId="109A8E25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125.</w:t>
      </w:r>
      <w:r w:rsidRPr="004016F2">
        <w:rPr>
          <w:rFonts w:cstheme="minorHAnsi"/>
        </w:rPr>
        <w:t xml:space="preserve"> Laws, D. R. (2016). </w:t>
      </w:r>
      <w:r w:rsidRPr="004016F2">
        <w:rPr>
          <w:rFonts w:cstheme="minorHAnsi"/>
          <w:i/>
          <w:iCs/>
        </w:rPr>
        <w:t>Social Control of Sex Offenders: A Cultural History</w:t>
      </w:r>
      <w:r w:rsidRPr="004016F2">
        <w:rPr>
          <w:rFonts w:cstheme="minorHAnsi"/>
        </w:rPr>
        <w:t>. Palgrave Macmillan, London.</w:t>
      </w:r>
    </w:p>
    <w:p w14:paraId="144BE135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lastRenderedPageBreak/>
        <w:t>126.</w:t>
      </w:r>
      <w:r w:rsidRPr="004016F2">
        <w:rPr>
          <w:rFonts w:cstheme="minorHAnsi"/>
        </w:rPr>
        <w:t xml:space="preserve"> Nash, M. (2019). MAPPA: sex offenders and managing ‘the other’ in the community. In A. Pycroft &amp; D. Gough (Eds). </w:t>
      </w:r>
      <w:r w:rsidRPr="004016F2">
        <w:rPr>
          <w:rFonts w:cstheme="minorHAnsi"/>
          <w:i/>
          <w:iCs/>
        </w:rPr>
        <w:t>Multi-Agency Working in Criminal Justice: Theory, Policy and Practice. 2ND Edition</w:t>
      </w:r>
      <w:r w:rsidRPr="004016F2">
        <w:rPr>
          <w:rFonts w:cstheme="minorHAnsi"/>
        </w:rPr>
        <w:t>. Polity Press: Bristol. Chapter 5.</w:t>
      </w:r>
    </w:p>
    <w:p w14:paraId="3E0B77D5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127.</w:t>
      </w:r>
      <w:r w:rsidRPr="004016F2">
        <w:rPr>
          <w:rFonts w:cstheme="minorHAnsi"/>
        </w:rPr>
        <w:t xml:space="preserve"> Wormith, S. J., Craig, L. A., &amp; Hogue, T. E. (2020). </w:t>
      </w:r>
      <w:r w:rsidRPr="000572F8">
        <w:rPr>
          <w:rFonts w:cstheme="minorHAnsi"/>
          <w:i/>
          <w:iCs/>
        </w:rPr>
        <w:t>The Wiley Handbook of What Works in Violence Risk Management Theory, Research, and Practice</w:t>
      </w:r>
      <w:r w:rsidRPr="004016F2">
        <w:rPr>
          <w:rFonts w:cstheme="minorHAnsi"/>
        </w:rPr>
        <w:t>. Wiley Blackwell: London.</w:t>
      </w:r>
    </w:p>
    <w:p w14:paraId="59010E74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128.</w:t>
      </w:r>
      <w:r w:rsidRPr="004016F2">
        <w:rPr>
          <w:rFonts w:cstheme="minorHAnsi"/>
        </w:rPr>
        <w:t xml:space="preserve"> Kolind, T., Thom, B., &amp; Hunt, G. (2016). </w:t>
      </w:r>
      <w:r w:rsidRPr="004016F2">
        <w:rPr>
          <w:rFonts w:cstheme="minorHAnsi"/>
          <w:i/>
          <w:iCs/>
        </w:rPr>
        <w:t>The SAGE Handbook of Drug &amp; Alcohol Studies: Social Science Approaches</w:t>
      </w:r>
      <w:r w:rsidRPr="004016F2">
        <w:rPr>
          <w:rFonts w:cstheme="minorHAnsi"/>
        </w:rPr>
        <w:t xml:space="preserve">. Sage: London. </w:t>
      </w:r>
    </w:p>
    <w:p w14:paraId="18945D72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129.</w:t>
      </w:r>
      <w:r w:rsidRPr="004016F2">
        <w:rPr>
          <w:rFonts w:cstheme="minorHAnsi"/>
        </w:rPr>
        <w:t xml:space="preserve"> Hilliard, M. E., Riekert, K. A., Ockene, J. K., &amp; Pbet, L. (2018). </w:t>
      </w:r>
      <w:r w:rsidRPr="004016F2">
        <w:rPr>
          <w:rFonts w:cstheme="minorHAnsi"/>
          <w:i/>
          <w:iCs/>
        </w:rPr>
        <w:t>The Handbook of Health Behavior Change, 5</w:t>
      </w:r>
      <w:r w:rsidRPr="004016F2">
        <w:rPr>
          <w:rFonts w:cstheme="minorHAnsi"/>
          <w:i/>
          <w:iCs/>
          <w:vertAlign w:val="superscript"/>
        </w:rPr>
        <w:t xml:space="preserve">th </w:t>
      </w:r>
      <w:r w:rsidRPr="004016F2">
        <w:rPr>
          <w:rFonts w:cstheme="minorHAnsi"/>
          <w:i/>
          <w:iCs/>
        </w:rPr>
        <w:t>Edition.</w:t>
      </w:r>
      <w:r w:rsidRPr="004016F2">
        <w:rPr>
          <w:rFonts w:cstheme="minorHAnsi"/>
        </w:rPr>
        <w:t xml:space="preserve"> Springer: Switzerland.</w:t>
      </w:r>
    </w:p>
    <w:p w14:paraId="0ED1A812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130.</w:t>
      </w:r>
      <w:r w:rsidRPr="004016F2">
        <w:rPr>
          <w:rFonts w:cstheme="minorHAnsi"/>
        </w:rPr>
        <w:t xml:space="preserve"> Hanson, R. K., Harris, A. J. R., Letourneau, E., Helmus, L. M., &amp; Thornton, D. (2018). Reductions in risk based on time offense-free in the community: Once a sexual offender, not always a sexual offender. </w:t>
      </w:r>
      <w:r w:rsidRPr="004016F2">
        <w:rPr>
          <w:rFonts w:cstheme="minorHAnsi"/>
          <w:i/>
          <w:iCs/>
        </w:rPr>
        <w:t>Psychology, Public Policy, and Law, 24(1),</w:t>
      </w:r>
      <w:r w:rsidRPr="004016F2">
        <w:rPr>
          <w:rFonts w:cstheme="minorHAnsi"/>
        </w:rPr>
        <w:t xml:space="preserve"> 48–63. </w:t>
      </w:r>
      <w:hyperlink r:id="rId45" w:history="1">
        <w:r w:rsidRPr="004016F2">
          <w:rPr>
            <w:rStyle w:val="Hyperlink"/>
            <w:rFonts w:cstheme="minorHAnsi"/>
          </w:rPr>
          <w:t>https://doi.org/10.1037/law0000135</w:t>
        </w:r>
      </w:hyperlink>
    </w:p>
    <w:p w14:paraId="1C298339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131.</w:t>
      </w:r>
      <w:r w:rsidRPr="004016F2">
        <w:rPr>
          <w:rFonts w:cstheme="minorHAnsi"/>
        </w:rPr>
        <w:t xml:space="preserve"> Levenson, J. (2016). Community Control of Sex Offenders. In D. R. Laws &amp; W. T. O’Donohue (Eds) </w:t>
      </w:r>
      <w:r w:rsidRPr="004016F2">
        <w:rPr>
          <w:rFonts w:cstheme="minorHAnsi"/>
          <w:i/>
          <w:iCs/>
        </w:rPr>
        <w:t>Treatment of Sex Offenders: Strengths and Weaknesses in Assessment and Intervention</w:t>
      </w:r>
      <w:r w:rsidRPr="004016F2">
        <w:rPr>
          <w:rFonts w:cstheme="minorHAnsi"/>
        </w:rPr>
        <w:t>. Springer: Switzerland. Chapter 10.</w:t>
      </w:r>
    </w:p>
    <w:p w14:paraId="7F9BDC86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 xml:space="preserve">132. </w:t>
      </w:r>
      <w:r w:rsidRPr="004016F2">
        <w:rPr>
          <w:rFonts w:cstheme="minorHAnsi"/>
        </w:rPr>
        <w:t xml:space="preserve">Levenson, J.S. (2018). Sex Offender Management Policies and Evidence-Based Recommendations for Registry Reform. </w:t>
      </w:r>
      <w:r w:rsidRPr="004016F2">
        <w:rPr>
          <w:rFonts w:cstheme="minorHAnsi"/>
          <w:i/>
          <w:iCs/>
        </w:rPr>
        <w:t>Curr Psychiatry Rep 20</w:t>
      </w:r>
      <w:r w:rsidRPr="004016F2">
        <w:rPr>
          <w:rFonts w:cstheme="minorHAnsi"/>
        </w:rPr>
        <w:t>, 21. https://doi.org/10.1007/s11920-018-0884-0</w:t>
      </w:r>
    </w:p>
    <w:p w14:paraId="1967F113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133.</w:t>
      </w:r>
      <w:r w:rsidRPr="004016F2">
        <w:rPr>
          <w:rFonts w:cstheme="minorHAnsi"/>
        </w:rPr>
        <w:t xml:space="preserve"> Wakeling, H., &amp; Saloo, F. (2018). </w:t>
      </w:r>
      <w:r w:rsidRPr="004016F2">
        <w:rPr>
          <w:rFonts w:cstheme="minorHAnsi"/>
          <w:i/>
          <w:iCs/>
        </w:rPr>
        <w:t>An exploratory study of the experiences of a small sample of men convicted of sexual offences who have reoffended after participating in prison-based treatment.</w:t>
      </w:r>
      <w:r w:rsidRPr="004016F2">
        <w:rPr>
          <w:rFonts w:cstheme="minorHAnsi"/>
        </w:rPr>
        <w:t xml:space="preserve"> Analytical Summary. HM Prison &amp; Probation. </w:t>
      </w:r>
    </w:p>
    <w:p w14:paraId="43982B10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134.</w:t>
      </w:r>
      <w:r w:rsidRPr="004016F2">
        <w:rPr>
          <w:rFonts w:cstheme="minorHAnsi"/>
        </w:rPr>
        <w:t xml:space="preserve"> Lösel, F., Link, E., Schmucker, M., Bender, D., Breuer, M., Carl, L., Endres, J., &amp; Lauchs, L. (2020). On the Effectiveness of Sexual Offender Treatment in Prisons: A Comparison of Two Different Evaluation Designs in Routine Practice. </w:t>
      </w:r>
      <w:r w:rsidRPr="004016F2">
        <w:rPr>
          <w:rFonts w:cstheme="minorHAnsi"/>
          <w:i/>
          <w:iCs/>
        </w:rPr>
        <w:t>Sexual abuse, 32(4),</w:t>
      </w:r>
      <w:r w:rsidRPr="004016F2">
        <w:rPr>
          <w:rFonts w:cstheme="minorHAnsi"/>
        </w:rPr>
        <w:t xml:space="preserve"> 452–475. https://doi.org/10.1177/1079063219871576</w:t>
      </w:r>
    </w:p>
    <w:p w14:paraId="3FB8D164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135.</w:t>
      </w:r>
      <w:r w:rsidRPr="004016F2">
        <w:rPr>
          <w:rFonts w:cstheme="minorHAnsi"/>
        </w:rPr>
        <w:t xml:space="preserve"> Deaton, A., &amp; Cartwright, N. (2018). Understanding and misunderstanding randomized controlled trials. </w:t>
      </w:r>
      <w:r w:rsidRPr="004016F2">
        <w:rPr>
          <w:rFonts w:cstheme="minorHAnsi"/>
          <w:i/>
          <w:iCs/>
        </w:rPr>
        <w:t xml:space="preserve">Social science &amp; medicine (1982), 210, </w:t>
      </w:r>
      <w:r w:rsidRPr="004016F2">
        <w:rPr>
          <w:rFonts w:cstheme="minorHAnsi"/>
        </w:rPr>
        <w:t>2–21. https://doi.org/10.1016/j.socscimed.2017.12.005</w:t>
      </w:r>
    </w:p>
    <w:p w14:paraId="3045B53B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136.</w:t>
      </w:r>
      <w:r w:rsidRPr="004016F2">
        <w:rPr>
          <w:rFonts w:cstheme="minorHAnsi"/>
        </w:rPr>
        <w:t xml:space="preserve"> Cooley, B., &amp; Sample, L. (2018). The difference between desistance from sexual offending and not reoffending. </w:t>
      </w:r>
      <w:r w:rsidRPr="004016F2">
        <w:rPr>
          <w:rFonts w:cstheme="minorHAnsi"/>
          <w:i/>
          <w:iCs/>
        </w:rPr>
        <w:t>Journal of Crime and Justice, 41(5),</w:t>
      </w:r>
      <w:r w:rsidRPr="004016F2">
        <w:rPr>
          <w:rFonts w:cstheme="minorHAnsi"/>
        </w:rPr>
        <w:t xml:space="preserve"> 483-503.</w:t>
      </w:r>
    </w:p>
    <w:p w14:paraId="7D467258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137.</w:t>
      </w:r>
      <w:r w:rsidRPr="004016F2">
        <w:rPr>
          <w:rFonts w:cstheme="minorHAnsi"/>
        </w:rPr>
        <w:t xml:space="preserve"> Tabachnick, J., &amp; Klein, A. (2011). </w:t>
      </w:r>
      <w:r w:rsidRPr="004016F2">
        <w:rPr>
          <w:rFonts w:cstheme="minorHAnsi"/>
          <w:i/>
          <w:iCs/>
        </w:rPr>
        <w:t xml:space="preserve">A reasoned approach: reshaping sex offender policy to prevent child sexual abuse. </w:t>
      </w:r>
      <w:r w:rsidRPr="004016F2">
        <w:rPr>
          <w:rFonts w:cstheme="minorHAnsi"/>
        </w:rPr>
        <w:t>Association for the Treatment of Sexual Abusers.</w:t>
      </w:r>
    </w:p>
    <w:p w14:paraId="129D98FA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138.</w:t>
      </w:r>
      <w:r w:rsidRPr="004016F2">
        <w:rPr>
          <w:rFonts w:cstheme="minorHAnsi"/>
        </w:rPr>
        <w:t xml:space="preserve"> Human Rights Watch (2013). </w:t>
      </w:r>
      <w:r w:rsidRPr="004016F2">
        <w:rPr>
          <w:rFonts w:cstheme="minorHAnsi"/>
          <w:i/>
          <w:iCs/>
        </w:rPr>
        <w:t>Raised on the Registry: The Irreparable Harm of Placing Children on Sex Offender Registries in the US.</w:t>
      </w:r>
      <w:r w:rsidRPr="004016F2">
        <w:rPr>
          <w:rFonts w:cstheme="minorHAnsi"/>
        </w:rPr>
        <w:t xml:space="preserve"> Human Rights Watch.</w:t>
      </w:r>
    </w:p>
    <w:p w14:paraId="43025DCD" w14:textId="268B9896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139.</w:t>
      </w:r>
      <w:r w:rsidRPr="004016F2">
        <w:rPr>
          <w:rFonts w:cstheme="minorHAnsi"/>
        </w:rPr>
        <w:t xml:space="preserve"> Parkhurst, J. (2017). </w:t>
      </w:r>
      <w:r w:rsidRPr="004016F2">
        <w:rPr>
          <w:rFonts w:cstheme="minorHAnsi"/>
          <w:i/>
          <w:iCs/>
        </w:rPr>
        <w:t>The politics of Evidence: From evidence-based policy to the good governance of evidence.</w:t>
      </w:r>
      <w:r w:rsidRPr="004016F2">
        <w:rPr>
          <w:rFonts w:cstheme="minorHAnsi"/>
        </w:rPr>
        <w:t xml:space="preserve">  Routledge: Abingdon, Oxon, UK.</w:t>
      </w:r>
    </w:p>
    <w:p w14:paraId="4CD5570A" w14:textId="02027EEB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lastRenderedPageBreak/>
        <w:t>140.</w:t>
      </w:r>
      <w:r w:rsidRPr="004016F2">
        <w:rPr>
          <w:rFonts w:cstheme="minorHAnsi"/>
        </w:rPr>
        <w:t xml:space="preserve"> Willis, G. M., &amp; Letourneau, E. (2018). Promoting Accurate and Respectful Language to Describe Individuals and Groups. </w:t>
      </w:r>
      <w:r w:rsidRPr="004016F2">
        <w:rPr>
          <w:rFonts w:cstheme="minorHAnsi"/>
          <w:i/>
          <w:iCs/>
        </w:rPr>
        <w:t>Sexual Abuse, 30(5)</w:t>
      </w:r>
      <w:r w:rsidRPr="004016F2">
        <w:rPr>
          <w:rFonts w:cstheme="minorHAnsi"/>
        </w:rPr>
        <w:t xml:space="preserve"> 480–483</w:t>
      </w:r>
      <w:r w:rsidR="000572F8">
        <w:rPr>
          <w:rFonts w:cstheme="minorHAnsi"/>
        </w:rPr>
        <w:t xml:space="preserve"> </w:t>
      </w:r>
      <w:r w:rsidR="000572F8" w:rsidRPr="000572F8">
        <w:rPr>
          <w:rFonts w:cstheme="minorHAnsi"/>
          <w:b/>
          <w:bCs/>
        </w:rPr>
        <w:t xml:space="preserve">– </w:t>
      </w:r>
      <w:r w:rsidR="000572F8">
        <w:rPr>
          <w:rFonts w:cstheme="minorHAnsi"/>
          <w:b/>
          <w:bCs/>
        </w:rPr>
        <w:t>A</w:t>
      </w:r>
      <w:r w:rsidR="000572F8" w:rsidRPr="000572F8">
        <w:rPr>
          <w:rFonts w:cstheme="minorHAnsi"/>
          <w:b/>
          <w:bCs/>
        </w:rPr>
        <w:t xml:space="preserve"> seminal piece on the importance of using first person language.</w:t>
      </w:r>
    </w:p>
    <w:p w14:paraId="2F79051B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  <w:highlight w:val="yellow"/>
        </w:rPr>
      </w:pPr>
      <w:r w:rsidRPr="004016F2">
        <w:rPr>
          <w:rFonts w:cstheme="minorHAnsi"/>
          <w:b/>
          <w:bCs/>
        </w:rPr>
        <w:t>141.</w:t>
      </w:r>
      <w:r w:rsidRPr="004016F2">
        <w:rPr>
          <w:rFonts w:cstheme="minorHAnsi"/>
        </w:rPr>
        <w:t xml:space="preserve"> Levenson, J., Brannon, Y., Fortney, T., &amp; Baker, J. (2007). Public perceptions about sex offenders and community protection policies. </w:t>
      </w:r>
      <w:r w:rsidRPr="004016F2">
        <w:rPr>
          <w:rFonts w:cstheme="minorHAnsi"/>
          <w:i/>
          <w:iCs/>
        </w:rPr>
        <w:t>Analyses of Social Issues and Public Policy, 7(1),</w:t>
      </w:r>
      <w:r w:rsidRPr="004016F2">
        <w:rPr>
          <w:rFonts w:cstheme="minorHAnsi"/>
        </w:rPr>
        <w:t xml:space="preserve"> 137-161.</w:t>
      </w:r>
    </w:p>
    <w:p w14:paraId="50C5BAEB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  <w:highlight w:val="yellow"/>
        </w:rPr>
      </w:pPr>
      <w:r w:rsidRPr="004016F2">
        <w:rPr>
          <w:rFonts w:cstheme="minorHAnsi"/>
          <w:b/>
          <w:bCs/>
        </w:rPr>
        <w:t>142.</w:t>
      </w:r>
      <w:r w:rsidRPr="004016F2">
        <w:rPr>
          <w:rFonts w:cstheme="minorHAnsi"/>
        </w:rPr>
        <w:t xml:space="preserve"> Jülich, S. (2006). Views of justice among survivors of historical child sexual abuse: Implications for restorative justice in New Zealand. </w:t>
      </w:r>
      <w:r w:rsidRPr="004016F2">
        <w:rPr>
          <w:rFonts w:cstheme="minorHAnsi"/>
          <w:i/>
          <w:iCs/>
        </w:rPr>
        <w:t>Theoretical Criminology, 10(1)</w:t>
      </w:r>
      <w:r w:rsidRPr="004016F2">
        <w:rPr>
          <w:rFonts w:cstheme="minorHAnsi"/>
        </w:rPr>
        <w:t>, 125-138.</w:t>
      </w:r>
    </w:p>
    <w:p w14:paraId="4CA0A89B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143.</w:t>
      </w:r>
      <w:r w:rsidRPr="004016F2">
        <w:rPr>
          <w:rFonts w:cstheme="minorHAnsi"/>
        </w:rPr>
        <w:t xml:space="preserve"> Marsh, F., &amp; Wager, N. (2012). Restorative justice in cases of sexual violence: Exploring the views of the public and survivors. </w:t>
      </w:r>
      <w:r w:rsidRPr="004016F2">
        <w:rPr>
          <w:rFonts w:cstheme="minorHAnsi"/>
          <w:i/>
          <w:iCs/>
        </w:rPr>
        <w:t>Probation Journal, 62(4),</w:t>
      </w:r>
      <w:r w:rsidRPr="004016F2">
        <w:rPr>
          <w:rFonts w:cstheme="minorHAnsi"/>
        </w:rPr>
        <w:t xml:space="preserve"> 336-356.</w:t>
      </w:r>
    </w:p>
    <w:p w14:paraId="4A7116FA" w14:textId="7777777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144.</w:t>
      </w:r>
      <w:r w:rsidRPr="004016F2">
        <w:rPr>
          <w:rFonts w:cstheme="minorHAnsi"/>
        </w:rPr>
        <w:t xml:space="preserve"> National Center for Victims of Crime. (2005</w:t>
      </w:r>
      <w:r w:rsidRPr="004016F2">
        <w:rPr>
          <w:rFonts w:cstheme="minorHAnsi"/>
          <w:i/>
          <w:iCs/>
        </w:rPr>
        <w:t xml:space="preserve">). Bringing victims and victim service providers into reentry planning in New Jersey.  </w:t>
      </w:r>
      <w:r w:rsidRPr="004016F2">
        <w:rPr>
          <w:rFonts w:cstheme="minorHAnsi"/>
        </w:rPr>
        <w:t>Washington, D.C.: National Center for Victims of Crime.</w:t>
      </w:r>
    </w:p>
    <w:p w14:paraId="6F8B5866" w14:textId="2BFAD197" w:rsidR="00D15CD3" w:rsidRPr="004016F2" w:rsidRDefault="00D15CD3" w:rsidP="004016F2">
      <w:pPr>
        <w:spacing w:after="0" w:line="360" w:lineRule="auto"/>
        <w:mirrorIndents/>
        <w:jc w:val="both"/>
        <w:rPr>
          <w:rFonts w:cstheme="minorHAnsi"/>
        </w:rPr>
      </w:pPr>
      <w:r w:rsidRPr="004016F2">
        <w:rPr>
          <w:rFonts w:cstheme="minorHAnsi"/>
          <w:b/>
          <w:bCs/>
        </w:rPr>
        <w:t>145.</w:t>
      </w:r>
      <w:r w:rsidRPr="004016F2">
        <w:rPr>
          <w:rFonts w:cstheme="minorHAnsi"/>
        </w:rPr>
        <w:t xml:space="preserve"> Wager, N., &amp; Wilson, C. (2017). Circles of Support and Accountability: Survivors as volunteers and the restorative potential. In E. Zinsstag &amp; M. Keenan (Eds.), </w:t>
      </w:r>
      <w:r w:rsidRPr="004016F2">
        <w:rPr>
          <w:rFonts w:cstheme="minorHAnsi"/>
          <w:i/>
          <w:iCs/>
        </w:rPr>
        <w:t xml:space="preserve">Restorative responses to sexual violence: Legal, </w:t>
      </w:r>
      <w:r w:rsidR="006C6C8A" w:rsidRPr="004016F2">
        <w:rPr>
          <w:rFonts w:cstheme="minorHAnsi"/>
          <w:i/>
          <w:iCs/>
        </w:rPr>
        <w:t>social,</w:t>
      </w:r>
      <w:r w:rsidRPr="004016F2">
        <w:rPr>
          <w:rFonts w:cstheme="minorHAnsi"/>
          <w:i/>
          <w:iCs/>
        </w:rPr>
        <w:t xml:space="preserve"> and therapeutic dimension</w:t>
      </w:r>
      <w:r w:rsidRPr="004016F2">
        <w:rPr>
          <w:rFonts w:cstheme="minorHAnsi"/>
        </w:rPr>
        <w:t>s (pp. 265-282). New York: Routledge.</w:t>
      </w:r>
    </w:p>
    <w:p w14:paraId="4D21DA3B" w14:textId="77777777" w:rsidR="00D15CD3" w:rsidRPr="004016F2" w:rsidRDefault="00D15CD3" w:rsidP="004016F2">
      <w:pPr>
        <w:spacing w:after="0" w:line="360" w:lineRule="auto"/>
        <w:rPr>
          <w:rFonts w:cstheme="minorHAnsi"/>
        </w:rPr>
      </w:pPr>
    </w:p>
    <w:p w14:paraId="45F828FB" w14:textId="77777777" w:rsidR="009B1B77" w:rsidRPr="004016F2" w:rsidRDefault="009B1B77" w:rsidP="004016F2">
      <w:pPr>
        <w:spacing w:after="0" w:line="360" w:lineRule="auto"/>
        <w:rPr>
          <w:rFonts w:cstheme="minorHAnsi"/>
        </w:rPr>
      </w:pPr>
    </w:p>
    <w:p w14:paraId="55BE2CB0" w14:textId="4D475009" w:rsidR="00C334C3" w:rsidRPr="004016F2" w:rsidRDefault="009B1B77" w:rsidP="004016F2">
      <w:pPr>
        <w:pStyle w:val="EndNoteBibliography"/>
        <w:spacing w:after="0" w:line="360" w:lineRule="auto"/>
        <w:rPr>
          <w:rFonts w:asciiTheme="minorHAnsi" w:hAnsiTheme="minorHAnsi" w:cstheme="minorHAnsi"/>
        </w:rPr>
      </w:pPr>
      <w:r w:rsidRPr="004016F2">
        <w:rPr>
          <w:rFonts w:asciiTheme="minorHAnsi" w:hAnsiTheme="minorHAnsi" w:cstheme="minorHAnsi"/>
        </w:rPr>
        <w:fldChar w:fldCharType="begin"/>
      </w:r>
      <w:r w:rsidRPr="004016F2">
        <w:rPr>
          <w:rFonts w:asciiTheme="minorHAnsi" w:hAnsiTheme="minorHAnsi" w:cstheme="minorHAnsi"/>
        </w:rPr>
        <w:instrText xml:space="preserve"> ADDIN EN.REFLIST </w:instrText>
      </w:r>
      <w:r w:rsidRPr="004016F2">
        <w:rPr>
          <w:rFonts w:asciiTheme="minorHAnsi" w:hAnsiTheme="minorHAnsi" w:cstheme="minorHAnsi"/>
        </w:rPr>
        <w:fldChar w:fldCharType="separate"/>
      </w:r>
    </w:p>
    <w:p w14:paraId="574B295C" w14:textId="77777777" w:rsidR="00C334C3" w:rsidRPr="004016F2" w:rsidRDefault="00C334C3" w:rsidP="004016F2">
      <w:pPr>
        <w:pStyle w:val="EndNoteBibliography"/>
        <w:spacing w:after="0" w:line="360" w:lineRule="auto"/>
        <w:rPr>
          <w:rFonts w:asciiTheme="minorHAnsi" w:hAnsiTheme="minorHAnsi" w:cstheme="minorHAnsi"/>
        </w:rPr>
      </w:pPr>
    </w:p>
    <w:p w14:paraId="05F54736" w14:textId="77777777" w:rsidR="00C334C3" w:rsidRPr="004016F2" w:rsidRDefault="00C334C3" w:rsidP="004016F2">
      <w:pPr>
        <w:pStyle w:val="EndNoteBibliography"/>
        <w:spacing w:after="0" w:line="360" w:lineRule="auto"/>
        <w:rPr>
          <w:rFonts w:asciiTheme="minorHAnsi" w:hAnsiTheme="minorHAnsi" w:cstheme="minorHAnsi"/>
        </w:rPr>
      </w:pPr>
    </w:p>
    <w:p w14:paraId="21ACFB40" w14:textId="77777777" w:rsidR="00C334C3" w:rsidRPr="004016F2" w:rsidRDefault="00C334C3" w:rsidP="004016F2">
      <w:pPr>
        <w:pStyle w:val="EndNoteBibliography"/>
        <w:spacing w:after="0" w:line="360" w:lineRule="auto"/>
        <w:rPr>
          <w:rFonts w:asciiTheme="minorHAnsi" w:hAnsiTheme="minorHAnsi" w:cstheme="minorHAnsi"/>
        </w:rPr>
      </w:pPr>
    </w:p>
    <w:p w14:paraId="2CD380F1" w14:textId="2FAA4CA2" w:rsidR="000A5B77" w:rsidRPr="004016F2" w:rsidRDefault="000A5B77" w:rsidP="004016F2">
      <w:pPr>
        <w:pStyle w:val="EndNoteBibliography"/>
        <w:spacing w:after="0" w:line="360" w:lineRule="auto"/>
        <w:rPr>
          <w:rFonts w:asciiTheme="minorHAnsi" w:hAnsiTheme="minorHAnsi" w:cstheme="minorHAnsi"/>
        </w:rPr>
      </w:pPr>
    </w:p>
    <w:p w14:paraId="2980F55E" w14:textId="1D08CFA6" w:rsidR="00C334C3" w:rsidRPr="004016F2" w:rsidRDefault="00C334C3" w:rsidP="004016F2">
      <w:pPr>
        <w:pStyle w:val="EndNoteBibliography"/>
        <w:spacing w:after="0" w:line="360" w:lineRule="auto"/>
        <w:rPr>
          <w:rFonts w:asciiTheme="minorHAnsi" w:hAnsiTheme="minorHAnsi" w:cstheme="minorHAnsi"/>
        </w:rPr>
      </w:pPr>
      <w:r w:rsidRPr="004016F2">
        <w:rPr>
          <w:rFonts w:asciiTheme="minorHAnsi" w:hAnsiTheme="minorHAnsi" w:cstheme="minorHAnsi"/>
        </w:rPr>
        <w:t>.</w:t>
      </w:r>
    </w:p>
    <w:p w14:paraId="04E84184" w14:textId="77777777" w:rsidR="00C334C3" w:rsidRPr="004016F2" w:rsidRDefault="00C334C3" w:rsidP="004016F2">
      <w:pPr>
        <w:pStyle w:val="EndNoteBibliography"/>
        <w:spacing w:after="0" w:line="360" w:lineRule="auto"/>
        <w:rPr>
          <w:rFonts w:asciiTheme="minorHAnsi" w:hAnsiTheme="minorHAnsi" w:cstheme="minorHAnsi"/>
        </w:rPr>
      </w:pPr>
    </w:p>
    <w:p w14:paraId="3545208C" w14:textId="77777777" w:rsidR="00C334C3" w:rsidRPr="004016F2" w:rsidRDefault="00C334C3" w:rsidP="004016F2">
      <w:pPr>
        <w:pStyle w:val="EndNoteBibliography"/>
        <w:spacing w:after="0" w:line="360" w:lineRule="auto"/>
        <w:rPr>
          <w:rFonts w:asciiTheme="minorHAnsi" w:hAnsiTheme="minorHAnsi" w:cstheme="minorHAnsi"/>
        </w:rPr>
      </w:pPr>
    </w:p>
    <w:p w14:paraId="6CDF15D2" w14:textId="77777777" w:rsidR="00C334C3" w:rsidRPr="004016F2" w:rsidRDefault="00C334C3" w:rsidP="004016F2">
      <w:pPr>
        <w:pStyle w:val="EndNoteBibliography"/>
        <w:spacing w:after="0" w:line="360" w:lineRule="auto"/>
        <w:rPr>
          <w:rFonts w:asciiTheme="minorHAnsi" w:hAnsiTheme="minorHAnsi" w:cstheme="minorHAnsi"/>
        </w:rPr>
      </w:pPr>
    </w:p>
    <w:p w14:paraId="248A0BD3" w14:textId="77777777" w:rsidR="00C334C3" w:rsidRPr="004016F2" w:rsidRDefault="00C334C3" w:rsidP="004016F2">
      <w:pPr>
        <w:pStyle w:val="EndNoteBibliography"/>
        <w:spacing w:after="0" w:line="360" w:lineRule="auto"/>
        <w:rPr>
          <w:rFonts w:asciiTheme="minorHAnsi" w:hAnsiTheme="minorHAnsi" w:cstheme="minorHAnsi"/>
        </w:rPr>
      </w:pPr>
    </w:p>
    <w:p w14:paraId="231030BF" w14:textId="77777777" w:rsidR="00C334C3" w:rsidRPr="004016F2" w:rsidRDefault="00C334C3" w:rsidP="004016F2">
      <w:pPr>
        <w:pStyle w:val="EndNoteBibliography"/>
        <w:spacing w:after="0" w:line="360" w:lineRule="auto"/>
        <w:rPr>
          <w:rFonts w:asciiTheme="minorHAnsi" w:hAnsiTheme="minorHAnsi" w:cstheme="minorHAnsi"/>
        </w:rPr>
      </w:pPr>
    </w:p>
    <w:p w14:paraId="7FAE7DE4" w14:textId="77777777" w:rsidR="00C334C3" w:rsidRPr="004016F2" w:rsidRDefault="00C334C3" w:rsidP="004016F2">
      <w:pPr>
        <w:pStyle w:val="EndNoteBibliography"/>
        <w:spacing w:after="0" w:line="360" w:lineRule="auto"/>
        <w:rPr>
          <w:rFonts w:asciiTheme="minorHAnsi" w:hAnsiTheme="minorHAnsi" w:cstheme="minorHAnsi"/>
        </w:rPr>
      </w:pPr>
    </w:p>
    <w:p w14:paraId="4257E608" w14:textId="77777777" w:rsidR="00C334C3" w:rsidRPr="004016F2" w:rsidRDefault="00C334C3" w:rsidP="004016F2">
      <w:pPr>
        <w:pStyle w:val="EndNoteBibliography"/>
        <w:spacing w:after="0" w:line="360" w:lineRule="auto"/>
        <w:rPr>
          <w:rFonts w:asciiTheme="minorHAnsi" w:hAnsiTheme="minorHAnsi" w:cstheme="minorHAnsi"/>
        </w:rPr>
      </w:pPr>
    </w:p>
    <w:p w14:paraId="0CD3EECF" w14:textId="77777777" w:rsidR="00C334C3" w:rsidRPr="004016F2" w:rsidRDefault="00C334C3" w:rsidP="004016F2">
      <w:pPr>
        <w:pStyle w:val="EndNoteBibliography"/>
        <w:spacing w:after="0" w:line="360" w:lineRule="auto"/>
        <w:rPr>
          <w:rFonts w:asciiTheme="minorHAnsi" w:hAnsiTheme="minorHAnsi" w:cstheme="minorHAnsi"/>
        </w:rPr>
      </w:pPr>
    </w:p>
    <w:p w14:paraId="2BA201AE" w14:textId="77777777" w:rsidR="00C334C3" w:rsidRPr="004016F2" w:rsidRDefault="00C334C3" w:rsidP="004016F2">
      <w:pPr>
        <w:pStyle w:val="EndNoteBibliography"/>
        <w:spacing w:after="0" w:line="360" w:lineRule="auto"/>
        <w:rPr>
          <w:rFonts w:asciiTheme="minorHAnsi" w:hAnsiTheme="minorHAnsi" w:cstheme="minorHAnsi"/>
        </w:rPr>
      </w:pPr>
    </w:p>
    <w:p w14:paraId="1DB25CD9" w14:textId="77777777" w:rsidR="00C334C3" w:rsidRPr="004016F2" w:rsidRDefault="00C334C3" w:rsidP="004016F2">
      <w:pPr>
        <w:pStyle w:val="EndNoteBibliography"/>
        <w:spacing w:after="0" w:line="360" w:lineRule="auto"/>
        <w:rPr>
          <w:rFonts w:asciiTheme="minorHAnsi" w:hAnsiTheme="minorHAnsi" w:cstheme="minorHAnsi"/>
        </w:rPr>
      </w:pPr>
    </w:p>
    <w:p w14:paraId="01B53CF0" w14:textId="77777777" w:rsidR="00C334C3" w:rsidRPr="004016F2" w:rsidRDefault="00C334C3" w:rsidP="004016F2">
      <w:pPr>
        <w:pStyle w:val="EndNoteBibliography"/>
        <w:spacing w:after="0" w:line="360" w:lineRule="auto"/>
        <w:rPr>
          <w:rFonts w:asciiTheme="minorHAnsi" w:hAnsiTheme="minorHAnsi" w:cstheme="minorHAnsi"/>
        </w:rPr>
      </w:pPr>
    </w:p>
    <w:p w14:paraId="096CCAA1" w14:textId="6A40CD5C" w:rsidR="00292543" w:rsidRPr="004016F2" w:rsidRDefault="009B1B77" w:rsidP="004016F2">
      <w:pPr>
        <w:spacing w:after="0" w:line="360" w:lineRule="auto"/>
        <w:rPr>
          <w:rFonts w:cstheme="minorHAnsi"/>
        </w:rPr>
      </w:pPr>
      <w:r w:rsidRPr="004016F2">
        <w:rPr>
          <w:rFonts w:cstheme="minorHAnsi"/>
        </w:rPr>
        <w:fldChar w:fldCharType="end"/>
      </w:r>
    </w:p>
    <w:sectPr w:rsidR="00292543" w:rsidRPr="00401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2E3"/>
    <w:multiLevelType w:val="hybridMultilevel"/>
    <w:tmpl w:val="18B4372A"/>
    <w:lvl w:ilvl="0" w:tplc="F2E4C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A659CF"/>
    <w:multiLevelType w:val="hybridMultilevel"/>
    <w:tmpl w:val="F36E4A62"/>
    <w:lvl w:ilvl="0" w:tplc="51F0B47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72DC9"/>
    <w:multiLevelType w:val="hybridMultilevel"/>
    <w:tmpl w:val="9768F81A"/>
    <w:lvl w:ilvl="0" w:tplc="BB707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C1C2B"/>
    <w:multiLevelType w:val="hybridMultilevel"/>
    <w:tmpl w:val="237CA37C"/>
    <w:lvl w:ilvl="0" w:tplc="FA5C4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2625C9"/>
    <w:multiLevelType w:val="hybridMultilevel"/>
    <w:tmpl w:val="7B141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8318B"/>
    <w:multiLevelType w:val="hybridMultilevel"/>
    <w:tmpl w:val="362827C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12FA593-AE4F-49E0-9AD7-86DB5241CF5E}"/>
    <w:docVar w:name="dgnword-eventsink" w:val="2318057196736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QU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f9tv0texw2rmea2scv2x0g2t5vz2vx5v2s&quot;&gt;Reintegrating sex offenders Copy Copy&lt;record-ids&gt;&lt;item&gt;73&lt;/item&gt;&lt;item&gt;74&lt;/item&gt;&lt;item&gt;107&lt;/item&gt;&lt;item&gt;112&lt;/item&gt;&lt;item&gt;170&lt;/item&gt;&lt;item&gt;323&lt;/item&gt;&lt;item&gt;325&lt;/item&gt;&lt;item&gt;332&lt;/item&gt;&lt;item&gt;338&lt;/item&gt;&lt;item&gt;371&lt;/item&gt;&lt;item&gt;372&lt;/item&gt;&lt;item&gt;473&lt;/item&gt;&lt;item&gt;561&lt;/item&gt;&lt;item&gt;716&lt;/item&gt;&lt;item&gt;717&lt;/item&gt;&lt;item&gt;718&lt;/item&gt;&lt;item&gt;728&lt;/item&gt;&lt;/record-ids&gt;&lt;/item&gt;&lt;/Libraries&gt;"/>
  </w:docVars>
  <w:rsids>
    <w:rsidRoot w:val="00EB7AE8"/>
    <w:rsid w:val="0000572B"/>
    <w:rsid w:val="000064E0"/>
    <w:rsid w:val="00007567"/>
    <w:rsid w:val="000075CE"/>
    <w:rsid w:val="00015A31"/>
    <w:rsid w:val="00036601"/>
    <w:rsid w:val="00036BC3"/>
    <w:rsid w:val="00043132"/>
    <w:rsid w:val="000462F5"/>
    <w:rsid w:val="00050357"/>
    <w:rsid w:val="000528C9"/>
    <w:rsid w:val="00052F6F"/>
    <w:rsid w:val="0005367D"/>
    <w:rsid w:val="00054C85"/>
    <w:rsid w:val="000572F8"/>
    <w:rsid w:val="00057794"/>
    <w:rsid w:val="00060411"/>
    <w:rsid w:val="000632BF"/>
    <w:rsid w:val="00064EF1"/>
    <w:rsid w:val="00077598"/>
    <w:rsid w:val="0008093E"/>
    <w:rsid w:val="00082331"/>
    <w:rsid w:val="00090997"/>
    <w:rsid w:val="000917C4"/>
    <w:rsid w:val="000A1308"/>
    <w:rsid w:val="000A5B77"/>
    <w:rsid w:val="000B0CDF"/>
    <w:rsid w:val="000B7F97"/>
    <w:rsid w:val="000C0CD1"/>
    <w:rsid w:val="000C6ACD"/>
    <w:rsid w:val="000C741E"/>
    <w:rsid w:val="000D41CC"/>
    <w:rsid w:val="000D4AAF"/>
    <w:rsid w:val="000D5160"/>
    <w:rsid w:val="000E0F91"/>
    <w:rsid w:val="000E52B6"/>
    <w:rsid w:val="000E570B"/>
    <w:rsid w:val="000E7DAC"/>
    <w:rsid w:val="000F34F8"/>
    <w:rsid w:val="000F4FA1"/>
    <w:rsid w:val="000F5578"/>
    <w:rsid w:val="00101330"/>
    <w:rsid w:val="001015B7"/>
    <w:rsid w:val="00101B6F"/>
    <w:rsid w:val="00105CDD"/>
    <w:rsid w:val="00105FA2"/>
    <w:rsid w:val="00111C70"/>
    <w:rsid w:val="001147F9"/>
    <w:rsid w:val="001171A9"/>
    <w:rsid w:val="001205C8"/>
    <w:rsid w:val="00123FE9"/>
    <w:rsid w:val="0012582A"/>
    <w:rsid w:val="00126BEB"/>
    <w:rsid w:val="001304CB"/>
    <w:rsid w:val="001352F4"/>
    <w:rsid w:val="00135A6C"/>
    <w:rsid w:val="00135D64"/>
    <w:rsid w:val="00135E0C"/>
    <w:rsid w:val="001405E5"/>
    <w:rsid w:val="00142629"/>
    <w:rsid w:val="0015002F"/>
    <w:rsid w:val="00151907"/>
    <w:rsid w:val="00154032"/>
    <w:rsid w:val="001711DD"/>
    <w:rsid w:val="00171C48"/>
    <w:rsid w:val="00172BC9"/>
    <w:rsid w:val="00185E1F"/>
    <w:rsid w:val="00185F79"/>
    <w:rsid w:val="00191B3A"/>
    <w:rsid w:val="001931F4"/>
    <w:rsid w:val="001A2F91"/>
    <w:rsid w:val="001A68BF"/>
    <w:rsid w:val="001B684B"/>
    <w:rsid w:val="001C521A"/>
    <w:rsid w:val="001D098B"/>
    <w:rsid w:val="001D1C06"/>
    <w:rsid w:val="001D50E5"/>
    <w:rsid w:val="001E294F"/>
    <w:rsid w:val="001E574F"/>
    <w:rsid w:val="001E5A97"/>
    <w:rsid w:val="001F7501"/>
    <w:rsid w:val="002037A7"/>
    <w:rsid w:val="002071F3"/>
    <w:rsid w:val="00214EB8"/>
    <w:rsid w:val="00220348"/>
    <w:rsid w:val="00225838"/>
    <w:rsid w:val="00233CF1"/>
    <w:rsid w:val="0023675D"/>
    <w:rsid w:val="00244CC8"/>
    <w:rsid w:val="002529E0"/>
    <w:rsid w:val="00252FA8"/>
    <w:rsid w:val="0025337F"/>
    <w:rsid w:val="00260FE5"/>
    <w:rsid w:val="002666B8"/>
    <w:rsid w:val="002725AD"/>
    <w:rsid w:val="002725CD"/>
    <w:rsid w:val="00276FC1"/>
    <w:rsid w:val="00281E57"/>
    <w:rsid w:val="00286EA3"/>
    <w:rsid w:val="00291519"/>
    <w:rsid w:val="00292543"/>
    <w:rsid w:val="00295AF9"/>
    <w:rsid w:val="00297B6E"/>
    <w:rsid w:val="002A4174"/>
    <w:rsid w:val="002A7E09"/>
    <w:rsid w:val="002B0AB1"/>
    <w:rsid w:val="002B6F6D"/>
    <w:rsid w:val="002C0C8E"/>
    <w:rsid w:val="002C1776"/>
    <w:rsid w:val="002C1F61"/>
    <w:rsid w:val="002E5D64"/>
    <w:rsid w:val="002E7F98"/>
    <w:rsid w:val="002E7FBD"/>
    <w:rsid w:val="002F41EF"/>
    <w:rsid w:val="0030045F"/>
    <w:rsid w:val="0030190E"/>
    <w:rsid w:val="00301CCC"/>
    <w:rsid w:val="00302B65"/>
    <w:rsid w:val="00306274"/>
    <w:rsid w:val="00307BCA"/>
    <w:rsid w:val="00310F29"/>
    <w:rsid w:val="003162F3"/>
    <w:rsid w:val="003178C4"/>
    <w:rsid w:val="00320C9D"/>
    <w:rsid w:val="00321266"/>
    <w:rsid w:val="003214DF"/>
    <w:rsid w:val="00332E89"/>
    <w:rsid w:val="00333746"/>
    <w:rsid w:val="00336293"/>
    <w:rsid w:val="003363EF"/>
    <w:rsid w:val="00354586"/>
    <w:rsid w:val="00354704"/>
    <w:rsid w:val="00354957"/>
    <w:rsid w:val="00360528"/>
    <w:rsid w:val="00362500"/>
    <w:rsid w:val="00362FEE"/>
    <w:rsid w:val="00373135"/>
    <w:rsid w:val="003731B5"/>
    <w:rsid w:val="003734DD"/>
    <w:rsid w:val="00373AE5"/>
    <w:rsid w:val="00387708"/>
    <w:rsid w:val="00391279"/>
    <w:rsid w:val="003913DA"/>
    <w:rsid w:val="00392F82"/>
    <w:rsid w:val="00395457"/>
    <w:rsid w:val="003A0007"/>
    <w:rsid w:val="003A1350"/>
    <w:rsid w:val="003A359D"/>
    <w:rsid w:val="003A361D"/>
    <w:rsid w:val="003A3638"/>
    <w:rsid w:val="003A6629"/>
    <w:rsid w:val="003B199F"/>
    <w:rsid w:val="003B1B61"/>
    <w:rsid w:val="003B38A6"/>
    <w:rsid w:val="003B468B"/>
    <w:rsid w:val="003B5305"/>
    <w:rsid w:val="003B78BD"/>
    <w:rsid w:val="003C0150"/>
    <w:rsid w:val="003C38DC"/>
    <w:rsid w:val="003C5A28"/>
    <w:rsid w:val="003C6641"/>
    <w:rsid w:val="003D3CC4"/>
    <w:rsid w:val="003E00D1"/>
    <w:rsid w:val="003F5719"/>
    <w:rsid w:val="003F7601"/>
    <w:rsid w:val="004016F2"/>
    <w:rsid w:val="00405B7B"/>
    <w:rsid w:val="00410CEA"/>
    <w:rsid w:val="00411A16"/>
    <w:rsid w:val="0041422E"/>
    <w:rsid w:val="00425251"/>
    <w:rsid w:val="0042552C"/>
    <w:rsid w:val="0042685A"/>
    <w:rsid w:val="00426ABB"/>
    <w:rsid w:val="00427773"/>
    <w:rsid w:val="00431317"/>
    <w:rsid w:val="00431D6F"/>
    <w:rsid w:val="00435850"/>
    <w:rsid w:val="00441439"/>
    <w:rsid w:val="00442C3C"/>
    <w:rsid w:val="00446013"/>
    <w:rsid w:val="00446A34"/>
    <w:rsid w:val="004476B0"/>
    <w:rsid w:val="00452B4B"/>
    <w:rsid w:val="00462921"/>
    <w:rsid w:val="00462D6F"/>
    <w:rsid w:val="00463C85"/>
    <w:rsid w:val="00470061"/>
    <w:rsid w:val="00470295"/>
    <w:rsid w:val="00470DDD"/>
    <w:rsid w:val="00473F44"/>
    <w:rsid w:val="00474664"/>
    <w:rsid w:val="00475D0E"/>
    <w:rsid w:val="004769E1"/>
    <w:rsid w:val="00476D12"/>
    <w:rsid w:val="00481B6F"/>
    <w:rsid w:val="00486D1C"/>
    <w:rsid w:val="00490F69"/>
    <w:rsid w:val="00495904"/>
    <w:rsid w:val="004970BE"/>
    <w:rsid w:val="004A03BD"/>
    <w:rsid w:val="004A0846"/>
    <w:rsid w:val="004A31FF"/>
    <w:rsid w:val="004A46CF"/>
    <w:rsid w:val="004A6778"/>
    <w:rsid w:val="004A7AF9"/>
    <w:rsid w:val="004B0AA3"/>
    <w:rsid w:val="004B1D06"/>
    <w:rsid w:val="004B34F9"/>
    <w:rsid w:val="004B3575"/>
    <w:rsid w:val="004B4D2F"/>
    <w:rsid w:val="004C018A"/>
    <w:rsid w:val="004C0F7F"/>
    <w:rsid w:val="004C20B3"/>
    <w:rsid w:val="004C3811"/>
    <w:rsid w:val="004C3E4B"/>
    <w:rsid w:val="004C730F"/>
    <w:rsid w:val="004D4474"/>
    <w:rsid w:val="004E01A7"/>
    <w:rsid w:val="004E0ADB"/>
    <w:rsid w:val="004E0B65"/>
    <w:rsid w:val="004E0E7C"/>
    <w:rsid w:val="004E3823"/>
    <w:rsid w:val="004E5983"/>
    <w:rsid w:val="004E5A7B"/>
    <w:rsid w:val="004F0835"/>
    <w:rsid w:val="004F1EE3"/>
    <w:rsid w:val="004F40B9"/>
    <w:rsid w:val="0050015A"/>
    <w:rsid w:val="005042B1"/>
    <w:rsid w:val="005066B4"/>
    <w:rsid w:val="005145D2"/>
    <w:rsid w:val="00516AA0"/>
    <w:rsid w:val="0051777D"/>
    <w:rsid w:val="00521CEE"/>
    <w:rsid w:val="005270E0"/>
    <w:rsid w:val="00533894"/>
    <w:rsid w:val="00536670"/>
    <w:rsid w:val="00545308"/>
    <w:rsid w:val="00545771"/>
    <w:rsid w:val="00547566"/>
    <w:rsid w:val="00551F92"/>
    <w:rsid w:val="0056528B"/>
    <w:rsid w:val="00566B62"/>
    <w:rsid w:val="00574B59"/>
    <w:rsid w:val="00584920"/>
    <w:rsid w:val="005A12A3"/>
    <w:rsid w:val="005A364A"/>
    <w:rsid w:val="005A69FC"/>
    <w:rsid w:val="005B00FB"/>
    <w:rsid w:val="005B2AFC"/>
    <w:rsid w:val="005B3674"/>
    <w:rsid w:val="005B7E0A"/>
    <w:rsid w:val="005C6239"/>
    <w:rsid w:val="005D174B"/>
    <w:rsid w:val="005D63D8"/>
    <w:rsid w:val="005E136F"/>
    <w:rsid w:val="005E3651"/>
    <w:rsid w:val="005E3F10"/>
    <w:rsid w:val="005E70A3"/>
    <w:rsid w:val="005F0140"/>
    <w:rsid w:val="005F0DDC"/>
    <w:rsid w:val="005F1050"/>
    <w:rsid w:val="005F1D8B"/>
    <w:rsid w:val="005F2D41"/>
    <w:rsid w:val="005F4D15"/>
    <w:rsid w:val="005F5E44"/>
    <w:rsid w:val="006036FE"/>
    <w:rsid w:val="0060485E"/>
    <w:rsid w:val="00610A33"/>
    <w:rsid w:val="00615308"/>
    <w:rsid w:val="00615B0B"/>
    <w:rsid w:val="00616F21"/>
    <w:rsid w:val="006316A5"/>
    <w:rsid w:val="00635D60"/>
    <w:rsid w:val="006478E7"/>
    <w:rsid w:val="0065311C"/>
    <w:rsid w:val="006602FF"/>
    <w:rsid w:val="00665463"/>
    <w:rsid w:val="0067166D"/>
    <w:rsid w:val="00673B07"/>
    <w:rsid w:val="0067708B"/>
    <w:rsid w:val="00677D33"/>
    <w:rsid w:val="00683633"/>
    <w:rsid w:val="0068706A"/>
    <w:rsid w:val="006874AA"/>
    <w:rsid w:val="00687531"/>
    <w:rsid w:val="00691D3B"/>
    <w:rsid w:val="00697337"/>
    <w:rsid w:val="006A389E"/>
    <w:rsid w:val="006A3F16"/>
    <w:rsid w:val="006A4409"/>
    <w:rsid w:val="006A72E5"/>
    <w:rsid w:val="006B19C3"/>
    <w:rsid w:val="006B32A3"/>
    <w:rsid w:val="006C1AB4"/>
    <w:rsid w:val="006C595D"/>
    <w:rsid w:val="006C6C8A"/>
    <w:rsid w:val="006D259B"/>
    <w:rsid w:val="006D465C"/>
    <w:rsid w:val="006D60AF"/>
    <w:rsid w:val="006D7863"/>
    <w:rsid w:val="006E5300"/>
    <w:rsid w:val="00700E47"/>
    <w:rsid w:val="00701FB2"/>
    <w:rsid w:val="00703D0C"/>
    <w:rsid w:val="00704C1A"/>
    <w:rsid w:val="0070593B"/>
    <w:rsid w:val="00705F4F"/>
    <w:rsid w:val="007103CB"/>
    <w:rsid w:val="00710AC0"/>
    <w:rsid w:val="007122C7"/>
    <w:rsid w:val="00712820"/>
    <w:rsid w:val="00722292"/>
    <w:rsid w:val="007224C5"/>
    <w:rsid w:val="0073117A"/>
    <w:rsid w:val="007330A3"/>
    <w:rsid w:val="0073453B"/>
    <w:rsid w:val="00736DCC"/>
    <w:rsid w:val="00737044"/>
    <w:rsid w:val="00745BA0"/>
    <w:rsid w:val="00746339"/>
    <w:rsid w:val="00747FAD"/>
    <w:rsid w:val="00751DEA"/>
    <w:rsid w:val="00753A60"/>
    <w:rsid w:val="00755A18"/>
    <w:rsid w:val="007702DF"/>
    <w:rsid w:val="00770342"/>
    <w:rsid w:val="00772597"/>
    <w:rsid w:val="00772CC4"/>
    <w:rsid w:val="007730F8"/>
    <w:rsid w:val="00774BD6"/>
    <w:rsid w:val="00777B04"/>
    <w:rsid w:val="00784C84"/>
    <w:rsid w:val="00785B7C"/>
    <w:rsid w:val="00793CF2"/>
    <w:rsid w:val="00796B8A"/>
    <w:rsid w:val="007A21DF"/>
    <w:rsid w:val="007A5E63"/>
    <w:rsid w:val="007A6927"/>
    <w:rsid w:val="007B3CE9"/>
    <w:rsid w:val="007C43FA"/>
    <w:rsid w:val="007D22E9"/>
    <w:rsid w:val="007D2FEE"/>
    <w:rsid w:val="007D36CE"/>
    <w:rsid w:val="007E0F48"/>
    <w:rsid w:val="007E4138"/>
    <w:rsid w:val="007E5C2B"/>
    <w:rsid w:val="007E6FCD"/>
    <w:rsid w:val="007F7013"/>
    <w:rsid w:val="00803463"/>
    <w:rsid w:val="00805CB1"/>
    <w:rsid w:val="00805F5A"/>
    <w:rsid w:val="00806497"/>
    <w:rsid w:val="008125E2"/>
    <w:rsid w:val="00812E76"/>
    <w:rsid w:val="0081732F"/>
    <w:rsid w:val="00817C86"/>
    <w:rsid w:val="00821FD9"/>
    <w:rsid w:val="00824168"/>
    <w:rsid w:val="00826A86"/>
    <w:rsid w:val="00827CCA"/>
    <w:rsid w:val="00836319"/>
    <w:rsid w:val="00845467"/>
    <w:rsid w:val="00851F7C"/>
    <w:rsid w:val="008530DC"/>
    <w:rsid w:val="008541E1"/>
    <w:rsid w:val="00855BCA"/>
    <w:rsid w:val="00856BD7"/>
    <w:rsid w:val="0086357E"/>
    <w:rsid w:val="00866348"/>
    <w:rsid w:val="0086748B"/>
    <w:rsid w:val="008717EB"/>
    <w:rsid w:val="0087231B"/>
    <w:rsid w:val="00876D30"/>
    <w:rsid w:val="008836B3"/>
    <w:rsid w:val="00884BB3"/>
    <w:rsid w:val="00886339"/>
    <w:rsid w:val="00892503"/>
    <w:rsid w:val="00895266"/>
    <w:rsid w:val="00896285"/>
    <w:rsid w:val="008975BF"/>
    <w:rsid w:val="008A2621"/>
    <w:rsid w:val="008A43E9"/>
    <w:rsid w:val="008A66B4"/>
    <w:rsid w:val="008A6E05"/>
    <w:rsid w:val="008B279E"/>
    <w:rsid w:val="008B3A9D"/>
    <w:rsid w:val="008B3CEA"/>
    <w:rsid w:val="008B7464"/>
    <w:rsid w:val="008B752F"/>
    <w:rsid w:val="008C01DD"/>
    <w:rsid w:val="008C64DF"/>
    <w:rsid w:val="008C71B1"/>
    <w:rsid w:val="008D0147"/>
    <w:rsid w:val="008D184E"/>
    <w:rsid w:val="008D23D7"/>
    <w:rsid w:val="008D3E42"/>
    <w:rsid w:val="008D40C7"/>
    <w:rsid w:val="008D7659"/>
    <w:rsid w:val="008E729A"/>
    <w:rsid w:val="008F0C4B"/>
    <w:rsid w:val="008F6262"/>
    <w:rsid w:val="008F79C6"/>
    <w:rsid w:val="009057A4"/>
    <w:rsid w:val="00912843"/>
    <w:rsid w:val="00915115"/>
    <w:rsid w:val="00926F42"/>
    <w:rsid w:val="009303E8"/>
    <w:rsid w:val="00933685"/>
    <w:rsid w:val="0095594C"/>
    <w:rsid w:val="00960627"/>
    <w:rsid w:val="009614CA"/>
    <w:rsid w:val="00965174"/>
    <w:rsid w:val="00966766"/>
    <w:rsid w:val="00974860"/>
    <w:rsid w:val="00976912"/>
    <w:rsid w:val="0097691B"/>
    <w:rsid w:val="0098170D"/>
    <w:rsid w:val="00991A90"/>
    <w:rsid w:val="00996CAD"/>
    <w:rsid w:val="009970F3"/>
    <w:rsid w:val="00997246"/>
    <w:rsid w:val="0099746B"/>
    <w:rsid w:val="009B150B"/>
    <w:rsid w:val="009B1B77"/>
    <w:rsid w:val="009B6F6C"/>
    <w:rsid w:val="009B7CA9"/>
    <w:rsid w:val="009C27C8"/>
    <w:rsid w:val="009D7DD9"/>
    <w:rsid w:val="009E64B2"/>
    <w:rsid w:val="009E6EA3"/>
    <w:rsid w:val="009E783F"/>
    <w:rsid w:val="009F2A27"/>
    <w:rsid w:val="009F495E"/>
    <w:rsid w:val="00A03082"/>
    <w:rsid w:val="00A06869"/>
    <w:rsid w:val="00A20870"/>
    <w:rsid w:val="00A2353B"/>
    <w:rsid w:val="00A247D0"/>
    <w:rsid w:val="00A267D7"/>
    <w:rsid w:val="00A3293C"/>
    <w:rsid w:val="00A32BB0"/>
    <w:rsid w:val="00A3474B"/>
    <w:rsid w:val="00A35AE4"/>
    <w:rsid w:val="00A36B76"/>
    <w:rsid w:val="00A36CCB"/>
    <w:rsid w:val="00A43106"/>
    <w:rsid w:val="00A4369C"/>
    <w:rsid w:val="00A5096C"/>
    <w:rsid w:val="00A54E84"/>
    <w:rsid w:val="00A60DE6"/>
    <w:rsid w:val="00A62485"/>
    <w:rsid w:val="00A66E27"/>
    <w:rsid w:val="00A7260F"/>
    <w:rsid w:val="00A759C7"/>
    <w:rsid w:val="00A80A8A"/>
    <w:rsid w:val="00A84956"/>
    <w:rsid w:val="00A90B85"/>
    <w:rsid w:val="00A96544"/>
    <w:rsid w:val="00AA3F20"/>
    <w:rsid w:val="00AA4617"/>
    <w:rsid w:val="00AA534D"/>
    <w:rsid w:val="00AA770E"/>
    <w:rsid w:val="00AB0AD4"/>
    <w:rsid w:val="00AB0F5B"/>
    <w:rsid w:val="00AB139B"/>
    <w:rsid w:val="00AB26E0"/>
    <w:rsid w:val="00AB708F"/>
    <w:rsid w:val="00AC1543"/>
    <w:rsid w:val="00AC2008"/>
    <w:rsid w:val="00AC3659"/>
    <w:rsid w:val="00AD76E5"/>
    <w:rsid w:val="00AE4688"/>
    <w:rsid w:val="00AE4F8F"/>
    <w:rsid w:val="00AE6714"/>
    <w:rsid w:val="00AF260B"/>
    <w:rsid w:val="00AF3CFF"/>
    <w:rsid w:val="00AF3D93"/>
    <w:rsid w:val="00AF4F88"/>
    <w:rsid w:val="00B00148"/>
    <w:rsid w:val="00B0295D"/>
    <w:rsid w:val="00B04B01"/>
    <w:rsid w:val="00B11102"/>
    <w:rsid w:val="00B13D6B"/>
    <w:rsid w:val="00B14AD6"/>
    <w:rsid w:val="00B1595D"/>
    <w:rsid w:val="00B1601E"/>
    <w:rsid w:val="00B16AB5"/>
    <w:rsid w:val="00B21CB1"/>
    <w:rsid w:val="00B21DFD"/>
    <w:rsid w:val="00B23EAE"/>
    <w:rsid w:val="00B3054F"/>
    <w:rsid w:val="00B324F9"/>
    <w:rsid w:val="00B45692"/>
    <w:rsid w:val="00B4639F"/>
    <w:rsid w:val="00B52DFC"/>
    <w:rsid w:val="00B5538D"/>
    <w:rsid w:val="00B61C52"/>
    <w:rsid w:val="00B63FDF"/>
    <w:rsid w:val="00B700BA"/>
    <w:rsid w:val="00B723AF"/>
    <w:rsid w:val="00B8008A"/>
    <w:rsid w:val="00B8516D"/>
    <w:rsid w:val="00B86FC9"/>
    <w:rsid w:val="00B87540"/>
    <w:rsid w:val="00B9099C"/>
    <w:rsid w:val="00B9377C"/>
    <w:rsid w:val="00B947F8"/>
    <w:rsid w:val="00BA2531"/>
    <w:rsid w:val="00BB00CC"/>
    <w:rsid w:val="00BB38A5"/>
    <w:rsid w:val="00BC07B6"/>
    <w:rsid w:val="00BC541E"/>
    <w:rsid w:val="00BC6119"/>
    <w:rsid w:val="00BC78D5"/>
    <w:rsid w:val="00BD1284"/>
    <w:rsid w:val="00BD359F"/>
    <w:rsid w:val="00BE0C4E"/>
    <w:rsid w:val="00BE58B9"/>
    <w:rsid w:val="00BE66DA"/>
    <w:rsid w:val="00BE6CA2"/>
    <w:rsid w:val="00BF19EE"/>
    <w:rsid w:val="00C119CD"/>
    <w:rsid w:val="00C11B26"/>
    <w:rsid w:val="00C12D50"/>
    <w:rsid w:val="00C15E2C"/>
    <w:rsid w:val="00C20474"/>
    <w:rsid w:val="00C334C3"/>
    <w:rsid w:val="00C34434"/>
    <w:rsid w:val="00C34447"/>
    <w:rsid w:val="00C3597A"/>
    <w:rsid w:val="00C36E3C"/>
    <w:rsid w:val="00C47B94"/>
    <w:rsid w:val="00C50146"/>
    <w:rsid w:val="00C51167"/>
    <w:rsid w:val="00C603C4"/>
    <w:rsid w:val="00C612CF"/>
    <w:rsid w:val="00C80A92"/>
    <w:rsid w:val="00C836EA"/>
    <w:rsid w:val="00C852D1"/>
    <w:rsid w:val="00C86BBD"/>
    <w:rsid w:val="00C87307"/>
    <w:rsid w:val="00C90D84"/>
    <w:rsid w:val="00C9274F"/>
    <w:rsid w:val="00CA39B7"/>
    <w:rsid w:val="00CA3A3D"/>
    <w:rsid w:val="00CA4BB3"/>
    <w:rsid w:val="00CA598D"/>
    <w:rsid w:val="00CA634C"/>
    <w:rsid w:val="00CB108A"/>
    <w:rsid w:val="00CB24F3"/>
    <w:rsid w:val="00CB254E"/>
    <w:rsid w:val="00CB49A0"/>
    <w:rsid w:val="00CB55AC"/>
    <w:rsid w:val="00CB68A4"/>
    <w:rsid w:val="00CC13AD"/>
    <w:rsid w:val="00CC3B07"/>
    <w:rsid w:val="00CD3DBE"/>
    <w:rsid w:val="00CD79FF"/>
    <w:rsid w:val="00CE1B46"/>
    <w:rsid w:val="00CE5D53"/>
    <w:rsid w:val="00CF4D17"/>
    <w:rsid w:val="00D001EA"/>
    <w:rsid w:val="00D00F27"/>
    <w:rsid w:val="00D04048"/>
    <w:rsid w:val="00D111A0"/>
    <w:rsid w:val="00D15CD3"/>
    <w:rsid w:val="00D16670"/>
    <w:rsid w:val="00D17B0A"/>
    <w:rsid w:val="00D37197"/>
    <w:rsid w:val="00D43C85"/>
    <w:rsid w:val="00D44192"/>
    <w:rsid w:val="00D44BBE"/>
    <w:rsid w:val="00D463C3"/>
    <w:rsid w:val="00D50015"/>
    <w:rsid w:val="00D547E6"/>
    <w:rsid w:val="00D553EE"/>
    <w:rsid w:val="00D576B9"/>
    <w:rsid w:val="00D5786A"/>
    <w:rsid w:val="00D6246E"/>
    <w:rsid w:val="00D64A42"/>
    <w:rsid w:val="00D65AA5"/>
    <w:rsid w:val="00D74C45"/>
    <w:rsid w:val="00D85A1B"/>
    <w:rsid w:val="00D86399"/>
    <w:rsid w:val="00DA1731"/>
    <w:rsid w:val="00DA2668"/>
    <w:rsid w:val="00DA5D98"/>
    <w:rsid w:val="00DA6A07"/>
    <w:rsid w:val="00DA6B15"/>
    <w:rsid w:val="00DB3BC3"/>
    <w:rsid w:val="00DB50B2"/>
    <w:rsid w:val="00DC1337"/>
    <w:rsid w:val="00DC2732"/>
    <w:rsid w:val="00DC33C6"/>
    <w:rsid w:val="00DC34BB"/>
    <w:rsid w:val="00DC3C51"/>
    <w:rsid w:val="00DC63E2"/>
    <w:rsid w:val="00DD1E8C"/>
    <w:rsid w:val="00DD234A"/>
    <w:rsid w:val="00DE1A37"/>
    <w:rsid w:val="00DE31C6"/>
    <w:rsid w:val="00DF3B49"/>
    <w:rsid w:val="00E00052"/>
    <w:rsid w:val="00E04643"/>
    <w:rsid w:val="00E0638D"/>
    <w:rsid w:val="00E127A3"/>
    <w:rsid w:val="00E13707"/>
    <w:rsid w:val="00E14F0F"/>
    <w:rsid w:val="00E154EF"/>
    <w:rsid w:val="00E16570"/>
    <w:rsid w:val="00E214FC"/>
    <w:rsid w:val="00E27E7D"/>
    <w:rsid w:val="00E302E0"/>
    <w:rsid w:val="00E342CE"/>
    <w:rsid w:val="00E46B70"/>
    <w:rsid w:val="00E5107F"/>
    <w:rsid w:val="00E5411A"/>
    <w:rsid w:val="00E56025"/>
    <w:rsid w:val="00E62ED8"/>
    <w:rsid w:val="00E655A7"/>
    <w:rsid w:val="00E73665"/>
    <w:rsid w:val="00E750A1"/>
    <w:rsid w:val="00E93620"/>
    <w:rsid w:val="00E949A0"/>
    <w:rsid w:val="00E94E79"/>
    <w:rsid w:val="00EA149B"/>
    <w:rsid w:val="00EA327F"/>
    <w:rsid w:val="00EA462B"/>
    <w:rsid w:val="00EA7264"/>
    <w:rsid w:val="00EB10C3"/>
    <w:rsid w:val="00EB5708"/>
    <w:rsid w:val="00EB7524"/>
    <w:rsid w:val="00EB752F"/>
    <w:rsid w:val="00EB7AE8"/>
    <w:rsid w:val="00EC4B79"/>
    <w:rsid w:val="00EC65CF"/>
    <w:rsid w:val="00EC7F9D"/>
    <w:rsid w:val="00EE0132"/>
    <w:rsid w:val="00EE0D97"/>
    <w:rsid w:val="00EF1F4F"/>
    <w:rsid w:val="00EF3649"/>
    <w:rsid w:val="00EF45CE"/>
    <w:rsid w:val="00EF63CB"/>
    <w:rsid w:val="00F03728"/>
    <w:rsid w:val="00F11315"/>
    <w:rsid w:val="00F431FC"/>
    <w:rsid w:val="00F55378"/>
    <w:rsid w:val="00F6081F"/>
    <w:rsid w:val="00F60A8F"/>
    <w:rsid w:val="00F61761"/>
    <w:rsid w:val="00F64D38"/>
    <w:rsid w:val="00F65BCF"/>
    <w:rsid w:val="00F673EE"/>
    <w:rsid w:val="00F721E9"/>
    <w:rsid w:val="00F73C7D"/>
    <w:rsid w:val="00F75F07"/>
    <w:rsid w:val="00F76DFC"/>
    <w:rsid w:val="00F771BE"/>
    <w:rsid w:val="00F774E3"/>
    <w:rsid w:val="00F84642"/>
    <w:rsid w:val="00F87F61"/>
    <w:rsid w:val="00FA004F"/>
    <w:rsid w:val="00FA202A"/>
    <w:rsid w:val="00FA5BF9"/>
    <w:rsid w:val="00FB53DE"/>
    <w:rsid w:val="00FC563F"/>
    <w:rsid w:val="00FC5854"/>
    <w:rsid w:val="00FD1092"/>
    <w:rsid w:val="00FD2D77"/>
    <w:rsid w:val="00FE0679"/>
    <w:rsid w:val="00FE2DC4"/>
    <w:rsid w:val="00FE33E4"/>
    <w:rsid w:val="00FE593F"/>
    <w:rsid w:val="00FE71A5"/>
    <w:rsid w:val="00FF0D8B"/>
    <w:rsid w:val="00FF29E5"/>
    <w:rsid w:val="00FF70F7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2CA1"/>
  <w15:chartTrackingRefBased/>
  <w15:docId w15:val="{C64C85BE-0296-472F-AAA6-034B1C7D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7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A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AE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B1B7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B1B7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B1B7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B1B77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395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CD3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rsid w:val="00D15CD3"/>
  </w:style>
  <w:style w:type="character" w:customStyle="1" w:styleId="Date1">
    <w:name w:val="Date1"/>
    <w:basedOn w:val="DefaultParagraphFont"/>
    <w:rsid w:val="00D15CD3"/>
  </w:style>
  <w:style w:type="character" w:customStyle="1" w:styleId="arttitle">
    <w:name w:val="art_title"/>
    <w:basedOn w:val="DefaultParagraphFont"/>
    <w:rsid w:val="00D15CD3"/>
  </w:style>
  <w:style w:type="character" w:customStyle="1" w:styleId="serialtitle">
    <w:name w:val="serial_title"/>
    <w:basedOn w:val="DefaultParagraphFont"/>
    <w:rsid w:val="00D15CD3"/>
  </w:style>
  <w:style w:type="character" w:customStyle="1" w:styleId="volumeissue">
    <w:name w:val="volume_issue"/>
    <w:basedOn w:val="DefaultParagraphFont"/>
    <w:rsid w:val="00D15CD3"/>
  </w:style>
  <w:style w:type="character" w:customStyle="1" w:styleId="pagerange">
    <w:name w:val="page_range"/>
    <w:basedOn w:val="DefaultParagraphFont"/>
    <w:rsid w:val="00D15CD3"/>
  </w:style>
  <w:style w:type="character" w:customStyle="1" w:styleId="doilink">
    <w:name w:val="doi_link"/>
    <w:basedOn w:val="DefaultParagraphFont"/>
    <w:rsid w:val="00D15CD3"/>
  </w:style>
  <w:style w:type="character" w:styleId="FollowedHyperlink">
    <w:name w:val="FollowedHyperlink"/>
    <w:basedOn w:val="DefaultParagraphFont"/>
    <w:uiPriority w:val="99"/>
    <w:semiHidden/>
    <w:unhideWhenUsed/>
    <w:rsid w:val="00D15C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964663916682584" TargetMode="External"/><Relationship Id="rId13" Type="http://schemas.openxmlformats.org/officeDocument/2006/relationships/hyperlink" Target="https://doi.org/10.1080/01639625.2017.1335526" TargetMode="External"/><Relationship Id="rId18" Type="http://schemas.openxmlformats.org/officeDocument/2006/relationships/hyperlink" Target="https://doi.org/10.1057/jphp.2016.21" TargetMode="External"/><Relationship Id="rId26" Type="http://schemas.openxmlformats.org/officeDocument/2006/relationships/hyperlink" Target="https://doi.org/10.1177/1748895819863095" TargetMode="External"/><Relationship Id="rId39" Type="http://schemas.openxmlformats.org/officeDocument/2006/relationships/hyperlink" Target="https://doi.org/10.1177/1079063217729156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108/JCP-09-2016-0026" TargetMode="External"/><Relationship Id="rId34" Type="http://schemas.openxmlformats.org/officeDocument/2006/relationships/hyperlink" Target="https://doi.org/10.1007/s11920-017-0863-x" TargetMode="External"/><Relationship Id="rId42" Type="http://schemas.openxmlformats.org/officeDocument/2006/relationships/hyperlink" Target="https://doi.org/10.1111/sipr.1206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doi.org/10.1177/0306624X20919706" TargetMode="External"/><Relationship Id="rId12" Type="http://schemas.openxmlformats.org/officeDocument/2006/relationships/hyperlink" Target="https://doi.org/10.1016/j.chiabu.2017.09.031" TargetMode="External"/><Relationship Id="rId17" Type="http://schemas.openxmlformats.org/officeDocument/2006/relationships/hyperlink" Target="https://doi.org/10.1177/1077559517692439" TargetMode="External"/><Relationship Id="rId25" Type="http://schemas.openxmlformats.org/officeDocument/2006/relationships/hyperlink" Target="https://doi.org/10.1177/1079063219852936" TargetMode="External"/><Relationship Id="rId33" Type="http://schemas.openxmlformats.org/officeDocument/2006/relationships/hyperlink" Target="https://doi.org/10.1177/0306624X19851671" TargetMode="External"/><Relationship Id="rId38" Type="http://schemas.openxmlformats.org/officeDocument/2006/relationships/hyperlink" Target="https://doi.org/10.1177/001112871772201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4103/2249-4863.148139" TargetMode="External"/><Relationship Id="rId20" Type="http://schemas.openxmlformats.org/officeDocument/2006/relationships/hyperlink" Target="https://doi.org/10.1016/j.avb.2016.11.010" TargetMode="External"/><Relationship Id="rId29" Type="http://schemas.openxmlformats.org/officeDocument/2006/relationships/hyperlink" Target="https://www150.statcan.gc.ca/n1/pub/85-002-x/2017001/article/54870-eng.htm" TargetMode="External"/><Relationship Id="rId41" Type="http://schemas.openxmlformats.org/officeDocument/2006/relationships/hyperlink" Target="https://doi.org/10.1007/s42448-019-00024-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7/978-3-319-78440-3_53" TargetMode="External"/><Relationship Id="rId11" Type="http://schemas.openxmlformats.org/officeDocument/2006/relationships/hyperlink" Target="https://doi.org/10.1080/1461670X.2019.1633244" TargetMode="External"/><Relationship Id="rId24" Type="http://schemas.openxmlformats.org/officeDocument/2006/relationships/hyperlink" Target="https://apps.who.int/iris/bitstream/handle/10665/77434/WHO_RHR_12.37_eng.pdf;jsessionid=AC516F4635B1309752C930E31A8EB8E0?sequence=1" TargetMode="External"/><Relationship Id="rId32" Type="http://schemas.openxmlformats.org/officeDocument/2006/relationships/hyperlink" Target="https://theconversation.com/helping-to-rehabilitate-sex-offenders-is-controversial-but-it-can-prevent-more-abuse-111861" TargetMode="External"/><Relationship Id="rId37" Type="http://schemas.openxmlformats.org/officeDocument/2006/relationships/hyperlink" Target="https://doi.org/10.1177/1079063216667922" TargetMode="External"/><Relationship Id="rId40" Type="http://schemas.openxmlformats.org/officeDocument/2006/relationships/hyperlink" Target="https://doi.org/10.1177/1524838017697268" TargetMode="External"/><Relationship Id="rId45" Type="http://schemas.openxmlformats.org/officeDocument/2006/relationships/hyperlink" Target="https://doi.org/10.1037/law00001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13552600.2016.1217086" TargetMode="External"/><Relationship Id="rId23" Type="http://schemas.openxmlformats.org/officeDocument/2006/relationships/hyperlink" Target="https://rm.coe.int/adopted-tor-pc-cp-2020-2021-eng/168098e921" TargetMode="External"/><Relationship Id="rId28" Type="http://schemas.openxmlformats.org/officeDocument/2006/relationships/hyperlink" Target="https://www.cps.gov.uk/legal-guidance/rape-and-sexual-offences-chapter-19-sentencing" TargetMode="External"/><Relationship Id="rId36" Type="http://schemas.openxmlformats.org/officeDocument/2006/relationships/hyperlink" Target="https://doi.org/10.1177/0022427820941172" TargetMode="External"/><Relationship Id="rId10" Type="http://schemas.openxmlformats.org/officeDocument/2006/relationships/hyperlink" Target="https://doi.org/10.1080/10538712.2018.1486935" TargetMode="External"/><Relationship Id="rId19" Type="http://schemas.openxmlformats.org/officeDocument/2006/relationships/hyperlink" Target="https://doi.org/10.1177/0022427815627312" TargetMode="External"/><Relationship Id="rId31" Type="http://schemas.openxmlformats.org/officeDocument/2006/relationships/hyperlink" Target="https://doi.org/10.1177/0306624X18786608" TargetMode="External"/><Relationship Id="rId44" Type="http://schemas.openxmlformats.org/officeDocument/2006/relationships/hyperlink" Target="https://doi.org/10.1177/0886260520934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10538712.2016.1257528" TargetMode="External"/><Relationship Id="rId14" Type="http://schemas.openxmlformats.org/officeDocument/2006/relationships/hyperlink" Target="https://doi.org/10.1080/07418825.2019.1683218" TargetMode="External"/><Relationship Id="rId22" Type="http://schemas.openxmlformats.org/officeDocument/2006/relationships/hyperlink" Target="https://doi.org/10.1177/1748895816670201" TargetMode="External"/><Relationship Id="rId27" Type="http://schemas.openxmlformats.org/officeDocument/2006/relationships/hyperlink" Target="https://ethos.bl.uk/OrderDetails.do?uin=uk.bl.ethos.727409" TargetMode="External"/><Relationship Id="rId30" Type="http://schemas.openxmlformats.org/officeDocument/2006/relationships/hyperlink" Target="https://doi.org/10.1016/j.cpr.2019.101752" TargetMode="External"/><Relationship Id="rId35" Type="http://schemas.openxmlformats.org/officeDocument/2006/relationships/hyperlink" Target="https://doi.org/10.4073/csr.2017.8" TargetMode="External"/><Relationship Id="rId43" Type="http://schemas.openxmlformats.org/officeDocument/2006/relationships/hyperlink" Target="https://doi.org/10.1007/s10896-019-00108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972B-188D-4CC6-B4C1-83967916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8322</Words>
  <Characters>47437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mccartan</dc:creator>
  <cp:keywords/>
  <dc:description/>
  <cp:lastModifiedBy>kieran mccartan</cp:lastModifiedBy>
  <cp:revision>5</cp:revision>
  <dcterms:created xsi:type="dcterms:W3CDTF">2021-04-26T13:13:00Z</dcterms:created>
  <dcterms:modified xsi:type="dcterms:W3CDTF">2021-04-26T13:23:00Z</dcterms:modified>
</cp:coreProperties>
</file>