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5DDE1" w14:textId="2CE3DA6C" w:rsidR="00DE7795" w:rsidRDefault="00DE7795" w:rsidP="00AA00DC">
      <w:pPr>
        <w:pStyle w:val="Heading1"/>
        <w:spacing w:line="276" w:lineRule="auto"/>
        <w:jc w:val="center"/>
      </w:pPr>
      <w:r>
        <w:t xml:space="preserve">An evaluation of </w:t>
      </w:r>
      <w:r w:rsidR="009E68DD">
        <w:t>t</w:t>
      </w:r>
      <w:r>
        <w:t>he impact of an arts intervention on the wellbeing of women who have experienced sexual violence</w:t>
      </w:r>
    </w:p>
    <w:p w14:paraId="29F3113E" w14:textId="77777777" w:rsidR="00EB5BDC" w:rsidRDefault="00EB5BDC" w:rsidP="00EB5BDC">
      <w:pPr>
        <w:spacing w:line="276" w:lineRule="auto"/>
        <w:jc w:val="both"/>
      </w:pPr>
    </w:p>
    <w:p w14:paraId="70F71C27" w14:textId="664076FE" w:rsidR="00AA00DC" w:rsidRPr="007A6732" w:rsidRDefault="002F1AE7" w:rsidP="00AA00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Pippa Grace</w:t>
      </w:r>
      <w:r w:rsidR="00AA00DC" w:rsidRPr="007A6732">
        <w:rPr>
          <w:rStyle w:val="FootnoteReference"/>
          <w:rFonts w:ascii="Calibri" w:hAnsi="Calibri" w:cs="Calibri"/>
          <w:sz w:val="28"/>
          <w:szCs w:val="28"/>
        </w:rPr>
        <w:footnoteReference w:id="1"/>
      </w:r>
      <w:r w:rsidR="00BD7A42" w:rsidRPr="00BD7A42">
        <w:rPr>
          <w:rStyle w:val="normaltextrun"/>
          <w:rFonts w:ascii="Calibri" w:hAnsi="Calibri" w:cs="Calibri"/>
          <w:sz w:val="28"/>
          <w:szCs w:val="28"/>
          <w:vertAlign w:val="superscript"/>
        </w:rPr>
        <w:t>,a</w:t>
      </w:r>
      <w:r w:rsidR="00AA00DC" w:rsidRPr="007A6732">
        <w:rPr>
          <w:rStyle w:val="normaltextrun"/>
          <w:rFonts w:ascii="Calibri" w:hAnsi="Calibri" w:cs="Calibri"/>
          <w:sz w:val="28"/>
          <w:szCs w:val="28"/>
        </w:rPr>
        <w:t xml:space="preserve">, </w:t>
      </w:r>
      <w:r>
        <w:rPr>
          <w:rStyle w:val="normaltextrun"/>
          <w:rFonts w:ascii="Calibri" w:hAnsi="Calibri" w:cs="Calibri"/>
          <w:sz w:val="28"/>
          <w:szCs w:val="28"/>
        </w:rPr>
        <w:t xml:space="preserve">Nicola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Holt</w:t>
      </w:r>
      <w:r w:rsidR="00BD7A42" w:rsidRPr="00BD7A42">
        <w:rPr>
          <w:rStyle w:val="normaltextrun"/>
          <w:rFonts w:ascii="Calibri" w:hAnsi="Calibri" w:cs="Calibri"/>
          <w:sz w:val="28"/>
          <w:szCs w:val="28"/>
          <w:vertAlign w:val="superscript"/>
        </w:rPr>
        <w:t>b</w:t>
      </w:r>
      <w:proofErr w:type="spellEnd"/>
      <w:r w:rsidR="00AA00DC" w:rsidRPr="007A6732">
        <w:rPr>
          <w:rStyle w:val="normaltextrun"/>
          <w:rFonts w:ascii="Calibri" w:hAnsi="Calibri" w:cs="Calibri"/>
          <w:sz w:val="28"/>
          <w:szCs w:val="28"/>
        </w:rPr>
        <w:t xml:space="preserve"> &amp; </w:t>
      </w:r>
      <w:r>
        <w:rPr>
          <w:rStyle w:val="normaltextrun"/>
          <w:rFonts w:ascii="Calibri" w:hAnsi="Calibri" w:cs="Calibri"/>
          <w:sz w:val="28"/>
          <w:szCs w:val="28"/>
        </w:rPr>
        <w:t xml:space="preserve">Emma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Halliwell</w:t>
      </w:r>
      <w:r w:rsidR="00BD7A42" w:rsidRPr="00BD7A42">
        <w:rPr>
          <w:rStyle w:val="normaltextrun"/>
          <w:rFonts w:ascii="Calibri" w:hAnsi="Calibri" w:cs="Calibri"/>
          <w:sz w:val="28"/>
          <w:szCs w:val="28"/>
          <w:vertAlign w:val="superscript"/>
        </w:rPr>
        <w:t>b</w:t>
      </w:r>
      <w:proofErr w:type="spellEnd"/>
    </w:p>
    <w:p w14:paraId="52FFED97" w14:textId="77777777" w:rsidR="00AA00DC" w:rsidRDefault="00AA00DC" w:rsidP="00AA00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2B6CE79" w14:textId="5221CC9C" w:rsidR="002F1AE7" w:rsidRPr="002F1AE7" w:rsidRDefault="00BD7A42" w:rsidP="00AA00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="Calibri"/>
          <w:sz w:val="22"/>
          <w:szCs w:val="22"/>
        </w:rPr>
      </w:pPr>
      <w:proofErr w:type="spellStart"/>
      <w:r w:rsidRPr="00BD7A42">
        <w:rPr>
          <w:rFonts w:asciiTheme="minorHAnsi" w:hAnsiTheme="minorHAnsi"/>
          <w:sz w:val="22"/>
          <w:szCs w:val="22"/>
          <w:vertAlign w:val="superscript"/>
        </w:rPr>
        <w:t>a</w:t>
      </w:r>
      <w:r w:rsidR="002F1AE7" w:rsidRPr="002F1AE7">
        <w:rPr>
          <w:rFonts w:asciiTheme="minorHAnsi" w:hAnsiTheme="minorHAnsi"/>
          <w:sz w:val="22"/>
          <w:szCs w:val="22"/>
        </w:rPr>
        <w:t>One</w:t>
      </w:r>
      <w:proofErr w:type="spellEnd"/>
      <w:r w:rsidR="002F1AE7" w:rsidRPr="002F1AE7">
        <w:rPr>
          <w:rFonts w:asciiTheme="minorHAnsi" w:hAnsiTheme="minorHAnsi"/>
          <w:sz w:val="22"/>
          <w:szCs w:val="22"/>
        </w:rPr>
        <w:t xml:space="preserve"> Story (</w:t>
      </w:r>
      <w:r w:rsidR="002F1AE7" w:rsidRPr="002F1AE7">
        <w:rPr>
          <w:rFonts w:asciiTheme="minorHAnsi" w:hAnsiTheme="minorHAnsi"/>
          <w:sz w:val="22"/>
          <w:szCs w:val="22"/>
        </w:rPr>
        <w:t>https://one-story.co.uk/</w:t>
      </w:r>
      <w:r w:rsidR="002F1AE7" w:rsidRPr="002F1AE7">
        <w:rPr>
          <w:rFonts w:asciiTheme="minorHAnsi" w:hAnsiTheme="minorHAnsi"/>
          <w:sz w:val="22"/>
          <w:szCs w:val="22"/>
        </w:rPr>
        <w:t>)</w:t>
      </w:r>
    </w:p>
    <w:p w14:paraId="767AA5BB" w14:textId="77777777" w:rsidR="002F1AE7" w:rsidRPr="002F1AE7" w:rsidRDefault="002F1AE7" w:rsidP="00AA00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="Calibri"/>
          <w:sz w:val="22"/>
          <w:szCs w:val="22"/>
        </w:rPr>
      </w:pPr>
    </w:p>
    <w:p w14:paraId="3F4AA993" w14:textId="75B36173" w:rsidR="00AA00DC" w:rsidRPr="002F1AE7" w:rsidRDefault="00BD7A42" w:rsidP="00AA00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="Calibri"/>
          <w:sz w:val="22"/>
          <w:szCs w:val="22"/>
        </w:rPr>
      </w:pPr>
      <w:proofErr w:type="spellStart"/>
      <w:r w:rsidRPr="00BD7A42">
        <w:rPr>
          <w:rStyle w:val="normaltextrun"/>
          <w:rFonts w:asciiTheme="minorHAnsi" w:hAnsiTheme="minorHAnsi" w:cs="Calibri"/>
          <w:sz w:val="22"/>
          <w:szCs w:val="22"/>
          <w:vertAlign w:val="superscript"/>
        </w:rPr>
        <w:t>b</w:t>
      </w:r>
      <w:r w:rsidR="00AA00DC" w:rsidRPr="002F1AE7">
        <w:rPr>
          <w:rStyle w:val="normaltextrun"/>
          <w:rFonts w:asciiTheme="minorHAnsi" w:hAnsiTheme="minorHAnsi" w:cs="Calibri"/>
          <w:sz w:val="22"/>
          <w:szCs w:val="22"/>
        </w:rPr>
        <w:t>Department</w:t>
      </w:r>
      <w:proofErr w:type="spellEnd"/>
      <w:r w:rsidR="00AA00DC" w:rsidRPr="002F1AE7">
        <w:rPr>
          <w:rStyle w:val="normaltextrun"/>
          <w:rFonts w:asciiTheme="minorHAnsi" w:hAnsiTheme="minorHAnsi" w:cs="Calibri"/>
          <w:sz w:val="22"/>
          <w:szCs w:val="22"/>
        </w:rPr>
        <w:t xml:space="preserve"> of Health and Social Sciences</w:t>
      </w:r>
    </w:p>
    <w:p w14:paraId="2E583F93" w14:textId="77777777" w:rsidR="00AA00DC" w:rsidRPr="002F1AE7" w:rsidRDefault="00AA00DC" w:rsidP="00AA00D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002F1AE7">
        <w:rPr>
          <w:rStyle w:val="normaltextrun"/>
          <w:rFonts w:asciiTheme="minorHAnsi" w:hAnsiTheme="minorHAnsi" w:cs="Calibri"/>
          <w:sz w:val="22"/>
          <w:szCs w:val="22"/>
        </w:rPr>
        <w:t xml:space="preserve">University </w:t>
      </w:r>
      <w:r w:rsidRPr="002F1AE7">
        <w:rPr>
          <w:rStyle w:val="eop"/>
          <w:rFonts w:asciiTheme="minorHAnsi" w:eastAsiaTheme="minorEastAsia" w:hAnsiTheme="minorHAnsi" w:cs="Calibri"/>
          <w:sz w:val="22"/>
          <w:szCs w:val="22"/>
        </w:rPr>
        <w:t>of the West of England</w:t>
      </w:r>
    </w:p>
    <w:p w14:paraId="4670F111" w14:textId="77777777" w:rsidR="00DE7795" w:rsidRDefault="00DE7795" w:rsidP="00EB5BDC">
      <w:pPr>
        <w:spacing w:line="276" w:lineRule="auto"/>
        <w:jc w:val="both"/>
        <w:outlineLvl w:val="0"/>
        <w:rPr>
          <w:rFonts w:cstheme="minorHAnsi"/>
          <w:b/>
        </w:rPr>
      </w:pPr>
    </w:p>
    <w:p w14:paraId="2D51E202" w14:textId="5C3DB5B6" w:rsidR="00A758E7" w:rsidRPr="006202FE" w:rsidRDefault="00A758E7" w:rsidP="00EB5BDC">
      <w:pPr>
        <w:pStyle w:val="Heading2"/>
        <w:spacing w:line="276" w:lineRule="auto"/>
        <w:jc w:val="both"/>
      </w:pPr>
      <w:r w:rsidRPr="006202FE">
        <w:t>Introduction</w:t>
      </w:r>
    </w:p>
    <w:p w14:paraId="080E1F3C" w14:textId="3B341BAF" w:rsidR="00A758E7" w:rsidRPr="006202FE" w:rsidRDefault="00A758E7" w:rsidP="00EB5BDC">
      <w:pPr>
        <w:spacing w:line="276" w:lineRule="auto"/>
        <w:jc w:val="both"/>
        <w:rPr>
          <w:rFonts w:cstheme="minorHAnsi"/>
        </w:rPr>
      </w:pPr>
      <w:r w:rsidRPr="006202FE">
        <w:rPr>
          <w:rFonts w:cstheme="minorHAnsi"/>
        </w:rPr>
        <w:t>The study evaluated the impact of a four-session creative workshop on well-being and mood among women who had experience</w:t>
      </w:r>
      <w:r w:rsidR="006D06D2" w:rsidRPr="006202FE">
        <w:rPr>
          <w:rFonts w:cstheme="minorHAnsi"/>
        </w:rPr>
        <w:t>d</w:t>
      </w:r>
      <w:r w:rsidRPr="006202FE">
        <w:rPr>
          <w:rFonts w:cstheme="minorHAnsi"/>
        </w:rPr>
        <w:t xml:space="preserve"> </w:t>
      </w:r>
      <w:r w:rsidR="00E8549C">
        <w:rPr>
          <w:rFonts w:cstheme="minorHAnsi"/>
        </w:rPr>
        <w:t>sexual violence</w:t>
      </w:r>
      <w:r w:rsidR="00070B75">
        <w:rPr>
          <w:rFonts w:cstheme="minorHAnsi"/>
        </w:rPr>
        <w:t>, run through</w:t>
      </w:r>
      <w:r w:rsidR="00AA00DC">
        <w:rPr>
          <w:rFonts w:cstheme="minorHAnsi"/>
        </w:rPr>
        <w:t xml:space="preserve"> Somerset and Avon Rape and Sexual Abuse Support</w:t>
      </w:r>
      <w:r w:rsidR="00070B75">
        <w:rPr>
          <w:rFonts w:cstheme="minorHAnsi"/>
        </w:rPr>
        <w:t xml:space="preserve"> </w:t>
      </w:r>
      <w:r w:rsidR="00AA00DC">
        <w:rPr>
          <w:rFonts w:cstheme="minorHAnsi"/>
        </w:rPr>
        <w:t>(</w:t>
      </w:r>
      <w:r w:rsidR="00070B75" w:rsidRPr="00CE2A4E">
        <w:rPr>
          <w:rFonts w:cstheme="minorHAnsi"/>
        </w:rPr>
        <w:t>SARSAS</w:t>
      </w:r>
      <w:r w:rsidR="00AA00DC">
        <w:rPr>
          <w:rFonts w:cstheme="minorHAnsi"/>
        </w:rPr>
        <w:t xml:space="preserve">; </w:t>
      </w:r>
      <w:hyperlink r:id="rId11" w:history="1">
        <w:r w:rsidR="002F1AE7" w:rsidRPr="003C520A">
          <w:rPr>
            <w:rStyle w:val="Hyperlink"/>
            <w:rFonts w:cstheme="minorHAnsi"/>
          </w:rPr>
          <w:t>https://www.sarsas.org.uk/</w:t>
        </w:r>
        <w:r w:rsidR="002F1AE7" w:rsidRPr="003C520A">
          <w:rPr>
            <w:rStyle w:val="Hyperlink"/>
            <w:rFonts w:cstheme="minorHAnsi"/>
          </w:rPr>
          <w:t>)</w:t>
        </w:r>
      </w:hyperlink>
      <w:r w:rsidRPr="006202FE">
        <w:rPr>
          <w:rFonts w:cstheme="minorHAnsi"/>
        </w:rPr>
        <w:t>. We examined the impact of the workshop on trait measures of wellbeing. We also examined whether state mood after each workshop explained changes in wellbeing across the whole program</w:t>
      </w:r>
      <w:r w:rsidR="00B66BC6">
        <w:rPr>
          <w:rFonts w:cstheme="minorHAnsi"/>
        </w:rPr>
        <w:t>me</w:t>
      </w:r>
      <w:r w:rsidRPr="006202FE">
        <w:rPr>
          <w:rFonts w:cstheme="minorHAnsi"/>
        </w:rPr>
        <w:t xml:space="preserve">.  </w:t>
      </w:r>
    </w:p>
    <w:p w14:paraId="1E408835" w14:textId="6B73C137" w:rsidR="00A758E7" w:rsidRPr="006202FE" w:rsidRDefault="00A758E7" w:rsidP="00EB5BDC">
      <w:pPr>
        <w:pStyle w:val="Heading2"/>
        <w:spacing w:line="276" w:lineRule="auto"/>
      </w:pPr>
      <w:r w:rsidRPr="006202FE">
        <w:t xml:space="preserve">Methodology </w:t>
      </w:r>
    </w:p>
    <w:p w14:paraId="5B19D96F" w14:textId="2AED201E" w:rsidR="00CA4F20" w:rsidRPr="006202FE" w:rsidRDefault="00CA4F20" w:rsidP="00EB5BDC">
      <w:pPr>
        <w:spacing w:line="276" w:lineRule="auto"/>
        <w:jc w:val="both"/>
        <w:rPr>
          <w:rFonts w:cstheme="minorHAnsi"/>
          <w:color w:val="000000"/>
        </w:rPr>
      </w:pPr>
      <w:r w:rsidRPr="006202FE">
        <w:rPr>
          <w:rFonts w:cstheme="minorHAnsi"/>
          <w:color w:val="000000"/>
        </w:rPr>
        <w:t xml:space="preserve">Twelve women </w:t>
      </w:r>
      <w:r w:rsidR="00E91D53" w:rsidRPr="006202FE">
        <w:rPr>
          <w:rFonts w:cstheme="minorHAnsi"/>
          <w:color w:val="000000"/>
        </w:rPr>
        <w:t>(average age</w:t>
      </w:r>
      <w:r w:rsidR="0005128F">
        <w:rPr>
          <w:rFonts w:cstheme="minorHAnsi"/>
          <w:color w:val="000000"/>
        </w:rPr>
        <w:t xml:space="preserve"> </w:t>
      </w:r>
      <w:r w:rsidR="00E91D53" w:rsidRPr="006202FE">
        <w:rPr>
          <w:rFonts w:cstheme="minorHAnsi"/>
          <w:color w:val="000000"/>
        </w:rPr>
        <w:t>=</w:t>
      </w:r>
      <w:r w:rsidR="0005128F">
        <w:rPr>
          <w:rFonts w:cstheme="minorHAnsi"/>
          <w:color w:val="000000"/>
        </w:rPr>
        <w:t xml:space="preserve"> </w:t>
      </w:r>
      <w:r w:rsidR="00E91D53" w:rsidRPr="006202FE">
        <w:rPr>
          <w:rFonts w:cstheme="minorHAnsi"/>
          <w:color w:val="000000"/>
        </w:rPr>
        <w:t>41, range</w:t>
      </w:r>
      <w:r w:rsidR="0005128F">
        <w:rPr>
          <w:rFonts w:cstheme="minorHAnsi"/>
          <w:color w:val="000000"/>
        </w:rPr>
        <w:t xml:space="preserve"> </w:t>
      </w:r>
      <w:r w:rsidR="00E91D53" w:rsidRPr="006202FE">
        <w:rPr>
          <w:rFonts w:cstheme="minorHAnsi"/>
          <w:color w:val="000000"/>
        </w:rPr>
        <w:t>=</w:t>
      </w:r>
      <w:r w:rsidR="0005128F">
        <w:rPr>
          <w:rFonts w:cstheme="minorHAnsi"/>
          <w:color w:val="000000"/>
        </w:rPr>
        <w:t xml:space="preserve"> </w:t>
      </w:r>
      <w:r w:rsidR="00E91D53" w:rsidRPr="006202FE">
        <w:rPr>
          <w:rFonts w:cstheme="minorHAnsi"/>
          <w:color w:val="000000"/>
        </w:rPr>
        <w:t>24</w:t>
      </w:r>
      <w:r w:rsidR="00FF74A2">
        <w:rPr>
          <w:rFonts w:cstheme="minorHAnsi"/>
          <w:color w:val="000000"/>
        </w:rPr>
        <w:t>-</w:t>
      </w:r>
      <w:r w:rsidR="006216D0">
        <w:rPr>
          <w:rFonts w:cstheme="minorHAnsi"/>
          <w:color w:val="000000"/>
        </w:rPr>
        <w:t>57</w:t>
      </w:r>
      <w:r w:rsidR="00E91D53" w:rsidRPr="006202FE">
        <w:rPr>
          <w:rFonts w:cstheme="minorHAnsi"/>
          <w:color w:val="000000"/>
        </w:rPr>
        <w:t xml:space="preserve">) </w:t>
      </w:r>
      <w:r w:rsidRPr="006202FE">
        <w:rPr>
          <w:rFonts w:cstheme="minorHAnsi"/>
          <w:color w:val="000000"/>
        </w:rPr>
        <w:t>took part in the evaluation of the art workshops</w:t>
      </w:r>
      <w:r w:rsidR="0005128F">
        <w:rPr>
          <w:rFonts w:cstheme="minorHAnsi"/>
          <w:color w:val="000000"/>
        </w:rPr>
        <w:t>;</w:t>
      </w:r>
      <w:r w:rsidR="00E91D53" w:rsidRPr="006202FE">
        <w:rPr>
          <w:rFonts w:cstheme="minorHAnsi"/>
          <w:color w:val="000000"/>
        </w:rPr>
        <w:t xml:space="preserve"> f</w:t>
      </w:r>
      <w:r w:rsidRPr="006202FE">
        <w:rPr>
          <w:rFonts w:cstheme="minorHAnsi"/>
          <w:color w:val="000000"/>
        </w:rPr>
        <w:t xml:space="preserve">ive women completed the workshops in Autumn 2019 and seven in Spring 2020. Each set of workshops </w:t>
      </w:r>
      <w:r w:rsidR="00C97566" w:rsidRPr="006202FE">
        <w:rPr>
          <w:rFonts w:cstheme="minorHAnsi"/>
          <w:color w:val="000000"/>
        </w:rPr>
        <w:t>included</w:t>
      </w:r>
      <w:r w:rsidR="0005128F">
        <w:rPr>
          <w:rFonts w:cstheme="minorHAnsi"/>
          <w:color w:val="000000"/>
        </w:rPr>
        <w:t xml:space="preserve"> the same themes</w:t>
      </w:r>
      <w:r w:rsidR="00542108">
        <w:rPr>
          <w:rFonts w:cstheme="minorHAnsi"/>
          <w:color w:val="000000"/>
        </w:rPr>
        <w:t>, across four weeks</w:t>
      </w:r>
      <w:r w:rsidR="00C97566" w:rsidRPr="006202FE">
        <w:rPr>
          <w:rFonts w:cstheme="minorHAnsi"/>
          <w:color w:val="000000"/>
        </w:rPr>
        <w:t xml:space="preserve">: </w:t>
      </w:r>
      <w:r w:rsidR="00A40F2F">
        <w:rPr>
          <w:rFonts w:cstheme="minorHAnsi"/>
          <w:color w:val="000000"/>
        </w:rPr>
        <w:t>‘</w:t>
      </w:r>
      <w:r w:rsidR="00C97566" w:rsidRPr="006202FE">
        <w:rPr>
          <w:rFonts w:cstheme="minorHAnsi"/>
          <w:color w:val="000000"/>
        </w:rPr>
        <w:t xml:space="preserve">Introduction to </w:t>
      </w:r>
      <w:r w:rsidR="00FB526A">
        <w:rPr>
          <w:rFonts w:cstheme="minorHAnsi"/>
          <w:color w:val="000000"/>
        </w:rPr>
        <w:t>c</w:t>
      </w:r>
      <w:r w:rsidR="00C97566" w:rsidRPr="006202FE">
        <w:rPr>
          <w:rFonts w:cstheme="minorHAnsi"/>
          <w:color w:val="000000"/>
        </w:rPr>
        <w:t>reativity</w:t>
      </w:r>
      <w:r w:rsidR="00A40F2F">
        <w:rPr>
          <w:rFonts w:cstheme="minorHAnsi"/>
          <w:color w:val="000000"/>
        </w:rPr>
        <w:t>’;</w:t>
      </w:r>
      <w:r w:rsidR="00C97566" w:rsidRPr="006202FE">
        <w:rPr>
          <w:rFonts w:cstheme="minorHAnsi"/>
          <w:color w:val="000000"/>
        </w:rPr>
        <w:t xml:space="preserve"> </w:t>
      </w:r>
      <w:r w:rsidR="00FB526A">
        <w:rPr>
          <w:rFonts w:cstheme="minorHAnsi"/>
          <w:color w:val="000000"/>
        </w:rPr>
        <w:t>C</w:t>
      </w:r>
      <w:r w:rsidR="00C97566" w:rsidRPr="006202FE">
        <w:rPr>
          <w:rFonts w:cstheme="minorHAnsi"/>
          <w:color w:val="000000"/>
        </w:rPr>
        <w:t xml:space="preserve">ollage </w:t>
      </w:r>
      <w:r w:rsidR="00E8549C">
        <w:rPr>
          <w:rFonts w:cstheme="minorHAnsi"/>
          <w:color w:val="000000"/>
        </w:rPr>
        <w:t>w</w:t>
      </w:r>
      <w:r w:rsidR="00C97566" w:rsidRPr="006202FE">
        <w:rPr>
          <w:rFonts w:cstheme="minorHAnsi"/>
          <w:color w:val="000000"/>
        </w:rPr>
        <w:t xml:space="preserve">orkshop; </w:t>
      </w:r>
      <w:r w:rsidR="00A40F2F">
        <w:rPr>
          <w:rFonts w:cstheme="minorHAnsi"/>
          <w:color w:val="000000"/>
        </w:rPr>
        <w:t>‘</w:t>
      </w:r>
      <w:r w:rsidR="00C97566" w:rsidRPr="006202FE">
        <w:rPr>
          <w:rFonts w:cstheme="minorHAnsi"/>
          <w:color w:val="000000"/>
        </w:rPr>
        <w:t xml:space="preserve">Soul </w:t>
      </w:r>
      <w:r w:rsidR="00FB526A">
        <w:rPr>
          <w:rFonts w:cstheme="minorHAnsi"/>
          <w:color w:val="000000"/>
        </w:rPr>
        <w:t>a</w:t>
      </w:r>
      <w:r w:rsidR="00C97566" w:rsidRPr="006202FE">
        <w:rPr>
          <w:rFonts w:cstheme="minorHAnsi"/>
          <w:color w:val="000000"/>
        </w:rPr>
        <w:t xml:space="preserve">nimals, </w:t>
      </w:r>
      <w:r w:rsidR="00E8549C">
        <w:rPr>
          <w:rFonts w:cstheme="minorHAnsi"/>
          <w:color w:val="000000"/>
        </w:rPr>
        <w:t>c</w:t>
      </w:r>
      <w:r w:rsidR="00C97566" w:rsidRPr="006202FE">
        <w:rPr>
          <w:rFonts w:cstheme="minorHAnsi"/>
          <w:color w:val="000000"/>
        </w:rPr>
        <w:t xml:space="preserve">lay </w:t>
      </w:r>
      <w:r w:rsidR="00E8549C">
        <w:rPr>
          <w:rFonts w:cstheme="minorHAnsi"/>
          <w:color w:val="000000"/>
        </w:rPr>
        <w:t>w</w:t>
      </w:r>
      <w:r w:rsidR="00C97566" w:rsidRPr="006202FE">
        <w:rPr>
          <w:rFonts w:cstheme="minorHAnsi"/>
          <w:color w:val="000000"/>
        </w:rPr>
        <w:t>orkshop</w:t>
      </w:r>
      <w:r w:rsidR="00FB526A">
        <w:rPr>
          <w:rFonts w:cstheme="minorHAnsi"/>
          <w:color w:val="000000"/>
        </w:rPr>
        <w:t>’</w:t>
      </w:r>
      <w:r w:rsidR="00C97566" w:rsidRPr="006202FE">
        <w:rPr>
          <w:rFonts w:cstheme="minorHAnsi"/>
          <w:color w:val="000000"/>
        </w:rPr>
        <w:t xml:space="preserve">; </w:t>
      </w:r>
      <w:r w:rsidR="00FB526A">
        <w:rPr>
          <w:rFonts w:cstheme="minorHAnsi"/>
          <w:color w:val="000000"/>
        </w:rPr>
        <w:t>and ‘</w:t>
      </w:r>
      <w:r w:rsidR="00C97566" w:rsidRPr="006202FE">
        <w:rPr>
          <w:rFonts w:cstheme="minorHAnsi"/>
          <w:color w:val="000000"/>
        </w:rPr>
        <w:t xml:space="preserve">Calm spaces, </w:t>
      </w:r>
      <w:r w:rsidR="00FB526A">
        <w:rPr>
          <w:rFonts w:cstheme="minorHAnsi"/>
          <w:color w:val="000000"/>
        </w:rPr>
        <w:t>a</w:t>
      </w:r>
      <w:r w:rsidR="00E8549C">
        <w:rPr>
          <w:rFonts w:cstheme="minorHAnsi"/>
          <w:color w:val="000000"/>
        </w:rPr>
        <w:t xml:space="preserve"> p</w:t>
      </w:r>
      <w:r w:rsidR="00C97566" w:rsidRPr="006202FE">
        <w:rPr>
          <w:rFonts w:cstheme="minorHAnsi"/>
          <w:color w:val="000000"/>
        </w:rPr>
        <w:t>ersonal mixed media project</w:t>
      </w:r>
      <w:r w:rsidR="00FB526A">
        <w:rPr>
          <w:rFonts w:cstheme="minorHAnsi"/>
          <w:color w:val="000000"/>
        </w:rPr>
        <w:t>’</w:t>
      </w:r>
      <w:r w:rsidR="00E8549C">
        <w:rPr>
          <w:rFonts w:cstheme="minorHAnsi"/>
          <w:color w:val="000000"/>
        </w:rPr>
        <w:t>.</w:t>
      </w:r>
    </w:p>
    <w:p w14:paraId="1D2C5625" w14:textId="0FF8CB18" w:rsidR="003245F0" w:rsidRPr="006202FE" w:rsidRDefault="003245F0" w:rsidP="00EB5BDC">
      <w:pPr>
        <w:spacing w:line="276" w:lineRule="auto"/>
        <w:jc w:val="both"/>
        <w:rPr>
          <w:rFonts w:cstheme="minorHAnsi"/>
        </w:rPr>
      </w:pPr>
      <w:r w:rsidRPr="006202FE">
        <w:rPr>
          <w:rFonts w:cstheme="minorHAnsi"/>
        </w:rPr>
        <w:t xml:space="preserve">A pre-post design was used. </w:t>
      </w:r>
      <w:r w:rsidR="00E91D53" w:rsidRPr="006202FE">
        <w:rPr>
          <w:rFonts w:cstheme="minorHAnsi"/>
          <w:lang w:eastAsia="en-GB"/>
        </w:rPr>
        <w:t xml:space="preserve">The Warwick-Edinburgh Mental Wellbeing Scale (WEMWBS; Tennant et al., 2007) </w:t>
      </w:r>
      <w:r w:rsidRPr="006202FE">
        <w:rPr>
          <w:rFonts w:cstheme="minorHAnsi"/>
        </w:rPr>
        <w:t xml:space="preserve">was collected at the </w:t>
      </w:r>
      <w:r w:rsidR="00A758E7" w:rsidRPr="006202FE">
        <w:rPr>
          <w:rFonts w:cstheme="minorHAnsi"/>
        </w:rPr>
        <w:t>beginning of the first workshop</w:t>
      </w:r>
      <w:r w:rsidRPr="006202FE">
        <w:rPr>
          <w:rFonts w:cstheme="minorHAnsi"/>
        </w:rPr>
        <w:t xml:space="preserve"> and after the final workshop.</w:t>
      </w:r>
      <w:r w:rsidR="00E91D53" w:rsidRPr="006202FE">
        <w:rPr>
          <w:rFonts w:cstheme="minorHAnsi"/>
        </w:rPr>
        <w:t xml:space="preserve"> This assesses</w:t>
      </w:r>
      <w:r w:rsidRPr="006202FE">
        <w:rPr>
          <w:rFonts w:cstheme="minorHAnsi"/>
          <w:lang w:eastAsia="en-GB"/>
        </w:rPr>
        <w:t xml:space="preserve"> psychological wellbeing</w:t>
      </w:r>
      <w:r w:rsidR="00CA4F20" w:rsidRPr="006202FE">
        <w:rPr>
          <w:rFonts w:cstheme="minorHAnsi"/>
          <w:lang w:eastAsia="en-GB"/>
        </w:rPr>
        <w:t>, such as feeling connected to others, experiencing positive emotions</w:t>
      </w:r>
      <w:r w:rsidR="00C2573C">
        <w:rPr>
          <w:rFonts w:cstheme="minorHAnsi"/>
          <w:lang w:eastAsia="en-GB"/>
        </w:rPr>
        <w:t xml:space="preserve"> and </w:t>
      </w:r>
      <w:r w:rsidR="00CA4F20" w:rsidRPr="006202FE">
        <w:rPr>
          <w:rFonts w:cstheme="minorHAnsi"/>
          <w:lang w:eastAsia="en-GB"/>
        </w:rPr>
        <w:t>being able to think clearly. A minimum ‘meaningful change’ in scores has been defined as an increase of three points</w:t>
      </w:r>
      <w:r w:rsidR="00CA4F20" w:rsidRPr="006202FE">
        <w:rPr>
          <w:rFonts w:cstheme="minorHAnsi"/>
        </w:rPr>
        <w:t>, and a score of 40 or less has been associated with depression, and of 44 or less with possible depression.</w:t>
      </w:r>
      <w:r w:rsidRPr="006202FE">
        <w:rPr>
          <w:rFonts w:cstheme="minorHAnsi"/>
        </w:rPr>
        <w:t xml:space="preserve"> </w:t>
      </w:r>
      <w:r w:rsidR="00E91D53" w:rsidRPr="006202FE">
        <w:rPr>
          <w:rFonts w:cstheme="minorHAnsi"/>
        </w:rPr>
        <w:t xml:space="preserve">In addition, the Short Mood Scale (Wilhelm &amp; </w:t>
      </w:r>
      <w:proofErr w:type="spellStart"/>
      <w:r w:rsidR="00E91D53" w:rsidRPr="006202FE">
        <w:rPr>
          <w:rFonts w:cstheme="minorHAnsi"/>
        </w:rPr>
        <w:t>Schoebi</w:t>
      </w:r>
      <w:proofErr w:type="spellEnd"/>
      <w:r w:rsidR="00E91D53" w:rsidRPr="006202FE">
        <w:rPr>
          <w:rFonts w:cstheme="minorHAnsi"/>
        </w:rPr>
        <w:t xml:space="preserve">, 2007) was completed at the </w:t>
      </w:r>
      <w:r w:rsidR="00C2573C">
        <w:rPr>
          <w:rFonts w:cstheme="minorHAnsi"/>
        </w:rPr>
        <w:t xml:space="preserve">beginning and </w:t>
      </w:r>
      <w:r w:rsidR="00E91D53" w:rsidRPr="006202FE">
        <w:rPr>
          <w:rFonts w:cstheme="minorHAnsi"/>
        </w:rPr>
        <w:t>end of each workshop.</w:t>
      </w:r>
      <w:r w:rsidRPr="006202FE">
        <w:rPr>
          <w:rFonts w:cstheme="minorHAnsi"/>
        </w:rPr>
        <w:t xml:space="preserve"> </w:t>
      </w:r>
      <w:r w:rsidR="00E91D53" w:rsidRPr="006202FE">
        <w:rPr>
          <w:rFonts w:cstheme="minorHAnsi"/>
        </w:rPr>
        <w:t xml:space="preserve">This </w:t>
      </w:r>
      <w:r w:rsidRPr="006202FE">
        <w:rPr>
          <w:rFonts w:cstheme="minorHAnsi"/>
        </w:rPr>
        <w:t>measure</w:t>
      </w:r>
      <w:r w:rsidR="00E91D53" w:rsidRPr="006202FE">
        <w:rPr>
          <w:rFonts w:cstheme="minorHAnsi"/>
        </w:rPr>
        <w:t>d</w:t>
      </w:r>
      <w:r w:rsidRPr="006202FE">
        <w:rPr>
          <w:rFonts w:cstheme="minorHAnsi"/>
        </w:rPr>
        <w:t xml:space="preserve"> state hedonic tone (feeling content rather than depressed); tense arousal (feeling anxious</w:t>
      </w:r>
      <w:r w:rsidR="007D5807">
        <w:rPr>
          <w:rFonts w:cstheme="minorHAnsi"/>
        </w:rPr>
        <w:t xml:space="preserve"> </w:t>
      </w:r>
      <w:r w:rsidRPr="006202FE">
        <w:rPr>
          <w:rFonts w:cstheme="minorHAnsi"/>
        </w:rPr>
        <w:t xml:space="preserve">rather than relaxed); and energetic arousal (feeling energetic rather than sluggish). At the end of the course participants completed a six-item </w:t>
      </w:r>
      <w:r w:rsidR="00C2573C">
        <w:rPr>
          <w:rFonts w:cstheme="minorHAnsi"/>
        </w:rPr>
        <w:t xml:space="preserve">evaluation </w:t>
      </w:r>
      <w:r w:rsidRPr="006202FE">
        <w:rPr>
          <w:rFonts w:cstheme="minorHAnsi"/>
        </w:rPr>
        <w:t>scale</w:t>
      </w:r>
      <w:r w:rsidR="00E91D53" w:rsidRPr="006202FE">
        <w:rPr>
          <w:rFonts w:cstheme="minorHAnsi"/>
        </w:rPr>
        <w:t xml:space="preserve"> (Wilson, Secker, Kent &amp; </w:t>
      </w:r>
      <w:proofErr w:type="spellStart"/>
      <w:r w:rsidR="00E91D53" w:rsidRPr="006202FE">
        <w:rPr>
          <w:rFonts w:cstheme="minorHAnsi"/>
        </w:rPr>
        <w:t>Keay</w:t>
      </w:r>
      <w:proofErr w:type="spellEnd"/>
      <w:r w:rsidR="00E91D53" w:rsidRPr="006202FE">
        <w:rPr>
          <w:rFonts w:cstheme="minorHAnsi"/>
        </w:rPr>
        <w:t>, 2017) and open</w:t>
      </w:r>
      <w:r w:rsidR="00C2573C">
        <w:rPr>
          <w:rFonts w:cstheme="minorHAnsi"/>
        </w:rPr>
        <w:t>-</w:t>
      </w:r>
      <w:r w:rsidR="00E91D53" w:rsidRPr="006202FE">
        <w:rPr>
          <w:rFonts w:cstheme="minorHAnsi"/>
        </w:rPr>
        <w:t>ended questions</w:t>
      </w:r>
      <w:r w:rsidRPr="006202FE">
        <w:rPr>
          <w:rFonts w:cstheme="minorHAnsi"/>
        </w:rPr>
        <w:t xml:space="preserve"> </w:t>
      </w:r>
      <w:r w:rsidR="00E91D53" w:rsidRPr="006202FE">
        <w:rPr>
          <w:rFonts w:cstheme="minorHAnsi"/>
        </w:rPr>
        <w:t xml:space="preserve">assessing their experience of the </w:t>
      </w:r>
      <w:r w:rsidR="00196AF4">
        <w:rPr>
          <w:rFonts w:cstheme="minorHAnsi"/>
        </w:rPr>
        <w:t>programme</w:t>
      </w:r>
      <w:r w:rsidRPr="006202FE">
        <w:rPr>
          <w:rFonts w:cstheme="minorHAnsi"/>
        </w:rPr>
        <w:t xml:space="preserve">. </w:t>
      </w:r>
    </w:p>
    <w:p w14:paraId="1BEF703D" w14:textId="4F89703D" w:rsidR="00CA4F20" w:rsidRPr="006202FE" w:rsidRDefault="00A758E7" w:rsidP="00EB5BDC">
      <w:pPr>
        <w:pStyle w:val="Heading2"/>
        <w:spacing w:line="276" w:lineRule="auto"/>
      </w:pPr>
      <w:r w:rsidRPr="006202FE">
        <w:t>Findings</w:t>
      </w:r>
    </w:p>
    <w:p w14:paraId="7CDC08E8" w14:textId="32632C5F" w:rsidR="006202FE" w:rsidRPr="006202FE" w:rsidRDefault="00C97566" w:rsidP="00EB5BDC">
      <w:pPr>
        <w:spacing w:line="276" w:lineRule="auto"/>
        <w:jc w:val="both"/>
        <w:rPr>
          <w:rFonts w:cstheme="minorHAnsi"/>
          <w:color w:val="000000"/>
        </w:rPr>
      </w:pPr>
      <w:r w:rsidRPr="006202FE">
        <w:rPr>
          <w:rFonts w:cstheme="minorHAnsi"/>
          <w:color w:val="000000"/>
        </w:rPr>
        <w:t xml:space="preserve">At </w:t>
      </w:r>
      <w:r w:rsidR="00E91D53" w:rsidRPr="006202FE">
        <w:rPr>
          <w:rFonts w:cstheme="minorHAnsi"/>
          <w:color w:val="000000"/>
        </w:rPr>
        <w:t>baseline</w:t>
      </w:r>
      <w:r w:rsidRPr="006202FE">
        <w:rPr>
          <w:rFonts w:cstheme="minorHAnsi"/>
          <w:color w:val="000000"/>
        </w:rPr>
        <w:t xml:space="preserve"> t</w:t>
      </w:r>
      <w:r w:rsidR="00CA4F20" w:rsidRPr="006202FE">
        <w:rPr>
          <w:rFonts w:cstheme="minorHAnsi"/>
          <w:color w:val="000000"/>
        </w:rPr>
        <w:t>he average wellbeing score was 36.85 (rang</w:t>
      </w:r>
      <w:r w:rsidR="00E91D53" w:rsidRPr="006202FE">
        <w:rPr>
          <w:rFonts w:cstheme="minorHAnsi"/>
          <w:color w:val="000000"/>
        </w:rPr>
        <w:t>e</w:t>
      </w:r>
      <w:r w:rsidR="00CA4F20" w:rsidRPr="006202FE">
        <w:rPr>
          <w:rFonts w:cstheme="minorHAnsi"/>
          <w:color w:val="000000"/>
        </w:rPr>
        <w:t xml:space="preserve"> 18</w:t>
      </w:r>
      <w:r w:rsidR="00E91D53" w:rsidRPr="006202FE">
        <w:rPr>
          <w:rFonts w:cstheme="minorHAnsi"/>
          <w:color w:val="000000"/>
        </w:rPr>
        <w:t>-</w:t>
      </w:r>
      <w:r w:rsidR="00CA4F20" w:rsidRPr="006202FE">
        <w:rPr>
          <w:rFonts w:cstheme="minorHAnsi"/>
          <w:color w:val="000000"/>
        </w:rPr>
        <w:t>63), indicative of ‘probable depression’.</w:t>
      </w:r>
      <w:r w:rsidR="00E91D53" w:rsidRPr="006202FE">
        <w:rPr>
          <w:rFonts w:cstheme="minorHAnsi"/>
          <w:color w:val="000000"/>
        </w:rPr>
        <w:t xml:space="preserve"> </w:t>
      </w:r>
      <w:r w:rsidR="00CA4F20" w:rsidRPr="006202FE">
        <w:rPr>
          <w:rFonts w:cstheme="minorHAnsi"/>
          <w:color w:val="000000"/>
        </w:rPr>
        <w:t>Multi-level modelling was used to assess change in wellbeing over time</w:t>
      </w:r>
      <w:r w:rsidR="006202FE" w:rsidRPr="006202FE">
        <w:rPr>
          <w:rFonts w:cstheme="minorHAnsi"/>
          <w:color w:val="000000"/>
        </w:rPr>
        <w:t>.</w:t>
      </w:r>
      <w:r w:rsidR="00E91D53" w:rsidRPr="006202FE">
        <w:rPr>
          <w:rFonts w:cstheme="minorHAnsi"/>
          <w:color w:val="000000"/>
        </w:rPr>
        <w:t xml:space="preserve"> T</w:t>
      </w:r>
      <w:r w:rsidR="00CA4F20" w:rsidRPr="006202FE">
        <w:rPr>
          <w:rFonts w:cstheme="minorHAnsi"/>
          <w:color w:val="000000"/>
        </w:rPr>
        <w:t xml:space="preserve">his method allows for nested data, where, in this case, different measurement points </w:t>
      </w:r>
      <w:r w:rsidR="009B0D3C">
        <w:rPr>
          <w:rFonts w:cstheme="minorHAnsi"/>
          <w:color w:val="000000"/>
        </w:rPr>
        <w:t>over time</w:t>
      </w:r>
      <w:r w:rsidR="00CA4F20" w:rsidRPr="006202FE">
        <w:rPr>
          <w:rFonts w:cstheme="minorHAnsi"/>
          <w:color w:val="000000"/>
        </w:rPr>
        <w:t xml:space="preserve"> </w:t>
      </w:r>
      <w:r w:rsidR="005943E4">
        <w:rPr>
          <w:rFonts w:cstheme="minorHAnsi"/>
          <w:color w:val="000000"/>
        </w:rPr>
        <w:t>we</w:t>
      </w:r>
      <w:r w:rsidR="00CA4F20" w:rsidRPr="006202FE">
        <w:rPr>
          <w:rFonts w:cstheme="minorHAnsi"/>
          <w:color w:val="000000"/>
        </w:rPr>
        <w:t>re nested within individuals. There was a</w:t>
      </w:r>
      <w:r w:rsidR="00065807">
        <w:rPr>
          <w:rFonts w:cstheme="minorHAnsi"/>
          <w:color w:val="000000"/>
        </w:rPr>
        <w:t xml:space="preserve"> meaningful and</w:t>
      </w:r>
      <w:r w:rsidR="00E91D53" w:rsidRPr="006202FE">
        <w:rPr>
          <w:rFonts w:cstheme="minorHAnsi"/>
          <w:color w:val="000000"/>
        </w:rPr>
        <w:t xml:space="preserve"> significant</w:t>
      </w:r>
      <w:r w:rsidR="00CA4F20" w:rsidRPr="006202FE">
        <w:rPr>
          <w:rFonts w:cstheme="minorHAnsi"/>
          <w:color w:val="000000"/>
        </w:rPr>
        <w:t xml:space="preserve"> increase in wellbeing</w:t>
      </w:r>
      <w:r w:rsidR="006202FE" w:rsidRPr="006202FE">
        <w:rPr>
          <w:rFonts w:cstheme="minorHAnsi"/>
          <w:color w:val="000000"/>
        </w:rPr>
        <w:t xml:space="preserve"> (</w:t>
      </w:r>
      <w:proofErr w:type="gramStart"/>
      <w:r w:rsidR="006202FE" w:rsidRPr="009B0D3C">
        <w:rPr>
          <w:rFonts w:cstheme="minorHAnsi"/>
          <w:i/>
          <w:iCs/>
          <w:color w:val="000000"/>
        </w:rPr>
        <w:t>F</w:t>
      </w:r>
      <w:r w:rsidR="006202FE" w:rsidRPr="009B0D3C">
        <w:rPr>
          <w:rFonts w:cstheme="minorHAnsi"/>
          <w:color w:val="000000"/>
          <w:vertAlign w:val="subscript"/>
        </w:rPr>
        <w:t>(</w:t>
      </w:r>
      <w:proofErr w:type="gramEnd"/>
      <w:r w:rsidR="006202FE" w:rsidRPr="009B0D3C">
        <w:rPr>
          <w:rFonts w:cstheme="minorHAnsi"/>
          <w:color w:val="000000"/>
          <w:vertAlign w:val="subscript"/>
        </w:rPr>
        <w:t>1,9.28)</w:t>
      </w:r>
      <w:r w:rsidR="00542108">
        <w:rPr>
          <w:rFonts w:cstheme="minorHAnsi"/>
          <w:color w:val="000000"/>
          <w:vertAlign w:val="subscript"/>
        </w:rPr>
        <w:t xml:space="preserve"> </w:t>
      </w:r>
      <w:r w:rsidR="006202FE"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="006202FE" w:rsidRPr="006202FE">
        <w:rPr>
          <w:rFonts w:cstheme="minorHAnsi"/>
          <w:color w:val="000000"/>
        </w:rPr>
        <w:t xml:space="preserve">12.35, </w:t>
      </w:r>
      <w:r w:rsidR="00542108">
        <w:rPr>
          <w:rFonts w:cstheme="minorHAnsi"/>
          <w:color w:val="000000"/>
        </w:rPr>
        <w:t xml:space="preserve"> </w:t>
      </w:r>
      <w:r w:rsidR="006202FE" w:rsidRPr="009B0D3C">
        <w:rPr>
          <w:rFonts w:cstheme="minorHAnsi"/>
          <w:i/>
          <w:iCs/>
          <w:color w:val="000000"/>
        </w:rPr>
        <w:t>p</w:t>
      </w:r>
      <w:r w:rsidR="006202FE"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="006202FE" w:rsidRPr="006202FE">
        <w:rPr>
          <w:rFonts w:cstheme="minorHAnsi"/>
          <w:color w:val="000000"/>
        </w:rPr>
        <w:t>.006)</w:t>
      </w:r>
      <w:r w:rsidR="00CA4F20" w:rsidRPr="006202FE">
        <w:rPr>
          <w:rFonts w:cstheme="minorHAnsi"/>
          <w:color w:val="000000"/>
        </w:rPr>
        <w:t xml:space="preserve"> on the </w:t>
      </w:r>
      <w:r w:rsidR="009B0D3C">
        <w:rPr>
          <w:rFonts w:cstheme="minorHAnsi"/>
          <w:color w:val="000000"/>
        </w:rPr>
        <w:t>WEMWBS</w:t>
      </w:r>
      <w:r w:rsidR="00CA4F20" w:rsidRPr="006202FE">
        <w:rPr>
          <w:rFonts w:cstheme="minorHAnsi"/>
          <w:color w:val="000000"/>
        </w:rPr>
        <w:t>, from week one to week four</w:t>
      </w:r>
      <w:r w:rsidR="006202FE" w:rsidRPr="006202FE">
        <w:rPr>
          <w:rFonts w:cstheme="minorHAnsi"/>
          <w:color w:val="000000"/>
        </w:rPr>
        <w:t xml:space="preserve">, </w:t>
      </w:r>
      <w:r w:rsidR="000956F3">
        <w:rPr>
          <w:rFonts w:cstheme="minorHAnsi"/>
          <w:color w:val="000000"/>
        </w:rPr>
        <w:t xml:space="preserve">increasing to </w:t>
      </w:r>
      <w:r w:rsidR="00CA4F20" w:rsidRPr="006202FE">
        <w:rPr>
          <w:rFonts w:cstheme="minorHAnsi"/>
          <w:color w:val="000000"/>
        </w:rPr>
        <w:t>43.05 (SD</w:t>
      </w:r>
      <w:r w:rsidR="00542108">
        <w:rPr>
          <w:rFonts w:cstheme="minorHAnsi"/>
          <w:color w:val="000000"/>
        </w:rPr>
        <w:t xml:space="preserve"> </w:t>
      </w:r>
      <w:r w:rsidR="00CA4F20"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="00CA4F20" w:rsidRPr="006202FE">
        <w:rPr>
          <w:rFonts w:cstheme="minorHAnsi"/>
          <w:color w:val="000000"/>
        </w:rPr>
        <w:t xml:space="preserve">9.92). </w:t>
      </w:r>
      <w:r w:rsidR="006202FE" w:rsidRPr="006202FE">
        <w:rPr>
          <w:rFonts w:cstheme="minorHAnsi"/>
          <w:color w:val="000000"/>
        </w:rPr>
        <w:t>After the course wellbeing scores were</w:t>
      </w:r>
      <w:r w:rsidR="00CA4F20" w:rsidRPr="006202FE">
        <w:rPr>
          <w:rFonts w:cstheme="minorHAnsi"/>
          <w:color w:val="000000"/>
        </w:rPr>
        <w:t xml:space="preserve"> out of the range of probable depression, but still in the range of possible depression. It is </w:t>
      </w:r>
      <w:r w:rsidR="00CA4F20" w:rsidRPr="006202FE">
        <w:rPr>
          <w:rFonts w:cstheme="minorHAnsi"/>
          <w:color w:val="000000"/>
        </w:rPr>
        <w:lastRenderedPageBreak/>
        <w:t xml:space="preserve">worth noting that there </w:t>
      </w:r>
      <w:r w:rsidR="00EC66EF">
        <w:rPr>
          <w:rFonts w:cstheme="minorHAnsi"/>
          <w:color w:val="000000"/>
        </w:rPr>
        <w:t>wa</w:t>
      </w:r>
      <w:r w:rsidR="00CA4F20" w:rsidRPr="006202FE">
        <w:rPr>
          <w:rFonts w:cstheme="minorHAnsi"/>
          <w:color w:val="000000"/>
        </w:rPr>
        <w:t xml:space="preserve">s variation between individuals in wellbeing scores – with small (3) to large (18) points of increase – and for one participant there was a decrease (-3). Hence, not all participants appeared to benefit equally from the intervention. One factor that might impact upon the efficacy was attendance, </w:t>
      </w:r>
      <w:r w:rsidR="006202FE" w:rsidRPr="006202FE">
        <w:rPr>
          <w:rFonts w:cstheme="minorHAnsi"/>
          <w:color w:val="000000"/>
        </w:rPr>
        <w:t>as</w:t>
      </w:r>
      <w:r w:rsidR="00CA4F20" w:rsidRPr="006202FE">
        <w:rPr>
          <w:rFonts w:cstheme="minorHAnsi"/>
          <w:color w:val="000000"/>
        </w:rPr>
        <w:t xml:space="preserve"> </w:t>
      </w:r>
      <w:r w:rsidR="00BF6226">
        <w:rPr>
          <w:rFonts w:cstheme="minorHAnsi"/>
          <w:color w:val="000000"/>
        </w:rPr>
        <w:t xml:space="preserve">wellbeing </w:t>
      </w:r>
      <w:r w:rsidR="00CA4F20" w:rsidRPr="006202FE">
        <w:rPr>
          <w:rFonts w:cstheme="minorHAnsi"/>
          <w:color w:val="000000"/>
        </w:rPr>
        <w:t xml:space="preserve">change was significantly </w:t>
      </w:r>
      <w:r w:rsidR="00837319">
        <w:rPr>
          <w:rFonts w:cstheme="minorHAnsi"/>
          <w:color w:val="000000"/>
        </w:rPr>
        <w:t xml:space="preserve">positively associated with the </w:t>
      </w:r>
      <w:r w:rsidR="00665993">
        <w:rPr>
          <w:rFonts w:cstheme="minorHAnsi"/>
          <w:color w:val="000000"/>
        </w:rPr>
        <w:t>number of sessions attended</w:t>
      </w:r>
      <w:r w:rsidR="00BF6226">
        <w:rPr>
          <w:rFonts w:cstheme="minorHAnsi"/>
          <w:color w:val="000000"/>
        </w:rPr>
        <w:t xml:space="preserve"> (</w:t>
      </w:r>
      <w:r w:rsidR="00CA4F20" w:rsidRPr="00BF6226">
        <w:rPr>
          <w:rFonts w:cstheme="minorHAnsi"/>
          <w:i/>
          <w:iCs/>
          <w:color w:val="000000"/>
        </w:rPr>
        <w:t>B</w:t>
      </w:r>
      <w:r w:rsidR="00542108">
        <w:rPr>
          <w:rFonts w:cstheme="minorHAnsi"/>
          <w:i/>
          <w:iCs/>
          <w:color w:val="000000"/>
        </w:rPr>
        <w:t xml:space="preserve"> </w:t>
      </w:r>
      <w:r w:rsidR="00CA4F20"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="00CA4F20" w:rsidRPr="006202FE">
        <w:rPr>
          <w:rFonts w:cstheme="minorHAnsi"/>
          <w:color w:val="000000"/>
        </w:rPr>
        <w:t>-7.625,</w:t>
      </w:r>
      <w:r w:rsidR="00CA4F20" w:rsidRPr="00BF6226">
        <w:rPr>
          <w:rFonts w:cstheme="minorHAnsi"/>
          <w:i/>
          <w:iCs/>
          <w:color w:val="000000"/>
        </w:rPr>
        <w:t xml:space="preserve"> t</w:t>
      </w:r>
      <w:r w:rsidR="00542108">
        <w:rPr>
          <w:rFonts w:cstheme="minorHAnsi"/>
          <w:i/>
          <w:iCs/>
          <w:color w:val="000000"/>
        </w:rPr>
        <w:t xml:space="preserve"> </w:t>
      </w:r>
      <w:r w:rsidR="00CA4F20"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="00CA4F20" w:rsidRPr="006202FE">
        <w:rPr>
          <w:rFonts w:cstheme="minorHAnsi"/>
          <w:color w:val="000000"/>
        </w:rPr>
        <w:t xml:space="preserve">-2.221, </w:t>
      </w:r>
      <w:r w:rsidR="00CA4F20" w:rsidRPr="00BF6226">
        <w:rPr>
          <w:rFonts w:cstheme="minorHAnsi"/>
          <w:i/>
          <w:iCs/>
          <w:color w:val="000000"/>
        </w:rPr>
        <w:t>p</w:t>
      </w:r>
      <w:r w:rsidR="00542108">
        <w:rPr>
          <w:rFonts w:cstheme="minorHAnsi"/>
          <w:i/>
          <w:iCs/>
          <w:color w:val="000000"/>
        </w:rPr>
        <w:t xml:space="preserve"> </w:t>
      </w:r>
      <w:r w:rsidR="00CA4F20"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="00CA4F20" w:rsidRPr="006202FE">
        <w:rPr>
          <w:rFonts w:cstheme="minorHAnsi"/>
          <w:color w:val="000000"/>
        </w:rPr>
        <w:t>.047</w:t>
      </w:r>
      <w:r w:rsidR="00BF6226">
        <w:rPr>
          <w:rFonts w:cstheme="minorHAnsi"/>
          <w:color w:val="000000"/>
        </w:rPr>
        <w:t>)</w:t>
      </w:r>
      <w:r w:rsidR="00CA4F20" w:rsidRPr="006202FE">
        <w:rPr>
          <w:rFonts w:cstheme="minorHAnsi"/>
          <w:color w:val="000000"/>
        </w:rPr>
        <w:t xml:space="preserve">. </w:t>
      </w:r>
    </w:p>
    <w:p w14:paraId="157FF803" w14:textId="6F0072DE" w:rsidR="00CA4F20" w:rsidRPr="006202FE" w:rsidRDefault="00CA4F20" w:rsidP="00EB5BDC">
      <w:pPr>
        <w:spacing w:line="276" w:lineRule="auto"/>
        <w:jc w:val="both"/>
        <w:rPr>
          <w:rFonts w:cstheme="minorHAnsi"/>
        </w:rPr>
      </w:pPr>
      <w:r w:rsidRPr="006202FE">
        <w:rPr>
          <w:rFonts w:cstheme="minorHAnsi"/>
          <w:color w:val="000000"/>
        </w:rPr>
        <w:t>In addition</w:t>
      </w:r>
      <w:r w:rsidR="003D1906">
        <w:rPr>
          <w:rFonts w:cstheme="minorHAnsi"/>
          <w:color w:val="000000"/>
        </w:rPr>
        <w:t xml:space="preserve">, there </w:t>
      </w:r>
      <w:r w:rsidRPr="006202FE">
        <w:rPr>
          <w:rFonts w:cstheme="minorHAnsi"/>
          <w:color w:val="000000"/>
        </w:rPr>
        <w:t>was a significant improvement on all three dimensions of mood after taking part in the art workshops: a reduction in tension so that participants reported feeling more relaxed (</w:t>
      </w:r>
      <w:r w:rsidRPr="00E17EB8">
        <w:rPr>
          <w:rFonts w:cstheme="minorHAnsi"/>
          <w:i/>
          <w:iCs/>
          <w:color w:val="000000"/>
        </w:rPr>
        <w:t>t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6.64, </w:t>
      </w:r>
      <w:r w:rsidRPr="00E17EB8">
        <w:rPr>
          <w:rFonts w:cstheme="minorHAnsi"/>
          <w:i/>
          <w:iCs/>
          <w:color w:val="000000"/>
        </w:rPr>
        <w:t>p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&lt;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>.001); increased energy and alertness (</w:t>
      </w:r>
      <w:r w:rsidRPr="00E17EB8">
        <w:rPr>
          <w:rFonts w:cstheme="minorHAnsi"/>
          <w:i/>
          <w:iCs/>
          <w:color w:val="000000"/>
        </w:rPr>
        <w:t>t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6.24, </w:t>
      </w:r>
      <w:r w:rsidRPr="00E17EB8">
        <w:rPr>
          <w:rFonts w:cstheme="minorHAnsi"/>
          <w:i/>
          <w:iCs/>
          <w:color w:val="000000"/>
        </w:rPr>
        <w:t>p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&lt;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>.001); and increased contentment (</w:t>
      </w:r>
      <w:r w:rsidRPr="00E17EB8">
        <w:rPr>
          <w:rFonts w:cstheme="minorHAnsi"/>
          <w:i/>
          <w:iCs/>
          <w:color w:val="000000"/>
        </w:rPr>
        <w:t>t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4.82, </w:t>
      </w:r>
      <w:r w:rsidRPr="00E17EB8">
        <w:rPr>
          <w:rFonts w:cstheme="minorHAnsi"/>
          <w:i/>
          <w:iCs/>
          <w:color w:val="000000"/>
        </w:rPr>
        <w:t>p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&lt;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.001). </w:t>
      </w:r>
      <w:r w:rsidR="00FD01AA">
        <w:rPr>
          <w:rFonts w:cstheme="minorHAnsi"/>
          <w:color w:val="000000"/>
        </w:rPr>
        <w:t>Further, t</w:t>
      </w:r>
      <w:r w:rsidR="006202FE" w:rsidRPr="006202FE">
        <w:rPr>
          <w:rFonts w:cstheme="minorHAnsi"/>
          <w:color w:val="000000"/>
        </w:rPr>
        <w:t>hese</w:t>
      </w:r>
      <w:r w:rsidRPr="006202FE">
        <w:rPr>
          <w:rFonts w:cstheme="minorHAnsi"/>
          <w:color w:val="000000"/>
        </w:rPr>
        <w:t xml:space="preserve"> changes in mood during the art workshops predicted longer</w:t>
      </w:r>
      <w:r w:rsidR="00FD01AA">
        <w:rPr>
          <w:rFonts w:cstheme="minorHAnsi"/>
          <w:color w:val="000000"/>
        </w:rPr>
        <w:t>-</w:t>
      </w:r>
      <w:r w:rsidRPr="006202FE">
        <w:rPr>
          <w:rFonts w:cstheme="minorHAnsi"/>
          <w:color w:val="000000"/>
        </w:rPr>
        <w:t>term changes on the WEMWBS, with statistically significant outcomes</w:t>
      </w:r>
      <w:r w:rsidR="0041407F">
        <w:rPr>
          <w:rFonts w:cstheme="minorHAnsi"/>
          <w:color w:val="000000"/>
        </w:rPr>
        <w:t xml:space="preserve"> for all three dimensions</w:t>
      </w:r>
      <w:r w:rsidRPr="006202FE">
        <w:rPr>
          <w:rFonts w:cstheme="minorHAnsi"/>
          <w:color w:val="000000"/>
        </w:rPr>
        <w:t>: reduction in anxiety (</w:t>
      </w:r>
      <w:r w:rsidRPr="0041407F">
        <w:rPr>
          <w:rFonts w:cstheme="minorHAnsi"/>
          <w:i/>
          <w:iCs/>
          <w:color w:val="000000"/>
        </w:rPr>
        <w:t>B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.379, </w:t>
      </w:r>
      <w:r w:rsidRPr="0041407F">
        <w:rPr>
          <w:rFonts w:cstheme="minorHAnsi"/>
          <w:i/>
          <w:iCs/>
          <w:color w:val="000000"/>
        </w:rPr>
        <w:t>t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3.02, </w:t>
      </w:r>
      <w:r w:rsidRPr="0041407F">
        <w:rPr>
          <w:rFonts w:cstheme="minorHAnsi"/>
          <w:i/>
          <w:iCs/>
          <w:color w:val="000000"/>
        </w:rPr>
        <w:t>p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.004); </w:t>
      </w:r>
      <w:r w:rsidR="0041407F">
        <w:rPr>
          <w:rFonts w:cstheme="minorHAnsi"/>
          <w:color w:val="000000"/>
        </w:rPr>
        <w:t>increased</w:t>
      </w:r>
      <w:r w:rsidRPr="006202FE">
        <w:rPr>
          <w:rFonts w:cstheme="minorHAnsi"/>
          <w:color w:val="000000"/>
        </w:rPr>
        <w:t xml:space="preserve"> content</w:t>
      </w:r>
      <w:r w:rsidR="0041407F">
        <w:rPr>
          <w:rFonts w:cstheme="minorHAnsi"/>
          <w:color w:val="000000"/>
        </w:rPr>
        <w:t>ment</w:t>
      </w:r>
      <w:r w:rsidRPr="006202FE">
        <w:rPr>
          <w:rFonts w:cstheme="minorHAnsi"/>
          <w:color w:val="000000"/>
        </w:rPr>
        <w:t xml:space="preserve"> (</w:t>
      </w:r>
      <w:r w:rsidRPr="0041407F">
        <w:rPr>
          <w:rFonts w:cstheme="minorHAnsi"/>
          <w:i/>
          <w:iCs/>
          <w:color w:val="000000"/>
        </w:rPr>
        <w:t>B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.282, </w:t>
      </w:r>
      <w:r w:rsidRPr="0041407F">
        <w:rPr>
          <w:rFonts w:cstheme="minorHAnsi"/>
          <w:i/>
          <w:iCs/>
          <w:color w:val="000000"/>
        </w:rPr>
        <w:t>t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2.84, </w:t>
      </w:r>
      <w:r w:rsidRPr="0041407F">
        <w:rPr>
          <w:rFonts w:cstheme="minorHAnsi"/>
          <w:i/>
          <w:iCs/>
          <w:color w:val="000000"/>
        </w:rPr>
        <w:t>p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.006); and </w:t>
      </w:r>
      <w:r w:rsidR="0041407F">
        <w:rPr>
          <w:rFonts w:cstheme="minorHAnsi"/>
          <w:color w:val="000000"/>
        </w:rPr>
        <w:t>increased al</w:t>
      </w:r>
      <w:r w:rsidR="006754F6">
        <w:rPr>
          <w:rFonts w:cstheme="minorHAnsi"/>
          <w:color w:val="000000"/>
        </w:rPr>
        <w:t>ertness</w:t>
      </w:r>
      <w:r w:rsidRPr="006202FE">
        <w:rPr>
          <w:rFonts w:cstheme="minorHAnsi"/>
          <w:color w:val="000000"/>
        </w:rPr>
        <w:t xml:space="preserve"> (</w:t>
      </w:r>
      <w:r w:rsidRPr="006754F6">
        <w:rPr>
          <w:rFonts w:cstheme="minorHAnsi"/>
          <w:i/>
          <w:iCs/>
          <w:color w:val="000000"/>
        </w:rPr>
        <w:t>B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.360, </w:t>
      </w:r>
      <w:r w:rsidRPr="006754F6">
        <w:rPr>
          <w:rFonts w:cstheme="minorHAnsi"/>
          <w:i/>
          <w:iCs/>
          <w:color w:val="000000"/>
        </w:rPr>
        <w:t>t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2.91, </w:t>
      </w:r>
      <w:r w:rsidRPr="006754F6">
        <w:rPr>
          <w:rFonts w:cstheme="minorHAnsi"/>
          <w:i/>
          <w:iCs/>
          <w:color w:val="000000"/>
        </w:rPr>
        <w:t>p</w:t>
      </w:r>
      <w:r w:rsidR="00542108">
        <w:rPr>
          <w:rFonts w:cstheme="minorHAnsi"/>
          <w:i/>
          <w:iCs/>
          <w:color w:val="000000"/>
        </w:rPr>
        <w:t xml:space="preserve"> </w:t>
      </w:r>
      <w:r w:rsidRPr="006202FE">
        <w:rPr>
          <w:rFonts w:cstheme="minorHAnsi"/>
          <w:color w:val="000000"/>
        </w:rPr>
        <w:t>=</w:t>
      </w:r>
      <w:r w:rsidR="00542108">
        <w:rPr>
          <w:rFonts w:cstheme="minorHAnsi"/>
          <w:color w:val="000000"/>
        </w:rPr>
        <w:t xml:space="preserve"> </w:t>
      </w:r>
      <w:r w:rsidRPr="006202FE">
        <w:rPr>
          <w:rFonts w:cstheme="minorHAnsi"/>
          <w:color w:val="000000"/>
        </w:rPr>
        <w:t xml:space="preserve">.005). </w:t>
      </w:r>
    </w:p>
    <w:p w14:paraId="23DA3A0F" w14:textId="2B2105CA" w:rsidR="00CA4F20" w:rsidRPr="006202FE" w:rsidRDefault="006202FE" w:rsidP="00EB5BDC">
      <w:pPr>
        <w:spacing w:line="276" w:lineRule="auto"/>
        <w:jc w:val="both"/>
        <w:rPr>
          <w:rFonts w:cstheme="minorHAnsi"/>
          <w:color w:val="000000"/>
        </w:rPr>
      </w:pPr>
      <w:r w:rsidRPr="006202FE">
        <w:rPr>
          <w:rFonts w:cstheme="minorHAnsi"/>
          <w:color w:val="000000"/>
        </w:rPr>
        <w:t>P</w:t>
      </w:r>
      <w:r w:rsidR="00CA4F20" w:rsidRPr="006202FE">
        <w:rPr>
          <w:rFonts w:cstheme="minorHAnsi"/>
          <w:color w:val="000000"/>
        </w:rPr>
        <w:t xml:space="preserve">articipants </w:t>
      </w:r>
      <w:r w:rsidR="001D070A" w:rsidRPr="006202FE">
        <w:rPr>
          <w:rFonts w:cstheme="minorHAnsi"/>
          <w:color w:val="000000"/>
        </w:rPr>
        <w:t xml:space="preserve">reported </w:t>
      </w:r>
      <w:r w:rsidR="00CA4F20" w:rsidRPr="006202FE">
        <w:rPr>
          <w:rFonts w:cstheme="minorHAnsi"/>
          <w:color w:val="000000"/>
        </w:rPr>
        <w:t xml:space="preserve">that the art workshops had positively impacted on </w:t>
      </w:r>
      <w:r w:rsidR="001D070A" w:rsidRPr="006202FE">
        <w:rPr>
          <w:rFonts w:cstheme="minorHAnsi"/>
          <w:color w:val="000000"/>
        </w:rPr>
        <w:t xml:space="preserve">their art skills, confidence, motivation, positivity and relationships with others. </w:t>
      </w:r>
      <w:r w:rsidRPr="006202FE">
        <w:rPr>
          <w:rFonts w:cstheme="minorHAnsi"/>
          <w:color w:val="000000"/>
        </w:rPr>
        <w:t>O</w:t>
      </w:r>
      <w:r w:rsidR="001D070A" w:rsidRPr="006202FE">
        <w:rPr>
          <w:rFonts w:cstheme="minorHAnsi"/>
          <w:color w:val="000000"/>
        </w:rPr>
        <w:t xml:space="preserve">pen ended feedback from women indicated additional benefits from participation. Specifically, </w:t>
      </w:r>
      <w:r w:rsidR="004B391B">
        <w:rPr>
          <w:rFonts w:cstheme="minorHAnsi"/>
          <w:color w:val="000000"/>
        </w:rPr>
        <w:t>they</w:t>
      </w:r>
      <w:r w:rsidR="00CA4F20" w:rsidRPr="006202FE">
        <w:rPr>
          <w:rFonts w:cstheme="minorHAnsi"/>
          <w:color w:val="000000"/>
        </w:rPr>
        <w:t xml:space="preserve"> enjoying feeling connected to other women in the </w:t>
      </w:r>
      <w:proofErr w:type="gramStart"/>
      <w:r w:rsidR="00CA4F20" w:rsidRPr="006202FE">
        <w:rPr>
          <w:rFonts w:cstheme="minorHAnsi"/>
          <w:color w:val="000000"/>
        </w:rPr>
        <w:t>group, and</w:t>
      </w:r>
      <w:proofErr w:type="gramEnd"/>
      <w:r w:rsidR="00CA4F20" w:rsidRPr="006202FE">
        <w:rPr>
          <w:rFonts w:cstheme="minorHAnsi"/>
          <w:color w:val="000000"/>
        </w:rPr>
        <w:t xml:space="preserve"> </w:t>
      </w:r>
      <w:r w:rsidR="001D070A" w:rsidRPr="006202FE">
        <w:rPr>
          <w:rFonts w:cstheme="minorHAnsi"/>
          <w:color w:val="000000"/>
        </w:rPr>
        <w:t xml:space="preserve">felt that they had </w:t>
      </w:r>
      <w:r w:rsidR="00CA4F20" w:rsidRPr="006202FE">
        <w:rPr>
          <w:rFonts w:cstheme="minorHAnsi"/>
          <w:color w:val="000000"/>
        </w:rPr>
        <w:t>becom</w:t>
      </w:r>
      <w:r w:rsidR="001D070A" w:rsidRPr="006202FE">
        <w:rPr>
          <w:rFonts w:cstheme="minorHAnsi"/>
          <w:color w:val="000000"/>
        </w:rPr>
        <w:t>e</w:t>
      </w:r>
      <w:r w:rsidR="00CA4F20" w:rsidRPr="006202FE">
        <w:rPr>
          <w:rFonts w:cstheme="minorHAnsi"/>
          <w:color w:val="000000"/>
        </w:rPr>
        <w:t xml:space="preserve"> less socially isolated as a result</w:t>
      </w:r>
      <w:r w:rsidR="001D070A" w:rsidRPr="006202FE">
        <w:rPr>
          <w:rFonts w:cstheme="minorHAnsi"/>
          <w:color w:val="000000"/>
        </w:rPr>
        <w:t xml:space="preserve">. </w:t>
      </w:r>
      <w:r w:rsidR="00CA4F20" w:rsidRPr="006202FE">
        <w:rPr>
          <w:rFonts w:cstheme="minorHAnsi"/>
          <w:color w:val="000000"/>
        </w:rPr>
        <w:t xml:space="preserve">Participants </w:t>
      </w:r>
      <w:r w:rsidR="00542108">
        <w:rPr>
          <w:rFonts w:cstheme="minorHAnsi"/>
          <w:color w:val="000000"/>
        </w:rPr>
        <w:t xml:space="preserve">reported that </w:t>
      </w:r>
      <w:r w:rsidR="001D070A" w:rsidRPr="006202FE">
        <w:rPr>
          <w:rFonts w:cstheme="minorHAnsi"/>
          <w:color w:val="000000"/>
        </w:rPr>
        <w:t xml:space="preserve">they </w:t>
      </w:r>
      <w:r w:rsidR="00CA4F20" w:rsidRPr="006202FE">
        <w:rPr>
          <w:rFonts w:cstheme="minorHAnsi"/>
          <w:color w:val="000000"/>
        </w:rPr>
        <w:t>benefitted from the opportunity to bring the freedom of creativity into their lives</w:t>
      </w:r>
      <w:r w:rsidR="001D070A" w:rsidRPr="006202FE">
        <w:rPr>
          <w:rFonts w:cstheme="minorHAnsi"/>
          <w:color w:val="000000"/>
        </w:rPr>
        <w:t>. Finally, participants appreciated that t</w:t>
      </w:r>
      <w:r w:rsidR="00CA4F20" w:rsidRPr="006202FE">
        <w:rPr>
          <w:rFonts w:cstheme="minorHAnsi"/>
          <w:color w:val="000000"/>
        </w:rPr>
        <w:t xml:space="preserve">here was no pressure to talk or share </w:t>
      </w:r>
      <w:proofErr w:type="gramStart"/>
      <w:r w:rsidR="00CA4F20" w:rsidRPr="006202FE">
        <w:rPr>
          <w:rFonts w:cstheme="minorHAnsi"/>
          <w:color w:val="000000"/>
        </w:rPr>
        <w:t xml:space="preserve">experiences, </w:t>
      </w:r>
      <w:r w:rsidR="001D070A" w:rsidRPr="006202FE">
        <w:rPr>
          <w:rFonts w:cstheme="minorHAnsi"/>
          <w:color w:val="000000"/>
        </w:rPr>
        <w:t>and</w:t>
      </w:r>
      <w:proofErr w:type="gramEnd"/>
      <w:r w:rsidR="001D070A" w:rsidRPr="006202FE">
        <w:rPr>
          <w:rFonts w:cstheme="minorHAnsi"/>
          <w:color w:val="000000"/>
        </w:rPr>
        <w:t xml:space="preserve"> felt that</w:t>
      </w:r>
      <w:r w:rsidR="00CA4F20" w:rsidRPr="006202FE">
        <w:rPr>
          <w:rFonts w:cstheme="minorHAnsi"/>
          <w:color w:val="000000"/>
        </w:rPr>
        <w:t xml:space="preserve"> the creative process </w:t>
      </w:r>
      <w:r w:rsidR="001D070A" w:rsidRPr="006202FE">
        <w:rPr>
          <w:rFonts w:cstheme="minorHAnsi"/>
          <w:color w:val="000000"/>
        </w:rPr>
        <w:t xml:space="preserve">itself </w:t>
      </w:r>
      <w:r w:rsidR="00CA4F20" w:rsidRPr="006202FE">
        <w:rPr>
          <w:rFonts w:cstheme="minorHAnsi"/>
          <w:color w:val="000000"/>
        </w:rPr>
        <w:t>could be cathartic.</w:t>
      </w:r>
    </w:p>
    <w:p w14:paraId="7400D1A5" w14:textId="4A413A7B" w:rsidR="00CA4F20" w:rsidRPr="006202FE" w:rsidRDefault="00CA4F20" w:rsidP="00542108">
      <w:pPr>
        <w:pStyle w:val="Heading2"/>
        <w:spacing w:before="0"/>
      </w:pPr>
      <w:r w:rsidRPr="006202FE">
        <w:t>Discussion</w:t>
      </w:r>
    </w:p>
    <w:p w14:paraId="10C99F7D" w14:textId="675F1C79" w:rsidR="001D070A" w:rsidRPr="00EB5BDC" w:rsidRDefault="00CA4F20" w:rsidP="00542108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5BDC">
        <w:rPr>
          <w:rFonts w:asciiTheme="minorHAnsi" w:hAnsiTheme="minorHAnsi" w:cstheme="minorHAnsi"/>
          <w:color w:val="000000"/>
          <w:sz w:val="22"/>
          <w:szCs w:val="22"/>
        </w:rPr>
        <w:t>The quantitative outcomes suggest that the four-week</w:t>
      </w:r>
      <w:r w:rsidR="009F43B8" w:rsidRPr="00EB5BD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EB5BDC">
        <w:rPr>
          <w:rFonts w:asciiTheme="minorHAnsi" w:hAnsiTheme="minorHAnsi" w:cstheme="minorHAnsi"/>
          <w:color w:val="000000"/>
          <w:sz w:val="22"/>
          <w:szCs w:val="22"/>
        </w:rPr>
        <w:t xml:space="preserve">long art intervention improved participants’ self-reported wellbeing, with a meaningful mean increase of 6 points. This wellbeing change was linked directly to the art workshops, since it was predicted by the extent to which participants reported feeling </w:t>
      </w:r>
      <w:proofErr w:type="gramStart"/>
      <w:r w:rsidRPr="00EB5BDC">
        <w:rPr>
          <w:rFonts w:asciiTheme="minorHAnsi" w:hAnsiTheme="minorHAnsi" w:cstheme="minorHAnsi"/>
          <w:color w:val="000000"/>
          <w:sz w:val="22"/>
          <w:szCs w:val="22"/>
        </w:rPr>
        <w:t>more calm</w:t>
      </w:r>
      <w:proofErr w:type="gramEnd"/>
      <w:r w:rsidRPr="00EB5BDC">
        <w:rPr>
          <w:rFonts w:asciiTheme="minorHAnsi" w:hAnsiTheme="minorHAnsi" w:cstheme="minorHAnsi"/>
          <w:color w:val="000000"/>
          <w:sz w:val="22"/>
          <w:szCs w:val="22"/>
        </w:rPr>
        <w:t xml:space="preserve">, content and alert at the end of them. These findings </w:t>
      </w:r>
      <w:r w:rsidR="00DD605A" w:rsidRPr="00EB5BDC">
        <w:rPr>
          <w:rFonts w:asciiTheme="minorHAnsi" w:hAnsiTheme="minorHAnsi" w:cstheme="minorHAnsi"/>
          <w:color w:val="000000"/>
          <w:sz w:val="22"/>
          <w:szCs w:val="22"/>
        </w:rPr>
        <w:t>are</w:t>
      </w:r>
      <w:r w:rsidRPr="00EB5BDC">
        <w:rPr>
          <w:rFonts w:asciiTheme="minorHAnsi" w:hAnsiTheme="minorHAnsi" w:cstheme="minorHAnsi"/>
          <w:color w:val="000000"/>
          <w:sz w:val="22"/>
          <w:szCs w:val="22"/>
        </w:rPr>
        <w:t xml:space="preserve"> encouraging as they suggest that just four-weeks of art workshops can improve wellbeing. It is important to note that, although improved, at the end of the intervention, participants</w:t>
      </w:r>
      <w:r w:rsidR="003A17DC" w:rsidRPr="00EB5BDC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EB5BDC">
        <w:rPr>
          <w:rFonts w:asciiTheme="minorHAnsi" w:hAnsiTheme="minorHAnsi" w:cstheme="minorHAnsi"/>
          <w:color w:val="000000"/>
          <w:sz w:val="22"/>
          <w:szCs w:val="22"/>
        </w:rPr>
        <w:t xml:space="preserve"> wellbeing scores were </w:t>
      </w:r>
      <w:r w:rsidR="003A17DC" w:rsidRPr="00EB5BDC">
        <w:rPr>
          <w:rFonts w:asciiTheme="minorHAnsi" w:hAnsiTheme="minorHAnsi" w:cstheme="minorHAnsi"/>
          <w:color w:val="000000"/>
          <w:sz w:val="22"/>
          <w:szCs w:val="22"/>
        </w:rPr>
        <w:t xml:space="preserve">still </w:t>
      </w:r>
      <w:r w:rsidRPr="00EB5BDC">
        <w:rPr>
          <w:rFonts w:asciiTheme="minorHAnsi" w:hAnsiTheme="minorHAnsi" w:cstheme="minorHAnsi"/>
          <w:color w:val="000000"/>
          <w:sz w:val="22"/>
          <w:szCs w:val="22"/>
        </w:rPr>
        <w:t xml:space="preserve">indicative of possible depression. </w:t>
      </w:r>
      <w:r w:rsidR="0010124B" w:rsidRPr="00EB5BDC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EB5BDC">
        <w:rPr>
          <w:rFonts w:asciiTheme="minorHAnsi" w:hAnsiTheme="minorHAnsi" w:cstheme="minorHAnsi"/>
          <w:color w:val="000000"/>
          <w:sz w:val="22"/>
          <w:szCs w:val="22"/>
        </w:rPr>
        <w:t xml:space="preserve">e would expect that a longer programme would lead to greater change. </w:t>
      </w:r>
    </w:p>
    <w:p w14:paraId="30F662CA" w14:textId="312CD6E9" w:rsidR="00CA4F20" w:rsidRPr="006202FE" w:rsidRDefault="00CA4F20" w:rsidP="00EB5BDC">
      <w:pPr>
        <w:pStyle w:val="Normal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202FE">
        <w:rPr>
          <w:rFonts w:asciiTheme="minorHAnsi" w:hAnsiTheme="minorHAnsi" w:cstheme="minorHAnsi"/>
          <w:color w:val="000000"/>
          <w:sz w:val="22"/>
          <w:szCs w:val="22"/>
        </w:rPr>
        <w:t xml:space="preserve">The intervention was well received by participants. </w:t>
      </w:r>
      <w:r w:rsidR="00E24FBE">
        <w:rPr>
          <w:rFonts w:asciiTheme="minorHAnsi" w:hAnsiTheme="minorHAnsi" w:cstheme="minorHAnsi"/>
          <w:color w:val="000000"/>
          <w:sz w:val="22"/>
          <w:szCs w:val="22"/>
        </w:rPr>
        <w:t>Yet, t</w:t>
      </w:r>
      <w:r w:rsidRPr="006202FE">
        <w:rPr>
          <w:rFonts w:asciiTheme="minorHAnsi" w:hAnsiTheme="minorHAnsi" w:cstheme="minorHAnsi"/>
          <w:color w:val="000000"/>
          <w:sz w:val="22"/>
          <w:szCs w:val="22"/>
        </w:rPr>
        <w:t>here was clearly variability in impact of this arts intervention on women, with some women experiencing more dramatic benefits than others. Attendance played a role in this. In addition,</w:t>
      </w:r>
      <w:r w:rsidR="00E8568A">
        <w:rPr>
          <w:rFonts w:asciiTheme="minorHAnsi" w:hAnsiTheme="minorHAnsi" w:cstheme="minorHAnsi"/>
          <w:color w:val="000000"/>
          <w:sz w:val="22"/>
          <w:szCs w:val="22"/>
        </w:rPr>
        <w:t xml:space="preserve"> process factors during the workshops explained some variation – for example, the extent to which participants were able to relax in the workshops</w:t>
      </w:r>
      <w:r w:rsidRPr="006202FE">
        <w:rPr>
          <w:rFonts w:asciiTheme="minorHAnsi" w:hAnsiTheme="minorHAnsi" w:cstheme="minorHAnsi"/>
          <w:color w:val="000000"/>
          <w:sz w:val="22"/>
          <w:szCs w:val="22"/>
        </w:rPr>
        <w:t>. This is important because looking at changes</w:t>
      </w:r>
      <w:r w:rsidR="00C97566" w:rsidRPr="006202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202FE">
        <w:rPr>
          <w:rFonts w:asciiTheme="minorHAnsi" w:hAnsiTheme="minorHAnsi" w:cstheme="minorHAnsi"/>
          <w:color w:val="000000"/>
          <w:sz w:val="22"/>
          <w:szCs w:val="22"/>
        </w:rPr>
        <w:t xml:space="preserve">experienced across each session </w:t>
      </w:r>
      <w:r w:rsidR="00643A0F">
        <w:rPr>
          <w:rFonts w:asciiTheme="minorHAnsi" w:hAnsiTheme="minorHAnsi" w:cstheme="minorHAnsi"/>
          <w:color w:val="000000"/>
          <w:sz w:val="22"/>
          <w:szCs w:val="22"/>
        </w:rPr>
        <w:t>may</w:t>
      </w:r>
      <w:r w:rsidRPr="006202FE">
        <w:rPr>
          <w:rFonts w:asciiTheme="minorHAnsi" w:hAnsiTheme="minorHAnsi" w:cstheme="minorHAnsi"/>
          <w:color w:val="000000"/>
          <w:sz w:val="22"/>
          <w:szCs w:val="22"/>
        </w:rPr>
        <w:t xml:space="preserve"> help</w:t>
      </w:r>
      <w:r w:rsidR="00643A0F">
        <w:rPr>
          <w:rFonts w:asciiTheme="minorHAnsi" w:hAnsiTheme="minorHAnsi" w:cstheme="minorHAnsi"/>
          <w:color w:val="000000"/>
          <w:sz w:val="22"/>
          <w:szCs w:val="22"/>
        </w:rPr>
        <w:t xml:space="preserve"> to</w:t>
      </w:r>
      <w:r w:rsidRPr="006202FE">
        <w:rPr>
          <w:rFonts w:asciiTheme="minorHAnsi" w:hAnsiTheme="minorHAnsi" w:cstheme="minorHAnsi"/>
          <w:color w:val="000000"/>
          <w:sz w:val="22"/>
          <w:szCs w:val="22"/>
        </w:rPr>
        <w:t xml:space="preserve"> identify, early on, which participants may need additional support to </w:t>
      </w:r>
      <w:proofErr w:type="spellStart"/>
      <w:r w:rsidRPr="006202FE">
        <w:rPr>
          <w:rFonts w:asciiTheme="minorHAnsi" w:hAnsiTheme="minorHAnsi" w:cstheme="minorHAnsi"/>
          <w:color w:val="000000"/>
          <w:sz w:val="22"/>
          <w:szCs w:val="22"/>
        </w:rPr>
        <w:t>maximise</w:t>
      </w:r>
      <w:proofErr w:type="spellEnd"/>
      <w:r w:rsidRPr="006202FE">
        <w:rPr>
          <w:rFonts w:asciiTheme="minorHAnsi" w:hAnsiTheme="minorHAnsi" w:cstheme="minorHAnsi"/>
          <w:color w:val="000000"/>
          <w:sz w:val="22"/>
          <w:szCs w:val="22"/>
        </w:rPr>
        <w:t xml:space="preserve"> the impact of the arts intervention. </w:t>
      </w:r>
    </w:p>
    <w:p w14:paraId="269D5332" w14:textId="51C672D0" w:rsidR="00A758E7" w:rsidRPr="006202FE" w:rsidRDefault="00C97566" w:rsidP="00EB5BDC">
      <w:pPr>
        <w:pStyle w:val="Heading2"/>
      </w:pPr>
      <w:r w:rsidRPr="006202FE">
        <w:t>S</w:t>
      </w:r>
      <w:r w:rsidR="00A758E7" w:rsidRPr="006202FE">
        <w:t xml:space="preserve">trengths and limitations of the study </w:t>
      </w:r>
    </w:p>
    <w:p w14:paraId="452F741F" w14:textId="0BEC3888" w:rsidR="006D06D2" w:rsidRPr="006202FE" w:rsidRDefault="006D06D2" w:rsidP="00EB5BDC">
      <w:pPr>
        <w:spacing w:line="276" w:lineRule="auto"/>
        <w:jc w:val="both"/>
        <w:rPr>
          <w:rFonts w:cstheme="minorHAnsi"/>
        </w:rPr>
      </w:pPr>
      <w:r w:rsidRPr="006202FE">
        <w:rPr>
          <w:rFonts w:cstheme="minorHAnsi"/>
        </w:rPr>
        <w:t>The strengths of the study include the consideration of the mechanisms of change to well-being through the assessment of state-fluctuations in mood. The partnership between charity, arts practitioner and researchers also allowed a</w:t>
      </w:r>
      <w:r w:rsidR="00E8549C">
        <w:rPr>
          <w:rFonts w:cstheme="minorHAnsi"/>
        </w:rPr>
        <w:t>n</w:t>
      </w:r>
      <w:r w:rsidRPr="006202FE">
        <w:rPr>
          <w:rFonts w:cstheme="minorHAnsi"/>
        </w:rPr>
        <w:t xml:space="preserve"> integration between the workshops and the evaluation with minimal intrusion or disruption to the sessions. </w:t>
      </w:r>
      <w:r w:rsidR="00E91D53" w:rsidRPr="006202FE">
        <w:rPr>
          <w:rFonts w:cstheme="minorHAnsi"/>
        </w:rPr>
        <w:t>T</w:t>
      </w:r>
      <w:r w:rsidRPr="006202FE">
        <w:rPr>
          <w:rFonts w:cstheme="minorHAnsi"/>
        </w:rPr>
        <w:t>he small sample size is a limitation</w:t>
      </w:r>
      <w:r w:rsidR="00E91D53" w:rsidRPr="006202FE">
        <w:rPr>
          <w:rFonts w:cstheme="minorHAnsi"/>
        </w:rPr>
        <w:t xml:space="preserve">. However, this is an ongoing </w:t>
      </w:r>
      <w:proofErr w:type="gramStart"/>
      <w:r w:rsidR="00E91D53" w:rsidRPr="006202FE">
        <w:rPr>
          <w:rFonts w:cstheme="minorHAnsi"/>
        </w:rPr>
        <w:t>project</w:t>
      </w:r>
      <w:proofErr w:type="gramEnd"/>
      <w:r w:rsidR="00E91D53" w:rsidRPr="006202FE">
        <w:rPr>
          <w:rFonts w:cstheme="minorHAnsi"/>
        </w:rPr>
        <w:t xml:space="preserve"> and more data is being collected which will boost confidence in the results. In addition, it would be optimal to </w:t>
      </w:r>
      <w:r w:rsidR="00E8549C">
        <w:rPr>
          <w:rFonts w:cstheme="minorHAnsi"/>
        </w:rPr>
        <w:t xml:space="preserve">have </w:t>
      </w:r>
      <w:r w:rsidR="00E91D53" w:rsidRPr="006202FE">
        <w:rPr>
          <w:rFonts w:cstheme="minorHAnsi"/>
        </w:rPr>
        <w:t xml:space="preserve">a control group or alternative intervention group so we could </w:t>
      </w:r>
      <w:r w:rsidR="00E91D53" w:rsidRPr="006202FE">
        <w:rPr>
          <w:rFonts w:cstheme="minorHAnsi"/>
        </w:rPr>
        <w:lastRenderedPageBreak/>
        <w:t xml:space="preserve">compare the improvements seen here with natural changes in well-being, or with a different therapeutic programme. </w:t>
      </w:r>
    </w:p>
    <w:p w14:paraId="7C8D6167" w14:textId="21F82B98" w:rsidR="00E8549C" w:rsidRPr="006202FE" w:rsidRDefault="00A758E7" w:rsidP="00353EBC">
      <w:pPr>
        <w:pStyle w:val="Heading2"/>
        <w:spacing w:before="0"/>
      </w:pPr>
      <w:r w:rsidRPr="006202FE">
        <w:t>Conclusions and recommendations for further research</w:t>
      </w:r>
    </w:p>
    <w:p w14:paraId="10C6E960" w14:textId="0DC219BE" w:rsidR="006202FE" w:rsidRDefault="006D06D2" w:rsidP="00353EBC">
      <w:pPr>
        <w:pStyle w:val="NormalWeb"/>
        <w:spacing w:before="0" w:beforeAutospacing="0" w:after="0" w:afterAutospacing="0" w:line="276" w:lineRule="auto"/>
        <w:jc w:val="both"/>
        <w:rPr>
          <w:rFonts w:cstheme="minorHAnsi"/>
          <w:b/>
        </w:rPr>
      </w:pPr>
      <w:r w:rsidRPr="006202FE">
        <w:rPr>
          <w:rFonts w:asciiTheme="minorHAnsi" w:hAnsiTheme="minorHAnsi" w:cstheme="minorHAnsi"/>
          <w:color w:val="000000"/>
          <w:sz w:val="22"/>
          <w:szCs w:val="22"/>
        </w:rPr>
        <w:t xml:space="preserve">Our results indicate that </w:t>
      </w:r>
      <w:r w:rsidR="009F0E3B" w:rsidRPr="006202FE">
        <w:rPr>
          <w:rFonts w:asciiTheme="minorHAnsi" w:hAnsiTheme="minorHAnsi" w:cstheme="minorHAnsi"/>
          <w:color w:val="000000"/>
          <w:sz w:val="22"/>
          <w:szCs w:val="22"/>
        </w:rPr>
        <w:t>arts interventions are a</w:t>
      </w:r>
      <w:r w:rsidR="009F0E3B">
        <w:rPr>
          <w:rFonts w:asciiTheme="minorHAnsi" w:hAnsiTheme="minorHAnsi" w:cstheme="minorHAnsi"/>
          <w:color w:val="000000"/>
          <w:sz w:val="22"/>
          <w:szCs w:val="22"/>
        </w:rPr>
        <w:t xml:space="preserve">n </w:t>
      </w:r>
      <w:r w:rsidR="009F0E3B" w:rsidRPr="006202FE">
        <w:rPr>
          <w:rFonts w:asciiTheme="minorHAnsi" w:hAnsiTheme="minorHAnsi" w:cstheme="minorHAnsi"/>
          <w:color w:val="000000"/>
          <w:sz w:val="22"/>
          <w:szCs w:val="22"/>
        </w:rPr>
        <w:t xml:space="preserve">acceptable and effective intervention for women who are struggling with a history of sexual </w:t>
      </w:r>
      <w:r w:rsidR="009F0E3B">
        <w:rPr>
          <w:rFonts w:asciiTheme="minorHAnsi" w:hAnsiTheme="minorHAnsi" w:cstheme="minorHAnsi"/>
          <w:color w:val="000000"/>
          <w:sz w:val="22"/>
          <w:szCs w:val="22"/>
        </w:rPr>
        <w:t>violence</w:t>
      </w:r>
      <w:r w:rsidR="004C5B46">
        <w:rPr>
          <w:rFonts w:asciiTheme="minorHAnsi" w:hAnsiTheme="minorHAnsi" w:cstheme="minorHAnsi"/>
          <w:color w:val="000000"/>
          <w:sz w:val="22"/>
          <w:szCs w:val="22"/>
        </w:rPr>
        <w:t>. However, mo</w:t>
      </w:r>
      <w:r w:rsidRPr="006202FE">
        <w:rPr>
          <w:rFonts w:asciiTheme="minorHAnsi" w:hAnsiTheme="minorHAnsi" w:cstheme="minorHAnsi"/>
          <w:color w:val="000000"/>
          <w:sz w:val="22"/>
          <w:szCs w:val="22"/>
        </w:rPr>
        <w:t>re research is needed. Specifically, these findings need to be replicated with a larger sample, longer</w:t>
      </w:r>
      <w:r w:rsidR="003F138D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6202FE">
        <w:rPr>
          <w:rFonts w:asciiTheme="minorHAnsi" w:hAnsiTheme="minorHAnsi" w:cstheme="minorHAnsi"/>
          <w:color w:val="000000"/>
          <w:sz w:val="22"/>
          <w:szCs w:val="22"/>
        </w:rPr>
        <w:t xml:space="preserve">term follow-up should be included to explore the stability of these changes, and longer </w:t>
      </w:r>
      <w:r w:rsidR="000572B6">
        <w:rPr>
          <w:rFonts w:asciiTheme="minorHAnsi" w:hAnsiTheme="minorHAnsi" w:cstheme="minorHAnsi"/>
          <w:color w:val="000000"/>
          <w:sz w:val="22"/>
          <w:szCs w:val="22"/>
        </w:rPr>
        <w:t>programmes</w:t>
      </w:r>
      <w:r w:rsidRPr="006202FE">
        <w:rPr>
          <w:rFonts w:asciiTheme="minorHAnsi" w:hAnsiTheme="minorHAnsi" w:cstheme="minorHAnsi"/>
          <w:color w:val="000000"/>
          <w:sz w:val="22"/>
          <w:szCs w:val="22"/>
        </w:rPr>
        <w:t xml:space="preserve"> need to be evaluated to see if these can lift people out of the possible depression band of wellbeing scores. However, these findings are promising</w:t>
      </w:r>
      <w:r w:rsidR="006202FE" w:rsidRPr="006202FE">
        <w:rPr>
          <w:rFonts w:asciiTheme="minorHAnsi" w:hAnsiTheme="minorHAnsi" w:cstheme="minorHAnsi"/>
          <w:color w:val="000000"/>
          <w:sz w:val="22"/>
          <w:szCs w:val="22"/>
        </w:rPr>
        <w:t xml:space="preserve"> and support further development of this work.</w:t>
      </w:r>
      <w:r w:rsidR="006754F6" w:rsidRPr="00C97566">
        <w:rPr>
          <w:rFonts w:cstheme="minorHAnsi"/>
          <w:b/>
        </w:rPr>
        <w:t xml:space="preserve"> </w:t>
      </w:r>
    </w:p>
    <w:p w14:paraId="6A624A1D" w14:textId="77777777" w:rsidR="00353EBC" w:rsidRDefault="00353EBC" w:rsidP="00353EBC">
      <w:pPr>
        <w:pStyle w:val="NormalWeb"/>
        <w:spacing w:before="0" w:beforeAutospacing="0" w:after="0" w:afterAutospacing="0" w:line="276" w:lineRule="auto"/>
        <w:jc w:val="both"/>
        <w:rPr>
          <w:rFonts w:cstheme="minorHAnsi"/>
          <w:b/>
        </w:rPr>
      </w:pPr>
    </w:p>
    <w:p w14:paraId="32174E52" w14:textId="58E19B61" w:rsidR="004D29FB" w:rsidRDefault="004D29FB" w:rsidP="004D29FB">
      <w:pPr>
        <w:pStyle w:val="Heading2"/>
      </w:pPr>
      <w:r>
        <w:t>References</w:t>
      </w:r>
    </w:p>
    <w:p w14:paraId="3B731F53" w14:textId="77777777" w:rsidR="00AA00DC" w:rsidRPr="00974E7D" w:rsidRDefault="00AA00DC" w:rsidP="00AA00DC">
      <w:pPr>
        <w:rPr>
          <w:rFonts w:cstheme="minorHAnsi"/>
          <w:color w:val="222222"/>
          <w:shd w:val="clear" w:color="auto" w:fill="FFFFFF"/>
        </w:rPr>
      </w:pPr>
      <w:r w:rsidRPr="00974E7D">
        <w:rPr>
          <w:rFonts w:cstheme="minorHAnsi"/>
          <w:color w:val="222222"/>
          <w:shd w:val="clear" w:color="auto" w:fill="FFFFFF"/>
        </w:rPr>
        <w:t xml:space="preserve">Tennant, R., Hiller, L., Fishwick, R., Platt, S., Joseph, S., </w:t>
      </w:r>
      <w:proofErr w:type="spellStart"/>
      <w:r w:rsidRPr="00974E7D">
        <w:rPr>
          <w:rFonts w:cstheme="minorHAnsi"/>
          <w:color w:val="222222"/>
          <w:shd w:val="clear" w:color="auto" w:fill="FFFFFF"/>
        </w:rPr>
        <w:t>Weich</w:t>
      </w:r>
      <w:proofErr w:type="spellEnd"/>
      <w:r w:rsidRPr="00974E7D">
        <w:rPr>
          <w:rFonts w:cstheme="minorHAnsi"/>
          <w:color w:val="222222"/>
          <w:shd w:val="clear" w:color="auto" w:fill="FFFFFF"/>
        </w:rPr>
        <w:t>, S., ... &amp; Stewart-Brown, S. (2020). The Warwick-Edinburgh Mental Well-Being Scale. </w:t>
      </w:r>
      <w:r w:rsidRPr="00974E7D">
        <w:rPr>
          <w:rFonts w:cstheme="minorHAnsi"/>
          <w:i/>
          <w:iCs/>
          <w:color w:val="222222"/>
          <w:shd w:val="clear" w:color="auto" w:fill="FFFFFF"/>
        </w:rPr>
        <w:t>Health and Quality of Life Outcomes, 5</w:t>
      </w:r>
      <w:r w:rsidRPr="00974E7D">
        <w:rPr>
          <w:rFonts w:cstheme="minorHAnsi"/>
          <w:color w:val="222222"/>
          <w:shd w:val="clear" w:color="auto" w:fill="FFFFFF"/>
        </w:rPr>
        <w:t>, 63.</w:t>
      </w:r>
    </w:p>
    <w:p w14:paraId="09E96898" w14:textId="77777777" w:rsidR="0005128F" w:rsidRPr="00974E7D" w:rsidRDefault="0005128F" w:rsidP="0005128F">
      <w:pPr>
        <w:rPr>
          <w:rFonts w:cstheme="minorHAnsi"/>
          <w:color w:val="222222"/>
          <w:shd w:val="clear" w:color="auto" w:fill="FFFFFF"/>
        </w:rPr>
      </w:pPr>
      <w:r w:rsidRPr="00974E7D">
        <w:rPr>
          <w:rFonts w:cstheme="minorHAnsi"/>
          <w:color w:val="222222"/>
          <w:shd w:val="clear" w:color="auto" w:fill="FFFFFF"/>
        </w:rPr>
        <w:t xml:space="preserve">Wilhelm, P., &amp; </w:t>
      </w:r>
      <w:proofErr w:type="spellStart"/>
      <w:r w:rsidRPr="00974E7D">
        <w:rPr>
          <w:rFonts w:cstheme="minorHAnsi"/>
          <w:color w:val="222222"/>
          <w:shd w:val="clear" w:color="auto" w:fill="FFFFFF"/>
        </w:rPr>
        <w:t>Schoebi</w:t>
      </w:r>
      <w:proofErr w:type="spellEnd"/>
      <w:r w:rsidRPr="00974E7D">
        <w:rPr>
          <w:rFonts w:cstheme="minorHAnsi"/>
          <w:color w:val="222222"/>
          <w:shd w:val="clear" w:color="auto" w:fill="FFFFFF"/>
        </w:rPr>
        <w:t>, D. (2007). Assessing mood in daily life. </w:t>
      </w:r>
      <w:r w:rsidRPr="00974E7D">
        <w:rPr>
          <w:rFonts w:cstheme="minorHAnsi"/>
          <w:i/>
          <w:iCs/>
          <w:color w:val="222222"/>
          <w:shd w:val="clear" w:color="auto" w:fill="FFFFFF"/>
        </w:rPr>
        <w:t>European Journal of Psychological Assessment</w:t>
      </w:r>
      <w:r w:rsidRPr="00974E7D">
        <w:rPr>
          <w:rFonts w:cstheme="minorHAnsi"/>
          <w:color w:val="222222"/>
          <w:shd w:val="clear" w:color="auto" w:fill="FFFFFF"/>
        </w:rPr>
        <w:t>, </w:t>
      </w:r>
      <w:r w:rsidRPr="00974E7D">
        <w:rPr>
          <w:rFonts w:cstheme="minorHAnsi"/>
          <w:i/>
          <w:iCs/>
          <w:color w:val="222222"/>
          <w:shd w:val="clear" w:color="auto" w:fill="FFFFFF"/>
        </w:rPr>
        <w:t>23</w:t>
      </w:r>
      <w:r w:rsidRPr="00974E7D">
        <w:rPr>
          <w:rFonts w:cstheme="minorHAnsi"/>
          <w:color w:val="222222"/>
          <w:shd w:val="clear" w:color="auto" w:fill="FFFFFF"/>
        </w:rPr>
        <w:t>(4), 258-267.</w:t>
      </w:r>
    </w:p>
    <w:p w14:paraId="7F3E3C53" w14:textId="77777777" w:rsidR="00AA00DC" w:rsidRPr="00974E7D" w:rsidRDefault="00AA00DC" w:rsidP="00AA00DC">
      <w:pPr>
        <w:rPr>
          <w:rFonts w:cstheme="minorHAnsi"/>
        </w:rPr>
      </w:pPr>
      <w:r w:rsidRPr="00974E7D">
        <w:rPr>
          <w:rFonts w:cstheme="minorHAnsi"/>
        </w:rPr>
        <w:t xml:space="preserve">Wilson, C., Secker, J., Kent, L., &amp; </w:t>
      </w:r>
      <w:proofErr w:type="spellStart"/>
      <w:r w:rsidRPr="00974E7D">
        <w:rPr>
          <w:rFonts w:cstheme="minorHAnsi"/>
        </w:rPr>
        <w:t>Keay</w:t>
      </w:r>
      <w:proofErr w:type="spellEnd"/>
      <w:r w:rsidRPr="00974E7D">
        <w:rPr>
          <w:rFonts w:cstheme="minorHAnsi"/>
        </w:rPr>
        <w:t xml:space="preserve">, J. (2017). Promoting mental wellbeing and social inclusion through art: </w:t>
      </w:r>
      <w:proofErr w:type="gramStart"/>
      <w:r w:rsidRPr="00974E7D">
        <w:rPr>
          <w:rFonts w:cstheme="minorHAnsi"/>
        </w:rPr>
        <w:t>Six month</w:t>
      </w:r>
      <w:proofErr w:type="gramEnd"/>
      <w:r w:rsidRPr="00974E7D">
        <w:rPr>
          <w:rFonts w:cstheme="minorHAnsi"/>
        </w:rPr>
        <w:t xml:space="preserve"> follow-up results from Open Arts Essex. </w:t>
      </w:r>
      <w:r w:rsidRPr="00974E7D">
        <w:rPr>
          <w:rFonts w:cstheme="minorHAnsi"/>
          <w:i/>
          <w:iCs/>
        </w:rPr>
        <w:t>International Journal of Mental Health Promotion</w:t>
      </w:r>
      <w:r w:rsidRPr="00974E7D">
        <w:rPr>
          <w:rFonts w:cstheme="minorHAnsi"/>
        </w:rPr>
        <w:t>, </w:t>
      </w:r>
      <w:r w:rsidRPr="00974E7D">
        <w:rPr>
          <w:rFonts w:cstheme="minorHAnsi"/>
          <w:i/>
          <w:iCs/>
        </w:rPr>
        <w:t>19</w:t>
      </w:r>
      <w:r w:rsidRPr="00974E7D">
        <w:rPr>
          <w:rFonts w:cstheme="minorHAnsi"/>
        </w:rPr>
        <w:t>(5), 268-277.</w:t>
      </w:r>
    </w:p>
    <w:p w14:paraId="7660D6AD" w14:textId="77777777" w:rsidR="007A655F" w:rsidRPr="004D29FB" w:rsidRDefault="007A655F" w:rsidP="004D29FB"/>
    <w:p w14:paraId="40861A74" w14:textId="77777777" w:rsidR="004D29FB" w:rsidRPr="00C97566" w:rsidRDefault="004D29FB" w:rsidP="00EB5BDC">
      <w:pPr>
        <w:pStyle w:val="NormalWeb"/>
        <w:spacing w:line="276" w:lineRule="auto"/>
        <w:jc w:val="both"/>
        <w:rPr>
          <w:rFonts w:cstheme="minorHAnsi"/>
          <w:b/>
        </w:rPr>
      </w:pPr>
    </w:p>
    <w:sectPr w:rsidR="004D29FB" w:rsidRPr="00C975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0C4C0" w14:textId="77777777" w:rsidR="008D6BD0" w:rsidRDefault="008D6BD0" w:rsidP="00AA00DC">
      <w:pPr>
        <w:spacing w:after="0" w:line="240" w:lineRule="auto"/>
      </w:pPr>
      <w:r>
        <w:separator/>
      </w:r>
    </w:p>
  </w:endnote>
  <w:endnote w:type="continuationSeparator" w:id="0">
    <w:p w14:paraId="3A348261" w14:textId="77777777" w:rsidR="008D6BD0" w:rsidRDefault="008D6BD0" w:rsidP="00AA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34C1" w14:textId="77777777" w:rsidR="008D6BD0" w:rsidRDefault="008D6BD0" w:rsidP="00AA00DC">
      <w:pPr>
        <w:spacing w:after="0" w:line="240" w:lineRule="auto"/>
      </w:pPr>
      <w:r>
        <w:separator/>
      </w:r>
    </w:p>
  </w:footnote>
  <w:footnote w:type="continuationSeparator" w:id="0">
    <w:p w14:paraId="3D73018D" w14:textId="77777777" w:rsidR="008D6BD0" w:rsidRDefault="008D6BD0" w:rsidP="00AA00DC">
      <w:pPr>
        <w:spacing w:after="0" w:line="240" w:lineRule="auto"/>
      </w:pPr>
      <w:r>
        <w:continuationSeparator/>
      </w:r>
    </w:p>
  </w:footnote>
  <w:footnote w:id="1">
    <w:p w14:paraId="0A8BB5B5" w14:textId="2425C10C" w:rsidR="00AA00DC" w:rsidRDefault="00AA00DC" w:rsidP="00AA00DC">
      <w:pPr>
        <w:pStyle w:val="FootnoteText"/>
      </w:pPr>
      <w:r>
        <w:rPr>
          <w:rStyle w:val="FootnoteReference"/>
        </w:rPr>
        <w:footnoteRef/>
      </w:r>
      <w:r>
        <w:t xml:space="preserve"> Please correspond with </w:t>
      </w:r>
      <w:r>
        <w:t>Pippa Grace</w:t>
      </w:r>
      <w:r>
        <w:t xml:space="preserve"> at: </w:t>
      </w:r>
      <w:hyperlink r:id="rId1" w:history="1">
        <w:r w:rsidRPr="003C520A">
          <w:rPr>
            <w:rStyle w:val="Hyperlink"/>
            <w:rFonts w:ascii="Segoe UI" w:hAnsi="Segoe UI" w:cs="Segoe UI"/>
            <w:sz w:val="18"/>
            <w:szCs w:val="18"/>
            <w:shd w:val="clear" w:color="auto" w:fill="FFFFFF"/>
          </w:rPr>
          <w:t>pippa.onestory@gmail.com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A692E"/>
    <w:multiLevelType w:val="hybridMultilevel"/>
    <w:tmpl w:val="E2B01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7"/>
    <w:rsid w:val="00001479"/>
    <w:rsid w:val="0005128F"/>
    <w:rsid w:val="000572B6"/>
    <w:rsid w:val="00065807"/>
    <w:rsid w:val="00070B75"/>
    <w:rsid w:val="000956F3"/>
    <w:rsid w:val="0010124B"/>
    <w:rsid w:val="00115406"/>
    <w:rsid w:val="00135858"/>
    <w:rsid w:val="00196AF4"/>
    <w:rsid w:val="001B6D05"/>
    <w:rsid w:val="001D070A"/>
    <w:rsid w:val="001D0934"/>
    <w:rsid w:val="002F1AE7"/>
    <w:rsid w:val="003245F0"/>
    <w:rsid w:val="00353EBC"/>
    <w:rsid w:val="003A17DC"/>
    <w:rsid w:val="003D1906"/>
    <w:rsid w:val="003F138D"/>
    <w:rsid w:val="0041407F"/>
    <w:rsid w:val="004766A7"/>
    <w:rsid w:val="004B391B"/>
    <w:rsid w:val="004C5B46"/>
    <w:rsid w:val="004D29FB"/>
    <w:rsid w:val="00542108"/>
    <w:rsid w:val="00560AF4"/>
    <w:rsid w:val="005943E4"/>
    <w:rsid w:val="005F53A0"/>
    <w:rsid w:val="006202FE"/>
    <w:rsid w:val="006216D0"/>
    <w:rsid w:val="00643A0F"/>
    <w:rsid w:val="00665993"/>
    <w:rsid w:val="006754F6"/>
    <w:rsid w:val="006D06D2"/>
    <w:rsid w:val="007A5EDB"/>
    <w:rsid w:val="007A655F"/>
    <w:rsid w:val="007B7CCC"/>
    <w:rsid w:val="007D08F4"/>
    <w:rsid w:val="007D5807"/>
    <w:rsid w:val="00837319"/>
    <w:rsid w:val="008D6BD0"/>
    <w:rsid w:val="008F0D0B"/>
    <w:rsid w:val="008F39EE"/>
    <w:rsid w:val="009132C1"/>
    <w:rsid w:val="00993461"/>
    <w:rsid w:val="009B0D3C"/>
    <w:rsid w:val="009E68DD"/>
    <w:rsid w:val="009F0E3B"/>
    <w:rsid w:val="009F43B8"/>
    <w:rsid w:val="00A40F2F"/>
    <w:rsid w:val="00A758E7"/>
    <w:rsid w:val="00AA00DC"/>
    <w:rsid w:val="00B36B2A"/>
    <w:rsid w:val="00B5549C"/>
    <w:rsid w:val="00B66BC6"/>
    <w:rsid w:val="00BD7A42"/>
    <w:rsid w:val="00BF6226"/>
    <w:rsid w:val="00C2573C"/>
    <w:rsid w:val="00C95B71"/>
    <w:rsid w:val="00C97566"/>
    <w:rsid w:val="00CA4F20"/>
    <w:rsid w:val="00CC6620"/>
    <w:rsid w:val="00D40EAD"/>
    <w:rsid w:val="00DC11C5"/>
    <w:rsid w:val="00DD605A"/>
    <w:rsid w:val="00DE7795"/>
    <w:rsid w:val="00DF07FD"/>
    <w:rsid w:val="00DF637C"/>
    <w:rsid w:val="00E17EB8"/>
    <w:rsid w:val="00E24FBE"/>
    <w:rsid w:val="00E25504"/>
    <w:rsid w:val="00E8549C"/>
    <w:rsid w:val="00E8568A"/>
    <w:rsid w:val="00E91D53"/>
    <w:rsid w:val="00EB5BDC"/>
    <w:rsid w:val="00EC66EF"/>
    <w:rsid w:val="00FB526A"/>
    <w:rsid w:val="00FD01A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22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8E7"/>
    <w:pPr>
      <w:ind w:left="720"/>
      <w:contextualSpacing/>
    </w:pPr>
  </w:style>
  <w:style w:type="paragraph" w:customStyle="1" w:styleId="Content">
    <w:name w:val="Content"/>
    <w:basedOn w:val="Normal"/>
    <w:link w:val="ContentChar"/>
    <w:qFormat/>
    <w:rsid w:val="003245F0"/>
    <w:pPr>
      <w:spacing w:after="0" w:line="276" w:lineRule="auto"/>
    </w:pPr>
    <w:rPr>
      <w:rFonts w:eastAsiaTheme="minorEastAsia"/>
      <w:color w:val="44546A" w:themeColor="text2"/>
      <w:sz w:val="28"/>
      <w:lang w:val="en-US"/>
    </w:rPr>
  </w:style>
  <w:style w:type="character" w:customStyle="1" w:styleId="ContentChar">
    <w:name w:val="Content Char"/>
    <w:basedOn w:val="DefaultParagraphFont"/>
    <w:link w:val="Content"/>
    <w:rsid w:val="003245F0"/>
    <w:rPr>
      <w:rFonts w:eastAsiaTheme="minorEastAsia"/>
      <w:color w:val="44546A" w:themeColor="text2"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CA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54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549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49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9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0B7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5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B5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BD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5B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AA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00DC"/>
  </w:style>
  <w:style w:type="character" w:customStyle="1" w:styleId="eop">
    <w:name w:val="eop"/>
    <w:basedOn w:val="DefaultParagraphFont"/>
    <w:rsid w:val="00AA00DC"/>
  </w:style>
  <w:style w:type="paragraph" w:styleId="FootnoteText">
    <w:name w:val="footnote text"/>
    <w:basedOn w:val="Normal"/>
    <w:link w:val="FootnoteTextChar"/>
    <w:uiPriority w:val="99"/>
    <w:semiHidden/>
    <w:unhideWhenUsed/>
    <w:rsid w:val="00AA00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0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0D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00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A0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rsas.org.uk/)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ippa.onesto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95DC29F69DA41B831D7985DDEFF7A" ma:contentTypeVersion="13" ma:contentTypeDescription="Create a new document." ma:contentTypeScope="" ma:versionID="2ac3e2fdfb9f091ce57a9be22572148b">
  <xsd:schema xmlns:xsd="http://www.w3.org/2001/XMLSchema" xmlns:xs="http://www.w3.org/2001/XMLSchema" xmlns:p="http://schemas.microsoft.com/office/2006/metadata/properties" xmlns:ns3="da5da9df-85e1-4e4b-b319-af1e48434c21" xmlns:ns4="f6569699-ae44-4c85-9383-dd5a41d3d471" targetNamespace="http://schemas.microsoft.com/office/2006/metadata/properties" ma:root="true" ma:fieldsID="e350c8ef20558d29cdcfedc114d7f43b" ns3:_="" ns4:_="">
    <xsd:import namespace="da5da9df-85e1-4e4b-b319-af1e48434c21"/>
    <xsd:import namespace="f6569699-ae44-4c85-9383-dd5a41d3d4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a9df-85e1-4e4b-b319-af1e48434c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69699-ae44-4c85-9383-dd5a41d3d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94701-79C9-47EF-B112-3AE74D04D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da9df-85e1-4e4b-b319-af1e48434c21"/>
    <ds:schemaRef ds:uri="f6569699-ae44-4c85-9383-dd5a41d3d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E3236-B90A-42BE-AFAC-8587170E5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E026B-EFF0-4298-B7C7-FB6EA08FF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9451CF-043C-451A-A697-97A38D38B5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Introduction</vt:lpstr>
      <vt:lpstr>Methodology </vt:lpstr>
      <vt:lpstr>Findings</vt:lpstr>
      <vt:lpstr>Discussion</vt:lpstr>
      <vt:lpstr>Strengths and limitations of the study </vt:lpstr>
      <vt:lpstr>Conclusions and recommendations for further research</vt:lpstr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Halliwell</dc:creator>
  <cp:keywords/>
  <dc:description/>
  <cp:lastModifiedBy>Nicola Holt</cp:lastModifiedBy>
  <cp:revision>13</cp:revision>
  <dcterms:created xsi:type="dcterms:W3CDTF">2021-01-15T11:29:00Z</dcterms:created>
  <dcterms:modified xsi:type="dcterms:W3CDTF">2021-03-30T00:04:00Z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0x0101001C495DC29F69DA41B831D7985DDEFF7A</vt:lpwstr>
  </property>
</Properties>
</file>