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5C0" w:rsidRPr="002A02C6" w:rsidRDefault="00A92264" w:rsidP="008D55C0">
      <w:pPr>
        <w:spacing w:after="200" w:line="276" w:lineRule="auto"/>
        <w:jc w:val="both"/>
        <w:rPr>
          <w:rFonts w:ascii="Calibri" w:hAnsi="Calibri" w:cs="Calibri"/>
          <w:b/>
          <w:iCs/>
          <w:color w:val="000000" w:themeColor="text1"/>
          <w:sz w:val="28"/>
          <w:szCs w:val="28"/>
          <w:lang w:val="en-CA"/>
        </w:rPr>
      </w:pPr>
      <w:r w:rsidRPr="002A02C6">
        <w:rPr>
          <w:rFonts w:ascii="Calibri" w:hAnsi="Calibri" w:cs="Calibri"/>
          <w:b/>
          <w:iCs/>
          <w:color w:val="000000" w:themeColor="text1"/>
          <w:sz w:val="28"/>
          <w:szCs w:val="28"/>
          <w:lang w:val="en-CA"/>
        </w:rPr>
        <w:t>From Membership to P</w:t>
      </w:r>
      <w:r w:rsidR="008D55C0" w:rsidRPr="002A02C6">
        <w:rPr>
          <w:rFonts w:ascii="Calibri" w:hAnsi="Calibri" w:cs="Calibri"/>
          <w:b/>
          <w:iCs/>
          <w:color w:val="000000" w:themeColor="text1"/>
          <w:sz w:val="28"/>
          <w:szCs w:val="28"/>
          <w:lang w:val="en-CA"/>
        </w:rPr>
        <w:t>artnership,</w:t>
      </w:r>
      <w:r w:rsidR="00024C10" w:rsidRPr="002A02C6">
        <w:rPr>
          <w:rFonts w:ascii="Calibri" w:hAnsi="Calibri" w:cs="Calibri"/>
          <w:b/>
          <w:iCs/>
          <w:color w:val="000000" w:themeColor="text1"/>
          <w:sz w:val="28"/>
          <w:szCs w:val="28"/>
          <w:lang w:val="en-CA"/>
        </w:rPr>
        <w:t xml:space="preserve"> t</w:t>
      </w:r>
      <w:r w:rsidRPr="002A02C6">
        <w:rPr>
          <w:rFonts w:ascii="Calibri" w:hAnsi="Calibri" w:cs="Calibri"/>
          <w:b/>
          <w:iCs/>
          <w:color w:val="000000" w:themeColor="text1"/>
          <w:sz w:val="28"/>
          <w:szCs w:val="28"/>
          <w:lang w:val="en-CA"/>
        </w:rPr>
        <w:t>he EU and its R</w:t>
      </w:r>
      <w:r w:rsidR="008D55C0" w:rsidRPr="002A02C6">
        <w:rPr>
          <w:rFonts w:ascii="Calibri" w:hAnsi="Calibri" w:cs="Calibri"/>
          <w:b/>
          <w:iCs/>
          <w:color w:val="000000" w:themeColor="text1"/>
          <w:sz w:val="28"/>
          <w:szCs w:val="28"/>
          <w:lang w:val="en-CA"/>
        </w:rPr>
        <w:t xml:space="preserve">elations with the UK after </w:t>
      </w:r>
      <w:proofErr w:type="spellStart"/>
      <w:r w:rsidR="008D55C0" w:rsidRPr="002A02C6">
        <w:rPr>
          <w:rFonts w:ascii="Calibri" w:hAnsi="Calibri" w:cs="Calibri"/>
          <w:b/>
          <w:iCs/>
          <w:color w:val="000000" w:themeColor="text1"/>
          <w:sz w:val="28"/>
          <w:szCs w:val="28"/>
          <w:lang w:val="en-CA"/>
        </w:rPr>
        <w:t>Brexit</w:t>
      </w:r>
      <w:proofErr w:type="spellEnd"/>
      <w:r w:rsidR="008D55C0" w:rsidRPr="002A02C6">
        <w:rPr>
          <w:rFonts w:ascii="Calibri" w:hAnsi="Calibri" w:cs="Calibri"/>
          <w:b/>
          <w:color w:val="000000" w:themeColor="text1"/>
          <w:sz w:val="28"/>
          <w:szCs w:val="28"/>
          <w:lang w:val="en-CA"/>
        </w:rPr>
        <w:t xml:space="preserve">: </w:t>
      </w:r>
      <w:r w:rsidRPr="002A02C6">
        <w:rPr>
          <w:rFonts w:ascii="Calibri" w:hAnsi="Calibri" w:cs="Calibri"/>
          <w:b/>
          <w:iCs/>
          <w:color w:val="000000" w:themeColor="text1"/>
          <w:sz w:val="28"/>
          <w:szCs w:val="28"/>
          <w:lang w:val="en-CA"/>
        </w:rPr>
        <w:t>the Fisheries D</w:t>
      </w:r>
      <w:r w:rsidR="008D55C0" w:rsidRPr="002A02C6">
        <w:rPr>
          <w:rFonts w:ascii="Calibri" w:hAnsi="Calibri" w:cs="Calibri"/>
          <w:b/>
          <w:iCs/>
          <w:color w:val="000000" w:themeColor="text1"/>
          <w:sz w:val="28"/>
          <w:szCs w:val="28"/>
          <w:lang w:val="en-CA"/>
        </w:rPr>
        <w:t>imension</w:t>
      </w:r>
    </w:p>
    <w:p w:rsidR="00931CB6" w:rsidRPr="003211A3" w:rsidRDefault="00931CB6" w:rsidP="00931CB6">
      <w:pPr>
        <w:spacing w:after="0" w:line="24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Dr Thomas Appleby</w:t>
      </w:r>
    </w:p>
    <w:p w:rsidR="00931CB6" w:rsidRPr="003211A3" w:rsidRDefault="00931CB6" w:rsidP="00931CB6">
      <w:pPr>
        <w:spacing w:after="0" w:line="24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Associate Professor in Property Law, University of the West of England, Bristol</w:t>
      </w:r>
    </w:p>
    <w:p w:rsidR="00931CB6" w:rsidRDefault="00931CB6" w:rsidP="008D55C0">
      <w:pPr>
        <w:spacing w:after="200" w:line="276" w:lineRule="auto"/>
        <w:jc w:val="both"/>
        <w:rPr>
          <w:rFonts w:ascii="Calibri" w:hAnsi="Calibri" w:cs="Calibri"/>
          <w:iCs/>
          <w:color w:val="000000" w:themeColor="text1"/>
          <w:sz w:val="28"/>
          <w:szCs w:val="28"/>
          <w:lang w:val="en-CA"/>
        </w:rPr>
      </w:pPr>
    </w:p>
    <w:p w:rsidR="004A40E6" w:rsidRPr="002A02C6" w:rsidRDefault="004A40E6" w:rsidP="008D55C0">
      <w:pPr>
        <w:spacing w:after="200" w:line="276" w:lineRule="auto"/>
        <w:jc w:val="both"/>
        <w:rPr>
          <w:rFonts w:ascii="Calibri" w:hAnsi="Calibri" w:cs="Calibri"/>
          <w:b/>
          <w:iCs/>
          <w:color w:val="000000" w:themeColor="text1"/>
          <w:sz w:val="24"/>
          <w:szCs w:val="24"/>
          <w:lang w:val="en-CA"/>
        </w:rPr>
      </w:pPr>
      <w:r w:rsidRPr="002A02C6">
        <w:rPr>
          <w:rFonts w:ascii="Calibri" w:hAnsi="Calibri" w:cs="Calibri"/>
          <w:b/>
          <w:iCs/>
          <w:color w:val="000000" w:themeColor="text1"/>
          <w:sz w:val="24"/>
          <w:szCs w:val="24"/>
          <w:lang w:val="en-CA"/>
        </w:rPr>
        <w:t>Abstract</w:t>
      </w:r>
    </w:p>
    <w:p w:rsidR="004A40E6" w:rsidRPr="004A40E6" w:rsidRDefault="00931CB6" w:rsidP="002A02C6">
      <w:pPr>
        <w:spacing w:after="200" w:line="360" w:lineRule="auto"/>
        <w:jc w:val="both"/>
        <w:rPr>
          <w:rFonts w:ascii="Calibri" w:hAnsi="Calibri" w:cs="Calibri"/>
          <w:iCs/>
          <w:color w:val="000000" w:themeColor="text1"/>
          <w:sz w:val="24"/>
          <w:szCs w:val="24"/>
          <w:lang w:val="en-CA"/>
        </w:rPr>
      </w:pPr>
      <w:r>
        <w:rPr>
          <w:rFonts w:ascii="Calibri" w:hAnsi="Calibri" w:cs="Calibri"/>
          <w:iCs/>
          <w:color w:val="000000" w:themeColor="text1"/>
          <w:sz w:val="24"/>
          <w:szCs w:val="24"/>
          <w:lang w:val="en-CA"/>
        </w:rPr>
        <w:t xml:space="preserve">Fishing in European waters has been a contentious issue since the sixteenth century and was a key factor in the development of the international law of the sea itself. </w:t>
      </w:r>
      <w:r w:rsidR="002A02C6">
        <w:rPr>
          <w:rFonts w:ascii="Calibri" w:hAnsi="Calibri" w:cs="Calibri"/>
          <w:iCs/>
          <w:color w:val="000000" w:themeColor="text1"/>
          <w:sz w:val="24"/>
          <w:szCs w:val="24"/>
          <w:lang w:val="en-CA"/>
        </w:rPr>
        <w:t>At the time the UK joined the EU and shared its waters with Member State vessels it also lo</w:t>
      </w:r>
      <w:bookmarkStart w:id="0" w:name="_GoBack"/>
      <w:bookmarkEnd w:id="0"/>
      <w:r w:rsidR="002A02C6">
        <w:rPr>
          <w:rFonts w:ascii="Calibri" w:hAnsi="Calibri" w:cs="Calibri"/>
          <w:iCs/>
          <w:color w:val="000000" w:themeColor="text1"/>
          <w:sz w:val="24"/>
          <w:szCs w:val="24"/>
          <w:lang w:val="en-CA"/>
        </w:rPr>
        <w:t xml:space="preserve">st access to its traditional fishing grounds off Iceland. The Common Fisheries Policy developed a centralised approached based around historic fleet size rather than productivity of Member States’ waters. Controls were centered </w:t>
      </w:r>
      <w:proofErr w:type="gramStart"/>
      <w:r w:rsidR="002A02C6">
        <w:rPr>
          <w:rFonts w:ascii="Calibri" w:hAnsi="Calibri" w:cs="Calibri"/>
          <w:iCs/>
          <w:color w:val="000000" w:themeColor="text1"/>
          <w:sz w:val="24"/>
          <w:szCs w:val="24"/>
          <w:lang w:val="en-CA"/>
        </w:rPr>
        <w:t>around</w:t>
      </w:r>
      <w:proofErr w:type="gramEnd"/>
      <w:r w:rsidR="002A02C6">
        <w:rPr>
          <w:rFonts w:ascii="Calibri" w:hAnsi="Calibri" w:cs="Calibri"/>
          <w:iCs/>
          <w:color w:val="000000" w:themeColor="text1"/>
          <w:sz w:val="24"/>
          <w:szCs w:val="24"/>
          <w:lang w:val="en-CA"/>
        </w:rPr>
        <w:t xml:space="preserve"> technical measures, reduction in capacity and quota. These worked: the collapse of fish stocks was halted and started to recover a little. However many stocks are still potentially illegally allocated beyond scientific levels, and fishing continues unmanaged in the EU’s suite of offshore marine protected areas. </w:t>
      </w:r>
      <w:r>
        <w:rPr>
          <w:rFonts w:ascii="Calibri" w:hAnsi="Calibri" w:cs="Calibri"/>
          <w:iCs/>
          <w:color w:val="000000" w:themeColor="text1"/>
          <w:lang w:val="en-CA"/>
        </w:rPr>
        <w:t>The management institutions need greater transparency and stronger adherence to the law.</w:t>
      </w:r>
      <w:r w:rsidR="002A02C6">
        <w:rPr>
          <w:rFonts w:ascii="Calibri" w:hAnsi="Calibri" w:cs="Calibri"/>
          <w:iCs/>
          <w:color w:val="000000" w:themeColor="text1"/>
          <w:lang w:val="en-CA"/>
        </w:rPr>
        <w:t xml:space="preserve"> There</w:t>
      </w:r>
      <w:r w:rsidR="00CF0CF2">
        <w:rPr>
          <w:rFonts w:ascii="Calibri" w:hAnsi="Calibri" w:cs="Calibri"/>
          <w:iCs/>
          <w:color w:val="000000" w:themeColor="text1"/>
          <w:lang w:val="en-CA"/>
        </w:rPr>
        <w:t xml:space="preserve"> is</w:t>
      </w:r>
      <w:r w:rsidR="002A02C6">
        <w:rPr>
          <w:rFonts w:ascii="Calibri" w:hAnsi="Calibri" w:cs="Calibri"/>
          <w:iCs/>
          <w:color w:val="000000" w:themeColor="text1"/>
          <w:lang w:val="en-CA"/>
        </w:rPr>
        <w:t xml:space="preserve"> </w:t>
      </w:r>
      <w:r w:rsidR="00EA437C">
        <w:rPr>
          <w:rFonts w:ascii="Calibri" w:hAnsi="Calibri" w:cs="Calibri"/>
          <w:iCs/>
          <w:color w:val="000000" w:themeColor="text1"/>
          <w:lang w:val="en-CA"/>
        </w:rPr>
        <w:t>scope to build a future relationship between the EU and the UK: the UK and some of its overseas territories needs the EU</w:t>
      </w:r>
      <w:r>
        <w:rPr>
          <w:rFonts w:ascii="Calibri" w:hAnsi="Calibri" w:cs="Calibri"/>
          <w:iCs/>
          <w:color w:val="000000" w:themeColor="text1"/>
          <w:lang w:val="en-CA"/>
        </w:rPr>
        <w:t xml:space="preserve"> market, many stocks are shared,</w:t>
      </w:r>
      <w:r w:rsidR="00EA437C">
        <w:rPr>
          <w:rFonts w:ascii="Calibri" w:hAnsi="Calibri" w:cs="Calibri"/>
          <w:iCs/>
          <w:color w:val="000000" w:themeColor="text1"/>
          <w:lang w:val="en-CA"/>
        </w:rPr>
        <w:t xml:space="preserve"> and the parties</w:t>
      </w:r>
      <w:r>
        <w:rPr>
          <w:rFonts w:ascii="Calibri" w:hAnsi="Calibri" w:cs="Calibri"/>
          <w:iCs/>
          <w:color w:val="000000" w:themeColor="text1"/>
          <w:lang w:val="en-CA"/>
        </w:rPr>
        <w:t xml:space="preserve"> will need to</w:t>
      </w:r>
      <w:r w:rsidR="00EA437C">
        <w:rPr>
          <w:rFonts w:ascii="Calibri" w:hAnsi="Calibri" w:cs="Calibri"/>
          <w:iCs/>
          <w:color w:val="000000" w:themeColor="text1"/>
          <w:lang w:val="en-CA"/>
        </w:rPr>
        <w:t xml:space="preserve"> </w:t>
      </w:r>
      <w:r w:rsidR="002A02C6">
        <w:rPr>
          <w:rFonts w:ascii="Calibri" w:hAnsi="Calibri" w:cs="Calibri"/>
          <w:iCs/>
          <w:color w:val="000000" w:themeColor="text1"/>
          <w:lang w:val="en-CA"/>
        </w:rPr>
        <w:t>agree on</w:t>
      </w:r>
      <w:r w:rsidR="00EA437C">
        <w:rPr>
          <w:rFonts w:ascii="Calibri" w:hAnsi="Calibri" w:cs="Calibri"/>
          <w:iCs/>
          <w:color w:val="000000" w:themeColor="text1"/>
          <w:lang w:val="en-CA"/>
        </w:rPr>
        <w:t xml:space="preserve"> scientific approaches.</w:t>
      </w:r>
      <w:r>
        <w:rPr>
          <w:rFonts w:ascii="Calibri" w:hAnsi="Calibri" w:cs="Calibri"/>
          <w:iCs/>
          <w:color w:val="000000" w:themeColor="text1"/>
          <w:lang w:val="en-CA"/>
        </w:rPr>
        <w:t xml:space="preserve"> However, </w:t>
      </w:r>
      <w:proofErr w:type="gramStart"/>
      <w:r>
        <w:rPr>
          <w:rFonts w:ascii="Calibri" w:hAnsi="Calibri" w:cs="Calibri"/>
          <w:iCs/>
          <w:color w:val="000000" w:themeColor="text1"/>
          <w:lang w:val="en-CA"/>
        </w:rPr>
        <w:t>It</w:t>
      </w:r>
      <w:proofErr w:type="gramEnd"/>
      <w:r>
        <w:rPr>
          <w:rFonts w:ascii="Calibri" w:hAnsi="Calibri" w:cs="Calibri"/>
          <w:iCs/>
          <w:color w:val="000000" w:themeColor="text1"/>
          <w:lang w:val="en-CA"/>
        </w:rPr>
        <w:t xml:space="preserve"> is likely that the UK is due a greater allocat</w:t>
      </w:r>
      <w:r w:rsidR="002A02C6">
        <w:rPr>
          <w:rFonts w:ascii="Calibri" w:hAnsi="Calibri" w:cs="Calibri"/>
          <w:iCs/>
          <w:color w:val="000000" w:themeColor="text1"/>
          <w:lang w:val="en-CA"/>
        </w:rPr>
        <w:t xml:space="preserve">ion of stocks than the current system. </w:t>
      </w:r>
      <w:r w:rsidR="00EA437C">
        <w:rPr>
          <w:rFonts w:ascii="Calibri" w:hAnsi="Calibri" w:cs="Calibri"/>
          <w:iCs/>
          <w:color w:val="000000" w:themeColor="text1"/>
          <w:lang w:val="en-CA"/>
        </w:rPr>
        <w:t xml:space="preserve">As we approach the endgame of the </w:t>
      </w:r>
      <w:proofErr w:type="spellStart"/>
      <w:r w:rsidR="00EA437C">
        <w:rPr>
          <w:rFonts w:ascii="Calibri" w:hAnsi="Calibri" w:cs="Calibri"/>
          <w:iCs/>
          <w:color w:val="000000" w:themeColor="text1"/>
          <w:lang w:val="en-CA"/>
        </w:rPr>
        <w:t>Brexit</w:t>
      </w:r>
      <w:proofErr w:type="spellEnd"/>
      <w:r w:rsidR="00EA437C">
        <w:rPr>
          <w:rFonts w:ascii="Calibri" w:hAnsi="Calibri" w:cs="Calibri"/>
          <w:iCs/>
          <w:color w:val="000000" w:themeColor="text1"/>
          <w:lang w:val="en-CA"/>
        </w:rPr>
        <w:t xml:space="preserve"> negotiations it is important that both sides reflect that fishing represents less that 0.1% of their economies</w:t>
      </w:r>
      <w:r>
        <w:rPr>
          <w:rFonts w:ascii="Calibri" w:hAnsi="Calibri" w:cs="Calibri"/>
          <w:iCs/>
          <w:color w:val="000000" w:themeColor="text1"/>
          <w:lang w:val="en-CA"/>
        </w:rPr>
        <w:t xml:space="preserve"> and over-politicisation of a small sector will not help either party in the context of the larger negotiations. </w:t>
      </w:r>
      <w:r w:rsidR="002A02C6">
        <w:rPr>
          <w:rFonts w:ascii="Calibri" w:hAnsi="Calibri" w:cs="Calibri"/>
          <w:iCs/>
          <w:color w:val="000000" w:themeColor="text1"/>
          <w:lang w:val="en-CA"/>
        </w:rPr>
        <w:t>T</w:t>
      </w:r>
      <w:r>
        <w:rPr>
          <w:rFonts w:ascii="Calibri" w:hAnsi="Calibri" w:cs="Calibri"/>
          <w:iCs/>
          <w:color w:val="000000" w:themeColor="text1"/>
          <w:lang w:val="en-CA"/>
        </w:rPr>
        <w:t>he CFP, which the UK helped to create, has started to rebuild stocks and that upwa</w:t>
      </w:r>
      <w:r w:rsidR="002A02C6">
        <w:rPr>
          <w:rFonts w:ascii="Calibri" w:hAnsi="Calibri" w:cs="Calibri"/>
          <w:iCs/>
          <w:color w:val="000000" w:themeColor="text1"/>
          <w:lang w:val="en-CA"/>
        </w:rPr>
        <w:t>rd trajectory needs to continue; it will only do so through collaboration.</w:t>
      </w:r>
    </w:p>
    <w:p w:rsidR="00931CB6" w:rsidRPr="002A02C6" w:rsidRDefault="002A02C6" w:rsidP="008D55C0">
      <w:pPr>
        <w:spacing w:after="0" w:line="240" w:lineRule="auto"/>
        <w:jc w:val="both"/>
        <w:rPr>
          <w:rFonts w:ascii="Calibri" w:hAnsi="Calibri" w:cs="Calibri"/>
          <w:b/>
          <w:iCs/>
          <w:color w:val="000000" w:themeColor="text1"/>
          <w:lang w:val="en-CA"/>
        </w:rPr>
      </w:pPr>
      <w:r w:rsidRPr="002A02C6">
        <w:rPr>
          <w:rFonts w:ascii="Calibri" w:hAnsi="Calibri" w:cs="Calibri"/>
          <w:b/>
          <w:iCs/>
          <w:color w:val="000000" w:themeColor="text1"/>
          <w:lang w:val="en-CA"/>
        </w:rPr>
        <w:t>Key words</w:t>
      </w:r>
    </w:p>
    <w:p w:rsidR="00834EC7" w:rsidRDefault="00834EC7" w:rsidP="008D55C0">
      <w:pPr>
        <w:spacing w:after="0" w:line="240" w:lineRule="auto"/>
        <w:jc w:val="both"/>
        <w:rPr>
          <w:rFonts w:ascii="Calibri" w:hAnsi="Calibri" w:cs="Calibri"/>
          <w:iCs/>
          <w:color w:val="000000" w:themeColor="text1"/>
          <w:lang w:val="en-CA"/>
        </w:rPr>
      </w:pPr>
    </w:p>
    <w:p w:rsidR="002A02C6" w:rsidRDefault="002A02C6" w:rsidP="008D55C0">
      <w:pPr>
        <w:spacing w:after="0" w:line="240" w:lineRule="auto"/>
        <w:jc w:val="both"/>
        <w:rPr>
          <w:rFonts w:ascii="Calibri" w:hAnsi="Calibri" w:cs="Calibri"/>
          <w:iCs/>
          <w:color w:val="000000" w:themeColor="text1"/>
          <w:lang w:val="en-CA"/>
        </w:rPr>
      </w:pPr>
      <w:proofErr w:type="spellStart"/>
      <w:r>
        <w:rPr>
          <w:rFonts w:ascii="Calibri" w:hAnsi="Calibri" w:cs="Calibri"/>
          <w:iCs/>
          <w:color w:val="000000" w:themeColor="text1"/>
          <w:lang w:val="en-CA"/>
        </w:rPr>
        <w:t>Brexit</w:t>
      </w:r>
      <w:proofErr w:type="spellEnd"/>
      <w:r>
        <w:rPr>
          <w:rFonts w:ascii="Calibri" w:hAnsi="Calibri" w:cs="Calibri"/>
          <w:iCs/>
          <w:color w:val="000000" w:themeColor="text1"/>
          <w:lang w:val="en-CA"/>
        </w:rPr>
        <w:t xml:space="preserve"> Fisheries Competence Environment</w:t>
      </w:r>
    </w:p>
    <w:p w:rsidR="002A02C6" w:rsidRPr="003211A3" w:rsidRDefault="002A02C6" w:rsidP="008D55C0">
      <w:pPr>
        <w:spacing w:after="0" w:line="240" w:lineRule="auto"/>
        <w:jc w:val="both"/>
        <w:rPr>
          <w:rFonts w:ascii="Calibri" w:hAnsi="Calibri" w:cs="Calibri"/>
          <w:iCs/>
          <w:color w:val="000000" w:themeColor="text1"/>
          <w:lang w:val="en-CA"/>
        </w:rPr>
      </w:pPr>
    </w:p>
    <w:p w:rsidR="00307AA3" w:rsidRPr="003211A3" w:rsidRDefault="00307AA3" w:rsidP="006D215A">
      <w:pPr>
        <w:spacing w:after="0" w:line="360" w:lineRule="auto"/>
        <w:jc w:val="both"/>
        <w:rPr>
          <w:rFonts w:ascii="Calibri" w:hAnsi="Calibri" w:cs="Calibri"/>
          <w:b/>
          <w:iCs/>
          <w:color w:val="000000" w:themeColor="text1"/>
          <w:lang w:val="en-CA"/>
        </w:rPr>
      </w:pPr>
      <w:r w:rsidRPr="003211A3">
        <w:rPr>
          <w:rFonts w:ascii="Calibri" w:hAnsi="Calibri" w:cs="Calibri"/>
          <w:b/>
          <w:iCs/>
          <w:color w:val="000000" w:themeColor="text1"/>
          <w:lang w:val="en-CA"/>
        </w:rPr>
        <w:t>Int</w:t>
      </w:r>
      <w:r w:rsidR="005B66EB" w:rsidRPr="003211A3">
        <w:rPr>
          <w:rFonts w:ascii="Calibri" w:hAnsi="Calibri" w:cs="Calibri"/>
          <w:b/>
          <w:iCs/>
          <w:color w:val="000000" w:themeColor="text1"/>
          <w:lang w:val="en-CA"/>
        </w:rPr>
        <w:t>r</w:t>
      </w:r>
      <w:r w:rsidR="00F31717" w:rsidRPr="003211A3">
        <w:rPr>
          <w:rFonts w:ascii="Calibri" w:hAnsi="Calibri" w:cs="Calibri"/>
          <w:b/>
          <w:iCs/>
          <w:color w:val="000000" w:themeColor="text1"/>
          <w:lang w:val="en-CA"/>
        </w:rPr>
        <w:t>oduction</w:t>
      </w:r>
    </w:p>
    <w:p w:rsidR="00307AA3" w:rsidRDefault="00307AA3" w:rsidP="006D215A">
      <w:pPr>
        <w:spacing w:after="0" w:line="360" w:lineRule="auto"/>
        <w:jc w:val="both"/>
        <w:rPr>
          <w:rFonts w:ascii="Calibri" w:hAnsi="Calibri" w:cs="Calibri"/>
          <w:iCs/>
          <w:color w:val="000000" w:themeColor="text1"/>
          <w:lang w:val="en-CA"/>
        </w:rPr>
      </w:pPr>
    </w:p>
    <w:p w:rsidR="000F6849" w:rsidRPr="000244BB" w:rsidRDefault="000F6849" w:rsidP="006D215A">
      <w:pPr>
        <w:spacing w:after="0" w:line="360" w:lineRule="auto"/>
        <w:jc w:val="both"/>
        <w:rPr>
          <w:rFonts w:ascii="Calibri" w:hAnsi="Calibri" w:cs="Calibri"/>
          <w:iCs/>
          <w:color w:val="000000" w:themeColor="text1"/>
          <w:lang w:val="en-CA"/>
        </w:rPr>
      </w:pPr>
      <w:r>
        <w:rPr>
          <w:rFonts w:ascii="Calibri" w:hAnsi="Calibri" w:cs="Calibri"/>
          <w:iCs/>
          <w:color w:val="000000" w:themeColor="text1"/>
          <w:lang w:val="en-CA"/>
        </w:rPr>
        <w:t xml:space="preserve">Pascal </w:t>
      </w:r>
      <w:proofErr w:type="spellStart"/>
      <w:r>
        <w:rPr>
          <w:rFonts w:ascii="Calibri" w:hAnsi="Calibri" w:cs="Calibri"/>
          <w:iCs/>
          <w:color w:val="000000" w:themeColor="text1"/>
          <w:lang w:val="en-CA"/>
        </w:rPr>
        <w:t>Lamy</w:t>
      </w:r>
      <w:proofErr w:type="spellEnd"/>
      <w:r>
        <w:rPr>
          <w:rFonts w:ascii="Calibri" w:hAnsi="Calibri" w:cs="Calibri"/>
          <w:iCs/>
          <w:color w:val="000000" w:themeColor="text1"/>
          <w:lang w:val="en-CA"/>
        </w:rPr>
        <w:t>, former leader of the World Trade Organisation famously said: ‘</w:t>
      </w:r>
      <w:proofErr w:type="spellStart"/>
      <w:r>
        <w:rPr>
          <w:rFonts w:ascii="Calibri" w:hAnsi="Calibri" w:cs="Calibri"/>
          <w:iCs/>
          <w:color w:val="000000" w:themeColor="text1"/>
          <w:lang w:val="en-CA"/>
        </w:rPr>
        <w:t>Brexit</w:t>
      </w:r>
      <w:proofErr w:type="spellEnd"/>
      <w:r>
        <w:rPr>
          <w:rFonts w:ascii="Calibri" w:hAnsi="Calibri" w:cs="Calibri"/>
          <w:iCs/>
          <w:color w:val="000000" w:themeColor="text1"/>
          <w:lang w:val="en-CA"/>
        </w:rPr>
        <w:t xml:space="preserve"> is like trying to get an egg out an omelette’ The UK was</w:t>
      </w:r>
      <w:r w:rsidR="00133E5F">
        <w:rPr>
          <w:rFonts w:ascii="Calibri" w:hAnsi="Calibri" w:cs="Calibri"/>
          <w:iCs/>
          <w:color w:val="000000" w:themeColor="text1"/>
          <w:lang w:val="en-CA"/>
        </w:rPr>
        <w:t xml:space="preserve"> a member of the EU almost</w:t>
      </w:r>
      <w:r>
        <w:rPr>
          <w:rFonts w:ascii="Calibri" w:hAnsi="Calibri" w:cs="Calibri"/>
          <w:iCs/>
          <w:color w:val="000000" w:themeColor="text1"/>
          <w:lang w:val="en-CA"/>
        </w:rPr>
        <w:t xml:space="preserve"> from the inception of the Co</w:t>
      </w:r>
      <w:r w:rsidR="00133E5F">
        <w:rPr>
          <w:rFonts w:ascii="Calibri" w:hAnsi="Calibri" w:cs="Calibri"/>
          <w:iCs/>
          <w:color w:val="000000" w:themeColor="text1"/>
          <w:lang w:val="en-CA"/>
        </w:rPr>
        <w:t xml:space="preserve">mmon Fisheries Policy (CFP); </w:t>
      </w:r>
      <w:r w:rsidR="001C22AF">
        <w:rPr>
          <w:rFonts w:ascii="Calibri" w:hAnsi="Calibri" w:cs="Calibri"/>
          <w:iCs/>
          <w:color w:val="000000" w:themeColor="text1"/>
          <w:lang w:val="en-CA"/>
        </w:rPr>
        <w:t>it shares responsibility for many of its strengths and weaknesses</w:t>
      </w:r>
      <w:r w:rsidR="00133E5F">
        <w:rPr>
          <w:rFonts w:ascii="Calibri" w:hAnsi="Calibri" w:cs="Calibri"/>
          <w:iCs/>
          <w:color w:val="000000" w:themeColor="text1"/>
          <w:lang w:val="en-CA"/>
        </w:rPr>
        <w:t>. The history of the UK membership is thus the history of the CFP itself</w:t>
      </w:r>
      <w:r w:rsidR="001C22AF">
        <w:rPr>
          <w:rFonts w:ascii="Calibri" w:hAnsi="Calibri" w:cs="Calibri"/>
          <w:iCs/>
          <w:color w:val="000000" w:themeColor="text1"/>
          <w:lang w:val="en-CA"/>
        </w:rPr>
        <w:t xml:space="preserve">. </w:t>
      </w:r>
      <w:r w:rsidRPr="003211A3">
        <w:rPr>
          <w:rFonts w:ascii="Calibri" w:hAnsi="Calibri" w:cs="Calibri"/>
          <w:iCs/>
          <w:color w:val="000000" w:themeColor="text1"/>
          <w:lang w:val="en-CA"/>
        </w:rPr>
        <w:t>This</w:t>
      </w:r>
      <w:r>
        <w:rPr>
          <w:rFonts w:ascii="Calibri" w:hAnsi="Calibri" w:cs="Calibri"/>
          <w:iCs/>
          <w:color w:val="000000" w:themeColor="text1"/>
          <w:lang w:val="en-CA"/>
        </w:rPr>
        <w:t xml:space="preserve"> article</w:t>
      </w:r>
      <w:r w:rsidRPr="003211A3">
        <w:rPr>
          <w:rFonts w:ascii="Calibri" w:hAnsi="Calibri" w:cs="Calibri"/>
          <w:iCs/>
          <w:color w:val="000000" w:themeColor="text1"/>
          <w:lang w:val="en-CA"/>
        </w:rPr>
        <w:t xml:space="preserve"> charts key issues in the </w:t>
      </w:r>
      <w:r w:rsidRPr="003211A3">
        <w:rPr>
          <w:rFonts w:ascii="Calibri" w:hAnsi="Calibri" w:cs="Calibri"/>
          <w:iCs/>
          <w:color w:val="000000" w:themeColor="text1"/>
          <w:lang w:val="en-CA"/>
        </w:rPr>
        <w:lastRenderedPageBreak/>
        <w:t>developmen</w:t>
      </w:r>
      <w:r w:rsidR="00133E5F">
        <w:rPr>
          <w:rFonts w:ascii="Calibri" w:hAnsi="Calibri" w:cs="Calibri"/>
          <w:iCs/>
          <w:color w:val="000000" w:themeColor="text1"/>
          <w:lang w:val="en-CA"/>
        </w:rPr>
        <w:t>t of the CFP, how those issues a</w:t>
      </w:r>
      <w:r w:rsidRPr="003211A3">
        <w:rPr>
          <w:rFonts w:ascii="Calibri" w:hAnsi="Calibri" w:cs="Calibri"/>
          <w:iCs/>
          <w:color w:val="000000" w:themeColor="text1"/>
          <w:lang w:val="en-CA"/>
        </w:rPr>
        <w:t>ffected relations between the UK and the EU, and posits how a new relationship can learn from the mistakes of the past.</w:t>
      </w:r>
      <w:r w:rsidR="000244BB">
        <w:rPr>
          <w:rFonts w:ascii="Calibri" w:hAnsi="Calibri" w:cs="Calibri"/>
          <w:iCs/>
          <w:color w:val="000000" w:themeColor="text1"/>
          <w:lang w:val="en-CA"/>
        </w:rPr>
        <w:t xml:space="preserve">  Attempts by the British to protect UK ownership of British flagged vessels led to the </w:t>
      </w:r>
      <w:proofErr w:type="spellStart"/>
      <w:r w:rsidR="000244BB">
        <w:rPr>
          <w:rFonts w:ascii="Calibri" w:hAnsi="Calibri" w:cs="Calibri"/>
          <w:i/>
          <w:iCs/>
          <w:color w:val="000000" w:themeColor="text1"/>
          <w:lang w:val="en-CA"/>
        </w:rPr>
        <w:t>Factortame</w:t>
      </w:r>
      <w:proofErr w:type="spellEnd"/>
      <w:r w:rsidR="000244BB">
        <w:rPr>
          <w:rFonts w:ascii="Calibri" w:hAnsi="Calibri" w:cs="Calibri"/>
          <w:iCs/>
          <w:color w:val="000000" w:themeColor="text1"/>
          <w:lang w:val="en-CA"/>
        </w:rPr>
        <w:t xml:space="preserve"> case and the setting aside of a UK Act of Parliament.</w:t>
      </w:r>
    </w:p>
    <w:p w:rsidR="000F6849" w:rsidRDefault="000F6849" w:rsidP="006D215A">
      <w:pPr>
        <w:spacing w:after="0" w:line="360" w:lineRule="auto"/>
        <w:jc w:val="both"/>
        <w:rPr>
          <w:rFonts w:ascii="Calibri" w:hAnsi="Calibri" w:cs="Calibri"/>
          <w:iCs/>
          <w:color w:val="000000" w:themeColor="text1"/>
          <w:lang w:val="en-CA"/>
        </w:rPr>
      </w:pPr>
    </w:p>
    <w:p w:rsidR="008D55C0" w:rsidRPr="003211A3" w:rsidRDefault="00F31717" w:rsidP="008D55C0">
      <w:pPr>
        <w:spacing w:after="200" w:line="360" w:lineRule="auto"/>
        <w:jc w:val="both"/>
        <w:rPr>
          <w:rFonts w:ascii="Calibri" w:hAnsi="Calibri" w:cs="Calibri"/>
          <w:b/>
          <w:iCs/>
          <w:color w:val="000000" w:themeColor="text1"/>
          <w:lang w:val="en-CA"/>
        </w:rPr>
      </w:pPr>
      <w:r w:rsidRPr="003211A3">
        <w:rPr>
          <w:rFonts w:ascii="Calibri" w:hAnsi="Calibri" w:cs="Calibri"/>
          <w:b/>
          <w:iCs/>
          <w:color w:val="000000" w:themeColor="text1"/>
          <w:lang w:val="en-CA"/>
        </w:rPr>
        <w:t xml:space="preserve">The </w:t>
      </w:r>
      <w:r w:rsidR="00133E5F">
        <w:rPr>
          <w:rFonts w:ascii="Calibri" w:hAnsi="Calibri" w:cs="Calibri"/>
          <w:b/>
          <w:iCs/>
          <w:color w:val="000000" w:themeColor="text1"/>
          <w:lang w:val="en-CA"/>
        </w:rPr>
        <w:t>History</w:t>
      </w:r>
    </w:p>
    <w:p w:rsidR="00CD24C5" w:rsidRPr="003211A3" w:rsidRDefault="00F31717" w:rsidP="003D163A">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Since</w:t>
      </w:r>
      <w:r w:rsidR="001967AB" w:rsidRPr="003211A3">
        <w:rPr>
          <w:rFonts w:ascii="Calibri" w:hAnsi="Calibri" w:cs="Calibri"/>
          <w:iCs/>
          <w:color w:val="000000" w:themeColor="text1"/>
          <w:lang w:val="en-CA"/>
        </w:rPr>
        <w:t xml:space="preserve"> the seventeenth century, the years of</w:t>
      </w:r>
      <w:r w:rsidRPr="003211A3">
        <w:rPr>
          <w:rFonts w:ascii="Calibri" w:hAnsi="Calibri" w:cs="Calibri"/>
          <w:iCs/>
          <w:color w:val="000000" w:themeColor="text1"/>
          <w:lang w:val="en-CA"/>
        </w:rPr>
        <w:t xml:space="preserve"> </w:t>
      </w:r>
      <w:proofErr w:type="spellStart"/>
      <w:r w:rsidR="00291D48" w:rsidRPr="003211A3">
        <w:rPr>
          <w:rFonts w:ascii="Calibri" w:hAnsi="Calibri" w:cs="Calibri"/>
          <w:iCs/>
          <w:color w:val="000000" w:themeColor="text1"/>
          <w:lang w:val="en-CA"/>
        </w:rPr>
        <w:t>Welwood</w:t>
      </w:r>
      <w:proofErr w:type="spellEnd"/>
      <w:r w:rsidR="00291D48" w:rsidRPr="003211A3">
        <w:rPr>
          <w:rFonts w:ascii="Calibri" w:hAnsi="Calibri" w:cs="Calibri"/>
          <w:iCs/>
          <w:color w:val="000000" w:themeColor="text1"/>
          <w:lang w:val="en-CA"/>
        </w:rPr>
        <w:t xml:space="preserve">, </w:t>
      </w:r>
      <w:r w:rsidRPr="003211A3">
        <w:rPr>
          <w:rFonts w:ascii="Calibri" w:hAnsi="Calibri" w:cs="Calibri"/>
          <w:iCs/>
          <w:color w:val="000000" w:themeColor="text1"/>
          <w:lang w:val="en-CA"/>
        </w:rPr>
        <w:t>Selden and Grotius</w:t>
      </w:r>
      <w:r w:rsidR="001967AB" w:rsidRPr="003211A3">
        <w:rPr>
          <w:rFonts w:ascii="Calibri" w:hAnsi="Calibri" w:cs="Calibri"/>
          <w:iCs/>
          <w:color w:val="000000" w:themeColor="text1"/>
          <w:lang w:val="en-CA"/>
        </w:rPr>
        <w:t>,</w:t>
      </w:r>
      <w:r w:rsidRPr="003211A3">
        <w:rPr>
          <w:rFonts w:ascii="Calibri" w:hAnsi="Calibri" w:cs="Calibri"/>
          <w:iCs/>
          <w:color w:val="000000" w:themeColor="text1"/>
          <w:lang w:val="en-CA"/>
        </w:rPr>
        <w:t xml:space="preserve"> debate has raged over </w:t>
      </w:r>
      <w:r w:rsidR="001967AB" w:rsidRPr="003211A3">
        <w:rPr>
          <w:rFonts w:ascii="Calibri" w:hAnsi="Calibri" w:cs="Calibri"/>
          <w:i/>
          <w:iCs/>
          <w:color w:val="000000" w:themeColor="text1"/>
          <w:lang w:val="en-CA"/>
        </w:rPr>
        <w:t xml:space="preserve">mare </w:t>
      </w:r>
      <w:proofErr w:type="spellStart"/>
      <w:r w:rsidR="001967AB" w:rsidRPr="003211A3">
        <w:rPr>
          <w:rFonts w:ascii="Calibri" w:hAnsi="Calibri" w:cs="Calibri"/>
          <w:i/>
          <w:iCs/>
          <w:color w:val="000000" w:themeColor="text1"/>
          <w:lang w:val="en-CA"/>
        </w:rPr>
        <w:t>clausum</w:t>
      </w:r>
      <w:proofErr w:type="spellEnd"/>
      <w:r w:rsidRPr="003211A3">
        <w:rPr>
          <w:rFonts w:ascii="Calibri" w:hAnsi="Calibri" w:cs="Calibri"/>
          <w:iCs/>
          <w:color w:val="000000" w:themeColor="text1"/>
          <w:lang w:val="en-CA"/>
        </w:rPr>
        <w:t xml:space="preserve"> and </w:t>
      </w:r>
      <w:r w:rsidR="001967AB" w:rsidRPr="003211A3">
        <w:rPr>
          <w:rFonts w:ascii="Calibri" w:hAnsi="Calibri" w:cs="Calibri"/>
          <w:i/>
          <w:iCs/>
          <w:color w:val="000000" w:themeColor="text1"/>
          <w:lang w:val="en-CA"/>
        </w:rPr>
        <w:t xml:space="preserve">mare </w:t>
      </w:r>
      <w:proofErr w:type="spellStart"/>
      <w:r w:rsidR="001967AB" w:rsidRPr="003211A3">
        <w:rPr>
          <w:rFonts w:ascii="Calibri" w:hAnsi="Calibri" w:cs="Calibri"/>
          <w:i/>
          <w:iCs/>
          <w:color w:val="000000" w:themeColor="text1"/>
          <w:lang w:val="en-CA"/>
        </w:rPr>
        <w:t>liberum</w:t>
      </w:r>
      <w:proofErr w:type="spellEnd"/>
      <w:r w:rsidR="001967AB" w:rsidRPr="003211A3">
        <w:rPr>
          <w:rFonts w:ascii="Calibri" w:hAnsi="Calibri" w:cs="Calibri"/>
          <w:i/>
          <w:iCs/>
          <w:color w:val="000000" w:themeColor="text1"/>
          <w:lang w:val="en-CA"/>
        </w:rPr>
        <w:t xml:space="preserve">: </w:t>
      </w:r>
      <w:r w:rsidR="001967AB" w:rsidRPr="003211A3">
        <w:rPr>
          <w:rFonts w:ascii="Calibri" w:hAnsi="Calibri" w:cs="Calibri"/>
          <w:iCs/>
          <w:color w:val="000000" w:themeColor="text1"/>
          <w:lang w:val="en-CA"/>
        </w:rPr>
        <w:t>control of the coastal state verses freedom of the seas.  Most commentators cite Grotius’ desire to break the monopoly of the P</w:t>
      </w:r>
      <w:r w:rsidR="00F972F9" w:rsidRPr="003211A3">
        <w:rPr>
          <w:rFonts w:ascii="Calibri" w:hAnsi="Calibri" w:cs="Calibri"/>
          <w:iCs/>
          <w:color w:val="000000" w:themeColor="text1"/>
          <w:lang w:val="en-CA"/>
        </w:rPr>
        <w:t xml:space="preserve">ortuguese in the Far East as the inspiration for </w:t>
      </w:r>
      <w:r w:rsidR="001967AB" w:rsidRPr="003211A3">
        <w:rPr>
          <w:rFonts w:ascii="Calibri" w:hAnsi="Calibri" w:cs="Calibri"/>
          <w:iCs/>
          <w:color w:val="000000" w:themeColor="text1"/>
          <w:lang w:val="en-CA"/>
        </w:rPr>
        <w:t>his legal theory</w:t>
      </w:r>
      <w:r w:rsidR="001967AB" w:rsidRPr="003211A3">
        <w:rPr>
          <w:rStyle w:val="FootnoteReference"/>
          <w:rFonts w:ascii="Calibri" w:hAnsi="Calibri" w:cs="Calibri"/>
          <w:iCs/>
          <w:color w:val="000000" w:themeColor="text1"/>
          <w:lang w:val="en-CA"/>
        </w:rPr>
        <w:footnoteReference w:id="1"/>
      </w:r>
      <w:r w:rsidR="00F972F9" w:rsidRPr="003211A3">
        <w:rPr>
          <w:rFonts w:ascii="Calibri" w:hAnsi="Calibri" w:cs="Calibri"/>
          <w:iCs/>
          <w:color w:val="000000" w:themeColor="text1"/>
          <w:lang w:val="en-CA"/>
        </w:rPr>
        <w:t xml:space="preserve"> of freedom of the seas.  </w:t>
      </w:r>
      <w:r w:rsidR="00133E5F">
        <w:rPr>
          <w:rFonts w:ascii="Calibri" w:hAnsi="Calibri" w:cs="Calibri"/>
          <w:iCs/>
          <w:color w:val="000000" w:themeColor="text1"/>
          <w:lang w:val="en-CA"/>
        </w:rPr>
        <w:t>But a</w:t>
      </w:r>
      <w:r w:rsidR="00CD24C5" w:rsidRPr="003211A3">
        <w:rPr>
          <w:rFonts w:ascii="Calibri" w:hAnsi="Calibri" w:cs="Calibri"/>
          <w:iCs/>
          <w:color w:val="000000" w:themeColor="text1"/>
          <w:lang w:val="en-CA"/>
        </w:rPr>
        <w:t>s important was the large</w:t>
      </w:r>
      <w:r w:rsidR="001967AB" w:rsidRPr="003211A3">
        <w:rPr>
          <w:rFonts w:ascii="Calibri" w:hAnsi="Calibri" w:cs="Calibri"/>
          <w:iCs/>
          <w:color w:val="000000" w:themeColor="text1"/>
          <w:lang w:val="en-CA"/>
        </w:rPr>
        <w:t xml:space="preserve"> Dutch herring fleet operati</w:t>
      </w:r>
      <w:r w:rsidR="00603E51" w:rsidRPr="003211A3">
        <w:rPr>
          <w:rFonts w:ascii="Calibri" w:hAnsi="Calibri" w:cs="Calibri"/>
          <w:iCs/>
          <w:color w:val="000000" w:themeColor="text1"/>
          <w:lang w:val="en-CA"/>
        </w:rPr>
        <w:t>ng in the North Sea at the time,</w:t>
      </w:r>
      <w:r w:rsidR="001967AB" w:rsidRPr="003211A3">
        <w:rPr>
          <w:rFonts w:ascii="Calibri" w:hAnsi="Calibri" w:cs="Calibri"/>
          <w:iCs/>
          <w:color w:val="000000" w:themeColor="text1"/>
          <w:lang w:val="en-CA"/>
        </w:rPr>
        <w:t xml:space="preserve"> much to the frust</w:t>
      </w:r>
      <w:r w:rsidR="00F972F9" w:rsidRPr="003211A3">
        <w:rPr>
          <w:rFonts w:ascii="Calibri" w:hAnsi="Calibri" w:cs="Calibri"/>
          <w:iCs/>
          <w:color w:val="000000" w:themeColor="text1"/>
          <w:lang w:val="en-CA"/>
        </w:rPr>
        <w:t>ration of the Scots and English, who wished to control their adjacent waters for their own vessels.</w:t>
      </w:r>
      <w:r w:rsidR="001967AB" w:rsidRPr="003211A3">
        <w:rPr>
          <w:rStyle w:val="FootnoteReference"/>
          <w:rFonts w:ascii="Calibri" w:hAnsi="Calibri" w:cs="Calibri"/>
          <w:iCs/>
          <w:color w:val="000000" w:themeColor="text1"/>
          <w:lang w:val="en-CA"/>
        </w:rPr>
        <w:footnoteReference w:id="2"/>
      </w:r>
      <w:r w:rsidR="00603E51" w:rsidRPr="003211A3">
        <w:rPr>
          <w:rFonts w:ascii="Calibri" w:hAnsi="Calibri" w:cs="Calibri"/>
          <w:iCs/>
          <w:color w:val="000000" w:themeColor="text1"/>
          <w:lang w:val="en-CA"/>
        </w:rPr>
        <w:t xml:space="preserve"> Over time, </w:t>
      </w:r>
      <w:r w:rsidR="00F972F9" w:rsidRPr="003211A3">
        <w:rPr>
          <w:rFonts w:ascii="Calibri" w:hAnsi="Calibri" w:cs="Calibri"/>
          <w:iCs/>
          <w:color w:val="000000" w:themeColor="text1"/>
          <w:lang w:val="en-CA"/>
        </w:rPr>
        <w:t>t</w:t>
      </w:r>
      <w:r w:rsidR="00603E51" w:rsidRPr="003211A3">
        <w:rPr>
          <w:rFonts w:ascii="Calibri" w:hAnsi="Calibri" w:cs="Calibri"/>
          <w:iCs/>
          <w:color w:val="000000" w:themeColor="text1"/>
          <w:lang w:val="en-CA"/>
        </w:rPr>
        <w:t xml:space="preserve">he UK adopted the </w:t>
      </w:r>
      <w:r w:rsidR="00603E51" w:rsidRPr="003211A3">
        <w:rPr>
          <w:rFonts w:ascii="Calibri" w:hAnsi="Calibri" w:cs="Calibri"/>
          <w:i/>
          <w:iCs/>
          <w:color w:val="000000" w:themeColor="text1"/>
          <w:lang w:val="en-CA"/>
        </w:rPr>
        <w:t xml:space="preserve">mare </w:t>
      </w:r>
      <w:proofErr w:type="spellStart"/>
      <w:r w:rsidR="00603E51" w:rsidRPr="003211A3">
        <w:rPr>
          <w:rFonts w:ascii="Calibri" w:hAnsi="Calibri" w:cs="Calibri"/>
          <w:i/>
          <w:iCs/>
          <w:color w:val="000000" w:themeColor="text1"/>
          <w:lang w:val="en-CA"/>
        </w:rPr>
        <w:t>liberum</w:t>
      </w:r>
      <w:proofErr w:type="spellEnd"/>
      <w:r w:rsidR="00603E51" w:rsidRPr="003211A3">
        <w:rPr>
          <w:rFonts w:ascii="Calibri" w:hAnsi="Calibri" w:cs="Calibri"/>
          <w:i/>
          <w:iCs/>
          <w:color w:val="000000" w:themeColor="text1"/>
          <w:lang w:val="en-CA"/>
        </w:rPr>
        <w:t xml:space="preserve"> </w:t>
      </w:r>
      <w:r w:rsidR="00603E51" w:rsidRPr="003211A3">
        <w:rPr>
          <w:rFonts w:ascii="Calibri" w:hAnsi="Calibri" w:cs="Calibri"/>
          <w:iCs/>
          <w:color w:val="000000" w:themeColor="text1"/>
          <w:lang w:val="en-CA"/>
        </w:rPr>
        <w:t>principle and</w:t>
      </w:r>
      <w:r w:rsidR="00F972F9" w:rsidRPr="003211A3">
        <w:rPr>
          <w:rFonts w:ascii="Calibri" w:hAnsi="Calibri" w:cs="Calibri"/>
          <w:iCs/>
          <w:color w:val="000000" w:themeColor="text1"/>
          <w:lang w:val="en-CA"/>
        </w:rPr>
        <w:t xml:space="preserve"> </w:t>
      </w:r>
      <w:r w:rsidR="00A062A9" w:rsidRPr="003211A3">
        <w:rPr>
          <w:rFonts w:ascii="Calibri" w:hAnsi="Calibri" w:cs="Calibri"/>
          <w:iCs/>
          <w:color w:val="000000" w:themeColor="text1"/>
          <w:lang w:val="en-CA"/>
        </w:rPr>
        <w:t>it was a British convened treaty, the London Fisheries Convention of 1964</w:t>
      </w:r>
      <w:r w:rsidR="00DE5A5B" w:rsidRPr="003211A3">
        <w:rPr>
          <w:rFonts w:ascii="Calibri" w:hAnsi="Calibri" w:cs="Calibri"/>
          <w:iCs/>
          <w:color w:val="000000" w:themeColor="text1"/>
          <w:lang w:val="en-CA"/>
        </w:rPr>
        <w:t>, which permitted signatory</w:t>
      </w:r>
      <w:r w:rsidR="00603E51" w:rsidRPr="003211A3">
        <w:rPr>
          <w:rFonts w:ascii="Calibri" w:hAnsi="Calibri" w:cs="Calibri"/>
          <w:iCs/>
          <w:color w:val="000000" w:themeColor="text1"/>
          <w:lang w:val="en-CA"/>
        </w:rPr>
        <w:t xml:space="preserve"> nations to fish in each others</w:t>
      </w:r>
      <w:r w:rsidR="00133E5F">
        <w:rPr>
          <w:rFonts w:ascii="Calibri" w:hAnsi="Calibri" w:cs="Calibri"/>
          <w:iCs/>
          <w:color w:val="000000" w:themeColor="text1"/>
          <w:lang w:val="en-CA"/>
        </w:rPr>
        <w:t>’</w:t>
      </w:r>
      <w:r w:rsidR="00DE5A5B" w:rsidRPr="003211A3">
        <w:rPr>
          <w:rFonts w:ascii="Calibri" w:hAnsi="Calibri" w:cs="Calibri"/>
          <w:iCs/>
          <w:color w:val="000000" w:themeColor="text1"/>
          <w:lang w:val="en-CA"/>
        </w:rPr>
        <w:t xml:space="preserve"> waters according to historic fishing patterns.</w:t>
      </w:r>
      <w:r w:rsidR="00DE5A5B" w:rsidRPr="003211A3">
        <w:rPr>
          <w:rStyle w:val="FootnoteReference"/>
          <w:rFonts w:ascii="Calibri" w:hAnsi="Calibri" w:cs="Calibri"/>
          <w:iCs/>
          <w:color w:val="000000" w:themeColor="text1"/>
          <w:lang w:val="en-CA"/>
        </w:rPr>
        <w:footnoteReference w:id="3"/>
      </w:r>
      <w:r w:rsidR="00DE5A5B" w:rsidRPr="003211A3">
        <w:rPr>
          <w:rFonts w:ascii="Calibri" w:hAnsi="Calibri" w:cs="Calibri"/>
          <w:iCs/>
          <w:color w:val="000000" w:themeColor="text1"/>
          <w:lang w:val="en-CA"/>
        </w:rPr>
        <w:t xml:space="preserve"> </w:t>
      </w:r>
    </w:p>
    <w:p w:rsidR="00437F3D" w:rsidRDefault="00CD24C5" w:rsidP="003D163A">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W</w:t>
      </w:r>
      <w:r w:rsidR="00DE5A5B" w:rsidRPr="003211A3">
        <w:rPr>
          <w:rFonts w:ascii="Calibri" w:hAnsi="Calibri" w:cs="Calibri"/>
          <w:iCs/>
          <w:color w:val="000000" w:themeColor="text1"/>
          <w:lang w:val="en-CA"/>
        </w:rPr>
        <w:t>hen Iceland declared territor</w:t>
      </w:r>
      <w:r w:rsidR="00F972F9" w:rsidRPr="003211A3">
        <w:rPr>
          <w:rFonts w:ascii="Calibri" w:hAnsi="Calibri" w:cs="Calibri"/>
          <w:iCs/>
          <w:color w:val="000000" w:themeColor="text1"/>
          <w:lang w:val="en-CA"/>
        </w:rPr>
        <w:t>ial waters to 12 nautical miles</w:t>
      </w:r>
      <w:r w:rsidRPr="003211A3">
        <w:rPr>
          <w:rFonts w:ascii="Calibri" w:hAnsi="Calibri" w:cs="Calibri"/>
          <w:iCs/>
          <w:color w:val="000000" w:themeColor="text1"/>
          <w:lang w:val="en-CA"/>
        </w:rPr>
        <w:t xml:space="preserve"> in 1958, t</w:t>
      </w:r>
      <w:r w:rsidR="00DE5A5B" w:rsidRPr="003211A3">
        <w:rPr>
          <w:rFonts w:ascii="Calibri" w:hAnsi="Calibri" w:cs="Calibri"/>
          <w:iCs/>
          <w:color w:val="000000" w:themeColor="text1"/>
          <w:lang w:val="en-CA"/>
        </w:rPr>
        <w:t>he UK backed its fishers’ r</w:t>
      </w:r>
      <w:r w:rsidR="00885195" w:rsidRPr="003211A3">
        <w:rPr>
          <w:rFonts w:ascii="Calibri" w:hAnsi="Calibri" w:cs="Calibri"/>
          <w:iCs/>
          <w:color w:val="000000" w:themeColor="text1"/>
          <w:lang w:val="en-CA"/>
        </w:rPr>
        <w:t>ights to continue operations</w:t>
      </w:r>
      <w:r w:rsidR="00F972F9" w:rsidRPr="003211A3">
        <w:rPr>
          <w:rFonts w:ascii="Calibri" w:hAnsi="Calibri" w:cs="Calibri"/>
          <w:iCs/>
          <w:color w:val="000000" w:themeColor="text1"/>
          <w:lang w:val="en-CA"/>
        </w:rPr>
        <w:t xml:space="preserve"> in Icelandic waters</w:t>
      </w:r>
      <w:r w:rsidRPr="003211A3">
        <w:rPr>
          <w:rFonts w:ascii="Calibri" w:hAnsi="Calibri" w:cs="Calibri"/>
          <w:iCs/>
          <w:color w:val="000000" w:themeColor="text1"/>
          <w:lang w:val="en-CA"/>
        </w:rPr>
        <w:t xml:space="preserve">. There were various attempts at </w:t>
      </w:r>
      <w:r w:rsidR="003F45CA" w:rsidRPr="003211A3">
        <w:rPr>
          <w:rFonts w:ascii="Calibri" w:hAnsi="Calibri" w:cs="Calibri"/>
          <w:iCs/>
          <w:color w:val="000000" w:themeColor="text1"/>
          <w:lang w:val="en-CA"/>
        </w:rPr>
        <w:t>settlemen</w:t>
      </w:r>
      <w:r w:rsidRPr="003211A3">
        <w:rPr>
          <w:rFonts w:ascii="Calibri" w:hAnsi="Calibri" w:cs="Calibri"/>
          <w:iCs/>
          <w:color w:val="000000" w:themeColor="text1"/>
          <w:lang w:val="en-CA"/>
        </w:rPr>
        <w:t>t</w:t>
      </w:r>
      <w:r w:rsidR="00885195" w:rsidRPr="003211A3">
        <w:rPr>
          <w:rFonts w:ascii="Calibri" w:hAnsi="Calibri" w:cs="Calibri"/>
          <w:iCs/>
          <w:color w:val="000000" w:themeColor="text1"/>
          <w:lang w:val="en-CA"/>
        </w:rPr>
        <w:t xml:space="preserve">, </w:t>
      </w:r>
      <w:r w:rsidRPr="003211A3">
        <w:rPr>
          <w:rFonts w:ascii="Calibri" w:hAnsi="Calibri" w:cs="Calibri"/>
          <w:iCs/>
          <w:color w:val="000000" w:themeColor="text1"/>
          <w:lang w:val="en-CA"/>
        </w:rPr>
        <w:t xml:space="preserve">but </w:t>
      </w:r>
      <w:r w:rsidR="00603E51" w:rsidRPr="003211A3">
        <w:rPr>
          <w:rFonts w:ascii="Calibri" w:hAnsi="Calibri" w:cs="Calibri"/>
          <w:iCs/>
          <w:color w:val="000000" w:themeColor="text1"/>
          <w:lang w:val="en-CA"/>
        </w:rPr>
        <w:t xml:space="preserve">cod </w:t>
      </w:r>
      <w:r w:rsidR="00885195" w:rsidRPr="003211A3">
        <w:rPr>
          <w:rFonts w:ascii="Calibri" w:hAnsi="Calibri" w:cs="Calibri"/>
          <w:iCs/>
          <w:color w:val="000000" w:themeColor="text1"/>
          <w:lang w:val="en-CA"/>
        </w:rPr>
        <w:t>s</w:t>
      </w:r>
      <w:r w:rsidR="003F45CA" w:rsidRPr="003211A3">
        <w:rPr>
          <w:rFonts w:ascii="Calibri" w:hAnsi="Calibri" w:cs="Calibri"/>
          <w:iCs/>
          <w:color w:val="000000" w:themeColor="text1"/>
          <w:lang w:val="en-CA"/>
        </w:rPr>
        <w:t>tock</w:t>
      </w:r>
      <w:r w:rsidRPr="003211A3">
        <w:rPr>
          <w:rFonts w:ascii="Calibri" w:hAnsi="Calibri" w:cs="Calibri"/>
          <w:iCs/>
          <w:color w:val="000000" w:themeColor="text1"/>
          <w:lang w:val="en-CA"/>
        </w:rPr>
        <w:t>s</w:t>
      </w:r>
      <w:r w:rsidR="00603E51" w:rsidRPr="003211A3">
        <w:rPr>
          <w:rFonts w:ascii="Calibri" w:hAnsi="Calibri" w:cs="Calibri"/>
          <w:iCs/>
          <w:color w:val="000000" w:themeColor="text1"/>
          <w:lang w:val="en-CA"/>
        </w:rPr>
        <w:t xml:space="preserve"> were collapsing</w:t>
      </w:r>
      <w:r w:rsidR="00885195" w:rsidRPr="003211A3">
        <w:rPr>
          <w:rFonts w:ascii="Calibri" w:hAnsi="Calibri" w:cs="Calibri"/>
          <w:iCs/>
          <w:color w:val="000000" w:themeColor="text1"/>
          <w:lang w:val="en-CA"/>
        </w:rPr>
        <w:t xml:space="preserve"> and a serious threat from Iceland to leave NATO and pivot toward the Soviet Union meant</w:t>
      </w:r>
      <w:r w:rsidR="003F45CA" w:rsidRPr="003211A3">
        <w:rPr>
          <w:rFonts w:ascii="Calibri" w:hAnsi="Calibri" w:cs="Calibri"/>
          <w:iCs/>
          <w:color w:val="000000" w:themeColor="text1"/>
          <w:lang w:val="en-CA"/>
        </w:rPr>
        <w:t xml:space="preserve"> Iceland was able to extend its claim first to 50 then </w:t>
      </w:r>
      <w:r w:rsidR="00885195" w:rsidRPr="003211A3">
        <w:rPr>
          <w:rFonts w:ascii="Calibri" w:hAnsi="Calibri" w:cs="Calibri"/>
          <w:iCs/>
          <w:color w:val="000000" w:themeColor="text1"/>
          <w:lang w:val="en-CA"/>
        </w:rPr>
        <w:t>in 1975</w:t>
      </w:r>
      <w:r w:rsidR="003F45CA" w:rsidRPr="003211A3">
        <w:rPr>
          <w:rFonts w:ascii="Calibri" w:hAnsi="Calibri" w:cs="Calibri"/>
          <w:iCs/>
          <w:color w:val="000000" w:themeColor="text1"/>
          <w:lang w:val="en-CA"/>
        </w:rPr>
        <w:t xml:space="preserve"> to 200 nautical miles.</w:t>
      </w:r>
      <w:r w:rsidR="003F45CA" w:rsidRPr="003211A3">
        <w:rPr>
          <w:rStyle w:val="FootnoteReference"/>
          <w:rFonts w:ascii="Calibri" w:hAnsi="Calibri" w:cs="Calibri"/>
          <w:iCs/>
          <w:color w:val="000000" w:themeColor="text1"/>
          <w:lang w:val="en-CA"/>
        </w:rPr>
        <w:footnoteReference w:id="4"/>
      </w:r>
      <w:r w:rsidR="00885195" w:rsidRPr="003211A3">
        <w:rPr>
          <w:rFonts w:ascii="Calibri" w:hAnsi="Calibri" w:cs="Calibri"/>
          <w:iCs/>
          <w:color w:val="000000" w:themeColor="text1"/>
          <w:lang w:val="en-CA"/>
        </w:rPr>
        <w:t xml:space="preserve"> A year later</w:t>
      </w:r>
      <w:r w:rsidRPr="003211A3">
        <w:rPr>
          <w:rFonts w:ascii="Calibri" w:hAnsi="Calibri" w:cs="Calibri"/>
          <w:iCs/>
          <w:color w:val="000000" w:themeColor="text1"/>
          <w:lang w:val="en-CA"/>
        </w:rPr>
        <w:t>,</w:t>
      </w:r>
      <w:r w:rsidR="00885195" w:rsidRPr="003211A3">
        <w:rPr>
          <w:rFonts w:ascii="Calibri" w:hAnsi="Calibri" w:cs="Calibri"/>
          <w:iCs/>
          <w:color w:val="000000" w:themeColor="text1"/>
          <w:lang w:val="en-CA"/>
        </w:rPr>
        <w:t xml:space="preserve"> the dispute was </w:t>
      </w:r>
      <w:r w:rsidRPr="003211A3">
        <w:rPr>
          <w:rFonts w:ascii="Calibri" w:hAnsi="Calibri" w:cs="Calibri"/>
          <w:iCs/>
          <w:color w:val="000000" w:themeColor="text1"/>
          <w:lang w:val="en-CA"/>
        </w:rPr>
        <w:t xml:space="preserve">finally </w:t>
      </w:r>
      <w:r w:rsidR="00885195" w:rsidRPr="003211A3">
        <w:rPr>
          <w:rFonts w:ascii="Calibri" w:hAnsi="Calibri" w:cs="Calibri"/>
          <w:iCs/>
          <w:color w:val="000000" w:themeColor="text1"/>
          <w:lang w:val="en-CA"/>
        </w:rPr>
        <w:t>resolved in Iceland’s favour.  At a stroke</w:t>
      </w:r>
      <w:r w:rsidRPr="003211A3">
        <w:rPr>
          <w:rFonts w:ascii="Calibri" w:hAnsi="Calibri" w:cs="Calibri"/>
          <w:iCs/>
          <w:color w:val="000000" w:themeColor="text1"/>
          <w:lang w:val="en-CA"/>
        </w:rPr>
        <w:t>,</w:t>
      </w:r>
      <w:r w:rsidR="00885195" w:rsidRPr="003211A3">
        <w:rPr>
          <w:rFonts w:ascii="Calibri" w:hAnsi="Calibri" w:cs="Calibri"/>
          <w:iCs/>
          <w:color w:val="000000" w:themeColor="text1"/>
          <w:lang w:val="en-CA"/>
        </w:rPr>
        <w:t xml:space="preserve"> the UK had lost access to grounds its fishers had enjoyed for 500 ye</w:t>
      </w:r>
      <w:r w:rsidR="00E17E93" w:rsidRPr="003211A3">
        <w:rPr>
          <w:rFonts w:ascii="Calibri" w:hAnsi="Calibri" w:cs="Calibri"/>
          <w:iCs/>
          <w:color w:val="000000" w:themeColor="text1"/>
          <w:lang w:val="en-CA"/>
        </w:rPr>
        <w:t>ars.</w:t>
      </w:r>
      <w:r w:rsidR="001761A2" w:rsidRPr="003211A3">
        <w:rPr>
          <w:rFonts w:ascii="Calibri" w:hAnsi="Calibri" w:cs="Calibri"/>
          <w:iCs/>
          <w:color w:val="000000" w:themeColor="text1"/>
          <w:lang w:val="en-CA"/>
        </w:rPr>
        <w:t xml:space="preserve"> </w:t>
      </w:r>
    </w:p>
    <w:p w:rsidR="00B16ECA" w:rsidRPr="003211A3" w:rsidRDefault="00B16ECA" w:rsidP="00B16ECA">
      <w:pPr>
        <w:spacing w:after="200" w:line="360" w:lineRule="auto"/>
        <w:jc w:val="both"/>
        <w:rPr>
          <w:rFonts w:ascii="Calibri" w:hAnsi="Calibri" w:cs="Calibri"/>
          <w:iCs/>
          <w:color w:val="000000" w:themeColor="text1"/>
          <w:lang w:val="en-CA"/>
        </w:rPr>
      </w:pPr>
      <w:r>
        <w:rPr>
          <w:rFonts w:ascii="Calibri" w:hAnsi="Calibri" w:cs="Calibri"/>
          <w:iCs/>
          <w:color w:val="000000" w:themeColor="text1"/>
          <w:lang w:val="en-CA"/>
        </w:rPr>
        <w:t xml:space="preserve">5 years before </w:t>
      </w:r>
      <w:r w:rsidR="00133E5F">
        <w:rPr>
          <w:rFonts w:ascii="Calibri" w:hAnsi="Calibri" w:cs="Calibri"/>
          <w:iCs/>
          <w:color w:val="000000" w:themeColor="text1"/>
          <w:lang w:val="en-CA"/>
        </w:rPr>
        <w:t xml:space="preserve">the </w:t>
      </w:r>
      <w:r w:rsidR="0088489A">
        <w:rPr>
          <w:rFonts w:ascii="Calibri" w:hAnsi="Calibri" w:cs="Calibri"/>
          <w:iCs/>
          <w:color w:val="000000" w:themeColor="text1"/>
          <w:lang w:val="en-CA"/>
        </w:rPr>
        <w:t xml:space="preserve">loss of the Cod Wars the UK </w:t>
      </w:r>
      <w:r w:rsidR="00133E5F">
        <w:rPr>
          <w:rFonts w:ascii="Calibri" w:hAnsi="Calibri" w:cs="Calibri"/>
          <w:iCs/>
          <w:color w:val="000000" w:themeColor="text1"/>
          <w:lang w:val="en-CA"/>
        </w:rPr>
        <w:t>joined the EU</w:t>
      </w:r>
      <w:r w:rsidR="0088489A">
        <w:rPr>
          <w:rFonts w:ascii="Calibri" w:hAnsi="Calibri" w:cs="Calibri"/>
          <w:iCs/>
          <w:color w:val="000000" w:themeColor="text1"/>
          <w:lang w:val="en-CA"/>
        </w:rPr>
        <w:t xml:space="preserve"> which also had a significant impact on UK fisheries over the same short period.</w:t>
      </w:r>
      <w:r w:rsidR="00133E5F">
        <w:rPr>
          <w:rFonts w:ascii="Calibri" w:hAnsi="Calibri" w:cs="Calibri"/>
          <w:iCs/>
          <w:color w:val="000000" w:themeColor="text1"/>
          <w:lang w:val="en-CA"/>
        </w:rPr>
        <w:t xml:space="preserve"> </w:t>
      </w:r>
      <w:r>
        <w:rPr>
          <w:rFonts w:ascii="Calibri" w:hAnsi="Calibri" w:cs="Calibri"/>
          <w:iCs/>
          <w:color w:val="000000" w:themeColor="text1"/>
          <w:lang w:val="en-CA"/>
        </w:rPr>
        <w:t xml:space="preserve"> </w:t>
      </w:r>
      <w:r w:rsidR="0088489A">
        <w:rPr>
          <w:rFonts w:ascii="Calibri" w:hAnsi="Calibri" w:cs="Calibri"/>
          <w:iCs/>
          <w:color w:val="000000" w:themeColor="text1"/>
          <w:lang w:val="en-CA"/>
        </w:rPr>
        <w:t>I</w:t>
      </w:r>
      <w:r w:rsidRPr="003211A3">
        <w:rPr>
          <w:rFonts w:ascii="Calibri" w:hAnsi="Calibri" w:cs="Calibri"/>
          <w:iCs/>
          <w:color w:val="000000" w:themeColor="text1"/>
          <w:lang w:val="en-CA"/>
        </w:rPr>
        <w:t xml:space="preserve">n June 1970, the day before the United Kingdom, the Republic of Ireland, Norway and Denmark began formal accession talks, the original six members of the European Economic Community (EEC) passed Regulation (EC) 2141/70. This gave fishing vessels registered in one Member State access rights to the maritime zone of any other member state. The original six had </w:t>
      </w:r>
      <w:r w:rsidR="0088489A">
        <w:rPr>
          <w:rFonts w:ascii="Calibri" w:hAnsi="Calibri" w:cs="Calibri"/>
          <w:iCs/>
          <w:color w:val="000000" w:themeColor="text1"/>
          <w:lang w:val="en-CA"/>
        </w:rPr>
        <w:t>much</w:t>
      </w:r>
      <w:r w:rsidRPr="003211A3">
        <w:rPr>
          <w:rFonts w:ascii="Calibri" w:hAnsi="Calibri" w:cs="Calibri"/>
          <w:iCs/>
          <w:color w:val="000000" w:themeColor="text1"/>
          <w:lang w:val="en-CA"/>
        </w:rPr>
        <w:t xml:space="preserve"> more to gain from this arrangement than the candidate countries, as the candidates had significant coastal waters. Moreover, it was potentially an expansion of competence for the EEC itself, since the Treaty of Rome referred to agriculture, but was silent on fisheries.</w:t>
      </w:r>
      <w:r w:rsidRPr="003211A3">
        <w:rPr>
          <w:rStyle w:val="FootnoteReference"/>
          <w:rFonts w:ascii="Calibri" w:hAnsi="Calibri" w:cs="Calibri"/>
          <w:iCs/>
          <w:color w:val="000000" w:themeColor="text1"/>
          <w:lang w:val="en-CA"/>
        </w:rPr>
        <w:footnoteReference w:id="5"/>
      </w:r>
      <w:r w:rsidRPr="003211A3">
        <w:rPr>
          <w:rFonts w:ascii="Calibri" w:hAnsi="Calibri" w:cs="Calibri"/>
          <w:iCs/>
          <w:color w:val="000000" w:themeColor="text1"/>
          <w:lang w:val="en-CA"/>
        </w:rPr>
        <w:t xml:space="preserve">   Shared </w:t>
      </w:r>
      <w:r w:rsidRPr="003211A3">
        <w:rPr>
          <w:rFonts w:ascii="Calibri" w:hAnsi="Calibri" w:cs="Calibri"/>
          <w:iCs/>
          <w:color w:val="000000" w:themeColor="text1"/>
          <w:lang w:val="en-CA"/>
        </w:rPr>
        <w:lastRenderedPageBreak/>
        <w:t>access became part of the acquis</w:t>
      </w:r>
      <w:r w:rsidRPr="003211A3">
        <w:rPr>
          <w:rFonts w:ascii="Calibri" w:hAnsi="Calibri" w:cs="Calibri"/>
          <w:i/>
          <w:iCs/>
          <w:color w:val="000000" w:themeColor="text1"/>
          <w:lang w:val="en-CA"/>
        </w:rPr>
        <w:t xml:space="preserve"> </w:t>
      </w:r>
      <w:r w:rsidRPr="003211A3">
        <w:rPr>
          <w:rFonts w:ascii="Calibri" w:hAnsi="Calibri" w:cs="Calibri"/>
          <w:iCs/>
          <w:color w:val="000000" w:themeColor="text1"/>
          <w:lang w:val="en-CA"/>
        </w:rPr>
        <w:t xml:space="preserve">of the existing Member States, so the candidates were put in a weak negotiating position.  After some of the most fractious negotiations in the whole enlargement process (and Norway’s ultimate withdrawal), a 10 year derogation for waters inside the 12 mile limit was agreed The perceived failures of UK’s negotiators in its accession and general problems with the EU’s Common Fisheries Policy (CFP) were core issues in public campaigns in the UK for </w:t>
      </w:r>
      <w:proofErr w:type="spellStart"/>
      <w:r w:rsidRPr="003211A3">
        <w:rPr>
          <w:rFonts w:ascii="Calibri" w:hAnsi="Calibri" w:cs="Calibri"/>
          <w:iCs/>
          <w:color w:val="000000" w:themeColor="text1"/>
          <w:lang w:val="en-CA"/>
        </w:rPr>
        <w:t>Brexit</w:t>
      </w:r>
      <w:proofErr w:type="spellEnd"/>
      <w:r w:rsidRPr="003211A3">
        <w:rPr>
          <w:rFonts w:ascii="Calibri" w:hAnsi="Calibri" w:cs="Calibri"/>
          <w:iCs/>
          <w:color w:val="000000" w:themeColor="text1"/>
          <w:lang w:val="en-CA"/>
        </w:rPr>
        <w:t>.</w:t>
      </w:r>
      <w:r w:rsidRPr="003211A3">
        <w:rPr>
          <w:rStyle w:val="FootnoteReference"/>
          <w:rFonts w:ascii="Calibri" w:hAnsi="Calibri" w:cs="Calibri"/>
          <w:iCs/>
          <w:color w:val="000000" w:themeColor="text1"/>
          <w:lang w:val="en-CA"/>
        </w:rPr>
        <w:footnoteReference w:id="6"/>
      </w:r>
    </w:p>
    <w:p w:rsidR="00AA3239" w:rsidRPr="003211A3" w:rsidRDefault="00E17E93" w:rsidP="00112E9E">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By</w:t>
      </w:r>
      <w:r w:rsidR="00885841" w:rsidRPr="003211A3">
        <w:rPr>
          <w:rFonts w:ascii="Calibri" w:hAnsi="Calibri" w:cs="Calibri"/>
          <w:iCs/>
          <w:color w:val="000000" w:themeColor="text1"/>
          <w:lang w:val="en-CA"/>
        </w:rPr>
        <w:t xml:space="preserve"> the Hague Resolution</w:t>
      </w:r>
      <w:r w:rsidR="003D163A" w:rsidRPr="003211A3">
        <w:rPr>
          <w:rFonts w:ascii="Calibri" w:hAnsi="Calibri" w:cs="Calibri"/>
          <w:iCs/>
          <w:color w:val="000000" w:themeColor="text1"/>
          <w:lang w:val="en-CA"/>
        </w:rPr>
        <w:t xml:space="preserve"> of September 1976,</w:t>
      </w:r>
      <w:r w:rsidR="00885841" w:rsidRPr="003211A3">
        <w:rPr>
          <w:rStyle w:val="FootnoteReference"/>
          <w:rFonts w:ascii="Calibri" w:hAnsi="Calibri" w:cs="Calibri"/>
          <w:iCs/>
          <w:color w:val="000000" w:themeColor="text1"/>
          <w:lang w:val="en-CA"/>
        </w:rPr>
        <w:footnoteReference w:id="7"/>
      </w:r>
      <w:r w:rsidR="003D163A" w:rsidRPr="003211A3">
        <w:rPr>
          <w:rFonts w:ascii="Calibri" w:hAnsi="Calibri" w:cs="Calibri"/>
          <w:iCs/>
          <w:color w:val="000000" w:themeColor="text1"/>
          <w:lang w:val="en-CA"/>
        </w:rPr>
        <w:t xml:space="preserve"> EEC Ministers agreed to extend fishing limits to 200 nautical miles from 1 January 1977, and that the fishing rights of non-Community vessels in these areas would be decided by the Community as a whole.</w:t>
      </w:r>
      <w:r w:rsidR="003D163A" w:rsidRPr="003211A3">
        <w:rPr>
          <w:rStyle w:val="FootnoteReference"/>
          <w:rFonts w:ascii="Calibri" w:hAnsi="Calibri" w:cs="Calibri"/>
          <w:iCs/>
          <w:color w:val="000000" w:themeColor="text1"/>
          <w:lang w:val="en-CA"/>
        </w:rPr>
        <w:footnoteReference w:id="8"/>
      </w:r>
      <w:r w:rsidR="001761A2" w:rsidRPr="003211A3">
        <w:rPr>
          <w:rFonts w:ascii="Calibri" w:hAnsi="Calibri" w:cs="Calibri"/>
          <w:iCs/>
          <w:color w:val="000000" w:themeColor="text1"/>
          <w:lang w:val="en-CA"/>
        </w:rPr>
        <w:t xml:space="preserve"> </w:t>
      </w:r>
      <w:r w:rsidR="00885841" w:rsidRPr="003211A3">
        <w:rPr>
          <w:rFonts w:ascii="Calibri" w:hAnsi="Calibri" w:cs="Calibri"/>
          <w:iCs/>
          <w:color w:val="000000" w:themeColor="text1"/>
          <w:lang w:val="en-CA"/>
        </w:rPr>
        <w:t xml:space="preserve">Extending fishing limits did not resolve all the issues. Portugal and Spain were entering accession talks and </w:t>
      </w:r>
      <w:r w:rsidR="00603E51" w:rsidRPr="003211A3">
        <w:rPr>
          <w:rFonts w:ascii="Calibri" w:hAnsi="Calibri" w:cs="Calibri"/>
          <w:iCs/>
          <w:color w:val="000000" w:themeColor="text1"/>
          <w:lang w:val="en-CA"/>
        </w:rPr>
        <w:t>it was important that existing Member S</w:t>
      </w:r>
      <w:r w:rsidR="00885841" w:rsidRPr="003211A3">
        <w:rPr>
          <w:rFonts w:ascii="Calibri" w:hAnsi="Calibri" w:cs="Calibri"/>
          <w:iCs/>
          <w:color w:val="000000" w:themeColor="text1"/>
          <w:lang w:val="en-CA"/>
        </w:rPr>
        <w:t>tates</w:t>
      </w:r>
      <w:r w:rsidR="003B2877" w:rsidRPr="003211A3">
        <w:rPr>
          <w:rFonts w:ascii="Calibri" w:hAnsi="Calibri" w:cs="Calibri"/>
          <w:iCs/>
          <w:color w:val="000000" w:themeColor="text1"/>
          <w:lang w:val="en-CA"/>
        </w:rPr>
        <w:t xml:space="preserve"> settled internal management before the vast Spanish</w:t>
      </w:r>
      <w:r w:rsidR="00437F3D" w:rsidRPr="003211A3">
        <w:rPr>
          <w:rFonts w:ascii="Calibri" w:hAnsi="Calibri" w:cs="Calibri"/>
          <w:iCs/>
          <w:color w:val="000000" w:themeColor="text1"/>
          <w:lang w:val="en-CA"/>
        </w:rPr>
        <w:t xml:space="preserve"> distant water fleet was permitted</w:t>
      </w:r>
      <w:r w:rsidR="003B2877" w:rsidRPr="003211A3">
        <w:rPr>
          <w:rFonts w:ascii="Calibri" w:hAnsi="Calibri" w:cs="Calibri"/>
          <w:iCs/>
          <w:color w:val="000000" w:themeColor="text1"/>
          <w:lang w:val="en-CA"/>
        </w:rPr>
        <w:t xml:space="preserve"> access to Member States’ waters. In an effort maintain the balance of Member States’ fishing fleets quota (known as</w:t>
      </w:r>
      <w:r w:rsidR="00B05D44" w:rsidRPr="003211A3">
        <w:rPr>
          <w:rFonts w:ascii="Calibri" w:hAnsi="Calibri" w:cs="Calibri"/>
          <w:iCs/>
          <w:color w:val="000000" w:themeColor="text1"/>
          <w:lang w:val="en-CA"/>
        </w:rPr>
        <w:t xml:space="preserve"> ‘</w:t>
      </w:r>
      <w:r w:rsidR="003B2877" w:rsidRPr="003211A3">
        <w:rPr>
          <w:rFonts w:ascii="Calibri" w:hAnsi="Calibri" w:cs="Calibri"/>
          <w:iCs/>
          <w:color w:val="000000" w:themeColor="text1"/>
          <w:lang w:val="en-CA"/>
        </w:rPr>
        <w:t>total allowable catch</w:t>
      </w:r>
      <w:r w:rsidR="00B05D44" w:rsidRPr="003211A3">
        <w:rPr>
          <w:rFonts w:ascii="Calibri" w:hAnsi="Calibri" w:cs="Calibri"/>
          <w:iCs/>
          <w:color w:val="000000" w:themeColor="text1"/>
          <w:lang w:val="en-CA"/>
        </w:rPr>
        <w:t>’ (TAC))</w:t>
      </w:r>
      <w:r w:rsidR="003B2877" w:rsidRPr="003211A3">
        <w:rPr>
          <w:rFonts w:ascii="Calibri" w:hAnsi="Calibri" w:cs="Calibri"/>
          <w:iCs/>
          <w:color w:val="000000" w:themeColor="text1"/>
          <w:lang w:val="en-CA"/>
        </w:rPr>
        <w:t xml:space="preserve"> was divided among Member States in a manner that was no too disrup</w:t>
      </w:r>
      <w:r w:rsidR="00437F3D" w:rsidRPr="003211A3">
        <w:rPr>
          <w:rFonts w:ascii="Calibri" w:hAnsi="Calibri" w:cs="Calibri"/>
          <w:iCs/>
          <w:color w:val="000000" w:themeColor="text1"/>
          <w:lang w:val="en-CA"/>
        </w:rPr>
        <w:t>tive to Member States’ fleets. ‘Relative stability’</w:t>
      </w:r>
      <w:r w:rsidR="003B2877" w:rsidRPr="003211A3">
        <w:rPr>
          <w:rFonts w:ascii="Calibri" w:hAnsi="Calibri" w:cs="Calibri"/>
          <w:iCs/>
          <w:color w:val="000000" w:themeColor="text1"/>
          <w:lang w:val="en-CA"/>
        </w:rPr>
        <w:t xml:space="preserve"> as it became known was a political calculation based on past catches, dislocation of distant water fleets from the declaration of exclusive fishing zones by third States, and the regional importance of fishing.</w:t>
      </w:r>
      <w:r w:rsidR="00AA3239" w:rsidRPr="003211A3">
        <w:rPr>
          <w:rFonts w:ascii="Calibri" w:hAnsi="Calibri" w:cs="Calibri"/>
          <w:iCs/>
          <w:color w:val="000000" w:themeColor="text1"/>
          <w:lang w:val="en-CA"/>
        </w:rPr>
        <w:t xml:space="preserve"> </w:t>
      </w:r>
      <w:r w:rsidR="003B2877" w:rsidRPr="003211A3">
        <w:rPr>
          <w:rFonts w:ascii="Calibri" w:hAnsi="Calibri" w:cs="Calibri"/>
          <w:iCs/>
          <w:color w:val="000000" w:themeColor="text1"/>
          <w:lang w:val="en-CA"/>
        </w:rPr>
        <w:t xml:space="preserve">This exceptionally difficult calculation has remained </w:t>
      </w:r>
      <w:r w:rsidR="00112E9E" w:rsidRPr="003211A3">
        <w:rPr>
          <w:rFonts w:ascii="Calibri" w:hAnsi="Calibri" w:cs="Calibri"/>
          <w:iCs/>
          <w:color w:val="000000" w:themeColor="text1"/>
          <w:lang w:val="en-CA"/>
        </w:rPr>
        <w:t xml:space="preserve">more or less </w:t>
      </w:r>
      <w:r w:rsidR="003B2877" w:rsidRPr="003211A3">
        <w:rPr>
          <w:rFonts w:ascii="Calibri" w:hAnsi="Calibri" w:cs="Calibri"/>
          <w:iCs/>
          <w:color w:val="000000" w:themeColor="text1"/>
          <w:lang w:val="en-CA"/>
        </w:rPr>
        <w:t>unchanged ever since.</w:t>
      </w:r>
      <w:r w:rsidR="003B2877" w:rsidRPr="003211A3">
        <w:rPr>
          <w:rStyle w:val="FootnoteReference"/>
          <w:rFonts w:ascii="Calibri" w:hAnsi="Calibri" w:cs="Calibri"/>
          <w:iCs/>
          <w:color w:val="000000" w:themeColor="text1"/>
          <w:lang w:val="en-CA"/>
        </w:rPr>
        <w:footnoteReference w:id="9"/>
      </w:r>
      <w:r w:rsidR="00C37557" w:rsidRPr="003211A3">
        <w:rPr>
          <w:rFonts w:ascii="Calibri" w:hAnsi="Calibri" w:cs="Calibri"/>
          <w:iCs/>
          <w:color w:val="000000" w:themeColor="text1"/>
          <w:lang w:val="en-CA"/>
        </w:rPr>
        <w:t xml:space="preserve"> </w:t>
      </w:r>
      <w:r w:rsidR="00B878BF" w:rsidRPr="003211A3">
        <w:rPr>
          <w:rFonts w:ascii="Calibri" w:hAnsi="Calibri" w:cs="Calibri"/>
          <w:iCs/>
          <w:color w:val="000000" w:themeColor="text1"/>
          <w:lang w:val="en-CA"/>
        </w:rPr>
        <w:t>The principle of relative stability did not maintain the size of Member States’ fleets but meant that the pain (or profit) was shared between Member States through a fixed proportion of TAC every year, though the amount of permissible landings fluctuated every year.</w:t>
      </w:r>
      <w:r w:rsidR="00B878BF" w:rsidRPr="003211A3">
        <w:rPr>
          <w:rStyle w:val="FootnoteReference"/>
          <w:rFonts w:ascii="Calibri" w:hAnsi="Calibri" w:cs="Calibri"/>
          <w:iCs/>
          <w:color w:val="000000" w:themeColor="text1"/>
          <w:lang w:val="en-CA"/>
        </w:rPr>
        <w:footnoteReference w:id="10"/>
      </w:r>
    </w:p>
    <w:p w:rsidR="00B05D44" w:rsidRPr="003211A3" w:rsidRDefault="00112E9E" w:rsidP="00437F3D">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There was also the nature of the EEC’s competence to be settled.  The 1972 Treaty of Accession for the Denmark, Ireland, Norway and the UK</w:t>
      </w:r>
      <w:r w:rsidRPr="003211A3">
        <w:rPr>
          <w:rStyle w:val="FootnoteReference"/>
          <w:rFonts w:ascii="Calibri" w:hAnsi="Calibri" w:cs="Calibri"/>
          <w:iCs/>
          <w:color w:val="000000" w:themeColor="text1"/>
          <w:lang w:val="en-CA"/>
        </w:rPr>
        <w:footnoteReference w:id="11"/>
      </w:r>
      <w:r w:rsidRPr="003211A3">
        <w:rPr>
          <w:rFonts w:ascii="Calibri" w:hAnsi="Calibri" w:cs="Calibri"/>
          <w:iCs/>
          <w:color w:val="000000" w:themeColor="text1"/>
          <w:lang w:val="en-CA"/>
        </w:rPr>
        <w:t xml:space="preserve"> </w:t>
      </w:r>
      <w:r w:rsidR="00B05D44" w:rsidRPr="003211A3">
        <w:rPr>
          <w:rFonts w:ascii="Calibri" w:hAnsi="Calibri" w:cs="Calibri"/>
          <w:iCs/>
          <w:color w:val="000000" w:themeColor="text1"/>
          <w:lang w:val="en-CA"/>
        </w:rPr>
        <w:t>contained the following wording:</w:t>
      </w:r>
    </w:p>
    <w:p w:rsidR="00112E9E" w:rsidRPr="003211A3" w:rsidRDefault="00B05D44" w:rsidP="00B05D44">
      <w:pPr>
        <w:spacing w:after="200" w:line="360" w:lineRule="auto"/>
        <w:ind w:left="720"/>
        <w:jc w:val="both"/>
        <w:rPr>
          <w:rFonts w:ascii="Calibri" w:hAnsi="Calibri" w:cs="Calibri"/>
          <w:iCs/>
          <w:color w:val="000000" w:themeColor="text1"/>
          <w:lang w:val="en-CA"/>
        </w:rPr>
      </w:pPr>
      <w:r w:rsidRPr="003211A3">
        <w:rPr>
          <w:rFonts w:ascii="Calibri" w:hAnsi="Calibri" w:cs="Calibri"/>
          <w:iCs/>
          <w:color w:val="000000" w:themeColor="text1"/>
        </w:rPr>
        <w:t>F</w:t>
      </w:r>
      <w:r w:rsidR="00A3176A" w:rsidRPr="003211A3">
        <w:rPr>
          <w:rFonts w:ascii="Calibri" w:hAnsi="Calibri" w:cs="Calibri"/>
          <w:iCs/>
          <w:color w:val="000000" w:themeColor="text1"/>
        </w:rPr>
        <w:t>rom the sixth year after accession at the latest, the Council, acting on a proposal from the Commission, shall determine conditions for fishing with a view to ensuring protection of the fishing grounds and conservation of the biological resources of the sea.</w:t>
      </w:r>
    </w:p>
    <w:p w:rsidR="003E1E8F" w:rsidRDefault="000864A5" w:rsidP="00CE681B">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lastRenderedPageBreak/>
        <w:t xml:space="preserve">The Commission had failed to implement effective management measures and so the UK brought in its own. In the case of </w:t>
      </w:r>
      <w:r w:rsidRPr="003211A3">
        <w:rPr>
          <w:rFonts w:ascii="Calibri" w:hAnsi="Calibri" w:cs="Calibri"/>
          <w:i/>
          <w:iCs/>
          <w:color w:val="000000" w:themeColor="text1"/>
          <w:lang w:val="en-CA"/>
        </w:rPr>
        <w:t>Commission v United Kingdom</w:t>
      </w:r>
      <w:r w:rsidR="00746E34">
        <w:rPr>
          <w:rFonts w:ascii="Calibri" w:hAnsi="Calibri" w:cs="Calibri"/>
          <w:i/>
          <w:iCs/>
          <w:color w:val="000000" w:themeColor="text1"/>
          <w:lang w:val="en-CA"/>
        </w:rPr>
        <w:t xml:space="preserve"> (the Sea Fisheries Case)</w:t>
      </w:r>
      <w:r w:rsidRPr="003211A3">
        <w:rPr>
          <w:rStyle w:val="FootnoteReference"/>
          <w:rFonts w:ascii="Calibri" w:hAnsi="Calibri" w:cs="Calibri"/>
          <w:iCs/>
          <w:color w:val="000000" w:themeColor="text1"/>
          <w:lang w:val="en-CA"/>
        </w:rPr>
        <w:footnoteReference w:id="12"/>
      </w:r>
      <w:r w:rsidRPr="003211A3">
        <w:rPr>
          <w:rFonts w:ascii="Calibri" w:hAnsi="Calibri" w:cs="Calibri"/>
          <w:i/>
          <w:iCs/>
          <w:color w:val="000000" w:themeColor="text1"/>
          <w:lang w:val="en-CA"/>
        </w:rPr>
        <w:t xml:space="preserve"> </w:t>
      </w:r>
      <w:r w:rsidR="00B05D44" w:rsidRPr="003211A3">
        <w:rPr>
          <w:rFonts w:ascii="Calibri" w:hAnsi="Calibri" w:cs="Calibri"/>
          <w:iCs/>
          <w:color w:val="000000" w:themeColor="text1"/>
          <w:lang w:val="en-CA"/>
        </w:rPr>
        <w:t xml:space="preserve">The </w:t>
      </w:r>
      <w:r w:rsidR="00F07076">
        <w:rPr>
          <w:rFonts w:ascii="Calibri" w:hAnsi="Calibri" w:cs="Calibri"/>
          <w:iCs/>
          <w:color w:val="000000" w:themeColor="text1"/>
          <w:lang w:val="en-CA"/>
        </w:rPr>
        <w:t xml:space="preserve">Court of Justice of the European </w:t>
      </w:r>
      <w:proofErr w:type="spellStart"/>
      <w:r w:rsidR="00F07076">
        <w:rPr>
          <w:rFonts w:ascii="Calibri" w:hAnsi="Calibri" w:cs="Calibri"/>
          <w:iCs/>
          <w:color w:val="000000" w:themeColor="text1"/>
          <w:lang w:val="en-CA"/>
        </w:rPr>
        <w:t>Communites</w:t>
      </w:r>
      <w:proofErr w:type="spellEnd"/>
      <w:r w:rsidR="00B16ECA">
        <w:rPr>
          <w:rFonts w:ascii="Calibri" w:hAnsi="Calibri" w:cs="Calibri"/>
          <w:iCs/>
          <w:color w:val="000000" w:themeColor="text1"/>
          <w:lang w:val="en-CA"/>
        </w:rPr>
        <w:t xml:space="preserve"> </w:t>
      </w:r>
      <w:r w:rsidR="00F07076">
        <w:rPr>
          <w:rFonts w:ascii="Calibri" w:hAnsi="Calibri" w:cs="Calibri"/>
          <w:iCs/>
          <w:color w:val="000000" w:themeColor="text1"/>
          <w:lang w:val="en-CA"/>
        </w:rPr>
        <w:t>(CJEC)</w:t>
      </w:r>
      <w:r w:rsidR="003E1E8F">
        <w:rPr>
          <w:rFonts w:ascii="Calibri" w:hAnsi="Calibri" w:cs="Calibri"/>
          <w:iCs/>
          <w:color w:val="000000" w:themeColor="text1"/>
          <w:lang w:val="en-CA"/>
        </w:rPr>
        <w:t xml:space="preserve"> held:</w:t>
      </w:r>
    </w:p>
    <w:p w:rsidR="003E1E8F" w:rsidRDefault="00746E34" w:rsidP="004578BC">
      <w:pPr>
        <w:spacing w:after="200" w:line="360" w:lineRule="auto"/>
        <w:ind w:left="720"/>
        <w:jc w:val="both"/>
        <w:rPr>
          <w:rFonts w:ascii="Calibri" w:hAnsi="Calibri" w:cs="Calibri"/>
          <w:iCs/>
          <w:color w:val="000000" w:themeColor="text1"/>
          <w:lang w:val="en-CA"/>
        </w:rPr>
      </w:pPr>
      <w:r>
        <w:rPr>
          <w:rFonts w:ascii="Calibri" w:hAnsi="Calibri" w:cs="Calibri"/>
          <w:iCs/>
          <w:color w:val="000000" w:themeColor="text1"/>
          <w:lang w:val="en-CA"/>
        </w:rPr>
        <w:t>‘</w:t>
      </w:r>
      <w:r w:rsidR="003E1E8F" w:rsidRPr="00746E34">
        <w:rPr>
          <w:rFonts w:ascii="Calibri" w:hAnsi="Calibri" w:cs="Calibri"/>
          <w:iCs/>
          <w:color w:val="000000" w:themeColor="text1"/>
          <w:lang w:val="en-CA"/>
        </w:rPr>
        <w:t>The statement of the Court that Member States have, at the latest within the period laid down by Article 102 of the Act of Accession, a duty to use all political and legal means to ensure the participation of the Community in the inte</w:t>
      </w:r>
      <w:r>
        <w:rPr>
          <w:rFonts w:ascii="Calibri" w:hAnsi="Calibri" w:cs="Calibri"/>
          <w:iCs/>
          <w:color w:val="000000" w:themeColor="text1"/>
          <w:lang w:val="en-CA"/>
        </w:rPr>
        <w:t xml:space="preserve">rnational fisheries conventions </w:t>
      </w:r>
      <w:r>
        <w:rPr>
          <w:rFonts w:ascii="Calibri" w:hAnsi="Calibri" w:cs="Calibri"/>
          <w:i/>
          <w:iCs/>
          <w:color w:val="000000" w:themeColor="text1"/>
          <w:lang w:val="en-CA"/>
        </w:rPr>
        <w:t>implies</w:t>
      </w:r>
      <w:r w:rsidRPr="004578BC">
        <w:rPr>
          <w:rFonts w:ascii="Calibri" w:hAnsi="Calibri" w:cs="Calibri"/>
          <w:iCs/>
          <w:color w:val="000000" w:themeColor="text1"/>
          <w:lang w:val="en-CA"/>
        </w:rPr>
        <w:t xml:space="preserve"> </w:t>
      </w:r>
      <w:r w:rsidRPr="00746E34">
        <w:rPr>
          <w:rFonts w:ascii="Calibri" w:hAnsi="Calibri" w:cs="Calibri"/>
          <w:iCs/>
          <w:color w:val="000000" w:themeColor="text1"/>
          <w:lang w:val="en-CA"/>
        </w:rPr>
        <w:t>[my emphasis]</w:t>
      </w:r>
      <w:r w:rsidR="003E1E8F" w:rsidRPr="00746E34">
        <w:rPr>
          <w:rFonts w:ascii="Calibri" w:hAnsi="Calibri" w:cs="Calibri"/>
          <w:iCs/>
          <w:color w:val="000000" w:themeColor="text1"/>
          <w:lang w:val="en-CA"/>
        </w:rPr>
        <w:t xml:space="preserve"> that after that date Member States no longer have the necessary power to </w:t>
      </w:r>
      <w:r w:rsidRPr="00746E34">
        <w:rPr>
          <w:rFonts w:ascii="Calibri" w:hAnsi="Calibri" w:cs="Calibri"/>
          <w:iCs/>
          <w:color w:val="000000" w:themeColor="text1"/>
          <w:lang w:val="en-CA"/>
        </w:rPr>
        <w:t>participate themselves</w:t>
      </w:r>
      <w:r>
        <w:rPr>
          <w:rFonts w:ascii="Calibri" w:hAnsi="Calibri" w:cs="Calibri"/>
          <w:iCs/>
          <w:color w:val="000000" w:themeColor="text1"/>
          <w:lang w:val="en-CA"/>
        </w:rPr>
        <w:t xml:space="preserve">.’ </w:t>
      </w:r>
      <w:r>
        <w:rPr>
          <w:rStyle w:val="FootnoteReference"/>
          <w:rFonts w:ascii="Calibri" w:hAnsi="Calibri" w:cs="Calibri"/>
          <w:iCs/>
          <w:color w:val="000000" w:themeColor="text1"/>
          <w:lang w:val="en-CA"/>
        </w:rPr>
        <w:footnoteReference w:id="13"/>
      </w:r>
    </w:p>
    <w:p w:rsidR="006C7837" w:rsidRDefault="00746E34" w:rsidP="00CE681B">
      <w:pPr>
        <w:spacing w:after="200" w:line="360" w:lineRule="auto"/>
        <w:jc w:val="both"/>
        <w:rPr>
          <w:rFonts w:ascii="Calibri" w:hAnsi="Calibri" w:cs="Calibri"/>
          <w:iCs/>
          <w:color w:val="000000" w:themeColor="text1"/>
          <w:lang w:val="en-CA"/>
        </w:rPr>
      </w:pPr>
      <w:r>
        <w:rPr>
          <w:rFonts w:ascii="Calibri" w:hAnsi="Calibri" w:cs="Calibri"/>
          <w:iCs/>
          <w:color w:val="000000" w:themeColor="text1"/>
          <w:lang w:val="en-CA"/>
        </w:rPr>
        <w:t xml:space="preserve">The </w:t>
      </w:r>
      <w:r w:rsidR="00F07076">
        <w:rPr>
          <w:rFonts w:ascii="Calibri" w:hAnsi="Calibri" w:cs="Calibri"/>
          <w:iCs/>
          <w:color w:val="000000" w:themeColor="text1"/>
          <w:lang w:val="en-CA"/>
        </w:rPr>
        <w:t>CJEC</w:t>
      </w:r>
      <w:r>
        <w:rPr>
          <w:rFonts w:ascii="Calibri" w:hAnsi="Calibri" w:cs="Calibri"/>
          <w:iCs/>
          <w:color w:val="000000" w:themeColor="text1"/>
          <w:lang w:val="en-CA"/>
        </w:rPr>
        <w:t xml:space="preserve"> had</w:t>
      </w:r>
      <w:r w:rsidR="000864A5" w:rsidRPr="003211A3">
        <w:rPr>
          <w:rFonts w:ascii="Calibri" w:hAnsi="Calibri" w:cs="Calibri"/>
          <w:iCs/>
          <w:color w:val="000000" w:themeColor="text1"/>
          <w:lang w:val="en-CA"/>
        </w:rPr>
        <w:t xml:space="preserve"> used the doctrine of </w:t>
      </w:r>
      <w:proofErr w:type="spellStart"/>
      <w:r w:rsidR="000864A5" w:rsidRPr="003211A3">
        <w:rPr>
          <w:rFonts w:ascii="Calibri" w:hAnsi="Calibri" w:cs="Calibri"/>
          <w:i/>
          <w:iCs/>
          <w:color w:val="000000" w:themeColor="text1"/>
          <w:lang w:val="en-CA"/>
        </w:rPr>
        <w:t>effet</w:t>
      </w:r>
      <w:proofErr w:type="spellEnd"/>
      <w:r w:rsidR="000864A5" w:rsidRPr="003211A3">
        <w:rPr>
          <w:rFonts w:ascii="Calibri" w:hAnsi="Calibri" w:cs="Calibri"/>
          <w:i/>
          <w:iCs/>
          <w:color w:val="000000" w:themeColor="text1"/>
          <w:lang w:val="en-CA"/>
        </w:rPr>
        <w:t xml:space="preserve"> utile</w:t>
      </w:r>
      <w:r w:rsidR="000864A5" w:rsidRPr="003211A3">
        <w:rPr>
          <w:rFonts w:ascii="Calibri" w:hAnsi="Calibri" w:cs="Calibri"/>
          <w:iCs/>
          <w:color w:val="000000" w:themeColor="text1"/>
          <w:lang w:val="en-CA"/>
        </w:rPr>
        <w:t xml:space="preserve"> rather than a textual interpretation of the Treaty to find that the EEC had e</w:t>
      </w:r>
      <w:r w:rsidR="00933D92">
        <w:rPr>
          <w:rFonts w:ascii="Calibri" w:hAnsi="Calibri" w:cs="Calibri"/>
          <w:iCs/>
          <w:color w:val="000000" w:themeColor="text1"/>
          <w:lang w:val="en-CA"/>
        </w:rPr>
        <w:t>xclusive competence in the conservation of marine biological resources</w:t>
      </w:r>
      <w:r w:rsidR="000864A5" w:rsidRPr="003211A3">
        <w:rPr>
          <w:rFonts w:ascii="Calibri" w:hAnsi="Calibri" w:cs="Calibri"/>
          <w:iCs/>
          <w:color w:val="000000" w:themeColor="text1"/>
          <w:lang w:val="en-CA"/>
        </w:rPr>
        <w:t xml:space="preserve"> and strike down British regulations, even though the Commission had not put forward appropriate management measures.</w:t>
      </w:r>
      <w:r w:rsidR="002F4BC0" w:rsidRPr="003211A3">
        <w:rPr>
          <w:rStyle w:val="FootnoteReference"/>
          <w:rFonts w:ascii="Calibri" w:hAnsi="Calibri" w:cs="Calibri"/>
          <w:iCs/>
          <w:color w:val="000000" w:themeColor="text1"/>
          <w:lang w:val="en-CA"/>
        </w:rPr>
        <w:footnoteReference w:id="14"/>
      </w:r>
      <w:r w:rsidR="002F4BC0" w:rsidRPr="003211A3">
        <w:rPr>
          <w:rFonts w:ascii="Calibri" w:hAnsi="Calibri" w:cs="Calibri"/>
          <w:iCs/>
          <w:color w:val="000000" w:themeColor="text1"/>
          <w:lang w:val="en-CA"/>
        </w:rPr>
        <w:t xml:space="preserve"> </w:t>
      </w:r>
      <w:r w:rsidR="000864A5" w:rsidRPr="003211A3">
        <w:rPr>
          <w:rFonts w:ascii="Calibri" w:hAnsi="Calibri" w:cs="Calibri"/>
          <w:iCs/>
          <w:color w:val="000000" w:themeColor="text1"/>
          <w:lang w:val="en-CA"/>
        </w:rPr>
        <w:t xml:space="preserve">The finding </w:t>
      </w:r>
      <w:r w:rsidR="002F4BC0" w:rsidRPr="003211A3">
        <w:rPr>
          <w:rFonts w:ascii="Calibri" w:hAnsi="Calibri" w:cs="Calibri"/>
          <w:iCs/>
          <w:color w:val="000000" w:themeColor="text1"/>
          <w:lang w:val="en-CA"/>
        </w:rPr>
        <w:t>has since been</w:t>
      </w:r>
      <w:r w:rsidR="004578BC">
        <w:rPr>
          <w:rFonts w:ascii="Calibri" w:hAnsi="Calibri" w:cs="Calibri"/>
          <w:iCs/>
          <w:color w:val="000000" w:themeColor="text1"/>
          <w:lang w:val="en-CA"/>
        </w:rPr>
        <w:t xml:space="preserve"> </w:t>
      </w:r>
      <w:r w:rsidR="002F4BC0" w:rsidRPr="003211A3">
        <w:rPr>
          <w:rFonts w:ascii="Calibri" w:hAnsi="Calibri" w:cs="Calibri"/>
          <w:iCs/>
          <w:color w:val="000000" w:themeColor="text1"/>
          <w:lang w:val="en-CA"/>
        </w:rPr>
        <w:t>criticized</w:t>
      </w:r>
      <w:r w:rsidR="00B05D44" w:rsidRPr="003211A3">
        <w:rPr>
          <w:rFonts w:ascii="Calibri" w:hAnsi="Calibri" w:cs="Calibri"/>
          <w:iCs/>
          <w:color w:val="000000" w:themeColor="text1"/>
          <w:lang w:val="en-CA"/>
        </w:rPr>
        <w:t xml:space="preserve"> as an example of ‘</w:t>
      </w:r>
      <w:r w:rsidR="000864A5" w:rsidRPr="003211A3">
        <w:rPr>
          <w:rFonts w:ascii="Calibri" w:hAnsi="Calibri" w:cs="Calibri"/>
          <w:iCs/>
          <w:color w:val="000000" w:themeColor="text1"/>
          <w:lang w:val="en-CA"/>
        </w:rPr>
        <w:t>competence creep</w:t>
      </w:r>
      <w:r w:rsidR="002F4BC0" w:rsidRPr="003211A3">
        <w:rPr>
          <w:rFonts w:ascii="Calibri" w:hAnsi="Calibri" w:cs="Calibri"/>
          <w:iCs/>
          <w:color w:val="000000" w:themeColor="text1"/>
          <w:lang w:val="en-CA"/>
        </w:rPr>
        <w:t>.</w:t>
      </w:r>
      <w:r w:rsidR="00B05D44" w:rsidRPr="003211A3">
        <w:rPr>
          <w:rFonts w:ascii="Calibri" w:hAnsi="Calibri" w:cs="Calibri"/>
          <w:iCs/>
          <w:color w:val="000000" w:themeColor="text1"/>
          <w:lang w:val="en-CA"/>
        </w:rPr>
        <w:t>’</w:t>
      </w:r>
      <w:r w:rsidRPr="00746E34">
        <w:rPr>
          <w:rStyle w:val="FootnoteReference"/>
          <w:rFonts w:ascii="Calibri" w:hAnsi="Calibri" w:cs="Calibri"/>
          <w:iCs/>
          <w:color w:val="000000" w:themeColor="text1"/>
          <w:lang w:val="en-CA"/>
        </w:rPr>
        <w:t xml:space="preserve"> </w:t>
      </w:r>
      <w:r w:rsidRPr="003211A3">
        <w:rPr>
          <w:rStyle w:val="FootnoteReference"/>
          <w:rFonts w:ascii="Calibri" w:hAnsi="Calibri" w:cs="Calibri"/>
          <w:iCs/>
          <w:color w:val="000000" w:themeColor="text1"/>
          <w:lang w:val="en-CA"/>
        </w:rPr>
        <w:footnoteReference w:id="15"/>
      </w:r>
      <w:r w:rsidRPr="003211A3">
        <w:rPr>
          <w:rFonts w:ascii="Calibri" w:hAnsi="Calibri" w:cs="Calibri"/>
          <w:iCs/>
          <w:color w:val="000000" w:themeColor="text1"/>
          <w:lang w:val="en-CA"/>
        </w:rPr>
        <w:t xml:space="preserve"> </w:t>
      </w:r>
      <w:r w:rsidR="0063598C" w:rsidRPr="003211A3">
        <w:rPr>
          <w:rFonts w:ascii="Calibri" w:hAnsi="Calibri" w:cs="Calibri"/>
          <w:iCs/>
          <w:color w:val="000000" w:themeColor="text1"/>
          <w:lang w:val="en-CA"/>
        </w:rPr>
        <w:t xml:space="preserve"> It</w:t>
      </w:r>
      <w:r w:rsidR="002F4BC0" w:rsidRPr="003211A3">
        <w:rPr>
          <w:rFonts w:ascii="Calibri" w:hAnsi="Calibri" w:cs="Calibri"/>
          <w:iCs/>
          <w:color w:val="000000" w:themeColor="text1"/>
          <w:lang w:val="en-CA"/>
        </w:rPr>
        <w:t xml:space="preserve"> </w:t>
      </w:r>
      <w:r w:rsidR="00CE681B" w:rsidRPr="003211A3">
        <w:rPr>
          <w:rFonts w:ascii="Calibri" w:hAnsi="Calibri" w:cs="Calibri"/>
          <w:iCs/>
          <w:color w:val="000000" w:themeColor="text1"/>
          <w:lang w:val="en-CA"/>
        </w:rPr>
        <w:t xml:space="preserve">also </w:t>
      </w:r>
      <w:r w:rsidR="002F4BC0" w:rsidRPr="003211A3">
        <w:rPr>
          <w:rFonts w:ascii="Calibri" w:hAnsi="Calibri" w:cs="Calibri"/>
          <w:iCs/>
          <w:color w:val="000000" w:themeColor="text1"/>
          <w:lang w:val="en-CA"/>
        </w:rPr>
        <w:t>demonstrates the problem, particularly in the early years of the UK’</w:t>
      </w:r>
      <w:r w:rsidR="00B878BF" w:rsidRPr="003211A3">
        <w:rPr>
          <w:rFonts w:ascii="Calibri" w:hAnsi="Calibri" w:cs="Calibri"/>
          <w:iCs/>
          <w:color w:val="000000" w:themeColor="text1"/>
          <w:lang w:val="en-CA"/>
        </w:rPr>
        <w:t>s accession, that the EEC (and Member States)</w:t>
      </w:r>
      <w:r w:rsidR="004947F5" w:rsidRPr="003211A3">
        <w:rPr>
          <w:rFonts w:ascii="Calibri" w:hAnsi="Calibri" w:cs="Calibri"/>
          <w:iCs/>
          <w:color w:val="000000" w:themeColor="text1"/>
          <w:lang w:val="en-CA"/>
        </w:rPr>
        <w:t xml:space="preserve"> did</w:t>
      </w:r>
      <w:r w:rsidR="002F4BC0" w:rsidRPr="003211A3">
        <w:rPr>
          <w:rFonts w:ascii="Calibri" w:hAnsi="Calibri" w:cs="Calibri"/>
          <w:iCs/>
          <w:color w:val="000000" w:themeColor="text1"/>
          <w:lang w:val="en-CA"/>
        </w:rPr>
        <w:t xml:space="preserve"> not have the institutions capable of delivering the technical management measures necessary to control fisheries</w:t>
      </w:r>
      <w:r w:rsidR="0063598C" w:rsidRPr="003211A3">
        <w:rPr>
          <w:rFonts w:ascii="Calibri" w:hAnsi="Calibri" w:cs="Calibri"/>
          <w:iCs/>
          <w:color w:val="000000" w:themeColor="text1"/>
          <w:lang w:val="en-CA"/>
        </w:rPr>
        <w:t xml:space="preserve"> in their newly extended waters</w:t>
      </w:r>
      <w:r w:rsidR="002F4BC0" w:rsidRPr="003211A3">
        <w:rPr>
          <w:rFonts w:ascii="Calibri" w:hAnsi="Calibri" w:cs="Calibri"/>
          <w:iCs/>
          <w:color w:val="000000" w:themeColor="text1"/>
          <w:lang w:val="en-CA"/>
        </w:rPr>
        <w:t>. Moreover, since this was a court appointed, rather than negotiated expansion of European controls</w:t>
      </w:r>
      <w:r w:rsidR="0063598C" w:rsidRPr="003211A3">
        <w:rPr>
          <w:rFonts w:ascii="Calibri" w:hAnsi="Calibri" w:cs="Calibri"/>
          <w:iCs/>
          <w:color w:val="000000" w:themeColor="text1"/>
          <w:lang w:val="en-CA"/>
        </w:rPr>
        <w:t>,</w:t>
      </w:r>
      <w:r w:rsidR="002F4BC0" w:rsidRPr="003211A3">
        <w:rPr>
          <w:rFonts w:ascii="Calibri" w:hAnsi="Calibri" w:cs="Calibri"/>
          <w:iCs/>
          <w:color w:val="000000" w:themeColor="text1"/>
          <w:lang w:val="en-CA"/>
        </w:rPr>
        <w:t xml:space="preserve"> Member States’ political institutions were not aligned with this level of European</w:t>
      </w:r>
      <w:r w:rsidR="0063598C" w:rsidRPr="003211A3">
        <w:rPr>
          <w:rFonts w:ascii="Calibri" w:hAnsi="Calibri" w:cs="Calibri"/>
          <w:iCs/>
          <w:color w:val="000000" w:themeColor="text1"/>
          <w:lang w:val="en-CA"/>
        </w:rPr>
        <w:t xml:space="preserve"> integration, nor was there</w:t>
      </w:r>
      <w:r w:rsidR="002F4BC0" w:rsidRPr="003211A3">
        <w:rPr>
          <w:rFonts w:ascii="Calibri" w:hAnsi="Calibri" w:cs="Calibri"/>
          <w:iCs/>
          <w:color w:val="000000" w:themeColor="text1"/>
          <w:lang w:val="en-CA"/>
        </w:rPr>
        <w:t xml:space="preserve"> </w:t>
      </w:r>
      <w:r w:rsidR="0063598C" w:rsidRPr="003211A3">
        <w:rPr>
          <w:rFonts w:ascii="Calibri" w:hAnsi="Calibri" w:cs="Calibri"/>
          <w:iCs/>
          <w:color w:val="000000" w:themeColor="text1"/>
          <w:lang w:val="en-CA"/>
        </w:rPr>
        <w:t>a proper negotiation</w:t>
      </w:r>
      <w:r w:rsidR="002F4BC0" w:rsidRPr="003211A3">
        <w:rPr>
          <w:rFonts w:ascii="Calibri" w:hAnsi="Calibri" w:cs="Calibri"/>
          <w:iCs/>
          <w:color w:val="000000" w:themeColor="text1"/>
          <w:lang w:val="en-CA"/>
        </w:rPr>
        <w:t xml:space="preserve"> as to whether this was desirable, or even practical in terms of subsidiarity. </w:t>
      </w:r>
      <w:r w:rsidR="004947F5" w:rsidRPr="003211A3">
        <w:rPr>
          <w:rFonts w:ascii="Calibri" w:hAnsi="Calibri" w:cs="Calibri"/>
          <w:iCs/>
          <w:color w:val="000000" w:themeColor="text1"/>
          <w:lang w:val="en-CA"/>
        </w:rPr>
        <w:t xml:space="preserve"> </w:t>
      </w:r>
    </w:p>
    <w:p w:rsidR="00CE681B" w:rsidRDefault="00AF281F" w:rsidP="00CE681B">
      <w:pPr>
        <w:spacing w:after="200" w:line="360" w:lineRule="auto"/>
        <w:jc w:val="both"/>
        <w:rPr>
          <w:rFonts w:ascii="Calibri" w:hAnsi="Calibri" w:cs="Calibri"/>
          <w:iCs/>
          <w:color w:val="000000" w:themeColor="text1"/>
          <w:lang w:val="en-CA"/>
        </w:rPr>
      </w:pPr>
      <w:r>
        <w:rPr>
          <w:rFonts w:ascii="Calibri" w:hAnsi="Calibri" w:cs="Calibri"/>
          <w:iCs/>
          <w:color w:val="000000" w:themeColor="text1"/>
          <w:lang w:val="en-CA"/>
        </w:rPr>
        <w:t>T</w:t>
      </w:r>
      <w:r w:rsidR="00933D92">
        <w:rPr>
          <w:rFonts w:ascii="Calibri" w:hAnsi="Calibri" w:cs="Calibri"/>
          <w:iCs/>
          <w:color w:val="000000" w:themeColor="text1"/>
          <w:lang w:val="en-CA"/>
        </w:rPr>
        <w:t>he remainder of fisheries policy (all marine fisheries issues</w:t>
      </w:r>
      <w:r w:rsidR="006C7837">
        <w:rPr>
          <w:rFonts w:ascii="Calibri" w:hAnsi="Calibri" w:cs="Calibri"/>
          <w:iCs/>
          <w:color w:val="000000" w:themeColor="text1"/>
          <w:lang w:val="en-CA"/>
        </w:rPr>
        <w:t>,</w:t>
      </w:r>
      <w:r w:rsidR="00933D92">
        <w:rPr>
          <w:rFonts w:ascii="Calibri" w:hAnsi="Calibri" w:cs="Calibri"/>
          <w:iCs/>
          <w:color w:val="000000" w:themeColor="text1"/>
          <w:lang w:val="en-CA"/>
        </w:rPr>
        <w:t xml:space="preserve"> which do not relate to the conservation of marine biological resources, such as aquaculture and freshwater fisheries) are shared competence.</w:t>
      </w:r>
      <w:r w:rsidR="00933D92">
        <w:rPr>
          <w:rStyle w:val="FootnoteReference"/>
          <w:rFonts w:ascii="Calibri" w:hAnsi="Calibri" w:cs="Calibri"/>
          <w:iCs/>
          <w:color w:val="000000" w:themeColor="text1"/>
          <w:lang w:val="en-CA"/>
        </w:rPr>
        <w:footnoteReference w:id="16"/>
      </w:r>
      <w:r w:rsidR="00255AAE">
        <w:rPr>
          <w:rFonts w:ascii="Calibri" w:hAnsi="Calibri" w:cs="Calibri"/>
          <w:iCs/>
          <w:color w:val="000000" w:themeColor="text1"/>
          <w:lang w:val="en-CA"/>
        </w:rPr>
        <w:t xml:space="preserve"> This fine division of competences over the same area creates practical problems. The main means of fisheries control is via regulation rather than directive. So even where there is shared competence European law tend to be based on a command and control model, rather than the looser, more aspiration model utilizing</w:t>
      </w:r>
      <w:r w:rsidR="006C7837">
        <w:rPr>
          <w:rFonts w:ascii="Calibri" w:hAnsi="Calibri" w:cs="Calibri"/>
          <w:iCs/>
          <w:color w:val="000000" w:themeColor="text1"/>
          <w:lang w:val="en-CA"/>
        </w:rPr>
        <w:t xml:space="preserve"> Member</w:t>
      </w:r>
      <w:r w:rsidR="00255AAE">
        <w:rPr>
          <w:rFonts w:ascii="Calibri" w:hAnsi="Calibri" w:cs="Calibri"/>
          <w:iCs/>
          <w:color w:val="000000" w:themeColor="text1"/>
          <w:lang w:val="en-CA"/>
        </w:rPr>
        <w:t xml:space="preserve"> </w:t>
      </w:r>
      <w:r w:rsidR="006C7837">
        <w:rPr>
          <w:rFonts w:ascii="Calibri" w:hAnsi="Calibri" w:cs="Calibri"/>
          <w:iCs/>
          <w:color w:val="000000" w:themeColor="text1"/>
          <w:lang w:val="en-CA"/>
        </w:rPr>
        <w:t>State agencies</w:t>
      </w:r>
      <w:r w:rsidR="00255AAE">
        <w:rPr>
          <w:rFonts w:ascii="Calibri" w:hAnsi="Calibri" w:cs="Calibri"/>
          <w:iCs/>
          <w:color w:val="000000" w:themeColor="text1"/>
          <w:lang w:val="en-CA"/>
        </w:rPr>
        <w:t xml:space="preserve"> demonstrated in other areas</w:t>
      </w:r>
      <w:r w:rsidR="004D1AC9">
        <w:rPr>
          <w:rFonts w:ascii="Calibri" w:hAnsi="Calibri" w:cs="Calibri"/>
          <w:iCs/>
          <w:color w:val="000000" w:themeColor="text1"/>
          <w:lang w:val="en-CA"/>
        </w:rPr>
        <w:t xml:space="preserve"> of environmental regulation</w:t>
      </w:r>
      <w:r w:rsidR="00255AAE">
        <w:rPr>
          <w:rFonts w:ascii="Calibri" w:hAnsi="Calibri" w:cs="Calibri"/>
          <w:iCs/>
          <w:color w:val="000000" w:themeColor="text1"/>
          <w:lang w:val="en-CA"/>
        </w:rPr>
        <w:t xml:space="preserve"> where there is shared competence.</w:t>
      </w:r>
      <w:r w:rsidR="006C7837">
        <w:rPr>
          <w:rFonts w:ascii="Calibri" w:hAnsi="Calibri" w:cs="Calibri"/>
          <w:iCs/>
          <w:color w:val="000000" w:themeColor="text1"/>
          <w:lang w:val="en-CA"/>
        </w:rPr>
        <w:t xml:space="preserve">  It makes sense to have a supranational control mechanism to agree and implement quota</w:t>
      </w:r>
      <w:r w:rsidR="004D1AC9">
        <w:rPr>
          <w:rFonts w:ascii="Calibri" w:hAnsi="Calibri" w:cs="Calibri"/>
          <w:iCs/>
          <w:color w:val="000000" w:themeColor="text1"/>
          <w:lang w:val="en-CA"/>
        </w:rPr>
        <w:t xml:space="preserve"> controls to rebuild stocks,</w:t>
      </w:r>
      <w:r w:rsidR="006C7837">
        <w:rPr>
          <w:rFonts w:ascii="Calibri" w:hAnsi="Calibri" w:cs="Calibri"/>
          <w:iCs/>
          <w:color w:val="000000" w:themeColor="text1"/>
          <w:lang w:val="en-CA"/>
        </w:rPr>
        <w:t xml:space="preserve"> but it when it comes to the protection of spawning grounds or seabed habitat within a Member State’s exclusive economic zone, there is a reasonable argument to leaving that to the Member State; Member States already </w:t>
      </w:r>
      <w:r w:rsidR="006C7837">
        <w:rPr>
          <w:rFonts w:ascii="Calibri" w:hAnsi="Calibri" w:cs="Calibri"/>
          <w:iCs/>
          <w:color w:val="000000" w:themeColor="text1"/>
          <w:lang w:val="en-CA"/>
        </w:rPr>
        <w:lastRenderedPageBreak/>
        <w:t>undertake such regulation for other offshore industries. As long as those actions are non-discriminatory (which are of course protected elsewhere in the European corpus of law)</w:t>
      </w:r>
      <w:r w:rsidR="009B4905">
        <w:rPr>
          <w:rStyle w:val="FootnoteReference"/>
          <w:rFonts w:ascii="Calibri" w:hAnsi="Calibri" w:cs="Calibri"/>
          <w:iCs/>
          <w:color w:val="000000" w:themeColor="text1"/>
          <w:lang w:val="en-CA"/>
        </w:rPr>
        <w:footnoteReference w:id="17"/>
      </w:r>
      <w:r>
        <w:rPr>
          <w:rFonts w:ascii="Calibri" w:hAnsi="Calibri" w:cs="Calibri"/>
          <w:iCs/>
          <w:color w:val="000000" w:themeColor="text1"/>
          <w:lang w:val="en-CA"/>
        </w:rPr>
        <w:t xml:space="preserve"> then it would</w:t>
      </w:r>
      <w:r w:rsidR="006C7837">
        <w:rPr>
          <w:rFonts w:ascii="Calibri" w:hAnsi="Calibri" w:cs="Calibri"/>
          <w:iCs/>
          <w:color w:val="000000" w:themeColor="text1"/>
          <w:lang w:val="en-CA"/>
        </w:rPr>
        <w:t xml:space="preserve"> avoid duplication of effort and the EU institutions having to create detailed legal instruments</w:t>
      </w:r>
      <w:r w:rsidR="004D1AC9">
        <w:rPr>
          <w:rFonts w:ascii="Calibri" w:hAnsi="Calibri" w:cs="Calibri"/>
          <w:iCs/>
          <w:color w:val="000000" w:themeColor="text1"/>
          <w:lang w:val="en-CA"/>
        </w:rPr>
        <w:t xml:space="preserve">; EU instruments could </w:t>
      </w:r>
      <w:r w:rsidR="006C7837">
        <w:rPr>
          <w:rFonts w:ascii="Calibri" w:hAnsi="Calibri" w:cs="Calibri"/>
          <w:iCs/>
          <w:color w:val="000000" w:themeColor="text1"/>
          <w:lang w:val="en-CA"/>
        </w:rPr>
        <w:t>create higher level objectives and instead leave the Commission</w:t>
      </w:r>
      <w:r w:rsidR="004D1AC9">
        <w:rPr>
          <w:rFonts w:ascii="Calibri" w:hAnsi="Calibri" w:cs="Calibri"/>
          <w:iCs/>
          <w:color w:val="000000" w:themeColor="text1"/>
          <w:lang w:val="en-CA"/>
        </w:rPr>
        <w:t xml:space="preserve"> free to undertake</w:t>
      </w:r>
      <w:r w:rsidR="006C7837">
        <w:rPr>
          <w:rFonts w:ascii="Calibri" w:hAnsi="Calibri" w:cs="Calibri"/>
          <w:iCs/>
          <w:color w:val="000000" w:themeColor="text1"/>
          <w:lang w:val="en-CA"/>
        </w:rPr>
        <w:t xml:space="preserve"> its policing function, an operation it has undertaken very successfully.</w:t>
      </w:r>
    </w:p>
    <w:p w:rsidR="00746E34" w:rsidRDefault="00746E34" w:rsidP="00746E34">
      <w:pPr>
        <w:spacing w:after="200" w:line="360" w:lineRule="auto"/>
        <w:jc w:val="both"/>
        <w:rPr>
          <w:rFonts w:ascii="Calibri" w:hAnsi="Calibri" w:cs="Calibri"/>
          <w:i/>
          <w:iCs/>
          <w:color w:val="000000" w:themeColor="text1"/>
          <w:lang w:val="en-CA"/>
        </w:rPr>
      </w:pPr>
      <w:r>
        <w:rPr>
          <w:rFonts w:ascii="Calibri" w:hAnsi="Calibri" w:cs="Calibri"/>
          <w:iCs/>
          <w:color w:val="000000" w:themeColor="text1"/>
          <w:lang w:val="en-CA"/>
        </w:rPr>
        <w:t xml:space="preserve">It was stated in the </w:t>
      </w:r>
      <w:r w:rsidRPr="004578BC">
        <w:rPr>
          <w:rFonts w:ascii="Calibri" w:hAnsi="Calibri" w:cs="Calibri"/>
          <w:i/>
          <w:iCs/>
          <w:color w:val="000000" w:themeColor="text1"/>
          <w:lang w:val="en-CA"/>
        </w:rPr>
        <w:t>Sea Fisheries Case</w:t>
      </w:r>
      <w:r>
        <w:rPr>
          <w:rFonts w:ascii="Calibri" w:hAnsi="Calibri" w:cs="Calibri"/>
          <w:i/>
          <w:iCs/>
          <w:color w:val="000000" w:themeColor="text1"/>
          <w:lang w:val="en-CA"/>
        </w:rPr>
        <w:t xml:space="preserve">. </w:t>
      </w:r>
    </w:p>
    <w:p w:rsidR="00746E34" w:rsidRPr="00746E34" w:rsidRDefault="00746E34" w:rsidP="004578BC">
      <w:pPr>
        <w:spacing w:after="200" w:line="360" w:lineRule="auto"/>
        <w:ind w:left="720"/>
        <w:jc w:val="both"/>
        <w:rPr>
          <w:rFonts w:ascii="Calibri" w:hAnsi="Calibri" w:cs="Calibri"/>
          <w:iCs/>
          <w:color w:val="000000" w:themeColor="text1"/>
          <w:lang w:val="en-CA"/>
        </w:rPr>
      </w:pPr>
      <w:r>
        <w:t>‘The links between the internal and external powers of the Community are particularly close in the fisheries sector. The great proportion of Community fishery resources has come within Community jurisdiction because of the Community decision to extend fishing limits to 200 miles. In no other area of law is the jurisdiction of Member States based so completely on a Community measure; in no other area have measures adopted by the Community such an immediate and direct impact on the rights of citizens of non-member countries and on the relations of the Community with those countries.’</w:t>
      </w:r>
      <w:r>
        <w:rPr>
          <w:rStyle w:val="FootnoteReference"/>
        </w:rPr>
        <w:footnoteReference w:id="18"/>
      </w:r>
    </w:p>
    <w:p w:rsidR="00A2110B" w:rsidRDefault="008078B8" w:rsidP="00112E9E">
      <w:pPr>
        <w:spacing w:after="200" w:line="360" w:lineRule="auto"/>
        <w:jc w:val="both"/>
        <w:rPr>
          <w:rFonts w:ascii="Calibri" w:hAnsi="Calibri" w:cs="Calibri"/>
          <w:iCs/>
          <w:color w:val="000000" w:themeColor="text1"/>
          <w:lang w:val="en-CA"/>
        </w:rPr>
      </w:pPr>
      <w:r>
        <w:rPr>
          <w:rFonts w:ascii="Calibri" w:hAnsi="Calibri" w:cs="Calibri"/>
          <w:iCs/>
          <w:color w:val="000000" w:themeColor="text1"/>
          <w:lang w:val="en-CA"/>
        </w:rPr>
        <w:t>This statement was as true for citizens of Member States as it was for non-members.</w:t>
      </w:r>
    </w:p>
    <w:p w:rsidR="00A86B85" w:rsidRPr="003211A3" w:rsidRDefault="00CE681B" w:rsidP="00112E9E">
      <w:pPr>
        <w:spacing w:after="200" w:line="360" w:lineRule="auto"/>
        <w:jc w:val="both"/>
        <w:rPr>
          <w:rFonts w:ascii="Calibri" w:hAnsi="Calibri" w:cs="Calibri"/>
          <w:b/>
          <w:i/>
          <w:iCs/>
          <w:color w:val="000000" w:themeColor="text1"/>
          <w:lang w:val="en-CA"/>
        </w:rPr>
      </w:pPr>
      <w:proofErr w:type="spellStart"/>
      <w:r w:rsidRPr="003211A3">
        <w:rPr>
          <w:rFonts w:ascii="Calibri" w:hAnsi="Calibri" w:cs="Calibri"/>
          <w:b/>
          <w:i/>
          <w:iCs/>
          <w:color w:val="000000" w:themeColor="text1"/>
          <w:lang w:val="en-CA"/>
        </w:rPr>
        <w:t>Factortame</w:t>
      </w:r>
      <w:proofErr w:type="spellEnd"/>
    </w:p>
    <w:p w:rsidR="002A49F1" w:rsidRPr="003211A3" w:rsidRDefault="00CE681B" w:rsidP="00112E9E">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The early years of UK accession settled the basic framework of exclusive competence, relative stability</w:t>
      </w:r>
      <w:r w:rsidR="00E31C5F" w:rsidRPr="003211A3">
        <w:rPr>
          <w:rFonts w:ascii="Calibri" w:hAnsi="Calibri" w:cs="Calibri"/>
          <w:iCs/>
          <w:color w:val="000000" w:themeColor="text1"/>
          <w:lang w:val="en-CA"/>
        </w:rPr>
        <w:t xml:space="preserve"> and TAC allocation. T</w:t>
      </w:r>
      <w:r w:rsidRPr="003211A3">
        <w:rPr>
          <w:rFonts w:ascii="Calibri" w:hAnsi="Calibri" w:cs="Calibri"/>
          <w:iCs/>
          <w:color w:val="000000" w:themeColor="text1"/>
          <w:lang w:val="en-CA"/>
        </w:rPr>
        <w:t>he principle of relative stability is itself a derogation from European principles and in particular competition law. It follows</w:t>
      </w:r>
      <w:r w:rsidR="00E31C5F" w:rsidRPr="003211A3">
        <w:rPr>
          <w:rFonts w:ascii="Calibri" w:hAnsi="Calibri" w:cs="Calibri"/>
          <w:iCs/>
          <w:color w:val="000000" w:themeColor="text1"/>
          <w:lang w:val="en-CA"/>
        </w:rPr>
        <w:t xml:space="preserve"> that if regional importance </w:t>
      </w:r>
      <w:r w:rsidRPr="003211A3">
        <w:rPr>
          <w:rFonts w:ascii="Calibri" w:hAnsi="Calibri" w:cs="Calibri"/>
          <w:iCs/>
          <w:color w:val="000000" w:themeColor="text1"/>
          <w:lang w:val="en-CA"/>
        </w:rPr>
        <w:t>of fishing is one of the three key components of relative stability, Member States’ business</w:t>
      </w:r>
      <w:r w:rsidR="00B05D44" w:rsidRPr="003211A3">
        <w:rPr>
          <w:rFonts w:ascii="Calibri" w:hAnsi="Calibri" w:cs="Calibri"/>
          <w:iCs/>
          <w:color w:val="000000" w:themeColor="text1"/>
          <w:lang w:val="en-CA"/>
        </w:rPr>
        <w:t>es</w:t>
      </w:r>
      <w:r w:rsidRPr="003211A3">
        <w:rPr>
          <w:rFonts w:ascii="Calibri" w:hAnsi="Calibri" w:cs="Calibri"/>
          <w:iCs/>
          <w:color w:val="000000" w:themeColor="text1"/>
          <w:lang w:val="en-CA"/>
        </w:rPr>
        <w:t xml:space="preserve"> selling their vessels </w:t>
      </w:r>
      <w:r w:rsidR="00915279" w:rsidRPr="003211A3">
        <w:rPr>
          <w:rFonts w:ascii="Calibri" w:hAnsi="Calibri" w:cs="Calibri"/>
          <w:iCs/>
          <w:color w:val="000000" w:themeColor="text1"/>
          <w:lang w:val="en-CA"/>
        </w:rPr>
        <w:t>(</w:t>
      </w:r>
      <w:r w:rsidRPr="003211A3">
        <w:rPr>
          <w:rFonts w:ascii="Calibri" w:hAnsi="Calibri" w:cs="Calibri"/>
          <w:iCs/>
          <w:color w:val="000000" w:themeColor="text1"/>
          <w:lang w:val="en-CA"/>
        </w:rPr>
        <w:t>and</w:t>
      </w:r>
      <w:r w:rsidR="00915279" w:rsidRPr="003211A3">
        <w:rPr>
          <w:rFonts w:ascii="Calibri" w:hAnsi="Calibri" w:cs="Calibri"/>
          <w:iCs/>
          <w:color w:val="000000" w:themeColor="text1"/>
          <w:lang w:val="en-CA"/>
        </w:rPr>
        <w:t xml:space="preserve"> thus</w:t>
      </w:r>
      <w:r w:rsidRPr="003211A3">
        <w:rPr>
          <w:rFonts w:ascii="Calibri" w:hAnsi="Calibri" w:cs="Calibri"/>
          <w:iCs/>
          <w:color w:val="000000" w:themeColor="text1"/>
          <w:lang w:val="en-CA"/>
        </w:rPr>
        <w:t xml:space="preserve"> quota allocation</w:t>
      </w:r>
      <w:r w:rsidR="00915279" w:rsidRPr="003211A3">
        <w:rPr>
          <w:rFonts w:ascii="Calibri" w:hAnsi="Calibri" w:cs="Calibri"/>
          <w:iCs/>
          <w:color w:val="000000" w:themeColor="text1"/>
          <w:lang w:val="en-CA"/>
        </w:rPr>
        <w:t>)</w:t>
      </w:r>
      <w:r w:rsidR="0063598C" w:rsidRPr="003211A3">
        <w:rPr>
          <w:rFonts w:ascii="Calibri" w:hAnsi="Calibri" w:cs="Calibri"/>
          <w:iCs/>
          <w:color w:val="000000" w:themeColor="text1"/>
          <w:lang w:val="en-CA"/>
        </w:rPr>
        <w:t xml:space="preserve"> to foreign companies</w:t>
      </w:r>
      <w:r w:rsidRPr="003211A3">
        <w:rPr>
          <w:rFonts w:ascii="Calibri" w:hAnsi="Calibri" w:cs="Calibri"/>
          <w:iCs/>
          <w:color w:val="000000" w:themeColor="text1"/>
          <w:lang w:val="en-CA"/>
        </w:rPr>
        <w:t xml:space="preserve"> undermines relative stabi</w:t>
      </w:r>
      <w:r w:rsidR="00E31C5F" w:rsidRPr="003211A3">
        <w:rPr>
          <w:rFonts w:ascii="Calibri" w:hAnsi="Calibri" w:cs="Calibri"/>
          <w:iCs/>
          <w:color w:val="000000" w:themeColor="text1"/>
          <w:lang w:val="en-CA"/>
        </w:rPr>
        <w:t>lity itself. However, if citizens of other member states could not</w:t>
      </w:r>
      <w:r w:rsidR="00915279" w:rsidRPr="003211A3">
        <w:rPr>
          <w:rFonts w:ascii="Calibri" w:hAnsi="Calibri" w:cs="Calibri"/>
          <w:iCs/>
          <w:color w:val="000000" w:themeColor="text1"/>
          <w:lang w:val="en-CA"/>
        </w:rPr>
        <w:t xml:space="preserve"> invest </w:t>
      </w:r>
      <w:r w:rsidR="0063598C" w:rsidRPr="003211A3">
        <w:rPr>
          <w:rFonts w:ascii="Calibri" w:hAnsi="Calibri" w:cs="Calibri"/>
          <w:iCs/>
          <w:color w:val="000000" w:themeColor="text1"/>
          <w:lang w:val="en-CA"/>
        </w:rPr>
        <w:t>in UK</w:t>
      </w:r>
      <w:r w:rsidR="00E31C5F" w:rsidRPr="003211A3">
        <w:rPr>
          <w:rFonts w:ascii="Calibri" w:hAnsi="Calibri" w:cs="Calibri"/>
          <w:iCs/>
          <w:color w:val="000000" w:themeColor="text1"/>
          <w:lang w:val="en-CA"/>
        </w:rPr>
        <w:t xml:space="preserve"> companies this breached, Articles 7 (discrimination against nationals of other Member States, Article 52 (freedom of establishment) and Article 221 (financial participation in other Member States’ companies) of the Treaty of Rome. These are some of the key founding principles of European law. The stage was therefore set for the immovable obje</w:t>
      </w:r>
      <w:r w:rsidR="00370A08" w:rsidRPr="003211A3">
        <w:rPr>
          <w:rFonts w:ascii="Calibri" w:hAnsi="Calibri" w:cs="Calibri"/>
          <w:iCs/>
          <w:color w:val="000000" w:themeColor="text1"/>
          <w:lang w:val="en-CA"/>
        </w:rPr>
        <w:t>ct of relative stability to me</w:t>
      </w:r>
      <w:r w:rsidR="00B05D44" w:rsidRPr="003211A3">
        <w:rPr>
          <w:rFonts w:ascii="Calibri" w:hAnsi="Calibri" w:cs="Calibri"/>
          <w:iCs/>
          <w:color w:val="000000" w:themeColor="text1"/>
          <w:lang w:val="en-CA"/>
        </w:rPr>
        <w:t>e</w:t>
      </w:r>
      <w:r w:rsidR="00370A08" w:rsidRPr="003211A3">
        <w:rPr>
          <w:rFonts w:ascii="Calibri" w:hAnsi="Calibri" w:cs="Calibri"/>
          <w:iCs/>
          <w:color w:val="000000" w:themeColor="text1"/>
          <w:lang w:val="en-CA"/>
        </w:rPr>
        <w:t>t</w:t>
      </w:r>
      <w:r w:rsidR="00E31C5F" w:rsidRPr="003211A3">
        <w:rPr>
          <w:rFonts w:ascii="Calibri" w:hAnsi="Calibri" w:cs="Calibri"/>
          <w:iCs/>
          <w:color w:val="000000" w:themeColor="text1"/>
          <w:lang w:val="en-CA"/>
        </w:rPr>
        <w:t xml:space="preserve"> the irresistible fo</w:t>
      </w:r>
      <w:r w:rsidR="00B05D44" w:rsidRPr="003211A3">
        <w:rPr>
          <w:rFonts w:ascii="Calibri" w:hAnsi="Calibri" w:cs="Calibri"/>
          <w:iCs/>
          <w:color w:val="000000" w:themeColor="text1"/>
          <w:lang w:val="en-CA"/>
        </w:rPr>
        <w:t>rce of European competition law; u</w:t>
      </w:r>
      <w:r w:rsidR="00E31C5F" w:rsidRPr="003211A3">
        <w:rPr>
          <w:rFonts w:ascii="Calibri" w:hAnsi="Calibri" w:cs="Calibri"/>
          <w:iCs/>
          <w:color w:val="000000" w:themeColor="text1"/>
          <w:lang w:val="en-CA"/>
        </w:rPr>
        <w:t>nfortunately</w:t>
      </w:r>
      <w:r w:rsidR="00B05D44" w:rsidRPr="003211A3">
        <w:rPr>
          <w:rFonts w:ascii="Calibri" w:hAnsi="Calibri" w:cs="Calibri"/>
          <w:iCs/>
          <w:color w:val="000000" w:themeColor="text1"/>
          <w:lang w:val="en-CA"/>
        </w:rPr>
        <w:t>,</w:t>
      </w:r>
      <w:r w:rsidR="00E31C5F" w:rsidRPr="003211A3">
        <w:rPr>
          <w:rFonts w:ascii="Calibri" w:hAnsi="Calibri" w:cs="Calibri"/>
          <w:iCs/>
          <w:color w:val="000000" w:themeColor="text1"/>
          <w:lang w:val="en-CA"/>
        </w:rPr>
        <w:t xml:space="preserve"> the UK Government found itself trapped between the two.</w:t>
      </w:r>
      <w:r w:rsidR="006A5FAD" w:rsidRPr="003211A3">
        <w:rPr>
          <w:rFonts w:ascii="Calibri" w:hAnsi="Calibri" w:cs="Calibri"/>
          <w:iCs/>
          <w:color w:val="000000" w:themeColor="text1"/>
          <w:lang w:val="en-CA"/>
        </w:rPr>
        <w:t xml:space="preserve"> This was partly a mistake of its own making, instead of seeking to control the allocation of quota to fishing vessels the UK administrations had allocated quota free to British vessel</w:t>
      </w:r>
      <w:r w:rsidR="00D5199A" w:rsidRPr="003211A3">
        <w:rPr>
          <w:rFonts w:ascii="Calibri" w:hAnsi="Calibri" w:cs="Calibri"/>
          <w:iCs/>
          <w:color w:val="000000" w:themeColor="text1"/>
          <w:lang w:val="en-CA"/>
        </w:rPr>
        <w:t xml:space="preserve">s based on their track record. At the same time Spain had been disbarred from EEC waters and Spanish reflagged a number of its vessels by transferring them to British domiciled, Spanish owned </w:t>
      </w:r>
      <w:r w:rsidR="00D5199A" w:rsidRPr="003211A3">
        <w:rPr>
          <w:rFonts w:ascii="Calibri" w:hAnsi="Calibri" w:cs="Calibri"/>
          <w:iCs/>
          <w:color w:val="000000" w:themeColor="text1"/>
          <w:lang w:val="en-CA"/>
        </w:rPr>
        <w:lastRenderedPageBreak/>
        <w:t>companies.</w:t>
      </w:r>
      <w:r w:rsidR="006A5FAD" w:rsidRPr="003211A3">
        <w:rPr>
          <w:rStyle w:val="FootnoteReference"/>
          <w:rFonts w:ascii="Calibri" w:hAnsi="Calibri" w:cs="Calibri"/>
          <w:iCs/>
          <w:color w:val="000000" w:themeColor="text1"/>
          <w:lang w:val="en-CA"/>
        </w:rPr>
        <w:footnoteReference w:id="19"/>
      </w:r>
      <w:r w:rsidR="006A5FAD" w:rsidRPr="003211A3">
        <w:rPr>
          <w:rFonts w:ascii="Calibri" w:hAnsi="Calibri" w:cs="Calibri"/>
          <w:iCs/>
          <w:color w:val="000000" w:themeColor="text1"/>
          <w:lang w:val="en-CA"/>
        </w:rPr>
        <w:t xml:space="preserve"> </w:t>
      </w:r>
      <w:r w:rsidR="001C55B8" w:rsidRPr="003211A3">
        <w:rPr>
          <w:rFonts w:ascii="Calibri" w:hAnsi="Calibri" w:cs="Calibri"/>
          <w:iCs/>
          <w:color w:val="000000" w:themeColor="text1"/>
          <w:lang w:val="en-CA"/>
        </w:rPr>
        <w:t>Those</w:t>
      </w:r>
      <w:r w:rsidR="0063598C" w:rsidRPr="003211A3">
        <w:rPr>
          <w:rFonts w:ascii="Calibri" w:hAnsi="Calibri" w:cs="Calibri"/>
          <w:iCs/>
          <w:color w:val="000000" w:themeColor="text1"/>
          <w:lang w:val="en-CA"/>
        </w:rPr>
        <w:t xml:space="preserve"> Spanish-owned British vessels</w:t>
      </w:r>
      <w:r w:rsidR="00B05D44" w:rsidRPr="003211A3">
        <w:rPr>
          <w:rFonts w:ascii="Calibri" w:hAnsi="Calibri" w:cs="Calibri"/>
          <w:iCs/>
          <w:color w:val="000000" w:themeColor="text1"/>
          <w:lang w:val="en-CA"/>
        </w:rPr>
        <w:t xml:space="preserve"> </w:t>
      </w:r>
      <w:r w:rsidR="0063598C" w:rsidRPr="003211A3">
        <w:rPr>
          <w:rFonts w:ascii="Calibri" w:hAnsi="Calibri" w:cs="Calibri"/>
          <w:iCs/>
          <w:color w:val="000000" w:themeColor="text1"/>
          <w:lang w:val="en-CA"/>
        </w:rPr>
        <w:t>(</w:t>
      </w:r>
      <w:r w:rsidR="001C55B8" w:rsidRPr="003211A3">
        <w:rPr>
          <w:rFonts w:ascii="Calibri" w:hAnsi="Calibri" w:cs="Calibri"/>
          <w:iCs/>
          <w:color w:val="000000" w:themeColor="text1"/>
          <w:lang w:val="en-CA"/>
        </w:rPr>
        <w:t>which ironically cont</w:t>
      </w:r>
      <w:r w:rsidR="0063598C" w:rsidRPr="003211A3">
        <w:rPr>
          <w:rFonts w:ascii="Calibri" w:hAnsi="Calibri" w:cs="Calibri"/>
          <w:iCs/>
          <w:color w:val="000000" w:themeColor="text1"/>
          <w:lang w:val="en-CA"/>
        </w:rPr>
        <w:t>ributed to British track record)</w:t>
      </w:r>
      <w:r w:rsidR="001C55B8" w:rsidRPr="003211A3">
        <w:rPr>
          <w:rStyle w:val="FootnoteReference"/>
          <w:rFonts w:ascii="Calibri" w:hAnsi="Calibri" w:cs="Calibri"/>
          <w:iCs/>
          <w:color w:val="000000" w:themeColor="text1"/>
          <w:lang w:val="en-CA"/>
        </w:rPr>
        <w:footnoteReference w:id="20"/>
      </w:r>
      <w:r w:rsidR="001C55B8" w:rsidRPr="003211A3">
        <w:rPr>
          <w:rFonts w:ascii="Calibri" w:hAnsi="Calibri" w:cs="Calibri"/>
          <w:iCs/>
          <w:color w:val="000000" w:themeColor="text1"/>
          <w:lang w:val="en-CA"/>
        </w:rPr>
        <w:t xml:space="preserve"> became the </w:t>
      </w:r>
      <w:r w:rsidR="0063598C" w:rsidRPr="003211A3">
        <w:rPr>
          <w:rFonts w:ascii="Calibri" w:hAnsi="Calibri" w:cs="Calibri"/>
          <w:iCs/>
          <w:color w:val="000000" w:themeColor="text1"/>
          <w:lang w:val="en-CA"/>
        </w:rPr>
        <w:t>subject of some local controversy and</w:t>
      </w:r>
      <w:r w:rsidR="001C55B8" w:rsidRPr="003211A3">
        <w:rPr>
          <w:rFonts w:ascii="Calibri" w:hAnsi="Calibri" w:cs="Calibri"/>
          <w:iCs/>
          <w:color w:val="000000" w:themeColor="text1"/>
          <w:lang w:val="en-CA"/>
        </w:rPr>
        <w:t xml:space="preserve"> the Conservative Government under </w:t>
      </w:r>
      <w:proofErr w:type="spellStart"/>
      <w:r w:rsidR="001C55B8" w:rsidRPr="003211A3">
        <w:rPr>
          <w:rFonts w:ascii="Calibri" w:hAnsi="Calibri" w:cs="Calibri"/>
          <w:iCs/>
          <w:color w:val="000000" w:themeColor="text1"/>
          <w:lang w:val="en-CA"/>
        </w:rPr>
        <w:t>Mrs</w:t>
      </w:r>
      <w:proofErr w:type="spellEnd"/>
      <w:r w:rsidR="001C55B8" w:rsidRPr="003211A3">
        <w:rPr>
          <w:rFonts w:ascii="Calibri" w:hAnsi="Calibri" w:cs="Calibri"/>
          <w:iCs/>
          <w:color w:val="000000" w:themeColor="text1"/>
          <w:lang w:val="en-CA"/>
        </w:rPr>
        <w:t xml:space="preserve"> Thatcher sought to exclude them from the British register under the</w:t>
      </w:r>
      <w:r w:rsidR="005028C3" w:rsidRPr="003211A3">
        <w:rPr>
          <w:rFonts w:ascii="Calibri" w:hAnsi="Calibri" w:cs="Calibri"/>
          <w:iCs/>
          <w:color w:val="000000" w:themeColor="text1"/>
          <w:lang w:val="en-CA"/>
        </w:rPr>
        <w:t xml:space="preserve"> Merchant Shipping Act 1988</w:t>
      </w:r>
      <w:r w:rsidR="001C55B8" w:rsidRPr="003211A3">
        <w:rPr>
          <w:rFonts w:ascii="Calibri" w:hAnsi="Calibri" w:cs="Calibri"/>
          <w:iCs/>
          <w:color w:val="000000" w:themeColor="text1"/>
          <w:lang w:val="en-CA"/>
        </w:rPr>
        <w:t>. The resulting</w:t>
      </w:r>
      <w:r w:rsidR="001C55B8" w:rsidRPr="003211A3">
        <w:rPr>
          <w:rFonts w:ascii="Calibri" w:hAnsi="Calibri" w:cs="Calibri"/>
          <w:i/>
          <w:iCs/>
          <w:color w:val="000000" w:themeColor="text1"/>
          <w:lang w:val="en-CA"/>
        </w:rPr>
        <w:t xml:space="preserve"> </w:t>
      </w:r>
      <w:proofErr w:type="spellStart"/>
      <w:r w:rsidR="001C55B8" w:rsidRPr="003211A3">
        <w:rPr>
          <w:rFonts w:ascii="Calibri" w:hAnsi="Calibri" w:cs="Calibri"/>
          <w:i/>
          <w:iCs/>
          <w:color w:val="000000" w:themeColor="text1"/>
          <w:lang w:val="en-CA"/>
        </w:rPr>
        <w:t>Factortame</w:t>
      </w:r>
      <w:proofErr w:type="spellEnd"/>
      <w:r w:rsidR="005028C3" w:rsidRPr="003211A3">
        <w:rPr>
          <w:rStyle w:val="FootnoteReference"/>
          <w:rFonts w:ascii="Calibri" w:hAnsi="Calibri" w:cs="Calibri"/>
          <w:iCs/>
          <w:color w:val="000000" w:themeColor="text1"/>
          <w:lang w:val="en-CA"/>
        </w:rPr>
        <w:footnoteReference w:id="21"/>
      </w:r>
      <w:r w:rsidR="001C55B8" w:rsidRPr="003211A3">
        <w:rPr>
          <w:rFonts w:ascii="Calibri" w:hAnsi="Calibri" w:cs="Calibri"/>
          <w:iCs/>
          <w:color w:val="000000" w:themeColor="text1"/>
          <w:lang w:val="en-CA"/>
        </w:rPr>
        <w:t xml:space="preserve"> case took on extr</w:t>
      </w:r>
      <w:r w:rsidR="002A49F1" w:rsidRPr="003211A3">
        <w:rPr>
          <w:rFonts w:ascii="Calibri" w:hAnsi="Calibri" w:cs="Calibri"/>
          <w:iCs/>
          <w:color w:val="000000" w:themeColor="text1"/>
          <w:lang w:val="en-CA"/>
        </w:rPr>
        <w:t xml:space="preserve">aordinary importance because it </w:t>
      </w:r>
      <w:r w:rsidR="001C55B8" w:rsidRPr="003211A3">
        <w:rPr>
          <w:rFonts w:ascii="Calibri" w:hAnsi="Calibri" w:cs="Calibri"/>
          <w:iCs/>
          <w:color w:val="000000" w:themeColor="text1"/>
          <w:lang w:val="en-CA"/>
        </w:rPr>
        <w:t>not only</w:t>
      </w:r>
      <w:r w:rsidR="005028C3" w:rsidRPr="003211A3">
        <w:rPr>
          <w:rFonts w:ascii="Calibri" w:hAnsi="Calibri" w:cs="Calibri"/>
          <w:iCs/>
          <w:color w:val="000000" w:themeColor="text1"/>
          <w:lang w:val="en-CA"/>
        </w:rPr>
        <w:t xml:space="preserve"> settled the primacy of competition law</w:t>
      </w:r>
      <w:r w:rsidR="002A49F1" w:rsidRPr="003211A3">
        <w:rPr>
          <w:rFonts w:ascii="Calibri" w:hAnsi="Calibri" w:cs="Calibri"/>
          <w:iCs/>
          <w:color w:val="000000" w:themeColor="text1"/>
          <w:lang w:val="en-CA"/>
        </w:rPr>
        <w:t xml:space="preserve"> for this aspect of relative stability,</w:t>
      </w:r>
      <w:r w:rsidR="005028C3" w:rsidRPr="003211A3">
        <w:rPr>
          <w:rFonts w:ascii="Calibri" w:hAnsi="Calibri" w:cs="Calibri"/>
          <w:iCs/>
          <w:color w:val="000000" w:themeColor="text1"/>
          <w:lang w:val="en-CA"/>
        </w:rPr>
        <w:t xml:space="preserve"> it also had the effect of overriding an Act of Parliament and demonstrating the supremacy of European over Member State law.</w:t>
      </w:r>
      <w:r w:rsidR="00EF3105" w:rsidRPr="003211A3">
        <w:rPr>
          <w:rFonts w:ascii="Calibri" w:hAnsi="Calibri" w:cs="Calibri"/>
          <w:iCs/>
          <w:color w:val="000000" w:themeColor="text1"/>
          <w:lang w:val="en-CA"/>
        </w:rPr>
        <w:t xml:space="preserve"> </w:t>
      </w:r>
    </w:p>
    <w:p w:rsidR="00CE681B" w:rsidRPr="003211A3" w:rsidRDefault="00EF3105" w:rsidP="00112E9E">
      <w:pPr>
        <w:spacing w:after="200" w:line="360" w:lineRule="auto"/>
        <w:jc w:val="both"/>
        <w:rPr>
          <w:color w:val="000000" w:themeColor="text1"/>
        </w:rPr>
      </w:pPr>
      <w:r w:rsidRPr="003211A3">
        <w:rPr>
          <w:rFonts w:ascii="Calibri" w:hAnsi="Calibri" w:cs="Calibri"/>
          <w:iCs/>
          <w:color w:val="000000" w:themeColor="text1"/>
          <w:lang w:val="en-CA"/>
        </w:rPr>
        <w:t>European law</w:t>
      </w:r>
      <w:r w:rsidR="005028C3" w:rsidRPr="003211A3">
        <w:rPr>
          <w:rFonts w:ascii="Calibri" w:hAnsi="Calibri" w:cs="Calibri"/>
          <w:iCs/>
          <w:color w:val="000000" w:themeColor="text1"/>
          <w:lang w:val="en-CA"/>
        </w:rPr>
        <w:t xml:space="preserve"> did permit the maintenance of an </w:t>
      </w:r>
      <w:r w:rsidR="002A49F1" w:rsidRPr="003211A3">
        <w:rPr>
          <w:rFonts w:ascii="Calibri" w:hAnsi="Calibri" w:cs="Calibri"/>
          <w:iCs/>
          <w:color w:val="000000" w:themeColor="text1"/>
          <w:lang w:val="en-CA"/>
        </w:rPr>
        <w:t>‘</w:t>
      </w:r>
      <w:r w:rsidRPr="003211A3">
        <w:rPr>
          <w:rFonts w:ascii="Calibri" w:hAnsi="Calibri" w:cs="Calibri"/>
          <w:iCs/>
          <w:color w:val="000000" w:themeColor="text1"/>
          <w:lang w:val="en-CA"/>
        </w:rPr>
        <w:t>economic link</w:t>
      </w:r>
      <w:r w:rsidR="002A49F1" w:rsidRPr="003211A3">
        <w:rPr>
          <w:rFonts w:ascii="Calibri" w:hAnsi="Calibri" w:cs="Calibri"/>
          <w:iCs/>
          <w:color w:val="000000" w:themeColor="text1"/>
          <w:lang w:val="en-CA"/>
        </w:rPr>
        <w:t>’</w:t>
      </w:r>
      <w:r w:rsidRPr="003211A3">
        <w:rPr>
          <w:rFonts w:ascii="Calibri" w:hAnsi="Calibri" w:cs="Calibri"/>
          <w:iCs/>
          <w:color w:val="000000" w:themeColor="text1"/>
          <w:lang w:val="en-CA"/>
        </w:rPr>
        <w:t xml:space="preserve"> licence condition </w:t>
      </w:r>
      <w:r w:rsidR="002A49F1" w:rsidRPr="003211A3">
        <w:rPr>
          <w:rFonts w:ascii="Calibri" w:hAnsi="Calibri" w:cs="Calibri"/>
          <w:iCs/>
          <w:color w:val="000000" w:themeColor="text1"/>
          <w:lang w:val="en-CA"/>
        </w:rPr>
        <w:t>to vessel licences which continues to this day. The condition means that</w:t>
      </w:r>
      <w:r w:rsidR="00A54E84" w:rsidRPr="003211A3">
        <w:rPr>
          <w:rFonts w:ascii="Calibri" w:hAnsi="Calibri" w:cs="Calibri"/>
          <w:iCs/>
          <w:color w:val="000000" w:themeColor="text1"/>
          <w:lang w:val="en-CA"/>
        </w:rPr>
        <w:t>:</w:t>
      </w:r>
      <w:r w:rsidR="002A49F1" w:rsidRPr="003211A3">
        <w:rPr>
          <w:rFonts w:ascii="Calibri" w:hAnsi="Calibri" w:cs="Calibri"/>
          <w:iCs/>
          <w:color w:val="000000" w:themeColor="text1"/>
          <w:lang w:val="en-CA"/>
        </w:rPr>
        <w:t xml:space="preserve"> 50% by weight of catch must be landed into U</w:t>
      </w:r>
      <w:r w:rsidR="00A54E84" w:rsidRPr="003211A3">
        <w:rPr>
          <w:rFonts w:ascii="Calibri" w:hAnsi="Calibri" w:cs="Calibri"/>
          <w:iCs/>
          <w:color w:val="000000" w:themeColor="text1"/>
          <w:lang w:val="en-CA"/>
        </w:rPr>
        <w:t>K ports;</w:t>
      </w:r>
      <w:r w:rsidRPr="003211A3">
        <w:rPr>
          <w:rFonts w:ascii="Calibri" w:hAnsi="Calibri" w:cs="Calibri"/>
          <w:iCs/>
          <w:color w:val="000000" w:themeColor="text1"/>
          <w:lang w:val="en-CA"/>
        </w:rPr>
        <w:t xml:space="preserve"> 50% of the total crew man days at sea were accounted for by crew normal</w:t>
      </w:r>
      <w:r w:rsidR="002A49F1" w:rsidRPr="003211A3">
        <w:rPr>
          <w:rFonts w:ascii="Calibri" w:hAnsi="Calibri" w:cs="Calibri"/>
          <w:iCs/>
          <w:color w:val="000000" w:themeColor="text1"/>
          <w:lang w:val="en-CA"/>
        </w:rPr>
        <w:t>ly resident in UK coastal area</w:t>
      </w:r>
      <w:r w:rsidR="00A54E84" w:rsidRPr="003211A3">
        <w:rPr>
          <w:rFonts w:ascii="Calibri" w:hAnsi="Calibri" w:cs="Calibri"/>
          <w:iCs/>
          <w:color w:val="000000" w:themeColor="text1"/>
          <w:lang w:val="en-CA"/>
        </w:rPr>
        <w:t>s;</w:t>
      </w:r>
      <w:r w:rsidR="002A49F1" w:rsidRPr="003211A3">
        <w:rPr>
          <w:rFonts w:ascii="Calibri" w:hAnsi="Calibri" w:cs="Calibri"/>
          <w:iCs/>
          <w:color w:val="000000" w:themeColor="text1"/>
          <w:lang w:val="en-CA"/>
        </w:rPr>
        <w:t xml:space="preserve"> proof of certain routine expenses on UK goods and services</w:t>
      </w:r>
      <w:r w:rsidR="00A54E84" w:rsidRPr="003211A3">
        <w:rPr>
          <w:rFonts w:ascii="Calibri" w:hAnsi="Calibri" w:cs="Calibri"/>
          <w:iCs/>
          <w:color w:val="000000" w:themeColor="text1"/>
          <w:lang w:val="en-CA"/>
        </w:rPr>
        <w:t>;</w:t>
      </w:r>
      <w:r w:rsidR="002A49F1" w:rsidRPr="003211A3">
        <w:rPr>
          <w:rFonts w:ascii="Calibri" w:hAnsi="Calibri" w:cs="Calibri"/>
          <w:iCs/>
          <w:color w:val="000000" w:themeColor="text1"/>
          <w:lang w:val="en-CA"/>
        </w:rPr>
        <w:t xml:space="preserve"> and donating quota to the under ten fleet, or a combination of those</w:t>
      </w:r>
      <w:r w:rsidR="00A54E84" w:rsidRPr="003211A3">
        <w:rPr>
          <w:rFonts w:ascii="Calibri" w:hAnsi="Calibri" w:cs="Calibri"/>
          <w:iCs/>
          <w:color w:val="000000" w:themeColor="text1"/>
          <w:lang w:val="en-CA"/>
        </w:rPr>
        <w:t xml:space="preserve"> factors.</w:t>
      </w:r>
      <w:r w:rsidRPr="003211A3">
        <w:rPr>
          <w:rStyle w:val="FootnoteReference"/>
          <w:rFonts w:ascii="Calibri" w:hAnsi="Calibri" w:cs="Calibri"/>
          <w:iCs/>
          <w:color w:val="000000" w:themeColor="text1"/>
          <w:sz w:val="20"/>
          <w:lang w:val="en-CA"/>
        </w:rPr>
        <w:footnoteReference w:id="22"/>
      </w:r>
      <w:r w:rsidR="00A54E84" w:rsidRPr="003211A3">
        <w:rPr>
          <w:color w:val="000000" w:themeColor="text1"/>
        </w:rPr>
        <w:t xml:space="preserve"> </w:t>
      </w:r>
      <w:r w:rsidRPr="003211A3">
        <w:rPr>
          <w:rFonts w:ascii="Calibri" w:hAnsi="Calibri" w:cs="Calibri"/>
          <w:iCs/>
          <w:color w:val="000000" w:themeColor="text1"/>
          <w:lang w:val="en-CA"/>
        </w:rPr>
        <w:t>However, even with the development of the economic link</w:t>
      </w:r>
      <w:r w:rsidR="00670D74" w:rsidRPr="003211A3">
        <w:rPr>
          <w:rFonts w:ascii="Calibri" w:hAnsi="Calibri" w:cs="Calibri"/>
          <w:iCs/>
          <w:color w:val="000000" w:themeColor="text1"/>
          <w:lang w:val="en-CA"/>
        </w:rPr>
        <w:t>, Spanish and Dutch fishing businesses in particular, were able gain access to the UK (and French) industry, though ac</w:t>
      </w:r>
      <w:r w:rsidR="00A54E84" w:rsidRPr="003211A3">
        <w:rPr>
          <w:rFonts w:ascii="Calibri" w:hAnsi="Calibri" w:cs="Calibri"/>
          <w:iCs/>
          <w:color w:val="000000" w:themeColor="text1"/>
          <w:lang w:val="en-CA"/>
        </w:rPr>
        <w:t>quisition (a practice known as ‘quota hopping’)</w:t>
      </w:r>
      <w:r w:rsidR="00670D74" w:rsidRPr="003211A3">
        <w:rPr>
          <w:rFonts w:ascii="Calibri" w:hAnsi="Calibri" w:cs="Calibri"/>
          <w:iCs/>
          <w:color w:val="000000" w:themeColor="text1"/>
          <w:lang w:val="en-CA"/>
        </w:rPr>
        <w:t xml:space="preserve"> in a way which was never exploited properly by their Bri</w:t>
      </w:r>
      <w:r w:rsidR="00A54E84" w:rsidRPr="003211A3">
        <w:rPr>
          <w:rFonts w:ascii="Calibri" w:hAnsi="Calibri" w:cs="Calibri"/>
          <w:iCs/>
          <w:color w:val="000000" w:themeColor="text1"/>
          <w:lang w:val="en-CA"/>
        </w:rPr>
        <w:t>tish counterparts. There were</w:t>
      </w:r>
      <w:r w:rsidR="00670D74" w:rsidRPr="003211A3">
        <w:rPr>
          <w:rFonts w:ascii="Calibri" w:hAnsi="Calibri" w:cs="Calibri"/>
          <w:iCs/>
          <w:color w:val="000000" w:themeColor="text1"/>
          <w:lang w:val="en-CA"/>
        </w:rPr>
        <w:t xml:space="preserve"> multiple reasons for this including the larger scale of the Spanish and Du</w:t>
      </w:r>
      <w:r w:rsidR="00A54E84" w:rsidRPr="003211A3">
        <w:rPr>
          <w:rFonts w:ascii="Calibri" w:hAnsi="Calibri" w:cs="Calibri"/>
          <w:iCs/>
          <w:color w:val="000000" w:themeColor="text1"/>
          <w:lang w:val="en-CA"/>
        </w:rPr>
        <w:t xml:space="preserve">tch businesses but ultimately </w:t>
      </w:r>
      <w:r w:rsidR="00670D74" w:rsidRPr="003211A3">
        <w:rPr>
          <w:rFonts w:ascii="Calibri" w:hAnsi="Calibri" w:cs="Calibri"/>
          <w:iCs/>
          <w:color w:val="000000" w:themeColor="text1"/>
          <w:lang w:val="en-CA"/>
        </w:rPr>
        <w:t>many fishing businesses saw themselves as based in traditional communities, and that foreign expansion was thus an anathema.  The result was the Spanish and Dutch fully enga</w:t>
      </w:r>
      <w:r w:rsidR="0045781D" w:rsidRPr="003211A3">
        <w:rPr>
          <w:rFonts w:ascii="Calibri" w:hAnsi="Calibri" w:cs="Calibri"/>
          <w:iCs/>
          <w:color w:val="000000" w:themeColor="text1"/>
          <w:lang w:val="en-CA"/>
        </w:rPr>
        <w:t>ged in the opportunities of international integration through the EEC</w:t>
      </w:r>
      <w:r w:rsidR="00670D74" w:rsidRPr="003211A3">
        <w:rPr>
          <w:rFonts w:ascii="Calibri" w:hAnsi="Calibri" w:cs="Calibri"/>
          <w:iCs/>
          <w:color w:val="000000" w:themeColor="text1"/>
          <w:lang w:val="en-CA"/>
        </w:rPr>
        <w:t>, while</w:t>
      </w:r>
      <w:r w:rsidR="00AC1692" w:rsidRPr="003211A3">
        <w:rPr>
          <w:rFonts w:ascii="Calibri" w:hAnsi="Calibri" w:cs="Calibri"/>
          <w:iCs/>
          <w:color w:val="000000" w:themeColor="text1"/>
          <w:lang w:val="en-CA"/>
        </w:rPr>
        <w:t xml:space="preserve"> fishing</w:t>
      </w:r>
      <w:r w:rsidR="00670D74" w:rsidRPr="003211A3">
        <w:rPr>
          <w:rFonts w:ascii="Calibri" w:hAnsi="Calibri" w:cs="Calibri"/>
          <w:iCs/>
          <w:color w:val="000000" w:themeColor="text1"/>
          <w:lang w:val="en-CA"/>
        </w:rPr>
        <w:t xml:space="preserve"> businesses in the UK and France felt more integrated to their territorial unit.</w:t>
      </w:r>
      <w:r w:rsidR="00AC1692" w:rsidRPr="003211A3">
        <w:rPr>
          <w:rFonts w:ascii="Calibri" w:hAnsi="Calibri" w:cs="Calibri"/>
          <w:iCs/>
          <w:color w:val="000000" w:themeColor="text1"/>
          <w:lang w:val="en-CA"/>
        </w:rPr>
        <w:t xml:space="preserve">  For the UK territoriality together with its tradition of foreign</w:t>
      </w:r>
      <w:r w:rsidR="00EE0F9A" w:rsidRPr="003211A3">
        <w:rPr>
          <w:rFonts w:ascii="Calibri" w:hAnsi="Calibri" w:cs="Calibri"/>
          <w:iCs/>
          <w:color w:val="000000" w:themeColor="text1"/>
          <w:lang w:val="en-CA"/>
        </w:rPr>
        <w:t xml:space="preserve"> inward</w:t>
      </w:r>
      <w:r w:rsidR="00AC1692" w:rsidRPr="003211A3">
        <w:rPr>
          <w:rFonts w:ascii="Calibri" w:hAnsi="Calibri" w:cs="Calibri"/>
          <w:iCs/>
          <w:color w:val="000000" w:themeColor="text1"/>
          <w:lang w:val="en-CA"/>
        </w:rPr>
        <w:t xml:space="preserve"> investment has led to significant foreign ownership of quota, with reports estimating that 55% o</w:t>
      </w:r>
      <w:r w:rsidR="00EE0F9A" w:rsidRPr="003211A3">
        <w:rPr>
          <w:rFonts w:ascii="Calibri" w:hAnsi="Calibri" w:cs="Calibri"/>
          <w:iCs/>
          <w:color w:val="000000" w:themeColor="text1"/>
          <w:lang w:val="en-CA"/>
        </w:rPr>
        <w:t>f English quota was held by foreign owned</w:t>
      </w:r>
      <w:r w:rsidR="00AC1692" w:rsidRPr="003211A3">
        <w:rPr>
          <w:rFonts w:ascii="Calibri" w:hAnsi="Calibri" w:cs="Calibri"/>
          <w:iCs/>
          <w:color w:val="000000" w:themeColor="text1"/>
          <w:lang w:val="en-CA"/>
        </w:rPr>
        <w:t xml:space="preserve"> companies.</w:t>
      </w:r>
      <w:r w:rsidR="0009333E" w:rsidRPr="003211A3">
        <w:rPr>
          <w:rStyle w:val="FootnoteReference"/>
          <w:rFonts w:ascii="Calibri" w:hAnsi="Calibri" w:cs="Calibri"/>
          <w:iCs/>
          <w:color w:val="000000" w:themeColor="text1"/>
          <w:lang w:val="en-CA"/>
        </w:rPr>
        <w:footnoteReference w:id="23"/>
      </w:r>
    </w:p>
    <w:p w:rsidR="00205EDF" w:rsidRPr="003211A3" w:rsidRDefault="003211A3" w:rsidP="00112E9E">
      <w:pPr>
        <w:spacing w:after="200" w:line="360" w:lineRule="auto"/>
        <w:jc w:val="both"/>
        <w:rPr>
          <w:rFonts w:ascii="Calibri" w:hAnsi="Calibri" w:cs="Calibri"/>
          <w:b/>
          <w:iCs/>
          <w:color w:val="000000" w:themeColor="text1"/>
          <w:lang w:val="en-CA"/>
        </w:rPr>
      </w:pPr>
      <w:r w:rsidRPr="003211A3">
        <w:rPr>
          <w:rFonts w:ascii="Calibri" w:hAnsi="Calibri" w:cs="Calibri"/>
          <w:b/>
          <w:iCs/>
          <w:color w:val="000000" w:themeColor="text1"/>
          <w:lang w:val="en-CA"/>
        </w:rPr>
        <w:t xml:space="preserve">UK </w:t>
      </w:r>
      <w:r w:rsidR="00205EDF" w:rsidRPr="003211A3">
        <w:rPr>
          <w:rFonts w:ascii="Calibri" w:hAnsi="Calibri" w:cs="Calibri"/>
          <w:b/>
          <w:iCs/>
          <w:color w:val="000000" w:themeColor="text1"/>
          <w:lang w:val="en-CA"/>
        </w:rPr>
        <w:t>Producer Organisations and Fishing Quota</w:t>
      </w:r>
    </w:p>
    <w:p w:rsidR="006F71B8" w:rsidRPr="003211A3" w:rsidRDefault="00205EDF" w:rsidP="00112E9E">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The UK had traditionally operated on the basis of a public right to fish</w:t>
      </w:r>
      <w:r w:rsidR="009A0480" w:rsidRPr="003211A3">
        <w:rPr>
          <w:rStyle w:val="FootnoteReference"/>
          <w:rFonts w:ascii="Calibri" w:hAnsi="Calibri" w:cs="Calibri"/>
          <w:iCs/>
          <w:color w:val="000000" w:themeColor="text1"/>
          <w:lang w:val="en-CA"/>
        </w:rPr>
        <w:footnoteReference w:id="24"/>
      </w:r>
      <w:r w:rsidRPr="003211A3">
        <w:rPr>
          <w:rFonts w:ascii="Calibri" w:hAnsi="Calibri" w:cs="Calibri"/>
          <w:iCs/>
          <w:color w:val="000000" w:themeColor="text1"/>
          <w:lang w:val="en-CA"/>
        </w:rPr>
        <w:t xml:space="preserve"> and open access to all comers. </w:t>
      </w:r>
      <w:r w:rsidR="00A54E84" w:rsidRPr="003211A3">
        <w:rPr>
          <w:rFonts w:ascii="Calibri" w:hAnsi="Calibri" w:cs="Calibri"/>
          <w:iCs/>
          <w:color w:val="000000" w:themeColor="text1"/>
          <w:lang w:val="en-CA"/>
        </w:rPr>
        <w:t xml:space="preserve">Overfishing, </w:t>
      </w:r>
      <w:r w:rsidRPr="003211A3">
        <w:rPr>
          <w:rFonts w:ascii="Calibri" w:hAnsi="Calibri" w:cs="Calibri"/>
          <w:iCs/>
          <w:color w:val="000000" w:themeColor="text1"/>
          <w:lang w:val="en-CA"/>
        </w:rPr>
        <w:t xml:space="preserve">consequential </w:t>
      </w:r>
      <w:r w:rsidR="00A54E84" w:rsidRPr="003211A3">
        <w:rPr>
          <w:rFonts w:ascii="Calibri" w:hAnsi="Calibri" w:cs="Calibri"/>
          <w:iCs/>
          <w:color w:val="000000" w:themeColor="text1"/>
          <w:lang w:val="en-CA"/>
        </w:rPr>
        <w:t>stock collapse and the adoption of TAC by Member States,</w:t>
      </w:r>
      <w:r w:rsidR="0063598C" w:rsidRPr="003211A3">
        <w:rPr>
          <w:rFonts w:ascii="Calibri" w:hAnsi="Calibri" w:cs="Calibri"/>
          <w:iCs/>
          <w:color w:val="000000" w:themeColor="text1"/>
          <w:lang w:val="en-CA"/>
        </w:rPr>
        <w:t xml:space="preserve"> has resulted in</w:t>
      </w:r>
      <w:r w:rsidRPr="003211A3">
        <w:rPr>
          <w:rFonts w:ascii="Calibri" w:hAnsi="Calibri" w:cs="Calibri"/>
          <w:iCs/>
          <w:color w:val="000000" w:themeColor="text1"/>
          <w:lang w:val="en-CA"/>
        </w:rPr>
        <w:t xml:space="preserve"> </w:t>
      </w:r>
      <w:r w:rsidRPr="003211A3">
        <w:rPr>
          <w:rFonts w:ascii="Calibri" w:hAnsi="Calibri" w:cs="Calibri"/>
          <w:iCs/>
          <w:color w:val="000000" w:themeColor="text1"/>
          <w:lang w:val="en-CA"/>
        </w:rPr>
        <w:lastRenderedPageBreak/>
        <w:t>a f</w:t>
      </w:r>
      <w:r w:rsidR="0063598C" w:rsidRPr="003211A3">
        <w:rPr>
          <w:rFonts w:ascii="Calibri" w:hAnsi="Calibri" w:cs="Calibri"/>
          <w:iCs/>
          <w:color w:val="000000" w:themeColor="text1"/>
          <w:lang w:val="en-CA"/>
        </w:rPr>
        <w:t>undamental change to the system. U</w:t>
      </w:r>
      <w:r w:rsidR="005979BE" w:rsidRPr="003211A3">
        <w:rPr>
          <w:rFonts w:ascii="Calibri" w:hAnsi="Calibri" w:cs="Calibri"/>
          <w:iCs/>
          <w:color w:val="000000" w:themeColor="text1"/>
          <w:lang w:val="en-CA"/>
        </w:rPr>
        <w:t>nderstandably,</w:t>
      </w:r>
      <w:r w:rsidRPr="003211A3">
        <w:rPr>
          <w:rFonts w:ascii="Calibri" w:hAnsi="Calibri" w:cs="Calibri"/>
          <w:iCs/>
          <w:color w:val="000000" w:themeColor="text1"/>
          <w:lang w:val="en-CA"/>
        </w:rPr>
        <w:t xml:space="preserve"> UK politicians did not want to be seen to be directly responsible for mass redun</w:t>
      </w:r>
      <w:r w:rsidR="005979BE" w:rsidRPr="003211A3">
        <w:rPr>
          <w:rFonts w:ascii="Calibri" w:hAnsi="Calibri" w:cs="Calibri"/>
          <w:iCs/>
          <w:color w:val="000000" w:themeColor="text1"/>
          <w:lang w:val="en-CA"/>
        </w:rPr>
        <w:t>dancies in the UK fishing fleet, instead the UK</w:t>
      </w:r>
      <w:r w:rsidR="009A0480" w:rsidRPr="003211A3">
        <w:rPr>
          <w:rFonts w:ascii="Calibri" w:hAnsi="Calibri" w:cs="Calibri"/>
          <w:iCs/>
          <w:color w:val="000000" w:themeColor="text1"/>
          <w:lang w:val="en-CA"/>
        </w:rPr>
        <w:t xml:space="preserve"> chose to limit access via its vessel licensing system. At first</w:t>
      </w:r>
      <w:r w:rsidR="00A54E84" w:rsidRPr="003211A3">
        <w:rPr>
          <w:rFonts w:ascii="Calibri" w:hAnsi="Calibri" w:cs="Calibri"/>
          <w:iCs/>
          <w:color w:val="000000" w:themeColor="text1"/>
          <w:lang w:val="en-CA"/>
        </w:rPr>
        <w:t>,</w:t>
      </w:r>
      <w:r w:rsidR="009A0480" w:rsidRPr="003211A3">
        <w:rPr>
          <w:rFonts w:ascii="Calibri" w:hAnsi="Calibri" w:cs="Calibri"/>
          <w:iCs/>
          <w:color w:val="000000" w:themeColor="text1"/>
          <w:lang w:val="en-CA"/>
        </w:rPr>
        <w:t xml:space="preserve"> vessel licences were issued to a</w:t>
      </w:r>
      <w:r w:rsidR="00086326" w:rsidRPr="003211A3">
        <w:rPr>
          <w:rFonts w:ascii="Calibri" w:hAnsi="Calibri" w:cs="Calibri"/>
          <w:iCs/>
          <w:color w:val="000000" w:themeColor="text1"/>
          <w:lang w:val="en-CA"/>
        </w:rPr>
        <w:t>ll-comers</w:t>
      </w:r>
      <w:r w:rsidR="00A54E84" w:rsidRPr="003211A3">
        <w:rPr>
          <w:rFonts w:ascii="Calibri" w:hAnsi="Calibri" w:cs="Calibri"/>
          <w:iCs/>
          <w:color w:val="000000" w:themeColor="text1"/>
          <w:lang w:val="en-CA"/>
        </w:rPr>
        <w:t>,</w:t>
      </w:r>
      <w:r w:rsidR="00086326" w:rsidRPr="003211A3">
        <w:rPr>
          <w:rFonts w:ascii="Calibri" w:hAnsi="Calibri" w:cs="Calibri"/>
          <w:iCs/>
          <w:color w:val="000000" w:themeColor="text1"/>
          <w:lang w:val="en-CA"/>
        </w:rPr>
        <w:t xml:space="preserve"> but since 1993</w:t>
      </w:r>
      <w:r w:rsidR="00086326" w:rsidRPr="003211A3">
        <w:rPr>
          <w:rStyle w:val="FootnoteReference"/>
          <w:rFonts w:ascii="Calibri" w:hAnsi="Calibri" w:cs="Calibri"/>
          <w:iCs/>
          <w:color w:val="000000" w:themeColor="text1"/>
          <w:lang w:val="en-CA"/>
        </w:rPr>
        <w:footnoteReference w:id="25"/>
      </w:r>
      <w:r w:rsidR="00086326" w:rsidRPr="003211A3">
        <w:rPr>
          <w:rFonts w:ascii="Calibri" w:hAnsi="Calibri" w:cs="Calibri"/>
          <w:iCs/>
          <w:color w:val="000000" w:themeColor="text1"/>
          <w:lang w:val="en-CA"/>
        </w:rPr>
        <w:t xml:space="preserve"> no new licences have been issue</w:t>
      </w:r>
      <w:r w:rsidR="005979BE" w:rsidRPr="003211A3">
        <w:rPr>
          <w:rFonts w:ascii="Calibri" w:hAnsi="Calibri" w:cs="Calibri"/>
          <w:iCs/>
          <w:color w:val="000000" w:themeColor="text1"/>
          <w:lang w:val="en-CA"/>
        </w:rPr>
        <w:t>d, and a trade and aggregation of existing licences has been permitted.</w:t>
      </w:r>
      <w:r w:rsidR="002521E5" w:rsidRPr="003211A3">
        <w:rPr>
          <w:rFonts w:ascii="Calibri" w:hAnsi="Calibri" w:cs="Calibri"/>
          <w:iCs/>
          <w:color w:val="000000" w:themeColor="text1"/>
          <w:lang w:val="en-CA"/>
        </w:rPr>
        <w:t xml:space="preserve"> The licensing system was area based and enabled great flexibility for regulators to draw up real-time </w:t>
      </w:r>
      <w:r w:rsidR="00A54E84" w:rsidRPr="003211A3">
        <w:rPr>
          <w:rFonts w:ascii="Calibri" w:hAnsi="Calibri" w:cs="Calibri"/>
          <w:iCs/>
          <w:color w:val="000000" w:themeColor="text1"/>
          <w:lang w:val="en-CA"/>
        </w:rPr>
        <w:t xml:space="preserve">detailed measures. Quota </w:t>
      </w:r>
      <w:r w:rsidR="002521E5" w:rsidRPr="003211A3">
        <w:rPr>
          <w:rFonts w:ascii="Calibri" w:hAnsi="Calibri" w:cs="Calibri"/>
          <w:iCs/>
          <w:color w:val="000000" w:themeColor="text1"/>
          <w:lang w:val="en-CA"/>
        </w:rPr>
        <w:t xml:space="preserve">was distributed </w:t>
      </w:r>
      <w:r w:rsidR="00A54E84" w:rsidRPr="003211A3">
        <w:rPr>
          <w:rFonts w:ascii="Calibri" w:hAnsi="Calibri" w:cs="Calibri"/>
          <w:iCs/>
          <w:color w:val="000000" w:themeColor="text1"/>
          <w:lang w:val="en-CA"/>
        </w:rPr>
        <w:t xml:space="preserve">to the vessel owners </w:t>
      </w:r>
      <w:r w:rsidR="002521E5" w:rsidRPr="003211A3">
        <w:rPr>
          <w:rFonts w:ascii="Calibri" w:hAnsi="Calibri" w:cs="Calibri"/>
          <w:iCs/>
          <w:color w:val="000000" w:themeColor="text1"/>
          <w:lang w:val="en-CA"/>
        </w:rPr>
        <w:t>on the basis of historic landings, at firstl</w:t>
      </w:r>
      <w:r w:rsidR="00A54E84" w:rsidRPr="003211A3">
        <w:rPr>
          <w:rFonts w:ascii="Calibri" w:hAnsi="Calibri" w:cs="Calibri"/>
          <w:iCs/>
          <w:color w:val="000000" w:themeColor="text1"/>
          <w:lang w:val="en-CA"/>
        </w:rPr>
        <w:t>y weekly, but later annually. For the larger</w:t>
      </w:r>
      <w:r w:rsidR="005979BE" w:rsidRPr="003211A3">
        <w:rPr>
          <w:rFonts w:ascii="Calibri" w:hAnsi="Calibri" w:cs="Calibri"/>
          <w:iCs/>
          <w:color w:val="000000" w:themeColor="text1"/>
          <w:lang w:val="en-CA"/>
        </w:rPr>
        <w:t xml:space="preserve"> fishing businesses quota</w:t>
      </w:r>
      <w:r w:rsidR="00A2110B">
        <w:rPr>
          <w:rFonts w:ascii="Calibri" w:hAnsi="Calibri" w:cs="Calibri"/>
          <w:iCs/>
          <w:color w:val="000000" w:themeColor="text1"/>
          <w:lang w:val="en-CA"/>
        </w:rPr>
        <w:t xml:space="preserve"> were</w:t>
      </w:r>
      <w:r w:rsidR="002521E5" w:rsidRPr="003211A3">
        <w:rPr>
          <w:rFonts w:ascii="Calibri" w:hAnsi="Calibri" w:cs="Calibri"/>
          <w:iCs/>
          <w:color w:val="000000" w:themeColor="text1"/>
          <w:lang w:val="en-CA"/>
        </w:rPr>
        <w:t xml:space="preserve"> administered by Producer Organisations (POs)</w:t>
      </w:r>
      <w:r w:rsidR="005979BE" w:rsidRPr="003211A3">
        <w:rPr>
          <w:rFonts w:ascii="Calibri" w:hAnsi="Calibri" w:cs="Calibri"/>
          <w:iCs/>
          <w:color w:val="000000" w:themeColor="text1"/>
          <w:lang w:val="en-CA"/>
        </w:rPr>
        <w:t>, who managed quota on behalf of all their Members and were thus able to trade quota internally and allow the administration to step back from day to day management</w:t>
      </w:r>
      <w:r w:rsidR="002521E5" w:rsidRPr="003211A3">
        <w:rPr>
          <w:rFonts w:ascii="Calibri" w:hAnsi="Calibri" w:cs="Calibri"/>
          <w:iCs/>
          <w:color w:val="000000" w:themeColor="text1"/>
          <w:lang w:val="en-CA"/>
        </w:rPr>
        <w:t>.</w:t>
      </w:r>
      <w:r w:rsidR="009A0480" w:rsidRPr="003211A3">
        <w:rPr>
          <w:rStyle w:val="FootnoteReference"/>
          <w:rFonts w:ascii="Calibri" w:hAnsi="Calibri" w:cs="Calibri"/>
          <w:iCs/>
          <w:color w:val="000000" w:themeColor="text1"/>
          <w:lang w:val="en-CA"/>
        </w:rPr>
        <w:footnoteReference w:id="26"/>
      </w:r>
      <w:r w:rsidR="005979BE" w:rsidRPr="003211A3">
        <w:rPr>
          <w:rFonts w:ascii="Calibri" w:hAnsi="Calibri" w:cs="Calibri"/>
          <w:iCs/>
          <w:color w:val="000000" w:themeColor="text1"/>
          <w:lang w:val="en-CA"/>
        </w:rPr>
        <w:t xml:space="preserve"> POs were </w:t>
      </w:r>
      <w:r w:rsidR="002521E5" w:rsidRPr="003211A3">
        <w:rPr>
          <w:rFonts w:ascii="Calibri" w:hAnsi="Calibri" w:cs="Calibri"/>
          <w:iCs/>
          <w:color w:val="000000" w:themeColor="text1"/>
          <w:lang w:val="en-CA"/>
        </w:rPr>
        <w:t>established</w:t>
      </w:r>
      <w:r w:rsidR="005979BE" w:rsidRPr="003211A3">
        <w:rPr>
          <w:rFonts w:ascii="Calibri" w:hAnsi="Calibri" w:cs="Calibri"/>
          <w:iCs/>
          <w:color w:val="000000" w:themeColor="text1"/>
          <w:lang w:val="en-CA"/>
        </w:rPr>
        <w:t xml:space="preserve"> initially</w:t>
      </w:r>
      <w:r w:rsidR="002521E5" w:rsidRPr="003211A3">
        <w:rPr>
          <w:rFonts w:ascii="Calibri" w:hAnsi="Calibri" w:cs="Calibri"/>
          <w:iCs/>
          <w:color w:val="000000" w:themeColor="text1"/>
          <w:lang w:val="en-CA"/>
        </w:rPr>
        <w:t xml:space="preserve"> under European regulati</w:t>
      </w:r>
      <w:r w:rsidR="00A54E84" w:rsidRPr="003211A3">
        <w:rPr>
          <w:rFonts w:ascii="Calibri" w:hAnsi="Calibri" w:cs="Calibri"/>
          <w:iCs/>
          <w:color w:val="000000" w:themeColor="text1"/>
          <w:lang w:val="en-CA"/>
        </w:rPr>
        <w:t>on to assist groups of fishing businesses</w:t>
      </w:r>
      <w:r w:rsidR="002521E5" w:rsidRPr="003211A3">
        <w:rPr>
          <w:rFonts w:ascii="Calibri" w:hAnsi="Calibri" w:cs="Calibri"/>
          <w:iCs/>
          <w:color w:val="000000" w:themeColor="text1"/>
          <w:lang w:val="en-CA"/>
        </w:rPr>
        <w:t xml:space="preserve"> in the marketing of fisheries products.</w:t>
      </w:r>
      <w:r w:rsidR="002521E5" w:rsidRPr="003211A3">
        <w:rPr>
          <w:rStyle w:val="FootnoteReference"/>
          <w:rFonts w:ascii="Calibri" w:hAnsi="Calibri" w:cs="Calibri"/>
          <w:iCs/>
          <w:color w:val="000000" w:themeColor="text1"/>
          <w:lang w:val="en-CA"/>
        </w:rPr>
        <w:footnoteReference w:id="27"/>
      </w:r>
      <w:r w:rsidR="002521E5" w:rsidRPr="003211A3">
        <w:rPr>
          <w:rFonts w:ascii="Calibri" w:hAnsi="Calibri" w:cs="Calibri"/>
          <w:iCs/>
          <w:color w:val="000000" w:themeColor="text1"/>
          <w:lang w:val="en-CA"/>
        </w:rPr>
        <w:t xml:space="preserve"> In the UK</w:t>
      </w:r>
      <w:r w:rsidR="00A54E84" w:rsidRPr="003211A3">
        <w:rPr>
          <w:rFonts w:ascii="Calibri" w:hAnsi="Calibri" w:cs="Calibri"/>
          <w:iCs/>
          <w:color w:val="000000" w:themeColor="text1"/>
          <w:lang w:val="en-CA"/>
        </w:rPr>
        <w:t>,</w:t>
      </w:r>
      <w:r w:rsidR="002521E5" w:rsidRPr="003211A3">
        <w:rPr>
          <w:rFonts w:ascii="Calibri" w:hAnsi="Calibri" w:cs="Calibri"/>
          <w:iCs/>
          <w:color w:val="000000" w:themeColor="text1"/>
          <w:lang w:val="en-CA"/>
        </w:rPr>
        <w:t xml:space="preserve"> however</w:t>
      </w:r>
      <w:r w:rsidR="00A54E84" w:rsidRPr="003211A3">
        <w:rPr>
          <w:rFonts w:ascii="Calibri" w:hAnsi="Calibri" w:cs="Calibri"/>
          <w:iCs/>
          <w:color w:val="000000" w:themeColor="text1"/>
          <w:lang w:val="en-CA"/>
        </w:rPr>
        <w:t>,</w:t>
      </w:r>
      <w:r w:rsidR="002521E5" w:rsidRPr="003211A3">
        <w:rPr>
          <w:rFonts w:ascii="Calibri" w:hAnsi="Calibri" w:cs="Calibri"/>
          <w:iCs/>
          <w:color w:val="000000" w:themeColor="text1"/>
          <w:lang w:val="en-CA"/>
        </w:rPr>
        <w:t xml:space="preserve"> th</w:t>
      </w:r>
      <w:r w:rsidR="005979BE" w:rsidRPr="003211A3">
        <w:rPr>
          <w:rFonts w:ascii="Calibri" w:hAnsi="Calibri" w:cs="Calibri"/>
          <w:iCs/>
          <w:color w:val="000000" w:themeColor="text1"/>
          <w:lang w:val="en-CA"/>
        </w:rPr>
        <w:t>ese organisations took on this</w:t>
      </w:r>
      <w:r w:rsidR="002521E5" w:rsidRPr="003211A3">
        <w:rPr>
          <w:rFonts w:ascii="Calibri" w:hAnsi="Calibri" w:cs="Calibri"/>
          <w:iCs/>
          <w:color w:val="000000" w:themeColor="text1"/>
          <w:lang w:val="en-CA"/>
        </w:rPr>
        <w:t xml:space="preserve"> more ad</w:t>
      </w:r>
      <w:r w:rsidR="005979BE" w:rsidRPr="003211A3">
        <w:rPr>
          <w:rFonts w:ascii="Calibri" w:hAnsi="Calibri" w:cs="Calibri"/>
          <w:iCs/>
          <w:color w:val="000000" w:themeColor="text1"/>
          <w:lang w:val="en-CA"/>
        </w:rPr>
        <w:t xml:space="preserve">ministrative </w:t>
      </w:r>
      <w:proofErr w:type="gramStart"/>
      <w:r w:rsidR="005979BE" w:rsidRPr="003211A3">
        <w:rPr>
          <w:rFonts w:ascii="Calibri" w:hAnsi="Calibri" w:cs="Calibri"/>
          <w:iCs/>
          <w:color w:val="000000" w:themeColor="text1"/>
          <w:lang w:val="en-CA"/>
        </w:rPr>
        <w:t>role  but</w:t>
      </w:r>
      <w:proofErr w:type="gramEnd"/>
      <w:r w:rsidR="005979BE" w:rsidRPr="003211A3">
        <w:rPr>
          <w:rFonts w:ascii="Calibri" w:hAnsi="Calibri" w:cs="Calibri"/>
          <w:iCs/>
          <w:color w:val="000000" w:themeColor="text1"/>
          <w:lang w:val="en-CA"/>
        </w:rPr>
        <w:t xml:space="preserve"> quota management stretched</w:t>
      </w:r>
      <w:r w:rsidR="00C82573" w:rsidRPr="003211A3">
        <w:rPr>
          <w:rFonts w:ascii="Calibri" w:hAnsi="Calibri" w:cs="Calibri"/>
          <w:iCs/>
          <w:color w:val="000000" w:themeColor="text1"/>
          <w:lang w:val="en-CA"/>
        </w:rPr>
        <w:t xml:space="preserve"> legal objectives of the </w:t>
      </w:r>
      <w:proofErr w:type="spellStart"/>
      <w:r w:rsidR="00C82573" w:rsidRPr="003211A3">
        <w:rPr>
          <w:rFonts w:ascii="Calibri" w:hAnsi="Calibri" w:cs="Calibri"/>
          <w:iCs/>
          <w:color w:val="000000" w:themeColor="text1"/>
          <w:lang w:val="en-CA"/>
        </w:rPr>
        <w:t>POs</w:t>
      </w:r>
      <w:r w:rsidR="00BA7602" w:rsidRPr="003211A3">
        <w:rPr>
          <w:rFonts w:ascii="Calibri" w:hAnsi="Calibri" w:cs="Calibri"/>
          <w:iCs/>
          <w:color w:val="000000" w:themeColor="text1"/>
          <w:lang w:val="en-CA"/>
        </w:rPr>
        <w:t>.</w:t>
      </w:r>
      <w:proofErr w:type="spellEnd"/>
      <w:r w:rsidR="00C82573" w:rsidRPr="003211A3">
        <w:rPr>
          <w:rStyle w:val="FootnoteReference"/>
          <w:rFonts w:ascii="Calibri" w:hAnsi="Calibri" w:cs="Calibri"/>
          <w:iCs/>
          <w:color w:val="000000" w:themeColor="text1"/>
          <w:lang w:val="en-CA"/>
        </w:rPr>
        <w:footnoteReference w:id="28"/>
      </w:r>
      <w:r w:rsidR="006F71B8" w:rsidRPr="003211A3">
        <w:rPr>
          <w:rFonts w:ascii="Calibri" w:hAnsi="Calibri" w:cs="Calibri"/>
          <w:iCs/>
          <w:color w:val="000000" w:themeColor="text1"/>
          <w:lang w:val="en-CA"/>
        </w:rPr>
        <w:t xml:space="preserve"> This was problematic, as Stewart</w:t>
      </w:r>
      <w:r w:rsidR="006F71B8" w:rsidRPr="003211A3">
        <w:rPr>
          <w:rStyle w:val="FootnoteReference"/>
          <w:rFonts w:ascii="Calibri" w:hAnsi="Calibri" w:cs="Calibri"/>
          <w:iCs/>
          <w:color w:val="000000" w:themeColor="text1"/>
          <w:lang w:val="en-CA"/>
        </w:rPr>
        <w:footnoteReference w:id="29"/>
      </w:r>
      <w:r w:rsidR="006F71B8" w:rsidRPr="003211A3">
        <w:rPr>
          <w:rFonts w:ascii="Calibri" w:hAnsi="Calibri" w:cs="Calibri"/>
          <w:iCs/>
          <w:color w:val="000000" w:themeColor="text1"/>
          <w:lang w:val="en-CA"/>
        </w:rPr>
        <w:t xml:space="preserve"> states:</w:t>
      </w:r>
    </w:p>
    <w:p w:rsidR="006F71B8" w:rsidRPr="003211A3" w:rsidRDefault="00A54E84" w:rsidP="006F71B8">
      <w:pPr>
        <w:spacing w:after="200" w:line="360" w:lineRule="auto"/>
        <w:ind w:left="720"/>
        <w:jc w:val="both"/>
        <w:rPr>
          <w:rFonts w:ascii="Calibri" w:hAnsi="Calibri" w:cs="Calibri"/>
          <w:iCs/>
          <w:color w:val="000000" w:themeColor="text1"/>
          <w:lang w:val="en-CA"/>
        </w:rPr>
      </w:pPr>
      <w:r w:rsidRPr="003211A3">
        <w:rPr>
          <w:rFonts w:ascii="Calibri" w:hAnsi="Calibri" w:cs="Calibri"/>
          <w:iCs/>
          <w:color w:val="000000" w:themeColor="text1"/>
          <w:lang w:val="en-CA"/>
        </w:rPr>
        <w:t>‘I</w:t>
      </w:r>
      <w:r w:rsidR="006F71B8" w:rsidRPr="003211A3">
        <w:rPr>
          <w:rFonts w:ascii="Calibri" w:hAnsi="Calibri" w:cs="Calibri"/>
          <w:iCs/>
          <w:color w:val="000000" w:themeColor="text1"/>
          <w:lang w:val="en-CA"/>
        </w:rPr>
        <w:t>t created an imbalance for the POs in terms of responsibility and power. This imbalance came from the government’s decision not to devolve powers of control such as the POs request to limit and vary the fishing licences of members. While the government’s reluctance to devolve control (and keenness to devolve responsibility) is understandable – it was the body ultimately responsible for ensuring that the UK as a fishing fleet and Member States did not breach EU law – the decision regarding control of licences worked to undermine the efficacy of PO management in the UK as the POs as management organisations were left with too few powers to control their members. Membership rules were the main vehicle for this, with expulsion from the PO a key stick. However, POs had themselves been reluctant to carry out such sanctions as expelled members would take with them their track records/FQAs and the PO would have a reduced amount of quota to allocate.</w:t>
      </w:r>
      <w:r w:rsidRPr="003211A3">
        <w:rPr>
          <w:rFonts w:ascii="Calibri" w:hAnsi="Calibri" w:cs="Calibri"/>
          <w:iCs/>
          <w:color w:val="000000" w:themeColor="text1"/>
          <w:lang w:val="en-CA"/>
        </w:rPr>
        <w:t>’</w:t>
      </w:r>
      <w:r w:rsidR="006F71B8" w:rsidRPr="003211A3">
        <w:rPr>
          <w:rFonts w:ascii="Calibri" w:hAnsi="Calibri" w:cs="Calibri"/>
          <w:iCs/>
          <w:color w:val="000000" w:themeColor="text1"/>
          <w:lang w:val="en-CA"/>
        </w:rPr>
        <w:t xml:space="preserve">  </w:t>
      </w:r>
    </w:p>
    <w:p w:rsidR="00132E43" w:rsidRPr="003211A3" w:rsidRDefault="006F71B8" w:rsidP="00112E9E">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Stewart was writing from an economic point of view,</w:t>
      </w:r>
      <w:r w:rsidR="00A74C5A" w:rsidRPr="003211A3">
        <w:rPr>
          <w:rFonts w:ascii="Calibri" w:hAnsi="Calibri" w:cs="Calibri"/>
          <w:iCs/>
          <w:color w:val="000000" w:themeColor="text1"/>
          <w:lang w:val="en-CA"/>
        </w:rPr>
        <w:t xml:space="preserve"> but from a legal perspective, </w:t>
      </w:r>
      <w:r w:rsidRPr="003211A3">
        <w:rPr>
          <w:rFonts w:ascii="Calibri" w:hAnsi="Calibri" w:cs="Calibri"/>
          <w:iCs/>
          <w:color w:val="000000" w:themeColor="text1"/>
          <w:lang w:val="en-CA"/>
        </w:rPr>
        <w:t>this placed ex</w:t>
      </w:r>
      <w:r w:rsidR="00A54E84" w:rsidRPr="003211A3">
        <w:rPr>
          <w:rFonts w:ascii="Calibri" w:hAnsi="Calibri" w:cs="Calibri"/>
          <w:iCs/>
          <w:color w:val="000000" w:themeColor="text1"/>
          <w:lang w:val="en-CA"/>
        </w:rPr>
        <w:t>treme stress on the administrative system</w:t>
      </w:r>
      <w:r w:rsidR="00A74C5A" w:rsidRPr="003211A3">
        <w:rPr>
          <w:rFonts w:ascii="Calibri" w:hAnsi="Calibri" w:cs="Calibri"/>
          <w:iCs/>
          <w:color w:val="000000" w:themeColor="text1"/>
          <w:lang w:val="en-CA"/>
        </w:rPr>
        <w:t xml:space="preserve"> and</w:t>
      </w:r>
      <w:r w:rsidRPr="003211A3">
        <w:rPr>
          <w:rFonts w:ascii="Calibri" w:hAnsi="Calibri" w:cs="Calibri"/>
          <w:iCs/>
          <w:color w:val="000000" w:themeColor="text1"/>
          <w:lang w:val="en-CA"/>
        </w:rPr>
        <w:t xml:space="preserve"> </w:t>
      </w:r>
      <w:proofErr w:type="gramStart"/>
      <w:r w:rsidRPr="003211A3">
        <w:rPr>
          <w:rFonts w:ascii="Calibri" w:hAnsi="Calibri" w:cs="Calibri"/>
          <w:iCs/>
          <w:color w:val="000000" w:themeColor="text1"/>
          <w:lang w:val="en-CA"/>
        </w:rPr>
        <w:t>It</w:t>
      </w:r>
      <w:proofErr w:type="gramEnd"/>
      <w:r w:rsidRPr="003211A3">
        <w:rPr>
          <w:rFonts w:ascii="Calibri" w:hAnsi="Calibri" w:cs="Calibri"/>
          <w:iCs/>
          <w:color w:val="000000" w:themeColor="text1"/>
          <w:lang w:val="en-CA"/>
        </w:rPr>
        <w:t xml:space="preserve"> would be exceptionally unusual for a group of private </w:t>
      </w:r>
      <w:r w:rsidRPr="003211A3">
        <w:rPr>
          <w:rFonts w:ascii="Calibri" w:hAnsi="Calibri" w:cs="Calibri"/>
          <w:iCs/>
          <w:color w:val="000000" w:themeColor="text1"/>
          <w:lang w:val="en-CA"/>
        </w:rPr>
        <w:lastRenderedPageBreak/>
        <w:t>individuals to be empowered</w:t>
      </w:r>
      <w:r w:rsidR="00A74C5A" w:rsidRPr="003211A3">
        <w:rPr>
          <w:rFonts w:ascii="Calibri" w:hAnsi="Calibri" w:cs="Calibri"/>
          <w:iCs/>
          <w:color w:val="000000" w:themeColor="text1"/>
          <w:lang w:val="en-CA"/>
        </w:rPr>
        <w:t xml:space="preserve"> to write their own legislation. </w:t>
      </w:r>
      <w:r w:rsidRPr="003211A3">
        <w:rPr>
          <w:rFonts w:ascii="Calibri" w:hAnsi="Calibri" w:cs="Calibri"/>
          <w:iCs/>
          <w:color w:val="000000" w:themeColor="text1"/>
          <w:lang w:val="en-CA"/>
        </w:rPr>
        <w:t>POs</w:t>
      </w:r>
      <w:r w:rsidR="00A74C5A" w:rsidRPr="003211A3">
        <w:rPr>
          <w:rFonts w:ascii="Calibri" w:hAnsi="Calibri" w:cs="Calibri"/>
          <w:iCs/>
          <w:color w:val="000000" w:themeColor="text1"/>
          <w:lang w:val="en-CA"/>
        </w:rPr>
        <w:t xml:space="preserve"> are also required to</w:t>
      </w:r>
      <w:r w:rsidRPr="003211A3">
        <w:rPr>
          <w:rFonts w:ascii="Calibri" w:hAnsi="Calibri" w:cs="Calibri"/>
          <w:iCs/>
          <w:color w:val="000000" w:themeColor="text1"/>
          <w:lang w:val="en-CA"/>
        </w:rPr>
        <w:t xml:space="preserve"> comply with competition law and not abuse their market position,</w:t>
      </w:r>
      <w:r w:rsidRPr="003211A3">
        <w:rPr>
          <w:rStyle w:val="FootnoteReference"/>
          <w:rFonts w:ascii="Calibri" w:hAnsi="Calibri" w:cs="Calibri"/>
          <w:iCs/>
          <w:color w:val="000000" w:themeColor="text1"/>
          <w:lang w:val="en-CA"/>
        </w:rPr>
        <w:footnoteReference w:id="30"/>
      </w:r>
      <w:r w:rsidRPr="003211A3">
        <w:rPr>
          <w:rFonts w:ascii="Calibri" w:hAnsi="Calibri" w:cs="Calibri"/>
          <w:iCs/>
          <w:color w:val="000000" w:themeColor="text1"/>
          <w:lang w:val="en-CA"/>
        </w:rPr>
        <w:t xml:space="preserve"> </w:t>
      </w:r>
      <w:r w:rsidR="00A74C5A" w:rsidRPr="003211A3">
        <w:rPr>
          <w:rFonts w:ascii="Calibri" w:hAnsi="Calibri" w:cs="Calibri"/>
          <w:iCs/>
          <w:color w:val="000000" w:themeColor="text1"/>
          <w:lang w:val="en-CA"/>
        </w:rPr>
        <w:t xml:space="preserve">but </w:t>
      </w:r>
      <w:r w:rsidR="00900A2F" w:rsidRPr="003211A3">
        <w:rPr>
          <w:rFonts w:ascii="Calibri" w:hAnsi="Calibri" w:cs="Calibri"/>
          <w:iCs/>
          <w:color w:val="000000" w:themeColor="text1"/>
          <w:lang w:val="en-CA"/>
        </w:rPr>
        <w:t>it is difficult to see how a private organisation (albeit one created by European legislation) can manage balance all the competing interests of its members without clear and transparent checks and balances.</w:t>
      </w:r>
      <w:r w:rsidR="00C4571F" w:rsidRPr="003211A3">
        <w:rPr>
          <w:rFonts w:ascii="Calibri" w:hAnsi="Calibri" w:cs="Calibri"/>
          <w:iCs/>
          <w:color w:val="000000" w:themeColor="text1"/>
          <w:lang w:val="en-CA"/>
        </w:rPr>
        <w:t xml:space="preserve"> </w:t>
      </w:r>
      <w:r w:rsidR="00900A2F" w:rsidRPr="003211A3">
        <w:rPr>
          <w:rFonts w:ascii="Calibri" w:hAnsi="Calibri" w:cs="Calibri"/>
          <w:iCs/>
          <w:color w:val="000000" w:themeColor="text1"/>
          <w:lang w:val="en-CA"/>
        </w:rPr>
        <w:t>This is made yet more complex by the UK Government’s legal position, which maintains on the one hand that the UK fishery is owned by the Crown for the benefit of the public,</w:t>
      </w:r>
      <w:r w:rsidR="00900A2F" w:rsidRPr="003211A3">
        <w:rPr>
          <w:rStyle w:val="FootnoteReference"/>
          <w:rFonts w:ascii="Calibri" w:hAnsi="Calibri" w:cs="Calibri"/>
          <w:iCs/>
          <w:color w:val="000000" w:themeColor="text1"/>
          <w:lang w:val="en-CA"/>
        </w:rPr>
        <w:t xml:space="preserve"> </w:t>
      </w:r>
      <w:r w:rsidR="00900A2F" w:rsidRPr="003211A3">
        <w:rPr>
          <w:rStyle w:val="FootnoteReference"/>
          <w:rFonts w:ascii="Calibri" w:hAnsi="Calibri" w:cs="Calibri"/>
          <w:iCs/>
          <w:color w:val="000000" w:themeColor="text1"/>
          <w:lang w:val="en-CA"/>
        </w:rPr>
        <w:footnoteReference w:id="31"/>
      </w:r>
      <w:r w:rsidR="00A74C5A" w:rsidRPr="003211A3">
        <w:rPr>
          <w:rFonts w:ascii="Calibri" w:hAnsi="Calibri" w:cs="Calibri"/>
          <w:iCs/>
          <w:color w:val="000000" w:themeColor="text1"/>
          <w:lang w:val="en-CA"/>
        </w:rPr>
        <w:t xml:space="preserve"> but which has also allocated</w:t>
      </w:r>
      <w:r w:rsidR="00900A2F" w:rsidRPr="003211A3">
        <w:rPr>
          <w:rFonts w:ascii="Calibri" w:hAnsi="Calibri" w:cs="Calibri"/>
          <w:iCs/>
          <w:color w:val="000000" w:themeColor="text1"/>
          <w:lang w:val="en-CA"/>
        </w:rPr>
        <w:t xml:space="preserve"> quota free to be then managed by the POs, who have successfully claimed that quota is a private property right.</w:t>
      </w:r>
      <w:r w:rsidR="00900A2F" w:rsidRPr="003211A3">
        <w:rPr>
          <w:rStyle w:val="FootnoteReference"/>
          <w:rFonts w:ascii="Calibri" w:hAnsi="Calibri" w:cs="Calibri"/>
          <w:iCs/>
          <w:color w:val="000000" w:themeColor="text1"/>
          <w:lang w:val="en-CA"/>
        </w:rPr>
        <w:footnoteReference w:id="32"/>
      </w:r>
      <w:r w:rsidR="00A74C5A" w:rsidRPr="003211A3">
        <w:rPr>
          <w:rFonts w:ascii="Calibri" w:hAnsi="Calibri" w:cs="Calibri"/>
          <w:iCs/>
          <w:color w:val="000000" w:themeColor="text1"/>
          <w:lang w:val="en-CA"/>
        </w:rPr>
        <w:t xml:space="preserve"> So the UK system has attempted to grant private </w:t>
      </w:r>
      <w:proofErr w:type="gramStart"/>
      <w:r w:rsidR="00A74C5A" w:rsidRPr="003211A3">
        <w:rPr>
          <w:rFonts w:ascii="Calibri" w:hAnsi="Calibri" w:cs="Calibri"/>
          <w:iCs/>
          <w:color w:val="000000" w:themeColor="text1"/>
          <w:lang w:val="en-CA"/>
        </w:rPr>
        <w:t>bodies</w:t>
      </w:r>
      <w:proofErr w:type="gramEnd"/>
      <w:r w:rsidR="00A74C5A" w:rsidRPr="003211A3">
        <w:rPr>
          <w:rFonts w:ascii="Calibri" w:hAnsi="Calibri" w:cs="Calibri"/>
          <w:iCs/>
          <w:color w:val="000000" w:themeColor="text1"/>
          <w:lang w:val="en-CA"/>
        </w:rPr>
        <w:t xml:space="preserve"> law-making powers they cannot have, while at the same time accidentally creating property rights, when there is no express power to do so.</w:t>
      </w:r>
      <w:r w:rsidR="00A74C5A" w:rsidRPr="003211A3">
        <w:rPr>
          <w:rStyle w:val="FootnoteReference"/>
          <w:rFonts w:ascii="Calibri" w:hAnsi="Calibri" w:cs="Calibri"/>
          <w:iCs/>
          <w:color w:val="000000" w:themeColor="text1"/>
          <w:lang w:val="en-CA"/>
        </w:rPr>
        <w:footnoteReference w:id="33"/>
      </w:r>
      <w:r w:rsidR="005979BE" w:rsidRPr="003211A3">
        <w:rPr>
          <w:rFonts w:ascii="Calibri" w:hAnsi="Calibri" w:cs="Calibri"/>
          <w:iCs/>
          <w:color w:val="000000" w:themeColor="text1"/>
          <w:lang w:val="en-CA"/>
        </w:rPr>
        <w:t xml:space="preserve"> On a more pragmatic note,</w:t>
      </w:r>
      <w:r w:rsidR="00132E43" w:rsidRPr="003211A3">
        <w:rPr>
          <w:rFonts w:ascii="Calibri" w:hAnsi="Calibri" w:cs="Calibri"/>
          <w:iCs/>
          <w:color w:val="000000" w:themeColor="text1"/>
          <w:lang w:val="en-CA"/>
        </w:rPr>
        <w:t xml:space="preserve"> </w:t>
      </w:r>
      <w:r w:rsidR="00C4571F" w:rsidRPr="003211A3">
        <w:rPr>
          <w:rFonts w:ascii="Calibri" w:hAnsi="Calibri" w:cs="Calibri"/>
          <w:iCs/>
          <w:color w:val="000000" w:themeColor="text1"/>
          <w:lang w:val="en-CA"/>
        </w:rPr>
        <w:t>UK administrators have managed to pass off the difficult decisions elsewhere: the European institutions had the hard job of agreeing TAC,</w:t>
      </w:r>
      <w:r w:rsidR="003C3C3F" w:rsidRPr="003211A3">
        <w:rPr>
          <w:rStyle w:val="FootnoteReference"/>
          <w:rFonts w:ascii="Calibri" w:hAnsi="Calibri" w:cs="Calibri"/>
          <w:iCs/>
          <w:color w:val="000000" w:themeColor="text1"/>
          <w:lang w:val="en-CA"/>
        </w:rPr>
        <w:footnoteReference w:id="34"/>
      </w:r>
      <w:r w:rsidR="00C4571F" w:rsidRPr="003211A3">
        <w:rPr>
          <w:rFonts w:ascii="Calibri" w:hAnsi="Calibri" w:cs="Calibri"/>
          <w:iCs/>
          <w:color w:val="000000" w:themeColor="text1"/>
          <w:lang w:val="en-CA"/>
        </w:rPr>
        <w:t xml:space="preserve"> while the POs then had the task of implem</w:t>
      </w:r>
      <w:r w:rsidR="00132E43" w:rsidRPr="003211A3">
        <w:rPr>
          <w:rFonts w:ascii="Calibri" w:hAnsi="Calibri" w:cs="Calibri"/>
          <w:iCs/>
          <w:color w:val="000000" w:themeColor="text1"/>
          <w:lang w:val="en-CA"/>
        </w:rPr>
        <w:t>enting any reductions in quota.</w:t>
      </w:r>
    </w:p>
    <w:p w:rsidR="003C11CE" w:rsidRPr="003211A3" w:rsidRDefault="003C11CE" w:rsidP="003C11CE">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Quota distribution is the most important administrative measure for most stocks. Its origin</w:t>
      </w:r>
      <w:r w:rsidR="00AF281F">
        <w:rPr>
          <w:rFonts w:ascii="Calibri" w:hAnsi="Calibri" w:cs="Calibri"/>
          <w:iCs/>
          <w:color w:val="000000" w:themeColor="text1"/>
          <w:lang w:val="en-CA"/>
        </w:rPr>
        <w:t xml:space="preserve"> </w:t>
      </w:r>
      <w:r w:rsidRPr="003211A3">
        <w:rPr>
          <w:rFonts w:ascii="Calibri" w:hAnsi="Calibri" w:cs="Calibri"/>
          <w:iCs/>
          <w:color w:val="000000" w:themeColor="text1"/>
          <w:lang w:val="en-CA"/>
        </w:rPr>
        <w:t>stems from a complex mix of EU and domestic legislation. Whether by accident or by design this laissez faire approach to quota management a</w:t>
      </w:r>
      <w:r w:rsidR="00F35E03" w:rsidRPr="003211A3">
        <w:rPr>
          <w:rFonts w:ascii="Calibri" w:hAnsi="Calibri" w:cs="Calibri"/>
          <w:iCs/>
          <w:color w:val="000000" w:themeColor="text1"/>
          <w:lang w:val="en-CA"/>
        </w:rPr>
        <w:t>nd development of an informal</w:t>
      </w:r>
      <w:r w:rsidRPr="003211A3">
        <w:rPr>
          <w:rFonts w:ascii="Calibri" w:hAnsi="Calibri" w:cs="Calibri"/>
          <w:iCs/>
          <w:color w:val="000000" w:themeColor="text1"/>
          <w:lang w:val="en-CA"/>
        </w:rPr>
        <w:t xml:space="preserve"> transferable quota market has led not just to foreign entrants to the UK sector, but also to considerable concentration of quota in fewer and fewer hands.</w:t>
      </w:r>
      <w:r w:rsidRPr="003211A3">
        <w:rPr>
          <w:rStyle w:val="FootnoteReference"/>
          <w:rFonts w:ascii="Calibri" w:hAnsi="Calibri" w:cs="Calibri"/>
          <w:iCs/>
          <w:color w:val="000000" w:themeColor="text1"/>
          <w:lang w:val="en-CA"/>
        </w:rPr>
        <w:footnoteReference w:id="35"/>
      </w:r>
      <w:r w:rsidRPr="003211A3">
        <w:rPr>
          <w:rFonts w:ascii="Calibri" w:hAnsi="Calibri" w:cs="Calibri"/>
          <w:iCs/>
          <w:color w:val="000000" w:themeColor="text1"/>
          <w:lang w:val="en-CA"/>
        </w:rPr>
        <w:t xml:space="preserve"> </w:t>
      </w:r>
      <w:r w:rsidR="00AC4CBA" w:rsidRPr="003211A3">
        <w:rPr>
          <w:rFonts w:ascii="Calibri" w:hAnsi="Calibri" w:cs="Calibri"/>
          <w:iCs/>
          <w:color w:val="000000" w:themeColor="text1"/>
          <w:lang w:val="en-CA"/>
        </w:rPr>
        <w:t xml:space="preserve">A report on quota and </w:t>
      </w:r>
      <w:proofErr w:type="spellStart"/>
      <w:r w:rsidR="00AC4CBA" w:rsidRPr="003211A3">
        <w:rPr>
          <w:rFonts w:ascii="Calibri" w:hAnsi="Calibri" w:cs="Calibri"/>
          <w:iCs/>
          <w:color w:val="000000" w:themeColor="text1"/>
          <w:lang w:val="en-CA"/>
        </w:rPr>
        <w:t>Brexit</w:t>
      </w:r>
      <w:proofErr w:type="spellEnd"/>
      <w:r w:rsidR="00AC4CBA" w:rsidRPr="003211A3">
        <w:rPr>
          <w:rFonts w:ascii="Calibri" w:hAnsi="Calibri" w:cs="Calibri"/>
          <w:iCs/>
          <w:color w:val="000000" w:themeColor="text1"/>
          <w:lang w:val="en-CA"/>
        </w:rPr>
        <w:t xml:space="preserve"> by the New Economics Foundation stated:  ‘o</w:t>
      </w:r>
      <w:r w:rsidRPr="003211A3">
        <w:rPr>
          <w:rFonts w:ascii="Calibri" w:hAnsi="Calibri" w:cs="Calibri"/>
          <w:iCs/>
          <w:color w:val="000000" w:themeColor="text1"/>
          <w:lang w:val="en-CA"/>
        </w:rPr>
        <w:t>ne of the starkest divides in the UK fishing industry is that while small-scale vessels (under 10 metres) make up 77% of the UK fishing fleet, they hold only 1.5% of the quota.</w:t>
      </w:r>
      <w:r w:rsidR="00AC4CBA" w:rsidRPr="003211A3">
        <w:rPr>
          <w:rFonts w:ascii="Calibri" w:hAnsi="Calibri" w:cs="Calibri"/>
          <w:iCs/>
          <w:color w:val="000000" w:themeColor="text1"/>
          <w:lang w:val="en-CA"/>
        </w:rPr>
        <w:t>’</w:t>
      </w:r>
      <w:r w:rsidR="00AC4CBA" w:rsidRPr="003211A3">
        <w:rPr>
          <w:rStyle w:val="FootnoteReference"/>
          <w:rFonts w:ascii="Calibri" w:hAnsi="Calibri" w:cs="Calibri"/>
          <w:iCs/>
          <w:color w:val="000000" w:themeColor="text1"/>
          <w:lang w:val="en-CA"/>
        </w:rPr>
        <w:footnoteReference w:id="36"/>
      </w:r>
      <w:r w:rsidRPr="003211A3">
        <w:rPr>
          <w:rFonts w:ascii="Calibri" w:hAnsi="Calibri" w:cs="Calibri"/>
          <w:iCs/>
          <w:color w:val="000000" w:themeColor="text1"/>
          <w:lang w:val="en-CA"/>
        </w:rPr>
        <w:t xml:space="preserve"> </w:t>
      </w:r>
      <w:r w:rsidR="00F35E03" w:rsidRPr="003211A3">
        <w:rPr>
          <w:rFonts w:ascii="Calibri" w:hAnsi="Calibri" w:cs="Calibri"/>
          <w:iCs/>
          <w:color w:val="000000" w:themeColor="text1"/>
          <w:lang w:val="en-CA"/>
        </w:rPr>
        <w:t>Quota distribution is largely a UK competence, but among the eyes of many in the sector, the cause of this unpopular inequity has been conflated with EU regulation.</w:t>
      </w:r>
      <w:r w:rsidR="00F35E03" w:rsidRPr="003211A3">
        <w:rPr>
          <w:rStyle w:val="FootnoteReference"/>
          <w:rFonts w:ascii="Calibri" w:hAnsi="Calibri" w:cs="Calibri"/>
          <w:iCs/>
          <w:color w:val="000000" w:themeColor="text1"/>
          <w:lang w:val="en-CA"/>
        </w:rPr>
        <w:footnoteReference w:id="37"/>
      </w:r>
    </w:p>
    <w:p w:rsidR="004729D5" w:rsidRPr="003211A3" w:rsidRDefault="004729D5" w:rsidP="00112E9E">
      <w:pPr>
        <w:spacing w:after="200" w:line="360" w:lineRule="auto"/>
        <w:jc w:val="both"/>
        <w:rPr>
          <w:rFonts w:ascii="Calibri" w:hAnsi="Calibri" w:cs="Calibri"/>
          <w:b/>
          <w:iCs/>
          <w:color w:val="000000" w:themeColor="text1"/>
          <w:lang w:val="en-CA"/>
        </w:rPr>
      </w:pPr>
      <w:r w:rsidRPr="003211A3">
        <w:rPr>
          <w:rFonts w:ascii="Calibri" w:hAnsi="Calibri" w:cs="Calibri"/>
          <w:b/>
          <w:iCs/>
          <w:color w:val="000000" w:themeColor="text1"/>
          <w:lang w:val="en-CA"/>
        </w:rPr>
        <w:t>Effectiveness of the Common Fisheries Policy</w:t>
      </w:r>
    </w:p>
    <w:p w:rsidR="00DD5A58" w:rsidRPr="003211A3" w:rsidRDefault="00213381" w:rsidP="00DD5A58">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 xml:space="preserve">The </w:t>
      </w:r>
      <w:r w:rsidR="00132E43" w:rsidRPr="003211A3">
        <w:rPr>
          <w:rFonts w:ascii="Calibri" w:hAnsi="Calibri" w:cs="Calibri"/>
          <w:iCs/>
          <w:color w:val="000000" w:themeColor="text1"/>
          <w:lang w:val="en-CA"/>
        </w:rPr>
        <w:t>CFP</w:t>
      </w:r>
      <w:r w:rsidRPr="003211A3">
        <w:rPr>
          <w:rFonts w:ascii="Calibri" w:hAnsi="Calibri" w:cs="Calibri"/>
          <w:iCs/>
          <w:color w:val="000000" w:themeColor="text1"/>
          <w:lang w:val="en-CA"/>
        </w:rPr>
        <w:t xml:space="preserve"> started in the context of stock collapse and overfishing made more complicated by the exclusion of some of the Member States’ distant water fishing fleets from </w:t>
      </w:r>
      <w:r w:rsidR="00F35E03" w:rsidRPr="003211A3">
        <w:rPr>
          <w:rFonts w:ascii="Calibri" w:hAnsi="Calibri" w:cs="Calibri"/>
          <w:iCs/>
          <w:color w:val="000000" w:themeColor="text1"/>
          <w:lang w:val="en-CA"/>
        </w:rPr>
        <w:t>their traditional grounds. A</w:t>
      </w:r>
      <w:r w:rsidRPr="003211A3">
        <w:rPr>
          <w:rFonts w:ascii="Calibri" w:hAnsi="Calibri" w:cs="Calibri"/>
          <w:iCs/>
          <w:color w:val="000000" w:themeColor="text1"/>
          <w:lang w:val="en-CA"/>
        </w:rPr>
        <w:t>fter over 40 years there is substantive evidence</w:t>
      </w:r>
      <w:r w:rsidR="00132E43" w:rsidRPr="003211A3">
        <w:rPr>
          <w:rFonts w:ascii="Calibri" w:hAnsi="Calibri" w:cs="Calibri"/>
          <w:iCs/>
          <w:color w:val="000000" w:themeColor="text1"/>
          <w:lang w:val="en-CA"/>
        </w:rPr>
        <w:t xml:space="preserve"> that since the turn of the</w:t>
      </w:r>
      <w:r w:rsidRPr="003211A3">
        <w:rPr>
          <w:rFonts w:ascii="Calibri" w:hAnsi="Calibri" w:cs="Calibri"/>
          <w:iCs/>
          <w:color w:val="000000" w:themeColor="text1"/>
          <w:lang w:val="en-CA"/>
        </w:rPr>
        <w:t xml:space="preserve"> century</w:t>
      </w:r>
      <w:r w:rsidR="004E00C6" w:rsidRPr="003211A3">
        <w:rPr>
          <w:rFonts w:ascii="Calibri" w:hAnsi="Calibri" w:cs="Calibri"/>
          <w:iCs/>
          <w:color w:val="000000" w:themeColor="text1"/>
          <w:lang w:val="en-CA"/>
        </w:rPr>
        <w:t xml:space="preserve"> commercial</w:t>
      </w:r>
      <w:r w:rsidRPr="003211A3">
        <w:rPr>
          <w:rFonts w:ascii="Calibri" w:hAnsi="Calibri" w:cs="Calibri"/>
          <w:iCs/>
          <w:color w:val="000000" w:themeColor="text1"/>
          <w:lang w:val="en-CA"/>
        </w:rPr>
        <w:t xml:space="preserve"> stocks </w:t>
      </w:r>
      <w:r w:rsidRPr="003211A3">
        <w:rPr>
          <w:rFonts w:ascii="Calibri" w:hAnsi="Calibri" w:cs="Calibri"/>
          <w:iCs/>
          <w:color w:val="000000" w:themeColor="text1"/>
          <w:lang w:val="en-CA"/>
        </w:rPr>
        <w:lastRenderedPageBreak/>
        <w:t>have started to improve</w:t>
      </w:r>
      <w:r w:rsidR="004E00C6" w:rsidRPr="003211A3">
        <w:rPr>
          <w:rFonts w:ascii="Calibri" w:hAnsi="Calibri" w:cs="Calibri"/>
          <w:iCs/>
          <w:color w:val="000000" w:themeColor="text1"/>
          <w:lang w:val="en-CA"/>
        </w:rPr>
        <w:t xml:space="preserve"> in the North East Atlantic</w:t>
      </w:r>
      <w:r w:rsidRPr="003211A3">
        <w:rPr>
          <w:rFonts w:ascii="Calibri" w:hAnsi="Calibri" w:cs="Calibri"/>
          <w:iCs/>
          <w:color w:val="000000" w:themeColor="text1"/>
          <w:lang w:val="en-CA"/>
        </w:rPr>
        <w:t>.</w:t>
      </w:r>
      <w:r w:rsidRPr="003211A3">
        <w:rPr>
          <w:rStyle w:val="FootnoteReference"/>
          <w:rFonts w:ascii="Calibri" w:hAnsi="Calibri" w:cs="Calibri"/>
          <w:iCs/>
          <w:color w:val="000000" w:themeColor="text1"/>
          <w:lang w:val="en-CA"/>
        </w:rPr>
        <w:footnoteReference w:id="38"/>
      </w:r>
      <w:r w:rsidR="004E00C6" w:rsidRPr="003211A3">
        <w:rPr>
          <w:rFonts w:ascii="Calibri" w:hAnsi="Calibri" w:cs="Calibri"/>
          <w:iCs/>
          <w:color w:val="000000" w:themeColor="text1"/>
          <w:lang w:val="en-CA"/>
        </w:rPr>
        <w:t xml:space="preserve">  The primary</w:t>
      </w:r>
      <w:r w:rsidR="00F35E03" w:rsidRPr="003211A3">
        <w:rPr>
          <w:rFonts w:ascii="Calibri" w:hAnsi="Calibri" w:cs="Calibri"/>
          <w:iCs/>
          <w:color w:val="000000" w:themeColor="text1"/>
          <w:lang w:val="en-CA"/>
        </w:rPr>
        <w:t xml:space="preserve"> instrument of TAC </w:t>
      </w:r>
      <w:r w:rsidR="004E00C6" w:rsidRPr="003211A3">
        <w:rPr>
          <w:rFonts w:ascii="Calibri" w:hAnsi="Calibri" w:cs="Calibri"/>
          <w:iCs/>
          <w:color w:val="000000" w:themeColor="text1"/>
          <w:lang w:val="en-CA"/>
        </w:rPr>
        <w:t xml:space="preserve">has had a positive </w:t>
      </w:r>
      <w:r w:rsidR="00AD4D37" w:rsidRPr="003211A3">
        <w:rPr>
          <w:rFonts w:ascii="Calibri" w:hAnsi="Calibri" w:cs="Calibri"/>
          <w:iCs/>
          <w:color w:val="000000" w:themeColor="text1"/>
          <w:lang w:val="en-CA"/>
        </w:rPr>
        <w:t>effect and there has been as noticeable recovery of European stocks since the CFP reforms of 2013, led by the North East Atlantic</w:t>
      </w:r>
      <w:r w:rsidR="00B15CCB" w:rsidRPr="003211A3">
        <w:rPr>
          <w:rFonts w:ascii="Calibri" w:hAnsi="Calibri" w:cs="Calibri"/>
          <w:iCs/>
          <w:color w:val="000000" w:themeColor="text1"/>
          <w:lang w:val="en-CA"/>
        </w:rPr>
        <w:t>, with catch rate</w:t>
      </w:r>
      <w:r w:rsidR="005B158E" w:rsidRPr="003211A3">
        <w:rPr>
          <w:rFonts w:ascii="Calibri" w:hAnsi="Calibri" w:cs="Calibri"/>
          <w:iCs/>
          <w:color w:val="000000" w:themeColor="text1"/>
          <w:lang w:val="en-CA"/>
        </w:rPr>
        <w:t>s rising</w:t>
      </w:r>
      <w:r w:rsidR="00B15CCB" w:rsidRPr="003211A3">
        <w:rPr>
          <w:rFonts w:ascii="Calibri" w:hAnsi="Calibri" w:cs="Calibri"/>
          <w:iCs/>
          <w:color w:val="000000" w:themeColor="text1"/>
          <w:lang w:val="en-CA"/>
        </w:rPr>
        <w:t xml:space="preserve"> from 8.5 to 9.4 million tonnes across the EU between 2013 and 2017</w:t>
      </w:r>
      <w:r w:rsidR="00AD4D37" w:rsidRPr="003211A3">
        <w:rPr>
          <w:rFonts w:ascii="Calibri" w:hAnsi="Calibri" w:cs="Calibri"/>
          <w:iCs/>
          <w:color w:val="000000" w:themeColor="text1"/>
          <w:lang w:val="en-CA"/>
        </w:rPr>
        <w:t>.</w:t>
      </w:r>
      <w:r w:rsidR="00B15CCB" w:rsidRPr="003211A3">
        <w:rPr>
          <w:rStyle w:val="FootnoteReference"/>
          <w:rFonts w:ascii="Calibri" w:hAnsi="Calibri" w:cs="Calibri"/>
          <w:iCs/>
          <w:color w:val="000000" w:themeColor="text1"/>
          <w:lang w:val="en-CA"/>
        </w:rPr>
        <w:footnoteReference w:id="39"/>
      </w:r>
      <w:r w:rsidR="00B15CCB" w:rsidRPr="003211A3">
        <w:rPr>
          <w:rFonts w:ascii="Calibri" w:hAnsi="Calibri" w:cs="Calibri"/>
          <w:iCs/>
          <w:color w:val="000000" w:themeColor="text1"/>
          <w:lang w:val="en-CA"/>
        </w:rPr>
        <w:t xml:space="preserve"> There has been</w:t>
      </w:r>
      <w:r w:rsidR="00132E43" w:rsidRPr="003211A3">
        <w:rPr>
          <w:rFonts w:ascii="Calibri" w:hAnsi="Calibri" w:cs="Calibri"/>
          <w:iCs/>
          <w:color w:val="000000" w:themeColor="text1"/>
          <w:lang w:val="en-CA"/>
        </w:rPr>
        <w:t>:</w:t>
      </w:r>
      <w:r w:rsidR="00B15CCB" w:rsidRPr="003211A3">
        <w:rPr>
          <w:rFonts w:ascii="Calibri" w:hAnsi="Calibri" w:cs="Calibri"/>
          <w:iCs/>
          <w:color w:val="000000" w:themeColor="text1"/>
          <w:lang w:val="en-CA"/>
        </w:rPr>
        <w:t xml:space="preserve"> more active </w:t>
      </w:r>
      <w:r w:rsidR="006B3FFA" w:rsidRPr="003211A3">
        <w:rPr>
          <w:rFonts w:ascii="Calibri" w:hAnsi="Calibri" w:cs="Calibri"/>
          <w:iCs/>
          <w:color w:val="000000" w:themeColor="text1"/>
          <w:lang w:val="en-CA"/>
        </w:rPr>
        <w:t xml:space="preserve">regional management through </w:t>
      </w:r>
      <w:r w:rsidR="00B15CCB" w:rsidRPr="003211A3">
        <w:rPr>
          <w:rFonts w:ascii="Calibri" w:hAnsi="Calibri" w:cs="Calibri"/>
          <w:iCs/>
          <w:color w:val="000000" w:themeColor="text1"/>
          <w:lang w:val="en-CA"/>
        </w:rPr>
        <w:t>Advisory Councils</w:t>
      </w:r>
      <w:r w:rsidR="00132E43" w:rsidRPr="003211A3">
        <w:rPr>
          <w:rFonts w:ascii="Calibri" w:hAnsi="Calibri" w:cs="Calibri"/>
          <w:iCs/>
          <w:color w:val="000000" w:themeColor="text1"/>
          <w:lang w:val="en-CA"/>
        </w:rPr>
        <w:t>;</w:t>
      </w:r>
      <w:r w:rsidR="006B3FFA" w:rsidRPr="003211A3">
        <w:rPr>
          <w:rFonts w:ascii="Calibri" w:hAnsi="Calibri" w:cs="Calibri"/>
          <w:iCs/>
          <w:color w:val="000000" w:themeColor="text1"/>
          <w:lang w:val="en-CA"/>
        </w:rPr>
        <w:t xml:space="preserve"> multiannual plans</w:t>
      </w:r>
      <w:r w:rsidR="00132E43" w:rsidRPr="003211A3">
        <w:rPr>
          <w:rFonts w:ascii="Calibri" w:hAnsi="Calibri" w:cs="Calibri"/>
          <w:iCs/>
          <w:color w:val="000000" w:themeColor="text1"/>
          <w:lang w:val="en-CA"/>
        </w:rPr>
        <w:t xml:space="preserve"> for some stocks; </w:t>
      </w:r>
      <w:r w:rsidR="006B3FFA" w:rsidRPr="003211A3">
        <w:rPr>
          <w:rFonts w:ascii="Calibri" w:hAnsi="Calibri" w:cs="Calibri"/>
          <w:iCs/>
          <w:color w:val="000000" w:themeColor="text1"/>
          <w:lang w:val="en-CA"/>
        </w:rPr>
        <w:t>enhanced community enforcement</w:t>
      </w:r>
      <w:r w:rsidR="00132E43" w:rsidRPr="003211A3">
        <w:rPr>
          <w:rFonts w:ascii="Calibri" w:hAnsi="Calibri" w:cs="Calibri"/>
          <w:iCs/>
          <w:color w:val="000000" w:themeColor="text1"/>
          <w:lang w:val="en-CA"/>
        </w:rPr>
        <w:t xml:space="preserve">; </w:t>
      </w:r>
      <w:r w:rsidR="006B3FFA" w:rsidRPr="003211A3">
        <w:rPr>
          <w:rFonts w:ascii="Calibri" w:hAnsi="Calibri" w:cs="Calibri"/>
          <w:iCs/>
          <w:color w:val="000000" w:themeColor="text1"/>
          <w:lang w:val="en-CA"/>
        </w:rPr>
        <w:t>legal requirements to fish to maximum sustainable yield</w:t>
      </w:r>
      <w:r w:rsidR="00132E43" w:rsidRPr="003211A3">
        <w:rPr>
          <w:rFonts w:ascii="Calibri" w:hAnsi="Calibri" w:cs="Calibri"/>
          <w:iCs/>
          <w:color w:val="000000" w:themeColor="text1"/>
          <w:lang w:val="en-CA"/>
        </w:rPr>
        <w:t xml:space="preserve">; and </w:t>
      </w:r>
      <w:r w:rsidR="006B3FFA" w:rsidRPr="003211A3">
        <w:rPr>
          <w:rFonts w:ascii="Calibri" w:hAnsi="Calibri" w:cs="Calibri"/>
          <w:iCs/>
          <w:color w:val="000000" w:themeColor="text1"/>
          <w:lang w:val="en-CA"/>
        </w:rPr>
        <w:t>an obligation to land all catch.</w:t>
      </w:r>
      <w:r w:rsidR="006B3FFA" w:rsidRPr="003211A3">
        <w:rPr>
          <w:rStyle w:val="FootnoteReference"/>
          <w:rFonts w:ascii="Calibri" w:hAnsi="Calibri" w:cs="Calibri"/>
          <w:iCs/>
          <w:color w:val="000000" w:themeColor="text1"/>
          <w:lang w:val="en-CA"/>
        </w:rPr>
        <w:footnoteReference w:id="40"/>
      </w:r>
      <w:r w:rsidR="006B3FFA" w:rsidRPr="003211A3">
        <w:rPr>
          <w:rStyle w:val="FootnoteReference"/>
          <w:rFonts w:ascii="Calibri" w:hAnsi="Calibri" w:cs="Calibri"/>
          <w:iCs/>
          <w:color w:val="000000" w:themeColor="text1"/>
          <w:lang w:val="en-CA"/>
        </w:rPr>
        <w:t xml:space="preserve"> </w:t>
      </w:r>
      <w:r w:rsidR="006B3FFA" w:rsidRPr="003211A3">
        <w:rPr>
          <w:rStyle w:val="FootnoteReference"/>
          <w:rFonts w:ascii="Calibri" w:hAnsi="Calibri" w:cs="Calibri"/>
          <w:iCs/>
          <w:color w:val="000000" w:themeColor="text1"/>
          <w:lang w:val="en-CA"/>
        </w:rPr>
        <w:footnoteReference w:id="41"/>
      </w:r>
      <w:r w:rsidR="006B3FFA" w:rsidRPr="003211A3">
        <w:rPr>
          <w:rFonts w:ascii="Calibri" w:hAnsi="Calibri" w:cs="Calibri"/>
          <w:iCs/>
          <w:color w:val="000000" w:themeColor="text1"/>
          <w:lang w:val="en-CA"/>
        </w:rPr>
        <w:t xml:space="preserve"> </w:t>
      </w:r>
    </w:p>
    <w:p w:rsidR="00EA3202" w:rsidRPr="003211A3" w:rsidRDefault="00DD5A58" w:rsidP="00664A2C">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T</w:t>
      </w:r>
      <w:r w:rsidR="006B3FFA" w:rsidRPr="003211A3">
        <w:rPr>
          <w:rFonts w:ascii="Calibri" w:hAnsi="Calibri" w:cs="Calibri"/>
          <w:iCs/>
          <w:color w:val="000000" w:themeColor="text1"/>
          <w:lang w:val="en-CA"/>
        </w:rPr>
        <w:t>his gradu</w:t>
      </w:r>
      <w:r w:rsidRPr="003211A3">
        <w:rPr>
          <w:rFonts w:ascii="Calibri" w:hAnsi="Calibri" w:cs="Calibri"/>
          <w:iCs/>
          <w:color w:val="000000" w:themeColor="text1"/>
          <w:lang w:val="en-CA"/>
        </w:rPr>
        <w:t xml:space="preserve">al upward trend, which is to be </w:t>
      </w:r>
      <w:r w:rsidR="006B3FFA" w:rsidRPr="003211A3">
        <w:rPr>
          <w:rFonts w:ascii="Calibri" w:hAnsi="Calibri" w:cs="Calibri"/>
          <w:iCs/>
          <w:color w:val="000000" w:themeColor="text1"/>
          <w:lang w:val="en-CA"/>
        </w:rPr>
        <w:t>applauded</w:t>
      </w:r>
      <w:r w:rsidR="005B158E" w:rsidRPr="003211A3">
        <w:rPr>
          <w:rFonts w:ascii="Calibri" w:hAnsi="Calibri" w:cs="Calibri"/>
          <w:iCs/>
          <w:color w:val="000000" w:themeColor="text1"/>
          <w:lang w:val="en-CA"/>
        </w:rPr>
        <w:t>,</w:t>
      </w:r>
      <w:r w:rsidR="006B3FFA" w:rsidRPr="003211A3">
        <w:rPr>
          <w:rFonts w:ascii="Calibri" w:hAnsi="Calibri" w:cs="Calibri"/>
          <w:iCs/>
          <w:color w:val="000000" w:themeColor="text1"/>
          <w:lang w:val="en-CA"/>
        </w:rPr>
        <w:t xml:space="preserve"> after years of a succession of stock collapses, still demonstrat</w:t>
      </w:r>
      <w:r w:rsidR="00EA3202" w:rsidRPr="003211A3">
        <w:rPr>
          <w:rFonts w:ascii="Calibri" w:hAnsi="Calibri" w:cs="Calibri"/>
          <w:iCs/>
          <w:color w:val="000000" w:themeColor="text1"/>
          <w:lang w:val="en-CA"/>
        </w:rPr>
        <w:t xml:space="preserve">es considerable weakness. </w:t>
      </w:r>
      <w:r w:rsidR="005B158E" w:rsidRPr="003211A3">
        <w:rPr>
          <w:rFonts w:ascii="Calibri" w:hAnsi="Calibri" w:cs="Calibri"/>
          <w:iCs/>
          <w:color w:val="000000" w:themeColor="text1"/>
          <w:lang w:val="en-CA"/>
        </w:rPr>
        <w:t>North East Atlantic stocks are still in an impoverished state compared to their historic levels.</w:t>
      </w:r>
      <w:r w:rsidR="005B158E" w:rsidRPr="003211A3">
        <w:rPr>
          <w:rStyle w:val="FootnoteReference"/>
          <w:rFonts w:ascii="Calibri" w:hAnsi="Calibri" w:cs="Calibri"/>
          <w:iCs/>
          <w:color w:val="000000" w:themeColor="text1"/>
          <w:lang w:val="en-CA"/>
        </w:rPr>
        <w:footnoteReference w:id="42"/>
      </w:r>
      <w:r w:rsidR="005B158E" w:rsidRPr="003211A3">
        <w:rPr>
          <w:rFonts w:ascii="Calibri" w:hAnsi="Calibri" w:cs="Calibri"/>
          <w:iCs/>
          <w:color w:val="000000" w:themeColor="text1"/>
          <w:lang w:val="en-CA"/>
        </w:rPr>
        <w:t xml:space="preserve"> </w:t>
      </w:r>
      <w:r w:rsidRPr="003211A3">
        <w:rPr>
          <w:rFonts w:ascii="Calibri" w:hAnsi="Calibri" w:cs="Calibri"/>
          <w:iCs/>
          <w:color w:val="000000" w:themeColor="text1"/>
          <w:lang w:val="en-CA"/>
        </w:rPr>
        <w:t xml:space="preserve">There has </w:t>
      </w:r>
      <w:r w:rsidR="005B158E" w:rsidRPr="003211A3">
        <w:rPr>
          <w:rFonts w:ascii="Calibri" w:hAnsi="Calibri" w:cs="Calibri"/>
          <w:iCs/>
          <w:color w:val="000000" w:themeColor="text1"/>
          <w:lang w:val="en-CA"/>
        </w:rPr>
        <w:t xml:space="preserve">been </w:t>
      </w:r>
      <w:r w:rsidRPr="003211A3">
        <w:rPr>
          <w:rFonts w:ascii="Calibri" w:hAnsi="Calibri" w:cs="Calibri"/>
          <w:iCs/>
          <w:color w:val="000000" w:themeColor="text1"/>
          <w:lang w:val="en-CA"/>
        </w:rPr>
        <w:t>an overreliance on demersal trawling using bottom-towed fishing gear, with the result that many commercial stocks exhibit features of fishing down the food web.</w:t>
      </w:r>
      <w:r w:rsidR="006B3FFA" w:rsidRPr="003211A3">
        <w:rPr>
          <w:rStyle w:val="FootnoteReference"/>
          <w:rFonts w:ascii="Calibri" w:hAnsi="Calibri" w:cs="Calibri"/>
          <w:iCs/>
          <w:color w:val="000000" w:themeColor="text1"/>
          <w:lang w:val="en-CA"/>
        </w:rPr>
        <w:footnoteReference w:id="43"/>
      </w:r>
      <w:r w:rsidRPr="003211A3">
        <w:rPr>
          <w:rFonts w:ascii="Calibri" w:hAnsi="Calibri" w:cs="Calibri"/>
          <w:iCs/>
          <w:color w:val="000000" w:themeColor="text1"/>
          <w:lang w:val="en-CA"/>
        </w:rPr>
        <w:t xml:space="preserve"> </w:t>
      </w:r>
      <w:r w:rsidR="00664A2C" w:rsidRPr="003211A3">
        <w:rPr>
          <w:rFonts w:ascii="Calibri" w:hAnsi="Calibri" w:cs="Calibri"/>
          <w:iCs/>
          <w:color w:val="000000" w:themeColor="text1"/>
          <w:lang w:val="en-CA"/>
        </w:rPr>
        <w:t xml:space="preserve"> This is the process where larger fish are over-exploite</w:t>
      </w:r>
      <w:r w:rsidR="00EA3202" w:rsidRPr="003211A3">
        <w:rPr>
          <w:rFonts w:ascii="Calibri" w:hAnsi="Calibri" w:cs="Calibri"/>
          <w:iCs/>
          <w:color w:val="000000" w:themeColor="text1"/>
          <w:lang w:val="en-CA"/>
        </w:rPr>
        <w:t>d, so their prey becomes the</w:t>
      </w:r>
      <w:r w:rsidR="00664A2C" w:rsidRPr="003211A3">
        <w:rPr>
          <w:rFonts w:ascii="Calibri" w:hAnsi="Calibri" w:cs="Calibri"/>
          <w:iCs/>
          <w:color w:val="000000" w:themeColor="text1"/>
          <w:lang w:val="en-CA"/>
        </w:rPr>
        <w:t xml:space="preserve"> </w:t>
      </w:r>
      <w:r w:rsidR="00EA3202" w:rsidRPr="003211A3">
        <w:rPr>
          <w:rFonts w:ascii="Calibri" w:hAnsi="Calibri" w:cs="Calibri"/>
          <w:iCs/>
          <w:color w:val="000000" w:themeColor="text1"/>
          <w:lang w:val="en-CA"/>
        </w:rPr>
        <w:t>target</w:t>
      </w:r>
      <w:r w:rsidR="00664A2C" w:rsidRPr="003211A3">
        <w:rPr>
          <w:rFonts w:ascii="Calibri" w:hAnsi="Calibri" w:cs="Calibri"/>
          <w:iCs/>
          <w:color w:val="000000" w:themeColor="text1"/>
          <w:lang w:val="en-CA"/>
        </w:rPr>
        <w:t>.</w:t>
      </w:r>
      <w:r w:rsidR="00BD5F29" w:rsidRPr="003211A3">
        <w:rPr>
          <w:rFonts w:ascii="Calibri" w:hAnsi="Calibri" w:cs="Calibri"/>
          <w:iCs/>
          <w:color w:val="000000" w:themeColor="text1"/>
          <w:lang w:val="en-CA"/>
        </w:rPr>
        <w:t xml:space="preserve"> Demersal trawling is also associated with h</w:t>
      </w:r>
      <w:r w:rsidR="005B158E" w:rsidRPr="003211A3">
        <w:rPr>
          <w:rFonts w:ascii="Calibri" w:hAnsi="Calibri" w:cs="Calibri"/>
          <w:iCs/>
          <w:color w:val="000000" w:themeColor="text1"/>
          <w:lang w:val="en-CA"/>
        </w:rPr>
        <w:t xml:space="preserve">igh bycatch and discard rates. </w:t>
      </w:r>
      <w:r w:rsidR="00BD5F29" w:rsidRPr="003211A3">
        <w:rPr>
          <w:rFonts w:ascii="Calibri" w:hAnsi="Calibri" w:cs="Calibri"/>
          <w:iCs/>
          <w:color w:val="000000" w:themeColor="text1"/>
          <w:lang w:val="en-CA"/>
        </w:rPr>
        <w:t>Under the 2013 reforms</w:t>
      </w:r>
      <w:r w:rsidR="00A648DC" w:rsidRPr="003211A3">
        <w:rPr>
          <w:rFonts w:ascii="Calibri" w:hAnsi="Calibri" w:cs="Calibri"/>
          <w:iCs/>
          <w:color w:val="000000" w:themeColor="text1"/>
          <w:lang w:val="en-CA"/>
        </w:rPr>
        <w:t xml:space="preserve"> demersal trawling should have been reduced because of the introdu</w:t>
      </w:r>
      <w:r w:rsidR="005B158E" w:rsidRPr="003211A3">
        <w:rPr>
          <w:rFonts w:ascii="Calibri" w:hAnsi="Calibri" w:cs="Calibri"/>
          <w:iCs/>
          <w:color w:val="000000" w:themeColor="text1"/>
          <w:lang w:val="en-CA"/>
        </w:rPr>
        <w:t>ction of the landing obligation,</w:t>
      </w:r>
      <w:r w:rsidR="00A648DC" w:rsidRPr="003211A3">
        <w:rPr>
          <w:rStyle w:val="FootnoteReference"/>
          <w:rFonts w:ascii="Calibri" w:hAnsi="Calibri" w:cs="Calibri"/>
          <w:iCs/>
          <w:color w:val="000000" w:themeColor="text1"/>
          <w:lang w:val="en-CA"/>
        </w:rPr>
        <w:t xml:space="preserve"> </w:t>
      </w:r>
      <w:r w:rsidR="00A648DC" w:rsidRPr="003211A3">
        <w:rPr>
          <w:rStyle w:val="FootnoteReference"/>
          <w:rFonts w:ascii="Calibri" w:hAnsi="Calibri" w:cs="Calibri"/>
          <w:iCs/>
          <w:color w:val="000000" w:themeColor="text1"/>
          <w:lang w:val="en-CA"/>
        </w:rPr>
        <w:footnoteReference w:id="44"/>
      </w:r>
      <w:r w:rsidR="005B158E" w:rsidRPr="003211A3">
        <w:rPr>
          <w:rFonts w:ascii="Calibri" w:hAnsi="Calibri" w:cs="Calibri"/>
          <w:iCs/>
          <w:color w:val="000000" w:themeColor="text1"/>
          <w:lang w:val="en-CA"/>
        </w:rPr>
        <w:t xml:space="preserve"> </w:t>
      </w:r>
      <w:r w:rsidR="00A648DC" w:rsidRPr="003211A3">
        <w:rPr>
          <w:rFonts w:ascii="Calibri" w:hAnsi="Calibri" w:cs="Calibri"/>
          <w:iCs/>
          <w:color w:val="000000" w:themeColor="text1"/>
          <w:lang w:val="en-CA"/>
        </w:rPr>
        <w:t xml:space="preserve">which required all catch to be landed in North European waters by 2016 and set against quota. </w:t>
      </w:r>
      <w:r w:rsidR="006D22C8">
        <w:rPr>
          <w:rFonts w:ascii="Calibri" w:hAnsi="Calibri" w:cs="Calibri"/>
          <w:iCs/>
          <w:color w:val="000000" w:themeColor="text1"/>
          <w:lang w:val="en-CA"/>
        </w:rPr>
        <w:t>The discard ban was promoted by the UK Government,</w:t>
      </w:r>
      <w:r w:rsidR="006D22C8">
        <w:rPr>
          <w:rStyle w:val="FootnoteReference"/>
          <w:rFonts w:ascii="Calibri" w:hAnsi="Calibri" w:cs="Calibri"/>
          <w:iCs/>
          <w:color w:val="000000" w:themeColor="text1"/>
          <w:lang w:val="en-CA"/>
        </w:rPr>
        <w:footnoteReference w:id="45"/>
      </w:r>
      <w:r w:rsidR="006D22C8">
        <w:rPr>
          <w:rFonts w:ascii="Calibri" w:hAnsi="Calibri" w:cs="Calibri"/>
          <w:iCs/>
          <w:color w:val="000000" w:themeColor="text1"/>
          <w:lang w:val="en-CA"/>
        </w:rPr>
        <w:t xml:space="preserve"> after a campaign by led by British celebrity chef Hugh </w:t>
      </w:r>
      <w:proofErr w:type="spellStart"/>
      <w:r w:rsidR="006D22C8">
        <w:rPr>
          <w:rFonts w:ascii="Calibri" w:hAnsi="Calibri" w:cs="Calibri"/>
          <w:iCs/>
          <w:color w:val="000000" w:themeColor="text1"/>
          <w:lang w:val="en-CA"/>
        </w:rPr>
        <w:t>Fearnley-Whittingstal</w:t>
      </w:r>
      <w:proofErr w:type="spellEnd"/>
      <w:r w:rsidR="006D22C8">
        <w:rPr>
          <w:rFonts w:ascii="Calibri" w:hAnsi="Calibri" w:cs="Calibri"/>
          <w:iCs/>
          <w:color w:val="000000" w:themeColor="text1"/>
          <w:lang w:val="en-CA"/>
        </w:rPr>
        <w:t>.</w:t>
      </w:r>
      <w:r w:rsidR="006D22C8">
        <w:rPr>
          <w:rStyle w:val="FootnoteReference"/>
          <w:rFonts w:ascii="Calibri" w:hAnsi="Calibri" w:cs="Calibri"/>
          <w:iCs/>
          <w:color w:val="000000" w:themeColor="text1"/>
          <w:lang w:val="en-CA"/>
        </w:rPr>
        <w:footnoteReference w:id="46"/>
      </w:r>
      <w:r w:rsidR="00A648DC" w:rsidRPr="003211A3">
        <w:rPr>
          <w:rFonts w:ascii="Calibri" w:hAnsi="Calibri" w:cs="Calibri"/>
          <w:iCs/>
          <w:color w:val="000000" w:themeColor="text1"/>
          <w:lang w:val="en-CA"/>
        </w:rPr>
        <w:t xml:space="preserve"> This prove</w:t>
      </w:r>
      <w:r w:rsidR="00EA3202" w:rsidRPr="003211A3">
        <w:rPr>
          <w:rFonts w:ascii="Calibri" w:hAnsi="Calibri" w:cs="Calibri"/>
          <w:iCs/>
          <w:color w:val="000000" w:themeColor="text1"/>
          <w:lang w:val="en-CA"/>
        </w:rPr>
        <w:t>d</w:t>
      </w:r>
      <w:r w:rsidR="00A648DC" w:rsidRPr="003211A3">
        <w:rPr>
          <w:rFonts w:ascii="Calibri" w:hAnsi="Calibri" w:cs="Calibri"/>
          <w:iCs/>
          <w:color w:val="000000" w:themeColor="text1"/>
          <w:lang w:val="en-CA"/>
        </w:rPr>
        <w:t xml:space="preserve"> difficult</w:t>
      </w:r>
      <w:r w:rsidR="00EA3202" w:rsidRPr="003211A3">
        <w:rPr>
          <w:rFonts w:ascii="Calibri" w:hAnsi="Calibri" w:cs="Calibri"/>
          <w:iCs/>
          <w:color w:val="000000" w:themeColor="text1"/>
          <w:lang w:val="en-CA"/>
        </w:rPr>
        <w:t xml:space="preserve"> to</w:t>
      </w:r>
      <w:r w:rsidR="00A648DC" w:rsidRPr="003211A3">
        <w:rPr>
          <w:rFonts w:ascii="Calibri" w:hAnsi="Calibri" w:cs="Calibri"/>
          <w:iCs/>
          <w:color w:val="000000" w:themeColor="text1"/>
          <w:lang w:val="en-CA"/>
        </w:rPr>
        <w:t xml:space="preserve"> implement for demersal fishing vessels because of their high bycatch</w:t>
      </w:r>
      <w:r w:rsidR="00132E43" w:rsidRPr="003211A3">
        <w:rPr>
          <w:rFonts w:ascii="Calibri" w:hAnsi="Calibri" w:cs="Calibri"/>
          <w:iCs/>
          <w:color w:val="000000" w:themeColor="text1"/>
          <w:lang w:val="en-CA"/>
        </w:rPr>
        <w:t>, and limitations on quota for ‘choke’</w:t>
      </w:r>
      <w:r w:rsidR="00A648DC" w:rsidRPr="003211A3">
        <w:rPr>
          <w:rFonts w:ascii="Calibri" w:hAnsi="Calibri" w:cs="Calibri"/>
          <w:iCs/>
          <w:color w:val="000000" w:themeColor="text1"/>
          <w:lang w:val="en-CA"/>
        </w:rPr>
        <w:t xml:space="preserve"> species.</w:t>
      </w:r>
      <w:r w:rsidR="00A648DC" w:rsidRPr="003211A3">
        <w:rPr>
          <w:rStyle w:val="FootnoteReference"/>
          <w:rFonts w:ascii="Calibri" w:hAnsi="Calibri" w:cs="Calibri"/>
          <w:iCs/>
          <w:color w:val="000000" w:themeColor="text1"/>
          <w:lang w:val="en-CA"/>
        </w:rPr>
        <w:footnoteReference w:id="47"/>
      </w:r>
      <w:r w:rsidR="00A648DC" w:rsidRPr="003211A3">
        <w:rPr>
          <w:rFonts w:ascii="Calibri" w:hAnsi="Calibri" w:cs="Calibri"/>
          <w:iCs/>
          <w:color w:val="000000" w:themeColor="text1"/>
          <w:lang w:val="en-CA"/>
        </w:rPr>
        <w:t xml:space="preserve"> In some sense these difficulties were exactly the point, the idea behind the discard ban was to drive fishing practice away from </w:t>
      </w:r>
      <w:r w:rsidR="00EA3202" w:rsidRPr="003211A3">
        <w:rPr>
          <w:rFonts w:ascii="Calibri" w:hAnsi="Calibri" w:cs="Calibri"/>
          <w:iCs/>
          <w:color w:val="000000" w:themeColor="text1"/>
          <w:lang w:val="en-CA"/>
        </w:rPr>
        <w:t xml:space="preserve">activities with high bycatch </w:t>
      </w:r>
      <w:r w:rsidR="00A648DC" w:rsidRPr="003211A3">
        <w:rPr>
          <w:rFonts w:ascii="Calibri" w:hAnsi="Calibri" w:cs="Calibri"/>
          <w:iCs/>
          <w:color w:val="000000" w:themeColor="text1"/>
          <w:lang w:val="en-CA"/>
        </w:rPr>
        <w:t>to those</w:t>
      </w:r>
      <w:r w:rsidR="005B158E" w:rsidRPr="003211A3">
        <w:rPr>
          <w:rFonts w:ascii="Calibri" w:hAnsi="Calibri" w:cs="Calibri"/>
          <w:iCs/>
          <w:color w:val="000000" w:themeColor="text1"/>
          <w:lang w:val="en-CA"/>
        </w:rPr>
        <w:t>,</w:t>
      </w:r>
      <w:r w:rsidR="00A648DC" w:rsidRPr="003211A3">
        <w:rPr>
          <w:rFonts w:ascii="Calibri" w:hAnsi="Calibri" w:cs="Calibri"/>
          <w:iCs/>
          <w:color w:val="000000" w:themeColor="text1"/>
          <w:lang w:val="en-CA"/>
        </w:rPr>
        <w:t xml:space="preserve"> which were more selective.</w:t>
      </w:r>
      <w:r w:rsidR="00A648DC" w:rsidRPr="003211A3">
        <w:rPr>
          <w:rStyle w:val="FootnoteReference"/>
          <w:rFonts w:ascii="Calibri" w:hAnsi="Calibri" w:cs="Calibri"/>
          <w:iCs/>
          <w:color w:val="000000" w:themeColor="text1"/>
          <w:lang w:val="en-CA"/>
        </w:rPr>
        <w:footnoteReference w:id="48"/>
      </w:r>
      <w:r w:rsidR="00132E43" w:rsidRPr="003211A3">
        <w:rPr>
          <w:rFonts w:ascii="Calibri" w:hAnsi="Calibri" w:cs="Calibri"/>
          <w:iCs/>
          <w:color w:val="000000" w:themeColor="text1"/>
          <w:lang w:val="en-CA"/>
        </w:rPr>
        <w:t xml:space="preserve"> </w:t>
      </w:r>
      <w:r w:rsidR="00EA3202" w:rsidRPr="003211A3">
        <w:rPr>
          <w:rFonts w:ascii="Calibri" w:hAnsi="Calibri" w:cs="Calibri"/>
          <w:iCs/>
          <w:color w:val="000000" w:themeColor="text1"/>
          <w:lang w:val="en-CA"/>
        </w:rPr>
        <w:t xml:space="preserve"> </w:t>
      </w:r>
    </w:p>
    <w:p w:rsidR="00EA3202" w:rsidRPr="003211A3" w:rsidRDefault="00C26B2F" w:rsidP="00664A2C">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lastRenderedPageBreak/>
        <w:t>TAC too,</w:t>
      </w:r>
      <w:r w:rsidR="005B158E" w:rsidRPr="003211A3">
        <w:rPr>
          <w:rFonts w:ascii="Calibri" w:hAnsi="Calibri" w:cs="Calibri"/>
          <w:iCs/>
          <w:color w:val="000000" w:themeColor="text1"/>
          <w:lang w:val="en-CA"/>
        </w:rPr>
        <w:t xml:space="preserve"> has proved to have major flaws. </w:t>
      </w:r>
      <w:r w:rsidR="00C04826" w:rsidRPr="003211A3">
        <w:rPr>
          <w:rFonts w:ascii="Calibri" w:hAnsi="Calibri" w:cs="Calibri"/>
          <w:iCs/>
          <w:color w:val="000000" w:themeColor="text1"/>
          <w:lang w:val="en-CA"/>
        </w:rPr>
        <w:t xml:space="preserve">The reformed </w:t>
      </w:r>
      <w:r w:rsidR="00717949" w:rsidRPr="003211A3">
        <w:rPr>
          <w:rFonts w:ascii="Calibri" w:hAnsi="Calibri" w:cs="Calibri"/>
          <w:iCs/>
          <w:color w:val="000000" w:themeColor="text1"/>
          <w:lang w:val="en-CA"/>
        </w:rPr>
        <w:t>CFP r</w:t>
      </w:r>
      <w:r w:rsidR="00C04826" w:rsidRPr="003211A3">
        <w:rPr>
          <w:rFonts w:ascii="Calibri" w:hAnsi="Calibri" w:cs="Calibri"/>
          <w:iCs/>
          <w:color w:val="000000" w:themeColor="text1"/>
          <w:lang w:val="en-CA"/>
        </w:rPr>
        <w:t xml:space="preserve">equired for </w:t>
      </w:r>
      <w:r w:rsidR="00717949" w:rsidRPr="003211A3">
        <w:rPr>
          <w:rFonts w:ascii="Calibri" w:hAnsi="Calibri" w:cs="Calibri"/>
          <w:iCs/>
          <w:color w:val="000000" w:themeColor="text1"/>
          <w:lang w:val="en-CA"/>
        </w:rPr>
        <w:t>strict limits on European</w:t>
      </w:r>
      <w:r w:rsidR="0069397D" w:rsidRPr="003211A3">
        <w:rPr>
          <w:rFonts w:ascii="Calibri" w:hAnsi="Calibri" w:cs="Calibri"/>
          <w:iCs/>
          <w:color w:val="000000" w:themeColor="text1"/>
          <w:lang w:val="en-CA"/>
        </w:rPr>
        <w:t xml:space="preserve"> </w:t>
      </w:r>
      <w:r w:rsidR="00C04826" w:rsidRPr="003211A3">
        <w:rPr>
          <w:rFonts w:ascii="Calibri" w:hAnsi="Calibri" w:cs="Calibri"/>
          <w:iCs/>
          <w:color w:val="000000" w:themeColor="text1"/>
          <w:lang w:val="en-CA"/>
        </w:rPr>
        <w:t>TAC:</w:t>
      </w:r>
    </w:p>
    <w:p w:rsidR="00DD5A58" w:rsidRPr="003211A3" w:rsidRDefault="00C04826" w:rsidP="00C04826">
      <w:pPr>
        <w:spacing w:after="200" w:line="360" w:lineRule="auto"/>
        <w:ind w:left="720"/>
        <w:jc w:val="both"/>
        <w:rPr>
          <w:rFonts w:ascii="Calibri" w:hAnsi="Calibri" w:cs="Calibri"/>
          <w:iCs/>
          <w:color w:val="000000" w:themeColor="text1"/>
          <w:lang w:val="en-CA"/>
        </w:rPr>
      </w:pPr>
      <w:r w:rsidRPr="003211A3">
        <w:rPr>
          <w:rFonts w:ascii="Calibri" w:hAnsi="Calibri" w:cs="Calibri"/>
          <w:iCs/>
          <w:color w:val="000000" w:themeColor="text1"/>
          <w:lang w:val="en-CA"/>
        </w:rPr>
        <w:t>In order to reach the objective of progressively restoring and maintaining populations of fish stocks above biomass levels capable of producing maximum sustainable yield, the maximum sustainable yield exploitation rate shall be achieved by 2015 where possible and, on a progressive, incremental basis at the latest by 2020 for all stocks.</w:t>
      </w:r>
      <w:r w:rsidRPr="003211A3">
        <w:rPr>
          <w:rStyle w:val="FootnoteReference"/>
          <w:rFonts w:ascii="Calibri" w:hAnsi="Calibri" w:cs="Calibri"/>
          <w:iCs/>
          <w:color w:val="000000" w:themeColor="text1"/>
          <w:lang w:val="en-CA"/>
        </w:rPr>
        <w:footnoteReference w:id="49"/>
      </w:r>
    </w:p>
    <w:p w:rsidR="0046359D" w:rsidRPr="003211A3" w:rsidRDefault="0069397D" w:rsidP="00DD5A58">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The e</w:t>
      </w:r>
      <w:r w:rsidR="00717949" w:rsidRPr="003211A3">
        <w:rPr>
          <w:rFonts w:ascii="Calibri" w:hAnsi="Calibri" w:cs="Calibri"/>
          <w:iCs/>
          <w:color w:val="000000" w:themeColor="text1"/>
          <w:lang w:val="en-CA"/>
        </w:rPr>
        <w:t>nvironmental NGO</w:t>
      </w:r>
      <w:r w:rsidR="00132E43" w:rsidRPr="003211A3">
        <w:rPr>
          <w:rFonts w:ascii="Calibri" w:hAnsi="Calibri" w:cs="Calibri"/>
          <w:iCs/>
          <w:color w:val="000000" w:themeColor="text1"/>
          <w:lang w:val="en-CA"/>
        </w:rPr>
        <w:t>,</w:t>
      </w:r>
      <w:r w:rsidR="00717949" w:rsidRPr="003211A3">
        <w:rPr>
          <w:rFonts w:ascii="Calibri" w:hAnsi="Calibri" w:cs="Calibri"/>
          <w:iCs/>
          <w:color w:val="000000" w:themeColor="text1"/>
          <w:lang w:val="en-CA"/>
        </w:rPr>
        <w:t xml:space="preserve"> </w:t>
      </w:r>
      <w:proofErr w:type="spellStart"/>
      <w:r w:rsidR="00717949" w:rsidRPr="003211A3">
        <w:rPr>
          <w:rFonts w:ascii="Calibri" w:hAnsi="Calibri" w:cs="Calibri"/>
          <w:iCs/>
          <w:color w:val="000000" w:themeColor="text1"/>
          <w:lang w:val="en-CA"/>
        </w:rPr>
        <w:t>ClientEarth</w:t>
      </w:r>
      <w:proofErr w:type="spellEnd"/>
      <w:r w:rsidR="00132E43" w:rsidRPr="003211A3">
        <w:rPr>
          <w:rFonts w:ascii="Calibri" w:hAnsi="Calibri" w:cs="Calibri"/>
          <w:iCs/>
          <w:color w:val="000000" w:themeColor="text1"/>
          <w:lang w:val="en-CA"/>
        </w:rPr>
        <w:t>,</w:t>
      </w:r>
      <w:r w:rsidR="00717949" w:rsidRPr="003211A3">
        <w:rPr>
          <w:rFonts w:ascii="Calibri" w:hAnsi="Calibri" w:cs="Calibri"/>
          <w:iCs/>
          <w:color w:val="000000" w:themeColor="text1"/>
          <w:lang w:val="en-CA"/>
        </w:rPr>
        <w:t xml:space="preserve"> noted in 2019 </w:t>
      </w:r>
      <w:r w:rsidR="00CD22E4" w:rsidRPr="003211A3">
        <w:rPr>
          <w:rFonts w:ascii="Calibri" w:hAnsi="Calibri" w:cs="Calibri"/>
          <w:iCs/>
          <w:color w:val="000000" w:themeColor="text1"/>
          <w:lang w:val="en-CA"/>
        </w:rPr>
        <w:t xml:space="preserve">that </w:t>
      </w:r>
      <w:r w:rsidR="00717949" w:rsidRPr="003211A3">
        <w:rPr>
          <w:rFonts w:ascii="Calibri" w:hAnsi="Calibri" w:cs="Calibri"/>
          <w:iCs/>
          <w:color w:val="000000" w:themeColor="text1"/>
          <w:lang w:val="en-CA"/>
        </w:rPr>
        <w:t>still more than 36% of TAC was al</w:t>
      </w:r>
      <w:r w:rsidR="00CD22E4" w:rsidRPr="003211A3">
        <w:rPr>
          <w:rFonts w:ascii="Calibri" w:hAnsi="Calibri" w:cs="Calibri"/>
          <w:iCs/>
          <w:color w:val="000000" w:themeColor="text1"/>
          <w:lang w:val="en-CA"/>
        </w:rPr>
        <w:t>located beyond MSY, even</w:t>
      </w:r>
      <w:r w:rsidR="00717949" w:rsidRPr="003211A3">
        <w:rPr>
          <w:rFonts w:ascii="Calibri" w:hAnsi="Calibri" w:cs="Calibri"/>
          <w:iCs/>
          <w:color w:val="000000" w:themeColor="text1"/>
          <w:lang w:val="en-CA"/>
        </w:rPr>
        <w:t xml:space="preserve"> when the precautionary approach to fish</w:t>
      </w:r>
      <w:r w:rsidR="0046359D" w:rsidRPr="003211A3">
        <w:rPr>
          <w:rFonts w:ascii="Calibri" w:hAnsi="Calibri" w:cs="Calibri"/>
          <w:iCs/>
          <w:color w:val="000000" w:themeColor="text1"/>
          <w:lang w:val="en-CA"/>
        </w:rPr>
        <w:t>eries mana</w:t>
      </w:r>
      <w:r w:rsidR="00717949" w:rsidRPr="003211A3">
        <w:rPr>
          <w:rFonts w:ascii="Calibri" w:hAnsi="Calibri" w:cs="Calibri"/>
          <w:iCs/>
          <w:color w:val="000000" w:themeColor="text1"/>
          <w:lang w:val="en-CA"/>
        </w:rPr>
        <w:t>gement (also a legal requirement)</w:t>
      </w:r>
      <w:r w:rsidR="0046359D" w:rsidRPr="003211A3">
        <w:rPr>
          <w:rStyle w:val="FootnoteReference"/>
          <w:rFonts w:ascii="Calibri" w:hAnsi="Calibri" w:cs="Calibri"/>
          <w:iCs/>
          <w:color w:val="000000" w:themeColor="text1"/>
          <w:lang w:val="en-CA"/>
        </w:rPr>
        <w:footnoteReference w:id="50"/>
      </w:r>
      <w:r w:rsidR="00717949" w:rsidRPr="003211A3">
        <w:rPr>
          <w:rFonts w:ascii="Calibri" w:hAnsi="Calibri" w:cs="Calibri"/>
          <w:iCs/>
          <w:color w:val="000000" w:themeColor="text1"/>
          <w:lang w:val="en-CA"/>
        </w:rPr>
        <w:t xml:space="preserve"> had been discounted.</w:t>
      </w:r>
      <w:r w:rsidR="0046359D" w:rsidRPr="003211A3">
        <w:rPr>
          <w:rStyle w:val="FootnoteReference"/>
          <w:rFonts w:ascii="Calibri" w:hAnsi="Calibri" w:cs="Calibri"/>
          <w:iCs/>
          <w:color w:val="000000" w:themeColor="text1"/>
          <w:lang w:val="en-CA"/>
        </w:rPr>
        <w:footnoteReference w:id="51"/>
      </w:r>
      <w:r w:rsidR="0046359D" w:rsidRPr="003211A3">
        <w:rPr>
          <w:rFonts w:ascii="Calibri" w:hAnsi="Calibri" w:cs="Calibri"/>
          <w:iCs/>
          <w:color w:val="000000" w:themeColor="text1"/>
          <w:lang w:val="en-CA"/>
        </w:rPr>
        <w:t xml:space="preserve"> In 2007</w:t>
      </w:r>
      <w:r w:rsidR="00CD22E4" w:rsidRPr="003211A3">
        <w:rPr>
          <w:rFonts w:ascii="Calibri" w:hAnsi="Calibri" w:cs="Calibri"/>
          <w:iCs/>
          <w:color w:val="000000" w:themeColor="text1"/>
          <w:lang w:val="en-CA"/>
        </w:rPr>
        <w:t>, e</w:t>
      </w:r>
      <w:r w:rsidR="0046359D" w:rsidRPr="003211A3">
        <w:rPr>
          <w:rFonts w:ascii="Calibri" w:hAnsi="Calibri" w:cs="Calibri"/>
          <w:iCs/>
          <w:color w:val="000000" w:themeColor="text1"/>
          <w:lang w:val="en-CA"/>
        </w:rPr>
        <w:t xml:space="preserve">nvironmental NGO WWF attempted to take a case to the </w:t>
      </w:r>
      <w:r w:rsidR="00F07076">
        <w:rPr>
          <w:rFonts w:ascii="Calibri" w:hAnsi="Calibri" w:cs="Calibri"/>
          <w:iCs/>
          <w:color w:val="000000" w:themeColor="text1"/>
          <w:lang w:val="en-CA"/>
        </w:rPr>
        <w:t>CJEC</w:t>
      </w:r>
      <w:r w:rsidR="0046359D" w:rsidRPr="003211A3">
        <w:rPr>
          <w:rFonts w:ascii="Calibri" w:hAnsi="Calibri" w:cs="Calibri"/>
          <w:iCs/>
          <w:color w:val="000000" w:themeColor="text1"/>
          <w:lang w:val="en-CA"/>
        </w:rPr>
        <w:t xml:space="preserve"> over excessive cod </w:t>
      </w:r>
      <w:r w:rsidR="005B158E" w:rsidRPr="003211A3">
        <w:rPr>
          <w:rFonts w:ascii="Calibri" w:hAnsi="Calibri" w:cs="Calibri"/>
          <w:iCs/>
          <w:color w:val="000000" w:themeColor="text1"/>
          <w:lang w:val="en-CA"/>
        </w:rPr>
        <w:t xml:space="preserve">TAC </w:t>
      </w:r>
      <w:r w:rsidR="0046359D" w:rsidRPr="003211A3">
        <w:rPr>
          <w:rFonts w:ascii="Calibri" w:hAnsi="Calibri" w:cs="Calibri"/>
          <w:iCs/>
          <w:color w:val="000000" w:themeColor="text1"/>
          <w:lang w:val="en-CA"/>
        </w:rPr>
        <w:t xml:space="preserve">allocation, but the case failed because of </w:t>
      </w:r>
      <w:r w:rsidR="0046359D" w:rsidRPr="003211A3">
        <w:rPr>
          <w:rFonts w:ascii="Calibri" w:hAnsi="Calibri" w:cs="Calibri"/>
          <w:i/>
          <w:iCs/>
          <w:color w:val="000000" w:themeColor="text1"/>
          <w:lang w:val="en-CA"/>
        </w:rPr>
        <w:t xml:space="preserve">vires </w:t>
      </w:r>
      <w:r w:rsidR="0046359D" w:rsidRPr="003211A3">
        <w:rPr>
          <w:rFonts w:ascii="Calibri" w:hAnsi="Calibri" w:cs="Calibri"/>
          <w:iCs/>
          <w:color w:val="000000" w:themeColor="text1"/>
          <w:lang w:val="en-CA"/>
        </w:rPr>
        <w:t>issues.</w:t>
      </w:r>
      <w:r w:rsidR="0046359D" w:rsidRPr="003211A3">
        <w:rPr>
          <w:rStyle w:val="FootnoteReference"/>
          <w:rFonts w:ascii="Calibri" w:hAnsi="Calibri" w:cs="Calibri"/>
          <w:iCs/>
          <w:color w:val="000000" w:themeColor="text1"/>
          <w:lang w:val="en-CA"/>
        </w:rPr>
        <w:footnoteReference w:id="52"/>
      </w:r>
      <w:r w:rsidR="0046359D" w:rsidRPr="003211A3">
        <w:rPr>
          <w:rFonts w:ascii="Calibri" w:hAnsi="Calibri" w:cs="Calibri"/>
          <w:iCs/>
          <w:color w:val="000000" w:themeColor="text1"/>
          <w:lang w:val="en-CA"/>
        </w:rPr>
        <w:t xml:space="preserve"> Now that we have passed the 2020 deadline</w:t>
      </w:r>
      <w:r w:rsidR="005B158E" w:rsidRPr="003211A3">
        <w:rPr>
          <w:rFonts w:ascii="Calibri" w:hAnsi="Calibri" w:cs="Calibri"/>
          <w:iCs/>
          <w:color w:val="000000" w:themeColor="text1"/>
          <w:lang w:val="en-CA"/>
        </w:rPr>
        <w:t>,</w:t>
      </w:r>
      <w:r w:rsidR="0046359D" w:rsidRPr="003211A3">
        <w:rPr>
          <w:rFonts w:ascii="Calibri" w:hAnsi="Calibri" w:cs="Calibri"/>
          <w:iCs/>
          <w:color w:val="000000" w:themeColor="text1"/>
          <w:lang w:val="en-CA"/>
        </w:rPr>
        <w:t xml:space="preserve"> it will b</w:t>
      </w:r>
      <w:r w:rsidRPr="003211A3">
        <w:rPr>
          <w:rFonts w:ascii="Calibri" w:hAnsi="Calibri" w:cs="Calibri"/>
          <w:iCs/>
          <w:color w:val="000000" w:themeColor="text1"/>
          <w:lang w:val="en-CA"/>
        </w:rPr>
        <w:t>e interesting to see how the</w:t>
      </w:r>
      <w:r w:rsidR="0046359D" w:rsidRPr="003211A3">
        <w:rPr>
          <w:rFonts w:ascii="Calibri" w:hAnsi="Calibri" w:cs="Calibri"/>
          <w:iCs/>
          <w:color w:val="000000" w:themeColor="text1"/>
          <w:lang w:val="en-CA"/>
        </w:rPr>
        <w:t xml:space="preserve"> Council allocates</w:t>
      </w:r>
      <w:r w:rsidR="00CC5453" w:rsidRPr="003211A3">
        <w:rPr>
          <w:rFonts w:ascii="Calibri" w:hAnsi="Calibri" w:cs="Calibri"/>
          <w:iCs/>
          <w:color w:val="000000" w:themeColor="text1"/>
          <w:lang w:val="en-CA"/>
        </w:rPr>
        <w:t xml:space="preserve"> TAC</w:t>
      </w:r>
      <w:r w:rsidR="0046359D" w:rsidRPr="003211A3">
        <w:rPr>
          <w:rFonts w:ascii="Calibri" w:hAnsi="Calibri" w:cs="Calibri"/>
          <w:iCs/>
          <w:color w:val="000000" w:themeColor="text1"/>
          <w:lang w:val="en-CA"/>
        </w:rPr>
        <w:t xml:space="preserve"> this year</w:t>
      </w:r>
      <w:r w:rsidRPr="003211A3">
        <w:rPr>
          <w:rFonts w:ascii="Calibri" w:hAnsi="Calibri" w:cs="Calibri"/>
          <w:iCs/>
          <w:color w:val="000000" w:themeColor="text1"/>
          <w:lang w:val="en-CA"/>
        </w:rPr>
        <w:t xml:space="preserve"> and whether there are legal ra</w:t>
      </w:r>
      <w:r w:rsidR="0046359D" w:rsidRPr="003211A3">
        <w:rPr>
          <w:rFonts w:ascii="Calibri" w:hAnsi="Calibri" w:cs="Calibri"/>
          <w:iCs/>
          <w:color w:val="000000" w:themeColor="text1"/>
          <w:lang w:val="en-CA"/>
        </w:rPr>
        <w:t>mifications.</w:t>
      </w:r>
    </w:p>
    <w:p w:rsidR="0046359D" w:rsidRPr="003211A3" w:rsidRDefault="00CC5453" w:rsidP="00DD5A58">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One further hurdle to rebounding Atlan</w:t>
      </w:r>
      <w:r w:rsidR="00CD22E4" w:rsidRPr="003211A3">
        <w:rPr>
          <w:rFonts w:ascii="Calibri" w:hAnsi="Calibri" w:cs="Calibri"/>
          <w:iCs/>
          <w:color w:val="000000" w:themeColor="text1"/>
          <w:lang w:val="en-CA"/>
        </w:rPr>
        <w:t>tic stocks is the CFP’s</w:t>
      </w:r>
      <w:r w:rsidRPr="003211A3">
        <w:rPr>
          <w:rFonts w:ascii="Calibri" w:hAnsi="Calibri" w:cs="Calibri"/>
          <w:iCs/>
          <w:color w:val="000000" w:themeColor="text1"/>
          <w:lang w:val="en-CA"/>
        </w:rPr>
        <w:t xml:space="preserve"> failure to enact meaningful marine </w:t>
      </w:r>
      <w:r w:rsidR="00CD22E4" w:rsidRPr="003211A3">
        <w:rPr>
          <w:rFonts w:ascii="Calibri" w:hAnsi="Calibri" w:cs="Calibri"/>
          <w:iCs/>
          <w:color w:val="000000" w:themeColor="text1"/>
          <w:lang w:val="en-CA"/>
        </w:rPr>
        <w:t xml:space="preserve">nature </w:t>
      </w:r>
      <w:r w:rsidR="00FB5B4A" w:rsidRPr="003211A3">
        <w:rPr>
          <w:rFonts w:ascii="Calibri" w:hAnsi="Calibri" w:cs="Calibri"/>
          <w:iCs/>
          <w:color w:val="000000" w:themeColor="text1"/>
          <w:lang w:val="en-CA"/>
        </w:rPr>
        <w:t>c</w:t>
      </w:r>
      <w:r w:rsidRPr="003211A3">
        <w:rPr>
          <w:rFonts w:ascii="Calibri" w:hAnsi="Calibri" w:cs="Calibri"/>
          <w:iCs/>
          <w:color w:val="000000" w:themeColor="text1"/>
          <w:lang w:val="en-CA"/>
        </w:rPr>
        <w:t>onservation measures</w:t>
      </w:r>
      <w:r w:rsidR="00FB5B4A" w:rsidRPr="003211A3">
        <w:rPr>
          <w:rFonts w:ascii="Calibri" w:hAnsi="Calibri" w:cs="Calibri"/>
          <w:iCs/>
          <w:color w:val="000000" w:themeColor="text1"/>
          <w:lang w:val="en-CA"/>
        </w:rPr>
        <w:t xml:space="preserve"> in many EU waters</w:t>
      </w:r>
      <w:r w:rsidRPr="003211A3">
        <w:rPr>
          <w:rFonts w:ascii="Calibri" w:hAnsi="Calibri" w:cs="Calibri"/>
          <w:iCs/>
          <w:color w:val="000000" w:themeColor="text1"/>
          <w:lang w:val="en-CA"/>
        </w:rPr>
        <w:t xml:space="preserve">.  </w:t>
      </w:r>
      <w:r w:rsidR="00107F80">
        <w:rPr>
          <w:rFonts w:ascii="Calibri" w:hAnsi="Calibri" w:cs="Calibri"/>
          <w:iCs/>
          <w:color w:val="000000" w:themeColor="text1"/>
          <w:lang w:val="en-CA"/>
        </w:rPr>
        <w:t>The Habitats Directive is a very powerful piece of European environmental law, drafted in part by Stanley Johnson, father of the UK Prime Minister, when he was a Commission official.</w:t>
      </w:r>
      <w:r w:rsidR="00107F80">
        <w:rPr>
          <w:rStyle w:val="FootnoteReference"/>
          <w:rFonts w:ascii="Calibri" w:hAnsi="Calibri" w:cs="Calibri"/>
          <w:iCs/>
          <w:color w:val="000000" w:themeColor="text1"/>
          <w:lang w:val="en-CA"/>
        </w:rPr>
        <w:footnoteReference w:id="53"/>
      </w:r>
      <w:r w:rsidR="00107F80">
        <w:rPr>
          <w:rFonts w:ascii="Calibri" w:hAnsi="Calibri" w:cs="Calibri"/>
          <w:iCs/>
          <w:color w:val="000000" w:themeColor="text1"/>
          <w:lang w:val="en-CA"/>
        </w:rPr>
        <w:t xml:space="preserve"> </w:t>
      </w:r>
      <w:r w:rsidRPr="003211A3">
        <w:rPr>
          <w:rFonts w:ascii="Calibri" w:hAnsi="Calibri" w:cs="Calibri"/>
          <w:iCs/>
          <w:color w:val="000000" w:themeColor="text1"/>
          <w:lang w:val="en-CA"/>
        </w:rPr>
        <w:t xml:space="preserve">Since the </w:t>
      </w:r>
      <w:proofErr w:type="spellStart"/>
      <w:r w:rsidRPr="003211A3">
        <w:rPr>
          <w:rFonts w:ascii="Calibri" w:hAnsi="Calibri" w:cs="Calibri"/>
          <w:i/>
          <w:iCs/>
          <w:color w:val="000000" w:themeColor="text1"/>
          <w:lang w:val="en-CA"/>
        </w:rPr>
        <w:t>Wadenzee</w:t>
      </w:r>
      <w:proofErr w:type="spellEnd"/>
      <w:r w:rsidRPr="003211A3">
        <w:rPr>
          <w:rFonts w:ascii="Calibri" w:hAnsi="Calibri" w:cs="Calibri"/>
          <w:i/>
          <w:iCs/>
          <w:color w:val="000000" w:themeColor="text1"/>
          <w:lang w:val="en-CA"/>
        </w:rPr>
        <w:t xml:space="preserve"> </w:t>
      </w:r>
      <w:r w:rsidRPr="003211A3">
        <w:rPr>
          <w:rFonts w:ascii="Calibri" w:hAnsi="Calibri" w:cs="Calibri"/>
          <w:iCs/>
          <w:color w:val="000000" w:themeColor="text1"/>
          <w:lang w:val="en-CA"/>
        </w:rPr>
        <w:t>case in 2002</w:t>
      </w:r>
      <w:r w:rsidRPr="003211A3">
        <w:rPr>
          <w:rStyle w:val="FootnoteReference"/>
          <w:rFonts w:ascii="Calibri" w:hAnsi="Calibri" w:cs="Calibri"/>
          <w:iCs/>
          <w:color w:val="000000" w:themeColor="text1"/>
          <w:lang w:val="en-CA"/>
        </w:rPr>
        <w:footnoteReference w:id="54"/>
      </w:r>
      <w:r w:rsidRPr="003211A3">
        <w:rPr>
          <w:rFonts w:ascii="Calibri" w:hAnsi="Calibri" w:cs="Calibri"/>
          <w:iCs/>
          <w:color w:val="000000" w:themeColor="text1"/>
          <w:lang w:val="en-CA"/>
        </w:rPr>
        <w:t xml:space="preserve"> it has been accepted that</w:t>
      </w:r>
      <w:r w:rsidR="00E57C10" w:rsidRPr="003211A3">
        <w:rPr>
          <w:rFonts w:ascii="Calibri" w:hAnsi="Calibri" w:cs="Calibri"/>
          <w:iCs/>
          <w:color w:val="000000" w:themeColor="text1"/>
          <w:lang w:val="en-CA"/>
        </w:rPr>
        <w:t xml:space="preserve"> fishing is</w:t>
      </w:r>
      <w:r w:rsidR="005B158E" w:rsidRPr="003211A3">
        <w:rPr>
          <w:rFonts w:ascii="Calibri" w:hAnsi="Calibri" w:cs="Calibri"/>
          <w:iCs/>
          <w:color w:val="000000" w:themeColor="text1"/>
          <w:lang w:val="en-CA"/>
        </w:rPr>
        <w:t xml:space="preserve"> a ‘plan or project’</w:t>
      </w:r>
      <w:r w:rsidRPr="003211A3">
        <w:rPr>
          <w:rFonts w:ascii="Calibri" w:hAnsi="Calibri" w:cs="Calibri"/>
          <w:iCs/>
          <w:color w:val="000000" w:themeColor="text1"/>
          <w:lang w:val="en-CA"/>
        </w:rPr>
        <w:t xml:space="preserve"> under Article 6 of the Habitats Directive.</w:t>
      </w:r>
      <w:r w:rsidRPr="003211A3">
        <w:rPr>
          <w:rStyle w:val="FootnoteReference"/>
          <w:rFonts w:ascii="Calibri" w:hAnsi="Calibri" w:cs="Calibri"/>
          <w:iCs/>
          <w:color w:val="000000" w:themeColor="text1"/>
          <w:lang w:val="en-CA"/>
        </w:rPr>
        <w:footnoteReference w:id="55"/>
      </w:r>
      <w:r w:rsidRPr="003211A3">
        <w:rPr>
          <w:rFonts w:ascii="Calibri" w:hAnsi="Calibri" w:cs="Calibri"/>
          <w:iCs/>
          <w:color w:val="000000" w:themeColor="text1"/>
          <w:lang w:val="en-CA"/>
        </w:rPr>
        <w:t xml:space="preserve"> </w:t>
      </w:r>
      <w:r w:rsidR="00E57C10" w:rsidRPr="003211A3">
        <w:rPr>
          <w:rFonts w:ascii="Calibri" w:hAnsi="Calibri" w:cs="Calibri"/>
          <w:iCs/>
          <w:color w:val="000000" w:themeColor="text1"/>
          <w:lang w:val="en-CA"/>
        </w:rPr>
        <w:t xml:space="preserve">This brings </w:t>
      </w:r>
      <w:r w:rsidR="005B158E" w:rsidRPr="003211A3">
        <w:rPr>
          <w:rFonts w:ascii="Calibri" w:hAnsi="Calibri" w:cs="Calibri"/>
          <w:iCs/>
          <w:color w:val="000000" w:themeColor="text1"/>
          <w:lang w:val="en-CA"/>
        </w:rPr>
        <w:t xml:space="preserve">significant </w:t>
      </w:r>
      <w:r w:rsidR="00E57C10" w:rsidRPr="003211A3">
        <w:rPr>
          <w:rFonts w:ascii="Calibri" w:hAnsi="Calibri" w:cs="Calibri"/>
          <w:iCs/>
          <w:color w:val="000000" w:themeColor="text1"/>
          <w:lang w:val="en-CA"/>
        </w:rPr>
        <w:t>legal obligations for such plans of projects</w:t>
      </w:r>
      <w:r w:rsidR="005B158E" w:rsidRPr="003211A3">
        <w:rPr>
          <w:rFonts w:ascii="Calibri" w:hAnsi="Calibri" w:cs="Calibri"/>
          <w:iCs/>
          <w:color w:val="000000" w:themeColor="text1"/>
          <w:lang w:val="en-CA"/>
        </w:rPr>
        <w:t>,</w:t>
      </w:r>
      <w:r w:rsidR="00E57C10" w:rsidRPr="003211A3">
        <w:rPr>
          <w:rFonts w:ascii="Calibri" w:hAnsi="Calibri" w:cs="Calibri"/>
          <w:iCs/>
          <w:color w:val="000000" w:themeColor="text1"/>
          <w:lang w:val="en-CA"/>
        </w:rPr>
        <w:t xml:space="preserve"> which affect European Marine Sites (EMS) protected by the Directive:</w:t>
      </w:r>
    </w:p>
    <w:p w:rsidR="00E57C10" w:rsidRPr="003211A3" w:rsidRDefault="00E57C10" w:rsidP="00E57C10">
      <w:pPr>
        <w:pStyle w:val="ListParagraph"/>
        <w:numPr>
          <w:ilvl w:val="0"/>
          <w:numId w:val="3"/>
        </w:num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Article 6(1) requires the establishment of</w:t>
      </w:r>
      <w:r w:rsidR="00CD22E4" w:rsidRPr="003211A3">
        <w:rPr>
          <w:rFonts w:ascii="Calibri" w:hAnsi="Calibri" w:cs="Calibri"/>
          <w:iCs/>
          <w:color w:val="000000" w:themeColor="text1"/>
          <w:lang w:val="en-CA"/>
        </w:rPr>
        <w:t>:</w:t>
      </w:r>
      <w:r w:rsidRPr="003211A3">
        <w:rPr>
          <w:rFonts w:ascii="Calibri" w:hAnsi="Calibri" w:cs="Calibri"/>
          <w:iCs/>
          <w:color w:val="000000" w:themeColor="text1"/>
          <w:lang w:val="en-CA"/>
        </w:rPr>
        <w:t xml:space="preserve"> </w:t>
      </w:r>
      <w:r w:rsidR="00CD22E4" w:rsidRPr="003211A3">
        <w:rPr>
          <w:rFonts w:ascii="Calibri" w:hAnsi="Calibri" w:cs="Calibri"/>
          <w:iCs/>
          <w:color w:val="000000" w:themeColor="text1"/>
          <w:lang w:val="en-CA"/>
        </w:rPr>
        <w:t>‘</w:t>
      </w:r>
      <w:r w:rsidR="009E7E7C" w:rsidRPr="003211A3">
        <w:rPr>
          <w:rFonts w:ascii="Calibri" w:hAnsi="Calibri" w:cs="Calibri"/>
          <w:iCs/>
          <w:color w:val="000000" w:themeColor="text1"/>
          <w:lang w:val="en-CA"/>
        </w:rPr>
        <w:t>necessary conservation m</w:t>
      </w:r>
      <w:r w:rsidRPr="003211A3">
        <w:rPr>
          <w:rFonts w:ascii="Calibri" w:hAnsi="Calibri" w:cs="Calibri"/>
          <w:iCs/>
          <w:color w:val="000000" w:themeColor="text1"/>
          <w:lang w:val="en-CA"/>
        </w:rPr>
        <w:t>easures</w:t>
      </w:r>
      <w:r w:rsidR="00CD22E4" w:rsidRPr="003211A3">
        <w:rPr>
          <w:rFonts w:ascii="Calibri" w:hAnsi="Calibri" w:cs="Calibri"/>
          <w:iCs/>
          <w:color w:val="000000" w:themeColor="text1"/>
          <w:lang w:val="en-CA"/>
        </w:rPr>
        <w:t>’…‘</w:t>
      </w:r>
      <w:r w:rsidR="009E7E7C" w:rsidRPr="003211A3">
        <w:rPr>
          <w:rFonts w:ascii="Calibri" w:hAnsi="Calibri" w:cs="Calibri"/>
          <w:iCs/>
          <w:color w:val="000000" w:themeColor="text1"/>
          <w:lang w:val="en-CA"/>
        </w:rPr>
        <w:t xml:space="preserve">which correspond to the ecological requirements of the natural habitat types in Annex 1 and the species </w:t>
      </w:r>
      <w:r w:rsidR="00CD22E4" w:rsidRPr="003211A3">
        <w:rPr>
          <w:rFonts w:ascii="Calibri" w:hAnsi="Calibri" w:cs="Calibri"/>
          <w:iCs/>
          <w:color w:val="000000" w:themeColor="text1"/>
          <w:lang w:val="en-CA"/>
        </w:rPr>
        <w:t>in Annex 2 present on the sites’.</w:t>
      </w:r>
    </w:p>
    <w:p w:rsidR="00C25816" w:rsidRPr="003211A3" w:rsidRDefault="00E57C10" w:rsidP="00C25816">
      <w:pPr>
        <w:pStyle w:val="ListParagraph"/>
        <w:numPr>
          <w:ilvl w:val="0"/>
          <w:numId w:val="3"/>
        </w:num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Article 6(2) requires</w:t>
      </w:r>
      <w:r w:rsidR="00CD22E4" w:rsidRPr="003211A3">
        <w:rPr>
          <w:rFonts w:ascii="Calibri" w:hAnsi="Calibri" w:cs="Calibri"/>
          <w:iCs/>
          <w:color w:val="000000" w:themeColor="text1"/>
          <w:lang w:val="en-CA"/>
        </w:rPr>
        <w:t xml:space="preserve"> the avoidance of: ‘</w:t>
      </w:r>
      <w:r w:rsidR="009E7E7C" w:rsidRPr="003211A3">
        <w:rPr>
          <w:rFonts w:ascii="Calibri" w:hAnsi="Calibri" w:cs="Calibri"/>
          <w:iCs/>
          <w:color w:val="000000" w:themeColor="text1"/>
          <w:lang w:val="en-CA"/>
        </w:rPr>
        <w:t xml:space="preserve">deterioration natural habitats and the habitats of species as well as the disturbance of the species for which </w:t>
      </w:r>
      <w:r w:rsidRPr="003211A3">
        <w:rPr>
          <w:rFonts w:ascii="Calibri" w:hAnsi="Calibri" w:cs="Calibri"/>
          <w:iCs/>
          <w:color w:val="000000" w:themeColor="text1"/>
          <w:lang w:val="en-CA"/>
        </w:rPr>
        <w:t>the areas have been designated</w:t>
      </w:r>
      <w:r w:rsidR="00CD22E4" w:rsidRPr="003211A3">
        <w:rPr>
          <w:rFonts w:ascii="Calibri" w:hAnsi="Calibri" w:cs="Calibri"/>
          <w:iCs/>
          <w:color w:val="000000" w:themeColor="text1"/>
          <w:lang w:val="en-CA"/>
        </w:rPr>
        <w:t>’.</w:t>
      </w:r>
    </w:p>
    <w:p w:rsidR="009E7E7C" w:rsidRPr="003211A3" w:rsidRDefault="00E57C10" w:rsidP="009E7E7C">
      <w:pPr>
        <w:pStyle w:val="ListParagraph"/>
        <w:numPr>
          <w:ilvl w:val="0"/>
          <w:numId w:val="3"/>
        </w:num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Article 6(3) set out</w:t>
      </w:r>
      <w:r w:rsidR="009E7E7C" w:rsidRPr="003211A3">
        <w:rPr>
          <w:rFonts w:ascii="Calibri" w:hAnsi="Calibri" w:cs="Calibri"/>
          <w:iCs/>
          <w:color w:val="000000" w:themeColor="text1"/>
          <w:lang w:val="en-CA"/>
        </w:rPr>
        <w:t xml:space="preserve"> procedure</w:t>
      </w:r>
      <w:r w:rsidRPr="003211A3">
        <w:rPr>
          <w:rFonts w:ascii="Calibri" w:hAnsi="Calibri" w:cs="Calibri"/>
          <w:iCs/>
          <w:color w:val="000000" w:themeColor="text1"/>
          <w:lang w:val="en-CA"/>
        </w:rPr>
        <w:t>s</w:t>
      </w:r>
      <w:r w:rsidR="009E7E7C" w:rsidRPr="003211A3">
        <w:rPr>
          <w:rFonts w:ascii="Calibri" w:hAnsi="Calibri" w:cs="Calibri"/>
          <w:iCs/>
          <w:color w:val="000000" w:themeColor="text1"/>
          <w:lang w:val="en-CA"/>
        </w:rPr>
        <w:t xml:space="preserve"> to be followed in cases where a plan or project is likely to have a</w:t>
      </w:r>
      <w:r w:rsidR="00CD22E4" w:rsidRPr="003211A3">
        <w:rPr>
          <w:rFonts w:ascii="Calibri" w:hAnsi="Calibri" w:cs="Calibri"/>
          <w:iCs/>
          <w:color w:val="000000" w:themeColor="text1"/>
          <w:lang w:val="en-CA"/>
        </w:rPr>
        <w:t xml:space="preserve"> significant effect on the site,</w:t>
      </w:r>
      <w:r w:rsidR="009E7E7C" w:rsidRPr="003211A3">
        <w:rPr>
          <w:rFonts w:ascii="Calibri" w:hAnsi="Calibri" w:cs="Calibri"/>
          <w:iCs/>
          <w:color w:val="000000" w:themeColor="text1"/>
          <w:lang w:val="en-CA"/>
        </w:rPr>
        <w:t xml:space="preserve"> either individually or in combination with other plans or </w:t>
      </w:r>
      <w:r w:rsidR="009E7E7C" w:rsidRPr="003211A3">
        <w:rPr>
          <w:rFonts w:ascii="Calibri" w:hAnsi="Calibri" w:cs="Calibri"/>
          <w:iCs/>
          <w:color w:val="000000" w:themeColor="text1"/>
          <w:lang w:val="en-CA"/>
        </w:rPr>
        <w:lastRenderedPageBreak/>
        <w:t>projects. Such plans or projects shall be subje</w:t>
      </w:r>
      <w:r w:rsidR="00CD22E4" w:rsidRPr="003211A3">
        <w:rPr>
          <w:rFonts w:ascii="Calibri" w:hAnsi="Calibri" w:cs="Calibri"/>
          <w:iCs/>
          <w:color w:val="000000" w:themeColor="text1"/>
          <w:lang w:val="en-CA"/>
        </w:rPr>
        <w:t>ct to an ‘</w:t>
      </w:r>
      <w:r w:rsidR="00C25816" w:rsidRPr="003211A3">
        <w:rPr>
          <w:rFonts w:ascii="Calibri" w:hAnsi="Calibri" w:cs="Calibri"/>
          <w:iCs/>
          <w:color w:val="000000" w:themeColor="text1"/>
          <w:lang w:val="en-CA"/>
        </w:rPr>
        <w:t>appropriate assessment</w:t>
      </w:r>
      <w:r w:rsidR="00CD22E4" w:rsidRPr="003211A3">
        <w:rPr>
          <w:rFonts w:ascii="Calibri" w:hAnsi="Calibri" w:cs="Calibri"/>
          <w:iCs/>
          <w:color w:val="000000" w:themeColor="text1"/>
          <w:lang w:val="en-CA"/>
        </w:rPr>
        <w:t xml:space="preserve">’ </w:t>
      </w:r>
      <w:r w:rsidR="009E7E7C" w:rsidRPr="003211A3">
        <w:rPr>
          <w:rFonts w:ascii="Calibri" w:hAnsi="Calibri" w:cs="Calibri"/>
          <w:iCs/>
          <w:color w:val="000000" w:themeColor="text1"/>
          <w:lang w:val="en-CA"/>
        </w:rPr>
        <w:t xml:space="preserve">of its implications for the site in view of the </w:t>
      </w:r>
      <w:proofErr w:type="gramStart"/>
      <w:r w:rsidR="009E7E7C" w:rsidRPr="003211A3">
        <w:rPr>
          <w:rFonts w:ascii="Calibri" w:hAnsi="Calibri" w:cs="Calibri"/>
          <w:iCs/>
          <w:color w:val="000000" w:themeColor="text1"/>
          <w:lang w:val="en-CA"/>
        </w:rPr>
        <w:t>site’s</w:t>
      </w:r>
      <w:proofErr w:type="gramEnd"/>
      <w:r w:rsidR="009E7E7C" w:rsidRPr="003211A3">
        <w:rPr>
          <w:rFonts w:ascii="Calibri" w:hAnsi="Calibri" w:cs="Calibri"/>
          <w:iCs/>
          <w:color w:val="000000" w:themeColor="text1"/>
          <w:lang w:val="en-CA"/>
        </w:rPr>
        <w:t xml:space="preserve"> conservation objectives. In light of the conclusions of the assessment, the competent authorities shall agree to the plan or project only after having ascertained that it will not adversely affect the integrity of the site concerned.  Such an assessment must include</w:t>
      </w:r>
      <w:r w:rsidR="00CD22E4" w:rsidRPr="003211A3">
        <w:rPr>
          <w:rFonts w:ascii="Calibri" w:hAnsi="Calibri" w:cs="Calibri"/>
          <w:iCs/>
          <w:color w:val="000000" w:themeColor="text1"/>
          <w:lang w:val="en-CA"/>
        </w:rPr>
        <w:t>: ‘</w:t>
      </w:r>
      <w:r w:rsidR="009E7E7C" w:rsidRPr="003211A3">
        <w:rPr>
          <w:rFonts w:ascii="Calibri" w:hAnsi="Calibri" w:cs="Calibri"/>
          <w:iCs/>
          <w:color w:val="000000" w:themeColor="text1"/>
          <w:lang w:val="en-CA"/>
        </w:rPr>
        <w:t>an explicit and detailed statement of reasons, capable of dispelling all reasonable scientific doubt concerning the effects of the work envisaged on the site concerned</w:t>
      </w:r>
      <w:r w:rsidR="00CD22E4" w:rsidRPr="003211A3">
        <w:rPr>
          <w:rFonts w:ascii="Calibri" w:hAnsi="Calibri" w:cs="Calibri"/>
          <w:iCs/>
          <w:color w:val="000000" w:themeColor="text1"/>
          <w:lang w:val="en-CA"/>
        </w:rPr>
        <w:t>’</w:t>
      </w:r>
      <w:r w:rsidR="00C25816" w:rsidRPr="003211A3">
        <w:rPr>
          <w:rFonts w:ascii="Calibri" w:hAnsi="Calibri" w:cs="Calibri"/>
          <w:iCs/>
          <w:color w:val="000000" w:themeColor="text1"/>
          <w:lang w:val="en-CA"/>
        </w:rPr>
        <w:t>.</w:t>
      </w:r>
    </w:p>
    <w:p w:rsidR="009A5701" w:rsidRPr="003211A3" w:rsidRDefault="005B158E" w:rsidP="009A5701">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The Habitats</w:t>
      </w:r>
      <w:r w:rsidR="000A13F6" w:rsidRPr="003211A3">
        <w:rPr>
          <w:rFonts w:ascii="Calibri" w:hAnsi="Calibri" w:cs="Calibri"/>
          <w:iCs/>
          <w:color w:val="000000" w:themeColor="text1"/>
          <w:lang w:val="en-CA"/>
        </w:rPr>
        <w:t xml:space="preserve"> Directive has been</w:t>
      </w:r>
      <w:r w:rsidR="001E3C3C" w:rsidRPr="003211A3">
        <w:rPr>
          <w:rFonts w:ascii="Calibri" w:hAnsi="Calibri" w:cs="Calibri"/>
          <w:iCs/>
          <w:color w:val="000000" w:themeColor="text1"/>
          <w:lang w:val="en-CA"/>
        </w:rPr>
        <w:t xml:space="preserve"> translated into national law in territorial waters,</w:t>
      </w:r>
      <w:r w:rsidR="00FB5B4A" w:rsidRPr="003211A3">
        <w:rPr>
          <w:rStyle w:val="FootnoteReference"/>
          <w:rFonts w:ascii="Calibri" w:hAnsi="Calibri" w:cs="Calibri"/>
          <w:iCs/>
          <w:color w:val="000000" w:themeColor="text1"/>
          <w:lang w:val="en-CA"/>
        </w:rPr>
        <w:footnoteReference w:id="56"/>
      </w:r>
      <w:r w:rsidR="001E3C3C" w:rsidRPr="003211A3">
        <w:rPr>
          <w:rFonts w:ascii="Calibri" w:hAnsi="Calibri" w:cs="Calibri"/>
          <w:iCs/>
          <w:color w:val="000000" w:themeColor="text1"/>
          <w:lang w:val="en-CA"/>
        </w:rPr>
        <w:t xml:space="preserve"> where the CFP delegated authority back to Member States for most </w:t>
      </w:r>
      <w:r w:rsidR="00CD22E4" w:rsidRPr="003211A3">
        <w:rPr>
          <w:rFonts w:ascii="Calibri" w:hAnsi="Calibri" w:cs="Calibri"/>
          <w:iCs/>
          <w:color w:val="000000" w:themeColor="text1"/>
          <w:lang w:val="en-CA"/>
        </w:rPr>
        <w:t xml:space="preserve">fisheries management </w:t>
      </w:r>
      <w:r w:rsidR="001E3C3C" w:rsidRPr="003211A3">
        <w:rPr>
          <w:rFonts w:ascii="Calibri" w:hAnsi="Calibri" w:cs="Calibri"/>
          <w:iCs/>
          <w:color w:val="000000" w:themeColor="text1"/>
          <w:lang w:val="en-CA"/>
        </w:rPr>
        <w:t>matters</w:t>
      </w:r>
      <w:r w:rsidR="009A5701" w:rsidRPr="003211A3">
        <w:rPr>
          <w:rFonts w:ascii="Calibri" w:hAnsi="Calibri" w:cs="Calibri"/>
          <w:iCs/>
          <w:color w:val="000000" w:themeColor="text1"/>
          <w:lang w:val="en-CA"/>
        </w:rPr>
        <w:t>.</w:t>
      </w:r>
      <w:r w:rsidR="001E3C3C" w:rsidRPr="003211A3">
        <w:rPr>
          <w:rFonts w:ascii="Calibri" w:hAnsi="Calibri" w:cs="Calibri"/>
          <w:iCs/>
          <w:color w:val="000000" w:themeColor="text1"/>
          <w:lang w:val="en-CA"/>
        </w:rPr>
        <w:t xml:space="preserve"> This has</w:t>
      </w:r>
      <w:r w:rsidRPr="003211A3">
        <w:rPr>
          <w:rFonts w:ascii="Calibri" w:hAnsi="Calibri" w:cs="Calibri"/>
          <w:iCs/>
          <w:color w:val="000000" w:themeColor="text1"/>
          <w:lang w:val="en-CA"/>
        </w:rPr>
        <w:t xml:space="preserve"> meant a</w:t>
      </w:r>
      <w:r w:rsidR="006D4C6C" w:rsidRPr="003211A3">
        <w:rPr>
          <w:rFonts w:ascii="Calibri" w:hAnsi="Calibri" w:cs="Calibri"/>
          <w:iCs/>
          <w:color w:val="000000" w:themeColor="text1"/>
          <w:lang w:val="en-CA"/>
        </w:rPr>
        <w:t xml:space="preserve"> </w:t>
      </w:r>
      <w:r w:rsidR="001E3C3C" w:rsidRPr="003211A3">
        <w:rPr>
          <w:rFonts w:ascii="Calibri" w:hAnsi="Calibri" w:cs="Calibri"/>
          <w:iCs/>
          <w:color w:val="000000" w:themeColor="text1"/>
          <w:lang w:val="en-CA"/>
        </w:rPr>
        <w:t>realignment for Member States</w:t>
      </w:r>
      <w:r w:rsidR="00CD22E4" w:rsidRPr="003211A3">
        <w:rPr>
          <w:rFonts w:ascii="Calibri" w:hAnsi="Calibri" w:cs="Calibri"/>
          <w:iCs/>
          <w:color w:val="000000" w:themeColor="text1"/>
          <w:lang w:val="en-CA"/>
        </w:rPr>
        <w:t>’</w:t>
      </w:r>
      <w:r w:rsidR="001E3C3C" w:rsidRPr="003211A3">
        <w:rPr>
          <w:rFonts w:ascii="Calibri" w:hAnsi="Calibri" w:cs="Calibri"/>
          <w:iCs/>
          <w:color w:val="000000" w:themeColor="text1"/>
          <w:lang w:val="en-CA"/>
        </w:rPr>
        <w:t xml:space="preserve"> fisheries management institutions, a</w:t>
      </w:r>
      <w:r w:rsidR="00CD22E4" w:rsidRPr="003211A3">
        <w:rPr>
          <w:rFonts w:ascii="Calibri" w:hAnsi="Calibri" w:cs="Calibri"/>
          <w:iCs/>
          <w:color w:val="000000" w:themeColor="text1"/>
          <w:lang w:val="en-CA"/>
        </w:rPr>
        <w:t>s the Directive applied to all ‘competent authorities’</w:t>
      </w:r>
      <w:r w:rsidR="001E3C3C" w:rsidRPr="003211A3">
        <w:rPr>
          <w:rFonts w:ascii="Calibri" w:hAnsi="Calibri" w:cs="Calibri"/>
          <w:iCs/>
          <w:color w:val="000000" w:themeColor="text1"/>
          <w:lang w:val="en-CA"/>
        </w:rPr>
        <w:t xml:space="preserve"> (</w:t>
      </w:r>
      <w:proofErr w:type="spellStart"/>
      <w:r w:rsidR="001E3C3C" w:rsidRPr="003211A3">
        <w:rPr>
          <w:rFonts w:ascii="Calibri" w:hAnsi="Calibri" w:cs="Calibri"/>
          <w:iCs/>
          <w:color w:val="000000" w:themeColor="text1"/>
          <w:lang w:val="en-CA"/>
        </w:rPr>
        <w:t>ie</w:t>
      </w:r>
      <w:proofErr w:type="spellEnd"/>
      <w:r w:rsidR="001E3C3C" w:rsidRPr="003211A3">
        <w:rPr>
          <w:rFonts w:ascii="Calibri" w:hAnsi="Calibri" w:cs="Calibri"/>
          <w:iCs/>
          <w:color w:val="000000" w:themeColor="text1"/>
          <w:lang w:val="en-CA"/>
        </w:rPr>
        <w:t xml:space="preserve"> public bodies).</w:t>
      </w:r>
      <w:r w:rsidR="00CD22E4" w:rsidRPr="003211A3">
        <w:rPr>
          <w:rFonts w:ascii="Calibri" w:hAnsi="Calibri" w:cs="Calibri"/>
          <w:iCs/>
          <w:color w:val="000000" w:themeColor="text1"/>
          <w:lang w:val="en-CA"/>
        </w:rPr>
        <w:t xml:space="preserve"> For</w:t>
      </w:r>
      <w:r w:rsidR="006D4C6C" w:rsidRPr="003211A3">
        <w:rPr>
          <w:rFonts w:ascii="Calibri" w:hAnsi="Calibri" w:cs="Calibri"/>
          <w:iCs/>
          <w:color w:val="000000" w:themeColor="text1"/>
          <w:lang w:val="en-CA"/>
        </w:rPr>
        <w:t xml:space="preserve"> the English Inshore Fisheries and Conservation Authorities</w:t>
      </w:r>
      <w:r w:rsidR="00CD22E4" w:rsidRPr="003211A3">
        <w:rPr>
          <w:rFonts w:ascii="Calibri" w:hAnsi="Calibri" w:cs="Calibri"/>
          <w:iCs/>
          <w:color w:val="000000" w:themeColor="text1"/>
          <w:lang w:val="en-CA"/>
        </w:rPr>
        <w:t>,</w:t>
      </w:r>
      <w:r w:rsidR="006D4C6C" w:rsidRPr="003211A3">
        <w:rPr>
          <w:rFonts w:ascii="Calibri" w:hAnsi="Calibri" w:cs="Calibri"/>
          <w:iCs/>
          <w:color w:val="000000" w:themeColor="text1"/>
          <w:lang w:val="en-CA"/>
        </w:rPr>
        <w:t xml:space="preserve"> implementing the Habitats Directive became a significant proportion of their work.</w:t>
      </w:r>
      <w:r w:rsidR="001E3C3C" w:rsidRPr="003211A3">
        <w:rPr>
          <w:rStyle w:val="FootnoteReference"/>
          <w:rFonts w:ascii="Calibri" w:hAnsi="Calibri" w:cs="Calibri"/>
          <w:iCs/>
          <w:color w:val="000000" w:themeColor="text1"/>
          <w:lang w:val="en-CA"/>
        </w:rPr>
        <w:t xml:space="preserve"> </w:t>
      </w:r>
      <w:r w:rsidR="001E3C3C" w:rsidRPr="003211A3">
        <w:rPr>
          <w:rStyle w:val="FootnoteReference"/>
          <w:rFonts w:ascii="Calibri" w:hAnsi="Calibri" w:cs="Calibri"/>
          <w:iCs/>
          <w:color w:val="000000" w:themeColor="text1"/>
          <w:lang w:val="en-CA"/>
        </w:rPr>
        <w:footnoteReference w:id="57"/>
      </w:r>
      <w:r w:rsidR="00CD22E4" w:rsidRPr="003211A3">
        <w:rPr>
          <w:rFonts w:ascii="Calibri" w:hAnsi="Calibri" w:cs="Calibri"/>
          <w:iCs/>
          <w:color w:val="000000" w:themeColor="text1"/>
          <w:lang w:val="en-CA"/>
        </w:rPr>
        <w:t xml:space="preserve"> Despite the doom-</w:t>
      </w:r>
      <w:r w:rsidR="00FB5B4A" w:rsidRPr="003211A3">
        <w:rPr>
          <w:rFonts w:ascii="Calibri" w:hAnsi="Calibri" w:cs="Calibri"/>
          <w:iCs/>
          <w:color w:val="000000" w:themeColor="text1"/>
          <w:lang w:val="en-CA"/>
        </w:rPr>
        <w:t>laden warnings</w:t>
      </w:r>
      <w:r w:rsidR="006D4C6C" w:rsidRPr="003211A3">
        <w:rPr>
          <w:rFonts w:ascii="Calibri" w:hAnsi="Calibri" w:cs="Calibri"/>
          <w:iCs/>
          <w:color w:val="000000" w:themeColor="text1"/>
          <w:lang w:val="en-CA"/>
        </w:rPr>
        <w:t xml:space="preserve"> from some in the</w:t>
      </w:r>
      <w:r w:rsidR="00FB5B4A" w:rsidRPr="003211A3">
        <w:rPr>
          <w:rFonts w:ascii="Calibri" w:hAnsi="Calibri" w:cs="Calibri"/>
          <w:iCs/>
          <w:color w:val="000000" w:themeColor="text1"/>
          <w:lang w:val="en-CA"/>
        </w:rPr>
        <w:t xml:space="preserve"> UK</w:t>
      </w:r>
      <w:r w:rsidR="006D4C6C" w:rsidRPr="003211A3">
        <w:rPr>
          <w:rFonts w:ascii="Calibri" w:hAnsi="Calibri" w:cs="Calibri"/>
          <w:iCs/>
          <w:color w:val="000000" w:themeColor="text1"/>
          <w:lang w:val="en-CA"/>
        </w:rPr>
        <w:t xml:space="preserve"> fishing sector</w:t>
      </w:r>
      <w:r w:rsidR="00552AB9" w:rsidRPr="003211A3">
        <w:rPr>
          <w:rStyle w:val="FootnoteReference"/>
          <w:rFonts w:ascii="Calibri" w:hAnsi="Calibri" w:cs="Calibri"/>
          <w:iCs/>
          <w:color w:val="000000" w:themeColor="text1"/>
          <w:lang w:val="en-CA"/>
        </w:rPr>
        <w:footnoteReference w:id="58"/>
      </w:r>
      <w:r w:rsidR="00552AB9" w:rsidRPr="003211A3">
        <w:rPr>
          <w:rFonts w:ascii="Calibri" w:hAnsi="Calibri" w:cs="Calibri"/>
          <w:iCs/>
          <w:color w:val="000000" w:themeColor="text1"/>
          <w:lang w:val="en-CA"/>
        </w:rPr>
        <w:t xml:space="preserve"> landings in UK waters having continued to rise, and areas where bottom-towe</w:t>
      </w:r>
      <w:r w:rsidR="000A13F6" w:rsidRPr="003211A3">
        <w:rPr>
          <w:rFonts w:ascii="Calibri" w:hAnsi="Calibri" w:cs="Calibri"/>
          <w:iCs/>
          <w:color w:val="000000" w:themeColor="text1"/>
          <w:lang w:val="en-CA"/>
        </w:rPr>
        <w:t>d fishing gears are banned</w:t>
      </w:r>
      <w:r w:rsidR="00552AB9" w:rsidRPr="003211A3">
        <w:rPr>
          <w:rFonts w:ascii="Calibri" w:hAnsi="Calibri" w:cs="Calibri"/>
          <w:iCs/>
          <w:color w:val="000000" w:themeColor="text1"/>
          <w:lang w:val="en-CA"/>
        </w:rPr>
        <w:t xml:space="preserve"> have seen socio-economic as well as environmental benefits.</w:t>
      </w:r>
      <w:r w:rsidR="00552AB9" w:rsidRPr="003211A3">
        <w:rPr>
          <w:rStyle w:val="FootnoteReference"/>
          <w:rFonts w:ascii="Calibri" w:hAnsi="Calibri" w:cs="Calibri"/>
          <w:iCs/>
          <w:color w:val="000000" w:themeColor="text1"/>
          <w:lang w:val="en-CA"/>
        </w:rPr>
        <w:footnoteReference w:id="59"/>
      </w:r>
    </w:p>
    <w:p w:rsidR="009E7E7C" w:rsidRPr="003211A3" w:rsidRDefault="003211A3" w:rsidP="009E7E7C">
      <w:pPr>
        <w:spacing w:after="200" w:line="360" w:lineRule="auto"/>
        <w:jc w:val="both"/>
        <w:rPr>
          <w:rFonts w:ascii="Calibri" w:hAnsi="Calibri" w:cs="Calibri"/>
          <w:b/>
          <w:iCs/>
          <w:color w:val="000000" w:themeColor="text1"/>
          <w:lang w:val="en-CA"/>
        </w:rPr>
      </w:pPr>
      <w:r w:rsidRPr="003211A3">
        <w:rPr>
          <w:rFonts w:ascii="Calibri" w:hAnsi="Calibri" w:cs="Calibri"/>
          <w:b/>
          <w:iCs/>
          <w:color w:val="000000" w:themeColor="text1"/>
          <w:lang w:val="en-CA"/>
        </w:rPr>
        <w:t>Managing the Habitats Directive Offshore</w:t>
      </w:r>
    </w:p>
    <w:p w:rsidR="009E7E7C" w:rsidRPr="003211A3" w:rsidRDefault="000A13F6" w:rsidP="00FB5B4A">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For offshore waters, there is a clash of competences between the exclusive competence of fisheries policy and the shared competence in environmental matters</w:t>
      </w:r>
      <w:r w:rsidR="00266F02" w:rsidRPr="003211A3">
        <w:rPr>
          <w:rFonts w:ascii="Calibri" w:hAnsi="Calibri" w:cs="Calibri"/>
          <w:iCs/>
          <w:color w:val="000000" w:themeColor="text1"/>
          <w:lang w:val="en-CA"/>
        </w:rPr>
        <w:t>. In theory, Member State’s implementation of the Habitats Directive through the establishment of European Marine Sites (EMS) could enable them to use their own legislative mechanisms to protect the EMS from harm by all Member States’ vessels, this would accord with international law for foreign flagged vessels in protected waters.</w:t>
      </w:r>
      <w:r w:rsidR="00266F02" w:rsidRPr="003211A3">
        <w:rPr>
          <w:rStyle w:val="FootnoteReference"/>
          <w:rFonts w:ascii="Calibri" w:hAnsi="Calibri" w:cs="Calibri"/>
          <w:iCs/>
          <w:color w:val="000000" w:themeColor="text1"/>
          <w:lang w:val="en-CA"/>
        </w:rPr>
        <w:footnoteReference w:id="60"/>
      </w:r>
      <w:r w:rsidRPr="003211A3">
        <w:rPr>
          <w:rFonts w:ascii="Calibri" w:hAnsi="Calibri" w:cs="Calibri"/>
          <w:iCs/>
          <w:color w:val="000000" w:themeColor="text1"/>
          <w:lang w:val="en-CA"/>
        </w:rPr>
        <w:t xml:space="preserve"> </w:t>
      </w:r>
      <w:r w:rsidR="00266F02" w:rsidRPr="003211A3">
        <w:rPr>
          <w:rFonts w:ascii="Calibri" w:hAnsi="Calibri" w:cs="Calibri"/>
          <w:iCs/>
          <w:color w:val="000000" w:themeColor="text1"/>
          <w:lang w:val="en-CA"/>
        </w:rPr>
        <w:t>Instead</w:t>
      </w:r>
      <w:r w:rsidRPr="003211A3">
        <w:rPr>
          <w:rFonts w:ascii="Calibri" w:hAnsi="Calibri" w:cs="Calibri"/>
          <w:iCs/>
          <w:color w:val="000000" w:themeColor="text1"/>
          <w:lang w:val="en-CA"/>
        </w:rPr>
        <w:t>,</w:t>
      </w:r>
      <w:r w:rsidR="00266F02" w:rsidRPr="003211A3">
        <w:rPr>
          <w:rFonts w:ascii="Calibri" w:hAnsi="Calibri" w:cs="Calibri"/>
          <w:iCs/>
          <w:color w:val="000000" w:themeColor="text1"/>
          <w:lang w:val="en-CA"/>
        </w:rPr>
        <w:t xml:space="preserve"> a process has been set up under</w:t>
      </w:r>
      <w:r w:rsidR="009A6E3B" w:rsidRPr="003211A3">
        <w:rPr>
          <w:rFonts w:ascii="Calibri" w:hAnsi="Calibri" w:cs="Calibri"/>
          <w:iCs/>
          <w:color w:val="000000" w:themeColor="text1"/>
          <w:lang w:val="en-CA"/>
        </w:rPr>
        <w:t xml:space="preserve"> </w:t>
      </w:r>
      <w:r w:rsidR="00EB55E4" w:rsidRPr="003211A3">
        <w:rPr>
          <w:rFonts w:ascii="Calibri" w:hAnsi="Calibri" w:cs="Calibri"/>
          <w:iCs/>
          <w:color w:val="000000" w:themeColor="text1"/>
          <w:lang w:val="en-CA"/>
        </w:rPr>
        <w:t>Article 11(1) of the Basic Regulation of the CFP, which states:</w:t>
      </w:r>
    </w:p>
    <w:p w:rsidR="00EB55E4" w:rsidRPr="003211A3" w:rsidRDefault="00EB55E4" w:rsidP="00EB55E4">
      <w:pPr>
        <w:spacing w:after="200" w:line="360" w:lineRule="auto"/>
        <w:ind w:left="720"/>
        <w:jc w:val="both"/>
        <w:rPr>
          <w:rFonts w:ascii="Calibri" w:hAnsi="Calibri" w:cs="Calibri"/>
          <w:iCs/>
          <w:color w:val="000000" w:themeColor="text1"/>
          <w:lang w:val="en-CA"/>
        </w:rPr>
      </w:pPr>
      <w:r w:rsidRPr="003211A3">
        <w:rPr>
          <w:rFonts w:ascii="Calibri" w:hAnsi="Calibri" w:cs="Calibri"/>
          <w:iCs/>
          <w:color w:val="000000" w:themeColor="text1"/>
          <w:lang w:val="en-CA"/>
        </w:rPr>
        <w:t xml:space="preserve">Member States are empowered to adopt conservation measures not affecting fishing vessels of other Member States that are applicable to waters under their sovereignty or jurisdiction </w:t>
      </w:r>
      <w:r w:rsidRPr="003211A3">
        <w:rPr>
          <w:rFonts w:ascii="Calibri" w:hAnsi="Calibri" w:cs="Calibri"/>
          <w:iCs/>
          <w:color w:val="000000" w:themeColor="text1"/>
          <w:lang w:val="en-CA"/>
        </w:rPr>
        <w:lastRenderedPageBreak/>
        <w:t>and that are necessary for the purpose of complying with their obligations under Article 13(4) of Directive 2008/56/EC, Article 4 of Directive 2009/147/EC or Article 6 of Directive 92/43/EEC [the Habitats Directive], provided that those measures are compatible with the objectives set out in Article 2 of this Regulation, meet the objectives of the relevant Union legislation that they intend to implement, and are at least as stringe</w:t>
      </w:r>
      <w:r w:rsidR="00266F02" w:rsidRPr="003211A3">
        <w:rPr>
          <w:rFonts w:ascii="Calibri" w:hAnsi="Calibri" w:cs="Calibri"/>
          <w:iCs/>
          <w:color w:val="000000" w:themeColor="text1"/>
          <w:lang w:val="en-CA"/>
        </w:rPr>
        <w:t>nt as measures under Union law.</w:t>
      </w:r>
    </w:p>
    <w:p w:rsidR="009A6E3B" w:rsidRPr="003211A3" w:rsidRDefault="00A6704C" w:rsidP="009A6E3B">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The CFP has</w:t>
      </w:r>
      <w:r w:rsidR="00266F02" w:rsidRPr="003211A3">
        <w:rPr>
          <w:rFonts w:ascii="Calibri" w:hAnsi="Calibri" w:cs="Calibri"/>
          <w:iCs/>
          <w:color w:val="000000" w:themeColor="text1"/>
          <w:lang w:val="en-CA"/>
        </w:rPr>
        <w:t xml:space="preserve"> interfered with the established dynamic of shared competence by creating</w:t>
      </w:r>
      <w:r w:rsidRPr="003211A3">
        <w:rPr>
          <w:rFonts w:ascii="Calibri" w:hAnsi="Calibri" w:cs="Calibri"/>
          <w:iCs/>
          <w:color w:val="000000" w:themeColor="text1"/>
          <w:lang w:val="en-CA"/>
        </w:rPr>
        <w:t xml:space="preserve"> its own process for the implementation of environmental</w:t>
      </w:r>
      <w:r w:rsidR="009A6E3B" w:rsidRPr="003211A3">
        <w:rPr>
          <w:rFonts w:ascii="Calibri" w:hAnsi="Calibri" w:cs="Calibri"/>
          <w:iCs/>
          <w:color w:val="000000" w:themeColor="text1"/>
          <w:lang w:val="en-CA"/>
        </w:rPr>
        <w:t xml:space="preserve"> </w:t>
      </w:r>
      <w:r w:rsidRPr="003211A3">
        <w:rPr>
          <w:rFonts w:ascii="Calibri" w:hAnsi="Calibri" w:cs="Calibri"/>
          <w:iCs/>
          <w:color w:val="000000" w:themeColor="text1"/>
          <w:lang w:val="en-CA"/>
        </w:rPr>
        <w:t>legislation in Member States</w:t>
      </w:r>
      <w:r w:rsidR="00266F02" w:rsidRPr="003211A3">
        <w:rPr>
          <w:rFonts w:ascii="Calibri" w:hAnsi="Calibri" w:cs="Calibri"/>
          <w:iCs/>
          <w:color w:val="000000" w:themeColor="text1"/>
          <w:lang w:val="en-CA"/>
        </w:rPr>
        <w:t>’</w:t>
      </w:r>
      <w:r w:rsidRPr="003211A3">
        <w:rPr>
          <w:rFonts w:ascii="Calibri" w:hAnsi="Calibri" w:cs="Calibri"/>
          <w:iCs/>
          <w:color w:val="000000" w:themeColor="text1"/>
          <w:lang w:val="en-CA"/>
        </w:rPr>
        <w:t xml:space="preserve"> </w:t>
      </w:r>
      <w:r w:rsidR="00B90E63" w:rsidRPr="003211A3">
        <w:rPr>
          <w:rFonts w:ascii="Calibri" w:hAnsi="Calibri" w:cs="Calibri"/>
          <w:iCs/>
          <w:color w:val="000000" w:themeColor="text1"/>
          <w:lang w:val="en-CA"/>
        </w:rPr>
        <w:t xml:space="preserve">exclusive economic zones </w:t>
      </w:r>
      <w:r w:rsidR="005B3627" w:rsidRPr="003211A3">
        <w:rPr>
          <w:rFonts w:ascii="Calibri" w:hAnsi="Calibri" w:cs="Calibri"/>
          <w:iCs/>
          <w:color w:val="000000" w:themeColor="text1"/>
          <w:lang w:val="en-CA"/>
        </w:rPr>
        <w:t xml:space="preserve">(EEZs) </w:t>
      </w:r>
      <w:r w:rsidR="00B90E63" w:rsidRPr="003211A3">
        <w:rPr>
          <w:rFonts w:ascii="Calibri" w:hAnsi="Calibri" w:cs="Calibri"/>
          <w:iCs/>
          <w:color w:val="000000" w:themeColor="text1"/>
          <w:lang w:val="en-CA"/>
        </w:rPr>
        <w:t>set out in Article 11(2) and (3):</w:t>
      </w:r>
    </w:p>
    <w:p w:rsidR="00B90E63" w:rsidRPr="003211A3" w:rsidRDefault="00B90E63" w:rsidP="00B90E63">
      <w:pPr>
        <w:spacing w:after="200" w:line="360" w:lineRule="auto"/>
        <w:ind w:left="720"/>
        <w:jc w:val="both"/>
        <w:rPr>
          <w:rFonts w:ascii="Calibri" w:hAnsi="Calibri" w:cs="Calibri"/>
          <w:iCs/>
          <w:color w:val="000000" w:themeColor="text1"/>
          <w:lang w:val="en-CA"/>
        </w:rPr>
      </w:pPr>
      <w:r w:rsidRPr="003211A3">
        <w:rPr>
          <w:rFonts w:ascii="Calibri" w:hAnsi="Calibri" w:cs="Calibri"/>
          <w:iCs/>
          <w:color w:val="000000" w:themeColor="text1"/>
          <w:lang w:val="en-CA"/>
        </w:rPr>
        <w:t>Where a Member State ("the initiating Member State") considers that measures need to be adopted for the purpose of complying with the obligations referred to in paragraph 1 and other Member States have a direct management interest in the fishery to be affected by such measures, the Commission shall be empowered to adopt such measures, upon request, by means of delegated acts in accordance with Article 46. For this purpose, Article 18(1) to (4) and (6) shall apply mutatis mutandis.</w:t>
      </w:r>
    </w:p>
    <w:p w:rsidR="00B90E63" w:rsidRPr="003211A3" w:rsidRDefault="00B90E63" w:rsidP="00B90E63">
      <w:pPr>
        <w:spacing w:after="200" w:line="360" w:lineRule="auto"/>
        <w:ind w:left="720"/>
        <w:jc w:val="both"/>
        <w:rPr>
          <w:rFonts w:ascii="Calibri" w:hAnsi="Calibri" w:cs="Calibri"/>
          <w:iCs/>
          <w:color w:val="000000" w:themeColor="text1"/>
          <w:lang w:val="en-CA"/>
        </w:rPr>
      </w:pPr>
      <w:r w:rsidRPr="003211A3">
        <w:rPr>
          <w:rFonts w:ascii="Calibri" w:hAnsi="Calibri" w:cs="Calibri"/>
          <w:iCs/>
          <w:color w:val="000000" w:themeColor="text1"/>
          <w:lang w:val="en-CA"/>
        </w:rPr>
        <w:t>The initiating Member State shall provide the Commission and the other Member States having a direct management interest with relevant information on the measures required, including their rationale, scientific evidence in support and details on their practical implementation and enforcement. The initiating Member State and the other Member States having a direct management interest may submit a joint recommendation, as referred to in Article 18(1), within six months from the provision of sufficient information. The Commission shall adopt the measures, taking into account any available scientific advice, within three months from receipt of a complete request.</w:t>
      </w:r>
    </w:p>
    <w:p w:rsidR="005F2A7C" w:rsidRPr="003211A3" w:rsidRDefault="00B90E63" w:rsidP="00B90E63">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The problems with thes</w:t>
      </w:r>
      <w:r w:rsidR="00266F02" w:rsidRPr="003211A3">
        <w:rPr>
          <w:rFonts w:ascii="Calibri" w:hAnsi="Calibri" w:cs="Calibri"/>
          <w:iCs/>
          <w:color w:val="000000" w:themeColor="text1"/>
          <w:lang w:val="en-CA"/>
        </w:rPr>
        <w:t>e subsections is translate the ‘must’</w:t>
      </w:r>
      <w:r w:rsidRPr="003211A3">
        <w:rPr>
          <w:rFonts w:ascii="Calibri" w:hAnsi="Calibri" w:cs="Calibri"/>
          <w:iCs/>
          <w:color w:val="000000" w:themeColor="text1"/>
          <w:lang w:val="en-CA"/>
        </w:rPr>
        <w:t xml:space="preserve"> language </w:t>
      </w:r>
      <w:r w:rsidR="00266F02" w:rsidRPr="003211A3">
        <w:rPr>
          <w:rFonts w:ascii="Calibri" w:hAnsi="Calibri" w:cs="Calibri"/>
          <w:iCs/>
          <w:color w:val="000000" w:themeColor="text1"/>
          <w:lang w:val="en-CA"/>
        </w:rPr>
        <w:t>of the Habitats Directive into ‘may</w:t>
      </w:r>
      <w:r w:rsidR="000A13F6" w:rsidRPr="003211A3">
        <w:rPr>
          <w:rFonts w:ascii="Calibri" w:hAnsi="Calibri" w:cs="Calibri"/>
          <w:iCs/>
          <w:color w:val="000000" w:themeColor="text1"/>
          <w:lang w:val="en-CA"/>
        </w:rPr>
        <w:t>’</w:t>
      </w:r>
      <w:r w:rsidRPr="003211A3">
        <w:rPr>
          <w:rFonts w:ascii="Calibri" w:hAnsi="Calibri" w:cs="Calibri"/>
          <w:iCs/>
          <w:color w:val="000000" w:themeColor="text1"/>
          <w:lang w:val="en-CA"/>
        </w:rPr>
        <w:t xml:space="preserve"> language, while at the same time potentially bringing the application of some of the most important environmental law into the exclusive competence of the EU. Predictably, Member States have not been able to agree </w:t>
      </w:r>
      <w:r w:rsidR="007B5147" w:rsidRPr="003211A3">
        <w:rPr>
          <w:rFonts w:ascii="Calibri" w:hAnsi="Calibri" w:cs="Calibri"/>
          <w:iCs/>
          <w:color w:val="000000" w:themeColor="text1"/>
          <w:lang w:val="en-CA"/>
        </w:rPr>
        <w:t xml:space="preserve">any joint recommendations, and </w:t>
      </w:r>
      <w:r w:rsidRPr="003211A3">
        <w:rPr>
          <w:rFonts w:ascii="Calibri" w:hAnsi="Calibri" w:cs="Calibri"/>
          <w:iCs/>
          <w:color w:val="000000" w:themeColor="text1"/>
          <w:lang w:val="en-CA"/>
        </w:rPr>
        <w:t>(as a terrible example to Member States) no management measures have been taken for offshore</w:t>
      </w:r>
      <w:r w:rsidR="00812C16">
        <w:rPr>
          <w:rFonts w:ascii="Calibri" w:hAnsi="Calibri" w:cs="Calibri"/>
          <w:iCs/>
          <w:color w:val="000000" w:themeColor="text1"/>
          <w:lang w:val="en-CA"/>
        </w:rPr>
        <w:t xml:space="preserve"> EMS</w:t>
      </w:r>
      <w:r w:rsidRPr="003211A3">
        <w:rPr>
          <w:rFonts w:ascii="Calibri" w:hAnsi="Calibri" w:cs="Calibri"/>
          <w:iCs/>
          <w:color w:val="000000" w:themeColor="text1"/>
          <w:lang w:val="en-CA"/>
        </w:rPr>
        <w:t>.</w:t>
      </w:r>
      <w:r w:rsidR="00DF094B" w:rsidRPr="003211A3">
        <w:rPr>
          <w:rFonts w:ascii="Calibri" w:hAnsi="Calibri" w:cs="Calibri"/>
          <w:iCs/>
          <w:color w:val="000000" w:themeColor="text1"/>
          <w:lang w:val="en-CA"/>
        </w:rPr>
        <w:t xml:space="preserve"> The Dogger Bank Special Area</w:t>
      </w:r>
      <w:r w:rsidR="000A13F6" w:rsidRPr="003211A3">
        <w:rPr>
          <w:rFonts w:ascii="Calibri" w:hAnsi="Calibri" w:cs="Calibri"/>
          <w:iCs/>
          <w:color w:val="000000" w:themeColor="text1"/>
          <w:lang w:val="en-CA"/>
        </w:rPr>
        <w:t>s of Conservation, which cover</w:t>
      </w:r>
      <w:r w:rsidR="00DF094B" w:rsidRPr="003211A3">
        <w:rPr>
          <w:rFonts w:ascii="Calibri" w:hAnsi="Calibri" w:cs="Calibri"/>
          <w:iCs/>
          <w:color w:val="000000" w:themeColor="text1"/>
          <w:lang w:val="en-CA"/>
        </w:rPr>
        <w:t xml:space="preserve"> over 18,000 km</w:t>
      </w:r>
      <w:r w:rsidR="00DF094B" w:rsidRPr="003211A3">
        <w:rPr>
          <w:rFonts w:ascii="Calibri" w:hAnsi="Calibri" w:cs="Calibri"/>
          <w:iCs/>
          <w:color w:val="000000" w:themeColor="text1"/>
          <w:vertAlign w:val="superscript"/>
          <w:lang w:val="en-CA"/>
        </w:rPr>
        <w:t xml:space="preserve">2 </w:t>
      </w:r>
      <w:r w:rsidR="00DF094B" w:rsidRPr="003211A3">
        <w:rPr>
          <w:rFonts w:ascii="Calibri" w:hAnsi="Calibri" w:cs="Calibri"/>
          <w:iCs/>
          <w:color w:val="000000" w:themeColor="text1"/>
          <w:lang w:val="en-CA"/>
        </w:rPr>
        <w:t xml:space="preserve">and straddles </w:t>
      </w:r>
      <w:r w:rsidR="000A13F6" w:rsidRPr="003211A3">
        <w:rPr>
          <w:rFonts w:ascii="Calibri" w:hAnsi="Calibri" w:cs="Calibri"/>
          <w:iCs/>
          <w:color w:val="000000" w:themeColor="text1"/>
          <w:lang w:val="en-CA"/>
        </w:rPr>
        <w:t>UK, Dutch and German waters are</w:t>
      </w:r>
      <w:r w:rsidR="007B5147" w:rsidRPr="003211A3">
        <w:rPr>
          <w:rFonts w:ascii="Calibri" w:hAnsi="Calibri" w:cs="Calibri"/>
          <w:iCs/>
          <w:color w:val="000000" w:themeColor="text1"/>
          <w:lang w:val="en-CA"/>
        </w:rPr>
        <w:t xml:space="preserve"> the </w:t>
      </w:r>
      <w:r w:rsidR="000A13F6" w:rsidRPr="003211A3">
        <w:rPr>
          <w:rFonts w:ascii="Calibri" w:hAnsi="Calibri" w:cs="Calibri"/>
          <w:iCs/>
          <w:color w:val="000000" w:themeColor="text1"/>
          <w:lang w:val="en-CA"/>
        </w:rPr>
        <w:t>subject of a complaint from a group of</w:t>
      </w:r>
      <w:r w:rsidR="00DF094B" w:rsidRPr="003211A3">
        <w:rPr>
          <w:rFonts w:ascii="Calibri" w:hAnsi="Calibri" w:cs="Calibri"/>
          <w:iCs/>
          <w:color w:val="000000" w:themeColor="text1"/>
          <w:lang w:val="en-CA"/>
        </w:rPr>
        <w:t xml:space="preserve"> European environmental NGOs, as no </w:t>
      </w:r>
      <w:r w:rsidR="000A13F6" w:rsidRPr="003211A3">
        <w:rPr>
          <w:rFonts w:ascii="Calibri" w:hAnsi="Calibri" w:cs="Calibri"/>
          <w:iCs/>
          <w:color w:val="000000" w:themeColor="text1"/>
          <w:lang w:val="en-CA"/>
        </w:rPr>
        <w:t>action has been taken to bring in fisheries management measures for</w:t>
      </w:r>
      <w:r w:rsidR="00DF094B" w:rsidRPr="003211A3">
        <w:rPr>
          <w:rFonts w:ascii="Calibri" w:hAnsi="Calibri" w:cs="Calibri"/>
          <w:iCs/>
          <w:color w:val="000000" w:themeColor="text1"/>
          <w:lang w:val="en-CA"/>
        </w:rPr>
        <w:t xml:space="preserve"> an </w:t>
      </w:r>
      <w:r w:rsidR="000A13F6" w:rsidRPr="003211A3">
        <w:rPr>
          <w:rFonts w:ascii="Calibri" w:hAnsi="Calibri" w:cs="Calibri"/>
          <w:iCs/>
          <w:color w:val="000000" w:themeColor="text1"/>
          <w:lang w:val="en-CA"/>
        </w:rPr>
        <w:t>important habitat to protect it from</w:t>
      </w:r>
      <w:r w:rsidR="00DF094B" w:rsidRPr="003211A3">
        <w:rPr>
          <w:rFonts w:ascii="Calibri" w:hAnsi="Calibri" w:cs="Calibri"/>
          <w:iCs/>
          <w:color w:val="000000" w:themeColor="text1"/>
          <w:lang w:val="en-CA"/>
        </w:rPr>
        <w:t xml:space="preserve"> one of the most </w:t>
      </w:r>
      <w:r w:rsidR="00DF094B" w:rsidRPr="003211A3">
        <w:rPr>
          <w:rFonts w:ascii="Calibri" w:hAnsi="Calibri" w:cs="Calibri"/>
          <w:iCs/>
          <w:color w:val="000000" w:themeColor="text1"/>
          <w:lang w:val="en-CA"/>
        </w:rPr>
        <w:lastRenderedPageBreak/>
        <w:t>damaging marine activities.</w:t>
      </w:r>
      <w:r w:rsidR="007B5147" w:rsidRPr="003211A3">
        <w:rPr>
          <w:rStyle w:val="FootnoteReference"/>
          <w:rFonts w:ascii="Calibri" w:hAnsi="Calibri" w:cs="Calibri"/>
          <w:iCs/>
          <w:color w:val="000000" w:themeColor="text1"/>
          <w:lang w:val="en-CA"/>
        </w:rPr>
        <w:footnoteReference w:id="61"/>
      </w:r>
      <w:r w:rsidR="000A13F6" w:rsidRPr="003211A3">
        <w:rPr>
          <w:rFonts w:ascii="Calibri" w:hAnsi="Calibri" w:cs="Calibri"/>
          <w:iCs/>
          <w:color w:val="000000" w:themeColor="text1"/>
          <w:lang w:val="en-CA"/>
        </w:rPr>
        <w:t xml:space="preserve"> It has been argued</w:t>
      </w:r>
      <w:r w:rsidR="000A13F6" w:rsidRPr="003211A3">
        <w:rPr>
          <w:rStyle w:val="FootnoteReference"/>
          <w:rFonts w:ascii="Calibri" w:hAnsi="Calibri" w:cs="Calibri"/>
          <w:iCs/>
          <w:color w:val="000000" w:themeColor="text1"/>
          <w:lang w:val="en-CA"/>
        </w:rPr>
        <w:footnoteReference w:id="62"/>
      </w:r>
      <w:r w:rsidR="000A13F6" w:rsidRPr="003211A3">
        <w:rPr>
          <w:rFonts w:ascii="Calibri" w:hAnsi="Calibri" w:cs="Calibri"/>
          <w:iCs/>
          <w:color w:val="000000" w:themeColor="text1"/>
          <w:lang w:val="en-CA"/>
        </w:rPr>
        <w:t xml:space="preserve"> that Member States are still liable for non-compliance with the Habitats Directive, but this demonstrates the complicated muddle around the CFP, where it starts to legislate in areas where it does not have the tools or the transparency.</w:t>
      </w:r>
    </w:p>
    <w:p w:rsidR="005F2A7C" w:rsidRPr="003211A3" w:rsidRDefault="005F2A7C" w:rsidP="00B90E63">
      <w:pPr>
        <w:spacing w:after="200" w:line="360" w:lineRule="auto"/>
        <w:jc w:val="both"/>
        <w:rPr>
          <w:rFonts w:ascii="Calibri" w:hAnsi="Calibri" w:cs="Calibri"/>
          <w:b/>
          <w:iCs/>
          <w:color w:val="000000" w:themeColor="text1"/>
          <w:lang w:val="en-CA"/>
        </w:rPr>
      </w:pPr>
      <w:r w:rsidRPr="003211A3">
        <w:rPr>
          <w:rFonts w:ascii="Calibri" w:hAnsi="Calibri" w:cs="Calibri"/>
          <w:b/>
          <w:iCs/>
          <w:color w:val="000000" w:themeColor="text1"/>
          <w:lang w:val="en-CA"/>
        </w:rPr>
        <w:t>Electr</w:t>
      </w:r>
      <w:r w:rsidR="000F3350" w:rsidRPr="003211A3">
        <w:rPr>
          <w:rFonts w:ascii="Calibri" w:hAnsi="Calibri" w:cs="Calibri"/>
          <w:b/>
          <w:iCs/>
          <w:color w:val="000000" w:themeColor="text1"/>
          <w:lang w:val="en-CA"/>
        </w:rPr>
        <w:t xml:space="preserve">ic Pulse Fishing </w:t>
      </w:r>
    </w:p>
    <w:p w:rsidR="00DF094B" w:rsidRPr="003211A3" w:rsidRDefault="000A13F6" w:rsidP="000A5E71">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One further controversy affecting UK waters was the development</w:t>
      </w:r>
      <w:r w:rsidR="00DF094B" w:rsidRPr="003211A3">
        <w:rPr>
          <w:rFonts w:ascii="Calibri" w:hAnsi="Calibri" w:cs="Calibri"/>
          <w:iCs/>
          <w:color w:val="000000" w:themeColor="text1"/>
          <w:lang w:val="en-CA"/>
        </w:rPr>
        <w:t xml:space="preserve"> of electric ‘pulse’</w:t>
      </w:r>
      <w:r w:rsidR="000F3350" w:rsidRPr="003211A3">
        <w:rPr>
          <w:rFonts w:ascii="Calibri" w:hAnsi="Calibri" w:cs="Calibri"/>
          <w:iCs/>
          <w:color w:val="000000" w:themeColor="text1"/>
          <w:lang w:val="en-CA"/>
        </w:rPr>
        <w:t xml:space="preserve"> fishing</w:t>
      </w:r>
      <w:r w:rsidR="00DF094B" w:rsidRPr="003211A3">
        <w:rPr>
          <w:rFonts w:ascii="Calibri" w:hAnsi="Calibri" w:cs="Calibri"/>
          <w:iCs/>
          <w:color w:val="000000" w:themeColor="text1"/>
          <w:lang w:val="en-CA"/>
        </w:rPr>
        <w:t xml:space="preserve"> in the North Sea</w:t>
      </w:r>
      <w:r w:rsidR="00522892" w:rsidRPr="003211A3">
        <w:rPr>
          <w:rFonts w:ascii="Calibri" w:hAnsi="Calibri" w:cs="Calibri"/>
          <w:iCs/>
          <w:color w:val="000000" w:themeColor="text1"/>
          <w:lang w:val="en-CA"/>
        </w:rPr>
        <w:t>.  In</w:t>
      </w:r>
      <w:r w:rsidR="00DF094B" w:rsidRPr="003211A3">
        <w:rPr>
          <w:rFonts w:ascii="Calibri" w:hAnsi="Calibri" w:cs="Calibri"/>
          <w:iCs/>
          <w:color w:val="000000" w:themeColor="text1"/>
          <w:lang w:val="en-CA"/>
        </w:rPr>
        <w:t xml:space="preserve"> an</w:t>
      </w:r>
      <w:r w:rsidR="00522892" w:rsidRPr="003211A3">
        <w:rPr>
          <w:rFonts w:ascii="Calibri" w:hAnsi="Calibri" w:cs="Calibri"/>
          <w:iCs/>
          <w:color w:val="000000" w:themeColor="text1"/>
          <w:lang w:val="en-CA"/>
        </w:rPr>
        <w:t xml:space="preserve"> effort to reduce fuel consumption from demersal trawling the EU, led by the Dutch fleet, p</w:t>
      </w:r>
      <w:r w:rsidR="00DF094B" w:rsidRPr="003211A3">
        <w:rPr>
          <w:rFonts w:ascii="Calibri" w:hAnsi="Calibri" w:cs="Calibri"/>
          <w:iCs/>
          <w:color w:val="000000" w:themeColor="text1"/>
          <w:lang w:val="en-CA"/>
        </w:rPr>
        <w:t>ioneered the addition electric ‘tickler’</w:t>
      </w:r>
      <w:r w:rsidRPr="003211A3">
        <w:rPr>
          <w:rFonts w:ascii="Calibri" w:hAnsi="Calibri" w:cs="Calibri"/>
          <w:iCs/>
          <w:color w:val="000000" w:themeColor="text1"/>
          <w:lang w:val="en-CA"/>
        </w:rPr>
        <w:t xml:space="preserve"> chains to demersal</w:t>
      </w:r>
      <w:r w:rsidR="000A5E71" w:rsidRPr="003211A3">
        <w:rPr>
          <w:rFonts w:ascii="Calibri" w:hAnsi="Calibri" w:cs="Calibri"/>
          <w:iCs/>
          <w:color w:val="000000" w:themeColor="text1"/>
          <w:lang w:val="en-CA"/>
        </w:rPr>
        <w:t xml:space="preserve"> gear; this had the effect of stunning fish into the net, requiring less impact with the seabed, because it could be attached to lighter gear. Howeve</w:t>
      </w:r>
      <w:r w:rsidR="00DF094B" w:rsidRPr="003211A3">
        <w:rPr>
          <w:rFonts w:ascii="Calibri" w:hAnsi="Calibri" w:cs="Calibri"/>
          <w:iCs/>
          <w:color w:val="000000" w:themeColor="text1"/>
          <w:lang w:val="en-CA"/>
        </w:rPr>
        <w:t>r, electric fishing is</w:t>
      </w:r>
      <w:r w:rsidR="000A5E71" w:rsidRPr="003211A3">
        <w:rPr>
          <w:rFonts w:ascii="Calibri" w:hAnsi="Calibri" w:cs="Calibri"/>
          <w:iCs/>
          <w:color w:val="000000" w:themeColor="text1"/>
          <w:lang w:val="en-CA"/>
        </w:rPr>
        <w:t xml:space="preserve"> banned in European waters. A derogation</w:t>
      </w:r>
      <w:r w:rsidRPr="003211A3">
        <w:rPr>
          <w:rFonts w:ascii="Calibri" w:hAnsi="Calibri" w:cs="Calibri"/>
          <w:iCs/>
          <w:color w:val="000000" w:themeColor="text1"/>
          <w:lang w:val="en-CA"/>
        </w:rPr>
        <w:t>,</w:t>
      </w:r>
      <w:r w:rsidR="000A5E71" w:rsidRPr="003211A3">
        <w:rPr>
          <w:rStyle w:val="FootnoteReference"/>
          <w:rFonts w:ascii="Calibri" w:hAnsi="Calibri" w:cs="Calibri"/>
          <w:iCs/>
          <w:color w:val="000000" w:themeColor="text1"/>
          <w:lang w:val="en-CA"/>
        </w:rPr>
        <w:footnoteReference w:id="63"/>
      </w:r>
      <w:r w:rsidR="000A5E71" w:rsidRPr="003211A3">
        <w:rPr>
          <w:rFonts w:ascii="Calibri" w:hAnsi="Calibri" w:cs="Calibri"/>
          <w:iCs/>
          <w:color w:val="000000" w:themeColor="text1"/>
          <w:lang w:val="en-CA"/>
        </w:rPr>
        <w:t xml:space="preserve"> for the limited use of pulse trawling in the Southern North Sea</w:t>
      </w:r>
      <w:r w:rsidRPr="003211A3">
        <w:rPr>
          <w:rFonts w:ascii="Calibri" w:hAnsi="Calibri" w:cs="Calibri"/>
          <w:iCs/>
          <w:color w:val="000000" w:themeColor="text1"/>
          <w:lang w:val="en-CA"/>
        </w:rPr>
        <w:t>,</w:t>
      </w:r>
      <w:r w:rsidR="000A5E71" w:rsidRPr="003211A3">
        <w:rPr>
          <w:rFonts w:ascii="Calibri" w:hAnsi="Calibri" w:cs="Calibri"/>
          <w:iCs/>
          <w:color w:val="000000" w:themeColor="text1"/>
          <w:lang w:val="en-CA"/>
        </w:rPr>
        <w:t xml:space="preserve"> was introduced in 2</w:t>
      </w:r>
      <w:r w:rsidR="00DF094B" w:rsidRPr="003211A3">
        <w:rPr>
          <w:rFonts w:ascii="Calibri" w:hAnsi="Calibri" w:cs="Calibri"/>
          <w:iCs/>
          <w:color w:val="000000" w:themeColor="text1"/>
          <w:lang w:val="en-CA"/>
        </w:rPr>
        <w:t>007 for ‘scientific research’</w:t>
      </w:r>
      <w:r w:rsidR="003439A4" w:rsidRPr="003211A3">
        <w:rPr>
          <w:rFonts w:ascii="Calibri" w:hAnsi="Calibri" w:cs="Calibri"/>
          <w:iCs/>
          <w:color w:val="000000" w:themeColor="text1"/>
          <w:lang w:val="en-CA"/>
        </w:rPr>
        <w:t xml:space="preserve"> and renewed annually.</w:t>
      </w:r>
      <w:r w:rsidR="000A5E71" w:rsidRPr="003211A3">
        <w:rPr>
          <w:rStyle w:val="FootnoteReference"/>
          <w:rFonts w:ascii="Calibri" w:hAnsi="Calibri" w:cs="Calibri"/>
          <w:iCs/>
          <w:color w:val="000000" w:themeColor="text1"/>
          <w:lang w:val="en-CA"/>
        </w:rPr>
        <w:footnoteReference w:id="64"/>
      </w:r>
      <w:r w:rsidR="003439A4" w:rsidRPr="003211A3">
        <w:rPr>
          <w:rFonts w:ascii="Calibri" w:hAnsi="Calibri" w:cs="Calibri"/>
          <w:iCs/>
          <w:color w:val="000000" w:themeColor="text1"/>
          <w:lang w:val="en-CA"/>
        </w:rPr>
        <w:t xml:space="preserve"> In March 2013 the principle of derogation was integrated into EU law,</w:t>
      </w:r>
      <w:r w:rsidR="003439A4" w:rsidRPr="003211A3">
        <w:rPr>
          <w:rStyle w:val="FootnoteReference"/>
          <w:rFonts w:ascii="Calibri" w:hAnsi="Calibri" w:cs="Calibri"/>
          <w:iCs/>
          <w:color w:val="000000" w:themeColor="text1"/>
          <w:lang w:val="en-CA"/>
        </w:rPr>
        <w:footnoteReference w:id="65"/>
      </w:r>
      <w:r w:rsidR="0011729F" w:rsidRPr="003211A3">
        <w:rPr>
          <w:rFonts w:ascii="Calibri" w:hAnsi="Calibri" w:cs="Calibri"/>
          <w:iCs/>
          <w:color w:val="000000" w:themeColor="text1"/>
          <w:lang w:val="en-CA"/>
        </w:rPr>
        <w:t xml:space="preserve"> and i</w:t>
      </w:r>
      <w:r w:rsidR="000A5E71" w:rsidRPr="003211A3">
        <w:rPr>
          <w:rFonts w:ascii="Calibri" w:hAnsi="Calibri" w:cs="Calibri"/>
          <w:iCs/>
          <w:color w:val="000000" w:themeColor="text1"/>
          <w:lang w:val="en-CA"/>
        </w:rPr>
        <w:t>n 2015 the Netherlands began a five year process under Article 14 of the Basic Regulation</w:t>
      </w:r>
      <w:r w:rsidR="0011729F" w:rsidRPr="003211A3">
        <w:rPr>
          <w:rStyle w:val="FootnoteReference"/>
          <w:rFonts w:ascii="Calibri" w:hAnsi="Calibri" w:cs="Calibri"/>
          <w:iCs/>
          <w:color w:val="000000" w:themeColor="text1"/>
          <w:lang w:val="en-CA"/>
        </w:rPr>
        <w:footnoteReference w:id="66"/>
      </w:r>
      <w:r w:rsidR="000A5E71" w:rsidRPr="003211A3">
        <w:rPr>
          <w:rFonts w:ascii="Calibri" w:hAnsi="Calibri" w:cs="Calibri"/>
          <w:iCs/>
          <w:color w:val="000000" w:themeColor="text1"/>
          <w:lang w:val="en-CA"/>
        </w:rPr>
        <w:t xml:space="preserve"> which permitted pilot projects which looked to avoid, minimise and eliminate unwanted catch. </w:t>
      </w:r>
      <w:r w:rsidR="0011729F" w:rsidRPr="003211A3">
        <w:rPr>
          <w:rFonts w:ascii="Calibri" w:hAnsi="Calibri" w:cs="Calibri"/>
          <w:iCs/>
          <w:color w:val="000000" w:themeColor="text1"/>
          <w:lang w:val="en-CA"/>
        </w:rPr>
        <w:t xml:space="preserve"> There were two key problems with this process. First, these scientific experiments and pilot projects, like all fishing, were permitted to tak</w:t>
      </w:r>
      <w:r w:rsidR="00DF094B" w:rsidRPr="003211A3">
        <w:rPr>
          <w:rFonts w:ascii="Calibri" w:hAnsi="Calibri" w:cs="Calibri"/>
          <w:iCs/>
          <w:color w:val="000000" w:themeColor="text1"/>
          <w:lang w:val="en-CA"/>
        </w:rPr>
        <w:t>e place in EMS</w:t>
      </w:r>
      <w:r w:rsidR="0011729F" w:rsidRPr="003211A3">
        <w:rPr>
          <w:rFonts w:ascii="Calibri" w:hAnsi="Calibri" w:cs="Calibri"/>
          <w:iCs/>
          <w:color w:val="000000" w:themeColor="text1"/>
          <w:lang w:val="en-CA"/>
        </w:rPr>
        <w:t xml:space="preserve"> in the North Sea, this caused a complaint to the Commission from UK environmental NGO, the Blue Marine Foundation.</w:t>
      </w:r>
      <w:r w:rsidR="0011729F" w:rsidRPr="003211A3">
        <w:rPr>
          <w:rStyle w:val="FootnoteReference"/>
          <w:rFonts w:ascii="Calibri" w:hAnsi="Calibri" w:cs="Calibri"/>
          <w:iCs/>
          <w:color w:val="000000" w:themeColor="text1"/>
          <w:lang w:val="en-CA"/>
        </w:rPr>
        <w:footnoteReference w:id="67"/>
      </w:r>
      <w:r w:rsidRPr="003211A3">
        <w:rPr>
          <w:rFonts w:ascii="Calibri" w:hAnsi="Calibri" w:cs="Calibri"/>
          <w:iCs/>
          <w:color w:val="000000" w:themeColor="text1"/>
          <w:lang w:val="en-CA"/>
        </w:rPr>
        <w:t xml:space="preserve"> Second, over time,</w:t>
      </w:r>
      <w:r w:rsidR="0011729F" w:rsidRPr="003211A3">
        <w:rPr>
          <w:rFonts w:ascii="Calibri" w:hAnsi="Calibri" w:cs="Calibri"/>
          <w:iCs/>
          <w:color w:val="000000" w:themeColor="text1"/>
          <w:lang w:val="en-CA"/>
        </w:rPr>
        <w:t xml:space="preserve"> the Dutch fleet widely adopted pulse technology, before any scientific s</w:t>
      </w:r>
      <w:r w:rsidR="000E420E" w:rsidRPr="003211A3">
        <w:rPr>
          <w:rFonts w:ascii="Calibri" w:hAnsi="Calibri" w:cs="Calibri"/>
          <w:iCs/>
          <w:color w:val="000000" w:themeColor="text1"/>
          <w:lang w:val="en-CA"/>
        </w:rPr>
        <w:t>tudy could attest to its safety.</w:t>
      </w:r>
      <w:r w:rsidR="0011729F" w:rsidRPr="003211A3">
        <w:rPr>
          <w:rStyle w:val="FootnoteReference"/>
          <w:rFonts w:ascii="Calibri" w:hAnsi="Calibri" w:cs="Calibri"/>
          <w:iCs/>
          <w:color w:val="000000" w:themeColor="text1"/>
          <w:lang w:val="en-CA"/>
        </w:rPr>
        <w:footnoteReference w:id="68"/>
      </w:r>
      <w:r w:rsidR="000E420E" w:rsidRPr="003211A3">
        <w:rPr>
          <w:rFonts w:ascii="Calibri" w:hAnsi="Calibri" w:cs="Calibri"/>
          <w:iCs/>
          <w:color w:val="000000" w:themeColor="text1"/>
          <w:lang w:val="en-CA"/>
        </w:rPr>
        <w:t xml:space="preserve"> These led to a broadening realisation that claims of a pilot project and scientific study were a sham</w:t>
      </w:r>
      <w:r w:rsidR="00DF094B" w:rsidRPr="003211A3">
        <w:rPr>
          <w:rFonts w:ascii="Calibri" w:hAnsi="Calibri" w:cs="Calibri"/>
          <w:iCs/>
          <w:color w:val="000000" w:themeColor="text1"/>
          <w:lang w:val="en-CA"/>
        </w:rPr>
        <w:t xml:space="preserve"> to mask commercial exploitation. The result was that</w:t>
      </w:r>
      <w:r w:rsidR="000E420E" w:rsidRPr="003211A3">
        <w:rPr>
          <w:rFonts w:ascii="Calibri" w:hAnsi="Calibri" w:cs="Calibri"/>
          <w:iCs/>
          <w:color w:val="000000" w:themeColor="text1"/>
          <w:lang w:val="en-CA"/>
        </w:rPr>
        <w:t xml:space="preserve"> a campaign, led by French environmental NGO, the Bloom </w:t>
      </w:r>
      <w:r w:rsidR="000E420E" w:rsidRPr="003211A3">
        <w:rPr>
          <w:rFonts w:ascii="Calibri" w:hAnsi="Calibri" w:cs="Calibri"/>
          <w:iCs/>
          <w:color w:val="000000" w:themeColor="text1"/>
          <w:lang w:val="en-CA"/>
        </w:rPr>
        <w:lastRenderedPageBreak/>
        <w:t>Association, succeeded in convincing the European Parliament that technology needed to be phased out.</w:t>
      </w:r>
      <w:r w:rsidR="00BF0075" w:rsidRPr="003211A3">
        <w:rPr>
          <w:rStyle w:val="FootnoteReference"/>
          <w:rFonts w:ascii="Calibri" w:hAnsi="Calibri" w:cs="Calibri"/>
          <w:iCs/>
          <w:color w:val="000000" w:themeColor="text1"/>
          <w:lang w:val="en-CA"/>
        </w:rPr>
        <w:footnoteReference w:id="69"/>
      </w:r>
      <w:r w:rsidR="00BF0075" w:rsidRPr="003211A3">
        <w:rPr>
          <w:rStyle w:val="FootnoteReference"/>
          <w:rFonts w:ascii="Calibri" w:hAnsi="Calibri" w:cs="Calibri"/>
          <w:iCs/>
          <w:color w:val="000000" w:themeColor="text1"/>
          <w:lang w:val="en-CA"/>
        </w:rPr>
        <w:footnoteReference w:id="70"/>
      </w:r>
      <w:r w:rsidR="00BF0075" w:rsidRPr="003211A3">
        <w:rPr>
          <w:rFonts w:ascii="Calibri" w:hAnsi="Calibri" w:cs="Calibri"/>
          <w:iCs/>
          <w:color w:val="000000" w:themeColor="text1"/>
          <w:lang w:val="en-CA"/>
        </w:rPr>
        <w:t xml:space="preserve"> </w:t>
      </w:r>
    </w:p>
    <w:p w:rsidR="00BF0075" w:rsidRPr="003211A3" w:rsidRDefault="00BF0075" w:rsidP="000A5E71">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In May 2020, the International Council for the Exploration of the Sea (ICES), a leading intergovernmental scientific panel, advised:</w:t>
      </w:r>
    </w:p>
    <w:p w:rsidR="00BF0075" w:rsidRPr="003211A3" w:rsidRDefault="00DF094B" w:rsidP="00BF0075">
      <w:pPr>
        <w:spacing w:after="200" w:line="360" w:lineRule="auto"/>
        <w:ind w:left="720"/>
        <w:jc w:val="both"/>
        <w:rPr>
          <w:rFonts w:ascii="Calibri" w:hAnsi="Calibri" w:cs="Calibri"/>
          <w:i/>
          <w:iCs/>
          <w:color w:val="000000" w:themeColor="text1"/>
          <w:lang w:val="en-CA"/>
        </w:rPr>
      </w:pPr>
      <w:r w:rsidRPr="003211A3">
        <w:rPr>
          <w:rFonts w:ascii="Calibri" w:hAnsi="Calibri" w:cs="Calibri"/>
          <w:iCs/>
          <w:color w:val="000000" w:themeColor="text1"/>
          <w:lang w:val="en-CA"/>
        </w:rPr>
        <w:t>‘</w:t>
      </w:r>
      <w:r w:rsidR="00BF0075" w:rsidRPr="003211A3">
        <w:rPr>
          <w:rFonts w:ascii="Calibri" w:hAnsi="Calibri" w:cs="Calibri"/>
          <w:iCs/>
          <w:color w:val="000000" w:themeColor="text1"/>
          <w:lang w:val="en-CA"/>
        </w:rPr>
        <w:t>ICES advice is that the change from conventional beam trawling to pulse trawling, when exploiting the total allowable catch (TAC) of North Sea sole (</w:t>
      </w:r>
      <w:proofErr w:type="spellStart"/>
      <w:r w:rsidR="00BF0075" w:rsidRPr="003211A3">
        <w:rPr>
          <w:rFonts w:ascii="Calibri" w:hAnsi="Calibri" w:cs="Calibri"/>
          <w:i/>
          <w:iCs/>
          <w:color w:val="000000" w:themeColor="text1"/>
          <w:lang w:val="en-CA"/>
        </w:rPr>
        <w:t>Solea</w:t>
      </w:r>
      <w:proofErr w:type="spellEnd"/>
      <w:r w:rsidR="00BF0075" w:rsidRPr="003211A3">
        <w:rPr>
          <w:rFonts w:ascii="Calibri" w:hAnsi="Calibri" w:cs="Calibri"/>
          <w:i/>
          <w:iCs/>
          <w:color w:val="000000" w:themeColor="text1"/>
          <w:lang w:val="en-CA"/>
        </w:rPr>
        <w:t xml:space="preserve"> </w:t>
      </w:r>
      <w:proofErr w:type="spellStart"/>
      <w:r w:rsidR="00BF0075" w:rsidRPr="003211A3">
        <w:rPr>
          <w:rFonts w:ascii="Calibri" w:hAnsi="Calibri" w:cs="Calibri"/>
          <w:i/>
          <w:iCs/>
          <w:color w:val="000000" w:themeColor="text1"/>
          <w:lang w:val="en-CA"/>
        </w:rPr>
        <w:t>solea</w:t>
      </w:r>
      <w:proofErr w:type="spellEnd"/>
      <w:r w:rsidR="00BF0075" w:rsidRPr="003211A3">
        <w:rPr>
          <w:rFonts w:ascii="Calibri" w:hAnsi="Calibri" w:cs="Calibri"/>
          <w:iCs/>
          <w:color w:val="000000" w:themeColor="text1"/>
          <w:lang w:val="en-CA"/>
        </w:rPr>
        <w:t>), does contribute to reducing the impacts of the sole fishery on the ecosystem and environment.</w:t>
      </w:r>
      <w:r w:rsidRPr="003211A3">
        <w:rPr>
          <w:rFonts w:ascii="Calibri" w:hAnsi="Calibri" w:cs="Calibri"/>
          <w:iCs/>
          <w:color w:val="000000" w:themeColor="text1"/>
          <w:lang w:val="en-CA"/>
        </w:rPr>
        <w:t>’</w:t>
      </w:r>
      <w:r w:rsidR="00BF0075" w:rsidRPr="003211A3">
        <w:rPr>
          <w:rFonts w:ascii="Calibri" w:hAnsi="Calibri" w:cs="Calibri"/>
          <w:i/>
          <w:iCs/>
          <w:color w:val="000000" w:themeColor="text1"/>
          <w:lang w:val="en-CA"/>
        </w:rPr>
        <w:t xml:space="preserve"> </w:t>
      </w:r>
      <w:r w:rsidR="00BF0075" w:rsidRPr="003211A3">
        <w:rPr>
          <w:rStyle w:val="FootnoteReference"/>
          <w:rFonts w:ascii="Calibri" w:hAnsi="Calibri" w:cs="Calibri"/>
          <w:i/>
          <w:iCs/>
          <w:color w:val="000000" w:themeColor="text1"/>
          <w:lang w:val="en-CA"/>
        </w:rPr>
        <w:footnoteReference w:id="71"/>
      </w:r>
    </w:p>
    <w:p w:rsidR="00BF0075" w:rsidRPr="003211A3" w:rsidRDefault="00BF0075" w:rsidP="000A5E71">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This</w:t>
      </w:r>
      <w:r w:rsidR="00DF094B" w:rsidRPr="003211A3">
        <w:rPr>
          <w:rFonts w:ascii="Calibri" w:hAnsi="Calibri" w:cs="Calibri"/>
          <w:iCs/>
          <w:color w:val="000000" w:themeColor="text1"/>
          <w:lang w:val="en-CA"/>
        </w:rPr>
        <w:t xml:space="preserve"> finding</w:t>
      </w:r>
      <w:r w:rsidRPr="003211A3">
        <w:rPr>
          <w:rFonts w:ascii="Calibri" w:hAnsi="Calibri" w:cs="Calibri"/>
          <w:iCs/>
          <w:color w:val="000000" w:themeColor="text1"/>
          <w:lang w:val="en-CA"/>
        </w:rPr>
        <w:t xml:space="preserve"> does not necessarily reflect on the legal requirements of the Habitats Directive, as even a reduced impact may not be permissible under the strict requirements o</w:t>
      </w:r>
      <w:r w:rsidR="00FE5E0B" w:rsidRPr="003211A3">
        <w:rPr>
          <w:rFonts w:ascii="Calibri" w:hAnsi="Calibri" w:cs="Calibri"/>
          <w:iCs/>
          <w:color w:val="000000" w:themeColor="text1"/>
          <w:lang w:val="en-CA"/>
        </w:rPr>
        <w:t>f its Article 6 procedures. Nor does it necessarily reflect on the wisdom of exploiting demersal fisheries</w:t>
      </w:r>
      <w:r w:rsidR="00DF094B" w:rsidRPr="003211A3">
        <w:rPr>
          <w:rFonts w:ascii="Calibri" w:hAnsi="Calibri" w:cs="Calibri"/>
          <w:iCs/>
          <w:color w:val="000000" w:themeColor="text1"/>
          <w:lang w:val="en-CA"/>
        </w:rPr>
        <w:t xml:space="preserve"> </w:t>
      </w:r>
      <w:r w:rsidR="00DF094B" w:rsidRPr="003211A3">
        <w:rPr>
          <w:rFonts w:ascii="Calibri" w:hAnsi="Calibri" w:cs="Calibri"/>
          <w:i/>
          <w:iCs/>
          <w:color w:val="000000" w:themeColor="text1"/>
          <w:lang w:val="en-CA"/>
        </w:rPr>
        <w:t>per se</w:t>
      </w:r>
      <w:r w:rsidR="00FE5E0B" w:rsidRPr="003211A3">
        <w:rPr>
          <w:rFonts w:ascii="Calibri" w:hAnsi="Calibri" w:cs="Calibri"/>
          <w:iCs/>
          <w:color w:val="000000" w:themeColor="text1"/>
          <w:lang w:val="en-CA"/>
        </w:rPr>
        <w:t xml:space="preserve">, it may just be a case of pulse being less bad. </w:t>
      </w:r>
      <w:r w:rsidR="004A0810" w:rsidRPr="003211A3">
        <w:rPr>
          <w:rFonts w:ascii="Calibri" w:hAnsi="Calibri" w:cs="Calibri"/>
          <w:iCs/>
          <w:color w:val="000000" w:themeColor="text1"/>
          <w:lang w:val="en-CA"/>
        </w:rPr>
        <w:t xml:space="preserve">The confusion </w:t>
      </w:r>
      <w:r w:rsidR="00FE5E0B" w:rsidRPr="003211A3">
        <w:rPr>
          <w:rFonts w:ascii="Calibri" w:hAnsi="Calibri" w:cs="Calibri"/>
          <w:iCs/>
          <w:color w:val="000000" w:themeColor="text1"/>
          <w:lang w:val="en-CA"/>
        </w:rPr>
        <w:t>demonstrate</w:t>
      </w:r>
      <w:r w:rsidR="004A0810" w:rsidRPr="003211A3">
        <w:rPr>
          <w:rFonts w:ascii="Calibri" w:hAnsi="Calibri" w:cs="Calibri"/>
          <w:iCs/>
          <w:color w:val="000000" w:themeColor="text1"/>
          <w:lang w:val="en-CA"/>
        </w:rPr>
        <w:t>s</w:t>
      </w:r>
      <w:r w:rsidR="00FE5E0B" w:rsidRPr="003211A3">
        <w:rPr>
          <w:rFonts w:ascii="Calibri" w:hAnsi="Calibri" w:cs="Calibri"/>
          <w:iCs/>
          <w:color w:val="000000" w:themeColor="text1"/>
          <w:lang w:val="en-CA"/>
        </w:rPr>
        <w:t xml:space="preserve"> the necessity for the scientific testing to pred</w:t>
      </w:r>
      <w:r w:rsidR="00DF094B" w:rsidRPr="003211A3">
        <w:rPr>
          <w:rFonts w:ascii="Calibri" w:hAnsi="Calibri" w:cs="Calibri"/>
          <w:iCs/>
          <w:color w:val="000000" w:themeColor="text1"/>
          <w:lang w:val="en-CA"/>
        </w:rPr>
        <w:t>ate the commercial exploitation</w:t>
      </w:r>
      <w:r w:rsidR="004A0810" w:rsidRPr="003211A3">
        <w:rPr>
          <w:rFonts w:ascii="Calibri" w:hAnsi="Calibri" w:cs="Calibri"/>
          <w:iCs/>
          <w:color w:val="000000" w:themeColor="text1"/>
          <w:lang w:val="en-CA"/>
        </w:rPr>
        <w:t xml:space="preserve"> in this sort of controversial activity,</w:t>
      </w:r>
      <w:r w:rsidR="00FE5E0B" w:rsidRPr="003211A3">
        <w:rPr>
          <w:rFonts w:ascii="Calibri" w:hAnsi="Calibri" w:cs="Calibri"/>
          <w:iCs/>
          <w:color w:val="000000" w:themeColor="text1"/>
          <w:lang w:val="en-CA"/>
        </w:rPr>
        <w:t xml:space="preserve"> the need to follow rules set out in the legislation and the need for transparency and public buy-in for the scientific and commercial development of the resource.</w:t>
      </w:r>
      <w:r w:rsidR="000A13F6" w:rsidRPr="003211A3">
        <w:rPr>
          <w:rFonts w:ascii="Calibri" w:hAnsi="Calibri" w:cs="Calibri"/>
          <w:iCs/>
          <w:color w:val="000000" w:themeColor="text1"/>
          <w:lang w:val="en-CA"/>
        </w:rPr>
        <w:t xml:space="preserve"> </w:t>
      </w:r>
    </w:p>
    <w:p w:rsidR="000F3350" w:rsidRPr="003211A3" w:rsidRDefault="00FE5E0B" w:rsidP="00B90E63">
      <w:pPr>
        <w:spacing w:after="200" w:line="360" w:lineRule="auto"/>
        <w:jc w:val="both"/>
        <w:rPr>
          <w:rFonts w:ascii="Calibri" w:hAnsi="Calibri" w:cs="Calibri"/>
          <w:b/>
          <w:iCs/>
          <w:color w:val="000000" w:themeColor="text1"/>
          <w:lang w:val="en-CA"/>
        </w:rPr>
      </w:pPr>
      <w:r w:rsidRPr="003211A3">
        <w:rPr>
          <w:rFonts w:ascii="Calibri" w:hAnsi="Calibri" w:cs="Calibri"/>
          <w:b/>
          <w:iCs/>
          <w:color w:val="000000" w:themeColor="text1"/>
          <w:lang w:val="en-CA"/>
        </w:rPr>
        <w:t>The</w:t>
      </w:r>
      <w:r w:rsidR="003211A3" w:rsidRPr="003211A3">
        <w:rPr>
          <w:rFonts w:ascii="Calibri" w:hAnsi="Calibri" w:cs="Calibri"/>
          <w:b/>
          <w:iCs/>
          <w:color w:val="000000" w:themeColor="text1"/>
          <w:lang w:val="en-CA"/>
        </w:rPr>
        <w:t xml:space="preserve"> EU</w:t>
      </w:r>
      <w:r w:rsidRPr="003211A3">
        <w:rPr>
          <w:rFonts w:ascii="Calibri" w:hAnsi="Calibri" w:cs="Calibri"/>
          <w:b/>
          <w:iCs/>
          <w:color w:val="000000" w:themeColor="text1"/>
          <w:lang w:val="en-CA"/>
        </w:rPr>
        <w:t xml:space="preserve"> Distant Water Fleet</w:t>
      </w:r>
    </w:p>
    <w:p w:rsidR="00D22ADB" w:rsidRPr="003211A3" w:rsidRDefault="004A0810" w:rsidP="00B90E63">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The UK lost</w:t>
      </w:r>
      <w:r w:rsidR="00D22ADB" w:rsidRPr="003211A3">
        <w:rPr>
          <w:rFonts w:ascii="Calibri" w:hAnsi="Calibri" w:cs="Calibri"/>
          <w:iCs/>
          <w:color w:val="000000" w:themeColor="text1"/>
          <w:lang w:val="en-CA"/>
        </w:rPr>
        <w:t xml:space="preserve"> much </w:t>
      </w:r>
      <w:r w:rsidRPr="003211A3">
        <w:rPr>
          <w:rFonts w:ascii="Calibri" w:hAnsi="Calibri" w:cs="Calibri"/>
          <w:iCs/>
          <w:color w:val="000000" w:themeColor="text1"/>
          <w:lang w:val="en-CA"/>
        </w:rPr>
        <w:t>of its distant water fleet in the Cod Wars and</w:t>
      </w:r>
      <w:r w:rsidR="00D22ADB" w:rsidRPr="003211A3">
        <w:rPr>
          <w:rFonts w:ascii="Calibri" w:hAnsi="Calibri" w:cs="Calibri"/>
          <w:iCs/>
          <w:color w:val="000000" w:themeColor="text1"/>
          <w:lang w:val="en-CA"/>
        </w:rPr>
        <w:t xml:space="preserve"> t</w:t>
      </w:r>
      <w:r w:rsidR="00B47640" w:rsidRPr="003211A3">
        <w:rPr>
          <w:rFonts w:ascii="Calibri" w:hAnsi="Calibri" w:cs="Calibri"/>
          <w:iCs/>
          <w:color w:val="000000" w:themeColor="text1"/>
          <w:lang w:val="en-CA"/>
        </w:rPr>
        <w:t>he Europe</w:t>
      </w:r>
      <w:r w:rsidR="00D22ADB" w:rsidRPr="003211A3">
        <w:rPr>
          <w:rFonts w:ascii="Calibri" w:hAnsi="Calibri" w:cs="Calibri"/>
          <w:iCs/>
          <w:color w:val="000000" w:themeColor="text1"/>
          <w:lang w:val="en-CA"/>
        </w:rPr>
        <w:t>an</w:t>
      </w:r>
      <w:r w:rsidR="00586517" w:rsidRPr="003211A3">
        <w:rPr>
          <w:rFonts w:ascii="Calibri" w:hAnsi="Calibri" w:cs="Calibri"/>
          <w:iCs/>
          <w:color w:val="000000" w:themeColor="text1"/>
          <w:lang w:val="en-CA"/>
        </w:rPr>
        <w:t xml:space="preserve"> fleet is led by Spain, France, Lithuania and the Netherlands with a much smaller UK presence</w:t>
      </w:r>
      <w:r w:rsidR="00D22ADB" w:rsidRPr="003211A3">
        <w:rPr>
          <w:rFonts w:ascii="Calibri" w:hAnsi="Calibri" w:cs="Calibri"/>
          <w:iCs/>
          <w:color w:val="000000" w:themeColor="text1"/>
          <w:lang w:val="en-CA"/>
        </w:rPr>
        <w:t>.</w:t>
      </w:r>
      <w:r w:rsidR="00586517" w:rsidRPr="003211A3">
        <w:rPr>
          <w:rStyle w:val="FootnoteReference"/>
          <w:rFonts w:ascii="Calibri" w:hAnsi="Calibri" w:cs="Calibri"/>
          <w:iCs/>
          <w:color w:val="000000" w:themeColor="text1"/>
          <w:lang w:val="en-CA"/>
        </w:rPr>
        <w:footnoteReference w:id="72"/>
      </w:r>
      <w:r w:rsidR="00D22ADB" w:rsidRPr="003211A3">
        <w:rPr>
          <w:rFonts w:ascii="Calibri" w:hAnsi="Calibri" w:cs="Calibri"/>
          <w:iCs/>
          <w:color w:val="000000" w:themeColor="text1"/>
          <w:lang w:val="en-CA"/>
        </w:rPr>
        <w:t xml:space="preserve"> This may have permitted</w:t>
      </w:r>
      <w:r w:rsidRPr="003211A3">
        <w:rPr>
          <w:rFonts w:ascii="Calibri" w:hAnsi="Calibri" w:cs="Calibri"/>
          <w:iCs/>
          <w:color w:val="000000" w:themeColor="text1"/>
          <w:lang w:val="en-CA"/>
        </w:rPr>
        <w:t xml:space="preserve"> the UK</w:t>
      </w:r>
      <w:r w:rsidR="00D22ADB" w:rsidRPr="003211A3">
        <w:rPr>
          <w:rFonts w:ascii="Calibri" w:hAnsi="Calibri" w:cs="Calibri"/>
          <w:iCs/>
          <w:color w:val="000000" w:themeColor="text1"/>
          <w:lang w:val="en-CA"/>
        </w:rPr>
        <w:t xml:space="preserve"> a certain objectivity in its stance when engaged in distan</w:t>
      </w:r>
      <w:r w:rsidRPr="003211A3">
        <w:rPr>
          <w:rFonts w:ascii="Calibri" w:hAnsi="Calibri" w:cs="Calibri"/>
          <w:iCs/>
          <w:color w:val="000000" w:themeColor="text1"/>
          <w:lang w:val="en-CA"/>
        </w:rPr>
        <w:t>t water fisheries policy-making,</w:t>
      </w:r>
      <w:r w:rsidR="00D22ADB" w:rsidRPr="003211A3">
        <w:rPr>
          <w:rFonts w:ascii="Calibri" w:hAnsi="Calibri" w:cs="Calibri"/>
          <w:iCs/>
          <w:color w:val="000000" w:themeColor="text1"/>
          <w:lang w:val="en-CA"/>
        </w:rPr>
        <w:t xml:space="preserve"> as a fishing nation whose civil service understood the technicalities of the legislation without having to broker</w:t>
      </w:r>
      <w:r w:rsidRPr="003211A3">
        <w:rPr>
          <w:rFonts w:ascii="Calibri" w:hAnsi="Calibri" w:cs="Calibri"/>
          <w:iCs/>
          <w:color w:val="000000" w:themeColor="text1"/>
          <w:lang w:val="en-CA"/>
        </w:rPr>
        <w:t xml:space="preserve"> its own commercial vested </w:t>
      </w:r>
      <w:r w:rsidR="00D22ADB" w:rsidRPr="003211A3">
        <w:rPr>
          <w:rFonts w:ascii="Calibri" w:hAnsi="Calibri" w:cs="Calibri"/>
          <w:iCs/>
          <w:color w:val="000000" w:themeColor="text1"/>
          <w:lang w:val="en-CA"/>
        </w:rPr>
        <w:t xml:space="preserve">interests. There are, however, two areas where UK policy took a more active interest: the position of the UK Overseas Territories (UKOTs) and Crown Dependencies (CDs), and negotiations over the Treaty Biodiversity </w:t>
      </w:r>
      <w:proofErr w:type="gramStart"/>
      <w:r w:rsidR="00D22ADB" w:rsidRPr="003211A3">
        <w:rPr>
          <w:rFonts w:ascii="Calibri" w:hAnsi="Calibri" w:cs="Calibri"/>
          <w:iCs/>
          <w:color w:val="000000" w:themeColor="text1"/>
          <w:lang w:val="en-CA"/>
        </w:rPr>
        <w:t>Beyond</w:t>
      </w:r>
      <w:proofErr w:type="gramEnd"/>
      <w:r w:rsidR="00D22ADB" w:rsidRPr="003211A3">
        <w:rPr>
          <w:rFonts w:ascii="Calibri" w:hAnsi="Calibri" w:cs="Calibri"/>
          <w:iCs/>
          <w:color w:val="000000" w:themeColor="text1"/>
          <w:lang w:val="en-CA"/>
        </w:rPr>
        <w:t xml:space="preserve"> National Jurisdiction</w:t>
      </w:r>
      <w:r w:rsidR="00764F69" w:rsidRPr="003211A3">
        <w:rPr>
          <w:rFonts w:ascii="Calibri" w:hAnsi="Calibri" w:cs="Calibri"/>
          <w:iCs/>
          <w:color w:val="000000" w:themeColor="text1"/>
          <w:lang w:val="en-CA"/>
        </w:rPr>
        <w:t xml:space="preserve"> (BBNJ)</w:t>
      </w:r>
      <w:r w:rsidR="00D22ADB" w:rsidRPr="003211A3">
        <w:rPr>
          <w:rFonts w:ascii="Calibri" w:hAnsi="Calibri" w:cs="Calibri"/>
          <w:iCs/>
          <w:color w:val="000000" w:themeColor="text1"/>
          <w:lang w:val="en-CA"/>
        </w:rPr>
        <w:t xml:space="preserve"> at the United Nations.</w:t>
      </w:r>
    </w:p>
    <w:p w:rsidR="000F32FD" w:rsidRPr="003211A3" w:rsidRDefault="00D22ADB" w:rsidP="00B90E63">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lastRenderedPageBreak/>
        <w:t>Except for Gibraltar, none of the UKOTs or CDs were members of the EU.</w:t>
      </w:r>
      <w:r w:rsidR="001338C4" w:rsidRPr="003211A3">
        <w:rPr>
          <w:rFonts w:ascii="Calibri" w:hAnsi="Calibri" w:cs="Calibri"/>
          <w:iCs/>
          <w:color w:val="000000" w:themeColor="text1"/>
          <w:lang w:val="en-CA"/>
        </w:rPr>
        <w:t xml:space="preserve"> </w:t>
      </w:r>
      <w:r w:rsidR="000F32FD" w:rsidRPr="003211A3">
        <w:rPr>
          <w:rFonts w:ascii="Calibri" w:hAnsi="Calibri" w:cs="Calibri"/>
          <w:iCs/>
          <w:color w:val="000000" w:themeColor="text1"/>
          <w:lang w:val="en-CA"/>
        </w:rPr>
        <w:t xml:space="preserve">However, under the </w:t>
      </w:r>
      <w:r w:rsidR="000F32FD" w:rsidRPr="003211A3">
        <w:rPr>
          <w:rFonts w:ascii="Calibri" w:hAnsi="Calibri" w:cs="Calibri"/>
          <w:i/>
          <w:iCs/>
          <w:color w:val="000000" w:themeColor="text1"/>
          <w:lang w:val="en-CA"/>
        </w:rPr>
        <w:t>Overseas and Associate Decision</w:t>
      </w:r>
      <w:r w:rsidR="00BC5823" w:rsidRPr="003211A3">
        <w:rPr>
          <w:rStyle w:val="FootnoteReference"/>
          <w:rFonts w:ascii="Calibri" w:hAnsi="Calibri" w:cs="Calibri"/>
          <w:iCs/>
          <w:color w:val="000000" w:themeColor="text1"/>
          <w:lang w:val="en-CA"/>
        </w:rPr>
        <w:footnoteReference w:id="73"/>
      </w:r>
      <w:r w:rsidR="000F32FD" w:rsidRPr="003211A3">
        <w:rPr>
          <w:rFonts w:ascii="Calibri" w:hAnsi="Calibri" w:cs="Calibri"/>
          <w:iCs/>
          <w:color w:val="000000" w:themeColor="text1"/>
          <w:lang w:val="en-CA"/>
        </w:rPr>
        <w:t xml:space="preserve"> Overseas C</w:t>
      </w:r>
      <w:r w:rsidR="006014CB" w:rsidRPr="003211A3">
        <w:rPr>
          <w:rFonts w:ascii="Calibri" w:hAnsi="Calibri" w:cs="Calibri"/>
          <w:iCs/>
          <w:color w:val="000000" w:themeColor="text1"/>
          <w:lang w:val="en-CA"/>
        </w:rPr>
        <w:t>ountries and Territories</w:t>
      </w:r>
      <w:r w:rsidR="009501A6" w:rsidRPr="003211A3">
        <w:rPr>
          <w:rFonts w:ascii="Calibri" w:hAnsi="Calibri" w:cs="Calibri"/>
          <w:iCs/>
          <w:color w:val="000000" w:themeColor="text1"/>
          <w:lang w:val="en-CA"/>
        </w:rPr>
        <w:t xml:space="preserve"> (OCTs)</w:t>
      </w:r>
      <w:r w:rsidR="00172507" w:rsidRPr="003211A3">
        <w:rPr>
          <w:rFonts w:ascii="Calibri" w:hAnsi="Calibri" w:cs="Calibri"/>
          <w:iCs/>
          <w:color w:val="000000" w:themeColor="text1"/>
          <w:lang w:val="en-CA"/>
        </w:rPr>
        <w:t xml:space="preserve"> </w:t>
      </w:r>
      <w:r w:rsidR="00BC5823" w:rsidRPr="003211A3">
        <w:rPr>
          <w:rFonts w:ascii="Calibri" w:hAnsi="Calibri" w:cs="Calibri"/>
          <w:iCs/>
          <w:color w:val="000000" w:themeColor="text1"/>
          <w:lang w:val="en-CA"/>
        </w:rPr>
        <w:t>have been able to enjoy increasing relationships with the EU. For the Falkland Islands</w:t>
      </w:r>
      <w:r w:rsidR="004A0810" w:rsidRPr="003211A3">
        <w:rPr>
          <w:rFonts w:ascii="Calibri" w:hAnsi="Calibri" w:cs="Calibri"/>
          <w:iCs/>
          <w:color w:val="000000" w:themeColor="text1"/>
          <w:lang w:val="en-CA"/>
        </w:rPr>
        <w:t>,</w:t>
      </w:r>
      <w:r w:rsidR="00BC5823" w:rsidRPr="003211A3">
        <w:rPr>
          <w:rFonts w:ascii="Calibri" w:hAnsi="Calibri" w:cs="Calibri"/>
          <w:iCs/>
          <w:color w:val="000000" w:themeColor="text1"/>
          <w:lang w:val="en-CA"/>
        </w:rPr>
        <w:t xml:space="preserve"> in particular</w:t>
      </w:r>
      <w:r w:rsidR="004A0810" w:rsidRPr="003211A3">
        <w:rPr>
          <w:rFonts w:ascii="Calibri" w:hAnsi="Calibri" w:cs="Calibri"/>
          <w:iCs/>
          <w:color w:val="000000" w:themeColor="text1"/>
          <w:lang w:val="en-CA"/>
        </w:rPr>
        <w:t>,</w:t>
      </w:r>
      <w:r w:rsidR="00BC5823" w:rsidRPr="003211A3">
        <w:rPr>
          <w:rFonts w:ascii="Calibri" w:hAnsi="Calibri" w:cs="Calibri"/>
          <w:iCs/>
          <w:color w:val="000000" w:themeColor="text1"/>
          <w:lang w:val="en-CA"/>
        </w:rPr>
        <w:t xml:space="preserve"> this closer relationship and reduction of tariff barriers has led to the EU becomi</w:t>
      </w:r>
      <w:r w:rsidR="006B3754" w:rsidRPr="003211A3">
        <w:rPr>
          <w:rFonts w:ascii="Calibri" w:hAnsi="Calibri" w:cs="Calibri"/>
          <w:iCs/>
          <w:color w:val="000000" w:themeColor="text1"/>
          <w:lang w:val="en-CA"/>
        </w:rPr>
        <w:t>ng its biggest market for fish, meat and other agricultural</w:t>
      </w:r>
      <w:r w:rsidR="00BC5823" w:rsidRPr="003211A3">
        <w:rPr>
          <w:rFonts w:ascii="Calibri" w:hAnsi="Calibri" w:cs="Calibri"/>
          <w:iCs/>
          <w:color w:val="000000" w:themeColor="text1"/>
          <w:lang w:val="en-CA"/>
        </w:rPr>
        <w:t xml:space="preserve"> products</w:t>
      </w:r>
      <w:r w:rsidR="006B3754" w:rsidRPr="003211A3">
        <w:rPr>
          <w:rFonts w:ascii="Calibri" w:hAnsi="Calibri" w:cs="Calibri"/>
          <w:iCs/>
          <w:color w:val="000000" w:themeColor="text1"/>
          <w:lang w:val="en-CA"/>
        </w:rPr>
        <w:t>, with the EU market being worth some £180, million per annum, with an estimated 70 percent of the Falklands’ GDP being dependent on access to EU markets.</w:t>
      </w:r>
      <w:r w:rsidR="006B3754" w:rsidRPr="003211A3">
        <w:rPr>
          <w:rStyle w:val="FootnoteReference"/>
          <w:rFonts w:ascii="Calibri" w:hAnsi="Calibri" w:cs="Calibri"/>
          <w:iCs/>
          <w:color w:val="000000" w:themeColor="text1"/>
          <w:lang w:val="en-CA"/>
        </w:rPr>
        <w:footnoteReference w:id="74"/>
      </w:r>
      <w:r w:rsidR="006B3754" w:rsidRPr="003211A3">
        <w:rPr>
          <w:rFonts w:ascii="Calibri" w:hAnsi="Calibri" w:cs="Calibri"/>
          <w:iCs/>
          <w:color w:val="000000" w:themeColor="text1"/>
          <w:lang w:val="en-CA"/>
        </w:rPr>
        <w:t xml:space="preserve"> </w:t>
      </w:r>
      <w:r w:rsidR="005A517D" w:rsidRPr="003211A3">
        <w:rPr>
          <w:rFonts w:ascii="Calibri" w:hAnsi="Calibri" w:cs="Calibri"/>
          <w:iCs/>
          <w:color w:val="000000" w:themeColor="text1"/>
          <w:lang w:val="en-CA"/>
        </w:rPr>
        <w:t xml:space="preserve">The EU </w:t>
      </w:r>
      <w:r w:rsidR="00C02CEA" w:rsidRPr="003211A3">
        <w:rPr>
          <w:rFonts w:ascii="Calibri" w:hAnsi="Calibri" w:cs="Calibri"/>
          <w:iCs/>
          <w:color w:val="000000" w:themeColor="text1"/>
          <w:lang w:val="en-CA"/>
        </w:rPr>
        <w:t xml:space="preserve">nationals </w:t>
      </w:r>
      <w:r w:rsidR="005A517D" w:rsidRPr="003211A3">
        <w:rPr>
          <w:rFonts w:ascii="Calibri" w:hAnsi="Calibri" w:cs="Calibri"/>
          <w:iCs/>
          <w:color w:val="000000" w:themeColor="text1"/>
          <w:lang w:val="en-CA"/>
        </w:rPr>
        <w:t>also negotiated access to the Fa</w:t>
      </w:r>
      <w:r w:rsidR="00C02CEA" w:rsidRPr="003211A3">
        <w:rPr>
          <w:rFonts w:ascii="Calibri" w:hAnsi="Calibri" w:cs="Calibri"/>
          <w:iCs/>
          <w:color w:val="000000" w:themeColor="text1"/>
          <w:lang w:val="en-CA"/>
        </w:rPr>
        <w:t>lklands fishery for its vessels, principally though joint ventures.</w:t>
      </w:r>
      <w:r w:rsidR="00FD1C62" w:rsidRPr="003211A3">
        <w:rPr>
          <w:rStyle w:val="FootnoteReference"/>
          <w:rFonts w:ascii="Calibri" w:hAnsi="Calibri" w:cs="Calibri"/>
          <w:iCs/>
          <w:color w:val="000000" w:themeColor="text1"/>
          <w:lang w:val="en-CA"/>
        </w:rPr>
        <w:footnoteReference w:id="75"/>
      </w:r>
    </w:p>
    <w:p w:rsidR="000D1138" w:rsidRPr="003211A3" w:rsidRDefault="0054612A" w:rsidP="00B90E63">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U</w:t>
      </w:r>
      <w:r w:rsidR="001338C4" w:rsidRPr="003211A3">
        <w:rPr>
          <w:rFonts w:ascii="Calibri" w:hAnsi="Calibri" w:cs="Calibri"/>
          <w:iCs/>
          <w:color w:val="000000" w:themeColor="text1"/>
          <w:lang w:val="en-CA"/>
        </w:rPr>
        <w:t>nder th</w:t>
      </w:r>
      <w:r w:rsidR="006014CB" w:rsidRPr="003211A3">
        <w:rPr>
          <w:rFonts w:ascii="Calibri" w:hAnsi="Calibri" w:cs="Calibri"/>
          <w:iCs/>
          <w:color w:val="000000" w:themeColor="text1"/>
          <w:lang w:val="en-CA"/>
        </w:rPr>
        <w:t>e principle of ‘undivided realm’</w:t>
      </w:r>
      <w:r w:rsidRPr="003211A3">
        <w:rPr>
          <w:rStyle w:val="FootnoteReference"/>
          <w:rFonts w:ascii="Calibri" w:hAnsi="Calibri" w:cs="Calibri"/>
          <w:iCs/>
          <w:color w:val="000000" w:themeColor="text1"/>
          <w:lang w:val="en-CA"/>
        </w:rPr>
        <w:footnoteReference w:id="76"/>
      </w:r>
      <w:r w:rsidR="001338C4" w:rsidRPr="003211A3">
        <w:rPr>
          <w:rFonts w:ascii="Calibri" w:hAnsi="Calibri" w:cs="Calibri"/>
          <w:iCs/>
          <w:color w:val="000000" w:themeColor="text1"/>
          <w:lang w:val="en-CA"/>
        </w:rPr>
        <w:t xml:space="preserve"> the UK Government or the Crown represents the UKOTs and CDs in</w:t>
      </w:r>
      <w:r w:rsidRPr="003211A3">
        <w:rPr>
          <w:rFonts w:ascii="Calibri" w:hAnsi="Calibri" w:cs="Calibri"/>
          <w:iCs/>
          <w:color w:val="000000" w:themeColor="text1"/>
          <w:lang w:val="en-CA"/>
        </w:rPr>
        <w:t xml:space="preserve"> areas where they have not been granted autonomy. The arrangement for each UKOT and CD is different, but in man</w:t>
      </w:r>
      <w:r w:rsidR="006B3754" w:rsidRPr="003211A3">
        <w:rPr>
          <w:rFonts w:ascii="Calibri" w:hAnsi="Calibri" w:cs="Calibri"/>
          <w:iCs/>
          <w:color w:val="000000" w:themeColor="text1"/>
          <w:lang w:val="en-CA"/>
        </w:rPr>
        <w:t>y cases this means that the UK Government</w:t>
      </w:r>
      <w:r w:rsidRPr="003211A3">
        <w:rPr>
          <w:rFonts w:ascii="Calibri" w:hAnsi="Calibri" w:cs="Calibri"/>
          <w:iCs/>
          <w:color w:val="000000" w:themeColor="text1"/>
          <w:lang w:val="en-CA"/>
        </w:rPr>
        <w:t xml:space="preserve"> has an obligation to represent the bests interests of the UKOT or CD, while at the same time, as a Mem</w:t>
      </w:r>
      <w:r w:rsidR="006014CB" w:rsidRPr="003211A3">
        <w:rPr>
          <w:rFonts w:ascii="Calibri" w:hAnsi="Calibri" w:cs="Calibri"/>
          <w:iCs/>
          <w:color w:val="000000" w:themeColor="text1"/>
          <w:lang w:val="en-CA"/>
        </w:rPr>
        <w:t>ber of the EU it had a duty of ‘</w:t>
      </w:r>
      <w:r w:rsidRPr="003211A3">
        <w:rPr>
          <w:rFonts w:ascii="Calibri" w:hAnsi="Calibri" w:cs="Calibri"/>
          <w:iCs/>
          <w:color w:val="000000" w:themeColor="text1"/>
          <w:lang w:val="en-CA"/>
        </w:rPr>
        <w:t>sincere co-operation</w:t>
      </w:r>
      <w:r w:rsidR="006014CB" w:rsidRPr="003211A3">
        <w:rPr>
          <w:rFonts w:ascii="Calibri" w:hAnsi="Calibri" w:cs="Calibri"/>
          <w:iCs/>
          <w:color w:val="000000" w:themeColor="text1"/>
          <w:lang w:val="en-CA"/>
        </w:rPr>
        <w:t xml:space="preserve">’, </w:t>
      </w:r>
      <w:r w:rsidR="000D1138" w:rsidRPr="003211A3">
        <w:rPr>
          <w:rStyle w:val="FootnoteReference"/>
          <w:rFonts w:ascii="Calibri" w:hAnsi="Calibri" w:cs="Calibri"/>
          <w:iCs/>
          <w:color w:val="000000" w:themeColor="text1"/>
          <w:lang w:val="en-CA"/>
        </w:rPr>
        <w:footnoteReference w:id="77"/>
      </w:r>
      <w:r w:rsidR="000D1138" w:rsidRPr="003211A3">
        <w:rPr>
          <w:rFonts w:ascii="Calibri" w:hAnsi="Calibri" w:cs="Calibri"/>
          <w:iCs/>
          <w:color w:val="000000" w:themeColor="text1"/>
          <w:lang w:val="en-CA"/>
        </w:rPr>
        <w:t xml:space="preserve"> to act in unity</w:t>
      </w:r>
      <w:r w:rsidRPr="003211A3">
        <w:rPr>
          <w:rFonts w:ascii="Calibri" w:hAnsi="Calibri" w:cs="Calibri"/>
          <w:iCs/>
          <w:color w:val="000000" w:themeColor="text1"/>
          <w:lang w:val="en-CA"/>
        </w:rPr>
        <w:t xml:space="preserve"> with other Member States.</w:t>
      </w:r>
      <w:r w:rsidR="000D1138" w:rsidRPr="003211A3">
        <w:rPr>
          <w:rFonts w:ascii="Calibri" w:hAnsi="Calibri" w:cs="Calibri"/>
          <w:iCs/>
          <w:color w:val="000000" w:themeColor="text1"/>
          <w:lang w:val="en-CA"/>
        </w:rPr>
        <w:t xml:space="preserve"> On the face of it</w:t>
      </w:r>
      <w:r w:rsidR="006014CB" w:rsidRPr="003211A3">
        <w:rPr>
          <w:rFonts w:ascii="Calibri" w:hAnsi="Calibri" w:cs="Calibri"/>
          <w:iCs/>
          <w:color w:val="000000" w:themeColor="text1"/>
          <w:lang w:val="en-CA"/>
        </w:rPr>
        <w:t>,</w:t>
      </w:r>
      <w:r w:rsidR="000D1138" w:rsidRPr="003211A3">
        <w:rPr>
          <w:rFonts w:ascii="Calibri" w:hAnsi="Calibri" w:cs="Calibri"/>
          <w:iCs/>
          <w:color w:val="000000" w:themeColor="text1"/>
          <w:lang w:val="en-CA"/>
        </w:rPr>
        <w:t xml:space="preserve"> this represented a conflict of interests, but in practice this meant that the UK could adopt an independent position, but only insofar as it represented the limited interests of the UKOT or CD and the UK was not using this independent voice to runs its own competing policy</w:t>
      </w:r>
      <w:r w:rsidR="00E3107A" w:rsidRPr="003211A3">
        <w:rPr>
          <w:rFonts w:ascii="Calibri" w:hAnsi="Calibri" w:cs="Calibri"/>
          <w:iCs/>
          <w:color w:val="000000" w:themeColor="text1"/>
          <w:lang w:val="en-CA"/>
        </w:rPr>
        <w:t>.</w:t>
      </w:r>
      <w:r w:rsidR="006014CB" w:rsidRPr="003211A3">
        <w:rPr>
          <w:rFonts w:ascii="Calibri" w:hAnsi="Calibri" w:cs="Calibri"/>
          <w:iCs/>
          <w:color w:val="000000" w:themeColor="text1"/>
          <w:lang w:val="en-CA"/>
        </w:rPr>
        <w:t xml:space="preserve"> T</w:t>
      </w:r>
      <w:r w:rsidR="004A0810" w:rsidRPr="003211A3">
        <w:rPr>
          <w:rFonts w:ascii="Calibri" w:hAnsi="Calibri" w:cs="Calibri"/>
          <w:iCs/>
          <w:color w:val="000000" w:themeColor="text1"/>
          <w:lang w:val="en-CA"/>
        </w:rPr>
        <w:t>his additional</w:t>
      </w:r>
      <w:r w:rsidR="005B33D8" w:rsidRPr="003211A3">
        <w:rPr>
          <w:rFonts w:ascii="Calibri" w:hAnsi="Calibri" w:cs="Calibri"/>
          <w:iCs/>
          <w:color w:val="000000" w:themeColor="text1"/>
          <w:lang w:val="en-CA"/>
        </w:rPr>
        <w:t xml:space="preserve"> role gave </w:t>
      </w:r>
      <w:r w:rsidR="004A0810" w:rsidRPr="003211A3">
        <w:rPr>
          <w:rFonts w:ascii="Calibri" w:hAnsi="Calibri" w:cs="Calibri"/>
          <w:iCs/>
          <w:color w:val="000000" w:themeColor="text1"/>
          <w:lang w:val="en-CA"/>
        </w:rPr>
        <w:t>the UK greater</w:t>
      </w:r>
      <w:r w:rsidR="005B33D8" w:rsidRPr="003211A3">
        <w:rPr>
          <w:rFonts w:ascii="Calibri" w:hAnsi="Calibri" w:cs="Calibri"/>
          <w:iCs/>
          <w:color w:val="000000" w:themeColor="text1"/>
          <w:lang w:val="en-CA"/>
        </w:rPr>
        <w:t xml:space="preserve"> lobbying power to influence the EU position. </w:t>
      </w:r>
      <w:r w:rsidR="00E3107A" w:rsidRPr="003211A3">
        <w:rPr>
          <w:rFonts w:ascii="Calibri" w:hAnsi="Calibri" w:cs="Calibri"/>
          <w:iCs/>
          <w:color w:val="000000" w:themeColor="text1"/>
          <w:lang w:val="en-CA"/>
        </w:rPr>
        <w:t xml:space="preserve"> </w:t>
      </w:r>
      <w:r w:rsidR="00812C16">
        <w:rPr>
          <w:rFonts w:ascii="Calibri" w:hAnsi="Calibri" w:cs="Calibri"/>
          <w:iCs/>
          <w:color w:val="000000" w:themeColor="text1"/>
          <w:lang w:val="en-CA"/>
        </w:rPr>
        <w:t xml:space="preserve">An example is </w:t>
      </w:r>
      <w:r w:rsidR="00E3107A" w:rsidRPr="003211A3">
        <w:rPr>
          <w:rFonts w:ascii="Calibri" w:hAnsi="Calibri" w:cs="Calibri"/>
          <w:iCs/>
          <w:color w:val="000000" w:themeColor="text1"/>
          <w:lang w:val="en-CA"/>
        </w:rPr>
        <w:t>the British Indian Ocean Territories (BIOT), where the UK has declared its entire waters a marine protected area</w:t>
      </w:r>
      <w:r w:rsidR="00E3107A" w:rsidRPr="003211A3">
        <w:rPr>
          <w:rStyle w:val="FootnoteReference"/>
          <w:rFonts w:ascii="Calibri" w:hAnsi="Calibri" w:cs="Calibri"/>
          <w:iCs/>
          <w:color w:val="000000" w:themeColor="text1"/>
          <w:lang w:val="en-CA"/>
        </w:rPr>
        <w:footnoteReference w:id="78"/>
      </w:r>
      <w:r w:rsidR="004A0810" w:rsidRPr="003211A3">
        <w:rPr>
          <w:rFonts w:ascii="Calibri" w:hAnsi="Calibri" w:cs="Calibri"/>
          <w:iCs/>
          <w:color w:val="000000" w:themeColor="text1"/>
          <w:lang w:val="en-CA"/>
        </w:rPr>
        <w:t xml:space="preserve"> </w:t>
      </w:r>
      <w:r w:rsidR="005B33D8" w:rsidRPr="003211A3">
        <w:rPr>
          <w:rFonts w:ascii="Calibri" w:hAnsi="Calibri" w:cs="Calibri"/>
          <w:iCs/>
          <w:color w:val="000000" w:themeColor="text1"/>
          <w:lang w:val="en-CA"/>
        </w:rPr>
        <w:t xml:space="preserve">and only had a small distant water fleet. In a rare insight into international fisheries negotiations </w:t>
      </w:r>
      <w:r w:rsidR="00764F69" w:rsidRPr="003211A3">
        <w:rPr>
          <w:rFonts w:ascii="Calibri" w:hAnsi="Calibri" w:cs="Calibri"/>
          <w:iCs/>
          <w:color w:val="000000" w:themeColor="text1"/>
          <w:lang w:val="en-CA"/>
        </w:rPr>
        <w:t>at the Indian Oc</w:t>
      </w:r>
      <w:r w:rsidR="004A0810" w:rsidRPr="003211A3">
        <w:rPr>
          <w:rFonts w:ascii="Calibri" w:hAnsi="Calibri" w:cs="Calibri"/>
          <w:iCs/>
          <w:color w:val="000000" w:themeColor="text1"/>
          <w:lang w:val="en-CA"/>
        </w:rPr>
        <w:t xml:space="preserve">ean Tuna Commission (IOTC), the then </w:t>
      </w:r>
      <w:r w:rsidR="005B33D8" w:rsidRPr="003211A3">
        <w:rPr>
          <w:rFonts w:ascii="Calibri" w:hAnsi="Calibri" w:cs="Calibri"/>
          <w:iCs/>
          <w:color w:val="000000" w:themeColor="text1"/>
          <w:lang w:val="en-CA"/>
        </w:rPr>
        <w:t>UK Secretary of State for the E</w:t>
      </w:r>
      <w:r w:rsidR="004A0810" w:rsidRPr="003211A3">
        <w:rPr>
          <w:rFonts w:ascii="Calibri" w:hAnsi="Calibri" w:cs="Calibri"/>
          <w:iCs/>
          <w:color w:val="000000" w:themeColor="text1"/>
          <w:lang w:val="en-CA"/>
        </w:rPr>
        <w:t>nvironment, Michael Gove, claimed</w:t>
      </w:r>
      <w:r w:rsidR="005B33D8" w:rsidRPr="003211A3">
        <w:rPr>
          <w:rFonts w:ascii="Calibri" w:hAnsi="Calibri" w:cs="Calibri"/>
          <w:iCs/>
          <w:color w:val="000000" w:themeColor="text1"/>
          <w:lang w:val="en-CA"/>
        </w:rPr>
        <w:t>:</w:t>
      </w:r>
      <w:r w:rsidR="005B33D8" w:rsidRPr="003211A3">
        <w:rPr>
          <w:rStyle w:val="FootnoteReference"/>
          <w:rFonts w:ascii="Calibri" w:hAnsi="Calibri" w:cs="Calibri"/>
          <w:iCs/>
          <w:color w:val="000000" w:themeColor="text1"/>
          <w:lang w:val="en-CA"/>
        </w:rPr>
        <w:footnoteReference w:id="79"/>
      </w:r>
    </w:p>
    <w:p w:rsidR="005B33D8" w:rsidRPr="003211A3" w:rsidRDefault="006014CB" w:rsidP="005B33D8">
      <w:pPr>
        <w:spacing w:after="200" w:line="360" w:lineRule="auto"/>
        <w:ind w:left="720"/>
        <w:jc w:val="both"/>
        <w:rPr>
          <w:rFonts w:ascii="Calibri" w:hAnsi="Calibri" w:cs="Calibri"/>
          <w:i/>
          <w:iCs/>
          <w:color w:val="000000" w:themeColor="text1"/>
          <w:lang w:val="en-CA"/>
        </w:rPr>
      </w:pPr>
      <w:r w:rsidRPr="003211A3">
        <w:rPr>
          <w:rFonts w:ascii="Calibri" w:hAnsi="Calibri" w:cs="Calibri"/>
          <w:i/>
          <w:iCs/>
          <w:color w:val="000000" w:themeColor="text1"/>
          <w:lang w:val="en-CA"/>
        </w:rPr>
        <w:t>‘</w:t>
      </w:r>
      <w:r w:rsidR="005B33D8" w:rsidRPr="003211A3">
        <w:rPr>
          <w:rFonts w:ascii="Calibri" w:hAnsi="Calibri" w:cs="Calibri"/>
          <w:iCs/>
          <w:color w:val="000000" w:themeColor="text1"/>
          <w:lang w:val="en-CA"/>
        </w:rPr>
        <w:t xml:space="preserve">The UK is committed to promoting effective worldwide measures for fish conservation. The UK is also an advocate for science-based management and for promoting wider conservation objectives relating to the protection of corals, sponges and other susceptible forms of </w:t>
      </w:r>
      <w:r w:rsidR="005B33D8" w:rsidRPr="003211A3">
        <w:rPr>
          <w:rFonts w:ascii="Calibri" w:hAnsi="Calibri" w:cs="Calibri"/>
          <w:iCs/>
          <w:color w:val="000000" w:themeColor="text1"/>
          <w:lang w:val="en-CA"/>
        </w:rPr>
        <w:lastRenderedPageBreak/>
        <w:t xml:space="preserve">vulnerable marine ecosystems. The UK has actively influenced the EU position on these important issues in the </w:t>
      </w:r>
      <w:r w:rsidR="00764F69" w:rsidRPr="003211A3">
        <w:rPr>
          <w:rFonts w:ascii="Calibri" w:hAnsi="Calibri" w:cs="Calibri"/>
          <w:iCs/>
          <w:color w:val="000000" w:themeColor="text1"/>
          <w:lang w:val="en-CA"/>
        </w:rPr>
        <w:t>IOTC</w:t>
      </w:r>
      <w:r w:rsidR="005B33D8" w:rsidRPr="003211A3">
        <w:rPr>
          <w:rFonts w:ascii="Calibri" w:hAnsi="Calibri" w:cs="Calibri"/>
          <w:iCs/>
          <w:color w:val="000000" w:themeColor="text1"/>
          <w:lang w:val="en-CA"/>
        </w:rPr>
        <w:t>.</w:t>
      </w:r>
      <w:r w:rsidRPr="003211A3">
        <w:rPr>
          <w:rFonts w:ascii="Calibri" w:hAnsi="Calibri" w:cs="Calibri"/>
          <w:iCs/>
          <w:color w:val="000000" w:themeColor="text1"/>
          <w:lang w:val="en-CA"/>
        </w:rPr>
        <w:t>’</w:t>
      </w:r>
    </w:p>
    <w:p w:rsidR="00534C34" w:rsidRDefault="00BC2F79" w:rsidP="006014CB">
      <w:pPr>
        <w:spacing w:after="200" w:line="360" w:lineRule="auto"/>
        <w:jc w:val="both"/>
        <w:rPr>
          <w:rFonts w:ascii="Calibri" w:hAnsi="Calibri" w:cs="Calibri"/>
          <w:iCs/>
          <w:color w:val="000000" w:themeColor="text1"/>
          <w:lang w:val="en-CA"/>
        </w:rPr>
      </w:pPr>
      <w:r>
        <w:rPr>
          <w:rFonts w:ascii="Calibri" w:hAnsi="Calibri" w:cs="Calibri"/>
          <w:iCs/>
          <w:color w:val="000000" w:themeColor="text1"/>
          <w:lang w:val="en-CA"/>
        </w:rPr>
        <w:t>Exclusive competence over the distant water fleet has also led to development by EU of sustainable fisheries partnership agreements.</w:t>
      </w:r>
      <w:r w:rsidRPr="00BC2F79">
        <w:rPr>
          <w:rStyle w:val="FootnoteReference"/>
          <w:rFonts w:ascii="Calibri" w:hAnsi="Calibri" w:cs="Calibri"/>
          <w:iCs/>
          <w:color w:val="000000" w:themeColor="text1"/>
          <w:lang w:val="en-CA"/>
        </w:rPr>
        <w:t xml:space="preserve"> </w:t>
      </w:r>
      <w:r>
        <w:rPr>
          <w:rStyle w:val="FootnoteReference"/>
          <w:rFonts w:ascii="Calibri" w:hAnsi="Calibri" w:cs="Calibri"/>
          <w:iCs/>
          <w:color w:val="000000" w:themeColor="text1"/>
          <w:lang w:val="en-CA"/>
        </w:rPr>
        <w:footnoteReference w:id="80"/>
      </w:r>
      <w:r>
        <w:rPr>
          <w:rFonts w:ascii="Calibri" w:hAnsi="Calibri" w:cs="Calibri"/>
          <w:iCs/>
          <w:color w:val="000000" w:themeColor="text1"/>
          <w:lang w:val="en-CA"/>
        </w:rPr>
        <w:t xml:space="preserve"> These are very controversial instruments</w:t>
      </w:r>
      <w:r w:rsidR="00534C34">
        <w:rPr>
          <w:rFonts w:ascii="Calibri" w:hAnsi="Calibri" w:cs="Calibri"/>
          <w:iCs/>
          <w:color w:val="000000" w:themeColor="text1"/>
          <w:lang w:val="en-CA"/>
        </w:rPr>
        <w:t>,</w:t>
      </w:r>
      <w:r>
        <w:rPr>
          <w:rStyle w:val="FootnoteReference"/>
          <w:rFonts w:ascii="Calibri" w:hAnsi="Calibri" w:cs="Calibri"/>
          <w:iCs/>
          <w:color w:val="000000" w:themeColor="text1"/>
          <w:lang w:val="en-CA"/>
        </w:rPr>
        <w:footnoteReference w:id="81"/>
      </w:r>
      <w:r w:rsidR="00F770EB">
        <w:rPr>
          <w:rStyle w:val="FootnoteReference"/>
          <w:rFonts w:ascii="Calibri" w:hAnsi="Calibri" w:cs="Calibri"/>
          <w:iCs/>
          <w:color w:val="000000" w:themeColor="text1"/>
          <w:lang w:val="en-CA"/>
        </w:rPr>
        <w:footnoteReference w:id="82"/>
      </w:r>
      <w:r w:rsidR="00534C34">
        <w:rPr>
          <w:rFonts w:ascii="Calibri" w:hAnsi="Calibri" w:cs="Calibri"/>
          <w:iCs/>
          <w:color w:val="000000" w:themeColor="text1"/>
          <w:lang w:val="en-CA"/>
        </w:rPr>
        <w:t xml:space="preserve"> the strong bargaining power of the EU, together with the ability to pay for access is used as leverage for access to the distant water fleet to third states waters.</w:t>
      </w:r>
      <w:r w:rsidR="00DD0007">
        <w:rPr>
          <w:rFonts w:ascii="Calibri" w:hAnsi="Calibri" w:cs="Calibri"/>
          <w:iCs/>
          <w:color w:val="000000" w:themeColor="text1"/>
          <w:lang w:val="en-CA"/>
        </w:rPr>
        <w:t xml:space="preserve"> Heredia and </w:t>
      </w:r>
      <w:proofErr w:type="spellStart"/>
      <w:r w:rsidR="00DD0007">
        <w:rPr>
          <w:rFonts w:ascii="Calibri" w:hAnsi="Calibri" w:cs="Calibri"/>
          <w:iCs/>
          <w:color w:val="000000" w:themeColor="text1"/>
          <w:lang w:val="en-CA"/>
        </w:rPr>
        <w:t>Oanta</w:t>
      </w:r>
      <w:proofErr w:type="spellEnd"/>
      <w:r w:rsidR="00DD0007">
        <w:rPr>
          <w:rFonts w:ascii="Calibri" w:hAnsi="Calibri" w:cs="Calibri"/>
          <w:iCs/>
          <w:color w:val="000000" w:themeColor="text1"/>
          <w:lang w:val="en-CA"/>
        </w:rPr>
        <w:t xml:space="preserve"> commented:</w:t>
      </w:r>
    </w:p>
    <w:p w:rsidR="00534C34" w:rsidRDefault="00534C34" w:rsidP="004578BC">
      <w:pPr>
        <w:spacing w:after="200" w:line="360" w:lineRule="auto"/>
        <w:ind w:left="720"/>
        <w:jc w:val="both"/>
      </w:pPr>
      <w:r>
        <w:t>‘The financial compensation agreements are those signed by the EU with third-country coastal states that agree to cede part of the exploitation of their fisheries resources, with no reciprocal right of access to EU waters, in exchange for the payment of a sum by the Union, as well as payment of a fee by those private ship owners that enjoy the right of access to the coastal states’ waters. This financial compensation is frequently accompanied by other considerations, such as access to the European market at lower tariffs.’</w:t>
      </w:r>
      <w:r w:rsidR="00DD0007">
        <w:rPr>
          <w:rStyle w:val="FootnoteReference"/>
        </w:rPr>
        <w:footnoteReference w:id="83"/>
      </w:r>
    </w:p>
    <w:p w:rsidR="00534C34" w:rsidRDefault="00DD0007" w:rsidP="006014CB">
      <w:pPr>
        <w:spacing w:after="200" w:line="360" w:lineRule="auto"/>
        <w:jc w:val="both"/>
        <w:rPr>
          <w:rFonts w:ascii="Calibri" w:hAnsi="Calibri" w:cs="Calibri"/>
          <w:iCs/>
          <w:color w:val="000000" w:themeColor="text1"/>
          <w:lang w:val="en-CA"/>
        </w:rPr>
      </w:pPr>
      <w:r>
        <w:rPr>
          <w:rFonts w:ascii="Calibri" w:hAnsi="Calibri" w:cs="Calibri"/>
          <w:iCs/>
          <w:color w:val="000000" w:themeColor="text1"/>
          <w:lang w:val="en-CA"/>
        </w:rPr>
        <w:t xml:space="preserve">This is a complicated arrangement and while it is clear that those few EU Members with distant water fleets benefit, the benefits for other EU fishing states and the European </w:t>
      </w:r>
      <w:r w:rsidR="00E77236">
        <w:rPr>
          <w:rFonts w:ascii="Calibri" w:hAnsi="Calibri" w:cs="Calibri"/>
          <w:iCs/>
          <w:color w:val="000000" w:themeColor="text1"/>
          <w:lang w:val="en-CA"/>
        </w:rPr>
        <w:t>public are</w:t>
      </w:r>
      <w:r>
        <w:rPr>
          <w:rFonts w:ascii="Calibri" w:hAnsi="Calibri" w:cs="Calibri"/>
          <w:iCs/>
          <w:color w:val="000000" w:themeColor="text1"/>
          <w:lang w:val="en-CA"/>
        </w:rPr>
        <w:t xml:space="preserve"> not so clear: the EU market is being used as a protectionist tool to benefit some very localised businesses, while the tariff barriers make it hard for those countries to develop their own fleets and potentially supply the EU consumer with cheaper fish.</w:t>
      </w:r>
    </w:p>
    <w:p w:rsidR="005F2A7C" w:rsidRPr="003211A3" w:rsidRDefault="00764F69" w:rsidP="006014CB">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Exclusive competence for fisheries has also led to a de facto</w:t>
      </w:r>
      <w:r w:rsidRPr="003211A3">
        <w:rPr>
          <w:rFonts w:ascii="Calibri" w:hAnsi="Calibri" w:cs="Calibri"/>
          <w:i/>
          <w:iCs/>
          <w:color w:val="000000" w:themeColor="text1"/>
          <w:lang w:val="en-CA"/>
        </w:rPr>
        <w:t xml:space="preserve"> </w:t>
      </w:r>
      <w:r w:rsidR="006014CB" w:rsidRPr="003211A3">
        <w:rPr>
          <w:rFonts w:ascii="Calibri" w:hAnsi="Calibri" w:cs="Calibri"/>
          <w:iCs/>
          <w:color w:val="000000" w:themeColor="text1"/>
          <w:lang w:val="en-CA"/>
        </w:rPr>
        <w:t>unified EU voice</w:t>
      </w:r>
      <w:r w:rsidRPr="003211A3">
        <w:rPr>
          <w:rFonts w:ascii="Calibri" w:hAnsi="Calibri" w:cs="Calibri"/>
          <w:iCs/>
          <w:color w:val="000000" w:themeColor="text1"/>
          <w:lang w:val="en-CA"/>
        </w:rPr>
        <w:t xml:space="preserve"> for its members in the negotiations for the United Nations Treaty on BBNJ. Even though environmental le</w:t>
      </w:r>
      <w:r w:rsidR="00A50907" w:rsidRPr="003211A3">
        <w:rPr>
          <w:rFonts w:ascii="Calibri" w:hAnsi="Calibri" w:cs="Calibri"/>
          <w:iCs/>
          <w:color w:val="000000" w:themeColor="text1"/>
          <w:lang w:val="en-CA"/>
        </w:rPr>
        <w:t>gislation is shared competence,</w:t>
      </w:r>
      <w:r w:rsidRPr="003211A3">
        <w:rPr>
          <w:rFonts w:ascii="Calibri" w:hAnsi="Calibri" w:cs="Calibri"/>
          <w:iCs/>
          <w:color w:val="000000" w:themeColor="text1"/>
          <w:lang w:val="en-CA"/>
        </w:rPr>
        <w:t xml:space="preserve"> the Treaty may impact on the regional fisheries management bodies set up under the United Nations Convention on the Law of the Sea</w:t>
      </w:r>
      <w:r w:rsidR="004A0810" w:rsidRPr="003211A3">
        <w:rPr>
          <w:rFonts w:ascii="Calibri" w:hAnsi="Calibri" w:cs="Calibri"/>
          <w:iCs/>
          <w:color w:val="000000" w:themeColor="text1"/>
          <w:lang w:val="en-CA"/>
        </w:rPr>
        <w:t xml:space="preserve"> (UNCLOS)</w:t>
      </w:r>
      <w:r w:rsidR="006014CB" w:rsidRPr="003211A3">
        <w:rPr>
          <w:rFonts w:ascii="Calibri" w:hAnsi="Calibri" w:cs="Calibri"/>
          <w:iCs/>
          <w:color w:val="000000" w:themeColor="text1"/>
          <w:lang w:val="en-CA"/>
        </w:rPr>
        <w:t>.</w:t>
      </w:r>
      <w:r w:rsidR="00A50907" w:rsidRPr="003211A3">
        <w:rPr>
          <w:rStyle w:val="FootnoteReference"/>
          <w:rFonts w:ascii="Calibri" w:hAnsi="Calibri" w:cs="Calibri"/>
          <w:iCs/>
          <w:color w:val="000000" w:themeColor="text1"/>
          <w:lang w:val="en-CA"/>
        </w:rPr>
        <w:footnoteReference w:id="84"/>
      </w:r>
      <w:r w:rsidR="006014CB" w:rsidRPr="003211A3">
        <w:rPr>
          <w:rFonts w:ascii="Calibri" w:hAnsi="Calibri" w:cs="Calibri"/>
          <w:iCs/>
          <w:color w:val="000000" w:themeColor="text1"/>
          <w:lang w:val="en-CA"/>
        </w:rPr>
        <w:t xml:space="preserve"> As a result, political difficulties have arisen: ‘</w:t>
      </w:r>
      <w:r w:rsidR="00A50907" w:rsidRPr="003211A3">
        <w:rPr>
          <w:rFonts w:ascii="Calibri" w:hAnsi="Calibri" w:cs="Calibri"/>
          <w:iCs/>
          <w:color w:val="000000" w:themeColor="text1"/>
          <w:lang w:val="en-CA"/>
        </w:rPr>
        <w:t>in distinguishing between the exclusive and shared competences of the EU in regard to the conservation of biological resources and the protection of the environment, at both a substantial and institutional level</w:t>
      </w:r>
      <w:r w:rsidR="004A0810" w:rsidRPr="003211A3">
        <w:rPr>
          <w:rFonts w:ascii="Calibri" w:hAnsi="Calibri" w:cs="Calibri"/>
          <w:iCs/>
          <w:color w:val="000000" w:themeColor="text1"/>
          <w:lang w:val="en-CA"/>
        </w:rPr>
        <w:t>.</w:t>
      </w:r>
      <w:r w:rsidR="006014CB" w:rsidRPr="003211A3">
        <w:rPr>
          <w:rFonts w:ascii="Calibri" w:hAnsi="Calibri" w:cs="Calibri"/>
          <w:iCs/>
          <w:color w:val="000000" w:themeColor="text1"/>
          <w:lang w:val="en-CA"/>
        </w:rPr>
        <w:t>’</w:t>
      </w:r>
      <w:r w:rsidRPr="003211A3">
        <w:rPr>
          <w:rStyle w:val="FootnoteReference"/>
          <w:rFonts w:ascii="Calibri" w:hAnsi="Calibri" w:cs="Calibri"/>
          <w:iCs/>
          <w:color w:val="000000" w:themeColor="text1"/>
          <w:lang w:val="en-CA"/>
        </w:rPr>
        <w:footnoteReference w:id="85"/>
      </w:r>
    </w:p>
    <w:p w:rsidR="00764F69" w:rsidRPr="003211A3" w:rsidRDefault="00A50907" w:rsidP="00B90E63">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lastRenderedPageBreak/>
        <w:t>Only a handful of EU Member States benefit from the commercial exploitation of global fish stocks, and yet all stand to suffer from the loss of global biodiversity due to overfishing</w:t>
      </w:r>
      <w:r w:rsidR="004A0810" w:rsidRPr="003211A3">
        <w:rPr>
          <w:rFonts w:ascii="Calibri" w:hAnsi="Calibri" w:cs="Calibri"/>
          <w:iCs/>
          <w:color w:val="000000" w:themeColor="text1"/>
          <w:lang w:val="en-CA"/>
        </w:rPr>
        <w:t xml:space="preserve"> and its broader impacts on the marine environment</w:t>
      </w:r>
      <w:r w:rsidRPr="003211A3">
        <w:rPr>
          <w:rFonts w:ascii="Calibri" w:hAnsi="Calibri" w:cs="Calibri"/>
          <w:iCs/>
          <w:color w:val="000000" w:themeColor="text1"/>
          <w:lang w:val="en-CA"/>
        </w:rPr>
        <w:t>. The overarching question is whether the entire EU position should be led from the position of trying to retain access to the resource or conserve it, the relative position within the hierarchy of competences may lead to an implicit (but probably erroneous) assumption that the commercial fishing interests would benefit the EU public more than conservation.</w:t>
      </w:r>
    </w:p>
    <w:p w:rsidR="006014CB" w:rsidRPr="003211A3" w:rsidRDefault="006014CB" w:rsidP="00E0240A">
      <w:pPr>
        <w:spacing w:after="200" w:line="360" w:lineRule="auto"/>
        <w:jc w:val="both"/>
        <w:rPr>
          <w:rFonts w:ascii="Calibri" w:hAnsi="Calibri" w:cs="Calibri"/>
          <w:b/>
          <w:iCs/>
          <w:color w:val="000000" w:themeColor="text1"/>
          <w:lang w:val="en-CA"/>
        </w:rPr>
      </w:pPr>
      <w:r w:rsidRPr="003211A3">
        <w:rPr>
          <w:rFonts w:ascii="Calibri" w:hAnsi="Calibri" w:cs="Calibri"/>
          <w:b/>
          <w:iCs/>
          <w:color w:val="000000" w:themeColor="text1"/>
          <w:lang w:val="en-CA"/>
        </w:rPr>
        <w:t>Opportunity for Reform</w:t>
      </w:r>
    </w:p>
    <w:p w:rsidR="00B16F40" w:rsidRPr="003211A3" w:rsidRDefault="00915DF2" w:rsidP="00E0240A">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 xml:space="preserve">Fisheries played a disproportionate role in the UK’s decision to leave the EU; the CFP </w:t>
      </w:r>
      <w:r w:rsidR="00812C16">
        <w:rPr>
          <w:rFonts w:ascii="Calibri" w:hAnsi="Calibri" w:cs="Calibri"/>
          <w:iCs/>
          <w:color w:val="000000" w:themeColor="text1"/>
          <w:lang w:val="en-CA"/>
        </w:rPr>
        <w:t>supplied</w:t>
      </w:r>
      <w:r w:rsidRPr="003211A3">
        <w:rPr>
          <w:rFonts w:ascii="Calibri" w:hAnsi="Calibri" w:cs="Calibri"/>
          <w:iCs/>
          <w:color w:val="000000" w:themeColor="text1"/>
          <w:lang w:val="en-CA"/>
        </w:rPr>
        <w:t xml:space="preserve"> a narrative</w:t>
      </w:r>
      <w:r w:rsidR="00F62227" w:rsidRPr="003211A3">
        <w:rPr>
          <w:rFonts w:ascii="Calibri" w:hAnsi="Calibri" w:cs="Calibri"/>
          <w:iCs/>
          <w:color w:val="000000" w:themeColor="text1"/>
          <w:lang w:val="en-CA"/>
        </w:rPr>
        <w:t>,</w:t>
      </w:r>
      <w:r w:rsidRPr="003211A3">
        <w:rPr>
          <w:rFonts w:ascii="Calibri" w:hAnsi="Calibri" w:cs="Calibri"/>
          <w:iCs/>
          <w:color w:val="000000" w:themeColor="text1"/>
          <w:lang w:val="en-CA"/>
        </w:rPr>
        <w:t xml:space="preserve"> which supported a sense that the UK had been hard done by. The last minute i</w:t>
      </w:r>
      <w:r w:rsidR="006014CB" w:rsidRPr="003211A3">
        <w:rPr>
          <w:rFonts w:ascii="Calibri" w:hAnsi="Calibri" w:cs="Calibri"/>
          <w:iCs/>
          <w:color w:val="000000" w:themeColor="text1"/>
          <w:lang w:val="en-CA"/>
        </w:rPr>
        <w:t>nclusion of shared access as part of the</w:t>
      </w:r>
      <w:r w:rsidRPr="003211A3">
        <w:rPr>
          <w:rFonts w:ascii="Calibri" w:hAnsi="Calibri" w:cs="Calibri"/>
          <w:iCs/>
          <w:color w:val="000000" w:themeColor="text1"/>
          <w:lang w:val="en-CA"/>
        </w:rPr>
        <w:t xml:space="preserve"> acquis</w:t>
      </w:r>
      <w:r w:rsidR="00F62227" w:rsidRPr="003211A3">
        <w:rPr>
          <w:rFonts w:ascii="Calibri" w:hAnsi="Calibri" w:cs="Calibri"/>
          <w:iCs/>
          <w:color w:val="000000" w:themeColor="text1"/>
          <w:lang w:val="en-CA"/>
        </w:rPr>
        <w:t xml:space="preserve"> back in the 1970s</w:t>
      </w:r>
      <w:r w:rsidRPr="003211A3">
        <w:rPr>
          <w:rFonts w:ascii="Calibri" w:hAnsi="Calibri" w:cs="Calibri"/>
          <w:i/>
          <w:iCs/>
          <w:color w:val="000000" w:themeColor="text1"/>
          <w:lang w:val="en-CA"/>
        </w:rPr>
        <w:t xml:space="preserve"> </w:t>
      </w:r>
      <w:r w:rsidRPr="003211A3">
        <w:rPr>
          <w:rFonts w:ascii="Calibri" w:hAnsi="Calibri" w:cs="Calibri"/>
          <w:iCs/>
          <w:color w:val="000000" w:themeColor="text1"/>
          <w:lang w:val="en-CA"/>
        </w:rPr>
        <w:t xml:space="preserve">provided a sentiment, which </w:t>
      </w:r>
      <w:r w:rsidR="006014CB" w:rsidRPr="003211A3">
        <w:rPr>
          <w:rFonts w:ascii="Calibri" w:hAnsi="Calibri" w:cs="Calibri"/>
          <w:iCs/>
          <w:color w:val="000000" w:themeColor="text1"/>
          <w:lang w:val="en-CA"/>
        </w:rPr>
        <w:t xml:space="preserve">echoed down the generations. </w:t>
      </w:r>
      <w:r w:rsidR="002D1FA1">
        <w:rPr>
          <w:rFonts w:ascii="Calibri" w:hAnsi="Calibri" w:cs="Calibri"/>
          <w:iCs/>
          <w:color w:val="000000" w:themeColor="text1"/>
          <w:lang w:val="en-CA"/>
        </w:rPr>
        <w:t>T</w:t>
      </w:r>
      <w:r w:rsidRPr="003211A3">
        <w:rPr>
          <w:rFonts w:ascii="Calibri" w:hAnsi="Calibri" w:cs="Calibri"/>
          <w:iCs/>
          <w:color w:val="000000" w:themeColor="text1"/>
          <w:lang w:val="en-CA"/>
        </w:rPr>
        <w:t xml:space="preserve">he CFP exhibited too many examples of centralisation </w:t>
      </w:r>
      <w:r w:rsidR="00F62227" w:rsidRPr="003211A3">
        <w:rPr>
          <w:rFonts w:ascii="Calibri" w:hAnsi="Calibri" w:cs="Calibri"/>
          <w:iCs/>
          <w:color w:val="000000" w:themeColor="text1"/>
          <w:lang w:val="en-CA"/>
        </w:rPr>
        <w:t xml:space="preserve">and competence creep </w:t>
      </w:r>
      <w:r w:rsidRPr="003211A3">
        <w:rPr>
          <w:rFonts w:ascii="Calibri" w:hAnsi="Calibri" w:cs="Calibri"/>
          <w:iCs/>
          <w:color w:val="000000" w:themeColor="text1"/>
          <w:lang w:val="en-CA"/>
        </w:rPr>
        <w:t>at the expense of the UK</w:t>
      </w:r>
      <w:r w:rsidR="006014CB" w:rsidRPr="003211A3">
        <w:rPr>
          <w:rFonts w:ascii="Calibri" w:hAnsi="Calibri" w:cs="Calibri"/>
          <w:iCs/>
          <w:color w:val="000000" w:themeColor="text1"/>
          <w:lang w:val="en-CA"/>
        </w:rPr>
        <w:t>,</w:t>
      </w:r>
      <w:r w:rsidRPr="003211A3">
        <w:rPr>
          <w:rFonts w:ascii="Calibri" w:hAnsi="Calibri" w:cs="Calibri"/>
          <w:iCs/>
          <w:color w:val="000000" w:themeColor="text1"/>
          <w:lang w:val="en-CA"/>
        </w:rPr>
        <w:t xml:space="preserve"> which fanned the flames of Euroscepticism.  </w:t>
      </w:r>
      <w:r w:rsidR="00F62227" w:rsidRPr="003211A3">
        <w:rPr>
          <w:rFonts w:ascii="Calibri" w:hAnsi="Calibri" w:cs="Calibri"/>
          <w:iCs/>
          <w:color w:val="000000" w:themeColor="text1"/>
          <w:lang w:val="en-CA"/>
        </w:rPr>
        <w:t>Fishing represents only 0.1 per cent of UK gross value added and for most EU member states, fishing amounts to 0.1% or less of their economic output,</w:t>
      </w:r>
      <w:r w:rsidR="00F62227" w:rsidRPr="003211A3">
        <w:rPr>
          <w:rStyle w:val="FootnoteReference"/>
          <w:rFonts w:ascii="Calibri" w:hAnsi="Calibri" w:cs="Calibri"/>
          <w:iCs/>
          <w:color w:val="000000" w:themeColor="text1"/>
          <w:lang w:val="en-CA"/>
        </w:rPr>
        <w:footnoteReference w:id="86"/>
      </w:r>
      <w:r w:rsidR="00F62227" w:rsidRPr="003211A3">
        <w:rPr>
          <w:rFonts w:ascii="Calibri" w:hAnsi="Calibri" w:cs="Calibri"/>
          <w:iCs/>
          <w:color w:val="000000" w:themeColor="text1"/>
          <w:lang w:val="en-CA"/>
        </w:rPr>
        <w:t xml:space="preserve"> and yet this economically insignificant industry is once again dictating the relationship between th</w:t>
      </w:r>
      <w:r w:rsidR="0024521F" w:rsidRPr="003211A3">
        <w:rPr>
          <w:rFonts w:ascii="Calibri" w:hAnsi="Calibri" w:cs="Calibri"/>
          <w:iCs/>
          <w:color w:val="000000" w:themeColor="text1"/>
          <w:lang w:val="en-CA"/>
        </w:rPr>
        <w:t>e UK and its nearest neighbours, potentially to the detriment almost all the citizens of the UK and EU Member States.</w:t>
      </w:r>
      <w:r w:rsidR="00300477" w:rsidRPr="003211A3">
        <w:rPr>
          <w:rFonts w:ascii="Calibri" w:hAnsi="Calibri" w:cs="Calibri"/>
          <w:iCs/>
          <w:color w:val="000000" w:themeColor="text1"/>
          <w:lang w:val="en-CA"/>
        </w:rPr>
        <w:t xml:space="preserve"> </w:t>
      </w:r>
      <w:r w:rsidR="00C45F25" w:rsidRPr="003211A3">
        <w:rPr>
          <w:rFonts w:ascii="Calibri" w:hAnsi="Calibri" w:cs="Calibri"/>
          <w:iCs/>
          <w:color w:val="000000" w:themeColor="text1"/>
          <w:lang w:val="en-CA"/>
        </w:rPr>
        <w:t>Eurosceptic UK politicians over-emphasi</w:t>
      </w:r>
      <w:r w:rsidR="00E0240A" w:rsidRPr="003211A3">
        <w:rPr>
          <w:rFonts w:ascii="Calibri" w:hAnsi="Calibri" w:cs="Calibri"/>
          <w:iCs/>
          <w:color w:val="000000" w:themeColor="text1"/>
          <w:lang w:val="en-CA"/>
        </w:rPr>
        <w:t xml:space="preserve">sed fisheries as an exemplar of the need </w:t>
      </w:r>
      <w:r w:rsidR="00C45F25" w:rsidRPr="003211A3">
        <w:rPr>
          <w:rFonts w:ascii="Calibri" w:hAnsi="Calibri" w:cs="Calibri"/>
          <w:iCs/>
          <w:color w:val="000000" w:themeColor="text1"/>
          <w:lang w:val="en-CA"/>
        </w:rPr>
        <w:t xml:space="preserve">for </w:t>
      </w:r>
      <w:proofErr w:type="spellStart"/>
      <w:r w:rsidR="00C45F25" w:rsidRPr="003211A3">
        <w:rPr>
          <w:rFonts w:ascii="Calibri" w:hAnsi="Calibri" w:cs="Calibri"/>
          <w:iCs/>
          <w:color w:val="000000" w:themeColor="text1"/>
          <w:lang w:val="en-CA"/>
        </w:rPr>
        <w:t>Brexit</w:t>
      </w:r>
      <w:proofErr w:type="spellEnd"/>
      <w:r w:rsidR="00C45F25" w:rsidRPr="003211A3">
        <w:rPr>
          <w:rFonts w:ascii="Calibri" w:hAnsi="Calibri" w:cs="Calibri"/>
          <w:iCs/>
          <w:color w:val="000000" w:themeColor="text1"/>
          <w:lang w:val="en-CA"/>
        </w:rPr>
        <w:t xml:space="preserve"> and the EU </w:t>
      </w:r>
      <w:r w:rsidR="00E0240A" w:rsidRPr="003211A3">
        <w:rPr>
          <w:rFonts w:ascii="Calibri" w:hAnsi="Calibri" w:cs="Calibri"/>
          <w:iCs/>
          <w:color w:val="000000" w:themeColor="text1"/>
          <w:lang w:val="en-CA"/>
        </w:rPr>
        <w:t>negotiators</w:t>
      </w:r>
      <w:r w:rsidR="00C45F25" w:rsidRPr="003211A3">
        <w:rPr>
          <w:rFonts w:ascii="Calibri" w:hAnsi="Calibri" w:cs="Calibri"/>
          <w:iCs/>
          <w:color w:val="000000" w:themeColor="text1"/>
          <w:lang w:val="en-CA"/>
        </w:rPr>
        <w:t xml:space="preserve"> responded by making access to UK waters and maintenance of existing relative stability TAC arrangements a condition of the entire UK</w:t>
      </w:r>
      <w:r w:rsidR="00E0240A" w:rsidRPr="003211A3">
        <w:rPr>
          <w:rFonts w:ascii="Calibri" w:hAnsi="Calibri" w:cs="Calibri"/>
          <w:iCs/>
          <w:color w:val="000000" w:themeColor="text1"/>
          <w:lang w:val="en-CA"/>
        </w:rPr>
        <w:t xml:space="preserve"> </w:t>
      </w:r>
      <w:r w:rsidR="00C45F25" w:rsidRPr="003211A3">
        <w:rPr>
          <w:rFonts w:ascii="Calibri" w:hAnsi="Calibri" w:cs="Calibri"/>
          <w:iCs/>
          <w:color w:val="000000" w:themeColor="text1"/>
          <w:lang w:val="en-CA"/>
        </w:rPr>
        <w:t xml:space="preserve">/ EU </w:t>
      </w:r>
      <w:r w:rsidR="00E0240A" w:rsidRPr="003211A3">
        <w:rPr>
          <w:rFonts w:ascii="Calibri" w:hAnsi="Calibri" w:cs="Calibri"/>
          <w:iCs/>
          <w:color w:val="000000" w:themeColor="text1"/>
          <w:lang w:val="en-CA"/>
        </w:rPr>
        <w:t>future relationship,</w:t>
      </w:r>
      <w:r w:rsidR="00C45F25" w:rsidRPr="003211A3">
        <w:rPr>
          <w:rStyle w:val="FootnoteReference"/>
          <w:rFonts w:ascii="Calibri" w:hAnsi="Calibri" w:cs="Calibri"/>
          <w:iCs/>
          <w:color w:val="000000" w:themeColor="text1"/>
          <w:lang w:val="en-CA"/>
        </w:rPr>
        <w:footnoteReference w:id="87"/>
      </w:r>
      <w:r w:rsidR="00E0240A" w:rsidRPr="003211A3">
        <w:rPr>
          <w:rFonts w:ascii="Calibri" w:hAnsi="Calibri" w:cs="Calibri"/>
          <w:iCs/>
          <w:color w:val="000000" w:themeColor="text1"/>
          <w:lang w:val="en-CA"/>
        </w:rPr>
        <w:t xml:space="preserve"> in essence this would mean the continuation of the most contentious pa</w:t>
      </w:r>
      <w:r w:rsidR="002A306A">
        <w:rPr>
          <w:rFonts w:ascii="Calibri" w:hAnsi="Calibri" w:cs="Calibri"/>
          <w:iCs/>
          <w:color w:val="000000" w:themeColor="text1"/>
          <w:lang w:val="en-CA"/>
        </w:rPr>
        <w:t xml:space="preserve">rts of the CFP. It is </w:t>
      </w:r>
      <w:r w:rsidR="00E0240A" w:rsidRPr="003211A3">
        <w:rPr>
          <w:rFonts w:ascii="Calibri" w:hAnsi="Calibri" w:cs="Calibri"/>
          <w:iCs/>
          <w:color w:val="000000" w:themeColor="text1"/>
          <w:lang w:val="en-CA"/>
        </w:rPr>
        <w:t>submitted that this negotiation position was deepl</w:t>
      </w:r>
      <w:r w:rsidR="00524EED" w:rsidRPr="003211A3">
        <w:rPr>
          <w:rFonts w:ascii="Calibri" w:hAnsi="Calibri" w:cs="Calibri"/>
          <w:iCs/>
          <w:color w:val="000000" w:themeColor="text1"/>
          <w:lang w:val="en-CA"/>
        </w:rPr>
        <w:t xml:space="preserve">y flawed </w:t>
      </w:r>
      <w:r w:rsidR="004A0810" w:rsidRPr="003211A3">
        <w:rPr>
          <w:rFonts w:ascii="Calibri" w:hAnsi="Calibri" w:cs="Calibri"/>
          <w:iCs/>
          <w:color w:val="000000" w:themeColor="text1"/>
          <w:lang w:val="en-CA"/>
        </w:rPr>
        <w:t xml:space="preserve">on both sides, </w:t>
      </w:r>
      <w:r w:rsidR="00524EED" w:rsidRPr="003211A3">
        <w:rPr>
          <w:rFonts w:ascii="Calibri" w:hAnsi="Calibri" w:cs="Calibri"/>
          <w:iCs/>
          <w:color w:val="000000" w:themeColor="text1"/>
          <w:lang w:val="en-CA"/>
        </w:rPr>
        <w:t xml:space="preserve">because the CFP itself has fundamental systemic weaknesses. Instead of supporting the continuation of the </w:t>
      </w:r>
      <w:r w:rsidR="00524EED" w:rsidRPr="003211A3">
        <w:rPr>
          <w:rFonts w:ascii="Calibri" w:hAnsi="Calibri" w:cs="Calibri"/>
          <w:i/>
          <w:iCs/>
          <w:color w:val="000000" w:themeColor="text1"/>
          <w:lang w:val="en-CA"/>
        </w:rPr>
        <w:t>status quo</w:t>
      </w:r>
      <w:r w:rsidR="00524EED" w:rsidRPr="003211A3">
        <w:rPr>
          <w:rFonts w:ascii="Calibri" w:hAnsi="Calibri" w:cs="Calibri"/>
          <w:iCs/>
          <w:color w:val="000000" w:themeColor="text1"/>
          <w:lang w:val="en-CA"/>
        </w:rPr>
        <w:t>,</w:t>
      </w:r>
      <w:r w:rsidR="004A0810" w:rsidRPr="003211A3">
        <w:rPr>
          <w:rFonts w:ascii="Calibri" w:hAnsi="Calibri" w:cs="Calibri"/>
          <w:iCs/>
          <w:color w:val="000000" w:themeColor="text1"/>
          <w:lang w:val="en-CA"/>
        </w:rPr>
        <w:t xml:space="preserve"> there should be a recognition of </w:t>
      </w:r>
      <w:r w:rsidR="00B16F40" w:rsidRPr="003211A3">
        <w:rPr>
          <w:rFonts w:ascii="Calibri" w:hAnsi="Calibri" w:cs="Calibri"/>
          <w:iCs/>
          <w:color w:val="000000" w:themeColor="text1"/>
          <w:lang w:val="en-CA"/>
        </w:rPr>
        <w:t>the role these flaws in the CFP played in the UK’s dep</w:t>
      </w:r>
      <w:r w:rsidR="004A0810" w:rsidRPr="003211A3">
        <w:rPr>
          <w:rFonts w:ascii="Calibri" w:hAnsi="Calibri" w:cs="Calibri"/>
          <w:iCs/>
          <w:color w:val="000000" w:themeColor="text1"/>
          <w:lang w:val="en-CA"/>
        </w:rPr>
        <w:t>arture, and an appetite for reform</w:t>
      </w:r>
      <w:r w:rsidR="006014CB" w:rsidRPr="003211A3">
        <w:rPr>
          <w:rFonts w:ascii="Calibri" w:hAnsi="Calibri" w:cs="Calibri"/>
          <w:iCs/>
          <w:color w:val="000000" w:themeColor="text1"/>
          <w:lang w:val="en-CA"/>
        </w:rPr>
        <w:t>.</w:t>
      </w:r>
      <w:r w:rsidR="00A42C9E" w:rsidRPr="003211A3">
        <w:rPr>
          <w:rFonts w:ascii="Calibri" w:hAnsi="Calibri" w:cs="Calibri"/>
          <w:iCs/>
          <w:color w:val="000000" w:themeColor="text1"/>
          <w:lang w:val="en-CA"/>
        </w:rPr>
        <w:t xml:space="preserve"> </w:t>
      </w:r>
      <w:proofErr w:type="spellStart"/>
      <w:r w:rsidR="00A42C9E" w:rsidRPr="003211A3">
        <w:rPr>
          <w:rFonts w:ascii="Calibri" w:hAnsi="Calibri" w:cs="Calibri"/>
          <w:iCs/>
          <w:color w:val="000000" w:themeColor="text1"/>
          <w:lang w:val="en-CA"/>
        </w:rPr>
        <w:t>Brexit</w:t>
      </w:r>
      <w:proofErr w:type="spellEnd"/>
      <w:r w:rsidR="00A42C9E" w:rsidRPr="003211A3">
        <w:rPr>
          <w:rFonts w:ascii="Calibri" w:hAnsi="Calibri" w:cs="Calibri"/>
          <w:iCs/>
          <w:color w:val="000000" w:themeColor="text1"/>
          <w:lang w:val="en-CA"/>
        </w:rPr>
        <w:t xml:space="preserve"> is the biggest single disaster to befall the EU in its history and there is a credible argument that the CFP is a </w:t>
      </w:r>
      <w:r w:rsidR="00EE707E">
        <w:rPr>
          <w:rFonts w:ascii="Calibri" w:hAnsi="Calibri" w:cs="Calibri"/>
          <w:iCs/>
          <w:color w:val="000000" w:themeColor="text1"/>
          <w:lang w:val="en-CA"/>
        </w:rPr>
        <w:t xml:space="preserve">major cause of </w:t>
      </w:r>
      <w:proofErr w:type="gramStart"/>
      <w:r w:rsidR="00EE707E">
        <w:rPr>
          <w:rFonts w:ascii="Calibri" w:hAnsi="Calibri" w:cs="Calibri"/>
          <w:iCs/>
          <w:color w:val="000000" w:themeColor="text1"/>
          <w:lang w:val="en-CA"/>
        </w:rPr>
        <w:t xml:space="preserve">it, </w:t>
      </w:r>
      <w:r w:rsidR="006014CB" w:rsidRPr="003211A3">
        <w:rPr>
          <w:rFonts w:ascii="Calibri" w:hAnsi="Calibri" w:cs="Calibri"/>
          <w:iCs/>
          <w:color w:val="000000" w:themeColor="text1"/>
          <w:lang w:val="en-CA"/>
        </w:rPr>
        <w:t>that</w:t>
      </w:r>
      <w:proofErr w:type="gramEnd"/>
      <w:r w:rsidR="006014CB" w:rsidRPr="003211A3">
        <w:rPr>
          <w:rFonts w:ascii="Calibri" w:hAnsi="Calibri" w:cs="Calibri"/>
          <w:iCs/>
          <w:color w:val="000000" w:themeColor="text1"/>
          <w:lang w:val="en-CA"/>
        </w:rPr>
        <w:t xml:space="preserve"> alone should be enough for a serious investigation and reform of the CF</w:t>
      </w:r>
      <w:r w:rsidR="004A0810" w:rsidRPr="003211A3">
        <w:rPr>
          <w:rFonts w:ascii="Calibri" w:hAnsi="Calibri" w:cs="Calibri"/>
          <w:iCs/>
          <w:color w:val="000000" w:themeColor="text1"/>
          <w:lang w:val="en-CA"/>
        </w:rPr>
        <w:t>P and DG MARE. In reviewing UK and EU relations a number of key failings stand out.</w:t>
      </w:r>
    </w:p>
    <w:p w:rsidR="00E0240A" w:rsidRPr="003211A3" w:rsidRDefault="002B1B25" w:rsidP="00E0240A">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 xml:space="preserve">First, </w:t>
      </w:r>
      <w:r w:rsidR="00524EED" w:rsidRPr="003211A3">
        <w:rPr>
          <w:rFonts w:ascii="Calibri" w:hAnsi="Calibri" w:cs="Calibri"/>
          <w:iCs/>
          <w:color w:val="000000" w:themeColor="text1"/>
          <w:lang w:val="en-CA"/>
        </w:rPr>
        <w:t>t</w:t>
      </w:r>
      <w:r w:rsidRPr="003211A3">
        <w:rPr>
          <w:rFonts w:ascii="Calibri" w:hAnsi="Calibri" w:cs="Calibri"/>
          <w:iCs/>
          <w:color w:val="000000" w:themeColor="text1"/>
          <w:lang w:val="en-CA"/>
        </w:rPr>
        <w:t>he UK approach of the adoption of zonal attachment (based around where fish live, not historic landings) is the correct for process for allocation of stocks under UNCLOS, and with climate change shifting stocks northward increasingly Member States are having to swap allocations to permit their vessels to have the right TACs.</w:t>
      </w:r>
      <w:r w:rsidRPr="003211A3">
        <w:rPr>
          <w:rStyle w:val="FootnoteReference"/>
          <w:rFonts w:ascii="Calibri" w:hAnsi="Calibri" w:cs="Calibri"/>
          <w:iCs/>
          <w:color w:val="000000" w:themeColor="text1"/>
          <w:lang w:val="en-CA"/>
        </w:rPr>
        <w:footnoteReference w:id="88"/>
      </w:r>
      <w:r w:rsidRPr="003211A3">
        <w:rPr>
          <w:rFonts w:ascii="Calibri" w:hAnsi="Calibri" w:cs="Calibri"/>
          <w:iCs/>
          <w:color w:val="000000" w:themeColor="text1"/>
          <w:lang w:val="en-CA"/>
        </w:rPr>
        <w:t xml:space="preserve"> Under this process</w:t>
      </w:r>
      <w:r w:rsidR="002A306A">
        <w:rPr>
          <w:rFonts w:ascii="Calibri" w:hAnsi="Calibri" w:cs="Calibri"/>
          <w:iCs/>
          <w:color w:val="000000" w:themeColor="text1"/>
          <w:lang w:val="en-CA"/>
        </w:rPr>
        <w:t>,</w:t>
      </w:r>
      <w:r w:rsidRPr="003211A3">
        <w:rPr>
          <w:rFonts w:ascii="Calibri" w:hAnsi="Calibri" w:cs="Calibri"/>
          <w:iCs/>
          <w:color w:val="000000" w:themeColor="text1"/>
          <w:lang w:val="en-CA"/>
        </w:rPr>
        <w:t xml:space="preserve"> it is likely the UK would receive a substantially </w:t>
      </w:r>
      <w:r w:rsidRPr="003211A3">
        <w:rPr>
          <w:rFonts w:ascii="Calibri" w:hAnsi="Calibri" w:cs="Calibri"/>
          <w:iCs/>
          <w:color w:val="000000" w:themeColor="text1"/>
          <w:lang w:val="en-CA"/>
        </w:rPr>
        <w:lastRenderedPageBreak/>
        <w:t>larger al</w:t>
      </w:r>
      <w:r w:rsidR="00B662D8" w:rsidRPr="003211A3">
        <w:rPr>
          <w:rFonts w:ascii="Calibri" w:hAnsi="Calibri" w:cs="Calibri"/>
          <w:iCs/>
          <w:color w:val="000000" w:themeColor="text1"/>
          <w:lang w:val="en-CA"/>
        </w:rPr>
        <w:t>location of TAC for many stocks.</w:t>
      </w:r>
      <w:r w:rsidR="006E3551" w:rsidRPr="003211A3">
        <w:rPr>
          <w:rStyle w:val="FootnoteReference"/>
          <w:rFonts w:ascii="Calibri" w:hAnsi="Calibri" w:cs="Calibri"/>
          <w:iCs/>
          <w:color w:val="000000" w:themeColor="text1"/>
          <w:lang w:val="en-CA"/>
        </w:rPr>
        <w:footnoteReference w:id="89"/>
      </w:r>
      <w:r w:rsidR="003B7D82" w:rsidRPr="003211A3">
        <w:rPr>
          <w:rFonts w:ascii="Calibri" w:hAnsi="Calibri" w:cs="Calibri"/>
          <w:iCs/>
          <w:color w:val="000000" w:themeColor="text1"/>
          <w:lang w:val="en-CA"/>
        </w:rPr>
        <w:t xml:space="preserve"> Maintenance of the status quo is unlikely to recognise the true value of the stocks being surrendered by the UK in return for the access rights to the market for its fishers and</w:t>
      </w:r>
      <w:r w:rsidR="00B662D8" w:rsidRPr="003211A3">
        <w:rPr>
          <w:rFonts w:ascii="Calibri" w:hAnsi="Calibri" w:cs="Calibri"/>
          <w:iCs/>
          <w:color w:val="000000" w:themeColor="text1"/>
          <w:lang w:val="en-CA"/>
        </w:rPr>
        <w:t xml:space="preserve"> it also compounds the problem of discards as fishing businesses do not have the quota for stock in their waters. In short, after serving </w:t>
      </w:r>
      <w:r w:rsidR="00524EED" w:rsidRPr="003211A3">
        <w:rPr>
          <w:rFonts w:ascii="Calibri" w:hAnsi="Calibri" w:cs="Calibri"/>
          <w:iCs/>
          <w:color w:val="000000" w:themeColor="text1"/>
          <w:lang w:val="en-CA"/>
        </w:rPr>
        <w:t>a useful political purpose relative stability, based on landings nearly 50 years ago</w:t>
      </w:r>
      <w:r w:rsidR="003B7D82" w:rsidRPr="003211A3">
        <w:rPr>
          <w:rFonts w:ascii="Calibri" w:hAnsi="Calibri" w:cs="Calibri"/>
          <w:iCs/>
          <w:color w:val="000000" w:themeColor="text1"/>
          <w:lang w:val="en-CA"/>
        </w:rPr>
        <w:t>, when stocks were in a very different shape</w:t>
      </w:r>
      <w:r w:rsidR="00524EED" w:rsidRPr="003211A3">
        <w:rPr>
          <w:rFonts w:ascii="Calibri" w:hAnsi="Calibri" w:cs="Calibri"/>
          <w:iCs/>
          <w:color w:val="000000" w:themeColor="text1"/>
          <w:lang w:val="en-CA"/>
        </w:rPr>
        <w:t>, is out of date.</w:t>
      </w:r>
      <w:r w:rsidR="00524EED" w:rsidRPr="003211A3">
        <w:rPr>
          <w:rStyle w:val="FootnoteReference"/>
          <w:rFonts w:ascii="Calibri" w:hAnsi="Calibri" w:cs="Calibri"/>
          <w:iCs/>
          <w:color w:val="000000" w:themeColor="text1"/>
          <w:lang w:val="en-CA"/>
        </w:rPr>
        <w:footnoteReference w:id="90"/>
      </w:r>
      <w:r w:rsidR="00B662D8" w:rsidRPr="003211A3">
        <w:rPr>
          <w:rFonts w:ascii="Calibri" w:hAnsi="Calibri" w:cs="Calibri"/>
          <w:iCs/>
          <w:color w:val="000000" w:themeColor="text1"/>
          <w:lang w:val="en-CA"/>
        </w:rPr>
        <w:t xml:space="preserve"> </w:t>
      </w:r>
    </w:p>
    <w:p w:rsidR="00112E9E" w:rsidRPr="003211A3" w:rsidRDefault="00524EED" w:rsidP="003D163A">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Second,</w:t>
      </w:r>
      <w:r w:rsidR="00B16F40" w:rsidRPr="003211A3">
        <w:rPr>
          <w:rFonts w:ascii="Calibri" w:hAnsi="Calibri" w:cs="Calibri"/>
          <w:iCs/>
          <w:color w:val="000000" w:themeColor="text1"/>
          <w:lang w:val="en-CA"/>
        </w:rPr>
        <w:t xml:space="preserve"> there is a question as to whether the CFP requires exclusive competence. It was the </w:t>
      </w:r>
      <w:r w:rsidR="00F07076">
        <w:rPr>
          <w:rFonts w:ascii="Calibri" w:hAnsi="Calibri" w:cs="Calibri"/>
          <w:iCs/>
          <w:color w:val="000000" w:themeColor="text1"/>
          <w:lang w:val="en-CA"/>
        </w:rPr>
        <w:t>CJEC</w:t>
      </w:r>
      <w:r w:rsidR="00B16F40" w:rsidRPr="003211A3">
        <w:rPr>
          <w:rFonts w:ascii="Calibri" w:hAnsi="Calibri" w:cs="Calibri"/>
          <w:iCs/>
          <w:color w:val="000000" w:themeColor="text1"/>
          <w:lang w:val="en-CA"/>
        </w:rPr>
        <w:t xml:space="preserve"> which decided the point rather than diplomacy, and this question of competence has never been properly settled on the basis of subsidiarity. The tools of fisheries management are not distinguishable from other environmental management mechanisms, and yet environmental legislation in the EU has been far less contentious</w:t>
      </w:r>
      <w:r w:rsidR="00E96A8C" w:rsidRPr="003211A3">
        <w:rPr>
          <w:rFonts w:ascii="Calibri" w:hAnsi="Calibri" w:cs="Calibri"/>
          <w:iCs/>
          <w:color w:val="000000" w:themeColor="text1"/>
          <w:lang w:val="en-CA"/>
        </w:rPr>
        <w:t>, though its competence is shared</w:t>
      </w:r>
      <w:r w:rsidR="00B16F40" w:rsidRPr="003211A3">
        <w:rPr>
          <w:rFonts w:ascii="Calibri" w:hAnsi="Calibri" w:cs="Calibri"/>
          <w:iCs/>
          <w:color w:val="000000" w:themeColor="text1"/>
          <w:lang w:val="en-CA"/>
        </w:rPr>
        <w:t>. Exclusive competence brings with it real difficulties in terms of EU governance. Technical management is via the EU institutions</w:t>
      </w:r>
      <w:r w:rsidR="00300477" w:rsidRPr="003211A3">
        <w:rPr>
          <w:rFonts w:ascii="Calibri" w:hAnsi="Calibri" w:cs="Calibri"/>
          <w:iCs/>
          <w:color w:val="000000" w:themeColor="text1"/>
          <w:lang w:val="en-CA"/>
        </w:rPr>
        <w:t>, but where that management goes amiss, it is far harder for the Comm</w:t>
      </w:r>
      <w:r w:rsidR="00E96A8C" w:rsidRPr="003211A3">
        <w:rPr>
          <w:rFonts w:ascii="Calibri" w:hAnsi="Calibri" w:cs="Calibri"/>
          <w:iCs/>
          <w:color w:val="000000" w:themeColor="text1"/>
          <w:lang w:val="en-CA"/>
        </w:rPr>
        <w:t xml:space="preserve">ission to investigate failures as </w:t>
      </w:r>
      <w:r w:rsidR="00300477" w:rsidRPr="003211A3">
        <w:rPr>
          <w:rFonts w:ascii="Calibri" w:hAnsi="Calibri" w:cs="Calibri"/>
          <w:iCs/>
          <w:color w:val="000000" w:themeColor="text1"/>
          <w:lang w:val="en-CA"/>
        </w:rPr>
        <w:t>the Commission cannot easily investigate itself</w:t>
      </w:r>
      <w:r w:rsidR="00E96A8C" w:rsidRPr="003211A3">
        <w:rPr>
          <w:rFonts w:ascii="Calibri" w:hAnsi="Calibri" w:cs="Calibri"/>
          <w:iCs/>
          <w:color w:val="000000" w:themeColor="text1"/>
          <w:lang w:val="en-CA"/>
        </w:rPr>
        <w:t xml:space="preserve"> easily</w:t>
      </w:r>
      <w:r w:rsidR="00300477" w:rsidRPr="003211A3">
        <w:rPr>
          <w:rFonts w:ascii="Calibri" w:hAnsi="Calibri" w:cs="Calibri"/>
          <w:iCs/>
          <w:color w:val="000000" w:themeColor="text1"/>
          <w:lang w:val="en-CA"/>
        </w:rPr>
        <w:t>, not can it infract itself. The result is that lapses</w:t>
      </w:r>
      <w:r w:rsidR="00E96A8C" w:rsidRPr="003211A3">
        <w:rPr>
          <w:rFonts w:ascii="Calibri" w:hAnsi="Calibri" w:cs="Calibri"/>
          <w:iCs/>
          <w:color w:val="000000" w:themeColor="text1"/>
          <w:lang w:val="en-CA"/>
        </w:rPr>
        <w:t>,</w:t>
      </w:r>
      <w:r w:rsidR="00300477" w:rsidRPr="003211A3">
        <w:rPr>
          <w:rFonts w:ascii="Calibri" w:hAnsi="Calibri" w:cs="Calibri"/>
          <w:iCs/>
          <w:color w:val="000000" w:themeColor="text1"/>
          <w:lang w:val="en-CA"/>
        </w:rPr>
        <w:t xml:space="preserve"> which would have led to infraction proceedings against Member States</w:t>
      </w:r>
      <w:r w:rsidR="00E96A8C" w:rsidRPr="003211A3">
        <w:rPr>
          <w:rFonts w:ascii="Calibri" w:hAnsi="Calibri" w:cs="Calibri"/>
          <w:iCs/>
          <w:color w:val="000000" w:themeColor="text1"/>
          <w:lang w:val="en-CA"/>
        </w:rPr>
        <w:t>,</w:t>
      </w:r>
      <w:r w:rsidR="003B7D82" w:rsidRPr="003211A3">
        <w:rPr>
          <w:rFonts w:ascii="Calibri" w:hAnsi="Calibri" w:cs="Calibri"/>
          <w:iCs/>
          <w:color w:val="000000" w:themeColor="text1"/>
          <w:lang w:val="en-CA"/>
        </w:rPr>
        <w:t xml:space="preserve"> have been ignored. T</w:t>
      </w:r>
      <w:r w:rsidR="00300477" w:rsidRPr="003211A3">
        <w:rPr>
          <w:rFonts w:ascii="Calibri" w:hAnsi="Calibri" w:cs="Calibri"/>
          <w:iCs/>
          <w:color w:val="000000" w:themeColor="text1"/>
          <w:lang w:val="en-CA"/>
        </w:rPr>
        <w:t xml:space="preserve">he </w:t>
      </w:r>
      <w:r w:rsidR="00F07076">
        <w:rPr>
          <w:rFonts w:ascii="Calibri" w:hAnsi="Calibri" w:cs="Calibri"/>
          <w:iCs/>
          <w:color w:val="000000" w:themeColor="text1"/>
          <w:lang w:val="en-CA"/>
        </w:rPr>
        <w:t>CJEC</w:t>
      </w:r>
      <w:r w:rsidR="00300477" w:rsidRPr="003211A3">
        <w:rPr>
          <w:rFonts w:ascii="Calibri" w:hAnsi="Calibri" w:cs="Calibri"/>
          <w:iCs/>
          <w:color w:val="000000" w:themeColor="text1"/>
          <w:lang w:val="en-CA"/>
        </w:rPr>
        <w:t xml:space="preserve"> was happy to hear </w:t>
      </w:r>
      <w:r w:rsidR="00300477" w:rsidRPr="003211A3">
        <w:rPr>
          <w:rFonts w:ascii="Calibri" w:hAnsi="Calibri" w:cs="Calibri"/>
          <w:i/>
          <w:iCs/>
          <w:color w:val="000000" w:themeColor="text1"/>
          <w:lang w:val="en-CA"/>
        </w:rPr>
        <w:t>the</w:t>
      </w:r>
      <w:r w:rsidR="00300477" w:rsidRPr="003211A3">
        <w:rPr>
          <w:rFonts w:ascii="Calibri" w:hAnsi="Calibri" w:cs="Calibri"/>
          <w:iCs/>
          <w:color w:val="000000" w:themeColor="text1"/>
          <w:lang w:val="en-CA"/>
        </w:rPr>
        <w:t xml:space="preserve"> </w:t>
      </w:r>
      <w:r w:rsidR="00300477" w:rsidRPr="003211A3">
        <w:rPr>
          <w:rFonts w:ascii="Calibri" w:hAnsi="Calibri" w:cs="Calibri"/>
          <w:i/>
          <w:iCs/>
          <w:color w:val="000000" w:themeColor="text1"/>
          <w:lang w:val="en-CA"/>
        </w:rPr>
        <w:t xml:space="preserve">Waddenzee </w:t>
      </w:r>
      <w:r w:rsidR="00300477" w:rsidRPr="003211A3">
        <w:rPr>
          <w:rFonts w:ascii="Calibri" w:hAnsi="Calibri" w:cs="Calibri"/>
          <w:iCs/>
          <w:color w:val="000000" w:themeColor="text1"/>
          <w:lang w:val="en-CA"/>
        </w:rPr>
        <w:t xml:space="preserve">case, but 18 years later, there has been no sign of implementing the same laws in the areas of EU </w:t>
      </w:r>
      <w:r w:rsidR="00E96A8C" w:rsidRPr="003211A3">
        <w:rPr>
          <w:rFonts w:ascii="Calibri" w:hAnsi="Calibri" w:cs="Calibri"/>
          <w:iCs/>
          <w:color w:val="000000" w:themeColor="text1"/>
          <w:lang w:val="en-CA"/>
        </w:rPr>
        <w:t>exclusive competence when it comes to the over-allocation of quota or failure to manage of EMS.  Exclusive competence has led to fisheries exceptionalism</w:t>
      </w:r>
      <w:r w:rsidR="002A306A">
        <w:rPr>
          <w:rFonts w:ascii="Calibri" w:hAnsi="Calibri" w:cs="Calibri"/>
          <w:iCs/>
          <w:color w:val="000000" w:themeColor="text1"/>
          <w:lang w:val="en-CA"/>
        </w:rPr>
        <w:t>,</w:t>
      </w:r>
      <w:r w:rsidR="00E96A8C" w:rsidRPr="003211A3">
        <w:rPr>
          <w:rFonts w:ascii="Calibri" w:hAnsi="Calibri" w:cs="Calibri"/>
          <w:iCs/>
          <w:color w:val="000000" w:themeColor="text1"/>
          <w:lang w:val="en-CA"/>
        </w:rPr>
        <w:t xml:space="preserve"> which has not been healthy.</w:t>
      </w:r>
    </w:p>
    <w:p w:rsidR="00E96A8C" w:rsidRPr="003211A3" w:rsidRDefault="00E96A8C" w:rsidP="00A42C9E">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Third</w:t>
      </w:r>
      <w:r w:rsidR="00300477" w:rsidRPr="003211A3">
        <w:rPr>
          <w:rFonts w:ascii="Calibri" w:hAnsi="Calibri" w:cs="Calibri"/>
          <w:iCs/>
          <w:color w:val="000000" w:themeColor="text1"/>
          <w:lang w:val="en-CA"/>
        </w:rPr>
        <w:t xml:space="preserve">, there </w:t>
      </w:r>
      <w:r w:rsidRPr="003211A3">
        <w:rPr>
          <w:rFonts w:ascii="Calibri" w:hAnsi="Calibri" w:cs="Calibri"/>
          <w:iCs/>
          <w:color w:val="000000" w:themeColor="text1"/>
          <w:lang w:val="en-CA"/>
        </w:rPr>
        <w:t xml:space="preserve">is a real issue of transparency. There is evidence that the relationship between the sector and DG MARE is too close: </w:t>
      </w:r>
      <w:r w:rsidR="00300477" w:rsidRPr="003211A3">
        <w:rPr>
          <w:rFonts w:ascii="Calibri" w:hAnsi="Calibri" w:cs="Calibri"/>
          <w:iCs/>
          <w:color w:val="000000" w:themeColor="text1"/>
          <w:lang w:val="en-CA"/>
        </w:rPr>
        <w:t xml:space="preserve"> </w:t>
      </w:r>
      <w:r w:rsidRPr="003211A3">
        <w:rPr>
          <w:rFonts w:ascii="Calibri" w:hAnsi="Calibri" w:cs="Calibri"/>
          <w:iCs/>
          <w:color w:val="000000" w:themeColor="text1"/>
          <w:lang w:val="en-CA"/>
        </w:rPr>
        <w:t>t</w:t>
      </w:r>
      <w:r w:rsidR="00300477" w:rsidRPr="003211A3">
        <w:rPr>
          <w:rFonts w:ascii="Calibri" w:hAnsi="Calibri" w:cs="Calibri"/>
          <w:iCs/>
          <w:color w:val="000000" w:themeColor="text1"/>
          <w:lang w:val="en-CA"/>
        </w:rPr>
        <w:t>he Dutch fleet managed to use a scientific exemption to undertake</w:t>
      </w:r>
      <w:r w:rsidR="003B7D82" w:rsidRPr="003211A3">
        <w:rPr>
          <w:rFonts w:ascii="Calibri" w:hAnsi="Calibri" w:cs="Calibri"/>
          <w:iCs/>
          <w:color w:val="000000" w:themeColor="text1"/>
          <w:lang w:val="en-CA"/>
        </w:rPr>
        <w:t xml:space="preserve"> large-</w:t>
      </w:r>
      <w:r w:rsidRPr="003211A3">
        <w:rPr>
          <w:rFonts w:ascii="Calibri" w:hAnsi="Calibri" w:cs="Calibri"/>
          <w:iCs/>
          <w:color w:val="000000" w:themeColor="text1"/>
          <w:lang w:val="en-CA"/>
        </w:rPr>
        <w:t>scale commercial fishing and there has been widespread consolidation</w:t>
      </w:r>
      <w:r w:rsidR="002D1FA1">
        <w:rPr>
          <w:rFonts w:ascii="Calibri" w:hAnsi="Calibri" w:cs="Calibri"/>
          <w:iCs/>
          <w:color w:val="000000" w:themeColor="text1"/>
          <w:lang w:val="en-CA"/>
        </w:rPr>
        <w:t xml:space="preserve"> of the fleet</w:t>
      </w:r>
      <w:r w:rsidRPr="003211A3">
        <w:rPr>
          <w:rFonts w:ascii="Calibri" w:hAnsi="Calibri" w:cs="Calibri"/>
          <w:iCs/>
          <w:color w:val="000000" w:themeColor="text1"/>
          <w:lang w:val="en-CA"/>
        </w:rPr>
        <w:t xml:space="preserve"> (not just in the UK) but across the EU.</w:t>
      </w:r>
      <w:r w:rsidR="00A42C9E" w:rsidRPr="003211A3">
        <w:rPr>
          <w:rStyle w:val="FootnoteReference"/>
          <w:rFonts w:ascii="Calibri" w:hAnsi="Calibri" w:cs="Calibri"/>
          <w:iCs/>
          <w:color w:val="000000" w:themeColor="text1"/>
          <w:lang w:val="en-CA"/>
        </w:rPr>
        <w:footnoteReference w:id="91"/>
      </w:r>
      <w:r w:rsidR="00A42C9E" w:rsidRPr="003211A3">
        <w:rPr>
          <w:rFonts w:ascii="Calibri" w:hAnsi="Calibri" w:cs="Calibri"/>
          <w:iCs/>
          <w:color w:val="000000" w:themeColor="text1"/>
          <w:lang w:val="en-CA"/>
        </w:rPr>
        <w:t xml:space="preserve"> Yet with the reduction in employed fishers benefiting from the policy</w:t>
      </w:r>
      <w:r w:rsidR="003B7D82" w:rsidRPr="003211A3">
        <w:rPr>
          <w:rFonts w:ascii="Calibri" w:hAnsi="Calibri" w:cs="Calibri"/>
          <w:iCs/>
          <w:color w:val="000000" w:themeColor="text1"/>
          <w:lang w:val="en-CA"/>
        </w:rPr>
        <w:t>,</w:t>
      </w:r>
      <w:r w:rsidR="00A42C9E" w:rsidRPr="003211A3">
        <w:rPr>
          <w:rFonts w:ascii="Calibri" w:hAnsi="Calibri" w:cs="Calibri"/>
          <w:iCs/>
          <w:color w:val="000000" w:themeColor="text1"/>
          <w:lang w:val="en-CA"/>
        </w:rPr>
        <w:t xml:space="preserve"> and consolidation of ownership</w:t>
      </w:r>
      <w:r w:rsidR="003B7D82" w:rsidRPr="003211A3">
        <w:rPr>
          <w:rFonts w:ascii="Calibri" w:hAnsi="Calibri" w:cs="Calibri"/>
          <w:iCs/>
          <w:color w:val="000000" w:themeColor="text1"/>
          <w:lang w:val="en-CA"/>
        </w:rPr>
        <w:t>,</w:t>
      </w:r>
      <w:r w:rsidR="00A42C9E" w:rsidRPr="003211A3">
        <w:rPr>
          <w:rFonts w:ascii="Calibri" w:hAnsi="Calibri" w:cs="Calibri"/>
          <w:iCs/>
          <w:color w:val="000000" w:themeColor="text1"/>
          <w:lang w:val="en-CA"/>
        </w:rPr>
        <w:t xml:space="preserve"> the case for subsidising the fleet</w:t>
      </w:r>
      <w:r w:rsidR="002D1FA1">
        <w:rPr>
          <w:rFonts w:ascii="Calibri" w:hAnsi="Calibri" w:cs="Calibri"/>
          <w:iCs/>
          <w:color w:val="000000" w:themeColor="text1"/>
          <w:lang w:val="en-CA"/>
        </w:rPr>
        <w:t xml:space="preserve"> should</w:t>
      </w:r>
      <w:r w:rsidR="00A42C9E" w:rsidRPr="003211A3">
        <w:rPr>
          <w:rFonts w:ascii="Calibri" w:hAnsi="Calibri" w:cs="Calibri"/>
          <w:iCs/>
          <w:color w:val="000000" w:themeColor="text1"/>
          <w:lang w:val="en-CA"/>
        </w:rPr>
        <w:t xml:space="preserve"> diminish as </w:t>
      </w:r>
      <w:r w:rsidR="002D1FA1">
        <w:rPr>
          <w:rFonts w:ascii="Calibri" w:hAnsi="Calibri" w:cs="Calibri"/>
          <w:iCs/>
          <w:color w:val="000000" w:themeColor="text1"/>
          <w:lang w:val="en-CA"/>
        </w:rPr>
        <w:t>should</w:t>
      </w:r>
      <w:r w:rsidR="00A42C9E" w:rsidRPr="003211A3">
        <w:rPr>
          <w:rFonts w:ascii="Calibri" w:hAnsi="Calibri" w:cs="Calibri"/>
          <w:iCs/>
          <w:color w:val="000000" w:themeColor="text1"/>
          <w:lang w:val="en-CA"/>
        </w:rPr>
        <w:t xml:space="preserve"> its political importance.</w:t>
      </w:r>
      <w:r w:rsidR="003B7D82" w:rsidRPr="003211A3">
        <w:rPr>
          <w:rFonts w:ascii="Calibri" w:hAnsi="Calibri" w:cs="Calibri"/>
          <w:iCs/>
          <w:color w:val="000000" w:themeColor="text1"/>
          <w:lang w:val="en-CA"/>
        </w:rPr>
        <w:t xml:space="preserve"> </w:t>
      </w:r>
    </w:p>
    <w:p w:rsidR="002D322D" w:rsidRDefault="00E96A8C" w:rsidP="00A42C9E">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 xml:space="preserve">Fourth, </w:t>
      </w:r>
      <w:r w:rsidR="002D322D" w:rsidRPr="003211A3">
        <w:rPr>
          <w:rFonts w:ascii="Calibri" w:hAnsi="Calibri" w:cs="Calibri"/>
          <w:iCs/>
          <w:color w:val="000000" w:themeColor="text1"/>
          <w:lang w:val="en-CA"/>
        </w:rPr>
        <w:t xml:space="preserve">external policy </w:t>
      </w:r>
      <w:r w:rsidRPr="003211A3">
        <w:rPr>
          <w:rFonts w:ascii="Calibri" w:hAnsi="Calibri" w:cs="Calibri"/>
          <w:iCs/>
          <w:color w:val="000000" w:themeColor="text1"/>
          <w:lang w:val="en-CA"/>
        </w:rPr>
        <w:t>benefits ever fewer EU Member States</w:t>
      </w:r>
      <w:r w:rsidR="002D322D" w:rsidRPr="003211A3">
        <w:rPr>
          <w:rFonts w:ascii="Calibri" w:hAnsi="Calibri" w:cs="Calibri"/>
          <w:iCs/>
          <w:color w:val="000000" w:themeColor="text1"/>
          <w:lang w:val="en-CA"/>
        </w:rPr>
        <w:t xml:space="preserve"> than operations within EU waters</w:t>
      </w:r>
      <w:r w:rsidRPr="003211A3">
        <w:rPr>
          <w:rFonts w:ascii="Calibri" w:hAnsi="Calibri" w:cs="Calibri"/>
          <w:iCs/>
          <w:color w:val="000000" w:themeColor="text1"/>
          <w:lang w:val="en-CA"/>
        </w:rPr>
        <w:t>, over-exploitation on the high seas and in</w:t>
      </w:r>
      <w:r w:rsidR="002D322D" w:rsidRPr="003211A3">
        <w:rPr>
          <w:rFonts w:ascii="Calibri" w:hAnsi="Calibri" w:cs="Calibri"/>
          <w:iCs/>
          <w:color w:val="000000" w:themeColor="text1"/>
          <w:lang w:val="en-CA"/>
        </w:rPr>
        <w:t xml:space="preserve"> the developing world is a major international concern.  Leading marine biologists took the unusual step of writing to DG MARE because of their concerns over the potential collapse of yellowfin tuna in the Indian Ocean, where the EU has the largest fleet.</w:t>
      </w:r>
      <w:r w:rsidR="002D322D" w:rsidRPr="003211A3">
        <w:rPr>
          <w:rStyle w:val="FootnoteReference"/>
          <w:rFonts w:ascii="Calibri" w:hAnsi="Calibri" w:cs="Calibri"/>
          <w:iCs/>
          <w:color w:val="000000" w:themeColor="text1"/>
          <w:lang w:val="en-CA"/>
        </w:rPr>
        <w:footnoteReference w:id="92"/>
      </w:r>
      <w:r w:rsidR="002D322D" w:rsidRPr="003211A3">
        <w:rPr>
          <w:rFonts w:ascii="Calibri" w:hAnsi="Calibri" w:cs="Calibri"/>
          <w:iCs/>
          <w:color w:val="000000" w:themeColor="text1"/>
          <w:lang w:val="en-CA"/>
        </w:rPr>
        <w:t xml:space="preserve">  With </w:t>
      </w:r>
      <w:r w:rsidR="002D322D" w:rsidRPr="003211A3">
        <w:rPr>
          <w:rFonts w:ascii="Calibri" w:hAnsi="Calibri" w:cs="Calibri"/>
          <w:iCs/>
          <w:color w:val="000000" w:themeColor="text1"/>
          <w:lang w:val="en-CA"/>
        </w:rPr>
        <w:lastRenderedPageBreak/>
        <w:t>BBNJ negotiations ongoing</w:t>
      </w:r>
      <w:r w:rsidR="00F200A9" w:rsidRPr="003211A3">
        <w:rPr>
          <w:rFonts w:ascii="Calibri" w:hAnsi="Calibri" w:cs="Calibri"/>
          <w:iCs/>
          <w:color w:val="000000" w:themeColor="text1"/>
          <w:lang w:val="en-CA"/>
        </w:rPr>
        <w:t>,</w:t>
      </w:r>
      <w:r w:rsidR="002D322D" w:rsidRPr="003211A3">
        <w:rPr>
          <w:rFonts w:ascii="Calibri" w:hAnsi="Calibri" w:cs="Calibri"/>
          <w:iCs/>
          <w:color w:val="000000" w:themeColor="text1"/>
          <w:lang w:val="en-CA"/>
        </w:rPr>
        <w:t xml:space="preserve"> the EU will have to decide whether it is going to promote conservation or exploitation</w:t>
      </w:r>
      <w:r w:rsidR="00F200A9" w:rsidRPr="003211A3">
        <w:rPr>
          <w:rFonts w:ascii="Calibri" w:hAnsi="Calibri" w:cs="Calibri"/>
          <w:iCs/>
          <w:color w:val="000000" w:themeColor="text1"/>
          <w:lang w:val="en-CA"/>
        </w:rPr>
        <w:t xml:space="preserve"> and lead by example.</w:t>
      </w:r>
    </w:p>
    <w:p w:rsidR="00EE707E" w:rsidRDefault="00107F80" w:rsidP="00A42C9E">
      <w:pPr>
        <w:spacing w:after="200" w:line="360" w:lineRule="auto"/>
        <w:jc w:val="both"/>
        <w:rPr>
          <w:rFonts w:ascii="Calibri" w:hAnsi="Calibri" w:cs="Calibri"/>
          <w:iCs/>
          <w:color w:val="000000" w:themeColor="text1"/>
          <w:lang w:val="en-CA"/>
        </w:rPr>
      </w:pPr>
      <w:r>
        <w:rPr>
          <w:rFonts w:ascii="Calibri" w:hAnsi="Calibri" w:cs="Calibri"/>
          <w:iCs/>
          <w:color w:val="000000" w:themeColor="text1"/>
          <w:lang w:val="en-CA"/>
        </w:rPr>
        <w:t>Fifth, there is the question whether the EU is really gaining from the current arrangement. The subsidy given to the EU fleet only benefits the fishing nations, and the subsidy given to the distant water fleet benefits even fewer Member States.</w:t>
      </w:r>
      <w:r w:rsidR="00452436">
        <w:rPr>
          <w:rFonts w:ascii="Calibri" w:hAnsi="Calibri" w:cs="Calibri"/>
          <w:iCs/>
          <w:color w:val="000000" w:themeColor="text1"/>
          <w:lang w:val="en-CA"/>
        </w:rPr>
        <w:t xml:space="preserve"> The CFP itself is of very marginal </w:t>
      </w:r>
      <w:r w:rsidR="00EE707E">
        <w:rPr>
          <w:rFonts w:ascii="Calibri" w:hAnsi="Calibri" w:cs="Calibri"/>
          <w:iCs/>
          <w:color w:val="000000" w:themeColor="text1"/>
          <w:lang w:val="en-CA"/>
        </w:rPr>
        <w:t xml:space="preserve">economic </w:t>
      </w:r>
      <w:r w:rsidR="00452436">
        <w:rPr>
          <w:rFonts w:ascii="Calibri" w:hAnsi="Calibri" w:cs="Calibri"/>
          <w:iCs/>
          <w:color w:val="000000" w:themeColor="text1"/>
          <w:lang w:val="en-CA"/>
        </w:rPr>
        <w:t>interest</w:t>
      </w:r>
      <w:r w:rsidR="00EE707E">
        <w:rPr>
          <w:rFonts w:ascii="Calibri" w:hAnsi="Calibri" w:cs="Calibri"/>
          <w:iCs/>
          <w:color w:val="000000" w:themeColor="text1"/>
          <w:lang w:val="en-CA"/>
        </w:rPr>
        <w:t>.</w:t>
      </w:r>
      <w:r w:rsidR="00452436">
        <w:rPr>
          <w:rFonts w:ascii="Calibri" w:hAnsi="Calibri" w:cs="Calibri"/>
          <w:iCs/>
          <w:color w:val="000000" w:themeColor="text1"/>
          <w:lang w:val="en-CA"/>
        </w:rPr>
        <w:t xml:space="preserve"> The united position to date regarding access to UK waters in return for access to the EU market may not survive a sustained pressure from a UK negotiating team, if agreement can be reached in all other areas.</w:t>
      </w:r>
    </w:p>
    <w:p w:rsidR="00A42C9E" w:rsidRPr="003211A3" w:rsidRDefault="00A42C9E" w:rsidP="00A42C9E">
      <w:pPr>
        <w:spacing w:after="200" w:line="360" w:lineRule="auto"/>
        <w:jc w:val="both"/>
        <w:rPr>
          <w:rFonts w:ascii="Calibri" w:hAnsi="Calibri" w:cs="Calibri"/>
          <w:b/>
          <w:iCs/>
          <w:color w:val="000000" w:themeColor="text1"/>
          <w:lang w:val="en-CA"/>
        </w:rPr>
      </w:pPr>
      <w:r w:rsidRPr="003211A3">
        <w:rPr>
          <w:rFonts w:ascii="Calibri" w:hAnsi="Calibri" w:cs="Calibri"/>
          <w:b/>
          <w:iCs/>
          <w:color w:val="000000" w:themeColor="text1"/>
          <w:lang w:val="en-CA"/>
        </w:rPr>
        <w:t>From Membership to Partnership</w:t>
      </w:r>
    </w:p>
    <w:p w:rsidR="00E77236" w:rsidRPr="00E77236" w:rsidRDefault="00F200A9" w:rsidP="00D44B7A">
      <w:pPr>
        <w:spacing w:after="200" w:line="360" w:lineRule="auto"/>
        <w:jc w:val="both"/>
        <w:rPr>
          <w:rFonts w:ascii="Calibri" w:hAnsi="Calibri" w:cs="Calibri"/>
          <w:iCs/>
          <w:color w:val="000000" w:themeColor="text1"/>
        </w:rPr>
      </w:pPr>
      <w:r w:rsidRPr="003211A3">
        <w:rPr>
          <w:rFonts w:ascii="Calibri" w:hAnsi="Calibri" w:cs="Calibri"/>
          <w:iCs/>
          <w:color w:val="000000" w:themeColor="text1"/>
          <w:lang w:val="en-CA"/>
        </w:rPr>
        <w:t>There is plenty of scope for future collaboration between the UK and EU, indeed it is a requirement of UNCLOS.</w:t>
      </w:r>
      <w:r w:rsidRPr="003211A3">
        <w:rPr>
          <w:rStyle w:val="FootnoteReference"/>
          <w:rFonts w:ascii="Calibri" w:hAnsi="Calibri" w:cs="Calibri"/>
          <w:iCs/>
          <w:color w:val="000000" w:themeColor="text1"/>
          <w:lang w:val="en-CA"/>
        </w:rPr>
        <w:footnoteReference w:id="93"/>
      </w:r>
      <w:r w:rsidR="00C95CA6" w:rsidRPr="003211A3">
        <w:rPr>
          <w:rFonts w:ascii="Calibri" w:hAnsi="Calibri" w:cs="Calibri"/>
          <w:iCs/>
          <w:color w:val="000000" w:themeColor="text1"/>
          <w:lang w:val="en-CA"/>
        </w:rPr>
        <w:t xml:space="preserve"> </w:t>
      </w:r>
      <w:r w:rsidR="00E77236">
        <w:rPr>
          <w:rFonts w:ascii="Calibri" w:hAnsi="Calibri" w:cs="Calibri"/>
          <w:iCs/>
          <w:color w:val="000000" w:themeColor="text1"/>
          <w:lang w:val="en-CA"/>
        </w:rPr>
        <w:t>The UN Fish Stocks Agreement requires signatories (including the EU and UK) to cooperate with other coastal states</w:t>
      </w:r>
      <w:r w:rsidR="00E77236">
        <w:rPr>
          <w:rStyle w:val="FootnoteReference"/>
          <w:rFonts w:ascii="Calibri" w:hAnsi="Calibri" w:cs="Calibri"/>
          <w:iCs/>
          <w:color w:val="000000" w:themeColor="text1"/>
          <w:lang w:val="en-CA"/>
        </w:rPr>
        <w:footnoteReference w:id="94"/>
      </w:r>
      <w:r w:rsidR="002D1FA1">
        <w:rPr>
          <w:rFonts w:ascii="Calibri" w:hAnsi="Calibri" w:cs="Calibri"/>
          <w:iCs/>
          <w:color w:val="000000" w:themeColor="text1"/>
          <w:lang w:val="en-CA"/>
        </w:rPr>
        <w:t xml:space="preserve"> (and on the high seas) over </w:t>
      </w:r>
      <w:r w:rsidR="00E77236">
        <w:rPr>
          <w:rFonts w:ascii="Calibri" w:hAnsi="Calibri" w:cs="Calibri"/>
          <w:iCs/>
          <w:color w:val="000000" w:themeColor="text1"/>
          <w:lang w:val="en-CA"/>
        </w:rPr>
        <w:t>a significant range of activities for straddling stoc</w:t>
      </w:r>
      <w:r w:rsidR="00B0094B">
        <w:rPr>
          <w:rFonts w:ascii="Calibri" w:hAnsi="Calibri" w:cs="Calibri"/>
          <w:iCs/>
          <w:color w:val="000000" w:themeColor="text1"/>
          <w:lang w:val="en-CA"/>
        </w:rPr>
        <w:t>ks and highly migratory species</w:t>
      </w:r>
      <w:r w:rsidR="00D44B7A">
        <w:rPr>
          <w:rFonts w:ascii="Calibri" w:hAnsi="Calibri" w:cs="Calibri"/>
          <w:iCs/>
          <w:color w:val="000000" w:themeColor="text1"/>
          <w:lang w:val="en-CA"/>
        </w:rPr>
        <w:t xml:space="preserve"> inter alia</w:t>
      </w:r>
      <w:r w:rsidR="00B0094B">
        <w:rPr>
          <w:rFonts w:ascii="Calibri" w:hAnsi="Calibri" w:cs="Calibri"/>
          <w:iCs/>
          <w:color w:val="000000" w:themeColor="text1"/>
          <w:lang w:val="en-CA"/>
        </w:rPr>
        <w:t xml:space="preserve">: adoption of management measures, use of best scientific evidence, </w:t>
      </w:r>
      <w:r w:rsidR="00D44B7A">
        <w:rPr>
          <w:rFonts w:ascii="Calibri" w:hAnsi="Calibri" w:cs="Calibri"/>
          <w:iCs/>
          <w:color w:val="000000" w:themeColor="text1"/>
          <w:lang w:val="en-CA"/>
        </w:rPr>
        <w:t>the precautionary approach</w:t>
      </w:r>
      <w:r w:rsidR="00D44B7A">
        <w:rPr>
          <w:rFonts w:ascii="Calibri" w:hAnsi="Calibri" w:cs="Calibri"/>
          <w:iCs/>
          <w:color w:val="000000" w:themeColor="text1"/>
        </w:rPr>
        <w:t xml:space="preserve">, environmental impact assessment, discard minimisation, </w:t>
      </w:r>
      <w:proofErr w:type="gramStart"/>
      <w:r w:rsidR="00D44B7A">
        <w:rPr>
          <w:rFonts w:ascii="Calibri" w:hAnsi="Calibri" w:cs="Calibri"/>
          <w:iCs/>
          <w:color w:val="000000" w:themeColor="text1"/>
        </w:rPr>
        <w:t>biodiversity  protection</w:t>
      </w:r>
      <w:proofErr w:type="gramEnd"/>
      <w:r w:rsidR="00D44B7A">
        <w:rPr>
          <w:rFonts w:ascii="Calibri" w:hAnsi="Calibri" w:cs="Calibri"/>
          <w:iCs/>
          <w:color w:val="000000" w:themeColor="text1"/>
        </w:rPr>
        <w:t>, artisanal fisheries and enforcement.</w:t>
      </w:r>
      <w:r w:rsidR="00D44B7A">
        <w:rPr>
          <w:rStyle w:val="FootnoteReference"/>
          <w:rFonts w:ascii="Calibri" w:hAnsi="Calibri" w:cs="Calibri"/>
          <w:iCs/>
          <w:color w:val="000000" w:themeColor="text1"/>
        </w:rPr>
        <w:footnoteReference w:id="95"/>
      </w:r>
      <w:r w:rsidR="00D44B7A">
        <w:rPr>
          <w:rFonts w:ascii="Calibri" w:hAnsi="Calibri" w:cs="Calibri"/>
          <w:iCs/>
          <w:color w:val="000000" w:themeColor="text1"/>
        </w:rPr>
        <w:t xml:space="preserve"> It is difficult to see how such a broad range of interests can be managed without some further formal co-operation.</w:t>
      </w:r>
    </w:p>
    <w:p w:rsidR="00DD7399" w:rsidRPr="003211A3" w:rsidRDefault="00C95CA6" w:rsidP="00A42C9E">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 xml:space="preserve">UK fishing businesses </w:t>
      </w:r>
      <w:r w:rsidR="00F200A9" w:rsidRPr="003211A3">
        <w:rPr>
          <w:rFonts w:ascii="Calibri" w:hAnsi="Calibri" w:cs="Calibri"/>
          <w:iCs/>
          <w:color w:val="000000" w:themeColor="text1"/>
          <w:lang w:val="en-CA"/>
        </w:rPr>
        <w:t>will continue to need access to European markets</w:t>
      </w:r>
      <w:r w:rsidRPr="003211A3">
        <w:rPr>
          <w:rFonts w:ascii="Calibri" w:hAnsi="Calibri" w:cs="Calibri"/>
          <w:iCs/>
          <w:color w:val="000000" w:themeColor="text1"/>
          <w:lang w:val="en-CA"/>
        </w:rPr>
        <w:t>, and EU vessels and supply lines are equipped to access UK waters, but the detail of these negotiations needs</w:t>
      </w:r>
      <w:r w:rsidR="00DD7399" w:rsidRPr="003211A3">
        <w:rPr>
          <w:rFonts w:ascii="Calibri" w:hAnsi="Calibri" w:cs="Calibri"/>
          <w:iCs/>
          <w:color w:val="000000" w:themeColor="text1"/>
          <w:lang w:val="en-CA"/>
        </w:rPr>
        <w:t xml:space="preserve"> to be left to the negotiators</w:t>
      </w:r>
      <w:r w:rsidRPr="003211A3">
        <w:rPr>
          <w:rFonts w:ascii="Calibri" w:hAnsi="Calibri" w:cs="Calibri"/>
          <w:iCs/>
          <w:color w:val="000000" w:themeColor="text1"/>
          <w:lang w:val="en-CA"/>
        </w:rPr>
        <w:t>, who can properly evaluate the relative positions, rather that the ‘red top’ newspapers in the UK, Fra</w:t>
      </w:r>
      <w:r w:rsidR="00DD7399" w:rsidRPr="003211A3">
        <w:rPr>
          <w:rFonts w:ascii="Calibri" w:hAnsi="Calibri" w:cs="Calibri"/>
          <w:iCs/>
          <w:color w:val="000000" w:themeColor="text1"/>
          <w:lang w:val="en-CA"/>
        </w:rPr>
        <w:t>nce or Spain, with artificial red lines.</w:t>
      </w:r>
      <w:r w:rsidR="004F4778" w:rsidRPr="003211A3">
        <w:rPr>
          <w:rFonts w:ascii="Calibri" w:hAnsi="Calibri" w:cs="Calibri"/>
          <w:iCs/>
          <w:color w:val="000000" w:themeColor="text1"/>
          <w:lang w:val="en-CA"/>
        </w:rPr>
        <w:t xml:space="preserve">  </w:t>
      </w:r>
      <w:r w:rsidR="003B7D82" w:rsidRPr="003211A3">
        <w:rPr>
          <w:rFonts w:ascii="Calibri" w:hAnsi="Calibri" w:cs="Calibri"/>
          <w:iCs/>
          <w:color w:val="000000" w:themeColor="text1"/>
          <w:lang w:val="en-CA"/>
        </w:rPr>
        <w:t>If negotiations fail, there is</w:t>
      </w:r>
      <w:r w:rsidR="004F4778" w:rsidRPr="003211A3">
        <w:rPr>
          <w:rFonts w:ascii="Calibri" w:hAnsi="Calibri" w:cs="Calibri"/>
          <w:iCs/>
          <w:color w:val="000000" w:themeColor="text1"/>
          <w:lang w:val="en-CA"/>
        </w:rPr>
        <w:t xml:space="preserve"> scope for the imposition of tariffs and the closure of the EU market to UK fishery products.  Other markets may be found for UK fish</w:t>
      </w:r>
      <w:r w:rsidR="003B7D82" w:rsidRPr="003211A3">
        <w:rPr>
          <w:rFonts w:ascii="Calibri" w:hAnsi="Calibri" w:cs="Calibri"/>
          <w:iCs/>
          <w:color w:val="000000" w:themeColor="text1"/>
          <w:lang w:val="en-CA"/>
        </w:rPr>
        <w:t>,</w:t>
      </w:r>
      <w:r w:rsidR="004F4778" w:rsidRPr="003211A3">
        <w:rPr>
          <w:rFonts w:ascii="Calibri" w:hAnsi="Calibri" w:cs="Calibri"/>
          <w:iCs/>
          <w:color w:val="000000" w:themeColor="text1"/>
          <w:lang w:val="en-CA"/>
        </w:rPr>
        <w:t xml:space="preserve"> either in the UK domestic market or the far East and trade would probably find its way around such barriers, but such an approach would l</w:t>
      </w:r>
      <w:r w:rsidR="003B7D82" w:rsidRPr="003211A3">
        <w:rPr>
          <w:rFonts w:ascii="Calibri" w:hAnsi="Calibri" w:cs="Calibri"/>
          <w:iCs/>
          <w:color w:val="000000" w:themeColor="text1"/>
          <w:lang w:val="en-CA"/>
        </w:rPr>
        <w:t>ead to a shock for both parties and it is likely that blow would fall on those with the least financial capital to be able to trade through the challenges.</w:t>
      </w:r>
    </w:p>
    <w:p w:rsidR="00DD7399" w:rsidRPr="003211A3" w:rsidRDefault="00DD7399" w:rsidP="00DD7399">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 xml:space="preserve"> </w:t>
      </w:r>
      <w:r w:rsidR="00C95CA6" w:rsidRPr="003211A3">
        <w:rPr>
          <w:rFonts w:ascii="Calibri" w:hAnsi="Calibri" w:cs="Calibri"/>
          <w:iCs/>
          <w:color w:val="000000" w:themeColor="text1"/>
          <w:lang w:val="en-CA"/>
        </w:rPr>
        <w:t>If zonal attachment rather than relative stability can be agreed, this brings the chance for more aspirational fisheries management in the North East Atlantic. The UK Fisheries Bill</w:t>
      </w:r>
      <w:r w:rsidR="00C95CA6" w:rsidRPr="003211A3">
        <w:rPr>
          <w:rStyle w:val="FootnoteReference"/>
          <w:rFonts w:ascii="Calibri" w:hAnsi="Calibri" w:cs="Calibri"/>
          <w:iCs/>
          <w:color w:val="000000" w:themeColor="text1"/>
          <w:lang w:val="en-CA"/>
        </w:rPr>
        <w:footnoteReference w:id="96"/>
      </w:r>
      <w:r w:rsidR="00C95CA6" w:rsidRPr="003211A3">
        <w:rPr>
          <w:rFonts w:ascii="Calibri" w:hAnsi="Calibri" w:cs="Calibri"/>
          <w:iCs/>
          <w:color w:val="000000" w:themeColor="text1"/>
          <w:lang w:val="en-CA"/>
        </w:rPr>
        <w:t xml:space="preserve"> contains a facility for the establishment of longer term, fisheries management plans, these could mesh well with </w:t>
      </w:r>
      <w:r w:rsidR="00C95CA6" w:rsidRPr="003211A3">
        <w:rPr>
          <w:rFonts w:ascii="Calibri" w:hAnsi="Calibri" w:cs="Calibri"/>
          <w:iCs/>
          <w:color w:val="000000" w:themeColor="text1"/>
          <w:lang w:val="en-CA"/>
        </w:rPr>
        <w:lastRenderedPageBreak/>
        <w:t xml:space="preserve">European legislation </w:t>
      </w:r>
      <w:r w:rsidRPr="003211A3">
        <w:rPr>
          <w:rFonts w:ascii="Calibri" w:hAnsi="Calibri" w:cs="Calibri"/>
          <w:iCs/>
          <w:color w:val="000000" w:themeColor="text1"/>
          <w:lang w:val="en-CA"/>
        </w:rPr>
        <w:t>such as the Marine Strategy Fram</w:t>
      </w:r>
      <w:r w:rsidR="00C95CA6" w:rsidRPr="003211A3">
        <w:rPr>
          <w:rFonts w:ascii="Calibri" w:hAnsi="Calibri" w:cs="Calibri"/>
          <w:iCs/>
          <w:color w:val="000000" w:themeColor="text1"/>
          <w:lang w:val="en-CA"/>
        </w:rPr>
        <w:t>ework Directive</w:t>
      </w:r>
      <w:r w:rsidRPr="003211A3">
        <w:rPr>
          <w:rStyle w:val="FootnoteReference"/>
          <w:rFonts w:ascii="Calibri" w:hAnsi="Calibri" w:cs="Calibri"/>
          <w:iCs/>
          <w:color w:val="000000" w:themeColor="text1"/>
          <w:lang w:val="en-CA"/>
        </w:rPr>
        <w:footnoteReference w:id="97"/>
      </w:r>
      <w:r w:rsidR="00C95CA6" w:rsidRPr="003211A3">
        <w:rPr>
          <w:rFonts w:ascii="Calibri" w:hAnsi="Calibri" w:cs="Calibri"/>
          <w:iCs/>
          <w:color w:val="000000" w:themeColor="text1"/>
          <w:lang w:val="en-CA"/>
        </w:rPr>
        <w:t xml:space="preserve"> and mark </w:t>
      </w:r>
      <w:r w:rsidRPr="003211A3">
        <w:rPr>
          <w:rFonts w:ascii="Calibri" w:hAnsi="Calibri" w:cs="Calibri"/>
          <w:iCs/>
          <w:color w:val="000000" w:themeColor="text1"/>
          <w:lang w:val="en-CA"/>
        </w:rPr>
        <w:t xml:space="preserve">a </w:t>
      </w:r>
      <w:r w:rsidR="00C95CA6" w:rsidRPr="003211A3">
        <w:rPr>
          <w:rFonts w:ascii="Calibri" w:hAnsi="Calibri" w:cs="Calibri"/>
          <w:iCs/>
          <w:color w:val="000000" w:themeColor="text1"/>
          <w:lang w:val="en-CA"/>
        </w:rPr>
        <w:t>shift away from a stock by stock assessed fishery</w:t>
      </w:r>
      <w:r w:rsidR="009501A6" w:rsidRPr="003211A3">
        <w:rPr>
          <w:rFonts w:ascii="Calibri" w:hAnsi="Calibri" w:cs="Calibri"/>
          <w:iCs/>
          <w:color w:val="000000" w:themeColor="text1"/>
          <w:lang w:val="en-CA"/>
        </w:rPr>
        <w:t xml:space="preserve"> based on</w:t>
      </w:r>
      <w:r w:rsidRPr="003211A3">
        <w:rPr>
          <w:rFonts w:ascii="Calibri" w:hAnsi="Calibri" w:cs="Calibri"/>
          <w:iCs/>
          <w:color w:val="000000" w:themeColor="text1"/>
          <w:lang w:val="en-CA"/>
        </w:rPr>
        <w:t xml:space="preserve"> historic landings</w:t>
      </w:r>
      <w:r w:rsidR="00C95CA6" w:rsidRPr="003211A3">
        <w:rPr>
          <w:rFonts w:ascii="Calibri" w:hAnsi="Calibri" w:cs="Calibri"/>
          <w:iCs/>
          <w:color w:val="000000" w:themeColor="text1"/>
          <w:lang w:val="en-CA"/>
        </w:rPr>
        <w:t>, to one which was based on ecosystem recovery</w:t>
      </w:r>
      <w:r w:rsidR="009501A6" w:rsidRPr="003211A3">
        <w:rPr>
          <w:rFonts w:ascii="Calibri" w:hAnsi="Calibri" w:cs="Calibri"/>
          <w:iCs/>
          <w:color w:val="000000" w:themeColor="text1"/>
          <w:lang w:val="en-CA"/>
        </w:rPr>
        <w:t xml:space="preserve"> and a more appropriate allocation mechanism</w:t>
      </w:r>
      <w:r w:rsidRPr="003211A3">
        <w:rPr>
          <w:rFonts w:ascii="Calibri" w:hAnsi="Calibri" w:cs="Calibri"/>
          <w:iCs/>
          <w:color w:val="000000" w:themeColor="text1"/>
          <w:lang w:val="en-CA"/>
        </w:rPr>
        <w:t>.</w:t>
      </w:r>
      <w:r w:rsidRPr="003211A3">
        <w:rPr>
          <w:rStyle w:val="FootnoteReference"/>
          <w:rFonts w:ascii="Calibri" w:hAnsi="Calibri" w:cs="Calibri"/>
          <w:iCs/>
          <w:color w:val="000000" w:themeColor="text1"/>
          <w:lang w:val="en-CA"/>
        </w:rPr>
        <w:footnoteReference w:id="98"/>
      </w:r>
      <w:r w:rsidR="00F07076">
        <w:rPr>
          <w:rFonts w:ascii="Calibri" w:hAnsi="Calibri" w:cs="Calibri"/>
          <w:iCs/>
          <w:color w:val="000000" w:themeColor="text1"/>
          <w:lang w:val="en-CA"/>
        </w:rPr>
        <w:t xml:space="preserve"> This is not the place to posit how such a system would look, but there needs to be flexibility in the system to allow for change and a forum to draw in best practice from around the world, a step removed from current negotiation practice dominated by interests benefiting from the status quo.</w:t>
      </w:r>
    </w:p>
    <w:p w:rsidR="009501A6" w:rsidRPr="003211A3" w:rsidRDefault="00DD7399" w:rsidP="00DD7399">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The UK and EU will still need to col</w:t>
      </w:r>
      <w:r w:rsidR="009501A6" w:rsidRPr="003211A3">
        <w:rPr>
          <w:rFonts w:ascii="Calibri" w:hAnsi="Calibri" w:cs="Calibri"/>
          <w:iCs/>
          <w:color w:val="000000" w:themeColor="text1"/>
          <w:lang w:val="en-CA"/>
        </w:rPr>
        <w:t>laborate on scientific research. H</w:t>
      </w:r>
      <w:r w:rsidRPr="003211A3">
        <w:rPr>
          <w:rFonts w:ascii="Calibri" w:hAnsi="Calibri" w:cs="Calibri"/>
          <w:iCs/>
          <w:color w:val="000000" w:themeColor="text1"/>
          <w:lang w:val="en-CA"/>
        </w:rPr>
        <w:t>owever</w:t>
      </w:r>
      <w:r w:rsidR="003B7D82" w:rsidRPr="003211A3">
        <w:rPr>
          <w:rFonts w:ascii="Calibri" w:hAnsi="Calibri" w:cs="Calibri"/>
          <w:iCs/>
          <w:color w:val="000000" w:themeColor="text1"/>
          <w:lang w:val="en-CA"/>
        </w:rPr>
        <w:t>,</w:t>
      </w:r>
      <w:r w:rsidRPr="003211A3">
        <w:rPr>
          <w:rFonts w:ascii="Calibri" w:hAnsi="Calibri" w:cs="Calibri"/>
          <w:iCs/>
          <w:color w:val="000000" w:themeColor="text1"/>
          <w:lang w:val="en-CA"/>
        </w:rPr>
        <w:t xml:space="preserve"> TAC is allocated it is important that both parties use the same approach, but there are also </w:t>
      </w:r>
      <w:r w:rsidR="009501A6" w:rsidRPr="003211A3">
        <w:rPr>
          <w:rFonts w:ascii="Calibri" w:hAnsi="Calibri" w:cs="Calibri"/>
          <w:iCs/>
          <w:color w:val="000000" w:themeColor="text1"/>
          <w:lang w:val="en-CA"/>
        </w:rPr>
        <w:t>benefits from marine biological research, fisheries economics and the social sciences for collaborative approaches.</w:t>
      </w:r>
      <w:r w:rsidR="003B7D82" w:rsidRPr="003211A3">
        <w:rPr>
          <w:rFonts w:ascii="Calibri" w:hAnsi="Calibri" w:cs="Calibri"/>
          <w:iCs/>
          <w:color w:val="000000" w:themeColor="text1"/>
          <w:lang w:val="en-CA"/>
        </w:rPr>
        <w:t xml:space="preserve"> Similar collaborations will also be required for policing and other data sharing.</w:t>
      </w:r>
    </w:p>
    <w:p w:rsidR="009501A6" w:rsidRPr="003211A3" w:rsidRDefault="009501A6" w:rsidP="00DD7399">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 xml:space="preserve">The UKOT and CDs will each want their own relationship with the EU, following the loss of their status of OCTs.  The UK Government will have to take steps to replace that loss of access to resources. But the personal relationships between the UKOTs and the EU will not be lost. The Falkland Islands will be keen to retain ongoing relations, access to EU market, and European investment in its fishing businesses. </w:t>
      </w:r>
    </w:p>
    <w:p w:rsidR="009501A6" w:rsidRPr="003211A3" w:rsidRDefault="009501A6" w:rsidP="00DD7399">
      <w:pPr>
        <w:spacing w:after="200" w:line="360" w:lineRule="auto"/>
        <w:jc w:val="both"/>
        <w:rPr>
          <w:rFonts w:ascii="Calibri" w:hAnsi="Calibri" w:cs="Calibri"/>
          <w:iCs/>
          <w:color w:val="000000" w:themeColor="text1"/>
          <w:lang w:val="en-CA"/>
        </w:rPr>
      </w:pPr>
      <w:r w:rsidRPr="003211A3">
        <w:rPr>
          <w:rFonts w:ascii="Calibri" w:hAnsi="Calibri" w:cs="Calibri"/>
          <w:iCs/>
          <w:color w:val="000000" w:themeColor="text1"/>
          <w:lang w:val="en-CA"/>
        </w:rPr>
        <w:t>The UK will continue to send delegates to the Regional Fisheries Management Organisations, but its representation in bodies such as the IOTC or negotiations for the BBNJ Treaty</w:t>
      </w:r>
      <w:r w:rsidR="003B7D82" w:rsidRPr="003211A3">
        <w:rPr>
          <w:rFonts w:ascii="Calibri" w:hAnsi="Calibri" w:cs="Calibri"/>
          <w:iCs/>
          <w:color w:val="000000" w:themeColor="text1"/>
          <w:lang w:val="en-CA"/>
        </w:rPr>
        <w:t xml:space="preserve">, but they will no longer be subject to the </w:t>
      </w:r>
      <w:r w:rsidR="00A27C50" w:rsidRPr="003211A3">
        <w:rPr>
          <w:rFonts w:ascii="Calibri" w:hAnsi="Calibri" w:cs="Calibri"/>
          <w:iCs/>
          <w:color w:val="000000" w:themeColor="text1"/>
          <w:lang w:val="en-CA"/>
        </w:rPr>
        <w:t>duty of s</w:t>
      </w:r>
      <w:r w:rsidR="002A306A">
        <w:rPr>
          <w:rFonts w:ascii="Calibri" w:hAnsi="Calibri" w:cs="Calibri"/>
          <w:iCs/>
          <w:color w:val="000000" w:themeColor="text1"/>
          <w:lang w:val="en-CA"/>
        </w:rPr>
        <w:t xml:space="preserve">incere cooperation. It is </w:t>
      </w:r>
      <w:r w:rsidR="00A27C50" w:rsidRPr="003211A3">
        <w:rPr>
          <w:rFonts w:ascii="Calibri" w:hAnsi="Calibri" w:cs="Calibri"/>
          <w:iCs/>
          <w:color w:val="000000" w:themeColor="text1"/>
          <w:lang w:val="en-CA"/>
        </w:rPr>
        <w:t>hoped that shared values, particularly over environmental concerns, will continue to align their interests without the need for legal requirements</w:t>
      </w:r>
    </w:p>
    <w:p w:rsidR="00DD7399" w:rsidRDefault="004F4778" w:rsidP="00DD7399">
      <w:pPr>
        <w:spacing w:after="200" w:line="360" w:lineRule="auto"/>
        <w:jc w:val="both"/>
        <w:rPr>
          <w:rFonts w:ascii="Calibri" w:hAnsi="Calibri" w:cs="Calibri"/>
          <w:b/>
          <w:iCs/>
          <w:color w:val="000000" w:themeColor="text1"/>
          <w:lang w:val="en-CA"/>
        </w:rPr>
      </w:pPr>
      <w:r w:rsidRPr="003211A3">
        <w:rPr>
          <w:rFonts w:ascii="Calibri" w:hAnsi="Calibri" w:cs="Calibri"/>
          <w:b/>
          <w:iCs/>
          <w:color w:val="000000" w:themeColor="text1"/>
          <w:lang w:val="en-CA"/>
        </w:rPr>
        <w:t>Final Word</w:t>
      </w:r>
    </w:p>
    <w:p w:rsidR="00A86B85" w:rsidRPr="003211A3" w:rsidRDefault="0035547B" w:rsidP="009C7613">
      <w:pPr>
        <w:spacing w:after="200" w:line="360" w:lineRule="auto"/>
        <w:jc w:val="both"/>
        <w:rPr>
          <w:rFonts w:ascii="Calibri" w:hAnsi="Calibri" w:cs="Calibri"/>
          <w:iCs/>
          <w:color w:val="000000" w:themeColor="text1"/>
          <w:lang w:val="en-CA"/>
        </w:rPr>
      </w:pPr>
      <w:r>
        <w:rPr>
          <w:rFonts w:ascii="Calibri" w:hAnsi="Calibri" w:cs="Calibri"/>
          <w:iCs/>
          <w:color w:val="000000" w:themeColor="text1"/>
          <w:lang w:val="en-CA"/>
        </w:rPr>
        <w:t xml:space="preserve">From an objective view both sides in the negotiations have acted poorly. After the </w:t>
      </w:r>
      <w:proofErr w:type="spellStart"/>
      <w:r>
        <w:rPr>
          <w:rFonts w:ascii="Calibri" w:hAnsi="Calibri" w:cs="Calibri"/>
          <w:iCs/>
          <w:color w:val="000000" w:themeColor="text1"/>
          <w:lang w:val="en-CA"/>
        </w:rPr>
        <w:t>Brexit</w:t>
      </w:r>
      <w:proofErr w:type="spellEnd"/>
      <w:r>
        <w:rPr>
          <w:rFonts w:ascii="Calibri" w:hAnsi="Calibri" w:cs="Calibri"/>
          <w:iCs/>
          <w:color w:val="000000" w:themeColor="text1"/>
          <w:lang w:val="en-CA"/>
        </w:rPr>
        <w:t xml:space="preserve"> referendum result, with the UK in a state of political turmoil there was scope for conciliatory gestures from the EU instead there was an insistence of the UK exercising its notice under Article 50</w:t>
      </w:r>
      <w:r>
        <w:rPr>
          <w:rStyle w:val="FootnoteReference"/>
          <w:rFonts w:ascii="Calibri" w:hAnsi="Calibri" w:cs="Calibri"/>
          <w:iCs/>
          <w:color w:val="000000" w:themeColor="text1"/>
          <w:lang w:val="en-CA"/>
        </w:rPr>
        <w:footnoteReference w:id="99"/>
      </w:r>
      <w:r>
        <w:rPr>
          <w:rFonts w:ascii="Calibri" w:hAnsi="Calibri" w:cs="Calibri"/>
          <w:iCs/>
          <w:color w:val="000000" w:themeColor="text1"/>
          <w:lang w:val="en-CA"/>
        </w:rPr>
        <w:t xml:space="preserve"> before exit negotiations could begin. On the face of it</w:t>
      </w:r>
      <w:r w:rsidR="009E5321">
        <w:rPr>
          <w:rFonts w:ascii="Calibri" w:hAnsi="Calibri" w:cs="Calibri"/>
          <w:iCs/>
          <w:color w:val="000000" w:themeColor="text1"/>
          <w:lang w:val="en-CA"/>
        </w:rPr>
        <w:t>,</w:t>
      </w:r>
      <w:r>
        <w:rPr>
          <w:rFonts w:ascii="Calibri" w:hAnsi="Calibri" w:cs="Calibri"/>
          <w:iCs/>
          <w:color w:val="000000" w:themeColor="text1"/>
          <w:lang w:val="en-CA"/>
        </w:rPr>
        <w:t xml:space="preserve"> this gave EU negotiators the upper hand in any future negotiations</w:t>
      </w:r>
      <w:r w:rsidR="003C542E">
        <w:rPr>
          <w:rFonts w:ascii="Calibri" w:hAnsi="Calibri" w:cs="Calibri"/>
          <w:iCs/>
          <w:color w:val="000000" w:themeColor="text1"/>
          <w:lang w:val="en-CA"/>
        </w:rPr>
        <w:t xml:space="preserve">, but it also had the effect of forcing the hand of Prime Minister Theresa May, when there was still a chance of a second referendum. </w:t>
      </w:r>
      <w:r w:rsidR="009E5321">
        <w:rPr>
          <w:rFonts w:ascii="Calibri" w:hAnsi="Calibri" w:cs="Calibri"/>
          <w:iCs/>
          <w:color w:val="000000" w:themeColor="text1"/>
          <w:lang w:val="en-CA"/>
        </w:rPr>
        <w:t>In pure technical terms, t</w:t>
      </w:r>
      <w:r w:rsidR="003C542E">
        <w:rPr>
          <w:rFonts w:ascii="Calibri" w:hAnsi="Calibri" w:cs="Calibri"/>
          <w:iCs/>
          <w:color w:val="000000" w:themeColor="text1"/>
          <w:lang w:val="en-CA"/>
        </w:rPr>
        <w:t>he British could have retracted that notice</w:t>
      </w:r>
      <w:r w:rsidR="003C542E">
        <w:rPr>
          <w:rStyle w:val="FootnoteReference"/>
          <w:rFonts w:ascii="Calibri" w:hAnsi="Calibri" w:cs="Calibri"/>
          <w:iCs/>
          <w:color w:val="000000" w:themeColor="text1"/>
          <w:lang w:val="en-CA"/>
        </w:rPr>
        <w:footnoteReference w:id="100"/>
      </w:r>
      <w:r w:rsidR="003C542E">
        <w:rPr>
          <w:rFonts w:ascii="Calibri" w:hAnsi="Calibri" w:cs="Calibri"/>
          <w:iCs/>
          <w:color w:val="000000" w:themeColor="text1"/>
          <w:lang w:val="en-CA"/>
        </w:rPr>
        <w:t xml:space="preserve"> but by that time it was too late, politicians in the UK had been setting out their own rosy </w:t>
      </w:r>
      <w:r w:rsidR="003C542E">
        <w:rPr>
          <w:rFonts w:ascii="Calibri" w:hAnsi="Calibri" w:cs="Calibri"/>
          <w:iCs/>
          <w:color w:val="000000" w:themeColor="text1"/>
          <w:lang w:val="en-CA"/>
        </w:rPr>
        <w:lastRenderedPageBreak/>
        <w:t>view of the future relationship, as had politicians in Europe</w:t>
      </w:r>
      <w:r w:rsidR="009E5321">
        <w:rPr>
          <w:rFonts w:ascii="Calibri" w:hAnsi="Calibri" w:cs="Calibri"/>
          <w:iCs/>
          <w:color w:val="000000" w:themeColor="text1"/>
          <w:lang w:val="en-CA"/>
        </w:rPr>
        <w:t>, but neither view was remotely the same</w:t>
      </w:r>
      <w:r w:rsidR="003C542E">
        <w:rPr>
          <w:rFonts w:ascii="Calibri" w:hAnsi="Calibri" w:cs="Calibri"/>
          <w:iCs/>
          <w:color w:val="000000" w:themeColor="text1"/>
          <w:lang w:val="en-CA"/>
        </w:rPr>
        <w:t>. Red lines were drawn by people too far away from the negotiating table. Among those red line was an</w:t>
      </w:r>
      <w:r w:rsidR="009E5321">
        <w:rPr>
          <w:rFonts w:ascii="Calibri" w:hAnsi="Calibri" w:cs="Calibri"/>
          <w:iCs/>
          <w:color w:val="000000" w:themeColor="text1"/>
          <w:lang w:val="en-CA"/>
        </w:rPr>
        <w:t xml:space="preserve"> insistence that the UK remain </w:t>
      </w:r>
      <w:r w:rsidR="003C542E">
        <w:rPr>
          <w:rFonts w:ascii="Calibri" w:hAnsi="Calibri" w:cs="Calibri"/>
          <w:iCs/>
          <w:color w:val="000000" w:themeColor="text1"/>
          <w:lang w:val="en-CA"/>
        </w:rPr>
        <w:t xml:space="preserve"> effectively </w:t>
      </w:r>
      <w:r w:rsidR="002D1FA1">
        <w:rPr>
          <w:rFonts w:ascii="Calibri" w:hAnsi="Calibri" w:cs="Calibri"/>
          <w:iCs/>
          <w:color w:val="000000" w:themeColor="text1"/>
          <w:lang w:val="en-CA"/>
        </w:rPr>
        <w:t xml:space="preserve">a </w:t>
      </w:r>
      <w:r w:rsidR="003C542E">
        <w:rPr>
          <w:rFonts w:ascii="Calibri" w:hAnsi="Calibri" w:cs="Calibri"/>
          <w:iCs/>
          <w:color w:val="000000" w:themeColor="text1"/>
          <w:lang w:val="en-CA"/>
        </w:rPr>
        <w:t>silent partner in the CFP</w:t>
      </w:r>
      <w:r w:rsidR="009E5321">
        <w:rPr>
          <w:rFonts w:ascii="Calibri" w:hAnsi="Calibri" w:cs="Calibri"/>
          <w:iCs/>
          <w:color w:val="000000" w:themeColor="text1"/>
          <w:lang w:val="en-CA"/>
        </w:rPr>
        <w:t xml:space="preserve"> on the basis of access to market in exchange for access to waters</w:t>
      </w:r>
      <w:r w:rsidR="003C542E">
        <w:rPr>
          <w:rFonts w:ascii="Calibri" w:hAnsi="Calibri" w:cs="Calibri"/>
          <w:iCs/>
          <w:color w:val="000000" w:themeColor="text1"/>
          <w:lang w:val="en-CA"/>
        </w:rPr>
        <w:t xml:space="preserve"> on the European side, while in the UK ‘regaining control of our waters’ was a </w:t>
      </w:r>
      <w:proofErr w:type="spellStart"/>
      <w:r w:rsidR="003C542E">
        <w:rPr>
          <w:rFonts w:ascii="Calibri" w:hAnsi="Calibri" w:cs="Calibri"/>
          <w:iCs/>
          <w:color w:val="000000" w:themeColor="text1"/>
          <w:lang w:val="en-CA"/>
        </w:rPr>
        <w:t>battlecry</w:t>
      </w:r>
      <w:proofErr w:type="spellEnd"/>
      <w:r w:rsidR="003C542E">
        <w:rPr>
          <w:rFonts w:ascii="Calibri" w:hAnsi="Calibri" w:cs="Calibri"/>
          <w:iCs/>
          <w:color w:val="000000" w:themeColor="text1"/>
          <w:lang w:val="en-CA"/>
        </w:rPr>
        <w:t xml:space="preserve"> for </w:t>
      </w:r>
      <w:proofErr w:type="spellStart"/>
      <w:r w:rsidR="003C542E">
        <w:rPr>
          <w:rFonts w:ascii="Calibri" w:hAnsi="Calibri" w:cs="Calibri"/>
          <w:iCs/>
          <w:color w:val="000000" w:themeColor="text1"/>
          <w:lang w:val="en-CA"/>
        </w:rPr>
        <w:t>Brexit</w:t>
      </w:r>
      <w:proofErr w:type="spellEnd"/>
      <w:r w:rsidR="003C542E">
        <w:rPr>
          <w:rFonts w:ascii="Calibri" w:hAnsi="Calibri" w:cs="Calibri"/>
          <w:iCs/>
          <w:color w:val="000000" w:themeColor="text1"/>
          <w:lang w:val="en-CA"/>
        </w:rPr>
        <w:t>.</w:t>
      </w:r>
      <w:r w:rsidR="009E5321">
        <w:rPr>
          <w:rFonts w:ascii="Calibri" w:hAnsi="Calibri" w:cs="Calibri"/>
          <w:iCs/>
          <w:color w:val="000000" w:themeColor="text1"/>
          <w:lang w:val="en-CA"/>
        </w:rPr>
        <w:t xml:space="preserve"> Both these stances make little sense.</w:t>
      </w:r>
      <w:r w:rsidR="00622C2D">
        <w:rPr>
          <w:rFonts w:ascii="Calibri" w:hAnsi="Calibri" w:cs="Calibri"/>
          <w:iCs/>
          <w:color w:val="000000" w:themeColor="text1"/>
          <w:lang w:val="en-CA"/>
        </w:rPr>
        <w:t xml:space="preserve"> </w:t>
      </w:r>
      <w:r w:rsidR="008E1B40" w:rsidRPr="003211A3">
        <w:rPr>
          <w:rFonts w:ascii="Calibri" w:hAnsi="Calibri" w:cs="Calibri"/>
          <w:iCs/>
          <w:color w:val="000000" w:themeColor="text1"/>
          <w:lang w:val="en-CA"/>
        </w:rPr>
        <w:t>From a UK perspective</w:t>
      </w:r>
      <w:r w:rsidR="00A27C50" w:rsidRPr="003211A3">
        <w:rPr>
          <w:rFonts w:ascii="Calibri" w:hAnsi="Calibri" w:cs="Calibri"/>
          <w:iCs/>
          <w:color w:val="000000" w:themeColor="text1"/>
          <w:lang w:val="en-CA"/>
        </w:rPr>
        <w:t>,</w:t>
      </w:r>
      <w:r w:rsidR="008E1B40" w:rsidRPr="003211A3">
        <w:rPr>
          <w:rFonts w:ascii="Calibri" w:hAnsi="Calibri" w:cs="Calibri"/>
          <w:iCs/>
          <w:color w:val="000000" w:themeColor="text1"/>
          <w:lang w:val="en-CA"/>
        </w:rPr>
        <w:t xml:space="preserve"> </w:t>
      </w:r>
      <w:r w:rsidR="00A27C50" w:rsidRPr="003211A3">
        <w:rPr>
          <w:rFonts w:ascii="Calibri" w:hAnsi="Calibri" w:cs="Calibri"/>
          <w:iCs/>
          <w:color w:val="000000" w:themeColor="text1"/>
          <w:lang w:val="en-CA"/>
        </w:rPr>
        <w:t>i</w:t>
      </w:r>
      <w:r w:rsidR="004F4778" w:rsidRPr="003211A3">
        <w:rPr>
          <w:rFonts w:ascii="Calibri" w:hAnsi="Calibri" w:cs="Calibri"/>
          <w:iCs/>
          <w:color w:val="000000" w:themeColor="text1"/>
          <w:lang w:val="en-CA"/>
        </w:rPr>
        <w:t xml:space="preserve">t is tempting to view the history of the CFP as a legal instrument imposed on </w:t>
      </w:r>
      <w:r w:rsidR="009E5321">
        <w:rPr>
          <w:rFonts w:ascii="Calibri" w:hAnsi="Calibri" w:cs="Calibri"/>
          <w:iCs/>
          <w:color w:val="000000" w:themeColor="text1"/>
          <w:lang w:val="en-CA"/>
        </w:rPr>
        <w:t>it</w:t>
      </w:r>
      <w:r w:rsidR="00A27C50" w:rsidRPr="003211A3">
        <w:rPr>
          <w:rFonts w:ascii="Calibri" w:hAnsi="Calibri" w:cs="Calibri"/>
          <w:iCs/>
          <w:color w:val="000000" w:themeColor="text1"/>
          <w:lang w:val="en-CA"/>
        </w:rPr>
        <w:t>. W</w:t>
      </w:r>
      <w:r w:rsidR="004F4778" w:rsidRPr="003211A3">
        <w:rPr>
          <w:rFonts w:ascii="Calibri" w:hAnsi="Calibri" w:cs="Calibri"/>
          <w:iCs/>
          <w:color w:val="000000" w:themeColor="text1"/>
          <w:lang w:val="en-CA"/>
        </w:rPr>
        <w:t>hile it is true</w:t>
      </w:r>
      <w:r w:rsidR="00A27C50" w:rsidRPr="003211A3">
        <w:rPr>
          <w:rFonts w:ascii="Calibri" w:hAnsi="Calibri" w:cs="Calibri"/>
          <w:iCs/>
          <w:color w:val="000000" w:themeColor="text1"/>
          <w:lang w:val="en-CA"/>
        </w:rPr>
        <w:t xml:space="preserve"> that the UK lost (or traded away</w:t>
      </w:r>
      <w:r w:rsidR="004F4778" w:rsidRPr="003211A3">
        <w:rPr>
          <w:rFonts w:ascii="Calibri" w:hAnsi="Calibri" w:cs="Calibri"/>
          <w:iCs/>
          <w:color w:val="000000" w:themeColor="text1"/>
          <w:lang w:val="en-CA"/>
        </w:rPr>
        <w:t>)</w:t>
      </w:r>
      <w:r w:rsidR="00A27C50" w:rsidRPr="003211A3">
        <w:rPr>
          <w:rFonts w:ascii="Calibri" w:hAnsi="Calibri" w:cs="Calibri"/>
          <w:iCs/>
          <w:color w:val="000000" w:themeColor="text1"/>
          <w:lang w:val="en-CA"/>
        </w:rPr>
        <w:t xml:space="preserve"> its fishery in </w:t>
      </w:r>
      <w:r w:rsidR="004F4778" w:rsidRPr="003211A3">
        <w:rPr>
          <w:rFonts w:ascii="Calibri" w:hAnsi="Calibri" w:cs="Calibri"/>
          <w:iCs/>
          <w:color w:val="000000" w:themeColor="text1"/>
          <w:lang w:val="en-CA"/>
        </w:rPr>
        <w:t>a number of diplomatic battles</w:t>
      </w:r>
      <w:r w:rsidR="00A27C50" w:rsidRPr="003211A3">
        <w:rPr>
          <w:rFonts w:ascii="Calibri" w:hAnsi="Calibri" w:cs="Calibri"/>
          <w:iCs/>
          <w:color w:val="000000" w:themeColor="text1"/>
          <w:lang w:val="en-CA"/>
        </w:rPr>
        <w:t>,</w:t>
      </w:r>
      <w:r w:rsidR="008E1B40" w:rsidRPr="003211A3">
        <w:rPr>
          <w:rFonts w:ascii="Calibri" w:hAnsi="Calibri" w:cs="Calibri"/>
          <w:iCs/>
          <w:color w:val="000000" w:themeColor="text1"/>
          <w:lang w:val="en-CA"/>
        </w:rPr>
        <w:t xml:space="preserve"> the UK was an early member of the EU and contributed considerably to the CFP as it now stands. </w:t>
      </w:r>
      <w:r w:rsidR="00A27C50" w:rsidRPr="003211A3">
        <w:rPr>
          <w:rFonts w:ascii="Calibri" w:hAnsi="Calibri" w:cs="Calibri"/>
          <w:iCs/>
          <w:color w:val="000000" w:themeColor="text1"/>
          <w:lang w:val="en-CA"/>
        </w:rPr>
        <w:t>Such l</w:t>
      </w:r>
      <w:r w:rsidR="008E1B40" w:rsidRPr="003211A3">
        <w:rPr>
          <w:rFonts w:ascii="Calibri" w:hAnsi="Calibri" w:cs="Calibri"/>
          <w:iCs/>
          <w:color w:val="000000" w:themeColor="text1"/>
          <w:lang w:val="en-CA"/>
        </w:rPr>
        <w:t>aw is very often the art of the possible</w:t>
      </w:r>
      <w:r w:rsidR="005B3627" w:rsidRPr="003211A3">
        <w:rPr>
          <w:rFonts w:ascii="Calibri" w:hAnsi="Calibri" w:cs="Calibri"/>
          <w:iCs/>
          <w:color w:val="000000" w:themeColor="text1"/>
          <w:lang w:val="en-CA"/>
        </w:rPr>
        <w:t>,</w:t>
      </w:r>
      <w:r w:rsidR="008E1B40" w:rsidRPr="003211A3">
        <w:rPr>
          <w:rFonts w:ascii="Calibri" w:hAnsi="Calibri" w:cs="Calibri"/>
          <w:iCs/>
          <w:color w:val="000000" w:themeColor="text1"/>
          <w:lang w:val="en-CA"/>
        </w:rPr>
        <w:t xml:space="preserve"> and during the period of UK membership a workable legal </w:t>
      </w:r>
      <w:r w:rsidR="009C7613" w:rsidRPr="003211A3">
        <w:rPr>
          <w:rFonts w:ascii="Calibri" w:hAnsi="Calibri" w:cs="Calibri"/>
          <w:iCs/>
          <w:color w:val="000000" w:themeColor="text1"/>
          <w:lang w:val="en-CA"/>
        </w:rPr>
        <w:t>architecture had to be</w:t>
      </w:r>
      <w:r w:rsidR="008E1B40" w:rsidRPr="003211A3">
        <w:rPr>
          <w:rFonts w:ascii="Calibri" w:hAnsi="Calibri" w:cs="Calibri"/>
          <w:iCs/>
          <w:color w:val="000000" w:themeColor="text1"/>
          <w:lang w:val="en-CA"/>
        </w:rPr>
        <w:t xml:space="preserve"> constructed to manage</w:t>
      </w:r>
      <w:r w:rsidR="00A27C50" w:rsidRPr="003211A3">
        <w:rPr>
          <w:rFonts w:ascii="Calibri" w:hAnsi="Calibri" w:cs="Calibri"/>
          <w:iCs/>
          <w:color w:val="000000" w:themeColor="text1"/>
          <w:lang w:val="en-CA"/>
        </w:rPr>
        <w:t>:</w:t>
      </w:r>
      <w:r w:rsidR="009C7613" w:rsidRPr="003211A3">
        <w:rPr>
          <w:rFonts w:ascii="Calibri" w:hAnsi="Calibri" w:cs="Calibri"/>
          <w:iCs/>
          <w:color w:val="000000" w:themeColor="text1"/>
          <w:lang w:val="en-CA"/>
        </w:rPr>
        <w:t xml:space="preserve"> shared</w:t>
      </w:r>
      <w:r w:rsidR="008E1B40" w:rsidRPr="003211A3">
        <w:rPr>
          <w:rFonts w:ascii="Calibri" w:hAnsi="Calibri" w:cs="Calibri"/>
          <w:iCs/>
          <w:color w:val="000000" w:themeColor="text1"/>
          <w:lang w:val="en-CA"/>
        </w:rPr>
        <w:t xml:space="preserve"> fisheries after the adoption of U</w:t>
      </w:r>
      <w:r w:rsidR="00A27C50" w:rsidRPr="003211A3">
        <w:rPr>
          <w:rFonts w:ascii="Calibri" w:hAnsi="Calibri" w:cs="Calibri"/>
          <w:iCs/>
          <w:color w:val="000000" w:themeColor="text1"/>
          <w:lang w:val="en-CA"/>
        </w:rPr>
        <w:t>NCLOS; the creation of EEZs;</w:t>
      </w:r>
      <w:r w:rsidR="005B3627" w:rsidRPr="003211A3">
        <w:rPr>
          <w:rFonts w:ascii="Calibri" w:hAnsi="Calibri" w:cs="Calibri"/>
          <w:iCs/>
          <w:color w:val="000000" w:themeColor="text1"/>
          <w:lang w:val="en-CA"/>
        </w:rPr>
        <w:t xml:space="preserve"> the Spanish accession</w:t>
      </w:r>
      <w:r w:rsidR="00A27C50" w:rsidRPr="003211A3">
        <w:rPr>
          <w:rFonts w:ascii="Calibri" w:hAnsi="Calibri" w:cs="Calibri"/>
          <w:iCs/>
          <w:color w:val="000000" w:themeColor="text1"/>
          <w:lang w:val="en-CA"/>
        </w:rPr>
        <w:t>;</w:t>
      </w:r>
      <w:r w:rsidR="005B3627" w:rsidRPr="003211A3">
        <w:rPr>
          <w:rFonts w:ascii="Calibri" w:hAnsi="Calibri" w:cs="Calibri"/>
          <w:iCs/>
          <w:color w:val="000000" w:themeColor="text1"/>
          <w:lang w:val="en-CA"/>
        </w:rPr>
        <w:t xml:space="preserve"> and the reversal of</w:t>
      </w:r>
      <w:r w:rsidR="009C7613" w:rsidRPr="003211A3">
        <w:rPr>
          <w:rFonts w:ascii="Calibri" w:hAnsi="Calibri" w:cs="Calibri"/>
          <w:iCs/>
          <w:color w:val="000000" w:themeColor="text1"/>
          <w:lang w:val="en-CA"/>
        </w:rPr>
        <w:t xml:space="preserve"> ongoing</w:t>
      </w:r>
      <w:r w:rsidR="005B3627" w:rsidRPr="003211A3">
        <w:rPr>
          <w:rFonts w:ascii="Calibri" w:hAnsi="Calibri" w:cs="Calibri"/>
          <w:iCs/>
          <w:color w:val="000000" w:themeColor="text1"/>
          <w:lang w:val="en-CA"/>
        </w:rPr>
        <w:t xml:space="preserve"> stock collapse.</w:t>
      </w:r>
      <w:r w:rsidR="00A27C50" w:rsidRPr="003211A3">
        <w:rPr>
          <w:rFonts w:ascii="Calibri" w:hAnsi="Calibri" w:cs="Calibri"/>
          <w:iCs/>
          <w:color w:val="000000" w:themeColor="text1"/>
          <w:lang w:val="en-CA"/>
        </w:rPr>
        <w:t xml:space="preserve"> In these matters, despite the earlier criticism in this </w:t>
      </w:r>
      <w:r w:rsidR="00F07076">
        <w:rPr>
          <w:rFonts w:ascii="Calibri" w:hAnsi="Calibri" w:cs="Calibri"/>
          <w:iCs/>
          <w:color w:val="000000" w:themeColor="text1"/>
          <w:lang w:val="en-CA"/>
        </w:rPr>
        <w:t>article</w:t>
      </w:r>
      <w:r w:rsidR="00A27C50" w:rsidRPr="003211A3">
        <w:rPr>
          <w:rFonts w:ascii="Calibri" w:hAnsi="Calibri" w:cs="Calibri"/>
          <w:iCs/>
          <w:color w:val="000000" w:themeColor="text1"/>
          <w:lang w:val="en-CA"/>
        </w:rPr>
        <w:t>, the CFP was successful.</w:t>
      </w:r>
      <w:r w:rsidR="005B3627" w:rsidRPr="003211A3">
        <w:rPr>
          <w:rFonts w:ascii="Calibri" w:hAnsi="Calibri" w:cs="Calibri"/>
          <w:iCs/>
          <w:color w:val="000000" w:themeColor="text1"/>
          <w:lang w:val="en-CA"/>
        </w:rPr>
        <w:t xml:space="preserve"> In its essence</w:t>
      </w:r>
      <w:r w:rsidR="00A27C50" w:rsidRPr="003211A3">
        <w:rPr>
          <w:rFonts w:ascii="Calibri" w:hAnsi="Calibri" w:cs="Calibri"/>
          <w:iCs/>
          <w:color w:val="000000" w:themeColor="text1"/>
          <w:lang w:val="en-CA"/>
        </w:rPr>
        <w:t>,</w:t>
      </w:r>
      <w:r w:rsidR="005B3627" w:rsidRPr="003211A3">
        <w:rPr>
          <w:rFonts w:ascii="Calibri" w:hAnsi="Calibri" w:cs="Calibri"/>
          <w:iCs/>
          <w:color w:val="000000" w:themeColor="text1"/>
          <w:lang w:val="en-CA"/>
        </w:rPr>
        <w:t xml:space="preserve"> the EU is a forum to settle competing Member States interests. Now that the UK is no longer a member of that forum, it is hoped</w:t>
      </w:r>
      <w:r w:rsidR="009E5321">
        <w:rPr>
          <w:rFonts w:ascii="Calibri" w:hAnsi="Calibri" w:cs="Calibri"/>
          <w:iCs/>
          <w:color w:val="000000" w:themeColor="text1"/>
          <w:lang w:val="en-CA"/>
        </w:rPr>
        <w:t>, that as we finally approach the end of the negotiation process</w:t>
      </w:r>
      <w:r w:rsidR="005B3627" w:rsidRPr="003211A3">
        <w:rPr>
          <w:rFonts w:ascii="Calibri" w:hAnsi="Calibri" w:cs="Calibri"/>
          <w:iCs/>
          <w:color w:val="000000" w:themeColor="text1"/>
          <w:lang w:val="en-CA"/>
        </w:rPr>
        <w:t xml:space="preserve"> the spirit of collaboration can </w:t>
      </w:r>
      <w:r w:rsidR="009E5321">
        <w:rPr>
          <w:rFonts w:ascii="Calibri" w:hAnsi="Calibri" w:cs="Calibri"/>
          <w:iCs/>
          <w:color w:val="000000" w:themeColor="text1"/>
          <w:lang w:val="en-CA"/>
        </w:rPr>
        <w:t>be reignited</w:t>
      </w:r>
      <w:r w:rsidR="002A306A">
        <w:rPr>
          <w:rFonts w:ascii="Calibri" w:hAnsi="Calibri" w:cs="Calibri"/>
          <w:iCs/>
          <w:color w:val="000000" w:themeColor="text1"/>
          <w:lang w:val="en-CA"/>
        </w:rPr>
        <w:t xml:space="preserve"> </w:t>
      </w:r>
      <w:r w:rsidR="005B3627" w:rsidRPr="003211A3">
        <w:rPr>
          <w:rFonts w:ascii="Calibri" w:hAnsi="Calibri" w:cs="Calibri"/>
          <w:iCs/>
          <w:color w:val="000000" w:themeColor="text1"/>
          <w:lang w:val="en-CA"/>
        </w:rPr>
        <w:t>albeit in a different form: fish stocks are shared and need to be managed collectively.</w:t>
      </w:r>
      <w:r w:rsidR="00622C2D">
        <w:rPr>
          <w:rFonts w:ascii="Calibri" w:hAnsi="Calibri" w:cs="Calibri"/>
          <w:iCs/>
          <w:color w:val="000000" w:themeColor="text1"/>
          <w:lang w:val="en-CA"/>
        </w:rPr>
        <w:t xml:space="preserve"> In age where most environmental stories have reflected escalating bad new, the UK and EU collectively, have started to deliver fish stock recovery in the North East Atlantic. That recovery needs to continue.</w:t>
      </w:r>
    </w:p>
    <w:sectPr w:rsidR="00A86B85" w:rsidRPr="003211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1A6" w:rsidRDefault="009D31A6" w:rsidP="004D0BC7">
      <w:pPr>
        <w:spacing w:after="0" w:line="240" w:lineRule="auto"/>
      </w:pPr>
      <w:r>
        <w:separator/>
      </w:r>
    </w:p>
  </w:endnote>
  <w:endnote w:type="continuationSeparator" w:id="0">
    <w:p w:rsidR="009D31A6" w:rsidRDefault="009D31A6" w:rsidP="004D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1A6" w:rsidRDefault="009D31A6" w:rsidP="004D0BC7">
      <w:pPr>
        <w:spacing w:after="0" w:line="240" w:lineRule="auto"/>
      </w:pPr>
      <w:r>
        <w:separator/>
      </w:r>
    </w:p>
  </w:footnote>
  <w:footnote w:type="continuationSeparator" w:id="0">
    <w:p w:rsidR="009D31A6" w:rsidRDefault="009D31A6" w:rsidP="004D0BC7">
      <w:pPr>
        <w:spacing w:after="0" w:line="240" w:lineRule="auto"/>
      </w:pPr>
      <w:r>
        <w:continuationSeparator/>
      </w:r>
    </w:p>
  </w:footnote>
  <w:footnote w:id="1">
    <w:p w:rsidR="00B0094B" w:rsidRPr="001967AB" w:rsidRDefault="00B0094B">
      <w:pPr>
        <w:pStyle w:val="FootnoteText"/>
      </w:pPr>
      <w:r>
        <w:rPr>
          <w:rStyle w:val="FootnoteReference"/>
        </w:rPr>
        <w:footnoteRef/>
      </w:r>
      <w:r>
        <w:t xml:space="preserve"> Robin Churchill &amp; A. V. Lowe, </w:t>
      </w:r>
      <w:proofErr w:type="gramStart"/>
      <w:r>
        <w:rPr>
          <w:i/>
        </w:rPr>
        <w:t>The</w:t>
      </w:r>
      <w:proofErr w:type="gramEnd"/>
      <w:r>
        <w:rPr>
          <w:i/>
        </w:rPr>
        <w:t xml:space="preserve"> Law of the Sea, </w:t>
      </w:r>
      <w:r>
        <w:t>4 (3</w:t>
      </w:r>
      <w:r w:rsidRPr="001967AB">
        <w:rPr>
          <w:vertAlign w:val="superscript"/>
        </w:rPr>
        <w:t>rd</w:t>
      </w:r>
      <w:r>
        <w:t xml:space="preserve"> ed., Juris Publishing 1999).</w:t>
      </w:r>
    </w:p>
  </w:footnote>
  <w:footnote w:id="2">
    <w:p w:rsidR="00B0094B" w:rsidRPr="00335517" w:rsidRDefault="00B0094B">
      <w:pPr>
        <w:pStyle w:val="FootnoteText"/>
        <w:rPr>
          <w:i/>
        </w:rPr>
      </w:pPr>
      <w:r>
        <w:rPr>
          <w:rStyle w:val="FootnoteReference"/>
        </w:rPr>
        <w:footnoteRef/>
      </w:r>
      <w:r>
        <w:t xml:space="preserve"> Alison </w:t>
      </w:r>
      <w:proofErr w:type="spellStart"/>
      <w:r>
        <w:t>Reiser</w:t>
      </w:r>
      <w:proofErr w:type="spellEnd"/>
      <w:r>
        <w:t xml:space="preserve">, </w:t>
      </w:r>
      <w:r>
        <w:rPr>
          <w:i/>
        </w:rPr>
        <w:t>Blue Legalities,</w:t>
      </w:r>
      <w:r>
        <w:t xml:space="preserve"> 201 (Editors </w:t>
      </w:r>
      <w:proofErr w:type="spellStart"/>
      <w:r w:rsidRPr="003A759F">
        <w:t>Irus</w:t>
      </w:r>
      <w:proofErr w:type="spellEnd"/>
      <w:r w:rsidRPr="003A759F">
        <w:t xml:space="preserve"> </w:t>
      </w:r>
      <w:proofErr w:type="spellStart"/>
      <w:r w:rsidRPr="003A759F">
        <w:t>Baver</w:t>
      </w:r>
      <w:r>
        <w:t>man</w:t>
      </w:r>
      <w:proofErr w:type="spellEnd"/>
      <w:r>
        <w:t xml:space="preserve"> &amp; Elizabeth R. Johnson Duke University Press 2020).</w:t>
      </w:r>
      <w:r>
        <w:rPr>
          <w:i/>
        </w:rPr>
        <w:t xml:space="preserve"> </w:t>
      </w:r>
    </w:p>
  </w:footnote>
  <w:footnote w:id="3">
    <w:p w:rsidR="00B0094B" w:rsidRDefault="00B0094B">
      <w:pPr>
        <w:pStyle w:val="FootnoteText"/>
      </w:pPr>
      <w:r>
        <w:rPr>
          <w:rStyle w:val="FootnoteReference"/>
        </w:rPr>
        <w:footnoteRef/>
      </w:r>
      <w:r>
        <w:t xml:space="preserve"> Fisheries Convention (9 March / 10 April 1964). T.S. No. 35.</w:t>
      </w:r>
    </w:p>
  </w:footnote>
  <w:footnote w:id="4">
    <w:p w:rsidR="00B0094B" w:rsidRDefault="00B0094B">
      <w:pPr>
        <w:pStyle w:val="FootnoteText"/>
      </w:pPr>
      <w:r>
        <w:rPr>
          <w:rStyle w:val="FootnoteReference"/>
        </w:rPr>
        <w:footnoteRef/>
      </w:r>
      <w:r>
        <w:t xml:space="preserve"> </w:t>
      </w:r>
      <w:proofErr w:type="spellStart"/>
      <w:r>
        <w:t>Sverrir</w:t>
      </w:r>
      <w:proofErr w:type="spellEnd"/>
      <w:r>
        <w:t xml:space="preserve"> </w:t>
      </w:r>
      <w:proofErr w:type="spellStart"/>
      <w:r>
        <w:t>Steinsson</w:t>
      </w:r>
      <w:proofErr w:type="spellEnd"/>
      <w:r>
        <w:t>,</w:t>
      </w:r>
      <w:r w:rsidRPr="003F45CA">
        <w:t xml:space="preserve"> </w:t>
      </w:r>
      <w:r>
        <w:rPr>
          <w:i/>
        </w:rPr>
        <w:t>The Cod Wars: A R</w:t>
      </w:r>
      <w:r w:rsidRPr="00E0344F">
        <w:rPr>
          <w:i/>
        </w:rPr>
        <w:t>e-analysis</w:t>
      </w:r>
      <w:r w:rsidRPr="003F45CA">
        <w:t xml:space="preserve">, </w:t>
      </w:r>
      <w:r w:rsidRPr="00E0344F">
        <w:t>Eur. Security</w:t>
      </w:r>
      <w:r>
        <w:t xml:space="preserve"> vol. 25(2) 256-275 </w:t>
      </w:r>
      <w:r w:rsidRPr="003F45CA">
        <w:t>(2016)</w:t>
      </w:r>
      <w:r>
        <w:t>.</w:t>
      </w:r>
    </w:p>
  </w:footnote>
  <w:footnote w:id="5">
    <w:p w:rsidR="00B16ECA" w:rsidRPr="001761A2" w:rsidRDefault="00B16ECA" w:rsidP="00B16ECA">
      <w:pPr>
        <w:pStyle w:val="FootnoteText"/>
      </w:pPr>
      <w:r>
        <w:rPr>
          <w:rStyle w:val="FootnoteReference"/>
        </w:rPr>
        <w:footnoteRef/>
      </w:r>
      <w:r>
        <w:t xml:space="preserve"> Christopher Barclay, </w:t>
      </w:r>
      <w:proofErr w:type="gramStart"/>
      <w:r>
        <w:rPr>
          <w:i/>
        </w:rPr>
        <w:t>The</w:t>
      </w:r>
      <w:proofErr w:type="gramEnd"/>
      <w:r>
        <w:rPr>
          <w:i/>
        </w:rPr>
        <w:t xml:space="preserve"> EU Common Fisheries Policy.</w:t>
      </w:r>
      <w:r>
        <w:t xml:space="preserve"> </w:t>
      </w:r>
      <w:r w:rsidRPr="001761A2">
        <w:rPr>
          <w:i/>
        </w:rPr>
        <w:t xml:space="preserve">Research </w:t>
      </w:r>
      <w:r w:rsidRPr="008B19C4">
        <w:rPr>
          <w:i/>
        </w:rPr>
        <w:t>Paper 96/6</w:t>
      </w:r>
      <w:r>
        <w:rPr>
          <w:i/>
        </w:rPr>
        <w:t xml:space="preserve">. </w:t>
      </w:r>
      <w:r>
        <w:t>(House of Commons Library, 16 January 1996).</w:t>
      </w:r>
    </w:p>
  </w:footnote>
  <w:footnote w:id="6">
    <w:p w:rsidR="00B16ECA" w:rsidRPr="006D5C63" w:rsidRDefault="00B16ECA" w:rsidP="00B16ECA">
      <w:pPr>
        <w:pStyle w:val="FootnoteText"/>
      </w:pPr>
      <w:r>
        <w:rPr>
          <w:rStyle w:val="FootnoteReference"/>
        </w:rPr>
        <w:footnoteRef/>
      </w:r>
      <w:r>
        <w:t xml:space="preserve"> Vote Leave, </w:t>
      </w:r>
      <w:r w:rsidRPr="006D5C63">
        <w:rPr>
          <w:i/>
        </w:rPr>
        <w:t>The CAP and CFP are wasteful and bureaucratic</w:t>
      </w:r>
      <w:r>
        <w:rPr>
          <w:i/>
        </w:rPr>
        <w:t xml:space="preserve">. </w:t>
      </w:r>
      <w:r>
        <w:t>http://</w:t>
      </w:r>
      <w:r w:rsidRPr="006D5C63">
        <w:t xml:space="preserve"> </w:t>
      </w:r>
      <w:hyperlink r:id="rId1" w:history="1">
        <w:r>
          <w:rPr>
            <w:rStyle w:val="Hyperlink"/>
          </w:rPr>
          <w:t>http://www.voteleavetakecontrol.org/briefing_food.html</w:t>
        </w:r>
      </w:hyperlink>
      <w:r>
        <w:t xml:space="preserve"> (accessed 6 July 2020).</w:t>
      </w:r>
    </w:p>
  </w:footnote>
  <w:footnote w:id="7">
    <w:p w:rsidR="00B0094B" w:rsidRDefault="00B0094B" w:rsidP="00885841">
      <w:pPr>
        <w:pStyle w:val="FootnoteText"/>
      </w:pPr>
      <w:r>
        <w:rPr>
          <w:rStyle w:val="FootnoteReference"/>
        </w:rPr>
        <w:footnoteRef/>
      </w:r>
      <w:r>
        <w:t xml:space="preserve"> Council Resolution of 3 November 1976 on certain external aspects of the creation of a 200-mile fishing zone in the Community with effect from 1 January 1977, 1981 O.J. (C105/1).</w:t>
      </w:r>
    </w:p>
  </w:footnote>
  <w:footnote w:id="8">
    <w:p w:rsidR="00B0094B" w:rsidRPr="00E17E93" w:rsidRDefault="00B0094B">
      <w:pPr>
        <w:pStyle w:val="FootnoteText"/>
      </w:pPr>
      <w:r>
        <w:rPr>
          <w:rStyle w:val="FootnoteReference"/>
        </w:rPr>
        <w:footnoteRef/>
      </w:r>
      <w:r>
        <w:t xml:space="preserve"> </w:t>
      </w:r>
      <w:r w:rsidRPr="003D163A">
        <w:t>Christopher Barclay</w:t>
      </w:r>
      <w:r>
        <w:t xml:space="preserve">, </w:t>
      </w:r>
      <w:proofErr w:type="gramStart"/>
      <w:r w:rsidRPr="00E0344F">
        <w:rPr>
          <w:i/>
        </w:rPr>
        <w:t>The</w:t>
      </w:r>
      <w:proofErr w:type="gramEnd"/>
      <w:r w:rsidRPr="00E0344F">
        <w:rPr>
          <w:i/>
        </w:rPr>
        <w:t xml:space="preserve"> EU Common Fisheries Policy</w:t>
      </w:r>
      <w:r>
        <w:t>, 96/6</w:t>
      </w:r>
      <w:r w:rsidRPr="00E0344F">
        <w:t xml:space="preserve"> House of Commons Research Paper</w:t>
      </w:r>
      <w:r>
        <w:t xml:space="preserve"> (16 January 1996). </w:t>
      </w:r>
    </w:p>
  </w:footnote>
  <w:footnote w:id="9">
    <w:p w:rsidR="00B0094B" w:rsidRDefault="00B0094B">
      <w:pPr>
        <w:pStyle w:val="FootnoteText"/>
      </w:pPr>
      <w:r>
        <w:rPr>
          <w:rStyle w:val="FootnoteReference"/>
        </w:rPr>
        <w:footnoteRef/>
      </w:r>
      <w:r w:rsidR="004578BC">
        <w:t xml:space="preserve"> n.1</w:t>
      </w:r>
      <w:r>
        <w:t>, 9.</w:t>
      </w:r>
    </w:p>
  </w:footnote>
  <w:footnote w:id="10">
    <w:p w:rsidR="00B0094B" w:rsidRPr="00B878BF" w:rsidRDefault="00B0094B">
      <w:pPr>
        <w:pStyle w:val="FootnoteText"/>
      </w:pPr>
      <w:r>
        <w:rPr>
          <w:rStyle w:val="FootnoteReference"/>
        </w:rPr>
        <w:footnoteRef/>
      </w:r>
      <w:r>
        <w:t xml:space="preserve"> Heather Stewart, </w:t>
      </w:r>
      <w:r w:rsidRPr="00B878BF">
        <w:rPr>
          <w:i/>
        </w:rPr>
        <w:t>UK sea fisheries policy-making since 1945</w:t>
      </w:r>
      <w:r>
        <w:rPr>
          <w:i/>
        </w:rPr>
        <w:t xml:space="preserve">, </w:t>
      </w:r>
      <w:r w:rsidRPr="00B878BF">
        <w:t>69</w:t>
      </w:r>
      <w:r>
        <w:rPr>
          <w:i/>
        </w:rPr>
        <w:t xml:space="preserve"> </w:t>
      </w:r>
      <w:r>
        <w:t>(</w:t>
      </w:r>
      <w:proofErr w:type="spellStart"/>
      <w:proofErr w:type="gramStart"/>
      <w:r>
        <w:t>Phd</w:t>
      </w:r>
      <w:proofErr w:type="spellEnd"/>
      <w:proofErr w:type="gramEnd"/>
      <w:r>
        <w:t xml:space="preserve"> Thesis Edinburgh University 2018). </w:t>
      </w:r>
    </w:p>
  </w:footnote>
  <w:footnote w:id="11">
    <w:p w:rsidR="00B0094B" w:rsidRPr="00C7152A" w:rsidRDefault="00B0094B" w:rsidP="000864A5">
      <w:pPr>
        <w:pStyle w:val="NormalWeb"/>
        <w:shd w:val="clear" w:color="auto" w:fill="FFFFFF"/>
        <w:spacing w:before="0" w:beforeAutospacing="0" w:after="75" w:afterAutospacing="0"/>
        <w:rPr>
          <w:rFonts w:asciiTheme="minorHAnsi" w:hAnsiTheme="minorHAnsi" w:cstheme="minorHAnsi"/>
          <w:sz w:val="20"/>
          <w:szCs w:val="20"/>
        </w:rPr>
      </w:pPr>
      <w:r w:rsidRPr="00C7152A">
        <w:rPr>
          <w:rStyle w:val="FootnoteReference"/>
          <w:rFonts w:asciiTheme="minorHAnsi" w:hAnsiTheme="minorHAnsi" w:cstheme="minorHAnsi"/>
          <w:sz w:val="20"/>
          <w:szCs w:val="20"/>
        </w:rPr>
        <w:footnoteRef/>
      </w:r>
      <w:r w:rsidRPr="00010DD1">
        <w:rPr>
          <w:rFonts w:asciiTheme="minorHAnsi" w:hAnsiTheme="minorHAnsi" w:cstheme="minorHAnsi"/>
          <w:sz w:val="20"/>
          <w:szCs w:val="20"/>
        </w:rPr>
        <w:t>Art. 102, Accession Treaty of the Kingdom of Denmark, Ireland, the kingdom of Norway and the united kingdom of Great Britai</w:t>
      </w:r>
      <w:r>
        <w:rPr>
          <w:rFonts w:asciiTheme="minorHAnsi" w:hAnsiTheme="minorHAnsi" w:cstheme="minorHAnsi"/>
          <w:sz w:val="20"/>
          <w:szCs w:val="20"/>
        </w:rPr>
        <w:t>n and Northern Ireland, O.J.</w:t>
      </w:r>
      <w:r w:rsidRPr="00010DD1">
        <w:rPr>
          <w:rFonts w:asciiTheme="minorHAnsi" w:hAnsiTheme="minorHAnsi" w:cstheme="minorHAnsi"/>
          <w:sz w:val="20"/>
          <w:szCs w:val="20"/>
        </w:rPr>
        <w:t xml:space="preserve"> </w:t>
      </w:r>
      <w:r>
        <w:rPr>
          <w:rFonts w:asciiTheme="minorHAnsi" w:hAnsiTheme="minorHAnsi" w:cstheme="minorHAnsi"/>
          <w:sz w:val="20"/>
          <w:szCs w:val="20"/>
        </w:rPr>
        <w:t>(L 73)</w:t>
      </w:r>
      <w:r w:rsidRPr="00010DD1">
        <w:rPr>
          <w:rFonts w:asciiTheme="minorHAnsi" w:hAnsiTheme="minorHAnsi" w:cstheme="minorHAnsi"/>
          <w:sz w:val="20"/>
          <w:szCs w:val="20"/>
        </w:rPr>
        <w:t xml:space="preserve"> 27.3</w:t>
      </w:r>
      <w:r>
        <w:rPr>
          <w:rFonts w:asciiTheme="minorHAnsi" w:hAnsiTheme="minorHAnsi" w:cstheme="minorHAnsi"/>
          <w:sz w:val="20"/>
          <w:szCs w:val="20"/>
        </w:rPr>
        <w:t>.</w:t>
      </w:r>
      <w:r w:rsidRPr="00C7152A">
        <w:rPr>
          <w:rFonts w:asciiTheme="minorHAnsi" w:hAnsiTheme="minorHAnsi" w:cstheme="minorHAnsi"/>
          <w:sz w:val="20"/>
          <w:szCs w:val="20"/>
        </w:rPr>
        <w:t xml:space="preserve"> </w:t>
      </w:r>
    </w:p>
  </w:footnote>
  <w:footnote w:id="12">
    <w:p w:rsidR="00B0094B" w:rsidRPr="00863596" w:rsidRDefault="00B0094B">
      <w:pPr>
        <w:pStyle w:val="FootnoteText"/>
        <w:rPr>
          <w:rFonts w:cstheme="minorHAnsi"/>
        </w:rPr>
      </w:pPr>
      <w:r w:rsidRPr="00C7152A">
        <w:rPr>
          <w:rStyle w:val="FootnoteReference"/>
          <w:rFonts w:cstheme="minorHAnsi"/>
        </w:rPr>
        <w:footnoteRef/>
      </w:r>
      <w:r>
        <w:rPr>
          <w:rFonts w:cstheme="minorHAnsi"/>
        </w:rPr>
        <w:t xml:space="preserve"> Case 804/79.</w:t>
      </w:r>
    </w:p>
  </w:footnote>
  <w:footnote w:id="13">
    <w:p w:rsidR="00B0094B" w:rsidRDefault="00B0094B">
      <w:pPr>
        <w:pStyle w:val="FootnoteText"/>
      </w:pPr>
      <w:r>
        <w:rPr>
          <w:rStyle w:val="FootnoteReference"/>
        </w:rPr>
        <w:footnoteRef/>
      </w:r>
      <w:r>
        <w:t xml:space="preserve"> Ibid, 1055.</w:t>
      </w:r>
    </w:p>
  </w:footnote>
  <w:footnote w:id="14">
    <w:p w:rsidR="00B0094B" w:rsidRDefault="00B0094B">
      <w:pPr>
        <w:pStyle w:val="FootnoteText"/>
      </w:pPr>
      <w:r w:rsidRPr="00C7152A">
        <w:rPr>
          <w:rStyle w:val="FootnoteReference"/>
          <w:rFonts w:cstheme="minorHAnsi"/>
        </w:rPr>
        <w:footnoteRef/>
      </w:r>
      <w:r w:rsidRPr="00C7152A">
        <w:rPr>
          <w:rFonts w:cstheme="minorHAnsi"/>
        </w:rPr>
        <w:t xml:space="preserve"> Christophe </w:t>
      </w:r>
      <w:proofErr w:type="spellStart"/>
      <w:r w:rsidRPr="00C7152A">
        <w:rPr>
          <w:rFonts w:cstheme="minorHAnsi"/>
        </w:rPr>
        <w:t>Hillion</w:t>
      </w:r>
      <w:proofErr w:type="spellEnd"/>
      <w:r w:rsidRPr="00C7152A">
        <w:rPr>
          <w:rFonts w:cstheme="minorHAnsi"/>
        </w:rPr>
        <w:t xml:space="preserve">, </w:t>
      </w:r>
      <w:r w:rsidRPr="00C7152A">
        <w:rPr>
          <w:rFonts w:cstheme="minorHAnsi"/>
          <w:i/>
        </w:rPr>
        <w:t>The Past and Future of EU Law: The Classics of EU Law Revisited on the 50th Anniversary of the Rome Treaty</w:t>
      </w:r>
      <w:r>
        <w:rPr>
          <w:rFonts w:cstheme="minorHAnsi"/>
        </w:rPr>
        <w:t>, 224–</w:t>
      </w:r>
      <w:proofErr w:type="gramStart"/>
      <w:r>
        <w:rPr>
          <w:rFonts w:cstheme="minorHAnsi"/>
        </w:rPr>
        <w:t>233  (</w:t>
      </w:r>
      <w:proofErr w:type="gramEnd"/>
      <w:r>
        <w:rPr>
          <w:rFonts w:cstheme="minorHAnsi"/>
        </w:rPr>
        <w:t xml:space="preserve">Editors M.P. </w:t>
      </w:r>
      <w:proofErr w:type="spellStart"/>
      <w:r>
        <w:rPr>
          <w:rFonts w:cstheme="minorHAnsi"/>
        </w:rPr>
        <w:t>Maduro</w:t>
      </w:r>
      <w:proofErr w:type="spellEnd"/>
      <w:r>
        <w:rPr>
          <w:rFonts w:cstheme="minorHAnsi"/>
        </w:rPr>
        <w:t xml:space="preserve"> &amp; L. </w:t>
      </w:r>
      <w:proofErr w:type="spellStart"/>
      <w:r>
        <w:rPr>
          <w:rFonts w:cstheme="minorHAnsi"/>
        </w:rPr>
        <w:t>Azoulai</w:t>
      </w:r>
      <w:proofErr w:type="spellEnd"/>
      <w:r>
        <w:rPr>
          <w:rFonts w:cstheme="minorHAnsi"/>
        </w:rPr>
        <w:t xml:space="preserve"> </w:t>
      </w:r>
      <w:r w:rsidRPr="00C7152A">
        <w:rPr>
          <w:rFonts w:cstheme="minorHAnsi"/>
        </w:rPr>
        <w:t>Hart Publishing</w:t>
      </w:r>
      <w:r>
        <w:rPr>
          <w:rFonts w:cstheme="minorHAnsi"/>
        </w:rPr>
        <w:t xml:space="preserve"> 2020).</w:t>
      </w:r>
      <w:r>
        <w:t xml:space="preserve"> </w:t>
      </w:r>
    </w:p>
  </w:footnote>
  <w:footnote w:id="15">
    <w:p w:rsidR="00B0094B" w:rsidRPr="00B878BF" w:rsidRDefault="00B0094B" w:rsidP="00746E34">
      <w:pPr>
        <w:pStyle w:val="FootnoteText"/>
        <w:rPr>
          <w:i/>
        </w:rPr>
      </w:pPr>
      <w:r>
        <w:rPr>
          <w:rStyle w:val="FootnoteReference"/>
        </w:rPr>
        <w:footnoteRef/>
      </w:r>
      <w:r w:rsidR="004578BC">
        <w:t xml:space="preserve"> </w:t>
      </w:r>
      <w:r w:rsidR="00A2110B">
        <w:t>n.</w:t>
      </w:r>
      <w:r w:rsidR="004578BC">
        <w:t>10</w:t>
      </w:r>
      <w:r>
        <w:t xml:space="preserve">, 97 </w:t>
      </w:r>
      <w:r>
        <w:rPr>
          <w:i/>
        </w:rPr>
        <w:t>et seq.</w:t>
      </w:r>
    </w:p>
  </w:footnote>
  <w:footnote w:id="16">
    <w:p w:rsidR="00B0094B" w:rsidRDefault="00B0094B">
      <w:pPr>
        <w:pStyle w:val="FootnoteText"/>
      </w:pPr>
      <w:r>
        <w:rPr>
          <w:rStyle w:val="FootnoteReference"/>
        </w:rPr>
        <w:footnoteRef/>
      </w:r>
      <w:r>
        <w:t xml:space="preserve"> Article 4(2</w:t>
      </w:r>
      <w:proofErr w:type="gramStart"/>
      <w:r>
        <w:t>)(</w:t>
      </w:r>
      <w:proofErr w:type="gramEnd"/>
      <w:r>
        <w:t>d) Treaty of Functioning of the European Union.</w:t>
      </w:r>
    </w:p>
  </w:footnote>
  <w:footnote w:id="17">
    <w:p w:rsidR="00B0094B" w:rsidRDefault="00B0094B">
      <w:pPr>
        <w:pStyle w:val="FootnoteText"/>
      </w:pPr>
      <w:r>
        <w:rPr>
          <w:rStyle w:val="FootnoteReference"/>
        </w:rPr>
        <w:footnoteRef/>
      </w:r>
      <w:r>
        <w:t xml:space="preserve"> Art. 101, Treaty of Functioning of the European Union O.J. C 326.</w:t>
      </w:r>
    </w:p>
  </w:footnote>
  <w:footnote w:id="18">
    <w:p w:rsidR="00B0094B" w:rsidRDefault="00B0094B">
      <w:pPr>
        <w:pStyle w:val="FootnoteText"/>
      </w:pPr>
      <w:r>
        <w:rPr>
          <w:rStyle w:val="FootnoteReference"/>
        </w:rPr>
        <w:footnoteRef/>
      </w:r>
      <w:r>
        <w:t xml:space="preserve"> </w:t>
      </w:r>
      <w:r w:rsidR="00A2110B">
        <w:t>n.12</w:t>
      </w:r>
      <w:r>
        <w:t>, 1056.</w:t>
      </w:r>
    </w:p>
  </w:footnote>
  <w:footnote w:id="19">
    <w:p w:rsidR="00B0094B" w:rsidRDefault="00B0094B">
      <w:pPr>
        <w:pStyle w:val="FootnoteText"/>
      </w:pPr>
      <w:r>
        <w:rPr>
          <w:rStyle w:val="FootnoteReference"/>
        </w:rPr>
        <w:footnoteRef/>
      </w:r>
      <w:r>
        <w:t xml:space="preserve"> Thomas Appleby, Emma Cardwell</w:t>
      </w:r>
      <w:r w:rsidRPr="006A5FAD">
        <w:t xml:space="preserve"> &amp; </w:t>
      </w:r>
      <w:r>
        <w:t>Jim Pettipher,</w:t>
      </w:r>
      <w:r w:rsidRPr="006A5FAD">
        <w:t xml:space="preserve"> </w:t>
      </w:r>
      <w:r w:rsidRPr="005C09CC">
        <w:rPr>
          <w:i/>
        </w:rPr>
        <w:t>Fishing rights, property rights, human rights: The problem o</w:t>
      </w:r>
      <w:r>
        <w:rPr>
          <w:i/>
        </w:rPr>
        <w:t>f legal lock-in in UK fisheries,</w:t>
      </w:r>
      <w:r w:rsidRPr="006A5FAD">
        <w:t xml:space="preserve"> 6(1), </w:t>
      </w:r>
      <w:r w:rsidRPr="00025FC1">
        <w:t>Elem</w:t>
      </w:r>
      <w:r w:rsidR="004578BC">
        <w:t>enta</w:t>
      </w:r>
      <w:r w:rsidR="00A2110B">
        <w:t>:</w:t>
      </w:r>
      <w:r w:rsidRPr="00025FC1">
        <w:t xml:space="preserve"> Sci</w:t>
      </w:r>
      <w:r w:rsidR="004578BC">
        <w:t>ence of the</w:t>
      </w:r>
      <w:r w:rsidRPr="00025FC1">
        <w:t xml:space="preserve"> Anth</w:t>
      </w:r>
      <w:r w:rsidR="004578BC">
        <w:t>ropocene</w:t>
      </w:r>
      <w:r>
        <w:t xml:space="preserve"> </w:t>
      </w:r>
      <w:r w:rsidRPr="006A5FAD">
        <w:t>40</w:t>
      </w:r>
      <w:r>
        <w:t xml:space="preserve"> (2018).</w:t>
      </w:r>
      <w:r w:rsidRPr="006A5FAD">
        <w:t xml:space="preserve"> </w:t>
      </w:r>
    </w:p>
  </w:footnote>
  <w:footnote w:id="20">
    <w:p w:rsidR="00B0094B" w:rsidRDefault="00B0094B">
      <w:pPr>
        <w:pStyle w:val="FootnoteText"/>
      </w:pPr>
      <w:r>
        <w:rPr>
          <w:rStyle w:val="FootnoteReference"/>
        </w:rPr>
        <w:footnoteRef/>
      </w:r>
      <w:r>
        <w:t xml:space="preserve"> For an interesting commentary see of the parties involved see: Thomas Cooper Law </w:t>
      </w:r>
      <w:hyperlink r:id="rId2" w:history="1">
        <w:r>
          <w:rPr>
            <w:rStyle w:val="Hyperlink"/>
          </w:rPr>
          <w:t>https://web.archive.org/web/20140116105900/http://www.thomascooperlaw.com/factortameabout.html</w:t>
        </w:r>
      </w:hyperlink>
      <w:r>
        <w:t xml:space="preserve"> (accessed 20 August 2020) John Couceiro </w:t>
      </w:r>
      <w:proofErr w:type="spellStart"/>
      <w:r>
        <w:rPr>
          <w:i/>
        </w:rPr>
        <w:t>Factortame</w:t>
      </w:r>
      <w:proofErr w:type="spellEnd"/>
      <w:r>
        <w:rPr>
          <w:i/>
        </w:rPr>
        <w:t xml:space="preserve"> – A Client’s Perspective</w:t>
      </w:r>
      <w:r>
        <w:t xml:space="preserve">  </w:t>
      </w:r>
      <w:hyperlink r:id="rId3" w:history="1">
        <w:r>
          <w:rPr>
            <w:rStyle w:val="Hyperlink"/>
          </w:rPr>
          <w:t>https://www.daqc.co.uk/wp-content/uploads/sites/22/2018/05/Factortame-A-Clients-Perspective.pdf</w:t>
        </w:r>
      </w:hyperlink>
      <w:r>
        <w:rPr>
          <w:rStyle w:val="Hyperlink"/>
        </w:rPr>
        <w:t xml:space="preserve"> </w:t>
      </w:r>
      <w:r>
        <w:t>(accessed 20 August 2020)</w:t>
      </w:r>
    </w:p>
  </w:footnote>
  <w:footnote w:id="21">
    <w:p w:rsidR="00B0094B" w:rsidRDefault="00B0094B">
      <w:pPr>
        <w:pStyle w:val="FootnoteText"/>
      </w:pPr>
      <w:r>
        <w:rPr>
          <w:rStyle w:val="FootnoteReference"/>
        </w:rPr>
        <w:footnoteRef/>
      </w:r>
      <w:r>
        <w:t xml:space="preserve"> </w:t>
      </w:r>
      <w:r w:rsidRPr="005028C3">
        <w:t>Case C-213/89</w:t>
      </w:r>
      <w:r>
        <w:t>.</w:t>
      </w:r>
    </w:p>
  </w:footnote>
  <w:footnote w:id="22">
    <w:p w:rsidR="00B0094B" w:rsidRDefault="00B0094B">
      <w:pPr>
        <w:pStyle w:val="FootnoteText"/>
      </w:pPr>
      <w:r>
        <w:rPr>
          <w:rStyle w:val="FootnoteReference"/>
        </w:rPr>
        <w:footnoteRef/>
      </w:r>
      <w:r>
        <w:t xml:space="preserve"> Department of the Environment Food and Rural Affairs </w:t>
      </w:r>
      <w:r w:rsidRPr="00DB3432">
        <w:rPr>
          <w:i/>
          <w:lang w:val="en"/>
        </w:rPr>
        <w:t>Changes to the assessment economic link conditions</w:t>
      </w:r>
      <w:r>
        <w:t xml:space="preserve"> </w:t>
      </w:r>
      <w:hyperlink r:id="rId4" w:history="1">
        <w:r>
          <w:rPr>
            <w:rStyle w:val="Hyperlink"/>
          </w:rPr>
          <w:t>https://www.gov.uk/government/news/changes-to-the-assessment-economic-link-conditions</w:t>
        </w:r>
      </w:hyperlink>
      <w:r>
        <w:rPr>
          <w:rStyle w:val="Hyperlink"/>
        </w:rPr>
        <w:t xml:space="preserve"> </w:t>
      </w:r>
      <w:r>
        <w:t>(accessed 20 August 2020).</w:t>
      </w:r>
    </w:p>
  </w:footnote>
  <w:footnote w:id="23">
    <w:p w:rsidR="00B0094B" w:rsidRDefault="00B0094B">
      <w:pPr>
        <w:pStyle w:val="FootnoteText"/>
      </w:pPr>
      <w:r>
        <w:rPr>
          <w:rStyle w:val="FootnoteReference"/>
        </w:rPr>
        <w:footnoteRef/>
      </w:r>
      <w:r>
        <w:t xml:space="preserve"> </w:t>
      </w:r>
      <w:r w:rsidRPr="00DB3432">
        <w:t>Oliver Barnes &amp; Chris Morris</w:t>
      </w:r>
      <w:r>
        <w:t xml:space="preserve">, </w:t>
      </w:r>
      <w:proofErr w:type="spellStart"/>
      <w:r w:rsidRPr="00DB3432">
        <w:rPr>
          <w:i/>
        </w:rPr>
        <w:t>Brexit</w:t>
      </w:r>
      <w:proofErr w:type="spellEnd"/>
      <w:r w:rsidRPr="00DB3432">
        <w:rPr>
          <w:i/>
        </w:rPr>
        <w:t xml:space="preserve"> trade deal: Who really owns UK fishing quotas?</w:t>
      </w:r>
      <w:r>
        <w:t xml:space="preserve"> (BBC News 16 May 2020). </w:t>
      </w:r>
    </w:p>
  </w:footnote>
  <w:footnote w:id="24">
    <w:p w:rsidR="00B0094B" w:rsidRDefault="00B0094B">
      <w:pPr>
        <w:pStyle w:val="FootnoteText"/>
      </w:pPr>
      <w:r>
        <w:rPr>
          <w:rStyle w:val="FootnoteReference"/>
        </w:rPr>
        <w:footnoteRef/>
      </w:r>
      <w:r>
        <w:t xml:space="preserve"> Thomas Appleby,</w:t>
      </w:r>
      <w:r w:rsidRPr="009A0480">
        <w:t xml:space="preserve"> </w:t>
      </w:r>
      <w:r>
        <w:rPr>
          <w:i/>
        </w:rPr>
        <w:t>The Public R</w:t>
      </w:r>
      <w:r w:rsidRPr="00DB3432">
        <w:rPr>
          <w:i/>
        </w:rPr>
        <w:t xml:space="preserve">ight </w:t>
      </w:r>
      <w:r>
        <w:rPr>
          <w:i/>
        </w:rPr>
        <w:t xml:space="preserve">to Fish: Is it </w:t>
      </w:r>
      <w:proofErr w:type="gramStart"/>
      <w:r>
        <w:rPr>
          <w:i/>
        </w:rPr>
        <w:t>Fit</w:t>
      </w:r>
      <w:proofErr w:type="gramEnd"/>
      <w:r>
        <w:rPr>
          <w:i/>
        </w:rPr>
        <w:t xml:space="preserve"> for P</w:t>
      </w:r>
      <w:r w:rsidRPr="00DB3432">
        <w:rPr>
          <w:i/>
        </w:rPr>
        <w:t>urpose?</w:t>
      </w:r>
      <w:r w:rsidRPr="00DB3432">
        <w:t xml:space="preserve"> </w:t>
      </w:r>
      <w:r w:rsidRPr="009A0480">
        <w:t>16(6)</w:t>
      </w:r>
      <w:r>
        <w:rPr>
          <w:i/>
        </w:rPr>
        <w:t xml:space="preserve"> </w:t>
      </w:r>
      <w:r w:rsidRPr="00DB3432">
        <w:t>J. Water L.</w:t>
      </w:r>
      <w:r w:rsidRPr="009A0480">
        <w:t>201-205</w:t>
      </w:r>
      <w:r>
        <w:t xml:space="preserve"> (2005).</w:t>
      </w:r>
    </w:p>
  </w:footnote>
  <w:footnote w:id="25">
    <w:p w:rsidR="00B0094B" w:rsidRDefault="00B0094B">
      <w:pPr>
        <w:pStyle w:val="FootnoteText"/>
      </w:pPr>
      <w:r>
        <w:rPr>
          <w:rStyle w:val="FootnoteReference"/>
        </w:rPr>
        <w:footnoteRef/>
      </w:r>
      <w:r>
        <w:t xml:space="preserve"> A. </w:t>
      </w:r>
      <w:r w:rsidRPr="00086326">
        <w:t>H</w:t>
      </w:r>
      <w:r>
        <w:t>atcher</w:t>
      </w:r>
      <w:r w:rsidRPr="00086326">
        <w:t xml:space="preserve"> &amp; </w:t>
      </w:r>
      <w:r>
        <w:t xml:space="preserve">A. </w:t>
      </w:r>
      <w:r w:rsidRPr="00086326">
        <w:t>Read</w:t>
      </w:r>
      <w:r>
        <w:t xml:space="preserve">, </w:t>
      </w:r>
      <w:r>
        <w:rPr>
          <w:i/>
        </w:rPr>
        <w:t>Case Studies on the Allocation of Transferable Quota Rights in F</w:t>
      </w:r>
      <w:r w:rsidRPr="00A34A91">
        <w:rPr>
          <w:i/>
        </w:rPr>
        <w:t>isheries</w:t>
      </w:r>
      <w:r w:rsidRPr="00D038CD">
        <w:t xml:space="preserve"> </w:t>
      </w:r>
      <w:r>
        <w:t xml:space="preserve">vol. </w:t>
      </w:r>
      <w:r w:rsidRPr="00086326">
        <w:t>411</w:t>
      </w:r>
      <w:r>
        <w:t>,</w:t>
      </w:r>
      <w:r w:rsidRPr="00086326">
        <w:t xml:space="preserve"> </w:t>
      </w:r>
      <w:r>
        <w:t>1-14 (Editor</w:t>
      </w:r>
      <w:r w:rsidRPr="00086326">
        <w:t xml:space="preserve"> R. </w:t>
      </w:r>
      <w:proofErr w:type="spellStart"/>
      <w:r w:rsidRPr="00086326">
        <w:t>Shotton</w:t>
      </w:r>
      <w:proofErr w:type="spellEnd"/>
      <w:r>
        <w:t xml:space="preserve"> </w:t>
      </w:r>
      <w:r w:rsidRPr="00086326">
        <w:t>Food and Agriculture Org</w:t>
      </w:r>
      <w:r>
        <w:t>anization of the United Nations 2001).</w:t>
      </w:r>
      <w:r w:rsidRPr="00086326">
        <w:t xml:space="preserve"> </w:t>
      </w:r>
    </w:p>
  </w:footnote>
  <w:footnote w:id="26">
    <w:p w:rsidR="00B0094B" w:rsidRDefault="00B0094B">
      <w:pPr>
        <w:pStyle w:val="FootnoteText"/>
      </w:pPr>
      <w:r>
        <w:rPr>
          <w:rStyle w:val="FootnoteReference"/>
        </w:rPr>
        <w:footnoteRef/>
      </w:r>
      <w:r w:rsidR="00A2110B">
        <w:t xml:space="preserve"> n.10</w:t>
      </w:r>
      <w:r>
        <w:t xml:space="preserve">, 85 </w:t>
      </w:r>
      <w:r w:rsidRPr="009A0480">
        <w:rPr>
          <w:i/>
        </w:rPr>
        <w:t>et seq.</w:t>
      </w:r>
    </w:p>
  </w:footnote>
  <w:footnote w:id="27">
    <w:p w:rsidR="00B0094B" w:rsidRDefault="00B0094B">
      <w:pPr>
        <w:pStyle w:val="FootnoteText"/>
      </w:pPr>
      <w:r>
        <w:rPr>
          <w:rStyle w:val="FootnoteReference"/>
        </w:rPr>
        <w:footnoteRef/>
      </w:r>
      <w:r>
        <w:t xml:space="preserve"> See for instance: EU Regulation 104/2000 of 17 December 1999 on the common organisation of market and fishery products O.J. (L17/22</w:t>
      </w:r>
      <w:proofErr w:type="gramStart"/>
      <w:r>
        <w:t>)  (</w:t>
      </w:r>
      <w:proofErr w:type="gramEnd"/>
      <w:r>
        <w:t xml:space="preserve">now </w:t>
      </w:r>
      <w:proofErr w:type="spellStart"/>
      <w:r>
        <w:t>superceded</w:t>
      </w:r>
      <w:proofErr w:type="spellEnd"/>
      <w:r>
        <w:t>).</w:t>
      </w:r>
    </w:p>
  </w:footnote>
  <w:footnote w:id="28">
    <w:p w:rsidR="00B0094B" w:rsidRDefault="00B0094B" w:rsidP="003C1760">
      <w:pPr>
        <w:pStyle w:val="FootnoteText"/>
      </w:pPr>
      <w:r>
        <w:rPr>
          <w:rStyle w:val="FootnoteReference"/>
        </w:rPr>
        <w:footnoteRef/>
      </w:r>
      <w:r>
        <w:t xml:space="preserve"> See Art. 7, Regulation (EU) No 1379/2013 of the European Parliament and of the Council of 11 December 2013 on the common organisation of the markets in fishery and aquaculture products, amending Council Regulations (EC) No 1184/2006 and (EC) No 1224/2009 and repealing Council Regulation (EC) No 104/2000</w:t>
      </w:r>
    </w:p>
    <w:p w:rsidR="00B0094B" w:rsidRDefault="00B0094B" w:rsidP="003C1760">
      <w:pPr>
        <w:pStyle w:val="FootnoteText"/>
      </w:pPr>
      <w:r>
        <w:t>O.J. (L354).</w:t>
      </w:r>
    </w:p>
  </w:footnote>
  <w:footnote w:id="29">
    <w:p w:rsidR="00B0094B" w:rsidRDefault="00B0094B">
      <w:pPr>
        <w:pStyle w:val="FootnoteText"/>
      </w:pPr>
      <w:r>
        <w:rPr>
          <w:rStyle w:val="FootnoteReference"/>
        </w:rPr>
        <w:footnoteRef/>
      </w:r>
      <w:r w:rsidR="00A2110B">
        <w:t xml:space="preserve"> n.10</w:t>
      </w:r>
      <w:r>
        <w:t>, 120.</w:t>
      </w:r>
    </w:p>
  </w:footnote>
  <w:footnote w:id="30">
    <w:p w:rsidR="00B0094B" w:rsidRDefault="00B0094B">
      <w:pPr>
        <w:pStyle w:val="FootnoteText"/>
      </w:pPr>
      <w:r>
        <w:rPr>
          <w:rStyle w:val="FootnoteReference"/>
        </w:rPr>
        <w:footnoteRef/>
      </w:r>
      <w:r w:rsidR="00A2110B">
        <w:t xml:space="preserve"> n.28</w:t>
      </w:r>
      <w:r>
        <w:t>, Art. 14.</w:t>
      </w:r>
    </w:p>
  </w:footnote>
  <w:footnote w:id="31">
    <w:p w:rsidR="00B0094B" w:rsidRDefault="00B0094B" w:rsidP="00900A2F">
      <w:pPr>
        <w:pStyle w:val="FootnoteText"/>
      </w:pPr>
      <w:r>
        <w:rPr>
          <w:rStyle w:val="FootnoteReference"/>
        </w:rPr>
        <w:footnoteRef/>
      </w:r>
      <w:r>
        <w:t xml:space="preserve"> Lord </w:t>
      </w:r>
      <w:proofErr w:type="spellStart"/>
      <w:r>
        <w:t>Gradiner</w:t>
      </w:r>
      <w:proofErr w:type="spellEnd"/>
      <w:r>
        <w:t xml:space="preserve">, Hansard, House of Lords, col.312 (Off. Rep. 22 June </w:t>
      </w:r>
      <w:r w:rsidRPr="00900A2F">
        <w:t>20</w:t>
      </w:r>
      <w:r>
        <w:t>20)</w:t>
      </w:r>
      <w:r w:rsidRPr="00900A2F">
        <w:t>.</w:t>
      </w:r>
    </w:p>
  </w:footnote>
  <w:footnote w:id="32">
    <w:p w:rsidR="00B0094B" w:rsidRPr="00900A2F" w:rsidRDefault="00B0094B">
      <w:pPr>
        <w:pStyle w:val="FootnoteText"/>
        <w:rPr>
          <w:i/>
        </w:rPr>
      </w:pPr>
      <w:r>
        <w:rPr>
          <w:rStyle w:val="FootnoteReference"/>
        </w:rPr>
        <w:footnoteRef/>
      </w:r>
      <w:r>
        <w:t xml:space="preserve"> </w:t>
      </w:r>
      <w:r>
        <w:rPr>
          <w:i/>
        </w:rPr>
        <w:t xml:space="preserve">United Kingdom Association of Fish Producer Organisations v Secretary of State for the Environment, Food and Rural Affairs </w:t>
      </w:r>
      <w:r>
        <w:t>[2013] EWHC 1959 (Admin).</w:t>
      </w:r>
    </w:p>
  </w:footnote>
  <w:footnote w:id="33">
    <w:p w:rsidR="00B0094B" w:rsidRDefault="00B0094B">
      <w:pPr>
        <w:pStyle w:val="FootnoteText"/>
      </w:pPr>
      <w:r>
        <w:rPr>
          <w:rStyle w:val="FootnoteReference"/>
        </w:rPr>
        <w:footnoteRef/>
      </w:r>
      <w:r>
        <w:t xml:space="preserve"> Indeed privatising the Crown fishery without statutory authority is expressly not permitted, see </w:t>
      </w:r>
      <w:proofErr w:type="spellStart"/>
      <w:r w:rsidRPr="00132E43">
        <w:rPr>
          <w:i/>
        </w:rPr>
        <w:t>Malcolmson</w:t>
      </w:r>
      <w:proofErr w:type="spellEnd"/>
      <w:r w:rsidRPr="00132E43">
        <w:rPr>
          <w:i/>
        </w:rPr>
        <w:t xml:space="preserve"> v O'Dea</w:t>
      </w:r>
      <w:r>
        <w:t xml:space="preserve"> </w:t>
      </w:r>
      <w:r w:rsidRPr="00A74C5A">
        <w:t>(1863) 10 HLC 592</w:t>
      </w:r>
      <w:r>
        <w:t>.</w:t>
      </w:r>
    </w:p>
  </w:footnote>
  <w:footnote w:id="34">
    <w:p w:rsidR="00B0094B" w:rsidRDefault="00B0094B" w:rsidP="009A229F">
      <w:pPr>
        <w:pStyle w:val="FootnoteText"/>
      </w:pPr>
      <w:r>
        <w:rPr>
          <w:rStyle w:val="FootnoteReference"/>
        </w:rPr>
        <w:footnoteRef/>
      </w:r>
      <w:r>
        <w:t xml:space="preserve"> Art.43(3), Consolidated version of the Treaty on the Functioning of the European Union</w:t>
      </w:r>
    </w:p>
    <w:p w:rsidR="00B0094B" w:rsidRDefault="00B0094B" w:rsidP="009A229F">
      <w:pPr>
        <w:pStyle w:val="FootnoteText"/>
      </w:pPr>
      <w:r>
        <w:t>O.J. (C 326).</w:t>
      </w:r>
    </w:p>
  </w:footnote>
  <w:footnote w:id="35">
    <w:p w:rsidR="00B0094B" w:rsidRDefault="00B0094B">
      <w:pPr>
        <w:pStyle w:val="FootnoteText"/>
      </w:pPr>
      <w:r>
        <w:rPr>
          <w:rStyle w:val="FootnoteReference"/>
        </w:rPr>
        <w:footnoteRef/>
      </w:r>
      <w:r w:rsidR="00A2110B">
        <w:t xml:space="preserve"> n.19</w:t>
      </w:r>
      <w:r>
        <w:t>.</w:t>
      </w:r>
    </w:p>
  </w:footnote>
  <w:footnote w:id="36">
    <w:p w:rsidR="00B0094B" w:rsidRPr="00AC4CBA" w:rsidRDefault="00B0094B">
      <w:pPr>
        <w:pStyle w:val="FootnoteText"/>
      </w:pPr>
      <w:r>
        <w:rPr>
          <w:rStyle w:val="FootnoteReference"/>
        </w:rPr>
        <w:footnoteRef/>
      </w:r>
      <w:r>
        <w:t xml:space="preserve"> Anon., </w:t>
      </w:r>
      <w:r>
        <w:rPr>
          <w:i/>
        </w:rPr>
        <w:t xml:space="preserve">Not in the Same Boat: The Economic Impacts of </w:t>
      </w:r>
      <w:proofErr w:type="spellStart"/>
      <w:r>
        <w:rPr>
          <w:i/>
        </w:rPr>
        <w:t>Brexit</w:t>
      </w:r>
      <w:proofErr w:type="spellEnd"/>
      <w:r>
        <w:rPr>
          <w:i/>
        </w:rPr>
        <w:t xml:space="preserve"> across UK Fishing Fleets</w:t>
      </w:r>
      <w:r>
        <w:t xml:space="preserve"> 47 (New Economics Foundation, undated)</w:t>
      </w:r>
      <w:r>
        <w:rPr>
          <w:i/>
        </w:rPr>
        <w:t xml:space="preserve"> </w:t>
      </w:r>
    </w:p>
  </w:footnote>
  <w:footnote w:id="37">
    <w:p w:rsidR="00B0094B" w:rsidRPr="00F35E03" w:rsidRDefault="00B0094B">
      <w:pPr>
        <w:pStyle w:val="FootnoteText"/>
        <w:rPr>
          <w:i/>
        </w:rPr>
      </w:pPr>
      <w:r>
        <w:rPr>
          <w:rStyle w:val="FootnoteReference"/>
        </w:rPr>
        <w:footnoteRef/>
      </w:r>
      <w:r>
        <w:t xml:space="preserve"> Fishing for Leave, </w:t>
      </w:r>
      <w:r>
        <w:rPr>
          <w:i/>
        </w:rPr>
        <w:t xml:space="preserve">Primary Points, </w:t>
      </w:r>
      <w:r w:rsidRPr="00F35E03">
        <w:t>§</w:t>
      </w:r>
      <w:r>
        <w:t xml:space="preserve">6 </w:t>
      </w:r>
      <w:hyperlink r:id="rId5" w:history="1">
        <w:r>
          <w:rPr>
            <w:rStyle w:val="Hyperlink"/>
          </w:rPr>
          <w:t>https://ffl.org.uk/primary-points/</w:t>
        </w:r>
      </w:hyperlink>
      <w:r>
        <w:t xml:space="preserve"> (accessed 20 August 2020).</w:t>
      </w:r>
    </w:p>
  </w:footnote>
  <w:footnote w:id="38">
    <w:p w:rsidR="00B0094B" w:rsidRDefault="00B0094B" w:rsidP="00213381">
      <w:pPr>
        <w:pStyle w:val="FootnoteText"/>
      </w:pPr>
      <w:r>
        <w:rPr>
          <w:rStyle w:val="FootnoteReference"/>
        </w:rPr>
        <w:footnoteRef/>
      </w:r>
      <w:r>
        <w:t xml:space="preserve"> Paul G. </w:t>
      </w:r>
      <w:proofErr w:type="spellStart"/>
      <w:r>
        <w:t>Fernandes</w:t>
      </w:r>
      <w:proofErr w:type="spellEnd"/>
      <w:r>
        <w:t xml:space="preserve">, Robin M. Cook, </w:t>
      </w:r>
      <w:r w:rsidRPr="009A229F">
        <w:rPr>
          <w:i/>
        </w:rPr>
        <w:t>Reversal of Fish Stock Decline in the Northeast Atlantic</w:t>
      </w:r>
      <w:r>
        <w:t xml:space="preserve">, vol. 23 (5) </w:t>
      </w:r>
      <w:r w:rsidRPr="009A229F">
        <w:t>Current Biology</w:t>
      </w:r>
      <w:r>
        <w:t xml:space="preserve"> 1432-1437 (2013).</w:t>
      </w:r>
    </w:p>
  </w:footnote>
  <w:footnote w:id="39">
    <w:p w:rsidR="00B0094B" w:rsidRDefault="00B0094B" w:rsidP="00B15CCB">
      <w:pPr>
        <w:pStyle w:val="FootnoteText"/>
      </w:pPr>
      <w:r>
        <w:rPr>
          <w:rStyle w:val="FootnoteReference"/>
        </w:rPr>
        <w:footnoteRef/>
      </w:r>
      <w:r>
        <w:t xml:space="preserve"> Rainer Froese, Henning Winker </w:t>
      </w:r>
      <w:r w:rsidRPr="009A229F">
        <w:rPr>
          <w:i/>
        </w:rPr>
        <w:t>et al.</w:t>
      </w:r>
      <w:r>
        <w:t xml:space="preserve">, </w:t>
      </w:r>
      <w:r w:rsidRPr="009A229F">
        <w:rPr>
          <w:i/>
        </w:rPr>
        <w:t>Status and rebuilding of European fisheries</w:t>
      </w:r>
      <w:r>
        <w:t xml:space="preserve">, vol. 93 </w:t>
      </w:r>
      <w:r w:rsidR="00EE707E">
        <w:t>Marine</w:t>
      </w:r>
      <w:r w:rsidRPr="009A229F">
        <w:t xml:space="preserve"> Pol</w:t>
      </w:r>
      <w:r w:rsidR="00EE707E">
        <w:t>icy</w:t>
      </w:r>
      <w:r w:rsidR="00EE707E">
        <w:rPr>
          <w:i/>
        </w:rPr>
        <w:t xml:space="preserve"> </w:t>
      </w:r>
      <w:r>
        <w:t>159-170 (2018).</w:t>
      </w:r>
    </w:p>
  </w:footnote>
  <w:footnote w:id="40">
    <w:p w:rsidR="00B0094B" w:rsidRDefault="00B0094B" w:rsidP="009A229F">
      <w:pPr>
        <w:pStyle w:val="FootnoteText"/>
      </w:pPr>
      <w:r>
        <w:rPr>
          <w:rStyle w:val="FootnoteReference"/>
        </w:rPr>
        <w:footnoteRef/>
      </w:r>
      <w:r>
        <w:t xml:space="preserve"> 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w:t>
      </w:r>
    </w:p>
    <w:p w:rsidR="00B0094B" w:rsidRDefault="00B0094B" w:rsidP="009A229F">
      <w:pPr>
        <w:pStyle w:val="FootnoteText"/>
      </w:pPr>
      <w:r>
        <w:t>O.J. (L 354).</w:t>
      </w:r>
    </w:p>
  </w:footnote>
  <w:footnote w:id="41">
    <w:p w:rsidR="00B0094B" w:rsidRDefault="00B0094B" w:rsidP="006B3FFA">
      <w:pPr>
        <w:pStyle w:val="FootnoteText"/>
      </w:pPr>
      <w:r>
        <w:rPr>
          <w:rStyle w:val="FootnoteReference"/>
        </w:rPr>
        <w:footnoteRef/>
      </w:r>
      <w:r>
        <w:t xml:space="preserve"> M. Aranda, C. Ulrich </w:t>
      </w:r>
      <w:r w:rsidRPr="009A229F">
        <w:rPr>
          <w:i/>
        </w:rPr>
        <w:t xml:space="preserve">et al. </w:t>
      </w:r>
      <w:r w:rsidRPr="006B3FFA">
        <w:rPr>
          <w:i/>
        </w:rPr>
        <w:t>Research for PECH Committee — EU fisheries policy – latest developments and future challenges</w:t>
      </w:r>
      <w:r>
        <w:t>, (European Parliament, Policy Department for Structural and Cohesion Policies 2019).</w:t>
      </w:r>
    </w:p>
  </w:footnote>
  <w:footnote w:id="42">
    <w:p w:rsidR="00B0094B" w:rsidRDefault="00B0094B">
      <w:pPr>
        <w:pStyle w:val="FootnoteText"/>
      </w:pPr>
      <w:r>
        <w:rPr>
          <w:rStyle w:val="FootnoteReference"/>
        </w:rPr>
        <w:footnoteRef/>
      </w:r>
      <w:r>
        <w:t xml:space="preserve"> </w:t>
      </w:r>
      <w:r w:rsidRPr="00B81570">
        <w:t xml:space="preserve">R. </w:t>
      </w:r>
      <w:proofErr w:type="spellStart"/>
      <w:r w:rsidRPr="005B3627">
        <w:t>Thurstan</w:t>
      </w:r>
      <w:proofErr w:type="spellEnd"/>
      <w:r w:rsidRPr="005B3627">
        <w:t>,</w:t>
      </w:r>
      <w:r>
        <w:t xml:space="preserve"> S. </w:t>
      </w:r>
      <w:proofErr w:type="gramStart"/>
      <w:r>
        <w:t xml:space="preserve">Brockington </w:t>
      </w:r>
      <w:r w:rsidRPr="005B3627">
        <w:t xml:space="preserve"> &amp;</w:t>
      </w:r>
      <w:proofErr w:type="gramEnd"/>
      <w:r w:rsidRPr="005B3627">
        <w:t xml:space="preserve"> </w:t>
      </w:r>
      <w:r>
        <w:t xml:space="preserve">C. </w:t>
      </w:r>
      <w:r w:rsidRPr="005B3627">
        <w:t>Roberts</w:t>
      </w:r>
      <w:r>
        <w:t>,</w:t>
      </w:r>
      <w:r w:rsidRPr="005B3627">
        <w:t xml:space="preserve"> </w:t>
      </w:r>
      <w:r w:rsidRPr="00B81570">
        <w:rPr>
          <w:i/>
        </w:rPr>
        <w:t>The effects of 118 years of industrial fishing on UK bottom trawl fisheries</w:t>
      </w:r>
      <w:r w:rsidRPr="005B3627">
        <w:t xml:space="preserve">. </w:t>
      </w:r>
      <w:r>
        <w:t xml:space="preserve">1 </w:t>
      </w:r>
      <w:r w:rsidRPr="005B3627">
        <w:t>Nat</w:t>
      </w:r>
      <w:r>
        <w:t xml:space="preserve">. </w:t>
      </w:r>
      <w:proofErr w:type="spellStart"/>
      <w:r>
        <w:t>C</w:t>
      </w:r>
      <w:r w:rsidRPr="005B3627">
        <w:t>ommun</w:t>
      </w:r>
      <w:proofErr w:type="spellEnd"/>
      <w:r>
        <w:t>.</w:t>
      </w:r>
      <w:r w:rsidRPr="005B3627">
        <w:t xml:space="preserve"> 15 (2010</w:t>
      </w:r>
      <w:r>
        <w:t>).</w:t>
      </w:r>
    </w:p>
  </w:footnote>
  <w:footnote w:id="43">
    <w:p w:rsidR="00B0094B" w:rsidRDefault="00B0094B">
      <w:pPr>
        <w:pStyle w:val="FootnoteText"/>
      </w:pPr>
      <w:r>
        <w:rPr>
          <w:rStyle w:val="FootnoteReference"/>
        </w:rPr>
        <w:footnoteRef/>
      </w:r>
      <w:r>
        <w:t xml:space="preserve"> </w:t>
      </w:r>
      <w:r>
        <w:rPr>
          <w:rFonts w:ascii="Calibri" w:hAnsi="Calibri" w:cs="Calibri"/>
          <w:iCs/>
          <w:color w:val="002060"/>
          <w:lang w:val="en-CA"/>
        </w:rPr>
        <w:t xml:space="preserve">Daniel </w:t>
      </w:r>
      <w:proofErr w:type="spellStart"/>
      <w:r>
        <w:rPr>
          <w:rFonts w:ascii="Calibri" w:hAnsi="Calibri" w:cs="Calibri"/>
          <w:iCs/>
          <w:color w:val="002060"/>
          <w:lang w:val="en-CA"/>
        </w:rPr>
        <w:t>Paully</w:t>
      </w:r>
      <w:proofErr w:type="spellEnd"/>
      <w:r>
        <w:rPr>
          <w:rFonts w:ascii="Calibri" w:hAnsi="Calibri" w:cs="Calibri"/>
          <w:iCs/>
          <w:color w:val="002060"/>
          <w:lang w:val="en-CA"/>
        </w:rPr>
        <w:t xml:space="preserve">, </w:t>
      </w:r>
      <w:proofErr w:type="spellStart"/>
      <w:r>
        <w:rPr>
          <w:rFonts w:ascii="Calibri" w:hAnsi="Calibri" w:cs="Calibri"/>
          <w:iCs/>
          <w:color w:val="002060"/>
          <w:lang w:val="en-CA"/>
        </w:rPr>
        <w:t>VIlly</w:t>
      </w:r>
      <w:proofErr w:type="spellEnd"/>
      <w:r>
        <w:rPr>
          <w:rFonts w:ascii="Calibri" w:hAnsi="Calibri" w:cs="Calibri"/>
          <w:iCs/>
          <w:color w:val="002060"/>
          <w:lang w:val="en-CA"/>
        </w:rPr>
        <w:t xml:space="preserve"> Christensen, et al. </w:t>
      </w:r>
      <w:r w:rsidRPr="009A229F">
        <w:rPr>
          <w:rFonts w:ascii="Calibri" w:hAnsi="Calibri" w:cs="Calibri"/>
          <w:i/>
          <w:iCs/>
          <w:color w:val="002060"/>
          <w:lang w:val="en-CA"/>
        </w:rPr>
        <w:t>Fishing Down the Food Web</w:t>
      </w:r>
      <w:r>
        <w:rPr>
          <w:rFonts w:ascii="Calibri" w:hAnsi="Calibri" w:cs="Calibri"/>
          <w:iCs/>
          <w:color w:val="002060"/>
          <w:lang w:val="en-CA"/>
        </w:rPr>
        <w:t xml:space="preserve"> 6 </w:t>
      </w:r>
      <w:r w:rsidRPr="009A229F">
        <w:rPr>
          <w:rFonts w:ascii="Calibri" w:hAnsi="Calibri" w:cs="Calibri"/>
          <w:iCs/>
          <w:color w:val="002060"/>
          <w:lang w:val="en-CA"/>
        </w:rPr>
        <w:t>Science</w:t>
      </w:r>
      <w:r>
        <w:rPr>
          <w:rFonts w:ascii="Calibri" w:hAnsi="Calibri" w:cs="Calibri"/>
          <w:i/>
          <w:iCs/>
          <w:color w:val="002060"/>
          <w:lang w:val="en-CA"/>
        </w:rPr>
        <w:t xml:space="preserve"> </w:t>
      </w:r>
      <w:r w:rsidRPr="00DD5A58">
        <w:rPr>
          <w:rFonts w:ascii="Calibri" w:hAnsi="Calibri" w:cs="Calibri"/>
          <w:iCs/>
          <w:color w:val="002060"/>
          <w:lang w:val="en-CA"/>
        </w:rPr>
        <w:t>860-863</w:t>
      </w:r>
      <w:r>
        <w:rPr>
          <w:rFonts w:ascii="Calibri" w:hAnsi="Calibri" w:cs="Calibri"/>
          <w:iCs/>
          <w:color w:val="002060"/>
          <w:lang w:val="en-CA"/>
        </w:rPr>
        <w:t xml:space="preserve"> (February 1998).</w:t>
      </w:r>
      <w:r w:rsidRPr="00DD5A58">
        <w:rPr>
          <w:rFonts w:ascii="Calibri" w:hAnsi="Calibri" w:cs="Calibri"/>
          <w:iCs/>
          <w:color w:val="002060"/>
          <w:lang w:val="en-CA"/>
        </w:rPr>
        <w:t xml:space="preserve"> </w:t>
      </w:r>
    </w:p>
  </w:footnote>
  <w:footnote w:id="44">
    <w:p w:rsidR="00B0094B" w:rsidRDefault="00B0094B" w:rsidP="00A648DC">
      <w:pPr>
        <w:pStyle w:val="FootnoteText"/>
      </w:pPr>
      <w:r>
        <w:rPr>
          <w:rStyle w:val="FootnoteReference"/>
        </w:rPr>
        <w:footnoteRef/>
      </w:r>
      <w:r w:rsidR="00A2110B">
        <w:t xml:space="preserve"> n.2</w:t>
      </w:r>
      <w:r>
        <w:t>8, Art. 15.</w:t>
      </w:r>
    </w:p>
  </w:footnote>
  <w:footnote w:id="45">
    <w:p w:rsidR="006D22C8" w:rsidRPr="006D22C8" w:rsidRDefault="006D22C8">
      <w:pPr>
        <w:pStyle w:val="FootnoteText"/>
      </w:pPr>
      <w:r>
        <w:rPr>
          <w:rStyle w:val="FootnoteReference"/>
        </w:rPr>
        <w:footnoteRef/>
      </w:r>
      <w:r>
        <w:t xml:space="preserve"> Department of Environment, Food and Rural Affairs</w:t>
      </w:r>
      <w:r w:rsidRPr="004578BC">
        <w:rPr>
          <w:i/>
        </w:rPr>
        <w:t>, UK fishermen see next phase of the discard ban take effect</w:t>
      </w:r>
      <w:r>
        <w:rPr>
          <w:i/>
        </w:rPr>
        <w:t xml:space="preserve"> </w:t>
      </w:r>
      <w:hyperlink r:id="rId6" w:history="1">
        <w:r>
          <w:rPr>
            <w:rStyle w:val="Hyperlink"/>
          </w:rPr>
          <w:t>https://www.gov.uk/government/news/uk-fishermen-see-next-phase-of-the-discard-ban-take-effect</w:t>
        </w:r>
      </w:hyperlink>
      <w:r>
        <w:t xml:space="preserve"> (accessed 28 August 2020).</w:t>
      </w:r>
    </w:p>
  </w:footnote>
  <w:footnote w:id="46">
    <w:p w:rsidR="006D22C8" w:rsidRPr="006D22C8" w:rsidRDefault="006D22C8">
      <w:pPr>
        <w:pStyle w:val="FootnoteText"/>
      </w:pPr>
      <w:r>
        <w:rPr>
          <w:rStyle w:val="FootnoteReference"/>
        </w:rPr>
        <w:footnoteRef/>
      </w:r>
      <w:r>
        <w:t xml:space="preserve"> Hugh </w:t>
      </w:r>
      <w:proofErr w:type="spellStart"/>
      <w:r>
        <w:t>Fearnley-Whittingstal’s</w:t>
      </w:r>
      <w:proofErr w:type="spellEnd"/>
      <w:r>
        <w:t xml:space="preserve"> River Cottage, </w:t>
      </w:r>
      <w:r>
        <w:rPr>
          <w:i/>
        </w:rPr>
        <w:t xml:space="preserve">Hugh’s Fish Fight. </w:t>
      </w:r>
      <w:hyperlink r:id="rId7" w:history="1">
        <w:r>
          <w:rPr>
            <w:rStyle w:val="Hyperlink"/>
          </w:rPr>
          <w:t>https://www.rivercottage.net/campaigns/hughs-fish-fight</w:t>
        </w:r>
      </w:hyperlink>
      <w:r>
        <w:t xml:space="preserve"> (accessed 28 August 2020).</w:t>
      </w:r>
    </w:p>
  </w:footnote>
  <w:footnote w:id="47">
    <w:p w:rsidR="00B0094B" w:rsidRDefault="00B0094B">
      <w:pPr>
        <w:pStyle w:val="FootnoteText"/>
      </w:pPr>
      <w:r>
        <w:rPr>
          <w:rStyle w:val="FootnoteReference"/>
        </w:rPr>
        <w:footnoteRef/>
      </w:r>
      <w:r>
        <w:t xml:space="preserve"> A.R. </w:t>
      </w:r>
      <w:proofErr w:type="spellStart"/>
      <w:r>
        <w:t>Baudron</w:t>
      </w:r>
      <w:proofErr w:type="spellEnd"/>
      <w:r>
        <w:t xml:space="preserve">, </w:t>
      </w:r>
      <w:r w:rsidRPr="00A648DC">
        <w:t xml:space="preserve">&amp; </w:t>
      </w:r>
      <w:proofErr w:type="spellStart"/>
      <w:r>
        <w:t>P.G.Fernandes</w:t>
      </w:r>
      <w:proofErr w:type="spellEnd"/>
      <w:r>
        <w:t>,</w:t>
      </w:r>
      <w:r w:rsidRPr="009A229F">
        <w:rPr>
          <w:i/>
        </w:rPr>
        <w:t xml:space="preserve"> Adverse consequences of stock recovery: European hake, a new “choke” species under a discard ban</w:t>
      </w:r>
      <w:proofErr w:type="gramStart"/>
      <w:r w:rsidRPr="009A229F">
        <w:rPr>
          <w:i/>
        </w:rPr>
        <w:t>?</w:t>
      </w:r>
      <w:r>
        <w:rPr>
          <w:i/>
        </w:rPr>
        <w:t>,</w:t>
      </w:r>
      <w:proofErr w:type="gramEnd"/>
      <w:r>
        <w:rPr>
          <w:i/>
        </w:rPr>
        <w:t xml:space="preserve"> </w:t>
      </w:r>
      <w:r w:rsidRPr="00A648DC">
        <w:t>16(4)</w:t>
      </w:r>
      <w:r>
        <w:rPr>
          <w:i/>
        </w:rPr>
        <w:t xml:space="preserve"> </w:t>
      </w:r>
      <w:r>
        <w:t xml:space="preserve">Fish and Fisheries </w:t>
      </w:r>
      <w:r w:rsidRPr="00A648DC">
        <w:t>563-575</w:t>
      </w:r>
      <w:r>
        <w:t xml:space="preserve"> (2014)</w:t>
      </w:r>
      <w:r w:rsidRPr="00A648DC">
        <w:t xml:space="preserve">. </w:t>
      </w:r>
    </w:p>
  </w:footnote>
  <w:footnote w:id="48">
    <w:p w:rsidR="00B0094B" w:rsidRDefault="00B0094B">
      <w:pPr>
        <w:pStyle w:val="FootnoteText"/>
      </w:pPr>
      <w:r>
        <w:rPr>
          <w:rStyle w:val="FootnoteReference"/>
        </w:rPr>
        <w:footnoteRef/>
      </w:r>
      <w:r>
        <w:t xml:space="preserve"> European Commission </w:t>
      </w:r>
      <w:r w:rsidRPr="00A648DC">
        <w:rPr>
          <w:i/>
        </w:rPr>
        <w:t>Discar</w:t>
      </w:r>
      <w:r>
        <w:rPr>
          <w:i/>
        </w:rPr>
        <w:t xml:space="preserve">ding and the landing </w:t>
      </w:r>
      <w:proofErr w:type="gramStart"/>
      <w:r>
        <w:rPr>
          <w:i/>
        </w:rPr>
        <w:t xml:space="preserve">obligation  </w:t>
      </w:r>
      <w:proofErr w:type="gramEnd"/>
      <w:r>
        <w:fldChar w:fldCharType="begin"/>
      </w:r>
      <w:r>
        <w:instrText xml:space="preserve"> HYPERLINK "https://ec.europa.eu/fisheries/cfp/fishing_rules/discards_en" </w:instrText>
      </w:r>
      <w:r>
        <w:fldChar w:fldCharType="separate"/>
      </w:r>
      <w:r>
        <w:rPr>
          <w:rStyle w:val="Hyperlink"/>
        </w:rPr>
        <w:t>https://ec.europa.eu/fisheries/cfp/fishing_rules/discards_en</w:t>
      </w:r>
      <w:r>
        <w:rPr>
          <w:rStyle w:val="Hyperlink"/>
        </w:rPr>
        <w:fldChar w:fldCharType="end"/>
      </w:r>
      <w:r>
        <w:rPr>
          <w:rStyle w:val="Hyperlink"/>
        </w:rPr>
        <w:t xml:space="preserve"> </w:t>
      </w:r>
      <w:r>
        <w:t>(accessed 20 August 2020).</w:t>
      </w:r>
    </w:p>
  </w:footnote>
  <w:footnote w:id="49">
    <w:p w:rsidR="00B0094B" w:rsidRDefault="00B0094B">
      <w:pPr>
        <w:pStyle w:val="FootnoteText"/>
      </w:pPr>
      <w:r>
        <w:rPr>
          <w:rStyle w:val="FootnoteReference"/>
        </w:rPr>
        <w:footnoteRef/>
      </w:r>
      <w:r w:rsidR="00A2110B">
        <w:t xml:space="preserve"> n.2</w:t>
      </w:r>
      <w:r>
        <w:t>8, Art. 2(2).</w:t>
      </w:r>
    </w:p>
  </w:footnote>
  <w:footnote w:id="50">
    <w:p w:rsidR="00B0094B" w:rsidRDefault="00B0094B">
      <w:pPr>
        <w:pStyle w:val="FootnoteText"/>
      </w:pPr>
      <w:r>
        <w:rPr>
          <w:rStyle w:val="FootnoteReference"/>
        </w:rPr>
        <w:footnoteRef/>
      </w:r>
      <w:r>
        <w:t xml:space="preserve"> Ibid.</w:t>
      </w:r>
    </w:p>
  </w:footnote>
  <w:footnote w:id="51">
    <w:p w:rsidR="00B0094B" w:rsidRPr="0046359D" w:rsidRDefault="00B0094B">
      <w:pPr>
        <w:pStyle w:val="FootnoteText"/>
      </w:pPr>
      <w:r>
        <w:rPr>
          <w:rStyle w:val="FootnoteReference"/>
        </w:rPr>
        <w:footnoteRef/>
      </w:r>
      <w:r>
        <w:t xml:space="preserve"> </w:t>
      </w:r>
      <w:proofErr w:type="spellStart"/>
      <w:r>
        <w:t>ClientEarth</w:t>
      </w:r>
      <w:proofErr w:type="spellEnd"/>
      <w:r>
        <w:t xml:space="preserve">, </w:t>
      </w:r>
      <w:r w:rsidRPr="0046359D">
        <w:rPr>
          <w:i/>
        </w:rPr>
        <w:t>Taking stock - are TACs set to achieve MSY?</w:t>
      </w:r>
      <w:r>
        <w:rPr>
          <w:i/>
        </w:rPr>
        <w:t xml:space="preserve"> </w:t>
      </w:r>
      <w:r>
        <w:t>(Client Earth November 2019).</w:t>
      </w:r>
    </w:p>
  </w:footnote>
  <w:footnote w:id="52">
    <w:p w:rsidR="00B0094B" w:rsidRDefault="00B0094B">
      <w:pPr>
        <w:pStyle w:val="FootnoteText"/>
      </w:pPr>
      <w:r>
        <w:rPr>
          <w:rStyle w:val="FootnoteReference"/>
        </w:rPr>
        <w:footnoteRef/>
      </w:r>
      <w:r>
        <w:t xml:space="preserve"> </w:t>
      </w:r>
      <w:r w:rsidRPr="0046359D">
        <w:rPr>
          <w:i/>
        </w:rPr>
        <w:t>WWF-UK Ltd v Council of the European Union</w:t>
      </w:r>
      <w:r>
        <w:t xml:space="preserve"> [2007] Case T-91/07.</w:t>
      </w:r>
    </w:p>
  </w:footnote>
  <w:footnote w:id="53">
    <w:p w:rsidR="00107F80" w:rsidRPr="004578BC" w:rsidRDefault="00107F80">
      <w:pPr>
        <w:pStyle w:val="FootnoteText"/>
        <w:rPr>
          <w:i/>
        </w:rPr>
      </w:pPr>
      <w:r>
        <w:rPr>
          <w:rStyle w:val="FootnoteReference"/>
        </w:rPr>
        <w:footnoteRef/>
      </w:r>
      <w:r>
        <w:t xml:space="preserve"> Stanley Johnson, </w:t>
      </w:r>
      <w:r>
        <w:rPr>
          <w:i/>
        </w:rPr>
        <w:t xml:space="preserve">My son is wrong on </w:t>
      </w:r>
      <w:proofErr w:type="spellStart"/>
      <w:r>
        <w:rPr>
          <w:i/>
        </w:rPr>
        <w:t>Brexit</w:t>
      </w:r>
      <w:proofErr w:type="spellEnd"/>
      <w:r>
        <w:rPr>
          <w:i/>
        </w:rPr>
        <w:t xml:space="preserve">, the EU is good for the environment, </w:t>
      </w:r>
      <w:r>
        <w:t xml:space="preserve">London Evening Standard, (19 April 2016) </w:t>
      </w:r>
    </w:p>
  </w:footnote>
  <w:footnote w:id="54">
    <w:p w:rsidR="00B0094B" w:rsidRPr="00CC5453" w:rsidRDefault="00B0094B">
      <w:pPr>
        <w:pStyle w:val="FootnoteText"/>
      </w:pPr>
      <w:r>
        <w:rPr>
          <w:rStyle w:val="FootnoteReference"/>
        </w:rPr>
        <w:footnoteRef/>
      </w:r>
      <w:r>
        <w:t xml:space="preserve"> </w:t>
      </w:r>
      <w:proofErr w:type="spellStart"/>
      <w:r w:rsidRPr="00CC5453">
        <w:rPr>
          <w:i/>
        </w:rPr>
        <w:t>Landelijke</w:t>
      </w:r>
      <w:proofErr w:type="spellEnd"/>
      <w:r w:rsidRPr="00CC5453">
        <w:rPr>
          <w:i/>
        </w:rPr>
        <w:t xml:space="preserve"> </w:t>
      </w:r>
      <w:proofErr w:type="spellStart"/>
      <w:r w:rsidRPr="00CC5453">
        <w:rPr>
          <w:i/>
        </w:rPr>
        <w:t>Vereniging</w:t>
      </w:r>
      <w:proofErr w:type="spellEnd"/>
      <w:r w:rsidRPr="00CC5453">
        <w:rPr>
          <w:i/>
        </w:rPr>
        <w:t xml:space="preserve"> tot </w:t>
      </w:r>
      <w:proofErr w:type="spellStart"/>
      <w:r w:rsidRPr="00CC5453">
        <w:rPr>
          <w:i/>
        </w:rPr>
        <w:t>Behoud</w:t>
      </w:r>
      <w:proofErr w:type="spellEnd"/>
      <w:r w:rsidRPr="00CC5453">
        <w:rPr>
          <w:i/>
        </w:rPr>
        <w:t xml:space="preserve"> van de Waddenzee and </w:t>
      </w:r>
      <w:proofErr w:type="spellStart"/>
      <w:r w:rsidRPr="00CC5453">
        <w:rPr>
          <w:i/>
        </w:rPr>
        <w:t>Nederlandse</w:t>
      </w:r>
      <w:proofErr w:type="spellEnd"/>
      <w:r w:rsidRPr="00CC5453">
        <w:rPr>
          <w:i/>
        </w:rPr>
        <w:t xml:space="preserve"> </w:t>
      </w:r>
      <w:proofErr w:type="spellStart"/>
      <w:r w:rsidRPr="00CC5453">
        <w:rPr>
          <w:i/>
        </w:rPr>
        <w:t>Vereniging</w:t>
      </w:r>
      <w:proofErr w:type="spellEnd"/>
      <w:r w:rsidRPr="00CC5453">
        <w:rPr>
          <w:i/>
        </w:rPr>
        <w:t xml:space="preserve"> tot </w:t>
      </w:r>
      <w:proofErr w:type="spellStart"/>
      <w:r w:rsidRPr="00CC5453">
        <w:rPr>
          <w:i/>
        </w:rPr>
        <w:t>Bescherming</w:t>
      </w:r>
      <w:proofErr w:type="spellEnd"/>
      <w:r w:rsidRPr="00CC5453">
        <w:rPr>
          <w:i/>
        </w:rPr>
        <w:t xml:space="preserve"> van </w:t>
      </w:r>
      <w:proofErr w:type="spellStart"/>
      <w:r w:rsidRPr="00CC5453">
        <w:rPr>
          <w:i/>
        </w:rPr>
        <w:t>Vogels</w:t>
      </w:r>
      <w:proofErr w:type="spellEnd"/>
      <w:r w:rsidRPr="00CC5453">
        <w:rPr>
          <w:i/>
        </w:rPr>
        <w:t xml:space="preserve"> v </w:t>
      </w:r>
      <w:proofErr w:type="spellStart"/>
      <w:r w:rsidRPr="00CC5453">
        <w:rPr>
          <w:i/>
        </w:rPr>
        <w:t>Staatssecretaris</w:t>
      </w:r>
      <w:proofErr w:type="spellEnd"/>
      <w:r w:rsidRPr="00CC5453">
        <w:rPr>
          <w:i/>
        </w:rPr>
        <w:t xml:space="preserve"> van </w:t>
      </w:r>
      <w:proofErr w:type="spellStart"/>
      <w:r w:rsidRPr="00CC5453">
        <w:rPr>
          <w:i/>
        </w:rPr>
        <w:t>Landbouw</w:t>
      </w:r>
      <w:proofErr w:type="spellEnd"/>
      <w:r>
        <w:rPr>
          <w:i/>
        </w:rPr>
        <w:t xml:space="preserve"> </w:t>
      </w:r>
      <w:r w:rsidRPr="00CC5453">
        <w:t>Case C-127/02.</w:t>
      </w:r>
    </w:p>
  </w:footnote>
  <w:footnote w:id="55">
    <w:p w:rsidR="00B0094B" w:rsidRDefault="00B0094B" w:rsidP="00955ABF">
      <w:pPr>
        <w:pStyle w:val="FootnoteText"/>
      </w:pPr>
      <w:r>
        <w:rPr>
          <w:rStyle w:val="FootnoteReference"/>
        </w:rPr>
        <w:footnoteRef/>
      </w:r>
      <w:r>
        <w:t xml:space="preserve"> Council Directive 92/43/EEC of 21 May 1992 on the conservation of natural habitats and of wild fauna and flora O.J. (L206).</w:t>
      </w:r>
    </w:p>
  </w:footnote>
  <w:footnote w:id="56">
    <w:p w:rsidR="00B0094B" w:rsidRDefault="00B0094B">
      <w:pPr>
        <w:pStyle w:val="FootnoteText"/>
      </w:pPr>
      <w:r>
        <w:rPr>
          <w:rStyle w:val="FootnoteReference"/>
        </w:rPr>
        <w:footnoteRef/>
      </w:r>
      <w:r w:rsidR="00A2110B">
        <w:t xml:space="preserve"> n.28</w:t>
      </w:r>
      <w:r>
        <w:t>, Art. 11(1).</w:t>
      </w:r>
    </w:p>
  </w:footnote>
  <w:footnote w:id="57">
    <w:p w:rsidR="00B0094B" w:rsidRDefault="00B0094B" w:rsidP="00552AB9">
      <w:pPr>
        <w:shd w:val="clear" w:color="auto" w:fill="FFFFFF"/>
        <w:spacing w:after="0"/>
      </w:pPr>
      <w:r>
        <w:rPr>
          <w:rStyle w:val="FootnoteReference"/>
        </w:rPr>
        <w:footnoteRef/>
      </w:r>
      <w:r w:rsidRPr="009A5701">
        <w:rPr>
          <w:sz w:val="20"/>
          <w:szCs w:val="20"/>
        </w:rPr>
        <w:t>J</w:t>
      </w:r>
      <w:r>
        <w:rPr>
          <w:sz w:val="20"/>
          <w:szCs w:val="20"/>
        </w:rPr>
        <w:t>ean-</w:t>
      </w:r>
      <w:r w:rsidRPr="009A5701">
        <w:rPr>
          <w:sz w:val="20"/>
          <w:szCs w:val="20"/>
        </w:rPr>
        <w:t>L</w:t>
      </w:r>
      <w:r>
        <w:rPr>
          <w:sz w:val="20"/>
          <w:szCs w:val="20"/>
        </w:rPr>
        <w:t>uc</w:t>
      </w:r>
      <w:r w:rsidRPr="009A5701">
        <w:rPr>
          <w:sz w:val="20"/>
          <w:szCs w:val="20"/>
        </w:rPr>
        <w:t xml:space="preserve"> Solandt, T</w:t>
      </w:r>
      <w:r>
        <w:rPr>
          <w:sz w:val="20"/>
          <w:szCs w:val="20"/>
        </w:rPr>
        <w:t>homas Appleby &amp; Miles</w:t>
      </w:r>
      <w:r w:rsidRPr="009A5701">
        <w:rPr>
          <w:sz w:val="20"/>
          <w:szCs w:val="20"/>
        </w:rPr>
        <w:t xml:space="preserve"> </w:t>
      </w:r>
      <w:proofErr w:type="spellStart"/>
      <w:r w:rsidRPr="009A5701">
        <w:rPr>
          <w:sz w:val="20"/>
          <w:szCs w:val="20"/>
        </w:rPr>
        <w:t>Hoskin</w:t>
      </w:r>
      <w:proofErr w:type="spellEnd"/>
      <w:r>
        <w:rPr>
          <w:sz w:val="20"/>
          <w:szCs w:val="20"/>
        </w:rPr>
        <w:t>,</w:t>
      </w:r>
      <w:r w:rsidRPr="009A5701">
        <w:rPr>
          <w:sz w:val="20"/>
          <w:szCs w:val="20"/>
        </w:rPr>
        <w:t xml:space="preserve"> </w:t>
      </w:r>
      <w:r w:rsidRPr="00955ABF">
        <w:rPr>
          <w:i/>
          <w:sz w:val="20"/>
          <w:szCs w:val="20"/>
        </w:rPr>
        <w:t xml:space="preserve">Up Frenchman's creek: A case study on managing commercial fishing in an English special area of conservation and its implications </w:t>
      </w:r>
      <w:r>
        <w:rPr>
          <w:sz w:val="20"/>
          <w:szCs w:val="20"/>
        </w:rPr>
        <w:t xml:space="preserve">25(4) </w:t>
      </w:r>
      <w:proofErr w:type="spellStart"/>
      <w:r w:rsidRPr="00955ABF">
        <w:rPr>
          <w:sz w:val="20"/>
          <w:szCs w:val="20"/>
        </w:rPr>
        <w:t>Env</w:t>
      </w:r>
      <w:proofErr w:type="spellEnd"/>
      <w:r w:rsidRPr="00955ABF">
        <w:rPr>
          <w:sz w:val="20"/>
          <w:szCs w:val="20"/>
        </w:rPr>
        <w:t>. L. Management</w:t>
      </w:r>
      <w:r>
        <w:rPr>
          <w:sz w:val="20"/>
          <w:szCs w:val="20"/>
        </w:rPr>
        <w:t xml:space="preserve"> </w:t>
      </w:r>
      <w:r w:rsidRPr="008E2094">
        <w:rPr>
          <w:sz w:val="20"/>
          <w:szCs w:val="20"/>
        </w:rPr>
        <w:t>133-139</w:t>
      </w:r>
      <w:r>
        <w:rPr>
          <w:sz w:val="20"/>
          <w:szCs w:val="20"/>
        </w:rPr>
        <w:t xml:space="preserve"> (</w:t>
      </w:r>
      <w:r w:rsidRPr="009A5701">
        <w:rPr>
          <w:sz w:val="20"/>
          <w:szCs w:val="20"/>
        </w:rPr>
        <w:t>2013</w:t>
      </w:r>
      <w:r>
        <w:rPr>
          <w:sz w:val="20"/>
          <w:szCs w:val="20"/>
        </w:rPr>
        <w:t>).</w:t>
      </w:r>
    </w:p>
  </w:footnote>
  <w:footnote w:id="58">
    <w:p w:rsidR="00B0094B" w:rsidRPr="00552AB9" w:rsidRDefault="00B0094B">
      <w:pPr>
        <w:pStyle w:val="FootnoteText"/>
      </w:pPr>
      <w:r>
        <w:rPr>
          <w:rStyle w:val="FootnoteReference"/>
        </w:rPr>
        <w:footnoteRef/>
      </w:r>
      <w:r>
        <w:t xml:space="preserve"> National Federation of Fishermen’s Organisations </w:t>
      </w:r>
      <w:r>
        <w:rPr>
          <w:i/>
        </w:rPr>
        <w:t xml:space="preserve">Federation in intense dialogue over marine protected areas </w:t>
      </w:r>
      <w:r w:rsidRPr="008E2094">
        <w:rPr>
          <w:i/>
        </w:rPr>
        <w:t>4</w:t>
      </w:r>
      <w:r w:rsidRPr="008E2094">
        <w:rPr>
          <w:i/>
          <w:vertAlign w:val="superscript"/>
        </w:rPr>
        <w:t>th</w:t>
      </w:r>
      <w:r w:rsidRPr="008E2094">
        <w:rPr>
          <w:i/>
        </w:rPr>
        <w:t xml:space="preserve"> September 2019</w:t>
      </w:r>
      <w:r>
        <w:t xml:space="preserve">. </w:t>
      </w:r>
      <w:hyperlink r:id="rId8" w:history="1">
        <w:r>
          <w:rPr>
            <w:rStyle w:val="Hyperlink"/>
          </w:rPr>
          <w:t>https://nffo.org.uk/news/federation-in-intense-dialogue-on-marine-protected-areas.html</w:t>
        </w:r>
      </w:hyperlink>
      <w:r>
        <w:rPr>
          <w:rStyle w:val="Hyperlink"/>
        </w:rPr>
        <w:t xml:space="preserve"> </w:t>
      </w:r>
      <w:r>
        <w:t>(accessed 20 August 2020).</w:t>
      </w:r>
    </w:p>
  </w:footnote>
  <w:footnote w:id="59">
    <w:p w:rsidR="00B0094B" w:rsidRDefault="00B0094B" w:rsidP="00552AB9">
      <w:pPr>
        <w:pStyle w:val="FootnoteText"/>
      </w:pPr>
      <w:r>
        <w:rPr>
          <w:rStyle w:val="FootnoteReference"/>
        </w:rPr>
        <w:footnoteRef/>
      </w:r>
      <w:r>
        <w:t xml:space="preserve"> </w:t>
      </w:r>
      <w:proofErr w:type="spellStart"/>
      <w:r>
        <w:t>Siân</w:t>
      </w:r>
      <w:proofErr w:type="spellEnd"/>
      <w:r>
        <w:t xml:space="preserve"> E. Rees, Emma V. Sheehan, </w:t>
      </w:r>
      <w:r w:rsidRPr="008E2094">
        <w:rPr>
          <w:i/>
        </w:rPr>
        <w:t>et al.</w:t>
      </w:r>
      <w:r>
        <w:rPr>
          <w:i/>
        </w:rPr>
        <w:t xml:space="preserve"> </w:t>
      </w:r>
      <w:r w:rsidRPr="008E2094">
        <w:rPr>
          <w:i/>
        </w:rPr>
        <w:t>Emerging themes to support ambitious UK marine biodiversity conservation</w:t>
      </w:r>
      <w:r>
        <w:t xml:space="preserve">, 117 </w:t>
      </w:r>
      <w:r w:rsidR="00A2110B">
        <w:t>Marine Policy</w:t>
      </w:r>
      <w:r>
        <w:t xml:space="preserve"> </w:t>
      </w:r>
      <w:r w:rsidRPr="008E2094">
        <w:t xml:space="preserve">103864 </w:t>
      </w:r>
      <w:r>
        <w:t>(2020).</w:t>
      </w:r>
    </w:p>
  </w:footnote>
  <w:footnote w:id="60">
    <w:p w:rsidR="00B0094B" w:rsidRDefault="00B0094B">
      <w:pPr>
        <w:pStyle w:val="FootnoteText"/>
      </w:pPr>
      <w:r>
        <w:rPr>
          <w:rStyle w:val="FootnoteReference"/>
        </w:rPr>
        <w:footnoteRef/>
      </w:r>
      <w:r>
        <w:t xml:space="preserve"> </w:t>
      </w:r>
      <w:r w:rsidRPr="00A6704C">
        <w:rPr>
          <w:i/>
        </w:rPr>
        <w:t>Request for an advisory opinion submitted by the sub-regional fisheries Commission submitted to the Tribunal</w:t>
      </w:r>
      <w:r>
        <w:rPr>
          <w:i/>
        </w:rPr>
        <w:t xml:space="preserve"> </w:t>
      </w:r>
      <w:r w:rsidRPr="00A6704C">
        <w:rPr>
          <w:i/>
        </w:rPr>
        <w:t xml:space="preserve">Advisory Opinion (Fishery Advisory Opinion) </w:t>
      </w:r>
      <w:r w:rsidRPr="008E2094">
        <w:t>[</w:t>
      </w:r>
      <w:r>
        <w:t>2015] ITLOS 21, [108].</w:t>
      </w:r>
    </w:p>
  </w:footnote>
  <w:footnote w:id="61">
    <w:p w:rsidR="00B0094B" w:rsidRDefault="00B0094B">
      <w:pPr>
        <w:pStyle w:val="FootnoteText"/>
      </w:pPr>
      <w:r>
        <w:rPr>
          <w:rStyle w:val="FootnoteReference"/>
        </w:rPr>
        <w:footnoteRef/>
      </w:r>
      <w:r>
        <w:t xml:space="preserve"> WWF </w:t>
      </w:r>
      <w:r w:rsidRPr="005F2A7C">
        <w:rPr>
          <w:i/>
          <w:lang w:val="en"/>
        </w:rPr>
        <w:t>Incomprehensible proposal would allow illegal fishing in North Sea nature reserve</w:t>
      </w:r>
      <w:r>
        <w:t xml:space="preserve"> </w:t>
      </w:r>
      <w:r w:rsidRPr="008E2094">
        <w:rPr>
          <w:i/>
        </w:rPr>
        <w:t xml:space="preserve">24 June 2019 </w:t>
      </w:r>
      <w:hyperlink r:id="rId9" w:history="1">
        <w:r w:rsidRPr="00195FB3">
          <w:rPr>
            <w:rStyle w:val="Hyperlink"/>
          </w:rPr>
          <w:t>https://www.wwf.eu/what_we_do/oceans/?uNewsID=348901</w:t>
        </w:r>
      </w:hyperlink>
      <w:r>
        <w:t xml:space="preserve"> (accessed 20 August 2020).</w:t>
      </w:r>
    </w:p>
  </w:footnote>
  <w:footnote w:id="62">
    <w:p w:rsidR="00B0094B" w:rsidRDefault="00B0094B" w:rsidP="000A13F6">
      <w:pPr>
        <w:pStyle w:val="FootnoteText"/>
      </w:pPr>
      <w:r>
        <w:rPr>
          <w:rStyle w:val="FootnoteReference"/>
        </w:rPr>
        <w:footnoteRef/>
      </w:r>
      <w:r>
        <w:t xml:space="preserve"> Thomas Appleby &amp;</w:t>
      </w:r>
      <w:r w:rsidRPr="009A6E3B">
        <w:t xml:space="preserve"> James Harrison, </w:t>
      </w:r>
      <w:r w:rsidRPr="008E2094">
        <w:rPr>
          <w:i/>
        </w:rPr>
        <w:t xml:space="preserve">Taking the Pulse of Environmental and Fisheries Law: The Common Fisheries Policy, the Habitats Directive, and </w:t>
      </w:r>
      <w:proofErr w:type="spellStart"/>
      <w:r w:rsidRPr="008E2094">
        <w:rPr>
          <w:i/>
        </w:rPr>
        <w:t>Brexit</w:t>
      </w:r>
      <w:proofErr w:type="spellEnd"/>
      <w:r>
        <w:rPr>
          <w:i/>
        </w:rPr>
        <w:t>,</w:t>
      </w:r>
      <w:r>
        <w:t xml:space="preserve"> vol. 31(3) J.</w:t>
      </w:r>
      <w:r w:rsidRPr="009A6E3B">
        <w:t xml:space="preserve"> </w:t>
      </w:r>
      <w:proofErr w:type="spellStart"/>
      <w:r w:rsidRPr="009A6E3B">
        <w:t>Env</w:t>
      </w:r>
      <w:proofErr w:type="spellEnd"/>
      <w:r>
        <w:t xml:space="preserve">. L. </w:t>
      </w:r>
      <w:r w:rsidRPr="009A6E3B">
        <w:t>443–464</w:t>
      </w:r>
      <w:r>
        <w:t xml:space="preserve"> (2019).</w:t>
      </w:r>
    </w:p>
  </w:footnote>
  <w:footnote w:id="63">
    <w:p w:rsidR="00B0094B" w:rsidRDefault="00B0094B" w:rsidP="008E2094">
      <w:pPr>
        <w:pStyle w:val="FootnoteText"/>
      </w:pPr>
      <w:r>
        <w:rPr>
          <w:rStyle w:val="FootnoteReference"/>
        </w:rPr>
        <w:footnoteRef/>
      </w:r>
      <w:r>
        <w:t xml:space="preserve"> Under Art.</w:t>
      </w:r>
      <w:r w:rsidRPr="000A5E71">
        <w:t xml:space="preserve"> 43</w:t>
      </w:r>
      <w:r>
        <w:t>,</w:t>
      </w:r>
      <w:r w:rsidRPr="008E2094">
        <w:t xml:space="preserve"> </w:t>
      </w:r>
      <w:r>
        <w:t xml:space="preserve">Council Regulation (EC) 850/98 of 30 March 1998 for the conservation of fishery resources through technical measures for the protection of juveniles of marine organisms O.J. (L125). </w:t>
      </w:r>
    </w:p>
  </w:footnote>
  <w:footnote w:id="64">
    <w:p w:rsidR="00B0094B" w:rsidRDefault="00B0094B" w:rsidP="00192CC0">
      <w:pPr>
        <w:pStyle w:val="FootnoteText"/>
      </w:pPr>
      <w:r>
        <w:rPr>
          <w:rStyle w:val="FootnoteReference"/>
        </w:rPr>
        <w:footnoteRef/>
      </w:r>
      <w:r>
        <w:t xml:space="preserve"> Council Regulation (EC) No 41/2006 of 21 December 2006 fixing for 2007 the fishing opportunities and associated conditions for certain fish stocks and groups of fish stocks, applicable in Community waters and, for Community vessels, in waters where catch limitations are required O.J. (L15).</w:t>
      </w:r>
    </w:p>
  </w:footnote>
  <w:footnote w:id="65">
    <w:p w:rsidR="00B0094B" w:rsidRDefault="00B0094B" w:rsidP="00192CC0">
      <w:pPr>
        <w:pStyle w:val="FootnoteText"/>
      </w:pPr>
      <w:r>
        <w:rPr>
          <w:rStyle w:val="FootnoteReference"/>
        </w:rPr>
        <w:footnoteRef/>
      </w:r>
      <w:r>
        <w:t xml:space="preserve"> Regulation (EU) No 227/2013 of the European Parliament and of the Council of 13 March 2013 amending Council Regulation (EC) No 850/98 for the conservation of fishery resources through technical measures for the protection of juveniles of marine organisms and Council Regulation (EC) No 1434/98 specifying conditions under which herring may be landed for industrial purposes other than direct human consumption</w:t>
      </w:r>
    </w:p>
    <w:p w:rsidR="00B0094B" w:rsidRDefault="00B0094B" w:rsidP="00192CC0">
      <w:pPr>
        <w:pStyle w:val="FootnoteText"/>
      </w:pPr>
      <w:r>
        <w:t>O.J. (L78)</w:t>
      </w:r>
    </w:p>
  </w:footnote>
  <w:footnote w:id="66">
    <w:p w:rsidR="00B0094B" w:rsidRDefault="00B0094B">
      <w:pPr>
        <w:pStyle w:val="FootnoteText"/>
      </w:pPr>
      <w:r>
        <w:rPr>
          <w:rStyle w:val="FootnoteReference"/>
        </w:rPr>
        <w:footnoteRef/>
      </w:r>
      <w:r w:rsidR="00A2110B">
        <w:t xml:space="preserve"> n.2</w:t>
      </w:r>
      <w:r>
        <w:t>8.</w:t>
      </w:r>
    </w:p>
  </w:footnote>
  <w:footnote w:id="67">
    <w:p w:rsidR="00B0094B" w:rsidRPr="0011729F" w:rsidRDefault="00B0094B">
      <w:pPr>
        <w:pStyle w:val="FootnoteText"/>
        <w:rPr>
          <w:u w:val="single"/>
        </w:rPr>
      </w:pPr>
      <w:r>
        <w:rPr>
          <w:rStyle w:val="FootnoteReference"/>
        </w:rPr>
        <w:footnoteRef/>
      </w:r>
      <w:r>
        <w:t xml:space="preserve"> Ben Webster</w:t>
      </w:r>
      <w:r w:rsidRPr="00192CC0">
        <w:rPr>
          <w:i/>
        </w:rPr>
        <w:t>, Dutch devastate marine life with electric shock fishing</w:t>
      </w:r>
      <w:r>
        <w:t xml:space="preserve"> (</w:t>
      </w:r>
      <w:r w:rsidRPr="00192CC0">
        <w:t>The Times</w:t>
      </w:r>
      <w:r>
        <w:rPr>
          <w:i/>
        </w:rPr>
        <w:t xml:space="preserve"> </w:t>
      </w:r>
      <w:r>
        <w:t>1 October 2018).</w:t>
      </w:r>
      <w:r>
        <w:rPr>
          <w:i/>
        </w:rPr>
        <w:t xml:space="preserve"> </w:t>
      </w:r>
    </w:p>
  </w:footnote>
  <w:footnote w:id="68">
    <w:p w:rsidR="00B0094B" w:rsidRPr="000E420E" w:rsidRDefault="00B0094B">
      <w:pPr>
        <w:pStyle w:val="FootnoteText"/>
      </w:pPr>
      <w:r>
        <w:rPr>
          <w:rStyle w:val="FootnoteReference"/>
        </w:rPr>
        <w:footnoteRef/>
      </w:r>
      <w:r>
        <w:t xml:space="preserve"> </w:t>
      </w:r>
      <w:proofErr w:type="spellStart"/>
      <w:r>
        <w:t>Kait</w:t>
      </w:r>
      <w:proofErr w:type="spellEnd"/>
      <w:r>
        <w:t xml:space="preserve"> </w:t>
      </w:r>
      <w:proofErr w:type="spellStart"/>
      <w:r>
        <w:t>Bolongaro</w:t>
      </w:r>
      <w:proofErr w:type="spellEnd"/>
      <w:r>
        <w:t xml:space="preserve">, </w:t>
      </w:r>
      <w:r w:rsidRPr="00192CC0">
        <w:rPr>
          <w:i/>
        </w:rPr>
        <w:t>The Franco-Dutch</w:t>
      </w:r>
      <w:r>
        <w:rPr>
          <w:i/>
        </w:rPr>
        <w:t xml:space="preserve"> fish fight over pulse trawling </w:t>
      </w:r>
      <w:r>
        <w:t>(</w:t>
      </w:r>
      <w:r w:rsidRPr="00192CC0">
        <w:t>Politico</w:t>
      </w:r>
      <w:r>
        <w:t xml:space="preserve"> 2 June 2018).</w:t>
      </w:r>
    </w:p>
  </w:footnote>
  <w:footnote w:id="69">
    <w:p w:rsidR="00B0094B" w:rsidRPr="00BF0075" w:rsidRDefault="00B0094B">
      <w:pPr>
        <w:pStyle w:val="FootnoteText"/>
      </w:pPr>
      <w:r>
        <w:rPr>
          <w:rStyle w:val="FootnoteReference"/>
        </w:rPr>
        <w:footnoteRef/>
      </w:r>
      <w:r>
        <w:t xml:space="preserve"> </w:t>
      </w:r>
      <w:r w:rsidRPr="00BF0075">
        <w:t>Gerardo Fortuna</w:t>
      </w:r>
      <w:r>
        <w:t xml:space="preserve">, </w:t>
      </w:r>
      <w:r w:rsidRPr="00192CC0">
        <w:rPr>
          <w:i/>
        </w:rPr>
        <w:t>EU approves ban on electric pulse fishing from 2021</w:t>
      </w:r>
      <w:r>
        <w:t xml:space="preserve"> (</w:t>
      </w:r>
      <w:proofErr w:type="spellStart"/>
      <w:r>
        <w:t>Euractiv</w:t>
      </w:r>
      <w:proofErr w:type="spellEnd"/>
      <w:r w:rsidRPr="00192CC0">
        <w:t xml:space="preserve"> 14 February 2019</w:t>
      </w:r>
      <w:r>
        <w:t>).</w:t>
      </w:r>
    </w:p>
  </w:footnote>
  <w:footnote w:id="70">
    <w:p w:rsidR="00B0094B" w:rsidRDefault="00B0094B" w:rsidP="00192CC0">
      <w:pPr>
        <w:pStyle w:val="FootnoteText"/>
      </w:pPr>
      <w:r>
        <w:rPr>
          <w:rStyle w:val="FootnoteReference"/>
        </w:rPr>
        <w:footnoteRef/>
      </w:r>
      <w:r>
        <w:t xml:space="preserve"> Regulation (EU) 2019/1241 of the European Parliament and of the Council of 20 June 2019 on the conservation of fisheries resources and the protection of marine ecosystems through technical measures, </w:t>
      </w:r>
    </w:p>
    <w:p w:rsidR="00B0094B" w:rsidRDefault="00B0094B" w:rsidP="00192CC0">
      <w:pPr>
        <w:pStyle w:val="FootnoteText"/>
      </w:pPr>
      <w:r>
        <w:t>O.J. (L198).</w:t>
      </w:r>
    </w:p>
  </w:footnote>
  <w:footnote w:id="71">
    <w:p w:rsidR="00B0094B" w:rsidRPr="00BF0075" w:rsidRDefault="00B0094B">
      <w:pPr>
        <w:pStyle w:val="FootnoteText"/>
      </w:pPr>
      <w:r>
        <w:rPr>
          <w:rStyle w:val="FootnoteReference"/>
        </w:rPr>
        <w:footnoteRef/>
      </w:r>
      <w:r>
        <w:t xml:space="preserve"> </w:t>
      </w:r>
      <w:r w:rsidRPr="00BF0075">
        <w:t>International Council for the Exploration of the Sea</w:t>
      </w:r>
      <w:r>
        <w:t xml:space="preserve">, </w:t>
      </w:r>
      <w:r w:rsidRPr="00BF0075">
        <w:rPr>
          <w:i/>
          <w:lang w:val="en-US"/>
        </w:rPr>
        <w:t>Pulse trawling advice released</w:t>
      </w:r>
      <w:r>
        <w:rPr>
          <w:i/>
          <w:lang w:val="en-US"/>
        </w:rPr>
        <w:t xml:space="preserve">, </w:t>
      </w:r>
      <w:r w:rsidRPr="00192CC0">
        <w:rPr>
          <w:i/>
          <w:lang w:val="en-US"/>
        </w:rPr>
        <w:t>20 May 2020</w:t>
      </w:r>
      <w:r>
        <w:rPr>
          <w:lang w:val="en-US"/>
        </w:rPr>
        <w:t xml:space="preserve"> </w:t>
      </w:r>
      <w:hyperlink r:id="rId10" w:history="1">
        <w:r w:rsidRPr="004C59EE">
          <w:rPr>
            <w:rStyle w:val="Hyperlink"/>
            <w:lang w:val="en-US"/>
          </w:rPr>
          <w:t>https://www.ices.dk/news-and-events/news-archive/news/Pages/PulseTrawlAdvice.</w:t>
        </w:r>
        <w:r w:rsidRPr="004C59EE">
          <w:rPr>
            <w:rStyle w:val="Hyperlink"/>
            <w:i/>
            <w:lang w:val="en-US"/>
          </w:rPr>
          <w:t>aspx</w:t>
        </w:r>
      </w:hyperlink>
      <w:r>
        <w:rPr>
          <w:rStyle w:val="Hyperlink"/>
          <w:lang w:val="en-US"/>
        </w:rPr>
        <w:t xml:space="preserve"> </w:t>
      </w:r>
      <w:r>
        <w:rPr>
          <w:lang w:val="en-US"/>
        </w:rPr>
        <w:t xml:space="preserve"> (accessed 20 August 2020)</w:t>
      </w:r>
    </w:p>
  </w:footnote>
  <w:footnote w:id="72">
    <w:p w:rsidR="00B0094B" w:rsidRDefault="00B0094B" w:rsidP="00586517">
      <w:pPr>
        <w:pStyle w:val="FootnoteText"/>
      </w:pPr>
      <w:r>
        <w:rPr>
          <w:rStyle w:val="FootnoteReference"/>
        </w:rPr>
        <w:footnoteRef/>
      </w:r>
      <w:r>
        <w:t xml:space="preserve"> Natacha </w:t>
      </w:r>
      <w:proofErr w:type="spellStart"/>
      <w:r>
        <w:t>Carvalho</w:t>
      </w:r>
      <w:proofErr w:type="spellEnd"/>
      <w:r>
        <w:t xml:space="preserve">, Michael </w:t>
      </w:r>
      <w:proofErr w:type="spellStart"/>
      <w:r>
        <w:t>Keatinge</w:t>
      </w:r>
      <w:proofErr w:type="spellEnd"/>
      <w:r>
        <w:t xml:space="preserve">  &amp; Jordi Guillen,  </w:t>
      </w:r>
      <w:r w:rsidRPr="00586517">
        <w:rPr>
          <w:i/>
        </w:rPr>
        <w:t>The 2018 Annual Economic Report on the EU Fishing Fleet</w:t>
      </w:r>
      <w:r w:rsidRPr="00586517">
        <w:t xml:space="preserve"> </w:t>
      </w:r>
      <w:r>
        <w:t xml:space="preserve"> 196 (JRC Science for Policy Report 2018).</w:t>
      </w:r>
    </w:p>
  </w:footnote>
  <w:footnote w:id="73">
    <w:p w:rsidR="00B0094B" w:rsidRDefault="00B0094B" w:rsidP="00192CC0">
      <w:pPr>
        <w:pStyle w:val="FootnoteText"/>
      </w:pPr>
      <w:r>
        <w:rPr>
          <w:rStyle w:val="FootnoteReference"/>
        </w:rPr>
        <w:footnoteRef/>
      </w:r>
      <w:r>
        <w:t xml:space="preserve"> Council Decision 2013/755/EU of 25 November 2013 on the association of the overseas countries and territories with the European Union (‘Overseas Association Decision’) O.J. (L344).</w:t>
      </w:r>
    </w:p>
  </w:footnote>
  <w:footnote w:id="74">
    <w:p w:rsidR="00B0094B" w:rsidRDefault="00B0094B" w:rsidP="006B3754">
      <w:pPr>
        <w:pStyle w:val="FootnoteText"/>
      </w:pPr>
      <w:r>
        <w:rPr>
          <w:rStyle w:val="FootnoteReference"/>
        </w:rPr>
        <w:footnoteRef/>
      </w:r>
      <w:r>
        <w:t xml:space="preserve"> Peter Clegg, </w:t>
      </w:r>
      <w:proofErr w:type="spellStart"/>
      <w:r w:rsidRPr="00192CC0">
        <w:rPr>
          <w:i/>
        </w:rPr>
        <w:t>Brexit</w:t>
      </w:r>
      <w:proofErr w:type="spellEnd"/>
      <w:r w:rsidRPr="00192CC0">
        <w:rPr>
          <w:i/>
        </w:rPr>
        <w:t xml:space="preserve"> and the Overseas Territories: </w:t>
      </w:r>
      <w:r>
        <w:rPr>
          <w:i/>
        </w:rPr>
        <w:t>Repercussions for the Periphery</w:t>
      </w:r>
      <w:r>
        <w:t xml:space="preserve"> 105(5)</w:t>
      </w:r>
      <w:r w:rsidRPr="00192CC0">
        <w:t xml:space="preserve"> Round Table</w:t>
      </w:r>
      <w:r w:rsidRPr="00BC5823">
        <w:t xml:space="preserve"> 543-555</w:t>
      </w:r>
      <w:r>
        <w:t xml:space="preserve"> (2016)</w:t>
      </w:r>
      <w:r w:rsidRPr="00BC5823">
        <w:t>.</w:t>
      </w:r>
      <w:r>
        <w:t xml:space="preserve"> </w:t>
      </w:r>
    </w:p>
  </w:footnote>
  <w:footnote w:id="75">
    <w:p w:rsidR="00B0094B" w:rsidRPr="00FD1C62" w:rsidRDefault="00B0094B">
      <w:pPr>
        <w:pStyle w:val="FootnoteText"/>
      </w:pPr>
      <w:r>
        <w:rPr>
          <w:rStyle w:val="FootnoteReference"/>
        </w:rPr>
        <w:footnoteRef/>
      </w:r>
      <w:r>
        <w:t xml:space="preserve"> Falkland Island Government Fisheries Department </w:t>
      </w:r>
      <w:proofErr w:type="gramStart"/>
      <w:r>
        <w:rPr>
          <w:i/>
        </w:rPr>
        <w:t xml:space="preserve">History </w:t>
      </w:r>
      <w:r>
        <w:t xml:space="preserve"> </w:t>
      </w:r>
      <w:r>
        <w:rPr>
          <w:i/>
        </w:rPr>
        <w:t>i</w:t>
      </w:r>
      <w:proofErr w:type="gramEnd"/>
      <w:r>
        <w:fldChar w:fldCharType="begin"/>
      </w:r>
      <w:r>
        <w:instrText xml:space="preserve"> HYPERLINK "https://www.fig.gov.fk/fisheries/overview/history" </w:instrText>
      </w:r>
      <w:r>
        <w:fldChar w:fldCharType="separate"/>
      </w:r>
      <w:r>
        <w:rPr>
          <w:rStyle w:val="Hyperlink"/>
        </w:rPr>
        <w:t>https://www.fig.gov.fk/fisheries/overview/history</w:t>
      </w:r>
      <w:r>
        <w:rPr>
          <w:rStyle w:val="Hyperlink"/>
        </w:rPr>
        <w:fldChar w:fldCharType="end"/>
      </w:r>
      <w:r>
        <w:rPr>
          <w:rStyle w:val="Hyperlink"/>
        </w:rPr>
        <w:t xml:space="preserve"> </w:t>
      </w:r>
      <w:r>
        <w:t>(accessed 20 August 2020).</w:t>
      </w:r>
    </w:p>
  </w:footnote>
  <w:footnote w:id="76">
    <w:p w:rsidR="00B0094B" w:rsidRPr="00D501FA" w:rsidRDefault="00B0094B">
      <w:pPr>
        <w:pStyle w:val="FootnoteText"/>
      </w:pPr>
      <w:r>
        <w:rPr>
          <w:rStyle w:val="FootnoteReference"/>
        </w:rPr>
        <w:footnoteRef/>
      </w:r>
      <w:r>
        <w:t xml:space="preserve"> Ian Hendry and Susan Dickson </w:t>
      </w:r>
      <w:r>
        <w:rPr>
          <w:i/>
        </w:rPr>
        <w:t xml:space="preserve">British Overseas Law </w:t>
      </w:r>
      <w:r>
        <w:t>23 (Hart Publishing 2011).</w:t>
      </w:r>
    </w:p>
  </w:footnote>
  <w:footnote w:id="77">
    <w:p w:rsidR="00B0094B" w:rsidRDefault="00B0094B">
      <w:pPr>
        <w:pStyle w:val="FootnoteText"/>
      </w:pPr>
      <w:r>
        <w:rPr>
          <w:rStyle w:val="FootnoteReference"/>
        </w:rPr>
        <w:footnoteRef/>
      </w:r>
      <w:r>
        <w:t xml:space="preserve"> Peter van </w:t>
      </w:r>
      <w:proofErr w:type="spellStart"/>
      <w:r>
        <w:t>Elsuwege</w:t>
      </w:r>
      <w:proofErr w:type="spellEnd"/>
      <w:r>
        <w:t>,</w:t>
      </w:r>
      <w:r w:rsidRPr="000D1138">
        <w:t xml:space="preserve"> </w:t>
      </w:r>
      <w:r w:rsidRPr="005F26A9">
        <w:rPr>
          <w:i/>
        </w:rPr>
        <w:t>The Duty of Sincere Cooperation and Its Implications for Autonomous Member State Action in the Field of External Relations: Member State Interests and European Union Law.</w:t>
      </w:r>
      <w:r>
        <w:t>(10.1007/978-3-030-05782-4_13 2019)</w:t>
      </w:r>
    </w:p>
  </w:footnote>
  <w:footnote w:id="78">
    <w:p w:rsidR="00B0094B" w:rsidRDefault="00B0094B">
      <w:pPr>
        <w:pStyle w:val="FootnoteText"/>
      </w:pPr>
      <w:r>
        <w:rPr>
          <w:rStyle w:val="FootnoteReference"/>
        </w:rPr>
        <w:footnoteRef/>
      </w:r>
      <w:r>
        <w:t xml:space="preserve"> Thomas Appleby, </w:t>
      </w:r>
      <w:r w:rsidRPr="005F26A9">
        <w:rPr>
          <w:i/>
        </w:rPr>
        <w:t xml:space="preserve">The </w:t>
      </w:r>
      <w:proofErr w:type="spellStart"/>
      <w:r w:rsidRPr="005F26A9">
        <w:rPr>
          <w:i/>
        </w:rPr>
        <w:t>Chagos</w:t>
      </w:r>
      <w:proofErr w:type="spellEnd"/>
      <w:r w:rsidRPr="005F26A9">
        <w:rPr>
          <w:i/>
        </w:rPr>
        <w:t xml:space="preserve"> marine protected arbitration-A battle of four losers</w:t>
      </w:r>
      <w:proofErr w:type="gramStart"/>
      <w:r w:rsidRPr="005F26A9">
        <w:rPr>
          <w:i/>
        </w:rPr>
        <w:t>?</w:t>
      </w:r>
      <w:r>
        <w:t>,</w:t>
      </w:r>
      <w:proofErr w:type="gramEnd"/>
      <w:r>
        <w:t xml:space="preserve"> vol. 27(3) J. </w:t>
      </w:r>
      <w:proofErr w:type="spellStart"/>
      <w:r w:rsidRPr="00E3107A">
        <w:t>Env</w:t>
      </w:r>
      <w:proofErr w:type="spellEnd"/>
      <w:r>
        <w:t xml:space="preserve">. L. </w:t>
      </w:r>
      <w:r w:rsidRPr="00E3107A">
        <w:t xml:space="preserve">529–540 </w:t>
      </w:r>
      <w:r>
        <w:t>(</w:t>
      </w:r>
      <w:r w:rsidRPr="00E3107A">
        <w:t>2015</w:t>
      </w:r>
      <w:r>
        <w:t>).</w:t>
      </w:r>
    </w:p>
  </w:footnote>
  <w:footnote w:id="79">
    <w:p w:rsidR="00B0094B" w:rsidRDefault="00B0094B" w:rsidP="005B33D8">
      <w:pPr>
        <w:pStyle w:val="FootnoteText"/>
      </w:pPr>
      <w:r>
        <w:rPr>
          <w:rStyle w:val="FootnoteReference"/>
        </w:rPr>
        <w:footnoteRef/>
      </w:r>
      <w:r>
        <w:t xml:space="preserve"> Michael Gove, </w:t>
      </w:r>
      <w:r w:rsidRPr="005B33D8">
        <w:t>Explanatory Memorandum on the Agreement for the Establishment of the Indian Ocean Tuna Commission</w:t>
      </w:r>
      <w:r>
        <w:t xml:space="preserve"> </w:t>
      </w:r>
      <w:r w:rsidRPr="005B33D8">
        <w:rPr>
          <w:i/>
        </w:rPr>
        <w:t>UK Agreement for the Establishment of the Indian Ocean Tuna Commission</w:t>
      </w:r>
      <w:r>
        <w:t xml:space="preserve"> </w:t>
      </w:r>
    </w:p>
    <w:p w:rsidR="00B0094B" w:rsidRPr="005B33D8" w:rsidRDefault="00B0094B" w:rsidP="005B33D8">
      <w:pPr>
        <w:pStyle w:val="FootnoteText"/>
      </w:pPr>
      <w:r w:rsidRPr="005F26A9">
        <w:rPr>
          <w:i/>
        </w:rPr>
        <w:t xml:space="preserve">Command Paper No. 42 </w:t>
      </w:r>
      <w:hyperlink r:id="rId11" w:history="1">
        <w:r w:rsidRPr="004C59EE">
          <w:rPr>
            <w:rStyle w:val="Hyperlink"/>
          </w:rPr>
          <w:t>https://assets.publishing.service.gov.uk/government/uploads/system/uploads/attachment_data/file/777517/MS_6.19_Indian_Ocean_Tuna_EM.odt</w:t>
        </w:r>
      </w:hyperlink>
      <w:r>
        <w:t xml:space="preserve"> (accessed 20 August 2020).</w:t>
      </w:r>
    </w:p>
  </w:footnote>
  <w:footnote w:id="80">
    <w:p w:rsidR="00B0094B" w:rsidRDefault="00B0094B" w:rsidP="00BC2F79">
      <w:pPr>
        <w:pStyle w:val="FootnoteText"/>
      </w:pPr>
      <w:r>
        <w:rPr>
          <w:rStyle w:val="FootnoteReference"/>
        </w:rPr>
        <w:footnoteRef/>
      </w:r>
      <w:r w:rsidR="00EE707E">
        <w:t xml:space="preserve"> n.28,</w:t>
      </w:r>
      <w:r>
        <w:t xml:space="preserve"> Art. 31.</w:t>
      </w:r>
    </w:p>
  </w:footnote>
  <w:footnote w:id="81">
    <w:p w:rsidR="00B0094B" w:rsidRDefault="00B0094B" w:rsidP="00BC2F79">
      <w:pPr>
        <w:pStyle w:val="FootnoteText"/>
      </w:pPr>
      <w:r>
        <w:rPr>
          <w:rStyle w:val="FootnoteReference"/>
        </w:rPr>
        <w:footnoteRef/>
      </w:r>
      <w:r>
        <w:t xml:space="preserve"> Philipp Nagel &amp; Tim Gray, </w:t>
      </w:r>
      <w:r w:rsidRPr="004578BC">
        <w:rPr>
          <w:i/>
        </w:rPr>
        <w:t>Is the EU’s Fisheries Partnership Agreement (FPA) with Mauritania a genuine partnership or exploitation by the EU?</w:t>
      </w:r>
      <w:r>
        <w:t xml:space="preserve">, </w:t>
      </w:r>
      <w:proofErr w:type="spellStart"/>
      <w:r>
        <w:t>vol</w:t>
      </w:r>
      <w:proofErr w:type="spellEnd"/>
      <w:r>
        <w:t xml:space="preserve"> 56 Ocean &amp; Coastal Management 26-34 (2012) </w:t>
      </w:r>
    </w:p>
  </w:footnote>
  <w:footnote w:id="82">
    <w:p w:rsidR="00B0094B" w:rsidRDefault="00B0094B">
      <w:pPr>
        <w:pStyle w:val="FootnoteText"/>
      </w:pPr>
      <w:r>
        <w:rPr>
          <w:rStyle w:val="FootnoteReference"/>
        </w:rPr>
        <w:footnoteRef/>
      </w:r>
      <w:r>
        <w:t xml:space="preserve"> </w:t>
      </w:r>
      <w:r w:rsidRPr="00F770EB">
        <w:t xml:space="preserve">Catherine </w:t>
      </w:r>
      <w:proofErr w:type="spellStart"/>
      <w:r w:rsidRPr="00F770EB">
        <w:t>Gegout</w:t>
      </w:r>
      <w:proofErr w:type="spellEnd"/>
      <w:r>
        <w:t>,</w:t>
      </w:r>
      <w:r w:rsidRPr="00F770EB">
        <w:t xml:space="preserve"> </w:t>
      </w:r>
      <w:r w:rsidRPr="004578BC">
        <w:rPr>
          <w:i/>
        </w:rPr>
        <w:t>Unethical power Europe? Something fishy about EU trade and development policies</w:t>
      </w:r>
      <w:r>
        <w:t xml:space="preserve"> vol. 37(12)</w:t>
      </w:r>
      <w:r w:rsidRPr="00F770EB">
        <w:t xml:space="preserve"> Third World Quarterly,</w:t>
      </w:r>
      <w:r>
        <w:t xml:space="preserve"> 2192-2210 (2016).</w:t>
      </w:r>
    </w:p>
  </w:footnote>
  <w:footnote w:id="83">
    <w:p w:rsidR="00B0094B" w:rsidRDefault="00B0094B">
      <w:pPr>
        <w:pStyle w:val="FootnoteText"/>
      </w:pPr>
      <w:r>
        <w:rPr>
          <w:rStyle w:val="FootnoteReference"/>
        </w:rPr>
        <w:footnoteRef/>
      </w:r>
      <w:r>
        <w:t xml:space="preserve"> </w:t>
      </w:r>
      <w:r w:rsidRPr="00DD0007">
        <w:t xml:space="preserve">José </w:t>
      </w:r>
      <w:r>
        <w:t>Heredia</w:t>
      </w:r>
      <w:r w:rsidRPr="00DD0007">
        <w:t xml:space="preserve"> &amp; </w:t>
      </w:r>
      <w:r>
        <w:t xml:space="preserve">Gabriela </w:t>
      </w:r>
      <w:proofErr w:type="spellStart"/>
      <w:r w:rsidRPr="00DD0007">
        <w:t>Oanta</w:t>
      </w:r>
      <w:proofErr w:type="spellEnd"/>
      <w:r>
        <w:t>,</w:t>
      </w:r>
      <w:r w:rsidRPr="00DD0007">
        <w:t xml:space="preserve"> </w:t>
      </w:r>
      <w:r w:rsidRPr="00CE2434">
        <w:rPr>
          <w:i/>
        </w:rPr>
        <w:t xml:space="preserve">The Sustainable Fisheries Partnership Agreements: Fisheries </w:t>
      </w:r>
      <w:proofErr w:type="spellStart"/>
      <w:r w:rsidRPr="00CE2434">
        <w:rPr>
          <w:i/>
        </w:rPr>
        <w:t>And/Or</w:t>
      </w:r>
      <w:proofErr w:type="spellEnd"/>
      <w:r w:rsidRPr="00CE2434">
        <w:rPr>
          <w:i/>
        </w:rPr>
        <w:t xml:space="preserve"> Development</w:t>
      </w:r>
      <w:r>
        <w:t xml:space="preserve">, vol. 19 </w:t>
      </w:r>
      <w:r w:rsidRPr="00DD0007">
        <w:t>S</w:t>
      </w:r>
      <w:r>
        <w:t xml:space="preserve">panish Yearbook of Int. </w:t>
      </w:r>
      <w:proofErr w:type="gramStart"/>
      <w:r>
        <w:t>L</w:t>
      </w:r>
      <w:r w:rsidRPr="00DD0007">
        <w:t>..</w:t>
      </w:r>
      <w:proofErr w:type="gramEnd"/>
      <w:r w:rsidRPr="00DD0007">
        <w:t xml:space="preserve"> 61-85.</w:t>
      </w:r>
    </w:p>
  </w:footnote>
  <w:footnote w:id="84">
    <w:p w:rsidR="00B0094B" w:rsidRDefault="00B0094B">
      <w:pPr>
        <w:pStyle w:val="FootnoteText"/>
      </w:pPr>
      <w:r>
        <w:rPr>
          <w:rStyle w:val="FootnoteReference"/>
        </w:rPr>
        <w:footnoteRef/>
      </w:r>
      <w:r>
        <w:t xml:space="preserve"> Art. 118, United Nations Convention on the Law of the Sea.</w:t>
      </w:r>
    </w:p>
  </w:footnote>
  <w:footnote w:id="85">
    <w:p w:rsidR="00B0094B" w:rsidRDefault="00B0094B">
      <w:pPr>
        <w:pStyle w:val="FootnoteText"/>
      </w:pPr>
      <w:r>
        <w:rPr>
          <w:rStyle w:val="FootnoteReference"/>
        </w:rPr>
        <w:footnoteRef/>
      </w:r>
      <w:r>
        <w:t xml:space="preserve"> P. Ricard</w:t>
      </w:r>
      <w:r w:rsidRPr="00764F69">
        <w:t xml:space="preserve"> </w:t>
      </w:r>
      <w:r w:rsidRPr="005F26A9">
        <w:rPr>
          <w:i/>
        </w:rPr>
        <w:t>Global Ch</w:t>
      </w:r>
      <w:r>
        <w:rPr>
          <w:i/>
        </w:rPr>
        <w:t xml:space="preserve">allenges and the Law of the Sea, </w:t>
      </w:r>
      <w:r>
        <w:t xml:space="preserve">377-399 (Editors: M. Ribeiro, F. </w:t>
      </w:r>
      <w:proofErr w:type="spellStart"/>
      <w:r>
        <w:t>Loureiro</w:t>
      </w:r>
      <w:proofErr w:type="spellEnd"/>
      <w:r>
        <w:t xml:space="preserve"> Bastos F </w:t>
      </w:r>
      <w:proofErr w:type="gramStart"/>
      <w:r>
        <w:t xml:space="preserve">&amp; </w:t>
      </w:r>
      <w:r w:rsidRPr="00764F69">
        <w:t xml:space="preserve"> </w:t>
      </w:r>
      <w:r>
        <w:t>T</w:t>
      </w:r>
      <w:proofErr w:type="gramEnd"/>
      <w:r>
        <w:t xml:space="preserve"> </w:t>
      </w:r>
      <w:proofErr w:type="spellStart"/>
      <w:r w:rsidRPr="00764F69">
        <w:t>Henriksen</w:t>
      </w:r>
      <w:proofErr w:type="spellEnd"/>
      <w:r w:rsidRPr="00764F69">
        <w:t xml:space="preserve"> </w:t>
      </w:r>
      <w:proofErr w:type="spellStart"/>
      <w:r w:rsidRPr="00764F69">
        <w:t>S</w:t>
      </w:r>
      <w:r>
        <w:t>suidpringer</w:t>
      </w:r>
      <w:proofErr w:type="spellEnd"/>
      <w:r>
        <w:t xml:space="preserve"> 2020).</w:t>
      </w:r>
    </w:p>
  </w:footnote>
  <w:footnote w:id="86">
    <w:p w:rsidR="00B0094B" w:rsidRPr="00F62227" w:rsidRDefault="00B0094B">
      <w:pPr>
        <w:pStyle w:val="FootnoteText"/>
        <w:rPr>
          <w:i/>
        </w:rPr>
      </w:pPr>
      <w:r>
        <w:rPr>
          <w:rStyle w:val="FootnoteReference"/>
        </w:rPr>
        <w:footnoteRef/>
      </w:r>
      <w:r>
        <w:t xml:space="preserve"> </w:t>
      </w:r>
      <w:proofErr w:type="spellStart"/>
      <w:r>
        <w:t>Anand</w:t>
      </w:r>
      <w:proofErr w:type="spellEnd"/>
      <w:r>
        <w:t xml:space="preserve"> </w:t>
      </w:r>
      <w:proofErr w:type="spellStart"/>
      <w:r>
        <w:t>Mennon</w:t>
      </w:r>
      <w:proofErr w:type="spellEnd"/>
      <w:r>
        <w:t xml:space="preserve"> &amp; </w:t>
      </w:r>
      <w:proofErr w:type="spellStart"/>
      <w:r>
        <w:t>Christoper</w:t>
      </w:r>
      <w:proofErr w:type="spellEnd"/>
      <w:r>
        <w:t xml:space="preserve"> Huggins, </w:t>
      </w:r>
      <w:r>
        <w:rPr>
          <w:i/>
        </w:rPr>
        <w:t xml:space="preserve">Fisheries and </w:t>
      </w:r>
      <w:proofErr w:type="spellStart"/>
      <w:r>
        <w:rPr>
          <w:i/>
        </w:rPr>
        <w:t>Brexit</w:t>
      </w:r>
      <w:proofErr w:type="spellEnd"/>
      <w:r>
        <w:rPr>
          <w:i/>
        </w:rPr>
        <w:t xml:space="preserve"> </w:t>
      </w:r>
      <w:r>
        <w:t>(The UK in a Changing Europe 12 June 2020).</w:t>
      </w:r>
      <w:r>
        <w:rPr>
          <w:i/>
        </w:rPr>
        <w:t xml:space="preserve"> </w:t>
      </w:r>
    </w:p>
  </w:footnote>
  <w:footnote w:id="87">
    <w:p w:rsidR="00B0094B" w:rsidRPr="00C45F25" w:rsidRDefault="00B0094B">
      <w:pPr>
        <w:pStyle w:val="FootnoteText"/>
        <w:rPr>
          <w:i/>
        </w:rPr>
      </w:pPr>
      <w:r>
        <w:rPr>
          <w:rStyle w:val="FootnoteReference"/>
        </w:rPr>
        <w:footnoteRef/>
      </w:r>
      <w:r>
        <w:t xml:space="preserve"> Elena Ares, </w:t>
      </w:r>
      <w:r w:rsidRPr="00C024A1">
        <w:rPr>
          <w:i/>
        </w:rPr>
        <w:t>Fisheries: UK-EU future relationship negotiations</w:t>
      </w:r>
      <w:r>
        <w:t xml:space="preserve"> 8927 (</w:t>
      </w:r>
      <w:r w:rsidRPr="00C024A1">
        <w:t xml:space="preserve">House of Common Library Briefing Paper </w:t>
      </w:r>
      <w:r>
        <w:t>19 June 2020).</w:t>
      </w:r>
    </w:p>
  </w:footnote>
  <w:footnote w:id="88">
    <w:p w:rsidR="00B0094B" w:rsidRDefault="00B0094B">
      <w:pPr>
        <w:pStyle w:val="FootnoteText"/>
      </w:pPr>
      <w:r>
        <w:rPr>
          <w:rStyle w:val="FootnoteReference"/>
        </w:rPr>
        <w:footnoteRef/>
      </w:r>
      <w:r w:rsidR="00EE707E">
        <w:t xml:space="preserve"> n.39.</w:t>
      </w:r>
    </w:p>
  </w:footnote>
  <w:footnote w:id="89">
    <w:p w:rsidR="00B0094B" w:rsidRDefault="00B0094B" w:rsidP="00C024A1">
      <w:pPr>
        <w:pStyle w:val="FootnoteText"/>
      </w:pPr>
      <w:r>
        <w:rPr>
          <w:rStyle w:val="FootnoteReference"/>
        </w:rPr>
        <w:footnoteRef/>
      </w:r>
      <w:r>
        <w:t xml:space="preserve"> P.G. </w:t>
      </w:r>
      <w:proofErr w:type="spellStart"/>
      <w:r w:rsidRPr="00524EED">
        <w:t>Fernandes</w:t>
      </w:r>
      <w:proofErr w:type="spellEnd"/>
      <w:r>
        <w:t xml:space="preserve"> &amp; NG</w:t>
      </w:r>
      <w:r w:rsidRPr="00524EED">
        <w:t xml:space="preserve"> Fallon, </w:t>
      </w:r>
      <w:r w:rsidRPr="00C024A1">
        <w:rPr>
          <w:i/>
        </w:rPr>
        <w:t>Fish distributions reveal discrepancies between zonal attachment and quota allocations</w:t>
      </w:r>
      <w:r>
        <w:t xml:space="preserve"> 13(3)</w:t>
      </w:r>
      <w:r w:rsidRPr="00C024A1">
        <w:t xml:space="preserve"> Cons</w:t>
      </w:r>
      <w:r w:rsidR="00EE707E">
        <w:t>ervation</w:t>
      </w:r>
      <w:r w:rsidRPr="00C024A1">
        <w:t xml:space="preserve"> Letters</w:t>
      </w:r>
      <w:r>
        <w:t xml:space="preserve"> 12702 (2020).</w:t>
      </w:r>
    </w:p>
  </w:footnote>
  <w:footnote w:id="90">
    <w:p w:rsidR="00B0094B" w:rsidRDefault="00B0094B">
      <w:pPr>
        <w:pStyle w:val="FootnoteText"/>
      </w:pPr>
      <w:r>
        <w:rPr>
          <w:rStyle w:val="FootnoteReference"/>
        </w:rPr>
        <w:footnoteRef/>
      </w:r>
      <w:r>
        <w:t xml:space="preserve"> Ibid.</w:t>
      </w:r>
    </w:p>
  </w:footnote>
  <w:footnote w:id="91">
    <w:p w:rsidR="00B0094B" w:rsidRDefault="00B0094B">
      <w:pPr>
        <w:pStyle w:val="FootnoteText"/>
      </w:pPr>
      <w:r>
        <w:rPr>
          <w:rStyle w:val="FootnoteReference"/>
        </w:rPr>
        <w:footnoteRef/>
      </w:r>
      <w:r>
        <w:t xml:space="preserve"> Eurostat, </w:t>
      </w:r>
      <w:r>
        <w:rPr>
          <w:i/>
        </w:rPr>
        <w:t xml:space="preserve">Fisheries Statistics 2019 </w:t>
      </w:r>
      <w:hyperlink r:id="rId12" w:history="1">
        <w:r>
          <w:rPr>
            <w:rStyle w:val="Hyperlink"/>
          </w:rPr>
          <w:t>https://ec.europa.eu/eurostat/statistics-explained/index.php/Fishery_statistics</w:t>
        </w:r>
      </w:hyperlink>
      <w:r>
        <w:rPr>
          <w:rStyle w:val="Hyperlink"/>
        </w:rPr>
        <w:t xml:space="preserve"> </w:t>
      </w:r>
      <w:r>
        <w:t>(accessed 20 August 2020).</w:t>
      </w:r>
    </w:p>
  </w:footnote>
  <w:footnote w:id="92">
    <w:p w:rsidR="00B0094B" w:rsidRPr="002D322D" w:rsidRDefault="00B0094B">
      <w:pPr>
        <w:pStyle w:val="FootnoteText"/>
      </w:pPr>
      <w:r>
        <w:rPr>
          <w:rStyle w:val="FootnoteReference"/>
        </w:rPr>
        <w:footnoteRef/>
      </w:r>
      <w:r>
        <w:t xml:space="preserve"> Callum Roberts, </w:t>
      </w:r>
      <w:r w:rsidRPr="00B81570">
        <w:rPr>
          <w:i/>
        </w:rPr>
        <w:t>Letter: EU policy fails to tackle exploitation in</w:t>
      </w:r>
      <w:r w:rsidRPr="002D322D">
        <w:t xml:space="preserve"> fishing</w:t>
      </w:r>
      <w:r>
        <w:t xml:space="preserve"> (</w:t>
      </w:r>
      <w:r w:rsidRPr="00B81570">
        <w:t>Financial Times</w:t>
      </w:r>
      <w:r>
        <w:rPr>
          <w:i/>
        </w:rPr>
        <w:t xml:space="preserve">, </w:t>
      </w:r>
      <w:r>
        <w:t>18 March 2020).</w:t>
      </w:r>
    </w:p>
  </w:footnote>
  <w:footnote w:id="93">
    <w:p w:rsidR="00B0094B" w:rsidRDefault="00B0094B">
      <w:pPr>
        <w:pStyle w:val="FootnoteText"/>
      </w:pPr>
      <w:r>
        <w:rPr>
          <w:rStyle w:val="FootnoteReference"/>
        </w:rPr>
        <w:footnoteRef/>
      </w:r>
      <w:r>
        <w:t xml:space="preserve"> Art. 63, United Nations Convention on the Law of the Sea.</w:t>
      </w:r>
    </w:p>
  </w:footnote>
  <w:footnote w:id="94">
    <w:p w:rsidR="00B0094B" w:rsidRDefault="00B0094B" w:rsidP="00E77236">
      <w:pPr>
        <w:pStyle w:val="FootnoteText"/>
      </w:pPr>
      <w:r>
        <w:rPr>
          <w:rStyle w:val="FootnoteReference"/>
        </w:rPr>
        <w:footnoteRef/>
      </w:r>
      <w:r>
        <w:t xml:space="preserve"> Art.3(2) Agreement for The Implementation of the Provisions of the United Nations Convention on the Law of the Sea of 10 December 1982 relating to the Conservation and Management of Straddling Fish Stocks and Highly Migratory Fish Stocks.</w:t>
      </w:r>
    </w:p>
  </w:footnote>
  <w:footnote w:id="95">
    <w:p w:rsidR="00D44B7A" w:rsidRDefault="00D44B7A">
      <w:pPr>
        <w:pStyle w:val="FootnoteText"/>
      </w:pPr>
      <w:r>
        <w:rPr>
          <w:rStyle w:val="FootnoteReference"/>
        </w:rPr>
        <w:footnoteRef/>
      </w:r>
      <w:r>
        <w:t xml:space="preserve"> Ibid, Art. 5.</w:t>
      </w:r>
    </w:p>
  </w:footnote>
  <w:footnote w:id="96">
    <w:p w:rsidR="00B0094B" w:rsidRDefault="00B0094B">
      <w:pPr>
        <w:pStyle w:val="FootnoteText"/>
      </w:pPr>
      <w:r>
        <w:rPr>
          <w:rStyle w:val="FootnoteReference"/>
        </w:rPr>
        <w:footnoteRef/>
      </w:r>
      <w:r>
        <w:t xml:space="preserve"> Cl. 6, Fisheries Bill [HL] </w:t>
      </w:r>
      <w:hyperlink r:id="rId13" w:history="1">
        <w:r>
          <w:rPr>
            <w:rStyle w:val="Hyperlink"/>
          </w:rPr>
          <w:t>https://services.parliament.uk/bills/2019-21/fisheries.html</w:t>
        </w:r>
      </w:hyperlink>
      <w:r>
        <w:t xml:space="preserve"> (accessed 20 August 2020)</w:t>
      </w:r>
    </w:p>
  </w:footnote>
  <w:footnote w:id="97">
    <w:p w:rsidR="00B0094B" w:rsidRDefault="00B0094B" w:rsidP="00B81570">
      <w:pPr>
        <w:pStyle w:val="FootnoteText"/>
      </w:pPr>
      <w:r>
        <w:rPr>
          <w:rStyle w:val="FootnoteReference"/>
        </w:rPr>
        <w:footnoteRef/>
      </w:r>
      <w:r>
        <w:t xml:space="preserve"> Directive 2008/56/EC of the European Parliament and of the Council of 17 June 2008 establishing a framework for community action in the field of marine environmental policy (Marine Strategy Framework Directive) O.J. (L164).</w:t>
      </w:r>
    </w:p>
  </w:footnote>
  <w:footnote w:id="98">
    <w:p w:rsidR="00B0094B" w:rsidRDefault="00B0094B" w:rsidP="00DD7399">
      <w:pPr>
        <w:pStyle w:val="FootnoteText"/>
      </w:pPr>
      <w:r>
        <w:rPr>
          <w:rStyle w:val="FootnoteReference"/>
        </w:rPr>
        <w:footnoteRef/>
      </w:r>
      <w:r>
        <w:t xml:space="preserve"> Paul Kemp, Rainer Froese &amp; Daniel </w:t>
      </w:r>
      <w:proofErr w:type="spellStart"/>
      <w:r>
        <w:t>Pauly</w:t>
      </w:r>
      <w:proofErr w:type="spellEnd"/>
      <w:r w:rsidRPr="00DD7399">
        <w:t xml:space="preserve"> </w:t>
      </w:r>
      <w:r w:rsidRPr="00B81570">
        <w:rPr>
          <w:i/>
        </w:rPr>
        <w:t>COVID-19 provides an opportunity to advance a sustainable UK Fisheries Policy in a post-</w:t>
      </w:r>
      <w:proofErr w:type="spellStart"/>
      <w:r w:rsidRPr="00B81570">
        <w:rPr>
          <w:i/>
        </w:rPr>
        <w:t>Brexit</w:t>
      </w:r>
      <w:proofErr w:type="spellEnd"/>
      <w:r w:rsidRPr="00B81570">
        <w:rPr>
          <w:i/>
        </w:rPr>
        <w:t xml:space="preserve"> brave new world</w:t>
      </w:r>
      <w:r w:rsidR="002A306A">
        <w:t>, 120 Marine Policy</w:t>
      </w:r>
      <w:r>
        <w:t xml:space="preserve"> </w:t>
      </w:r>
      <w:r w:rsidRPr="00B81570">
        <w:t>104114</w:t>
      </w:r>
      <w:r>
        <w:t xml:space="preserve"> (2020).</w:t>
      </w:r>
    </w:p>
  </w:footnote>
  <w:footnote w:id="99">
    <w:p w:rsidR="0035547B" w:rsidRDefault="0035547B" w:rsidP="0035547B">
      <w:pPr>
        <w:pStyle w:val="FootnoteText"/>
      </w:pPr>
      <w:r>
        <w:rPr>
          <w:rStyle w:val="FootnoteReference"/>
        </w:rPr>
        <w:footnoteRef/>
      </w:r>
      <w:r>
        <w:t xml:space="preserve"> Treaty of Lisbon, O.J. 2007/C 306/01</w:t>
      </w:r>
    </w:p>
  </w:footnote>
  <w:footnote w:id="100">
    <w:p w:rsidR="003C542E" w:rsidRPr="003C542E" w:rsidRDefault="003C542E">
      <w:pPr>
        <w:pStyle w:val="FootnoteText"/>
      </w:pPr>
      <w:r>
        <w:rPr>
          <w:rStyle w:val="FootnoteReference"/>
        </w:rPr>
        <w:footnoteRef/>
      </w:r>
      <w:r>
        <w:t xml:space="preserve"> </w:t>
      </w:r>
      <w:r w:rsidRPr="004578BC">
        <w:rPr>
          <w:i/>
        </w:rPr>
        <w:t>Wightman and Others v Secretary of State for Exiting the European Union</w:t>
      </w:r>
      <w:r>
        <w:rPr>
          <w:i/>
        </w:rPr>
        <w:t xml:space="preserve"> </w:t>
      </w:r>
      <w:r>
        <w:t>Case C-621/18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E1BB0"/>
    <w:multiLevelType w:val="hybridMultilevel"/>
    <w:tmpl w:val="ECB6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073E54"/>
    <w:multiLevelType w:val="hybridMultilevel"/>
    <w:tmpl w:val="DA74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24799"/>
    <w:multiLevelType w:val="hybridMultilevel"/>
    <w:tmpl w:val="02B6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23CC5"/>
    <w:multiLevelType w:val="hybridMultilevel"/>
    <w:tmpl w:val="0378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536CB6"/>
    <w:multiLevelType w:val="hybridMultilevel"/>
    <w:tmpl w:val="BF8C1704"/>
    <w:lvl w:ilvl="0" w:tplc="DCB497A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C7"/>
    <w:rsid w:val="00010DD1"/>
    <w:rsid w:val="000244BB"/>
    <w:rsid w:val="00024C10"/>
    <w:rsid w:val="00025FC1"/>
    <w:rsid w:val="00082544"/>
    <w:rsid w:val="00086326"/>
    <w:rsid w:val="000864A5"/>
    <w:rsid w:val="00086776"/>
    <w:rsid w:val="00091662"/>
    <w:rsid w:val="0009333E"/>
    <w:rsid w:val="000A13F6"/>
    <w:rsid w:val="000A5E71"/>
    <w:rsid w:val="000C211F"/>
    <w:rsid w:val="000D1138"/>
    <w:rsid w:val="000E420E"/>
    <w:rsid w:val="000F32FD"/>
    <w:rsid w:val="000F3350"/>
    <w:rsid w:val="000F6849"/>
    <w:rsid w:val="00107F80"/>
    <w:rsid w:val="00112E9E"/>
    <w:rsid w:val="0011729F"/>
    <w:rsid w:val="001175C9"/>
    <w:rsid w:val="00132E43"/>
    <w:rsid w:val="001338C4"/>
    <w:rsid w:val="00133E5F"/>
    <w:rsid w:val="00172507"/>
    <w:rsid w:val="001761A2"/>
    <w:rsid w:val="00192CC0"/>
    <w:rsid w:val="001967AB"/>
    <w:rsid w:val="001C22AF"/>
    <w:rsid w:val="001C55B8"/>
    <w:rsid w:val="001E3C3C"/>
    <w:rsid w:val="00205EDF"/>
    <w:rsid w:val="00213381"/>
    <w:rsid w:val="0024521F"/>
    <w:rsid w:val="002521E5"/>
    <w:rsid w:val="00255AAE"/>
    <w:rsid w:val="00266F02"/>
    <w:rsid w:val="00291D48"/>
    <w:rsid w:val="002A02C6"/>
    <w:rsid w:val="002A306A"/>
    <w:rsid w:val="002A49F1"/>
    <w:rsid w:val="002A5355"/>
    <w:rsid w:val="002B1B25"/>
    <w:rsid w:val="002D1FA1"/>
    <w:rsid w:val="002D322D"/>
    <w:rsid w:val="002F4BC0"/>
    <w:rsid w:val="00300477"/>
    <w:rsid w:val="00302F34"/>
    <w:rsid w:val="00307AA3"/>
    <w:rsid w:val="003211A3"/>
    <w:rsid w:val="003342CA"/>
    <w:rsid w:val="00335517"/>
    <w:rsid w:val="003439A4"/>
    <w:rsid w:val="0035547B"/>
    <w:rsid w:val="00370A08"/>
    <w:rsid w:val="003A759F"/>
    <w:rsid w:val="003B2877"/>
    <w:rsid w:val="003B716D"/>
    <w:rsid w:val="003B7D82"/>
    <w:rsid w:val="003C11CE"/>
    <w:rsid w:val="003C1760"/>
    <w:rsid w:val="003C3C3F"/>
    <w:rsid w:val="003C542E"/>
    <w:rsid w:val="003D163A"/>
    <w:rsid w:val="003E1E8F"/>
    <w:rsid w:val="003F45CA"/>
    <w:rsid w:val="00437F3D"/>
    <w:rsid w:val="00452436"/>
    <w:rsid w:val="00455846"/>
    <w:rsid w:val="0045781D"/>
    <w:rsid w:val="004578BC"/>
    <w:rsid w:val="0046359D"/>
    <w:rsid w:val="004729D5"/>
    <w:rsid w:val="004947F5"/>
    <w:rsid w:val="004A0810"/>
    <w:rsid w:val="004A40E6"/>
    <w:rsid w:val="004D0BC7"/>
    <w:rsid w:val="004D1AC9"/>
    <w:rsid w:val="004E00C6"/>
    <w:rsid w:val="004F4778"/>
    <w:rsid w:val="005028C3"/>
    <w:rsid w:val="00522892"/>
    <w:rsid w:val="00524EED"/>
    <w:rsid w:val="00532EC0"/>
    <w:rsid w:val="00534041"/>
    <w:rsid w:val="00534C34"/>
    <w:rsid w:val="0054612A"/>
    <w:rsid w:val="0054650F"/>
    <w:rsid w:val="00552AB9"/>
    <w:rsid w:val="00567D86"/>
    <w:rsid w:val="005723A1"/>
    <w:rsid w:val="00586517"/>
    <w:rsid w:val="005979BE"/>
    <w:rsid w:val="005A517D"/>
    <w:rsid w:val="005B158E"/>
    <w:rsid w:val="005B33D8"/>
    <w:rsid w:val="005B3627"/>
    <w:rsid w:val="005B66EB"/>
    <w:rsid w:val="005C09CC"/>
    <w:rsid w:val="005F26A9"/>
    <w:rsid w:val="005F2A7C"/>
    <w:rsid w:val="006014CB"/>
    <w:rsid w:val="00603E51"/>
    <w:rsid w:val="00622C2D"/>
    <w:rsid w:val="00631727"/>
    <w:rsid w:val="0063598C"/>
    <w:rsid w:val="00664A2C"/>
    <w:rsid w:val="0066674B"/>
    <w:rsid w:val="00670D74"/>
    <w:rsid w:val="0069397D"/>
    <w:rsid w:val="006A5FAD"/>
    <w:rsid w:val="006B3754"/>
    <w:rsid w:val="006B3FFA"/>
    <w:rsid w:val="006C7837"/>
    <w:rsid w:val="006D215A"/>
    <w:rsid w:val="006D22C8"/>
    <w:rsid w:val="006D4C6C"/>
    <w:rsid w:val="006D5C63"/>
    <w:rsid w:val="006E3551"/>
    <w:rsid w:val="006F71B8"/>
    <w:rsid w:val="00717949"/>
    <w:rsid w:val="00721E33"/>
    <w:rsid w:val="00746E34"/>
    <w:rsid w:val="00764F69"/>
    <w:rsid w:val="007666A3"/>
    <w:rsid w:val="007B5147"/>
    <w:rsid w:val="008078B8"/>
    <w:rsid w:val="00812C16"/>
    <w:rsid w:val="00834EC7"/>
    <w:rsid w:val="00863596"/>
    <w:rsid w:val="00870C59"/>
    <w:rsid w:val="00873831"/>
    <w:rsid w:val="0088489A"/>
    <w:rsid w:val="00885195"/>
    <w:rsid w:val="00885841"/>
    <w:rsid w:val="008B19C4"/>
    <w:rsid w:val="008D55C0"/>
    <w:rsid w:val="008E1B40"/>
    <w:rsid w:val="008E2094"/>
    <w:rsid w:val="00900A2F"/>
    <w:rsid w:val="00915279"/>
    <w:rsid w:val="00915DF2"/>
    <w:rsid w:val="00931CB6"/>
    <w:rsid w:val="00933D92"/>
    <w:rsid w:val="009501A6"/>
    <w:rsid w:val="00955ABF"/>
    <w:rsid w:val="0099345A"/>
    <w:rsid w:val="009A0480"/>
    <w:rsid w:val="009A229F"/>
    <w:rsid w:val="009A5701"/>
    <w:rsid w:val="009A6E3B"/>
    <w:rsid w:val="009B22D4"/>
    <w:rsid w:val="009B4905"/>
    <w:rsid w:val="009C7613"/>
    <w:rsid w:val="009D31A6"/>
    <w:rsid w:val="009E5321"/>
    <w:rsid w:val="009E7E7C"/>
    <w:rsid w:val="00A062A9"/>
    <w:rsid w:val="00A20DAC"/>
    <w:rsid w:val="00A2110B"/>
    <w:rsid w:val="00A27C50"/>
    <w:rsid w:val="00A3176A"/>
    <w:rsid w:val="00A34A91"/>
    <w:rsid w:val="00A42C9E"/>
    <w:rsid w:val="00A50907"/>
    <w:rsid w:val="00A54E84"/>
    <w:rsid w:val="00A648DC"/>
    <w:rsid w:val="00A6704C"/>
    <w:rsid w:val="00A67340"/>
    <w:rsid w:val="00A74C5A"/>
    <w:rsid w:val="00A86B85"/>
    <w:rsid w:val="00A92264"/>
    <w:rsid w:val="00AA3239"/>
    <w:rsid w:val="00AC1692"/>
    <w:rsid w:val="00AC4CBA"/>
    <w:rsid w:val="00AD464D"/>
    <w:rsid w:val="00AD4D37"/>
    <w:rsid w:val="00AE751A"/>
    <w:rsid w:val="00AF281F"/>
    <w:rsid w:val="00B0094B"/>
    <w:rsid w:val="00B05D44"/>
    <w:rsid w:val="00B15CCB"/>
    <w:rsid w:val="00B16ECA"/>
    <w:rsid w:val="00B16F40"/>
    <w:rsid w:val="00B47640"/>
    <w:rsid w:val="00B662D8"/>
    <w:rsid w:val="00B81570"/>
    <w:rsid w:val="00B878BF"/>
    <w:rsid w:val="00B90E63"/>
    <w:rsid w:val="00BA31DD"/>
    <w:rsid w:val="00BA7602"/>
    <w:rsid w:val="00BC2F79"/>
    <w:rsid w:val="00BC5823"/>
    <w:rsid w:val="00BD5F29"/>
    <w:rsid w:val="00BF0075"/>
    <w:rsid w:val="00C024A1"/>
    <w:rsid w:val="00C02CEA"/>
    <w:rsid w:val="00C04826"/>
    <w:rsid w:val="00C25816"/>
    <w:rsid w:val="00C26B2F"/>
    <w:rsid w:val="00C37557"/>
    <w:rsid w:val="00C4571F"/>
    <w:rsid w:val="00C45F25"/>
    <w:rsid w:val="00C46125"/>
    <w:rsid w:val="00C7152A"/>
    <w:rsid w:val="00C82573"/>
    <w:rsid w:val="00C95CA6"/>
    <w:rsid w:val="00CC5453"/>
    <w:rsid w:val="00CD22E4"/>
    <w:rsid w:val="00CD24C5"/>
    <w:rsid w:val="00CE219C"/>
    <w:rsid w:val="00CE5BEB"/>
    <w:rsid w:val="00CE681B"/>
    <w:rsid w:val="00CF0CF2"/>
    <w:rsid w:val="00D038CD"/>
    <w:rsid w:val="00D22ADB"/>
    <w:rsid w:val="00D44B7A"/>
    <w:rsid w:val="00D501FA"/>
    <w:rsid w:val="00D5199A"/>
    <w:rsid w:val="00D540EE"/>
    <w:rsid w:val="00DB3432"/>
    <w:rsid w:val="00DD0007"/>
    <w:rsid w:val="00DD5A58"/>
    <w:rsid w:val="00DD7399"/>
    <w:rsid w:val="00DE5A5B"/>
    <w:rsid w:val="00DF094B"/>
    <w:rsid w:val="00E01C04"/>
    <w:rsid w:val="00E0240A"/>
    <w:rsid w:val="00E0344F"/>
    <w:rsid w:val="00E17E93"/>
    <w:rsid w:val="00E3107A"/>
    <w:rsid w:val="00E31C5F"/>
    <w:rsid w:val="00E57C10"/>
    <w:rsid w:val="00E77236"/>
    <w:rsid w:val="00E96A8C"/>
    <w:rsid w:val="00E97913"/>
    <w:rsid w:val="00EA3202"/>
    <w:rsid w:val="00EA437C"/>
    <w:rsid w:val="00EB55E4"/>
    <w:rsid w:val="00EC6C73"/>
    <w:rsid w:val="00EE0F9A"/>
    <w:rsid w:val="00EE707E"/>
    <w:rsid w:val="00EE79E4"/>
    <w:rsid w:val="00EF3105"/>
    <w:rsid w:val="00F07076"/>
    <w:rsid w:val="00F200A9"/>
    <w:rsid w:val="00F31717"/>
    <w:rsid w:val="00F35E03"/>
    <w:rsid w:val="00F62227"/>
    <w:rsid w:val="00F770EB"/>
    <w:rsid w:val="00F972F9"/>
    <w:rsid w:val="00FB5B4A"/>
    <w:rsid w:val="00FD1C62"/>
    <w:rsid w:val="00FE5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0D4B"/>
  <w15:chartTrackingRefBased/>
  <w15:docId w15:val="{5488B3FA-942F-4950-A274-BE8ED1BA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0BC7"/>
    <w:pPr>
      <w:spacing w:after="0" w:line="240" w:lineRule="auto"/>
    </w:pPr>
    <w:rPr>
      <w:sz w:val="20"/>
      <w:szCs w:val="20"/>
    </w:rPr>
  </w:style>
  <w:style w:type="character" w:customStyle="1" w:styleId="FootnoteTextChar">
    <w:name w:val="Footnote Text Char"/>
    <w:basedOn w:val="DefaultParagraphFont"/>
    <w:link w:val="FootnoteText"/>
    <w:uiPriority w:val="99"/>
    <w:rsid w:val="004D0BC7"/>
    <w:rPr>
      <w:sz w:val="20"/>
      <w:szCs w:val="20"/>
    </w:rPr>
  </w:style>
  <w:style w:type="character" w:styleId="FootnoteReference">
    <w:name w:val="footnote reference"/>
    <w:basedOn w:val="DefaultParagraphFont"/>
    <w:uiPriority w:val="99"/>
    <w:semiHidden/>
    <w:unhideWhenUsed/>
    <w:rsid w:val="004D0BC7"/>
    <w:rPr>
      <w:vertAlign w:val="superscript"/>
    </w:rPr>
  </w:style>
  <w:style w:type="character" w:styleId="Hyperlink">
    <w:name w:val="Hyperlink"/>
    <w:basedOn w:val="DefaultParagraphFont"/>
    <w:uiPriority w:val="99"/>
    <w:unhideWhenUsed/>
    <w:rsid w:val="006D5C63"/>
    <w:rPr>
      <w:color w:val="0000FF"/>
      <w:u w:val="single"/>
    </w:rPr>
  </w:style>
  <w:style w:type="character" w:styleId="FollowedHyperlink">
    <w:name w:val="FollowedHyperlink"/>
    <w:basedOn w:val="DefaultParagraphFont"/>
    <w:uiPriority w:val="99"/>
    <w:semiHidden/>
    <w:unhideWhenUsed/>
    <w:rsid w:val="00335517"/>
    <w:rPr>
      <w:color w:val="954F72" w:themeColor="followedHyperlink"/>
      <w:u w:val="single"/>
    </w:rPr>
  </w:style>
  <w:style w:type="paragraph" w:styleId="NormalWeb">
    <w:name w:val="Normal (Web)"/>
    <w:basedOn w:val="Normal"/>
    <w:uiPriority w:val="99"/>
    <w:unhideWhenUsed/>
    <w:rsid w:val="00112E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12E9E"/>
    <w:rPr>
      <w:i/>
      <w:iCs/>
    </w:rPr>
  </w:style>
  <w:style w:type="paragraph" w:styleId="ListParagraph">
    <w:name w:val="List Paragraph"/>
    <w:basedOn w:val="Normal"/>
    <w:uiPriority w:val="34"/>
    <w:qFormat/>
    <w:rsid w:val="00EF3105"/>
    <w:pPr>
      <w:ind w:left="720"/>
      <w:contextualSpacing/>
    </w:pPr>
  </w:style>
  <w:style w:type="character" w:styleId="CommentReference">
    <w:name w:val="annotation reference"/>
    <w:basedOn w:val="DefaultParagraphFont"/>
    <w:uiPriority w:val="99"/>
    <w:semiHidden/>
    <w:unhideWhenUsed/>
    <w:rsid w:val="0011729F"/>
    <w:rPr>
      <w:sz w:val="16"/>
      <w:szCs w:val="16"/>
    </w:rPr>
  </w:style>
  <w:style w:type="paragraph" w:styleId="CommentText">
    <w:name w:val="annotation text"/>
    <w:basedOn w:val="Normal"/>
    <w:link w:val="CommentTextChar"/>
    <w:uiPriority w:val="99"/>
    <w:semiHidden/>
    <w:unhideWhenUsed/>
    <w:rsid w:val="0011729F"/>
    <w:pPr>
      <w:spacing w:line="240" w:lineRule="auto"/>
    </w:pPr>
    <w:rPr>
      <w:sz w:val="20"/>
      <w:szCs w:val="20"/>
    </w:rPr>
  </w:style>
  <w:style w:type="character" w:customStyle="1" w:styleId="CommentTextChar">
    <w:name w:val="Comment Text Char"/>
    <w:basedOn w:val="DefaultParagraphFont"/>
    <w:link w:val="CommentText"/>
    <w:uiPriority w:val="99"/>
    <w:semiHidden/>
    <w:rsid w:val="0011729F"/>
    <w:rPr>
      <w:sz w:val="20"/>
      <w:szCs w:val="20"/>
    </w:rPr>
  </w:style>
  <w:style w:type="paragraph" w:styleId="CommentSubject">
    <w:name w:val="annotation subject"/>
    <w:basedOn w:val="CommentText"/>
    <w:next w:val="CommentText"/>
    <w:link w:val="CommentSubjectChar"/>
    <w:uiPriority w:val="99"/>
    <w:semiHidden/>
    <w:unhideWhenUsed/>
    <w:rsid w:val="0011729F"/>
    <w:rPr>
      <w:b/>
      <w:bCs/>
    </w:rPr>
  </w:style>
  <w:style w:type="character" w:customStyle="1" w:styleId="CommentSubjectChar">
    <w:name w:val="Comment Subject Char"/>
    <w:basedOn w:val="CommentTextChar"/>
    <w:link w:val="CommentSubject"/>
    <w:uiPriority w:val="99"/>
    <w:semiHidden/>
    <w:rsid w:val="0011729F"/>
    <w:rPr>
      <w:b/>
      <w:bCs/>
      <w:sz w:val="20"/>
      <w:szCs w:val="20"/>
    </w:rPr>
  </w:style>
  <w:style w:type="paragraph" w:styleId="BalloonText">
    <w:name w:val="Balloon Text"/>
    <w:basedOn w:val="Normal"/>
    <w:link w:val="BalloonTextChar"/>
    <w:uiPriority w:val="99"/>
    <w:semiHidden/>
    <w:unhideWhenUsed/>
    <w:rsid w:val="00117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4420">
      <w:bodyDiv w:val="1"/>
      <w:marLeft w:val="0"/>
      <w:marRight w:val="0"/>
      <w:marTop w:val="0"/>
      <w:marBottom w:val="0"/>
      <w:divBdr>
        <w:top w:val="none" w:sz="0" w:space="0" w:color="auto"/>
        <w:left w:val="none" w:sz="0" w:space="0" w:color="auto"/>
        <w:bottom w:val="none" w:sz="0" w:space="0" w:color="auto"/>
        <w:right w:val="none" w:sz="0" w:space="0" w:color="auto"/>
      </w:divBdr>
    </w:div>
    <w:div w:id="120005926">
      <w:bodyDiv w:val="1"/>
      <w:marLeft w:val="0"/>
      <w:marRight w:val="0"/>
      <w:marTop w:val="0"/>
      <w:marBottom w:val="0"/>
      <w:divBdr>
        <w:top w:val="none" w:sz="0" w:space="0" w:color="auto"/>
        <w:left w:val="none" w:sz="0" w:space="0" w:color="auto"/>
        <w:bottom w:val="none" w:sz="0" w:space="0" w:color="auto"/>
        <w:right w:val="none" w:sz="0" w:space="0" w:color="auto"/>
      </w:divBdr>
    </w:div>
    <w:div w:id="144784197">
      <w:bodyDiv w:val="1"/>
      <w:marLeft w:val="0"/>
      <w:marRight w:val="0"/>
      <w:marTop w:val="0"/>
      <w:marBottom w:val="0"/>
      <w:divBdr>
        <w:top w:val="none" w:sz="0" w:space="0" w:color="auto"/>
        <w:left w:val="none" w:sz="0" w:space="0" w:color="auto"/>
        <w:bottom w:val="none" w:sz="0" w:space="0" w:color="auto"/>
        <w:right w:val="none" w:sz="0" w:space="0" w:color="auto"/>
      </w:divBdr>
    </w:div>
    <w:div w:id="266355478">
      <w:bodyDiv w:val="1"/>
      <w:marLeft w:val="0"/>
      <w:marRight w:val="0"/>
      <w:marTop w:val="0"/>
      <w:marBottom w:val="0"/>
      <w:divBdr>
        <w:top w:val="none" w:sz="0" w:space="0" w:color="auto"/>
        <w:left w:val="none" w:sz="0" w:space="0" w:color="auto"/>
        <w:bottom w:val="none" w:sz="0" w:space="0" w:color="auto"/>
        <w:right w:val="none" w:sz="0" w:space="0" w:color="auto"/>
      </w:divBdr>
    </w:div>
    <w:div w:id="322002897">
      <w:bodyDiv w:val="1"/>
      <w:marLeft w:val="0"/>
      <w:marRight w:val="0"/>
      <w:marTop w:val="0"/>
      <w:marBottom w:val="0"/>
      <w:divBdr>
        <w:top w:val="none" w:sz="0" w:space="0" w:color="auto"/>
        <w:left w:val="none" w:sz="0" w:space="0" w:color="auto"/>
        <w:bottom w:val="none" w:sz="0" w:space="0" w:color="auto"/>
        <w:right w:val="none" w:sz="0" w:space="0" w:color="auto"/>
      </w:divBdr>
    </w:div>
    <w:div w:id="421146789">
      <w:bodyDiv w:val="1"/>
      <w:marLeft w:val="0"/>
      <w:marRight w:val="0"/>
      <w:marTop w:val="0"/>
      <w:marBottom w:val="0"/>
      <w:divBdr>
        <w:top w:val="none" w:sz="0" w:space="0" w:color="auto"/>
        <w:left w:val="none" w:sz="0" w:space="0" w:color="auto"/>
        <w:bottom w:val="none" w:sz="0" w:space="0" w:color="auto"/>
        <w:right w:val="none" w:sz="0" w:space="0" w:color="auto"/>
      </w:divBdr>
    </w:div>
    <w:div w:id="447087949">
      <w:bodyDiv w:val="1"/>
      <w:marLeft w:val="0"/>
      <w:marRight w:val="0"/>
      <w:marTop w:val="0"/>
      <w:marBottom w:val="0"/>
      <w:divBdr>
        <w:top w:val="none" w:sz="0" w:space="0" w:color="auto"/>
        <w:left w:val="none" w:sz="0" w:space="0" w:color="auto"/>
        <w:bottom w:val="none" w:sz="0" w:space="0" w:color="auto"/>
        <w:right w:val="none" w:sz="0" w:space="0" w:color="auto"/>
      </w:divBdr>
    </w:div>
    <w:div w:id="696269793">
      <w:bodyDiv w:val="1"/>
      <w:marLeft w:val="0"/>
      <w:marRight w:val="0"/>
      <w:marTop w:val="0"/>
      <w:marBottom w:val="0"/>
      <w:divBdr>
        <w:top w:val="none" w:sz="0" w:space="0" w:color="auto"/>
        <w:left w:val="none" w:sz="0" w:space="0" w:color="auto"/>
        <w:bottom w:val="none" w:sz="0" w:space="0" w:color="auto"/>
        <w:right w:val="none" w:sz="0" w:space="0" w:color="auto"/>
      </w:divBdr>
    </w:div>
    <w:div w:id="703600239">
      <w:bodyDiv w:val="1"/>
      <w:marLeft w:val="0"/>
      <w:marRight w:val="0"/>
      <w:marTop w:val="0"/>
      <w:marBottom w:val="0"/>
      <w:divBdr>
        <w:top w:val="none" w:sz="0" w:space="0" w:color="auto"/>
        <w:left w:val="none" w:sz="0" w:space="0" w:color="auto"/>
        <w:bottom w:val="none" w:sz="0" w:space="0" w:color="auto"/>
        <w:right w:val="none" w:sz="0" w:space="0" w:color="auto"/>
      </w:divBdr>
    </w:div>
    <w:div w:id="723717458">
      <w:bodyDiv w:val="1"/>
      <w:marLeft w:val="0"/>
      <w:marRight w:val="0"/>
      <w:marTop w:val="0"/>
      <w:marBottom w:val="0"/>
      <w:divBdr>
        <w:top w:val="none" w:sz="0" w:space="0" w:color="auto"/>
        <w:left w:val="none" w:sz="0" w:space="0" w:color="auto"/>
        <w:bottom w:val="none" w:sz="0" w:space="0" w:color="auto"/>
        <w:right w:val="none" w:sz="0" w:space="0" w:color="auto"/>
      </w:divBdr>
    </w:div>
    <w:div w:id="819157563">
      <w:bodyDiv w:val="1"/>
      <w:marLeft w:val="0"/>
      <w:marRight w:val="0"/>
      <w:marTop w:val="0"/>
      <w:marBottom w:val="0"/>
      <w:divBdr>
        <w:top w:val="none" w:sz="0" w:space="0" w:color="auto"/>
        <w:left w:val="none" w:sz="0" w:space="0" w:color="auto"/>
        <w:bottom w:val="none" w:sz="0" w:space="0" w:color="auto"/>
        <w:right w:val="none" w:sz="0" w:space="0" w:color="auto"/>
      </w:divBdr>
    </w:div>
    <w:div w:id="877854840">
      <w:bodyDiv w:val="1"/>
      <w:marLeft w:val="0"/>
      <w:marRight w:val="0"/>
      <w:marTop w:val="0"/>
      <w:marBottom w:val="0"/>
      <w:divBdr>
        <w:top w:val="none" w:sz="0" w:space="0" w:color="auto"/>
        <w:left w:val="none" w:sz="0" w:space="0" w:color="auto"/>
        <w:bottom w:val="none" w:sz="0" w:space="0" w:color="auto"/>
        <w:right w:val="none" w:sz="0" w:space="0" w:color="auto"/>
      </w:divBdr>
    </w:div>
    <w:div w:id="938607964">
      <w:bodyDiv w:val="1"/>
      <w:marLeft w:val="0"/>
      <w:marRight w:val="0"/>
      <w:marTop w:val="0"/>
      <w:marBottom w:val="0"/>
      <w:divBdr>
        <w:top w:val="none" w:sz="0" w:space="0" w:color="auto"/>
        <w:left w:val="none" w:sz="0" w:space="0" w:color="auto"/>
        <w:bottom w:val="none" w:sz="0" w:space="0" w:color="auto"/>
        <w:right w:val="none" w:sz="0" w:space="0" w:color="auto"/>
      </w:divBdr>
    </w:div>
    <w:div w:id="948975518">
      <w:bodyDiv w:val="1"/>
      <w:marLeft w:val="0"/>
      <w:marRight w:val="0"/>
      <w:marTop w:val="0"/>
      <w:marBottom w:val="0"/>
      <w:divBdr>
        <w:top w:val="none" w:sz="0" w:space="0" w:color="auto"/>
        <w:left w:val="none" w:sz="0" w:space="0" w:color="auto"/>
        <w:bottom w:val="none" w:sz="0" w:space="0" w:color="auto"/>
        <w:right w:val="none" w:sz="0" w:space="0" w:color="auto"/>
      </w:divBdr>
    </w:div>
    <w:div w:id="1024549601">
      <w:bodyDiv w:val="1"/>
      <w:marLeft w:val="0"/>
      <w:marRight w:val="0"/>
      <w:marTop w:val="0"/>
      <w:marBottom w:val="0"/>
      <w:divBdr>
        <w:top w:val="none" w:sz="0" w:space="0" w:color="auto"/>
        <w:left w:val="none" w:sz="0" w:space="0" w:color="auto"/>
        <w:bottom w:val="none" w:sz="0" w:space="0" w:color="auto"/>
        <w:right w:val="none" w:sz="0" w:space="0" w:color="auto"/>
      </w:divBdr>
    </w:div>
    <w:div w:id="1067876318">
      <w:bodyDiv w:val="1"/>
      <w:marLeft w:val="0"/>
      <w:marRight w:val="0"/>
      <w:marTop w:val="0"/>
      <w:marBottom w:val="0"/>
      <w:divBdr>
        <w:top w:val="none" w:sz="0" w:space="0" w:color="auto"/>
        <w:left w:val="none" w:sz="0" w:space="0" w:color="auto"/>
        <w:bottom w:val="none" w:sz="0" w:space="0" w:color="auto"/>
        <w:right w:val="none" w:sz="0" w:space="0" w:color="auto"/>
      </w:divBdr>
    </w:div>
    <w:div w:id="1130826030">
      <w:bodyDiv w:val="1"/>
      <w:marLeft w:val="0"/>
      <w:marRight w:val="0"/>
      <w:marTop w:val="0"/>
      <w:marBottom w:val="0"/>
      <w:divBdr>
        <w:top w:val="none" w:sz="0" w:space="0" w:color="auto"/>
        <w:left w:val="none" w:sz="0" w:space="0" w:color="auto"/>
        <w:bottom w:val="none" w:sz="0" w:space="0" w:color="auto"/>
        <w:right w:val="none" w:sz="0" w:space="0" w:color="auto"/>
      </w:divBdr>
    </w:div>
    <w:div w:id="1219050570">
      <w:bodyDiv w:val="1"/>
      <w:marLeft w:val="0"/>
      <w:marRight w:val="0"/>
      <w:marTop w:val="0"/>
      <w:marBottom w:val="0"/>
      <w:divBdr>
        <w:top w:val="none" w:sz="0" w:space="0" w:color="auto"/>
        <w:left w:val="none" w:sz="0" w:space="0" w:color="auto"/>
        <w:bottom w:val="none" w:sz="0" w:space="0" w:color="auto"/>
        <w:right w:val="none" w:sz="0" w:space="0" w:color="auto"/>
      </w:divBdr>
    </w:div>
    <w:div w:id="1229608317">
      <w:bodyDiv w:val="1"/>
      <w:marLeft w:val="0"/>
      <w:marRight w:val="0"/>
      <w:marTop w:val="0"/>
      <w:marBottom w:val="0"/>
      <w:divBdr>
        <w:top w:val="none" w:sz="0" w:space="0" w:color="auto"/>
        <w:left w:val="none" w:sz="0" w:space="0" w:color="auto"/>
        <w:bottom w:val="none" w:sz="0" w:space="0" w:color="auto"/>
        <w:right w:val="none" w:sz="0" w:space="0" w:color="auto"/>
      </w:divBdr>
    </w:div>
    <w:div w:id="1229799940">
      <w:bodyDiv w:val="1"/>
      <w:marLeft w:val="0"/>
      <w:marRight w:val="0"/>
      <w:marTop w:val="0"/>
      <w:marBottom w:val="0"/>
      <w:divBdr>
        <w:top w:val="none" w:sz="0" w:space="0" w:color="auto"/>
        <w:left w:val="none" w:sz="0" w:space="0" w:color="auto"/>
        <w:bottom w:val="none" w:sz="0" w:space="0" w:color="auto"/>
        <w:right w:val="none" w:sz="0" w:space="0" w:color="auto"/>
      </w:divBdr>
    </w:div>
    <w:div w:id="1273902344">
      <w:bodyDiv w:val="1"/>
      <w:marLeft w:val="0"/>
      <w:marRight w:val="0"/>
      <w:marTop w:val="0"/>
      <w:marBottom w:val="0"/>
      <w:divBdr>
        <w:top w:val="none" w:sz="0" w:space="0" w:color="auto"/>
        <w:left w:val="none" w:sz="0" w:space="0" w:color="auto"/>
        <w:bottom w:val="none" w:sz="0" w:space="0" w:color="auto"/>
        <w:right w:val="none" w:sz="0" w:space="0" w:color="auto"/>
      </w:divBdr>
      <w:divsChild>
        <w:div w:id="1262301192">
          <w:marLeft w:val="0"/>
          <w:marRight w:val="0"/>
          <w:marTop w:val="0"/>
          <w:marBottom w:val="0"/>
          <w:divBdr>
            <w:top w:val="none" w:sz="0" w:space="0" w:color="auto"/>
            <w:left w:val="none" w:sz="0" w:space="0" w:color="auto"/>
            <w:bottom w:val="none" w:sz="0" w:space="0" w:color="auto"/>
            <w:right w:val="none" w:sz="0" w:space="0" w:color="auto"/>
          </w:divBdr>
          <w:divsChild>
            <w:div w:id="1018578834">
              <w:marLeft w:val="0"/>
              <w:marRight w:val="0"/>
              <w:marTop w:val="0"/>
              <w:marBottom w:val="0"/>
              <w:divBdr>
                <w:top w:val="none" w:sz="0" w:space="0" w:color="auto"/>
                <w:left w:val="none" w:sz="0" w:space="0" w:color="auto"/>
                <w:bottom w:val="none" w:sz="0" w:space="0" w:color="auto"/>
                <w:right w:val="none" w:sz="0" w:space="0" w:color="auto"/>
              </w:divBdr>
              <w:divsChild>
                <w:div w:id="1681393563">
                  <w:marLeft w:val="0"/>
                  <w:marRight w:val="0"/>
                  <w:marTop w:val="0"/>
                  <w:marBottom w:val="0"/>
                  <w:divBdr>
                    <w:top w:val="none" w:sz="0" w:space="0" w:color="auto"/>
                    <w:left w:val="none" w:sz="0" w:space="0" w:color="auto"/>
                    <w:bottom w:val="none" w:sz="0" w:space="0" w:color="auto"/>
                    <w:right w:val="none" w:sz="0" w:space="0" w:color="auto"/>
                  </w:divBdr>
                  <w:divsChild>
                    <w:div w:id="2083673617">
                      <w:marLeft w:val="-150"/>
                      <w:marRight w:val="-150"/>
                      <w:marTop w:val="0"/>
                      <w:marBottom w:val="0"/>
                      <w:divBdr>
                        <w:top w:val="none" w:sz="0" w:space="0" w:color="auto"/>
                        <w:left w:val="none" w:sz="0" w:space="0" w:color="auto"/>
                        <w:bottom w:val="none" w:sz="0" w:space="0" w:color="auto"/>
                        <w:right w:val="none" w:sz="0" w:space="0" w:color="auto"/>
                      </w:divBdr>
                      <w:divsChild>
                        <w:div w:id="258606424">
                          <w:marLeft w:val="0"/>
                          <w:marRight w:val="0"/>
                          <w:marTop w:val="0"/>
                          <w:marBottom w:val="0"/>
                          <w:divBdr>
                            <w:top w:val="none" w:sz="0" w:space="0" w:color="auto"/>
                            <w:left w:val="none" w:sz="0" w:space="0" w:color="auto"/>
                            <w:bottom w:val="none" w:sz="0" w:space="0" w:color="auto"/>
                            <w:right w:val="none" w:sz="0" w:space="0" w:color="auto"/>
                          </w:divBdr>
                          <w:divsChild>
                            <w:div w:id="262034108">
                              <w:marLeft w:val="0"/>
                              <w:marRight w:val="0"/>
                              <w:marTop w:val="0"/>
                              <w:marBottom w:val="0"/>
                              <w:divBdr>
                                <w:top w:val="none" w:sz="0" w:space="0" w:color="auto"/>
                                <w:left w:val="none" w:sz="0" w:space="0" w:color="auto"/>
                                <w:bottom w:val="none" w:sz="0" w:space="0" w:color="auto"/>
                                <w:right w:val="none" w:sz="0" w:space="0" w:color="auto"/>
                              </w:divBdr>
                              <w:divsChild>
                                <w:div w:id="1271623404">
                                  <w:marLeft w:val="0"/>
                                  <w:marRight w:val="0"/>
                                  <w:marTop w:val="0"/>
                                  <w:marBottom w:val="300"/>
                                  <w:divBdr>
                                    <w:top w:val="none" w:sz="0" w:space="0" w:color="auto"/>
                                    <w:left w:val="none" w:sz="0" w:space="0" w:color="auto"/>
                                    <w:bottom w:val="none" w:sz="0" w:space="0" w:color="auto"/>
                                    <w:right w:val="none" w:sz="0" w:space="0" w:color="auto"/>
                                  </w:divBdr>
                                  <w:divsChild>
                                    <w:div w:id="1955362242">
                                      <w:marLeft w:val="0"/>
                                      <w:marRight w:val="0"/>
                                      <w:marTop w:val="0"/>
                                      <w:marBottom w:val="0"/>
                                      <w:divBdr>
                                        <w:top w:val="none" w:sz="0" w:space="0" w:color="auto"/>
                                        <w:left w:val="none" w:sz="0" w:space="0" w:color="auto"/>
                                        <w:bottom w:val="none" w:sz="0" w:space="0" w:color="auto"/>
                                        <w:right w:val="none" w:sz="0" w:space="0" w:color="auto"/>
                                      </w:divBdr>
                                      <w:divsChild>
                                        <w:div w:id="1193037546">
                                          <w:marLeft w:val="0"/>
                                          <w:marRight w:val="0"/>
                                          <w:marTop w:val="0"/>
                                          <w:marBottom w:val="0"/>
                                          <w:divBdr>
                                            <w:top w:val="none" w:sz="0" w:space="0" w:color="auto"/>
                                            <w:left w:val="none" w:sz="0" w:space="0" w:color="auto"/>
                                            <w:bottom w:val="none" w:sz="0" w:space="0" w:color="auto"/>
                                            <w:right w:val="none" w:sz="0" w:space="0" w:color="auto"/>
                                          </w:divBdr>
                                          <w:divsChild>
                                            <w:div w:id="1575554534">
                                              <w:marLeft w:val="0"/>
                                              <w:marRight w:val="0"/>
                                              <w:marTop w:val="0"/>
                                              <w:marBottom w:val="0"/>
                                              <w:divBdr>
                                                <w:top w:val="none" w:sz="0" w:space="0" w:color="auto"/>
                                                <w:left w:val="none" w:sz="0" w:space="0" w:color="auto"/>
                                                <w:bottom w:val="none" w:sz="0" w:space="0" w:color="auto"/>
                                                <w:right w:val="none" w:sz="0" w:space="0" w:color="auto"/>
                                              </w:divBdr>
                                              <w:divsChild>
                                                <w:div w:id="723255815">
                                                  <w:marLeft w:val="0"/>
                                                  <w:marRight w:val="0"/>
                                                  <w:marTop w:val="0"/>
                                                  <w:marBottom w:val="0"/>
                                                  <w:divBdr>
                                                    <w:top w:val="none" w:sz="0" w:space="0" w:color="auto"/>
                                                    <w:left w:val="none" w:sz="0" w:space="0" w:color="auto"/>
                                                    <w:bottom w:val="none" w:sz="0" w:space="0" w:color="auto"/>
                                                    <w:right w:val="none" w:sz="0" w:space="0" w:color="auto"/>
                                                  </w:divBdr>
                                                  <w:divsChild>
                                                    <w:div w:id="747046039">
                                                      <w:marLeft w:val="0"/>
                                                      <w:marRight w:val="0"/>
                                                      <w:marTop w:val="0"/>
                                                      <w:marBottom w:val="0"/>
                                                      <w:divBdr>
                                                        <w:top w:val="none" w:sz="0" w:space="0" w:color="auto"/>
                                                        <w:left w:val="none" w:sz="0" w:space="0" w:color="auto"/>
                                                        <w:bottom w:val="none" w:sz="0" w:space="0" w:color="auto"/>
                                                        <w:right w:val="none" w:sz="0" w:space="0" w:color="auto"/>
                                                      </w:divBdr>
                                                      <w:divsChild>
                                                        <w:div w:id="83230804">
                                                          <w:marLeft w:val="0"/>
                                                          <w:marRight w:val="0"/>
                                                          <w:marTop w:val="0"/>
                                                          <w:marBottom w:val="0"/>
                                                          <w:divBdr>
                                                            <w:top w:val="none" w:sz="0" w:space="0" w:color="auto"/>
                                                            <w:left w:val="none" w:sz="0" w:space="0" w:color="auto"/>
                                                            <w:bottom w:val="none" w:sz="0" w:space="0" w:color="auto"/>
                                                            <w:right w:val="none" w:sz="0" w:space="0" w:color="auto"/>
                                                          </w:divBdr>
                                                          <w:divsChild>
                                                            <w:div w:id="11991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130621">
      <w:bodyDiv w:val="1"/>
      <w:marLeft w:val="0"/>
      <w:marRight w:val="0"/>
      <w:marTop w:val="0"/>
      <w:marBottom w:val="0"/>
      <w:divBdr>
        <w:top w:val="none" w:sz="0" w:space="0" w:color="auto"/>
        <w:left w:val="none" w:sz="0" w:space="0" w:color="auto"/>
        <w:bottom w:val="none" w:sz="0" w:space="0" w:color="auto"/>
        <w:right w:val="none" w:sz="0" w:space="0" w:color="auto"/>
      </w:divBdr>
    </w:div>
    <w:div w:id="1318801541">
      <w:bodyDiv w:val="1"/>
      <w:marLeft w:val="0"/>
      <w:marRight w:val="0"/>
      <w:marTop w:val="0"/>
      <w:marBottom w:val="0"/>
      <w:divBdr>
        <w:top w:val="none" w:sz="0" w:space="0" w:color="auto"/>
        <w:left w:val="none" w:sz="0" w:space="0" w:color="auto"/>
        <w:bottom w:val="none" w:sz="0" w:space="0" w:color="auto"/>
        <w:right w:val="none" w:sz="0" w:space="0" w:color="auto"/>
      </w:divBdr>
    </w:div>
    <w:div w:id="1335838728">
      <w:bodyDiv w:val="1"/>
      <w:marLeft w:val="0"/>
      <w:marRight w:val="0"/>
      <w:marTop w:val="0"/>
      <w:marBottom w:val="0"/>
      <w:divBdr>
        <w:top w:val="none" w:sz="0" w:space="0" w:color="auto"/>
        <w:left w:val="none" w:sz="0" w:space="0" w:color="auto"/>
        <w:bottom w:val="none" w:sz="0" w:space="0" w:color="auto"/>
        <w:right w:val="none" w:sz="0" w:space="0" w:color="auto"/>
      </w:divBdr>
    </w:div>
    <w:div w:id="1383099575">
      <w:bodyDiv w:val="1"/>
      <w:marLeft w:val="0"/>
      <w:marRight w:val="0"/>
      <w:marTop w:val="0"/>
      <w:marBottom w:val="0"/>
      <w:divBdr>
        <w:top w:val="none" w:sz="0" w:space="0" w:color="auto"/>
        <w:left w:val="none" w:sz="0" w:space="0" w:color="auto"/>
        <w:bottom w:val="none" w:sz="0" w:space="0" w:color="auto"/>
        <w:right w:val="none" w:sz="0" w:space="0" w:color="auto"/>
      </w:divBdr>
    </w:div>
    <w:div w:id="1441796847">
      <w:bodyDiv w:val="1"/>
      <w:marLeft w:val="0"/>
      <w:marRight w:val="0"/>
      <w:marTop w:val="0"/>
      <w:marBottom w:val="0"/>
      <w:divBdr>
        <w:top w:val="none" w:sz="0" w:space="0" w:color="auto"/>
        <w:left w:val="none" w:sz="0" w:space="0" w:color="auto"/>
        <w:bottom w:val="none" w:sz="0" w:space="0" w:color="auto"/>
        <w:right w:val="none" w:sz="0" w:space="0" w:color="auto"/>
      </w:divBdr>
    </w:div>
    <w:div w:id="1485775439">
      <w:bodyDiv w:val="1"/>
      <w:marLeft w:val="0"/>
      <w:marRight w:val="0"/>
      <w:marTop w:val="0"/>
      <w:marBottom w:val="0"/>
      <w:divBdr>
        <w:top w:val="none" w:sz="0" w:space="0" w:color="auto"/>
        <w:left w:val="none" w:sz="0" w:space="0" w:color="auto"/>
        <w:bottom w:val="none" w:sz="0" w:space="0" w:color="auto"/>
        <w:right w:val="none" w:sz="0" w:space="0" w:color="auto"/>
      </w:divBdr>
    </w:div>
    <w:div w:id="1492941070">
      <w:bodyDiv w:val="1"/>
      <w:marLeft w:val="0"/>
      <w:marRight w:val="0"/>
      <w:marTop w:val="0"/>
      <w:marBottom w:val="0"/>
      <w:divBdr>
        <w:top w:val="none" w:sz="0" w:space="0" w:color="auto"/>
        <w:left w:val="none" w:sz="0" w:space="0" w:color="auto"/>
        <w:bottom w:val="none" w:sz="0" w:space="0" w:color="auto"/>
        <w:right w:val="none" w:sz="0" w:space="0" w:color="auto"/>
      </w:divBdr>
    </w:div>
    <w:div w:id="1500929794">
      <w:bodyDiv w:val="1"/>
      <w:marLeft w:val="0"/>
      <w:marRight w:val="0"/>
      <w:marTop w:val="0"/>
      <w:marBottom w:val="0"/>
      <w:divBdr>
        <w:top w:val="none" w:sz="0" w:space="0" w:color="auto"/>
        <w:left w:val="none" w:sz="0" w:space="0" w:color="auto"/>
        <w:bottom w:val="none" w:sz="0" w:space="0" w:color="auto"/>
        <w:right w:val="none" w:sz="0" w:space="0" w:color="auto"/>
      </w:divBdr>
    </w:div>
    <w:div w:id="1534921684">
      <w:bodyDiv w:val="1"/>
      <w:marLeft w:val="0"/>
      <w:marRight w:val="0"/>
      <w:marTop w:val="0"/>
      <w:marBottom w:val="0"/>
      <w:divBdr>
        <w:top w:val="none" w:sz="0" w:space="0" w:color="auto"/>
        <w:left w:val="none" w:sz="0" w:space="0" w:color="auto"/>
        <w:bottom w:val="none" w:sz="0" w:space="0" w:color="auto"/>
        <w:right w:val="none" w:sz="0" w:space="0" w:color="auto"/>
      </w:divBdr>
    </w:div>
    <w:div w:id="1539782069">
      <w:bodyDiv w:val="1"/>
      <w:marLeft w:val="0"/>
      <w:marRight w:val="0"/>
      <w:marTop w:val="0"/>
      <w:marBottom w:val="0"/>
      <w:divBdr>
        <w:top w:val="none" w:sz="0" w:space="0" w:color="auto"/>
        <w:left w:val="none" w:sz="0" w:space="0" w:color="auto"/>
        <w:bottom w:val="none" w:sz="0" w:space="0" w:color="auto"/>
        <w:right w:val="none" w:sz="0" w:space="0" w:color="auto"/>
      </w:divBdr>
    </w:div>
    <w:div w:id="1649238883">
      <w:bodyDiv w:val="1"/>
      <w:marLeft w:val="0"/>
      <w:marRight w:val="0"/>
      <w:marTop w:val="0"/>
      <w:marBottom w:val="0"/>
      <w:divBdr>
        <w:top w:val="none" w:sz="0" w:space="0" w:color="auto"/>
        <w:left w:val="none" w:sz="0" w:space="0" w:color="auto"/>
        <w:bottom w:val="none" w:sz="0" w:space="0" w:color="auto"/>
        <w:right w:val="none" w:sz="0" w:space="0" w:color="auto"/>
      </w:divBdr>
    </w:div>
    <w:div w:id="1684865414">
      <w:bodyDiv w:val="1"/>
      <w:marLeft w:val="0"/>
      <w:marRight w:val="0"/>
      <w:marTop w:val="0"/>
      <w:marBottom w:val="0"/>
      <w:divBdr>
        <w:top w:val="none" w:sz="0" w:space="0" w:color="auto"/>
        <w:left w:val="none" w:sz="0" w:space="0" w:color="auto"/>
        <w:bottom w:val="none" w:sz="0" w:space="0" w:color="auto"/>
        <w:right w:val="none" w:sz="0" w:space="0" w:color="auto"/>
      </w:divBdr>
    </w:div>
    <w:div w:id="1715353416">
      <w:bodyDiv w:val="1"/>
      <w:marLeft w:val="0"/>
      <w:marRight w:val="0"/>
      <w:marTop w:val="0"/>
      <w:marBottom w:val="0"/>
      <w:divBdr>
        <w:top w:val="none" w:sz="0" w:space="0" w:color="auto"/>
        <w:left w:val="none" w:sz="0" w:space="0" w:color="auto"/>
        <w:bottom w:val="none" w:sz="0" w:space="0" w:color="auto"/>
        <w:right w:val="none" w:sz="0" w:space="0" w:color="auto"/>
      </w:divBdr>
    </w:div>
    <w:div w:id="1739740956">
      <w:bodyDiv w:val="1"/>
      <w:marLeft w:val="0"/>
      <w:marRight w:val="0"/>
      <w:marTop w:val="0"/>
      <w:marBottom w:val="0"/>
      <w:divBdr>
        <w:top w:val="none" w:sz="0" w:space="0" w:color="auto"/>
        <w:left w:val="none" w:sz="0" w:space="0" w:color="auto"/>
        <w:bottom w:val="none" w:sz="0" w:space="0" w:color="auto"/>
        <w:right w:val="none" w:sz="0" w:space="0" w:color="auto"/>
      </w:divBdr>
    </w:div>
    <w:div w:id="1796680036">
      <w:bodyDiv w:val="1"/>
      <w:marLeft w:val="0"/>
      <w:marRight w:val="0"/>
      <w:marTop w:val="0"/>
      <w:marBottom w:val="0"/>
      <w:divBdr>
        <w:top w:val="none" w:sz="0" w:space="0" w:color="auto"/>
        <w:left w:val="none" w:sz="0" w:space="0" w:color="auto"/>
        <w:bottom w:val="none" w:sz="0" w:space="0" w:color="auto"/>
        <w:right w:val="none" w:sz="0" w:space="0" w:color="auto"/>
      </w:divBdr>
      <w:divsChild>
        <w:div w:id="422073976">
          <w:marLeft w:val="0"/>
          <w:marRight w:val="0"/>
          <w:marTop w:val="100"/>
          <w:marBottom w:val="100"/>
          <w:divBdr>
            <w:top w:val="none" w:sz="0" w:space="0" w:color="auto"/>
            <w:left w:val="none" w:sz="0" w:space="0" w:color="auto"/>
            <w:bottom w:val="none" w:sz="0" w:space="0" w:color="auto"/>
            <w:right w:val="none" w:sz="0" w:space="0" w:color="auto"/>
          </w:divBdr>
          <w:divsChild>
            <w:div w:id="18785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5740">
      <w:bodyDiv w:val="1"/>
      <w:marLeft w:val="0"/>
      <w:marRight w:val="0"/>
      <w:marTop w:val="0"/>
      <w:marBottom w:val="0"/>
      <w:divBdr>
        <w:top w:val="none" w:sz="0" w:space="0" w:color="auto"/>
        <w:left w:val="none" w:sz="0" w:space="0" w:color="auto"/>
        <w:bottom w:val="none" w:sz="0" w:space="0" w:color="auto"/>
        <w:right w:val="none" w:sz="0" w:space="0" w:color="auto"/>
      </w:divBdr>
    </w:div>
    <w:div w:id="1971474524">
      <w:bodyDiv w:val="1"/>
      <w:marLeft w:val="0"/>
      <w:marRight w:val="0"/>
      <w:marTop w:val="0"/>
      <w:marBottom w:val="0"/>
      <w:divBdr>
        <w:top w:val="none" w:sz="0" w:space="0" w:color="auto"/>
        <w:left w:val="none" w:sz="0" w:space="0" w:color="auto"/>
        <w:bottom w:val="none" w:sz="0" w:space="0" w:color="auto"/>
        <w:right w:val="none" w:sz="0" w:space="0" w:color="auto"/>
      </w:divBdr>
    </w:div>
    <w:div w:id="1995836223">
      <w:bodyDiv w:val="1"/>
      <w:marLeft w:val="0"/>
      <w:marRight w:val="0"/>
      <w:marTop w:val="0"/>
      <w:marBottom w:val="0"/>
      <w:divBdr>
        <w:top w:val="none" w:sz="0" w:space="0" w:color="auto"/>
        <w:left w:val="none" w:sz="0" w:space="0" w:color="auto"/>
        <w:bottom w:val="none" w:sz="0" w:space="0" w:color="auto"/>
        <w:right w:val="none" w:sz="0" w:space="0" w:color="auto"/>
      </w:divBdr>
    </w:div>
    <w:div w:id="1999189910">
      <w:bodyDiv w:val="1"/>
      <w:marLeft w:val="0"/>
      <w:marRight w:val="0"/>
      <w:marTop w:val="0"/>
      <w:marBottom w:val="0"/>
      <w:divBdr>
        <w:top w:val="none" w:sz="0" w:space="0" w:color="auto"/>
        <w:left w:val="none" w:sz="0" w:space="0" w:color="auto"/>
        <w:bottom w:val="none" w:sz="0" w:space="0" w:color="auto"/>
        <w:right w:val="none" w:sz="0" w:space="0" w:color="auto"/>
      </w:divBdr>
    </w:div>
    <w:div w:id="2003502621">
      <w:bodyDiv w:val="1"/>
      <w:marLeft w:val="0"/>
      <w:marRight w:val="0"/>
      <w:marTop w:val="0"/>
      <w:marBottom w:val="0"/>
      <w:divBdr>
        <w:top w:val="none" w:sz="0" w:space="0" w:color="auto"/>
        <w:left w:val="none" w:sz="0" w:space="0" w:color="auto"/>
        <w:bottom w:val="none" w:sz="0" w:space="0" w:color="auto"/>
        <w:right w:val="none" w:sz="0" w:space="0" w:color="auto"/>
      </w:divBdr>
    </w:div>
    <w:div w:id="20511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nffo.org.uk/news/federation-in-intense-dialogue-on-marine-protected-areas.html" TargetMode="External"/><Relationship Id="rId13" Type="http://schemas.openxmlformats.org/officeDocument/2006/relationships/hyperlink" Target="https://services.parliament.uk/bills/2019-21/fisheries.html" TargetMode="External"/><Relationship Id="rId3" Type="http://schemas.openxmlformats.org/officeDocument/2006/relationships/hyperlink" Target="https://www.daqc.co.uk/wp-content/uploads/sites/22/2018/05/Factortame-A-Clients-Perspective.pdf" TargetMode="External"/><Relationship Id="rId7" Type="http://schemas.openxmlformats.org/officeDocument/2006/relationships/hyperlink" Target="https://www.rivercottage.net/campaigns/hughs-fish-fight" TargetMode="External"/><Relationship Id="rId12" Type="http://schemas.openxmlformats.org/officeDocument/2006/relationships/hyperlink" Target="https://ec.europa.eu/eurostat/statistics-explained/index.php/Fishery_statistics" TargetMode="External"/><Relationship Id="rId2" Type="http://schemas.openxmlformats.org/officeDocument/2006/relationships/hyperlink" Target="https://web.archive.org/web/20140116105900/http:/www.thomascooperlaw.com/factortameabout.html" TargetMode="External"/><Relationship Id="rId1" Type="http://schemas.openxmlformats.org/officeDocument/2006/relationships/hyperlink" Target="http://www.voteleavetakecontrol.org/briefing_food.html" TargetMode="External"/><Relationship Id="rId6" Type="http://schemas.openxmlformats.org/officeDocument/2006/relationships/hyperlink" Target="https://www.gov.uk/government/news/uk-fishermen-see-next-phase-of-the-discard-ban-take-effect" TargetMode="External"/><Relationship Id="rId11" Type="http://schemas.openxmlformats.org/officeDocument/2006/relationships/hyperlink" Target="https://assets.publishing.service.gov.uk/government/uploads/system/uploads/attachment_data/file/777517/MS_6.19_Indian_Ocean_Tuna_EM.odt" TargetMode="External"/><Relationship Id="rId5" Type="http://schemas.openxmlformats.org/officeDocument/2006/relationships/hyperlink" Target="https://ffl.org.uk/primary-points/" TargetMode="External"/><Relationship Id="rId10" Type="http://schemas.openxmlformats.org/officeDocument/2006/relationships/hyperlink" Target="https://www.ices.dk/news-and-events/news-archive/news/Pages/PulseTrawlAdvice.aspx" TargetMode="External"/><Relationship Id="rId4" Type="http://schemas.openxmlformats.org/officeDocument/2006/relationships/hyperlink" Target="https://www.gov.uk/government/news/changes-to-the-assessment-economic-link-conditions" TargetMode="External"/><Relationship Id="rId9" Type="http://schemas.openxmlformats.org/officeDocument/2006/relationships/hyperlink" Target="https://www.wwf.eu/what_we_do/oceans/?uNewsID=348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7B201-6B21-4021-BE2A-875C3EC3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7140</Words>
  <Characters>40698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Appleby</dc:creator>
  <cp:keywords/>
  <dc:description/>
  <cp:lastModifiedBy>Thomas Appleby</cp:lastModifiedBy>
  <cp:revision>3</cp:revision>
  <dcterms:created xsi:type="dcterms:W3CDTF">2020-09-19T19:51:00Z</dcterms:created>
  <dcterms:modified xsi:type="dcterms:W3CDTF">2020-12-03T10:56:00Z</dcterms:modified>
</cp:coreProperties>
</file>