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8A72D" w14:textId="77777777" w:rsidR="001710B2" w:rsidRDefault="001710B2" w:rsidP="001710B2">
      <w:pPr>
        <w:spacing w:line="360" w:lineRule="auto"/>
        <w:ind w:left="1440" w:hanging="1440"/>
        <w:contextualSpacing/>
        <w:rPr>
          <w:rFonts w:ascii="Arial" w:eastAsia="Arial" w:hAnsi="Arial" w:cs="Arial"/>
          <w:sz w:val="24"/>
          <w:szCs w:val="24"/>
        </w:rPr>
      </w:pPr>
      <w:r w:rsidRPr="22A312B4">
        <w:rPr>
          <w:rFonts w:ascii="Arial" w:eastAsia="Arial" w:hAnsi="Arial" w:cs="Arial"/>
          <w:b/>
          <w:bCs/>
          <w:sz w:val="24"/>
          <w:szCs w:val="24"/>
        </w:rPr>
        <w:t xml:space="preserve">Title: </w:t>
      </w:r>
      <w:r>
        <w:rPr>
          <w:rFonts w:ascii="Arial" w:eastAsia="Arial" w:hAnsi="Arial" w:cs="Arial"/>
          <w:sz w:val="24"/>
          <w:szCs w:val="24"/>
        </w:rPr>
        <w:tab/>
        <w:t xml:space="preserve">Challenges and reflections from a multi-centre trial of a </w:t>
      </w:r>
      <w:proofErr w:type="spellStart"/>
      <w:r w:rsidRPr="003732E3">
        <w:rPr>
          <w:rFonts w:ascii="Arial" w:eastAsia="Arial" w:hAnsi="Arial" w:cs="Arial"/>
          <w:sz w:val="24"/>
          <w:szCs w:val="24"/>
        </w:rPr>
        <w:t>psycho</w:t>
      </w:r>
      <w:r>
        <w:rPr>
          <w:rFonts w:ascii="Arial" w:eastAsia="Arial" w:hAnsi="Arial" w:cs="Arial"/>
          <w:sz w:val="24"/>
          <w:szCs w:val="24"/>
        </w:rPr>
        <w:t>-oncology</w:t>
      </w:r>
      <w:proofErr w:type="spellEnd"/>
      <w:r>
        <w:rPr>
          <w:rFonts w:ascii="Arial" w:eastAsia="Arial" w:hAnsi="Arial" w:cs="Arial"/>
          <w:sz w:val="24"/>
          <w:szCs w:val="24"/>
        </w:rPr>
        <w:t xml:space="preserve"> intervention to support shared decision-making in breast reconstruction.</w:t>
      </w:r>
      <w:r>
        <w:rPr>
          <w:rFonts w:ascii="Arial" w:eastAsia="Arial" w:hAnsi="Arial" w:cs="Arial"/>
          <w:sz w:val="24"/>
          <w:szCs w:val="24"/>
        </w:rPr>
        <w:br/>
      </w:r>
    </w:p>
    <w:p w14:paraId="29F24596" w14:textId="77777777" w:rsidR="001710B2" w:rsidRDefault="001710B2" w:rsidP="001710B2">
      <w:pPr>
        <w:spacing w:line="360" w:lineRule="auto"/>
        <w:ind w:left="1440" w:hanging="1440"/>
        <w:contextualSpacing/>
        <w:rPr>
          <w:rFonts w:ascii="Arial" w:eastAsia="Arial" w:hAnsi="Arial" w:cs="Arial"/>
          <w:sz w:val="24"/>
          <w:szCs w:val="24"/>
        </w:rPr>
      </w:pPr>
      <w:r>
        <w:rPr>
          <w:rFonts w:ascii="Arial" w:eastAsia="Arial" w:hAnsi="Arial" w:cs="Arial"/>
          <w:b/>
          <w:bCs/>
          <w:sz w:val="24"/>
          <w:szCs w:val="24"/>
        </w:rPr>
        <w:t>Running t</w:t>
      </w:r>
      <w:r w:rsidRPr="22A312B4">
        <w:rPr>
          <w:rFonts w:ascii="Arial" w:eastAsia="Arial" w:hAnsi="Arial" w:cs="Arial"/>
          <w:b/>
          <w:bCs/>
          <w:sz w:val="24"/>
          <w:szCs w:val="24"/>
        </w:rPr>
        <w:t xml:space="preserve">itle: </w:t>
      </w:r>
      <w:r>
        <w:rPr>
          <w:rFonts w:ascii="Arial" w:eastAsia="Arial" w:hAnsi="Arial" w:cs="Arial"/>
          <w:sz w:val="24"/>
          <w:szCs w:val="24"/>
        </w:rPr>
        <w:tab/>
        <w:t xml:space="preserve">Reflections from a multi-centre </w:t>
      </w:r>
      <w:proofErr w:type="spellStart"/>
      <w:r>
        <w:rPr>
          <w:rFonts w:ascii="Arial" w:eastAsia="Arial" w:hAnsi="Arial" w:cs="Arial"/>
          <w:sz w:val="24"/>
          <w:szCs w:val="24"/>
        </w:rPr>
        <w:t>psycho-oncology</w:t>
      </w:r>
      <w:proofErr w:type="spellEnd"/>
      <w:r>
        <w:rPr>
          <w:rFonts w:ascii="Arial" w:eastAsia="Arial" w:hAnsi="Arial" w:cs="Arial"/>
          <w:sz w:val="24"/>
          <w:szCs w:val="24"/>
        </w:rPr>
        <w:t xml:space="preserve"> intervention trial</w:t>
      </w:r>
      <w:r>
        <w:rPr>
          <w:rFonts w:ascii="Arial" w:eastAsia="Arial" w:hAnsi="Arial" w:cs="Arial"/>
          <w:sz w:val="24"/>
          <w:szCs w:val="24"/>
        </w:rPr>
        <w:br/>
      </w:r>
    </w:p>
    <w:p w14:paraId="4E6455F8" w14:textId="77777777" w:rsidR="001710B2" w:rsidRDefault="001710B2" w:rsidP="001710B2">
      <w:pPr>
        <w:spacing w:line="360" w:lineRule="auto"/>
        <w:ind w:left="1440" w:hanging="1440"/>
        <w:contextualSpacing/>
        <w:rPr>
          <w:rFonts w:ascii="Arial" w:eastAsia="Arial" w:hAnsi="Arial" w:cs="Arial"/>
          <w:sz w:val="24"/>
          <w:szCs w:val="24"/>
          <w:vertAlign w:val="superscript"/>
        </w:rPr>
      </w:pPr>
      <w:r>
        <w:rPr>
          <w:rFonts w:ascii="Arial" w:eastAsia="Arial" w:hAnsi="Arial" w:cs="Arial"/>
          <w:b/>
          <w:sz w:val="24"/>
          <w:szCs w:val="24"/>
        </w:rPr>
        <w:t xml:space="preserve">Authors: </w:t>
      </w:r>
      <w:r>
        <w:rPr>
          <w:rFonts w:ascii="Arial" w:eastAsia="Arial" w:hAnsi="Arial" w:cs="Arial"/>
          <w:b/>
          <w:sz w:val="24"/>
          <w:szCs w:val="24"/>
        </w:rPr>
        <w:tab/>
      </w:r>
      <w:r>
        <w:rPr>
          <w:rFonts w:ascii="Arial" w:eastAsia="Arial" w:hAnsi="Arial" w:cs="Arial"/>
          <w:sz w:val="24"/>
          <w:szCs w:val="24"/>
        </w:rPr>
        <w:t>Philippa Tollow</w:t>
      </w:r>
      <w:r>
        <w:rPr>
          <w:rFonts w:ascii="Arial" w:eastAsia="Arial" w:hAnsi="Arial" w:cs="Arial"/>
          <w:sz w:val="24"/>
          <w:szCs w:val="24"/>
          <w:vertAlign w:val="superscript"/>
        </w:rPr>
        <w:t>1*</w:t>
      </w:r>
      <w:r>
        <w:rPr>
          <w:rFonts w:ascii="Arial" w:eastAsia="Arial" w:hAnsi="Arial" w:cs="Arial"/>
          <w:sz w:val="24"/>
          <w:szCs w:val="24"/>
        </w:rPr>
        <w:t>, Nicole Paraskeva</w:t>
      </w:r>
      <w:r>
        <w:rPr>
          <w:rFonts w:ascii="Arial" w:eastAsia="Arial" w:hAnsi="Arial" w:cs="Arial"/>
          <w:sz w:val="24"/>
          <w:szCs w:val="24"/>
          <w:vertAlign w:val="superscript"/>
        </w:rPr>
        <w:t>1</w:t>
      </w:r>
      <w:r>
        <w:rPr>
          <w:rFonts w:ascii="Arial" w:eastAsia="Arial" w:hAnsi="Arial" w:cs="Arial"/>
          <w:sz w:val="24"/>
          <w:szCs w:val="24"/>
        </w:rPr>
        <w:t>, Alex Clarke</w:t>
      </w:r>
      <w:r>
        <w:rPr>
          <w:rFonts w:ascii="Arial" w:eastAsia="Arial" w:hAnsi="Arial" w:cs="Arial"/>
          <w:sz w:val="24"/>
          <w:szCs w:val="24"/>
          <w:vertAlign w:val="superscript"/>
        </w:rPr>
        <w:t>1</w:t>
      </w:r>
      <w:r>
        <w:rPr>
          <w:rFonts w:ascii="Arial" w:eastAsia="Arial" w:hAnsi="Arial" w:cs="Arial"/>
          <w:sz w:val="24"/>
          <w:szCs w:val="24"/>
        </w:rPr>
        <w:t>, Paul White</w:t>
      </w:r>
      <w:r w:rsidRPr="00C56A85">
        <w:rPr>
          <w:rFonts w:ascii="Arial" w:eastAsia="Arial" w:hAnsi="Arial" w:cs="Arial"/>
          <w:sz w:val="24"/>
          <w:szCs w:val="24"/>
          <w:vertAlign w:val="superscript"/>
        </w:rPr>
        <w:t>2</w:t>
      </w:r>
      <w:r>
        <w:rPr>
          <w:rFonts w:ascii="Arial" w:eastAsia="Arial" w:hAnsi="Arial" w:cs="Arial"/>
          <w:sz w:val="24"/>
          <w:szCs w:val="24"/>
        </w:rPr>
        <w:t>, Jane Powell</w:t>
      </w:r>
      <w:r w:rsidRPr="006459E0">
        <w:rPr>
          <w:rFonts w:ascii="Arial" w:eastAsia="Arial" w:hAnsi="Arial" w:cs="Arial"/>
          <w:sz w:val="24"/>
          <w:szCs w:val="24"/>
          <w:vertAlign w:val="superscript"/>
        </w:rPr>
        <w:t>3</w:t>
      </w:r>
      <w:r>
        <w:rPr>
          <w:rFonts w:ascii="Arial" w:eastAsia="Arial" w:hAnsi="Arial" w:cs="Arial"/>
          <w:sz w:val="24"/>
          <w:szCs w:val="24"/>
        </w:rPr>
        <w:t>, Danielle Cox</w:t>
      </w:r>
      <w:r>
        <w:rPr>
          <w:rFonts w:ascii="Arial" w:eastAsia="Arial" w:hAnsi="Arial" w:cs="Arial"/>
          <w:sz w:val="24"/>
          <w:szCs w:val="24"/>
          <w:vertAlign w:val="superscript"/>
        </w:rPr>
        <w:t>1</w:t>
      </w:r>
      <w:r w:rsidRPr="006E6383">
        <w:rPr>
          <w:rFonts w:ascii="Arial" w:eastAsia="Arial" w:hAnsi="Arial" w:cs="Arial"/>
          <w:sz w:val="24"/>
          <w:szCs w:val="24"/>
        </w:rPr>
        <w:t>,</w:t>
      </w:r>
      <w:r>
        <w:rPr>
          <w:rFonts w:ascii="Arial" w:eastAsia="Arial" w:hAnsi="Arial" w:cs="Arial"/>
          <w:sz w:val="24"/>
          <w:szCs w:val="24"/>
          <w:vertAlign w:val="superscript"/>
        </w:rPr>
        <w:t xml:space="preserve"> </w:t>
      </w:r>
      <w:r>
        <w:rPr>
          <w:rFonts w:ascii="Arial" w:eastAsia="Arial" w:hAnsi="Arial" w:cs="Arial"/>
          <w:sz w:val="24"/>
          <w:szCs w:val="24"/>
        </w:rPr>
        <w:t>and Diana Harcourt</w:t>
      </w:r>
      <w:r>
        <w:rPr>
          <w:rFonts w:ascii="Arial" w:eastAsia="Arial" w:hAnsi="Arial" w:cs="Arial"/>
          <w:sz w:val="24"/>
          <w:szCs w:val="24"/>
          <w:vertAlign w:val="superscript"/>
        </w:rPr>
        <w:t>1</w:t>
      </w:r>
    </w:p>
    <w:p w14:paraId="7A42FA0F" w14:textId="77777777" w:rsidR="001710B2" w:rsidRDefault="001710B2" w:rsidP="001710B2">
      <w:pPr>
        <w:spacing w:line="360" w:lineRule="auto"/>
        <w:ind w:left="1440" w:hanging="1440"/>
        <w:contextualSpacing/>
        <w:rPr>
          <w:rFonts w:ascii="Arial" w:eastAsia="Arial" w:hAnsi="Arial" w:cs="Arial"/>
          <w:sz w:val="24"/>
          <w:szCs w:val="24"/>
        </w:rPr>
      </w:pPr>
    </w:p>
    <w:p w14:paraId="76801206" w14:textId="77777777" w:rsidR="001710B2" w:rsidRDefault="001710B2" w:rsidP="001710B2">
      <w:pPr>
        <w:spacing w:line="360" w:lineRule="auto"/>
        <w:ind w:left="1440" w:hanging="1440"/>
        <w:contextualSpacing/>
        <w:rPr>
          <w:rFonts w:ascii="Arial" w:eastAsia="Arial" w:hAnsi="Arial" w:cs="Arial"/>
          <w:sz w:val="24"/>
          <w:szCs w:val="24"/>
        </w:rPr>
      </w:pPr>
      <w:r>
        <w:rPr>
          <w:rFonts w:ascii="Arial" w:eastAsia="Arial" w:hAnsi="Arial" w:cs="Arial"/>
          <w:b/>
          <w:sz w:val="24"/>
          <w:szCs w:val="24"/>
        </w:rPr>
        <w:t>Affiliations:</w:t>
      </w:r>
      <w:r>
        <w:rPr>
          <w:rFonts w:ascii="Arial" w:eastAsia="Arial" w:hAnsi="Arial" w:cs="Arial"/>
          <w:b/>
          <w:sz w:val="24"/>
          <w:szCs w:val="24"/>
        </w:rPr>
        <w:tab/>
      </w:r>
      <w:r>
        <w:rPr>
          <w:rFonts w:ascii="Arial" w:eastAsia="Arial" w:hAnsi="Arial" w:cs="Arial"/>
          <w:sz w:val="24"/>
          <w:szCs w:val="24"/>
          <w:vertAlign w:val="superscript"/>
        </w:rPr>
        <w:t>1</w:t>
      </w:r>
      <w:r>
        <w:rPr>
          <w:rFonts w:ascii="Arial" w:eastAsia="Arial" w:hAnsi="Arial" w:cs="Arial"/>
          <w:b/>
          <w:sz w:val="24"/>
          <w:szCs w:val="24"/>
        </w:rPr>
        <w:t xml:space="preserve"> </w:t>
      </w:r>
      <w:r>
        <w:rPr>
          <w:rFonts w:ascii="Arial" w:eastAsia="Arial" w:hAnsi="Arial" w:cs="Arial"/>
          <w:sz w:val="24"/>
          <w:szCs w:val="24"/>
        </w:rPr>
        <w:t>Centre for Appearance Research, University of the West of England, Bristol, UK</w:t>
      </w:r>
    </w:p>
    <w:p w14:paraId="2A4064B2" w14:textId="77777777" w:rsidR="001710B2" w:rsidRDefault="001710B2" w:rsidP="001710B2">
      <w:pPr>
        <w:spacing w:line="360" w:lineRule="auto"/>
        <w:ind w:left="1440"/>
        <w:contextualSpacing/>
        <w:rPr>
          <w:rFonts w:ascii="Arial" w:eastAsia="Arial" w:hAnsi="Arial" w:cs="Arial"/>
          <w:sz w:val="24"/>
          <w:szCs w:val="24"/>
        </w:rPr>
      </w:pPr>
      <w:r w:rsidRPr="006E6383">
        <w:rPr>
          <w:rFonts w:ascii="Arial" w:eastAsia="Arial" w:hAnsi="Arial" w:cs="Arial"/>
          <w:sz w:val="24"/>
          <w:szCs w:val="24"/>
          <w:vertAlign w:val="superscript"/>
        </w:rPr>
        <w:t>2</w:t>
      </w:r>
      <w:r w:rsidRPr="00C56A85">
        <w:rPr>
          <w:rFonts w:ascii="Arial" w:eastAsia="Arial" w:hAnsi="Arial" w:cs="Arial"/>
          <w:sz w:val="24"/>
          <w:szCs w:val="24"/>
        </w:rPr>
        <w:t xml:space="preserve"> </w:t>
      </w:r>
      <w:r>
        <w:rPr>
          <w:rFonts w:ascii="Arial" w:eastAsia="Arial" w:hAnsi="Arial" w:cs="Arial"/>
          <w:sz w:val="24"/>
          <w:szCs w:val="24"/>
        </w:rPr>
        <w:t>Applied Statistics Group</w:t>
      </w:r>
      <w:r w:rsidRPr="00C56A85">
        <w:rPr>
          <w:rFonts w:ascii="Arial" w:eastAsia="Arial" w:hAnsi="Arial" w:cs="Arial"/>
          <w:sz w:val="24"/>
          <w:szCs w:val="24"/>
        </w:rPr>
        <w:t xml:space="preserve">, University of the West of England, Bristol, </w:t>
      </w:r>
      <w:r>
        <w:rPr>
          <w:rFonts w:ascii="Arial" w:eastAsia="Arial" w:hAnsi="Arial" w:cs="Arial"/>
          <w:sz w:val="24"/>
          <w:szCs w:val="24"/>
        </w:rPr>
        <w:t>UK.</w:t>
      </w:r>
    </w:p>
    <w:p w14:paraId="0363C587" w14:textId="77777777" w:rsidR="001710B2" w:rsidRDefault="001710B2" w:rsidP="001710B2">
      <w:pPr>
        <w:spacing w:line="360" w:lineRule="auto"/>
        <w:ind w:left="1440"/>
        <w:contextualSpacing/>
        <w:rPr>
          <w:rFonts w:ascii="Arial" w:eastAsia="Arial" w:hAnsi="Arial" w:cs="Arial"/>
          <w:sz w:val="24"/>
          <w:szCs w:val="24"/>
        </w:rPr>
      </w:pPr>
      <w:r>
        <w:rPr>
          <w:rFonts w:ascii="Arial" w:eastAsia="Arial" w:hAnsi="Arial" w:cs="Arial"/>
          <w:sz w:val="24"/>
          <w:szCs w:val="24"/>
          <w:vertAlign w:val="superscript"/>
        </w:rPr>
        <w:t>3</w:t>
      </w:r>
      <w:r>
        <w:rPr>
          <w:rFonts w:ascii="Arial" w:eastAsia="Arial" w:hAnsi="Arial" w:cs="Arial"/>
          <w:sz w:val="24"/>
          <w:szCs w:val="24"/>
        </w:rPr>
        <w:t xml:space="preserve"> Centre for Public Health and Wellbeing, University of the West of England, Bristol, UK</w:t>
      </w:r>
    </w:p>
    <w:p w14:paraId="259D7CC0" w14:textId="77777777" w:rsidR="001710B2" w:rsidRPr="002A2F83" w:rsidRDefault="001710B2" w:rsidP="001710B2">
      <w:pPr>
        <w:spacing w:line="360" w:lineRule="auto"/>
        <w:contextualSpacing/>
        <w:rPr>
          <w:rFonts w:ascii="Arial" w:eastAsia="Arial" w:hAnsi="Arial" w:cs="Arial"/>
          <w:sz w:val="24"/>
          <w:szCs w:val="24"/>
        </w:rPr>
      </w:pPr>
      <w:r>
        <w:rPr>
          <w:rFonts w:ascii="Arial" w:eastAsia="Arial" w:hAnsi="Arial" w:cs="Arial"/>
          <w:sz w:val="24"/>
          <w:szCs w:val="24"/>
        </w:rPr>
        <w:br/>
      </w:r>
      <w:r w:rsidRPr="002A2F83">
        <w:rPr>
          <w:rFonts w:ascii="Arial" w:eastAsia="Arial" w:hAnsi="Arial" w:cs="Arial"/>
          <w:sz w:val="24"/>
          <w:szCs w:val="24"/>
        </w:rPr>
        <w:t>*Corresponding author: Dr Philippa Tollow,</w:t>
      </w:r>
      <w:r>
        <w:rPr>
          <w:rFonts w:ascii="Arial" w:eastAsia="Arial" w:hAnsi="Arial" w:cs="Arial"/>
          <w:b/>
          <w:bCs/>
          <w:sz w:val="24"/>
          <w:szCs w:val="24"/>
        </w:rPr>
        <w:t xml:space="preserve"> </w:t>
      </w:r>
      <w:r>
        <w:rPr>
          <w:rFonts w:ascii="Arial" w:eastAsia="Arial" w:hAnsi="Arial" w:cs="Arial"/>
          <w:sz w:val="24"/>
          <w:szCs w:val="24"/>
        </w:rPr>
        <w:t xml:space="preserve">Centre for Appearance Research, University of the West of England, </w:t>
      </w:r>
      <w:proofErr w:type="spellStart"/>
      <w:r>
        <w:rPr>
          <w:rFonts w:ascii="Arial" w:eastAsia="Arial" w:hAnsi="Arial" w:cs="Arial"/>
          <w:sz w:val="24"/>
          <w:szCs w:val="24"/>
        </w:rPr>
        <w:t>Frenchay</w:t>
      </w:r>
      <w:proofErr w:type="spellEnd"/>
      <w:r>
        <w:rPr>
          <w:rFonts w:ascii="Arial" w:eastAsia="Arial" w:hAnsi="Arial" w:cs="Arial"/>
          <w:sz w:val="24"/>
          <w:szCs w:val="24"/>
        </w:rPr>
        <w:t xml:space="preserve"> Campus, Coldharbour Lane, Stoke Gifford, Bristol BS16 1QY, UK; pippa.tollow@uwe.ac.uk.</w:t>
      </w:r>
    </w:p>
    <w:p w14:paraId="25C787C6" w14:textId="77777777" w:rsidR="001710B2" w:rsidRDefault="001710B2" w:rsidP="001710B2">
      <w:pPr>
        <w:spacing w:line="360" w:lineRule="auto"/>
        <w:ind w:left="1440"/>
        <w:contextualSpacing/>
        <w:rPr>
          <w:rFonts w:ascii="Arial" w:eastAsia="Arial" w:hAnsi="Arial" w:cs="Arial"/>
          <w:sz w:val="24"/>
          <w:szCs w:val="24"/>
        </w:rPr>
      </w:pPr>
    </w:p>
    <w:p w14:paraId="72B08F58" w14:textId="77777777" w:rsidR="001710B2" w:rsidRDefault="001710B2" w:rsidP="001710B2">
      <w:pPr>
        <w:spacing w:line="360" w:lineRule="auto"/>
        <w:contextualSpacing/>
        <w:rPr>
          <w:rFonts w:ascii="Arial" w:eastAsia="Arial" w:hAnsi="Arial" w:cs="Arial"/>
          <w:b/>
          <w:sz w:val="24"/>
          <w:szCs w:val="24"/>
        </w:rPr>
      </w:pPr>
      <w:r>
        <w:rPr>
          <w:rFonts w:ascii="Arial" w:eastAsia="Arial" w:hAnsi="Arial" w:cs="Arial"/>
          <w:b/>
          <w:sz w:val="24"/>
          <w:szCs w:val="24"/>
        </w:rPr>
        <w:t>Acknowledgements</w:t>
      </w:r>
    </w:p>
    <w:p w14:paraId="7A7809B1" w14:textId="77777777" w:rsidR="001710B2" w:rsidRDefault="001710B2" w:rsidP="001710B2">
      <w:pPr>
        <w:spacing w:line="360" w:lineRule="auto"/>
        <w:rPr>
          <w:rFonts w:ascii="Arial" w:eastAsia="Arial" w:hAnsi="Arial" w:cs="Arial"/>
          <w:sz w:val="24"/>
          <w:szCs w:val="24"/>
        </w:rPr>
      </w:pPr>
      <w:r w:rsidRPr="65A42DE2">
        <w:rPr>
          <w:rFonts w:ascii="Arial" w:eastAsia="Arial" w:hAnsi="Arial" w:cs="Arial"/>
          <w:sz w:val="24"/>
          <w:szCs w:val="24"/>
        </w:rPr>
        <w:t>The authors would like to thank Breast Cancer Now for their funding and support of this study, as well as the University of the West of England, all the PEGASUS trial participants, the staff at each site involved in the PEGASUS trial, Sarah Sawyer and Nicola Carson for their valuable contributions as patient representatives, and the PEGASUS study steering committee.</w:t>
      </w:r>
    </w:p>
    <w:p w14:paraId="6A18CCB3" w14:textId="77777777" w:rsidR="001710B2" w:rsidRDefault="001710B2" w:rsidP="001710B2">
      <w:pPr>
        <w:spacing w:line="360" w:lineRule="auto"/>
        <w:rPr>
          <w:rFonts w:ascii="Arial" w:eastAsia="Arial" w:hAnsi="Arial" w:cs="Arial"/>
          <w:b/>
          <w:bCs/>
          <w:sz w:val="24"/>
          <w:szCs w:val="24"/>
        </w:rPr>
      </w:pPr>
      <w:r>
        <w:rPr>
          <w:rFonts w:ascii="Arial" w:eastAsia="Arial" w:hAnsi="Arial" w:cs="Arial"/>
          <w:b/>
          <w:bCs/>
          <w:sz w:val="24"/>
          <w:szCs w:val="24"/>
        </w:rPr>
        <w:t xml:space="preserve">Data Availability Statement: </w:t>
      </w:r>
      <w:r w:rsidRPr="0095297F">
        <w:rPr>
          <w:rFonts w:ascii="Arial" w:hAnsi="Arial" w:cs="Arial"/>
          <w:color w:val="1C1D1E"/>
          <w:sz w:val="24"/>
          <w:szCs w:val="24"/>
          <w:shd w:val="clear" w:color="auto" w:fill="FFFFFF"/>
        </w:rPr>
        <w:t xml:space="preserve">Data sharing is not applicable to this article as no new data were created or </w:t>
      </w:r>
      <w:proofErr w:type="spellStart"/>
      <w:r w:rsidRPr="0095297F">
        <w:rPr>
          <w:rFonts w:ascii="Arial" w:hAnsi="Arial" w:cs="Arial"/>
          <w:color w:val="1C1D1E"/>
          <w:sz w:val="24"/>
          <w:szCs w:val="24"/>
          <w:shd w:val="clear" w:color="auto" w:fill="FFFFFF"/>
        </w:rPr>
        <w:t>analyzed</w:t>
      </w:r>
      <w:proofErr w:type="spellEnd"/>
      <w:r w:rsidRPr="0095297F">
        <w:rPr>
          <w:rFonts w:ascii="Arial" w:hAnsi="Arial" w:cs="Arial"/>
          <w:color w:val="1C1D1E"/>
          <w:sz w:val="24"/>
          <w:szCs w:val="24"/>
          <w:shd w:val="clear" w:color="auto" w:fill="FFFFFF"/>
        </w:rPr>
        <w:t xml:space="preserve"> in this study.</w:t>
      </w:r>
    </w:p>
    <w:p w14:paraId="5471E38A" w14:textId="77777777" w:rsidR="001710B2" w:rsidRDefault="001710B2" w:rsidP="001710B2">
      <w:pPr>
        <w:spacing w:line="360" w:lineRule="auto"/>
        <w:rPr>
          <w:rFonts w:ascii="Arial" w:eastAsia="Arial" w:hAnsi="Arial" w:cs="Arial"/>
          <w:sz w:val="24"/>
          <w:szCs w:val="24"/>
        </w:rPr>
      </w:pPr>
      <w:r w:rsidRPr="65A42DE2">
        <w:rPr>
          <w:rFonts w:ascii="Arial" w:eastAsia="Arial" w:hAnsi="Arial" w:cs="Arial"/>
          <w:b/>
          <w:bCs/>
          <w:sz w:val="24"/>
          <w:szCs w:val="24"/>
        </w:rPr>
        <w:t>Conflict of interest statement</w:t>
      </w:r>
      <w:r w:rsidRPr="65A42DE2">
        <w:rPr>
          <w:rFonts w:ascii="Arial" w:eastAsia="Arial" w:hAnsi="Arial" w:cs="Arial"/>
          <w:sz w:val="24"/>
          <w:szCs w:val="24"/>
          <w:lang w:val="en-US"/>
        </w:rPr>
        <w:t xml:space="preserve">: </w:t>
      </w:r>
      <w:r w:rsidRPr="65A42DE2">
        <w:rPr>
          <w:rFonts w:ascii="Arial" w:eastAsia="Arial" w:hAnsi="Arial" w:cs="Arial"/>
          <w:sz w:val="24"/>
          <w:szCs w:val="24"/>
        </w:rPr>
        <w:t xml:space="preserve">PT has no conflict of interest to declare. NP has no conflict of interest to declare. AC has no conflict of interest to declare. PW has no conflict of interest to declare. JP has no conflict of interest to declare. DC has no </w:t>
      </w:r>
      <w:r w:rsidRPr="65A42DE2">
        <w:rPr>
          <w:rFonts w:ascii="Arial" w:eastAsia="Arial" w:hAnsi="Arial" w:cs="Arial"/>
          <w:sz w:val="24"/>
          <w:szCs w:val="24"/>
        </w:rPr>
        <w:lastRenderedPageBreak/>
        <w:t>conflict of interest to declare. DH has no conflict of interest to declare.</w:t>
      </w:r>
      <w:r>
        <w:br/>
      </w:r>
    </w:p>
    <w:p w14:paraId="30331048" w14:textId="77777777" w:rsidR="001710B2" w:rsidRDefault="001710B2" w:rsidP="001710B2">
      <w:pPr>
        <w:spacing w:line="360" w:lineRule="auto"/>
      </w:pPr>
      <w:r w:rsidRPr="65A42DE2">
        <w:rPr>
          <w:rFonts w:ascii="Arial" w:eastAsia="Arial" w:hAnsi="Arial" w:cs="Arial"/>
          <w:b/>
          <w:bCs/>
          <w:sz w:val="24"/>
          <w:szCs w:val="24"/>
        </w:rPr>
        <w:t xml:space="preserve">Funding: </w:t>
      </w:r>
      <w:r w:rsidRPr="65A42DE2">
        <w:rPr>
          <w:rFonts w:ascii="Arial" w:eastAsia="Arial" w:hAnsi="Arial" w:cs="Arial"/>
          <w:sz w:val="24"/>
          <w:szCs w:val="24"/>
        </w:rPr>
        <w:t>This research was supported by Breast Cancer Now (grant no: 014NovPR415).</w:t>
      </w:r>
      <w:r>
        <w:rPr>
          <w:rFonts w:ascii="Arial" w:eastAsia="Arial" w:hAnsi="Arial" w:cs="Arial"/>
          <w:sz w:val="24"/>
          <w:szCs w:val="24"/>
        </w:rPr>
        <w:br/>
      </w:r>
    </w:p>
    <w:p w14:paraId="32046A41" w14:textId="77777777" w:rsidR="001710B2" w:rsidRPr="00F343D0" w:rsidRDefault="001710B2" w:rsidP="001710B2">
      <w:pPr>
        <w:spacing w:line="360" w:lineRule="auto"/>
        <w:rPr>
          <w:rFonts w:ascii="Arial" w:eastAsia="Arial" w:hAnsi="Arial" w:cs="Arial"/>
          <w:sz w:val="24"/>
          <w:szCs w:val="24"/>
        </w:rPr>
      </w:pPr>
      <w:r>
        <w:rPr>
          <w:rFonts w:ascii="Arial" w:eastAsia="Arial" w:hAnsi="Arial" w:cs="Arial"/>
          <w:b/>
          <w:bCs/>
          <w:sz w:val="24"/>
          <w:szCs w:val="24"/>
        </w:rPr>
        <w:t xml:space="preserve">Contributors: </w:t>
      </w:r>
      <w:r>
        <w:rPr>
          <w:rFonts w:ascii="Arial" w:eastAsia="Arial" w:hAnsi="Arial" w:cs="Arial"/>
          <w:sz w:val="24"/>
          <w:szCs w:val="24"/>
        </w:rPr>
        <w:t xml:space="preserve">PT, DH, AC, PW, DC, </w:t>
      </w:r>
      <w:proofErr w:type="gramStart"/>
      <w:r>
        <w:rPr>
          <w:rFonts w:ascii="Arial" w:eastAsia="Arial" w:hAnsi="Arial" w:cs="Arial"/>
          <w:sz w:val="24"/>
          <w:szCs w:val="24"/>
        </w:rPr>
        <w:t>NP</w:t>
      </w:r>
      <w:proofErr w:type="gramEnd"/>
      <w:r>
        <w:rPr>
          <w:rFonts w:ascii="Arial" w:eastAsia="Arial" w:hAnsi="Arial" w:cs="Arial"/>
          <w:sz w:val="24"/>
          <w:szCs w:val="24"/>
        </w:rPr>
        <w:t xml:space="preserve"> and JP first discussed the ideas behind this commentary paper at a PEGASUS Management group meeting. PT drafted the paper, and PT, DH, AC, PW, DC, </w:t>
      </w:r>
      <w:proofErr w:type="gramStart"/>
      <w:r>
        <w:rPr>
          <w:rFonts w:ascii="Arial" w:eastAsia="Arial" w:hAnsi="Arial" w:cs="Arial"/>
          <w:sz w:val="24"/>
          <w:szCs w:val="24"/>
        </w:rPr>
        <w:t>NP</w:t>
      </w:r>
      <w:proofErr w:type="gramEnd"/>
      <w:r>
        <w:rPr>
          <w:rFonts w:ascii="Arial" w:eastAsia="Arial" w:hAnsi="Arial" w:cs="Arial"/>
          <w:sz w:val="24"/>
          <w:szCs w:val="24"/>
        </w:rPr>
        <w:t xml:space="preserve"> and JP revised the paper.</w:t>
      </w:r>
    </w:p>
    <w:p w14:paraId="488EDF5F" w14:textId="57509E7A" w:rsidR="65A42DE2" w:rsidRDefault="65A42DE2" w:rsidP="65A42DE2">
      <w:pPr>
        <w:spacing w:line="360" w:lineRule="auto"/>
        <w:rPr>
          <w:rFonts w:ascii="Arial" w:eastAsia="Arial" w:hAnsi="Arial" w:cs="Arial"/>
          <w:sz w:val="24"/>
          <w:szCs w:val="24"/>
        </w:rPr>
      </w:pPr>
    </w:p>
    <w:p w14:paraId="29393258" w14:textId="51F81AEA" w:rsidR="00177DC0" w:rsidRPr="00DB6F93" w:rsidRDefault="00177DC0" w:rsidP="65A42DE2">
      <w:pPr>
        <w:spacing w:line="360" w:lineRule="auto"/>
        <w:contextualSpacing/>
        <w:rPr>
          <w:rFonts w:ascii="Arial" w:eastAsia="Arial" w:hAnsi="Arial" w:cs="Arial"/>
          <w:sz w:val="24"/>
          <w:szCs w:val="24"/>
        </w:rPr>
      </w:pPr>
      <w:bookmarkStart w:id="0" w:name="_Hlk29498142"/>
      <w:bookmarkEnd w:id="0"/>
    </w:p>
    <w:p w14:paraId="6466F110" w14:textId="77777777" w:rsidR="00177DC0" w:rsidRPr="00DB6F93" w:rsidRDefault="00177DC0" w:rsidP="00177DC0">
      <w:pPr>
        <w:spacing w:line="360" w:lineRule="auto"/>
        <w:ind w:left="1440" w:hanging="1440"/>
        <w:contextualSpacing/>
      </w:pPr>
    </w:p>
    <w:p w14:paraId="2F1BA4E9" w14:textId="77777777" w:rsidR="00177DC0" w:rsidRDefault="00177DC0" w:rsidP="00561F4D">
      <w:pPr>
        <w:spacing w:line="360" w:lineRule="auto"/>
        <w:ind w:left="1440"/>
        <w:contextualSpacing/>
        <w:rPr>
          <w:rFonts w:ascii="Arial" w:eastAsia="Arial" w:hAnsi="Arial" w:cs="Arial"/>
          <w:sz w:val="24"/>
          <w:szCs w:val="24"/>
        </w:rPr>
      </w:pPr>
    </w:p>
    <w:p w14:paraId="4A581CDB" w14:textId="77777777" w:rsidR="001710B2" w:rsidRDefault="001710B2">
      <w:pPr>
        <w:rPr>
          <w:rFonts w:ascii="Arial" w:eastAsia="Arial" w:hAnsi="Arial" w:cs="Arial"/>
          <w:sz w:val="24"/>
          <w:szCs w:val="24"/>
        </w:rPr>
      </w:pPr>
      <w:r>
        <w:rPr>
          <w:rFonts w:ascii="Arial" w:eastAsia="Arial" w:hAnsi="Arial" w:cs="Arial"/>
          <w:sz w:val="24"/>
          <w:szCs w:val="24"/>
        </w:rPr>
        <w:br w:type="page"/>
      </w:r>
    </w:p>
    <w:p w14:paraId="32ECF61B" w14:textId="408D415C" w:rsidR="02F6ABD1" w:rsidRPr="001710B2" w:rsidRDefault="02F6ABD1" w:rsidP="13704CE0">
      <w:pPr>
        <w:spacing w:line="360" w:lineRule="auto"/>
        <w:rPr>
          <w:rFonts w:ascii="Arial" w:eastAsia="Arial" w:hAnsi="Arial" w:cs="Arial"/>
          <w:sz w:val="24"/>
          <w:szCs w:val="24"/>
        </w:rPr>
      </w:pPr>
      <w:r w:rsidRPr="0C934BEA">
        <w:rPr>
          <w:rFonts w:ascii="Arial" w:eastAsia="Arial" w:hAnsi="Arial" w:cs="Arial"/>
          <w:sz w:val="24"/>
          <w:szCs w:val="24"/>
        </w:rPr>
        <w:lastRenderedPageBreak/>
        <w:t xml:space="preserve">The end of a research project is </w:t>
      </w:r>
      <w:r w:rsidRPr="001710B2">
        <w:rPr>
          <w:rFonts w:ascii="Arial" w:eastAsia="Arial" w:hAnsi="Arial" w:cs="Arial"/>
          <w:sz w:val="24"/>
          <w:szCs w:val="24"/>
        </w:rPr>
        <w:t xml:space="preserve">typically punctuated by reports, </w:t>
      </w:r>
      <w:proofErr w:type="gramStart"/>
      <w:r w:rsidRPr="001710B2">
        <w:rPr>
          <w:rFonts w:ascii="Arial" w:eastAsia="Arial" w:hAnsi="Arial" w:cs="Arial"/>
          <w:sz w:val="24"/>
          <w:szCs w:val="24"/>
        </w:rPr>
        <w:t>publications</w:t>
      </w:r>
      <w:proofErr w:type="gramEnd"/>
      <w:r w:rsidRPr="001710B2">
        <w:rPr>
          <w:rFonts w:ascii="Arial" w:eastAsia="Arial" w:hAnsi="Arial" w:cs="Arial"/>
          <w:sz w:val="24"/>
          <w:szCs w:val="24"/>
        </w:rPr>
        <w:t xml:space="preserve"> and presentations of the results. It is less common for papers to be published on the indispensable lessons learnt </w:t>
      </w:r>
      <w:proofErr w:type="gramStart"/>
      <w:r w:rsidRPr="001710B2">
        <w:rPr>
          <w:rFonts w:ascii="Arial" w:eastAsia="Arial" w:hAnsi="Arial" w:cs="Arial"/>
          <w:sz w:val="24"/>
          <w:szCs w:val="24"/>
        </w:rPr>
        <w:t>during the course of</w:t>
      </w:r>
      <w:proofErr w:type="gramEnd"/>
      <w:r w:rsidRPr="001710B2">
        <w:rPr>
          <w:rFonts w:ascii="Arial" w:eastAsia="Arial" w:hAnsi="Arial" w:cs="Arial"/>
          <w:sz w:val="24"/>
          <w:szCs w:val="24"/>
        </w:rPr>
        <w:t xml:space="preserve"> the project and shared with future researchers in the field. Sharing these learnings can be vital to the progression of a field and the best use of limited resources, and in recent years there has been increased discussion of such topics within the field of psycho-oncology</w:t>
      </w:r>
      <w:r w:rsidR="6990ECB5" w:rsidRPr="001710B2">
        <w:rPr>
          <w:rFonts w:ascii="Arial" w:eastAsia="Arial" w:hAnsi="Arial" w:cs="Arial"/>
          <w:sz w:val="24"/>
          <w:szCs w:val="24"/>
        </w:rPr>
        <w:t>. For example</w:t>
      </w:r>
      <w:r w:rsidRPr="001710B2">
        <w:rPr>
          <w:rFonts w:ascii="Arial" w:eastAsia="Arial" w:hAnsi="Arial" w:cs="Arial"/>
          <w:sz w:val="24"/>
          <w:szCs w:val="24"/>
        </w:rPr>
        <w:t>, with a focus on participant recruitment and retention challenges</w:t>
      </w:r>
      <w:r w:rsidR="1E087AE9" w:rsidRPr="001710B2">
        <w:rPr>
          <w:rFonts w:ascii="Arial" w:eastAsia="Arial" w:hAnsi="Arial" w:cs="Arial"/>
          <w:sz w:val="24"/>
          <w:szCs w:val="24"/>
        </w:rPr>
        <w:t xml:space="preserve"> </w:t>
      </w:r>
      <w:r w:rsidRPr="001710B2">
        <w:fldChar w:fldCharType="begin" w:fldLock="1"/>
      </w:r>
      <w:r w:rsidRPr="001710B2">
        <w:rPr>
          <w:rFonts w:ascii="Arial" w:eastAsia="Arial" w:hAnsi="Arial" w:cs="Arial"/>
          <w:sz w:val="24"/>
          <w:szCs w:val="24"/>
        </w:rPr>
        <w:instrText>ADDIN CSL_CITATION {"citationItems":[{"id":"ITEM-1","itemData":{"DOI":"10.1002/pon.5226","ISBN":"0000000264","ISSN":"1099-1611","author":[{"dropping-particle":"","family":"Stafford","given":"Lesley","non-dropping-particle":"","parse-names":false,"suffix":""},{"dropping-particle":"","family":"Sinclair","given":"Michelle","non-dropping-particle":"","parse-names":false,"suffix":""},{"dropping-particle":"","family":"Newman","given":"Louise","non-dropping-particle":"","parse-names":false,"suffix":""},{"dropping-particle":"","family":"Rauch","given":"Paula","non-dropping-particle":"","parse-names":false,"suffix":""},{"dropping-particle":"","family":"Barton","given":"Michael","non-dropping-particle":"","parse-names":false,"suffix":""},{"dropping-particle":"","family":"Gilham","given":"Leslie","non-dropping-particle":"","parse-names":false,"suffix":""},{"dropping-particle":"","family":"Cannell","given":"Julia","non-dropping-particle":"","parse-names":false,"suffix":""},{"dropping-particle":"","family":"Mason","given":"Kylie","non-dropping-particle":"","parse-names":false,"suffix":""},{"dropping-particle":"","family":"Joubert","given":"Lynette","non-dropping-particle":"","parse-names":false,"suffix":""},{"dropping-particle":"","family":"Hocking","given":"Alison","non-dropping-particle":"","parse-names":false,"suffix":""},{"dropping-particle":"","family":"Little","given":"Ruth","non-dropping-particle":"","parse-names":false,"suffix":""}],"container-title":"Psycho-oncology","id":"ITEM-1","issued":{"date-parts":[["2019"]]},"page":"0-2","title":"Why did we fail? Challenges recruiting parents with cancer into a psycho-educational support program.","type":"article-journal"},"uris":["http://www.mendeley.com/documents/?uuid=f7975c80-73dd-455a-adc6-b27d9779a394"]},{"id":"ITEM-2","itemData":{"DOI":"10.1002/pon.4792","ISSN":"10991611","author":[{"dropping-particle":"","family":"Lankveld","given":"Jacques J.D.M.","non-dropping-particle":"van","parse-names":false,"suffix":""},{"dropping-particle":"","family":"Fleer","given":"Joke","non-dropping-particle":"","parse-names":false,"suffix":""},{"dropping-particle":"","family":"Schroevers","given":"Maya J.","non-dropping-particle":"","parse-names":false,"suffix":""},{"dropping-particle":"","family":"Sanderman","given":"Robbert","non-dropping-particle":"","parse-names":false,"suffix":""},{"dropping-particle":"","family":"Oudsten","given":"Brenda L.","non-dropping-particle":"den","parse-names":false,"suffix":""},{"dropping-particle":"","family":"Dekker","given":"Joost","non-dropping-particle":"","parse-names":false,"suffix":""}],"container-title":"Psycho-Oncology","id":"ITEM-2","issue":"9","issued":{"date-parts":[["2018"]]},"page":"2296-2298","title":"Recruitment problems in psychosocial oncology research","type":"article-journal","volume":"27"},"uris":["http://www.mendeley.com/documents/?uuid=d9c4d7cd-ecd2-4001-8931-0ee06dc0ad1a"]},{"id":"ITEM-3","itemData":{"ISSN":"10559965","abstract":"The Moving Beyond Cancer trial is a multisite randomized, controlled trial of an individualized psychoeducational intervention for women with early stage breast cancer. Recruitment early in the cancer trajectory and assessment of retention at multiple points are notable features of the research, offering a unique opportunity to examine recruitment, retention, and predictors of participation. Patients were registered for the study within 6 weeks after definitive surgery and followed until primary medical treatment completion, whereupon they were enrolled, administered baseline measures, and randomized to one of three arms. Of 2242 women referred, 41% were ineligible. Of eligible women, 42% elected participation through the point of randomization (n = 558). Participants did not differ from nonparticipants on initial self-reported physical functioning and mental health status, employment status, cancer history, cancer treatment plan, or previous cancer-related research participation. Women who were over 65 years of age, of racial minority status, unmarried, or less educated were less likely to participate through the point of randomization. Thus, several patient characteristics predicted trial participation, indicating the need for targeted recruitment attempts.","author":[{"dropping-particle":"","family":"Sears","given":"Sharon R.","non-dropping-particle":"","parse-names":false,"suffix":""},{"dropping-particle":"","family":"Stanton","given":"Annette L.","non-dropping-particle":"","parse-names":false,"suffix":""},{"dropping-particle":"","family":"Kwan","given":"Lorna","non-dropping-particle":"","parse-names":false,"suffix":""},{"dropping-particle":"","family":"Krupnick","given":"Janice L.","non-dropping-particle":"","parse-names":false,"suffix":""},{"dropping-particle":"","family":"Rowland","given":"Julia H.","non-dropping-particle":"","parse-names":false,"suffix":""},{"dropping-particle":"","family":"Meyerowitz","given":"Beth E.","non-dropping-particle":"","parse-names":false,"suffix":""},{"dropping-particle":"","family":"Ganz","given":"Patricia A.","non-dropping-particle":"","parse-names":false,"suffix":""}],"container-title":"Cancer Epidemiology Biomarkers and Prevention","id":"ITEM-3","issue":"10","issued":{"date-parts":[["2003"]]},"page":"1087-1090","title":"Recruitment and Retention Challenges in Breast Cancer Survivorship Research: Results from a Multisite, Randomized Intervention Trial in Women with Early Stage Breast Cancer","type":"article-journal","volume":"12"},"uris":["http://www.mendeley.com/documents/?uuid=ceeb83e3-8fc7-443e-9208-10fd86f0e941"]},{"id":"ITEM-4","itemData":{"DOI":"10.1097/00002820-200310000-00006","ISSN":"0162220X","abstract":"This article reviews recruitment and retention issues in a multisite, multistate (California, New York, Connecticut, Georgia, Alabama) 6-month prospective cross-sectional study focused on quality of life among 230 women with lung cancer. Recruitment of women into clinical trials and their retention are important, yet understudied. To date, few articles have described the challenges associated with recruiting women with lung cancer to participate in clinical research. Data from this trial were used to investigate the most effective strategies for recruitment across sites, to identify the most common reasons for refusal and attrition, and to identify challenges and potential solutions to recruitment and retention issues associated with multisite clinical research studies. Strategies for recruitment included letters from physicians, posters, announcements in community support groups, and newspaper and radio advertisements. Three sites allowed the researchers to contact potential participants directly, whereas 2 sites required the potential participants to contact the researchers for further information. Enrollment included 63% of the women eligible for the study (n = 230). The most common reasons for refusal were health limitations (n = 60), lack of interest (n = 46), and inconvenience (n = 16). The most common reasons for attrition (24% of the sample) were death (n = 21) and severity of illness (n = 13). Challenges related to recruitment and retention varied by geographic location.","author":[{"dropping-particle":"","family":"Cooley","given":"Mary E.","non-dropping-particle":"","parse-names":false,"suffix":""},{"dropping-particle":"","family":"Sarna","given":"Linda","non-dropping-particle":"","parse-names":false,"suffix":""},{"dropping-particle":"","family":"Brown","given":"Jean K.","non-dropping-particle":"","parse-names":false,"suffix":""},{"dropping-particle":"","family":"Williams","given":"Roma D.","non-dropping-particle":"","parse-names":false,"suffix":""},{"dropping-particle":"","family":"Chernecky","given":"Cynthia","non-dropping-particle":"","parse-names":false,"suffix":""},{"dropping-particle":"","family":"Padilla","given":"Geraldine","non-dropping-particle":"","parse-names":false,"suffix":""},{"dropping-particle":"","family":"Danao","given":"Leda Layo","non-dropping-particle":"","parse-names":false,"suffix":""}],"container-title":"Cancer Nursing","id":"ITEM-4","issue":"5","issued":{"date-parts":[["2003"]]},"page":"376-386","title":"Challenges of recruitment and retention in multisite clinical research","type":"article-journal","volume":"26"},"uris":["http://www.mendeley.com/documents/?uuid=333e2f95-2e4d-47f4-ae7c-d7236c4b1d91"]},{"id":"ITEM-5","itemData":{"DOI":"10.1016/S0895-4356(99)00148-1","ISSN":"08954356","abstract":"The BEST study, a multicenter randomized trial of group psychosocial support in metastatic breast cancer, had several unusual features that may have influenced recruitment, notably the group nature of the intervention and the need for close collaboration between medical and psychosocial investigators. The recruitment process was examined in light of these features. Establishment of study centers was facilitated by involvement of experienced medical investigators who had successfully collaborated in previous research projects. Systematic evaluation of potential subjects or direct recruitment by psychosocial investigators optimized recruitment; however, the group nature of the intervention prolonged recruitment. Overall, 652 women were approached and 237 (43.3% of those medically eligible) randomized. Using population-based estimates, 24.3% of women with metastatic breast cancer were assessed for the study and 8.7% randomized. A randomization ratio of 2:1 was required to form and maintain groups. Competing clinical trials were the greatest barrier to recruitment. Five lessons were learned during recruitment for this trial: (1) multicenter randomized trials of psychosocial interventions are feasible, even in very ill patients, (2) the use of a group intervention effectively increased the required sample size by 50%, (3) similarity of randomization rates suggests that generalizability of study results will probably be comparable to that of other randomized cancer trials, (4) multidisciplinary collaborations and involvement of experienced researchers facilitated enrollment, and (5) most challenges encountered in recruitment were similar to those seen in all clinical trials. (C) 2000 Elsevier Science Inc.","author":[{"dropping-particle":"","family":"Goodwin","given":"Pamela J.","non-dropping-particle":"","parse-names":false,"suffix":""},{"dropping-particle":"","family":"Leszcz","given":"Molyn","non-dropping-particle":"","parse-names":false,"suffix":""},{"dropping-particle":"","family":"Quirt","given":"Gail","non-dropping-particle":"","parse-names":false,"suffix":""},{"dropping-particle":"","family":"Koopmans","given":"Jan","non-dropping-particle":"","parse-names":false,"suffix":""},{"dropping-particle":"","family":"Arnold","given":"Andrew","non-dropping-particle":"","parse-names":false,"suffix":""},{"dropping-particle":"","family":"Dohan","given":"Elizabeth","non-dropping-particle":"","parse-names":false,"suffix":""},{"dropping-particle":"","family":"Hundleby","given":"Marilyn","non-dropping-particle":"","parse-names":false,"suffix":""},{"dropping-particle":"","family":"Chochinov","given":"Harvey Max","non-dropping-particle":"","parse-names":false,"suffix":""},{"dropping-particle":"","family":"Navarro","given":"Margaret","non-dropping-particle":"","parse-names":false,"suffix":""}],"container-title":"Journal of Clinical Epidemiology","id":"ITEM-5","issue":"1","issued":{"date-parts":[["2000"]]},"page":"47-55","title":"Lessons learned from enrollment in the BEST study - A multicenter, randomized trial of group psychosocial support in metastatic breast cancer","type":"article-journal","volume":"53"},"uris":["http://www.mendeley.com/documents/?uuid=59e7f3ad-b07a-4ddf-aa0e-928621e034c7"]}],"mendeley":{"formattedCitation":"(Cooley et al., 2003; Goodwin et al., 2000; Sears et al., 2003; Stafford et al., 2019; van Lankveld et al., 2018)","plainTextFormattedCitation":"(Cooley et al., 2003; Goodwin et al., 2000; Sears et al., 2003; Stafford et al., 2019; van Lankveld et al., 2018)","previouslyFormattedCitation":"(1–5)"},"properties":{"noteIndex":0},"schema":"https://github.com/citation-style-language/schema/raw/master/csl-citation.json"}</w:instrText>
      </w:r>
      <w:r w:rsidRPr="001710B2">
        <w:rPr>
          <w:rFonts w:ascii="Arial" w:eastAsia="Arial" w:hAnsi="Arial" w:cs="Arial"/>
          <w:sz w:val="24"/>
          <w:szCs w:val="24"/>
        </w:rPr>
        <w:fldChar w:fldCharType="separate"/>
      </w:r>
      <w:r w:rsidR="002648F0" w:rsidRPr="001710B2">
        <w:rPr>
          <w:rFonts w:ascii="Arial" w:eastAsia="Arial" w:hAnsi="Arial" w:cs="Arial"/>
          <w:noProof/>
          <w:sz w:val="24"/>
          <w:szCs w:val="24"/>
        </w:rPr>
        <w:t>(Cooley et al., 2003; Goodwin et al., 2000; Sears et al., 2003; Stafford et al., 2019; van Lankveld et al., 2018)</w:t>
      </w:r>
      <w:r w:rsidRPr="001710B2">
        <w:fldChar w:fldCharType="end"/>
      </w:r>
      <w:r w:rsidR="00C568AC" w:rsidRPr="001710B2">
        <w:rPr>
          <w:rFonts w:ascii="Arial" w:eastAsia="Arial" w:hAnsi="Arial" w:cs="Arial"/>
          <w:sz w:val="24"/>
          <w:szCs w:val="24"/>
        </w:rPr>
        <w:t>. Ho</w:t>
      </w:r>
      <w:r w:rsidR="1E087AE9" w:rsidRPr="001710B2">
        <w:rPr>
          <w:rFonts w:ascii="Arial" w:eastAsia="Arial" w:hAnsi="Arial" w:cs="Arial"/>
          <w:sz w:val="24"/>
          <w:szCs w:val="24"/>
        </w:rPr>
        <w:t xml:space="preserve">wever, there has been limited discussion of the broader challenges of conducting psychosocial intervention research in clinical </w:t>
      </w:r>
      <w:r w:rsidR="00C864CF" w:rsidRPr="001710B2">
        <w:rPr>
          <w:rFonts w:ascii="Arial" w:eastAsia="Arial" w:hAnsi="Arial" w:cs="Arial"/>
          <w:sz w:val="24"/>
          <w:szCs w:val="24"/>
        </w:rPr>
        <w:t xml:space="preserve">oncology </w:t>
      </w:r>
      <w:r w:rsidR="1E087AE9" w:rsidRPr="001710B2">
        <w:rPr>
          <w:rFonts w:ascii="Arial" w:eastAsia="Arial" w:hAnsi="Arial" w:cs="Arial"/>
          <w:sz w:val="24"/>
          <w:szCs w:val="24"/>
        </w:rPr>
        <w:t>setting</w:t>
      </w:r>
      <w:r w:rsidR="00C864CF" w:rsidRPr="001710B2">
        <w:rPr>
          <w:rFonts w:ascii="Arial" w:eastAsia="Arial" w:hAnsi="Arial" w:cs="Arial"/>
          <w:sz w:val="24"/>
          <w:szCs w:val="24"/>
        </w:rPr>
        <w:t>s</w:t>
      </w:r>
      <w:r w:rsidR="004B7C57" w:rsidRPr="001710B2">
        <w:rPr>
          <w:rFonts w:ascii="Arial" w:eastAsia="Arial" w:hAnsi="Arial" w:cs="Arial"/>
          <w:sz w:val="24"/>
          <w:szCs w:val="24"/>
        </w:rPr>
        <w:t>, a</w:t>
      </w:r>
      <w:r w:rsidR="00C864CF" w:rsidRPr="001710B2">
        <w:rPr>
          <w:rFonts w:ascii="Arial" w:eastAsia="Arial" w:hAnsi="Arial" w:cs="Arial"/>
          <w:sz w:val="24"/>
          <w:szCs w:val="24"/>
        </w:rPr>
        <w:t xml:space="preserve">nd </w:t>
      </w:r>
      <w:r w:rsidR="1E087AE9" w:rsidRPr="001710B2">
        <w:rPr>
          <w:rFonts w:ascii="Arial" w:eastAsia="Arial" w:hAnsi="Arial" w:cs="Arial"/>
          <w:sz w:val="24"/>
          <w:szCs w:val="24"/>
        </w:rPr>
        <w:t xml:space="preserve">how challenges with recruitment might interact with other elements of the research. </w:t>
      </w:r>
      <w:r w:rsidR="004B7C57" w:rsidRPr="001710B2">
        <w:rPr>
          <w:rFonts w:ascii="Arial" w:eastAsia="Arial" w:hAnsi="Arial" w:cs="Arial"/>
          <w:sz w:val="24"/>
          <w:szCs w:val="24"/>
        </w:rPr>
        <w:t>In this paper w</w:t>
      </w:r>
      <w:r w:rsidR="1E087AE9" w:rsidRPr="001710B2">
        <w:rPr>
          <w:rFonts w:ascii="Arial" w:eastAsia="Arial" w:hAnsi="Arial" w:cs="Arial"/>
          <w:sz w:val="24"/>
          <w:szCs w:val="24"/>
        </w:rPr>
        <w:t xml:space="preserve">e aim to begin to </w:t>
      </w:r>
      <w:r w:rsidR="23C25338" w:rsidRPr="001710B2">
        <w:rPr>
          <w:rFonts w:ascii="Arial" w:eastAsia="Arial" w:hAnsi="Arial" w:cs="Arial"/>
          <w:sz w:val="24"/>
          <w:szCs w:val="24"/>
        </w:rPr>
        <w:t>fill</w:t>
      </w:r>
      <w:r w:rsidR="1E087AE9" w:rsidRPr="001710B2">
        <w:rPr>
          <w:rFonts w:ascii="Arial" w:eastAsia="Arial" w:hAnsi="Arial" w:cs="Arial"/>
          <w:sz w:val="24"/>
          <w:szCs w:val="24"/>
        </w:rPr>
        <w:t xml:space="preserve"> this gap </w:t>
      </w:r>
      <w:r w:rsidR="00C864CF" w:rsidRPr="001710B2">
        <w:rPr>
          <w:rFonts w:ascii="Arial" w:eastAsia="Arial" w:hAnsi="Arial" w:cs="Arial"/>
          <w:sz w:val="24"/>
          <w:szCs w:val="24"/>
        </w:rPr>
        <w:t xml:space="preserve">in the published literature </w:t>
      </w:r>
      <w:r w:rsidR="1E087AE9" w:rsidRPr="001710B2">
        <w:rPr>
          <w:rFonts w:ascii="Arial" w:eastAsia="Arial" w:hAnsi="Arial" w:cs="Arial"/>
          <w:sz w:val="24"/>
          <w:szCs w:val="24"/>
        </w:rPr>
        <w:t xml:space="preserve">by sharing our </w:t>
      </w:r>
      <w:r w:rsidR="00C864CF" w:rsidRPr="001710B2">
        <w:rPr>
          <w:rFonts w:ascii="Arial" w:eastAsia="Arial" w:hAnsi="Arial" w:cs="Arial"/>
          <w:sz w:val="24"/>
          <w:szCs w:val="24"/>
        </w:rPr>
        <w:t xml:space="preserve">experiences and </w:t>
      </w:r>
      <w:r w:rsidR="1E087AE9" w:rsidRPr="001710B2">
        <w:rPr>
          <w:rFonts w:ascii="Arial" w:eastAsia="Arial" w:hAnsi="Arial" w:cs="Arial"/>
          <w:sz w:val="24"/>
          <w:szCs w:val="24"/>
        </w:rPr>
        <w:t xml:space="preserve">reflections of conducting </w:t>
      </w:r>
      <w:r w:rsidR="00C864CF" w:rsidRPr="001710B2">
        <w:rPr>
          <w:rFonts w:ascii="Arial" w:eastAsia="Arial" w:hAnsi="Arial" w:cs="Arial"/>
          <w:sz w:val="24"/>
          <w:szCs w:val="24"/>
        </w:rPr>
        <w:t>a multi-site N</w:t>
      </w:r>
      <w:r w:rsidR="001710B2">
        <w:rPr>
          <w:rFonts w:ascii="Arial" w:eastAsia="Arial" w:hAnsi="Arial" w:cs="Arial"/>
          <w:sz w:val="24"/>
          <w:szCs w:val="24"/>
        </w:rPr>
        <w:t xml:space="preserve">ational </w:t>
      </w:r>
      <w:r w:rsidR="00C864CF" w:rsidRPr="001710B2">
        <w:rPr>
          <w:rFonts w:ascii="Arial" w:eastAsia="Arial" w:hAnsi="Arial" w:cs="Arial"/>
          <w:sz w:val="24"/>
          <w:szCs w:val="24"/>
        </w:rPr>
        <w:t>H</w:t>
      </w:r>
      <w:r w:rsidR="001710B2">
        <w:rPr>
          <w:rFonts w:ascii="Arial" w:eastAsia="Arial" w:hAnsi="Arial" w:cs="Arial"/>
          <w:sz w:val="24"/>
          <w:szCs w:val="24"/>
        </w:rPr>
        <w:t xml:space="preserve">ealth </w:t>
      </w:r>
      <w:r w:rsidR="00C864CF" w:rsidRPr="001710B2">
        <w:rPr>
          <w:rFonts w:ascii="Arial" w:eastAsia="Arial" w:hAnsi="Arial" w:cs="Arial"/>
          <w:sz w:val="24"/>
          <w:szCs w:val="24"/>
        </w:rPr>
        <w:t>S</w:t>
      </w:r>
      <w:r w:rsidR="001710B2">
        <w:rPr>
          <w:rFonts w:ascii="Arial" w:eastAsia="Arial" w:hAnsi="Arial" w:cs="Arial"/>
          <w:sz w:val="24"/>
          <w:szCs w:val="24"/>
        </w:rPr>
        <w:t>ervice (NHS)</w:t>
      </w:r>
      <w:r w:rsidR="00C864CF" w:rsidRPr="001710B2">
        <w:rPr>
          <w:rFonts w:ascii="Arial" w:eastAsia="Arial" w:hAnsi="Arial" w:cs="Arial"/>
          <w:sz w:val="24"/>
          <w:szCs w:val="24"/>
        </w:rPr>
        <w:t xml:space="preserve"> trial exploring the effectiveness of a shared decision-making intervention (PEGASUS) with women considering breast reconstruction</w:t>
      </w:r>
      <w:r w:rsidR="00177DC0" w:rsidRPr="001710B2">
        <w:rPr>
          <w:rFonts w:ascii="Arial" w:eastAsia="Arial" w:hAnsi="Arial" w:cs="Arial"/>
          <w:sz w:val="24"/>
          <w:szCs w:val="24"/>
        </w:rPr>
        <w:t xml:space="preserve"> (</w:t>
      </w:r>
      <w:r w:rsidR="001710B2">
        <w:rPr>
          <w:rFonts w:ascii="Arial" w:eastAsia="Arial" w:hAnsi="Arial" w:cs="Arial"/>
          <w:sz w:val="24"/>
          <w:szCs w:val="24"/>
        </w:rPr>
        <w:t>Harcourt et al., 2017</w:t>
      </w:r>
      <w:r w:rsidR="00177DC0" w:rsidRPr="001710B2">
        <w:rPr>
          <w:rFonts w:ascii="Arial" w:eastAsia="Arial" w:hAnsi="Arial" w:cs="Arial"/>
          <w:sz w:val="24"/>
          <w:szCs w:val="24"/>
        </w:rPr>
        <w:t>)</w:t>
      </w:r>
      <w:r w:rsidR="00750CD2" w:rsidRPr="001710B2">
        <w:rPr>
          <w:rFonts w:ascii="Arial" w:eastAsia="Arial" w:hAnsi="Arial" w:cs="Arial"/>
          <w:sz w:val="24"/>
          <w:szCs w:val="24"/>
        </w:rPr>
        <w:t>.</w:t>
      </w:r>
    </w:p>
    <w:p w14:paraId="65764CF2" w14:textId="23D1DE9F" w:rsidR="1E087AE9" w:rsidRPr="001710B2" w:rsidRDefault="1E087AE9" w:rsidP="0C934BEA">
      <w:pPr>
        <w:spacing w:line="360" w:lineRule="auto"/>
        <w:ind w:firstLine="720"/>
        <w:rPr>
          <w:rFonts w:ascii="Arial" w:eastAsia="Arial" w:hAnsi="Arial" w:cs="Arial"/>
          <w:color w:val="000000" w:themeColor="text1"/>
          <w:sz w:val="24"/>
          <w:szCs w:val="24"/>
        </w:rPr>
      </w:pPr>
      <w:r w:rsidRPr="001710B2">
        <w:rPr>
          <w:rFonts w:ascii="Arial" w:eastAsia="Arial" w:hAnsi="Arial" w:cs="Arial"/>
          <w:sz w:val="24"/>
          <w:szCs w:val="24"/>
        </w:rPr>
        <w:t xml:space="preserve">PEGASUS (Patient Expectations and Goals: Assisting Shared Understanding of Surgery) is a patient-centred intervention, </w:t>
      </w:r>
      <w:r w:rsidR="00C864CF" w:rsidRPr="001710B2">
        <w:rPr>
          <w:rFonts w:ascii="Arial" w:eastAsia="Arial" w:hAnsi="Arial" w:cs="Arial"/>
          <w:sz w:val="24"/>
          <w:szCs w:val="24"/>
        </w:rPr>
        <w:t xml:space="preserve">aiming </w:t>
      </w:r>
      <w:r w:rsidRPr="001710B2">
        <w:rPr>
          <w:rFonts w:ascii="Arial" w:eastAsia="Arial" w:hAnsi="Arial" w:cs="Arial"/>
          <w:sz w:val="24"/>
          <w:szCs w:val="24"/>
        </w:rPr>
        <w:t>to support shared decision</w:t>
      </w:r>
      <w:r w:rsidR="00C864CF" w:rsidRPr="001710B2">
        <w:rPr>
          <w:rFonts w:ascii="Arial" w:eastAsia="Arial" w:hAnsi="Arial" w:cs="Arial"/>
          <w:sz w:val="24"/>
          <w:szCs w:val="24"/>
        </w:rPr>
        <w:t>-</w:t>
      </w:r>
      <w:r w:rsidRPr="001710B2">
        <w:rPr>
          <w:rFonts w:ascii="Arial" w:eastAsia="Arial" w:hAnsi="Arial" w:cs="Arial"/>
          <w:sz w:val="24"/>
          <w:szCs w:val="24"/>
        </w:rPr>
        <w:t xml:space="preserve">making. </w:t>
      </w:r>
      <w:r w:rsidR="00C864CF" w:rsidRPr="001710B2">
        <w:rPr>
          <w:rFonts w:ascii="Arial" w:eastAsia="Arial" w:hAnsi="Arial" w:cs="Arial"/>
          <w:sz w:val="24"/>
          <w:szCs w:val="24"/>
        </w:rPr>
        <w:t xml:space="preserve">It </w:t>
      </w:r>
      <w:r w:rsidRPr="001710B2">
        <w:rPr>
          <w:rFonts w:ascii="Arial" w:eastAsia="Arial" w:hAnsi="Arial" w:cs="Arial"/>
          <w:sz w:val="24"/>
          <w:szCs w:val="24"/>
        </w:rPr>
        <w:t>is designed to help healthcare professionals elicit patients’ own goals and expectations for surgery, and facilitate discussion between patients and clinicians, with the aim of supporting shared decision</w:t>
      </w:r>
      <w:r w:rsidR="00C864CF" w:rsidRPr="001710B2">
        <w:rPr>
          <w:rFonts w:ascii="Arial" w:eastAsia="Arial" w:hAnsi="Arial" w:cs="Arial"/>
          <w:sz w:val="24"/>
          <w:szCs w:val="24"/>
        </w:rPr>
        <w:t>-</w:t>
      </w:r>
      <w:r w:rsidRPr="001710B2">
        <w:rPr>
          <w:rFonts w:ascii="Arial" w:eastAsia="Arial" w:hAnsi="Arial" w:cs="Arial"/>
          <w:sz w:val="24"/>
          <w:szCs w:val="24"/>
        </w:rPr>
        <w:t xml:space="preserve">making and improving patient satisfaction with </w:t>
      </w:r>
      <w:r w:rsidR="00C864CF" w:rsidRPr="001710B2">
        <w:rPr>
          <w:rFonts w:ascii="Arial" w:eastAsia="Arial" w:hAnsi="Arial" w:cs="Arial"/>
          <w:sz w:val="24"/>
          <w:szCs w:val="24"/>
        </w:rPr>
        <w:t>outcomes</w:t>
      </w:r>
      <w:r w:rsidRPr="001710B2">
        <w:rPr>
          <w:rFonts w:ascii="Arial" w:eastAsia="Arial" w:hAnsi="Arial" w:cs="Arial"/>
          <w:sz w:val="24"/>
          <w:szCs w:val="24"/>
        </w:rPr>
        <w:t xml:space="preserve">. It was first trialled in a single-site acceptability study within a large </w:t>
      </w:r>
      <w:r w:rsidR="007922B3" w:rsidRPr="001710B2">
        <w:rPr>
          <w:rFonts w:ascii="Arial" w:eastAsia="Arial" w:hAnsi="Arial" w:cs="Arial"/>
          <w:sz w:val="24"/>
          <w:szCs w:val="24"/>
        </w:rPr>
        <w:t xml:space="preserve">UK </w:t>
      </w:r>
      <w:r w:rsidRPr="001710B2">
        <w:rPr>
          <w:rFonts w:ascii="Arial" w:eastAsia="Arial" w:hAnsi="Arial" w:cs="Arial"/>
          <w:sz w:val="24"/>
          <w:szCs w:val="24"/>
        </w:rPr>
        <w:t>NHS hospital</w:t>
      </w:r>
      <w:r w:rsidR="00750CD2" w:rsidRPr="001710B2">
        <w:rPr>
          <w:rFonts w:ascii="Arial" w:eastAsia="Arial" w:hAnsi="Arial" w:cs="Arial"/>
          <w:sz w:val="24"/>
          <w:szCs w:val="24"/>
        </w:rPr>
        <w:t xml:space="preserve"> </w:t>
      </w:r>
      <w:r w:rsidRPr="001710B2">
        <w:rPr>
          <w:rFonts w:ascii="Arial" w:eastAsia="Arial" w:hAnsi="Arial" w:cs="Arial"/>
          <w:sz w:val="24"/>
          <w:szCs w:val="24"/>
        </w:rPr>
        <w:fldChar w:fldCharType="begin" w:fldLock="1"/>
      </w:r>
      <w:r w:rsidRPr="001710B2">
        <w:rPr>
          <w:rFonts w:ascii="Arial" w:eastAsia="Arial" w:hAnsi="Arial" w:cs="Arial"/>
          <w:sz w:val="24"/>
          <w:szCs w:val="24"/>
        </w:rPr>
        <w:instrText>ADDIN CSL_CITATION {"citationItems":[{"id":"ITEM-1","itemData":{"DOI":"10.1080/13548506.2015.1051059","ISSN":"13548506","abstract":"Good practice guidelines recommend that women who undergo mastectomy are offered reconstructive surgery. However, many who choose this option report a degree of decisional regret and dissatisfaction because their pre-surgical expectations were not met. This paper reports an acceptability study of a new intervention (PEGASUS) that aims to support shared decision-making by eliciting women‚Äôs pre-surgical expectations and setting patient-centred goals. Eighteen women contemplating breast reconstruction completed the PEGASUS intervention. Semi-structured interviews were conducted with 12 women and 3 health professionals to explore their experiences of using PEGASUS. Interview transcripts were subjected to a thematic analysis, and a content analysis was conducted on 79 goals that the 18 women identified. Feedback was extremely positive ‚Äì women found that completing PEGASUS alongside a discussion with a specially trained health professional helped them prepare for the surgical consultation and increased their trust in their surgeon. Staff reported that PEGASUS facilitated patient-centred discussions and informed the decisions made about potential surgery. This preliminary study suggests that this novel intervention is acceptable to patients and health professionals alike. Further work is needed to evaluate its efficacy and then its effectiveness with a larger sample of women, and its potential use with other patient groups.","author":[{"dropping-particle":"","family":"Harcourt","given":"Diana","non-dropping-particle":"","parse-names":false,"suffix":""},{"dropping-particle":"","family":"Griffiths","given":"Catrin","non-dropping-particle":"","parse-names":false,"suffix":""},{"dropping-particle":"","family":"Baker","given":"Elisabeth","non-dropping-particle":"","parse-names":false,"suffix":""},{"dropping-particle":"","family":"Hansen","given":"Esther","non-dropping-particle":"","parse-names":false,"suffix":""},{"dropping-particle":"","family":"White","given":"Paul","non-dropping-particle":"","parse-names":false,"suffix":""},{"dropping-particle":"","family":"Clarke","given":"Alex","non-dropping-particle":"","parse-names":false,"suffix":""}],"container-title":"Psychology, Health and Medicine","id":"ITEM-1","issue":"2","issued":{"date-parts":[["2016"]]},"page":"248-253","title":"The acceptability of PEGASUS: An intervention to facilitate shared decision-making with women contemplating breast reconstruction","type":"article-journal","volume":"21"},"uris":["http://www.mendeley.com/documents/?uuid=197ecb35-08a0-43f6-8d16-fcf2dd1232f7"]}],"mendeley":{"formattedCitation":"(Diana Harcourt et al., 2016)","plainTextFormattedCitation":"(Diana Harcourt et al., 2016)","previouslyFormattedCitation":"(7)"},"properties":{"noteIndex":0},"schema":"https://github.com/citation-style-language/schema/raw/master/csl-citation.json"}</w:instrText>
      </w:r>
      <w:r w:rsidRPr="001710B2">
        <w:rPr>
          <w:rFonts w:ascii="Arial" w:eastAsia="Arial" w:hAnsi="Arial" w:cs="Arial"/>
          <w:sz w:val="24"/>
          <w:szCs w:val="24"/>
        </w:rPr>
        <w:fldChar w:fldCharType="separate"/>
      </w:r>
      <w:r w:rsidR="002648F0" w:rsidRPr="001710B2">
        <w:rPr>
          <w:rFonts w:ascii="Arial" w:eastAsia="Arial" w:hAnsi="Arial" w:cs="Arial"/>
          <w:noProof/>
          <w:sz w:val="24"/>
          <w:szCs w:val="24"/>
        </w:rPr>
        <w:t>(</w:t>
      </w:r>
      <w:r w:rsidR="001710B2">
        <w:rPr>
          <w:rFonts w:ascii="Arial" w:eastAsia="Arial" w:hAnsi="Arial" w:cs="Arial"/>
          <w:noProof/>
          <w:sz w:val="24"/>
          <w:szCs w:val="24"/>
        </w:rPr>
        <w:t>Harcourt et al., 2016</w:t>
      </w:r>
      <w:r w:rsidR="002648F0" w:rsidRPr="001710B2">
        <w:rPr>
          <w:rFonts w:ascii="Arial" w:eastAsia="Arial" w:hAnsi="Arial" w:cs="Arial"/>
          <w:noProof/>
          <w:sz w:val="24"/>
          <w:szCs w:val="24"/>
        </w:rPr>
        <w:t>)</w:t>
      </w:r>
      <w:r w:rsidRPr="001710B2">
        <w:rPr>
          <w:rFonts w:ascii="Arial" w:eastAsia="Arial" w:hAnsi="Arial" w:cs="Arial"/>
          <w:sz w:val="24"/>
          <w:szCs w:val="24"/>
        </w:rPr>
        <w:fldChar w:fldCharType="end"/>
      </w:r>
      <w:r w:rsidRPr="001710B2">
        <w:rPr>
          <w:rFonts w:ascii="Arial" w:eastAsia="Arial" w:hAnsi="Arial" w:cs="Arial"/>
          <w:sz w:val="24"/>
          <w:szCs w:val="24"/>
        </w:rPr>
        <w:t xml:space="preserve">, </w:t>
      </w:r>
      <w:r w:rsidR="00331CD2" w:rsidRPr="001710B2">
        <w:rPr>
          <w:rFonts w:ascii="Arial" w:eastAsia="Arial" w:hAnsi="Arial" w:cs="Arial"/>
          <w:sz w:val="24"/>
          <w:szCs w:val="24"/>
        </w:rPr>
        <w:t xml:space="preserve">prior to </w:t>
      </w:r>
      <w:r w:rsidRPr="001710B2">
        <w:rPr>
          <w:rFonts w:ascii="Arial" w:eastAsia="Arial" w:hAnsi="Arial" w:cs="Arial"/>
          <w:sz w:val="24"/>
          <w:szCs w:val="24"/>
        </w:rPr>
        <w:t>a multi-</w:t>
      </w:r>
      <w:r w:rsidR="004B7C57" w:rsidRPr="001710B2">
        <w:rPr>
          <w:rFonts w:ascii="Arial" w:eastAsia="Arial" w:hAnsi="Arial" w:cs="Arial"/>
          <w:sz w:val="24"/>
          <w:szCs w:val="24"/>
        </w:rPr>
        <w:t>centre</w:t>
      </w:r>
      <w:r w:rsidR="007922B3" w:rsidRPr="001710B2">
        <w:rPr>
          <w:rFonts w:ascii="Arial" w:eastAsia="Arial" w:hAnsi="Arial" w:cs="Arial"/>
          <w:sz w:val="24"/>
          <w:szCs w:val="24"/>
        </w:rPr>
        <w:t xml:space="preserve"> study across five </w:t>
      </w:r>
      <w:r w:rsidR="00331CD2" w:rsidRPr="001710B2">
        <w:rPr>
          <w:rFonts w:ascii="Arial" w:eastAsia="Arial" w:hAnsi="Arial" w:cs="Arial"/>
          <w:sz w:val="24"/>
          <w:szCs w:val="24"/>
        </w:rPr>
        <w:t>sites</w:t>
      </w:r>
      <w:r w:rsidRPr="001710B2">
        <w:rPr>
          <w:rFonts w:ascii="Arial" w:eastAsia="Arial" w:hAnsi="Arial" w:cs="Arial"/>
          <w:sz w:val="24"/>
          <w:szCs w:val="24"/>
        </w:rPr>
        <w:t xml:space="preserve"> to ex</w:t>
      </w:r>
      <w:r w:rsidR="00331CD2" w:rsidRPr="001710B2">
        <w:rPr>
          <w:rFonts w:ascii="Arial" w:eastAsia="Arial" w:hAnsi="Arial" w:cs="Arial"/>
          <w:sz w:val="24"/>
          <w:szCs w:val="24"/>
        </w:rPr>
        <w:t>amine</w:t>
      </w:r>
      <w:r w:rsidRPr="001710B2">
        <w:rPr>
          <w:rFonts w:ascii="Arial" w:eastAsia="Arial" w:hAnsi="Arial" w:cs="Arial"/>
          <w:sz w:val="24"/>
          <w:szCs w:val="24"/>
        </w:rPr>
        <w:t xml:space="preserve"> </w:t>
      </w:r>
      <w:r w:rsidR="00331CD2" w:rsidRPr="001710B2">
        <w:rPr>
          <w:rFonts w:ascii="Arial" w:eastAsia="Arial" w:hAnsi="Arial" w:cs="Arial"/>
          <w:sz w:val="24"/>
          <w:szCs w:val="24"/>
        </w:rPr>
        <w:t xml:space="preserve">its </w:t>
      </w:r>
      <w:r w:rsidRPr="001710B2">
        <w:rPr>
          <w:rFonts w:ascii="Arial" w:eastAsia="Arial" w:hAnsi="Arial" w:cs="Arial"/>
          <w:sz w:val="24"/>
          <w:szCs w:val="24"/>
        </w:rPr>
        <w:t>effectiveness</w:t>
      </w:r>
      <w:r w:rsidR="00750CD2" w:rsidRPr="001710B2">
        <w:rPr>
          <w:rFonts w:ascii="Arial" w:eastAsia="Arial" w:hAnsi="Arial" w:cs="Arial"/>
          <w:sz w:val="24"/>
          <w:szCs w:val="24"/>
        </w:rPr>
        <w:t xml:space="preserve"> </w:t>
      </w:r>
      <w:r w:rsidRPr="001710B2">
        <w:rPr>
          <w:rFonts w:ascii="Arial" w:eastAsia="Arial" w:hAnsi="Arial" w:cs="Arial"/>
          <w:sz w:val="24"/>
          <w:szCs w:val="24"/>
        </w:rPr>
        <w:fldChar w:fldCharType="begin" w:fldLock="1"/>
      </w:r>
      <w:r w:rsidRPr="001710B2">
        <w:rPr>
          <w:rFonts w:ascii="Arial" w:eastAsia="Arial" w:hAnsi="Arial" w:cs="Arial"/>
          <w:sz w:val="24"/>
          <w:szCs w:val="24"/>
        </w:rPr>
        <w:instrText>ADDIN CSL_CITATION {"citationItems":[{"id":"ITEM-1","itemData":{"DOI":"http://dx.doi.org/10.1186/s12911-017-0543-0","ISBN":"1057-9249","ISSN":"1057-9249","abstract":"Background: Increasingly, women elect breast reconstruction after mastectomy. However, their expectations of surgery are often not met, and dissatisfaction with outcome and ongoing psychosocial concerns and distress are common. We developed a patient-centered intervention, PEGASUS:(Patients’ Expectations and Goals: Assisting Shared Understanding of Surgery) which supports shared decision making by helping women clarify their own, individual goals about reconstruction so that they can discuss these with their surgeon. Our acceptability/feasibility work has shown it is well received by patients and health professionals alike. We now need to establish whether PEGASUS improves patients’ experiences of breast reconstruction decision making and outcomes. The purpose of this study is, therefore, to examine the effectiveness of PEGASUS, an intervention designed to support shared decision making about breast reconstruction. Methods: A multi-centered sequential study will compare the impact of PEGASUS with usual care, in terms of patient reported outcomes (self-reported satisfaction with the outcome of surgery, involvement in decision making and in the consultation) and health economics. Initially we will collect data from our comparison (usual care) group (90 women) who will complete standardized measures (Breast-Q, EQ5D -5 L and ICECAP- A) at the time of decision making, 3, 6 and 12 months after surgery. Health professionals will then be trained to use PEGASUS, which will be delivered to the intervention group (another 90 women completing the same measures at the time of decision making, and 3, 6 and 12 months after surgery). Health professionals and a purposefully selected sample of participants will be interviewed about whether their expectations of reconstruction were met, and their experiences of PEGASUS (if appropriate). Discussion: PEGASUS may have the potential to provide health professionals with an easily accessible tool aiming to support shared decision making and improve patients’ satisfaction with breast reconstruction. Results of this study will be available at the end of 2019. Trial registration: ISRCTN 18000391 (DOI 10.1186/ISRCTN18000391) 27/01/2016. Keywords: Pegasus, Breast reconstruction, Shared decision making, Breast cancer, Mastectomy, Risk reducing mastectomy, Ductal carcinoma in situ (DCIS)","author":[{"dropping-particle":"","family":"Harcourt","given":"D","non-dropping-particle":"","parse-names":false,"suffix":""},{"dropping-particle":"","family":"Paraskeva","given":"N","non-dropping-particle":"","parse-names":false,"suffix":""},{"dropping-particle":"","family":"White","given":"P","non-dropping-particle":"","parse-names":false,"suffix":""},{"dropping-particle":"","family":"Powell","given":"J","non-dropping-particle":"","parse-names":false,"suffix":""},{"dropping-particle":"","family":"Clarke","given":"A","non-dropping-particle":"","parse-names":false,"suffix":""}],"container-title":"BMC Medical Informatics and Decision Making","id":"ITEM-1","issued":{"date-parts":[["2017"]]},"page":"143","publisher":"BMC Medical Informatics and Decision Making","title":"A multi-centred study of the effectiveness of PEGASUS: a multi-centred study comparing an intervention to promote shared decision making about breast reconstruction with treatment as usual","type":"article-journal","volume":"16"},"uris":["http://www.mendeley.com/documents/?uuid=6f28d905-5382-4900-9bc1-7e6b95cc818f"]}],"mendeley":{"formattedCitation":"(D Harcourt et al., 2017)","plainTextFormattedCitation":"(D Harcourt et al., 2017)","previouslyFormattedCitation":"(6)"},"properties":{"noteIndex":0},"schema":"https://github.com/citation-style-language/schema/raw/master/csl-citation.json"}</w:instrText>
      </w:r>
      <w:r w:rsidRPr="001710B2">
        <w:rPr>
          <w:rFonts w:ascii="Arial" w:eastAsia="Arial" w:hAnsi="Arial" w:cs="Arial"/>
          <w:sz w:val="24"/>
          <w:szCs w:val="24"/>
        </w:rPr>
        <w:fldChar w:fldCharType="separate"/>
      </w:r>
      <w:r w:rsidR="002648F0" w:rsidRPr="001710B2">
        <w:rPr>
          <w:rFonts w:ascii="Arial" w:eastAsia="Arial" w:hAnsi="Arial" w:cs="Arial"/>
          <w:noProof/>
          <w:sz w:val="24"/>
          <w:szCs w:val="24"/>
        </w:rPr>
        <w:t>(</w:t>
      </w:r>
      <w:r w:rsidR="001710B2">
        <w:rPr>
          <w:rFonts w:ascii="Arial" w:eastAsia="Arial" w:hAnsi="Arial" w:cs="Arial"/>
          <w:noProof/>
          <w:sz w:val="24"/>
          <w:szCs w:val="24"/>
        </w:rPr>
        <w:t>Harcourt et al., 2017</w:t>
      </w:r>
      <w:r w:rsidR="002648F0" w:rsidRPr="001710B2">
        <w:rPr>
          <w:rFonts w:ascii="Arial" w:eastAsia="Arial" w:hAnsi="Arial" w:cs="Arial"/>
          <w:noProof/>
          <w:sz w:val="24"/>
          <w:szCs w:val="24"/>
        </w:rPr>
        <w:t>)</w:t>
      </w:r>
      <w:r w:rsidRPr="001710B2">
        <w:rPr>
          <w:rFonts w:ascii="Arial" w:eastAsia="Arial" w:hAnsi="Arial" w:cs="Arial"/>
          <w:sz w:val="24"/>
          <w:szCs w:val="24"/>
        </w:rPr>
        <w:fldChar w:fldCharType="end"/>
      </w:r>
      <w:r w:rsidRPr="001710B2">
        <w:rPr>
          <w:rFonts w:ascii="Arial" w:eastAsia="Arial" w:hAnsi="Arial" w:cs="Arial"/>
          <w:sz w:val="24"/>
          <w:szCs w:val="24"/>
        </w:rPr>
        <w:t>.</w:t>
      </w:r>
      <w:r w:rsidR="00331CD2" w:rsidRPr="001710B2">
        <w:rPr>
          <w:rFonts w:ascii="Arial" w:eastAsia="Arial" w:hAnsi="Arial" w:cs="Arial"/>
          <w:sz w:val="24"/>
          <w:szCs w:val="24"/>
        </w:rPr>
        <w:t xml:space="preserve"> </w:t>
      </w:r>
      <w:r w:rsidR="7346F7BF" w:rsidRPr="001710B2">
        <w:rPr>
          <w:rFonts w:ascii="Arial" w:eastAsia="Arial" w:hAnsi="Arial" w:cs="Arial"/>
          <w:color w:val="000000" w:themeColor="text1"/>
          <w:sz w:val="24"/>
          <w:szCs w:val="24"/>
        </w:rPr>
        <w:t>The study was designed with input from staff at each site, patient representatives and a study steering group, and safeguards were built into the study design to oversee research governance, safety and the conduct of the study (for example, reporting structures between the sites, the research team and the study sponsor). These included:</w:t>
      </w:r>
    </w:p>
    <w:p w14:paraId="04684B63" w14:textId="0C23A583" w:rsidR="7346F7BF" w:rsidRPr="001710B2" w:rsidRDefault="7346F7BF" w:rsidP="0C934BEA">
      <w:pPr>
        <w:pStyle w:val="ListParagraph"/>
        <w:numPr>
          <w:ilvl w:val="1"/>
          <w:numId w:val="1"/>
        </w:numPr>
        <w:spacing w:line="360" w:lineRule="auto"/>
        <w:rPr>
          <w:rFonts w:ascii="Arial" w:eastAsia="Arial" w:hAnsi="Arial" w:cs="Arial"/>
          <w:color w:val="000000" w:themeColor="text1"/>
          <w:sz w:val="24"/>
          <w:szCs w:val="24"/>
          <w:lang w:val="en-US"/>
        </w:rPr>
      </w:pPr>
      <w:r w:rsidRPr="001710B2">
        <w:rPr>
          <w:rFonts w:ascii="Arial" w:eastAsia="Arial" w:hAnsi="Arial" w:cs="Arial"/>
          <w:color w:val="000000" w:themeColor="text1"/>
          <w:sz w:val="24"/>
          <w:szCs w:val="24"/>
        </w:rPr>
        <w:t>A management group, who met monthly to oversee day-to-day running of the study. This management group was comprised of the core research team, including: a professor of psychology, consultant clinical psychologist, research fellow, research associate, statistician, and health economist.</w:t>
      </w:r>
    </w:p>
    <w:p w14:paraId="1F1BABE0" w14:textId="35D931AA" w:rsidR="7346F7BF" w:rsidRPr="001710B2" w:rsidRDefault="7346F7BF" w:rsidP="0C934BEA">
      <w:pPr>
        <w:pStyle w:val="ListParagraph"/>
        <w:numPr>
          <w:ilvl w:val="1"/>
          <w:numId w:val="1"/>
        </w:numPr>
        <w:spacing w:line="360" w:lineRule="auto"/>
        <w:rPr>
          <w:rFonts w:ascii="Arial" w:eastAsia="Arial" w:hAnsi="Arial" w:cs="Arial"/>
          <w:color w:val="000000" w:themeColor="text1"/>
          <w:sz w:val="24"/>
          <w:szCs w:val="24"/>
          <w:lang w:val="en-US"/>
        </w:rPr>
      </w:pPr>
      <w:r w:rsidRPr="001710B2">
        <w:rPr>
          <w:rFonts w:ascii="Arial" w:eastAsia="Arial" w:hAnsi="Arial" w:cs="Arial"/>
          <w:color w:val="000000" w:themeColor="text1"/>
          <w:sz w:val="24"/>
          <w:szCs w:val="24"/>
        </w:rPr>
        <w:lastRenderedPageBreak/>
        <w:t>A steering group who met every six months to oversee and advise running of the project and give expert advice. This steering group included expertise on breast reconstruction surgery, clinical psychology, statistics, lived experience, research governance, and intervention implementation; with staff from research sites, patient representatives, clinical psychologists working in psycho-oncology, and an independent chair.</w:t>
      </w:r>
    </w:p>
    <w:p w14:paraId="79160FCA" w14:textId="721F6EDC" w:rsidR="7346F7BF" w:rsidRPr="001710B2" w:rsidRDefault="7346F7BF" w:rsidP="0C934BEA">
      <w:pPr>
        <w:spacing w:line="360" w:lineRule="auto"/>
        <w:ind w:firstLine="720"/>
        <w:rPr>
          <w:rFonts w:ascii="Arial" w:eastAsia="Arial" w:hAnsi="Arial" w:cs="Arial"/>
          <w:color w:val="000000" w:themeColor="text1"/>
          <w:sz w:val="24"/>
          <w:szCs w:val="24"/>
          <w:lang w:val="en-US"/>
        </w:rPr>
      </w:pPr>
      <w:r w:rsidRPr="001710B2">
        <w:rPr>
          <w:rFonts w:ascii="Arial" w:eastAsia="Arial" w:hAnsi="Arial" w:cs="Arial"/>
          <w:color w:val="000000" w:themeColor="text1"/>
          <w:sz w:val="24"/>
          <w:szCs w:val="24"/>
        </w:rPr>
        <w:t xml:space="preserve">Researchers were in frequent contact with each site throughout the study and offered planned site visits to support staff with any aspect of the study recruitment or intervention delivery at any time; however, despite these safeguards, challenges with participant recruitment, retention, intervention fidelity, varying staff buy-in and changes to surgical practice were encountered throughout the study. We hope that by sharing our reflections and learnings we can maintain a dialogue with other researchers and clinicians in this </w:t>
      </w:r>
      <w:proofErr w:type="gramStart"/>
      <w:r w:rsidRPr="001710B2">
        <w:rPr>
          <w:rFonts w:ascii="Arial" w:eastAsia="Arial" w:hAnsi="Arial" w:cs="Arial"/>
          <w:color w:val="000000" w:themeColor="text1"/>
          <w:sz w:val="24"/>
          <w:szCs w:val="24"/>
        </w:rPr>
        <w:t>area, and</w:t>
      </w:r>
      <w:proofErr w:type="gramEnd"/>
      <w:r w:rsidRPr="001710B2">
        <w:rPr>
          <w:rFonts w:ascii="Arial" w:eastAsia="Arial" w:hAnsi="Arial" w:cs="Arial"/>
          <w:color w:val="000000" w:themeColor="text1"/>
          <w:sz w:val="24"/>
          <w:szCs w:val="24"/>
        </w:rPr>
        <w:t xml:space="preserve"> help others to consider these challenges in their own research.</w:t>
      </w:r>
    </w:p>
    <w:p w14:paraId="144AE02E" w14:textId="60ADF1EA" w:rsidR="00D31A12" w:rsidRPr="001710B2" w:rsidRDefault="00331CD2" w:rsidP="19EB6C66">
      <w:pPr>
        <w:spacing w:line="360" w:lineRule="auto"/>
        <w:ind w:firstLine="720"/>
        <w:contextualSpacing/>
        <w:rPr>
          <w:rFonts w:ascii="Arial" w:eastAsia="Arial" w:hAnsi="Arial" w:cs="Arial"/>
          <w:sz w:val="24"/>
          <w:szCs w:val="24"/>
        </w:rPr>
      </w:pPr>
      <w:r w:rsidRPr="001710B2">
        <w:rPr>
          <w:rFonts w:ascii="Arial" w:eastAsia="Arial" w:hAnsi="Arial" w:cs="Arial"/>
          <w:sz w:val="24"/>
          <w:szCs w:val="24"/>
        </w:rPr>
        <w:t xml:space="preserve"> R</w:t>
      </w:r>
      <w:r w:rsidR="22A312B4" w:rsidRPr="001710B2">
        <w:rPr>
          <w:rFonts w:ascii="Arial" w:eastAsia="Arial" w:hAnsi="Arial" w:cs="Arial"/>
          <w:sz w:val="24"/>
          <w:szCs w:val="24"/>
        </w:rPr>
        <w:t xml:space="preserve">ecruitment is </w:t>
      </w:r>
      <w:r w:rsidRPr="001710B2">
        <w:rPr>
          <w:rFonts w:ascii="Arial" w:eastAsia="Arial" w:hAnsi="Arial" w:cs="Arial"/>
          <w:sz w:val="24"/>
          <w:szCs w:val="24"/>
        </w:rPr>
        <w:t xml:space="preserve">a recognised </w:t>
      </w:r>
      <w:r w:rsidR="22A312B4" w:rsidRPr="001710B2">
        <w:rPr>
          <w:rFonts w:ascii="Arial" w:eastAsia="Arial" w:hAnsi="Arial" w:cs="Arial"/>
          <w:sz w:val="24"/>
          <w:szCs w:val="24"/>
        </w:rPr>
        <w:t xml:space="preserve">problem in single-site psycho-oncology intervention studies </w:t>
      </w:r>
      <w:r w:rsidRPr="001710B2">
        <w:rPr>
          <w:rFonts w:ascii="Arial" w:eastAsia="Arial" w:hAnsi="Arial" w:cs="Arial"/>
          <w:sz w:val="24"/>
          <w:szCs w:val="24"/>
        </w:rPr>
        <w:fldChar w:fldCharType="begin" w:fldLock="1"/>
      </w:r>
      <w:r w:rsidRPr="001710B2">
        <w:rPr>
          <w:rFonts w:ascii="Arial" w:eastAsia="Arial" w:hAnsi="Arial" w:cs="Arial"/>
          <w:sz w:val="24"/>
          <w:szCs w:val="24"/>
        </w:rPr>
        <w:instrText>ADDIN CSL_CITATION {"citationItems":[{"id":"ITEM-1","itemData":{"DOI":"10.1002/pon.4792","ISSN":"10991611","author":[{"dropping-particle":"","family":"Lankveld","given":"Jacques J.D.M.","non-dropping-particle":"van","parse-names":false,"suffix":""},{"dropping-particle":"","family":"Fleer","given":"Joke","non-dropping-particle":"","parse-names":false,"suffix":""},{"dropping-particle":"","family":"Schroevers","given":"Maya J.","non-dropping-particle":"","parse-names":false,"suffix":""},{"dropping-particle":"","family":"Sanderman","given":"Robbert","non-dropping-particle":"","parse-names":false,"suffix":""},{"dropping-particle":"","family":"Oudsten","given":"Brenda L.","non-dropping-particle":"den","parse-names":false,"suffix":""},{"dropping-particle":"","family":"Dekker","given":"Joost","non-dropping-particle":"","parse-names":false,"suffix":""}],"container-title":"Psycho-Oncology","id":"ITEM-1","issue":"9","issued":{"date-parts":[["2018"]]},"page":"2296-2298","title":"Recruitment problems in psychosocial oncology research","type":"article-journal","volume":"27"},"uris":["http://www.mendeley.com/documents/?uuid=d9c4d7cd-ecd2-4001-8931-0ee06dc0ad1a"]}],"mendeley":{"formattedCitation":"(van Lankveld et al., 2018)","plainTextFormattedCitation":"(van Lankveld et al., 2018)","previouslyFormattedCitation":"(2)"},"properties":{"noteIndex":0},"schema":"https://github.com/citation-style-language/schema/raw/master/csl-citation.json"}</w:instrText>
      </w:r>
      <w:r w:rsidRPr="001710B2">
        <w:rPr>
          <w:rFonts w:ascii="Arial" w:eastAsia="Arial" w:hAnsi="Arial" w:cs="Arial"/>
          <w:sz w:val="24"/>
          <w:szCs w:val="24"/>
        </w:rPr>
        <w:fldChar w:fldCharType="separate"/>
      </w:r>
      <w:r w:rsidR="002648F0" w:rsidRPr="001710B2">
        <w:rPr>
          <w:rFonts w:ascii="Arial" w:eastAsia="Arial" w:hAnsi="Arial" w:cs="Arial"/>
          <w:noProof/>
          <w:sz w:val="24"/>
          <w:szCs w:val="24"/>
        </w:rPr>
        <w:t>(van Lankveld et al., 2018)</w:t>
      </w:r>
      <w:r w:rsidRPr="001710B2">
        <w:rPr>
          <w:rFonts w:ascii="Arial" w:eastAsia="Arial" w:hAnsi="Arial" w:cs="Arial"/>
          <w:sz w:val="24"/>
          <w:szCs w:val="24"/>
        </w:rPr>
        <w:fldChar w:fldCharType="end"/>
      </w:r>
      <w:r w:rsidR="6D9EE228" w:rsidRPr="001710B2">
        <w:rPr>
          <w:rFonts w:ascii="Arial" w:eastAsia="Arial" w:hAnsi="Arial" w:cs="Arial"/>
          <w:sz w:val="24"/>
          <w:szCs w:val="24"/>
        </w:rPr>
        <w:t xml:space="preserve"> and o</w:t>
      </w:r>
      <w:r w:rsidR="22A312B4" w:rsidRPr="001710B2">
        <w:rPr>
          <w:rFonts w:ascii="Arial" w:eastAsia="Arial" w:hAnsi="Arial" w:cs="Arial"/>
          <w:sz w:val="24"/>
          <w:szCs w:val="24"/>
        </w:rPr>
        <w:t xml:space="preserve">ur experience suggests this may be amplified </w:t>
      </w:r>
      <w:r w:rsidR="75B3166B" w:rsidRPr="001710B2">
        <w:rPr>
          <w:rFonts w:ascii="Arial" w:eastAsia="Arial" w:hAnsi="Arial" w:cs="Arial"/>
          <w:sz w:val="24"/>
          <w:szCs w:val="24"/>
        </w:rPr>
        <w:t xml:space="preserve">further </w:t>
      </w:r>
      <w:r w:rsidR="22A312B4" w:rsidRPr="001710B2">
        <w:rPr>
          <w:rFonts w:ascii="Arial" w:eastAsia="Arial" w:hAnsi="Arial" w:cs="Arial"/>
          <w:sz w:val="24"/>
          <w:szCs w:val="24"/>
        </w:rPr>
        <w:t>in multi-site studies, where it is not feasible for the researcher to</w:t>
      </w:r>
      <w:r w:rsidR="00A63C14" w:rsidRPr="001710B2">
        <w:rPr>
          <w:rFonts w:ascii="Arial" w:eastAsia="Arial" w:hAnsi="Arial" w:cs="Arial"/>
          <w:sz w:val="24"/>
          <w:szCs w:val="24"/>
        </w:rPr>
        <w:t xml:space="preserve"> be present to</w:t>
      </w:r>
      <w:r w:rsidR="22A312B4" w:rsidRPr="001710B2">
        <w:rPr>
          <w:rFonts w:ascii="Arial" w:eastAsia="Arial" w:hAnsi="Arial" w:cs="Arial"/>
          <w:sz w:val="24"/>
          <w:szCs w:val="24"/>
        </w:rPr>
        <w:t xml:space="preserve"> recruit or consent each participant</w:t>
      </w:r>
      <w:r w:rsidR="00A63C14" w:rsidRPr="001710B2">
        <w:rPr>
          <w:rFonts w:ascii="Arial" w:eastAsia="Arial" w:hAnsi="Arial" w:cs="Arial"/>
          <w:sz w:val="24"/>
          <w:szCs w:val="24"/>
        </w:rPr>
        <w:t xml:space="preserve">. </w:t>
      </w:r>
      <w:r w:rsidR="00720781" w:rsidRPr="001710B2">
        <w:rPr>
          <w:rFonts w:ascii="Arial" w:eastAsia="Arial" w:hAnsi="Arial" w:cs="Arial"/>
          <w:sz w:val="24"/>
          <w:szCs w:val="24"/>
        </w:rPr>
        <w:t xml:space="preserve">At large sites, </w:t>
      </w:r>
      <w:r w:rsidR="22A312B4" w:rsidRPr="001710B2">
        <w:rPr>
          <w:rFonts w:ascii="Arial" w:eastAsia="Arial" w:hAnsi="Arial" w:cs="Arial"/>
          <w:sz w:val="24"/>
          <w:szCs w:val="24"/>
        </w:rPr>
        <w:t xml:space="preserve">multiple members of staff might be </w:t>
      </w:r>
      <w:r w:rsidR="00720781" w:rsidRPr="001710B2">
        <w:rPr>
          <w:rFonts w:ascii="Arial" w:eastAsia="Arial" w:hAnsi="Arial" w:cs="Arial"/>
          <w:sz w:val="24"/>
          <w:szCs w:val="24"/>
        </w:rPr>
        <w:t>involved in recruitment</w:t>
      </w:r>
      <w:r w:rsidR="0039770E" w:rsidRPr="001710B2">
        <w:rPr>
          <w:rFonts w:ascii="Arial" w:eastAsia="Arial" w:hAnsi="Arial" w:cs="Arial"/>
          <w:sz w:val="24"/>
          <w:szCs w:val="24"/>
        </w:rPr>
        <w:t xml:space="preserve">, </w:t>
      </w:r>
      <w:r w:rsidR="00720781" w:rsidRPr="001710B2">
        <w:rPr>
          <w:rFonts w:ascii="Arial" w:eastAsia="Arial" w:hAnsi="Arial" w:cs="Arial"/>
          <w:sz w:val="24"/>
          <w:szCs w:val="24"/>
        </w:rPr>
        <w:t xml:space="preserve">gaining </w:t>
      </w:r>
      <w:r w:rsidR="22A312B4" w:rsidRPr="001710B2">
        <w:rPr>
          <w:rFonts w:ascii="Arial" w:eastAsia="Arial" w:hAnsi="Arial" w:cs="Arial"/>
          <w:sz w:val="24"/>
          <w:szCs w:val="24"/>
        </w:rPr>
        <w:t>consent</w:t>
      </w:r>
      <w:r w:rsidR="0039770E" w:rsidRPr="001710B2">
        <w:rPr>
          <w:rFonts w:ascii="Arial" w:eastAsia="Arial" w:hAnsi="Arial" w:cs="Arial"/>
          <w:sz w:val="24"/>
          <w:szCs w:val="24"/>
        </w:rPr>
        <w:t xml:space="preserve"> and intervention delivery</w:t>
      </w:r>
      <w:r w:rsidR="22A312B4" w:rsidRPr="001710B2">
        <w:rPr>
          <w:rFonts w:ascii="Arial" w:eastAsia="Arial" w:hAnsi="Arial" w:cs="Arial"/>
          <w:sz w:val="24"/>
          <w:szCs w:val="24"/>
        </w:rPr>
        <w:t xml:space="preserve">. </w:t>
      </w:r>
      <w:r w:rsidR="4425330F" w:rsidRPr="001710B2">
        <w:rPr>
          <w:rFonts w:ascii="Arial" w:eastAsia="Arial" w:hAnsi="Arial" w:cs="Arial"/>
          <w:sz w:val="24"/>
          <w:szCs w:val="24"/>
        </w:rPr>
        <w:t>Despite attempts to standardise these processes (with face-to-face training, information sheets, consent forms, detailed research protocol and intervention manuals), normal human bias will inevitably lead to differences in the framing of the information given and intervention delivery and we suspect that these differences in the recruitment process may have had a knock-on effect on retention of participants in our study. For example, if a participant has not gained a full appreciation of the importance of their role in the research and the demands of follow-up data collection during the recruitment process, then the value that participants place in their contribution may be diminished and this could reduce their likelihood of continued participation.</w:t>
      </w:r>
      <w:r w:rsidR="22A312B4" w:rsidRPr="001710B2">
        <w:rPr>
          <w:rFonts w:ascii="Arial" w:eastAsia="Arial" w:hAnsi="Arial" w:cs="Arial"/>
          <w:sz w:val="24"/>
          <w:szCs w:val="24"/>
        </w:rPr>
        <w:t xml:space="preserve"> </w:t>
      </w:r>
      <w:r w:rsidR="00B73D3B" w:rsidRPr="001710B2">
        <w:rPr>
          <w:rFonts w:ascii="Arial" w:eastAsia="Arial" w:hAnsi="Arial" w:cs="Arial"/>
          <w:sz w:val="24"/>
          <w:szCs w:val="24"/>
        </w:rPr>
        <w:t>However, m</w:t>
      </w:r>
      <w:r w:rsidR="004D3D0B" w:rsidRPr="001710B2">
        <w:rPr>
          <w:rFonts w:ascii="Arial" w:eastAsia="Arial" w:hAnsi="Arial" w:cs="Arial"/>
          <w:sz w:val="24"/>
          <w:szCs w:val="24"/>
        </w:rPr>
        <w:t xml:space="preserve">oving beyond issues of </w:t>
      </w:r>
      <w:r w:rsidR="59D7FB3C" w:rsidRPr="001710B2">
        <w:rPr>
          <w:rFonts w:ascii="Arial" w:eastAsia="Arial" w:hAnsi="Arial" w:cs="Arial"/>
          <w:sz w:val="24"/>
          <w:szCs w:val="24"/>
        </w:rPr>
        <w:t xml:space="preserve">participant </w:t>
      </w:r>
      <w:r w:rsidR="004D3D0B" w:rsidRPr="001710B2">
        <w:rPr>
          <w:rFonts w:ascii="Arial" w:eastAsia="Arial" w:hAnsi="Arial" w:cs="Arial"/>
          <w:sz w:val="24"/>
          <w:szCs w:val="24"/>
        </w:rPr>
        <w:t xml:space="preserve">recruitment and retention, </w:t>
      </w:r>
      <w:r w:rsidR="00CA0931" w:rsidRPr="001710B2">
        <w:rPr>
          <w:rFonts w:ascii="Arial" w:eastAsia="Arial" w:hAnsi="Arial" w:cs="Arial"/>
          <w:sz w:val="24"/>
          <w:szCs w:val="24"/>
        </w:rPr>
        <w:t>we</w:t>
      </w:r>
      <w:r w:rsidR="00B73D3B" w:rsidRPr="001710B2">
        <w:rPr>
          <w:rFonts w:ascii="Arial" w:eastAsia="Arial" w:hAnsi="Arial" w:cs="Arial"/>
          <w:sz w:val="24"/>
          <w:szCs w:val="24"/>
        </w:rPr>
        <w:t xml:space="preserve"> also</w:t>
      </w:r>
      <w:r w:rsidR="00CA0931" w:rsidRPr="001710B2">
        <w:rPr>
          <w:rFonts w:ascii="Arial" w:eastAsia="Arial" w:hAnsi="Arial" w:cs="Arial"/>
          <w:sz w:val="24"/>
          <w:szCs w:val="24"/>
        </w:rPr>
        <w:t xml:space="preserve"> believe </w:t>
      </w:r>
      <w:r w:rsidR="005008A7" w:rsidRPr="001710B2">
        <w:rPr>
          <w:rFonts w:ascii="Arial" w:eastAsia="Arial" w:hAnsi="Arial" w:cs="Arial"/>
          <w:sz w:val="24"/>
          <w:szCs w:val="24"/>
        </w:rPr>
        <w:t>bro</w:t>
      </w:r>
      <w:r w:rsidR="002F71D6" w:rsidRPr="001710B2">
        <w:rPr>
          <w:rFonts w:ascii="Arial" w:eastAsia="Arial" w:hAnsi="Arial" w:cs="Arial"/>
          <w:sz w:val="24"/>
          <w:szCs w:val="24"/>
        </w:rPr>
        <w:t xml:space="preserve">ader systemic challenges </w:t>
      </w:r>
      <w:r w:rsidR="00CA0931" w:rsidRPr="001710B2">
        <w:rPr>
          <w:rFonts w:ascii="Arial" w:eastAsia="Arial" w:hAnsi="Arial" w:cs="Arial"/>
          <w:sz w:val="24"/>
          <w:szCs w:val="24"/>
        </w:rPr>
        <w:t xml:space="preserve">impact on </w:t>
      </w:r>
      <w:r w:rsidR="002F71D6" w:rsidRPr="001710B2">
        <w:rPr>
          <w:rFonts w:ascii="Arial" w:eastAsia="Arial" w:hAnsi="Arial" w:cs="Arial"/>
          <w:sz w:val="24"/>
          <w:szCs w:val="24"/>
        </w:rPr>
        <w:t xml:space="preserve">research in this </w:t>
      </w:r>
      <w:r w:rsidR="00C61D54" w:rsidRPr="001710B2">
        <w:rPr>
          <w:rFonts w:ascii="Arial" w:eastAsia="Arial" w:hAnsi="Arial" w:cs="Arial"/>
          <w:sz w:val="24"/>
          <w:szCs w:val="24"/>
        </w:rPr>
        <w:t>context. Firstly</w:t>
      </w:r>
      <w:r w:rsidR="00FD0A10" w:rsidRPr="001710B2">
        <w:rPr>
          <w:rFonts w:ascii="Arial" w:eastAsia="Arial" w:hAnsi="Arial" w:cs="Arial"/>
          <w:sz w:val="24"/>
          <w:szCs w:val="24"/>
        </w:rPr>
        <w:t xml:space="preserve">, staff turnover </w:t>
      </w:r>
      <w:r w:rsidR="00DD632C" w:rsidRPr="001710B2">
        <w:rPr>
          <w:rFonts w:ascii="Arial" w:eastAsia="Arial" w:hAnsi="Arial" w:cs="Arial"/>
          <w:sz w:val="24"/>
          <w:szCs w:val="24"/>
        </w:rPr>
        <w:t xml:space="preserve">in the </w:t>
      </w:r>
      <w:r w:rsidR="007922B3" w:rsidRPr="001710B2">
        <w:rPr>
          <w:rFonts w:ascii="Arial" w:eastAsia="Arial" w:hAnsi="Arial" w:cs="Arial"/>
          <w:sz w:val="24"/>
          <w:szCs w:val="24"/>
        </w:rPr>
        <w:t xml:space="preserve">UK’s </w:t>
      </w:r>
      <w:r w:rsidR="00DD632C" w:rsidRPr="001710B2">
        <w:rPr>
          <w:rFonts w:ascii="Arial" w:eastAsia="Arial" w:hAnsi="Arial" w:cs="Arial"/>
          <w:sz w:val="24"/>
          <w:szCs w:val="24"/>
        </w:rPr>
        <w:t xml:space="preserve">NHS </w:t>
      </w:r>
      <w:r w:rsidR="00FD0A10" w:rsidRPr="001710B2">
        <w:rPr>
          <w:rFonts w:ascii="Arial" w:eastAsia="Arial" w:hAnsi="Arial" w:cs="Arial"/>
          <w:sz w:val="24"/>
          <w:szCs w:val="24"/>
        </w:rPr>
        <w:t>has been</w:t>
      </w:r>
      <w:r w:rsidR="00DD632C" w:rsidRPr="001710B2">
        <w:rPr>
          <w:rFonts w:ascii="Arial" w:eastAsia="Arial" w:hAnsi="Arial" w:cs="Arial"/>
          <w:sz w:val="24"/>
          <w:szCs w:val="24"/>
        </w:rPr>
        <w:t xml:space="preserve"> described as reaching ‘critical levels’</w:t>
      </w:r>
      <w:r w:rsidR="00792B71" w:rsidRPr="001710B2">
        <w:rPr>
          <w:rFonts w:ascii="Arial" w:eastAsia="Arial" w:hAnsi="Arial" w:cs="Arial"/>
          <w:sz w:val="24"/>
          <w:szCs w:val="24"/>
        </w:rPr>
        <w:t xml:space="preserve"> </w:t>
      </w:r>
      <w:r w:rsidRPr="001710B2">
        <w:rPr>
          <w:rFonts w:ascii="Arial" w:eastAsia="Arial" w:hAnsi="Arial" w:cs="Arial"/>
          <w:sz w:val="24"/>
          <w:szCs w:val="24"/>
        </w:rPr>
        <w:fldChar w:fldCharType="begin" w:fldLock="1"/>
      </w:r>
      <w:r w:rsidRPr="001710B2">
        <w:rPr>
          <w:rFonts w:ascii="Arial" w:eastAsia="Arial" w:hAnsi="Arial" w:cs="Arial"/>
          <w:sz w:val="24"/>
          <w:szCs w:val="24"/>
        </w:rPr>
        <w:instrText>ADDIN CSL_CITATION {"citationItems":[{"id":"ITEM-1","itemData":{"URL":"https://www.peoplemanagement.co.uk/news/articles/staff-turnover-critical-levels-think-tank-warns","accessed":{"date-parts":[["2020","1","6"]]},"author":[{"dropping-particle":"","family":"Brown","given":"L.R.","non-dropping-particle":"","parse-names":false,"suffix":""}],"container-title":"People Management","id":"ITEM-1","issued":{"date-parts":[["2019"]]},"title":"NHS staff turnover has reached ‘critical’ levels, think tank warns","type":"webpage"},"uris":["http://www.mendeley.com/documents/?uuid=c1331b2a-65ae-498a-af90-f39fd77ceb16"]},{"id":"ITEM-2","itemData":{"author":[{"dropping-particle":"","family":"Buchan, J., Charlesworth, A., Gerschlick, B., &amp; Seccombe","given":"I.","non-dropping-particle":"","parse-names":false,"suffix":""}],"id":"ITEM-2","issued":{"date-parts":[["2019"]]},"title":"A critical moment: NHS staffing trends, retention and attrition","type":"report"},"uris":["http://www.mendeley.com/documents/?uuid=e4527cd6-a449-411a-88e0-f6c96334d3a5"]}],"mendeley":{"formattedCitation":"(Brown, 2019; Buchan, J., Charlesworth, A., Gerschlick, B., &amp; Seccombe, 2019)","plainTextFormattedCitation":"(Brown, 2019; Buchan, J., Charlesworth, A., Gerschlick, B., &amp; Seccombe, 2019)","previouslyFormattedCitation":"(8,9)"},"properties":{"noteIndex":0},"schema":"https://github.com/citation-style-language/schema/raw/master/csl-citation.json"}</w:instrText>
      </w:r>
      <w:r w:rsidRPr="001710B2">
        <w:rPr>
          <w:rFonts w:ascii="Arial" w:eastAsia="Arial" w:hAnsi="Arial" w:cs="Arial"/>
          <w:sz w:val="24"/>
          <w:szCs w:val="24"/>
        </w:rPr>
        <w:fldChar w:fldCharType="separate"/>
      </w:r>
      <w:r w:rsidR="002648F0" w:rsidRPr="001710B2">
        <w:rPr>
          <w:rFonts w:ascii="Arial" w:eastAsia="Arial" w:hAnsi="Arial" w:cs="Arial"/>
          <w:noProof/>
          <w:sz w:val="24"/>
          <w:szCs w:val="24"/>
        </w:rPr>
        <w:t xml:space="preserve">(Brown, 2019; Buchan, J., Charlesworth, A., Gerschlick, </w:t>
      </w:r>
      <w:r w:rsidR="002648F0" w:rsidRPr="001710B2">
        <w:rPr>
          <w:rFonts w:ascii="Arial" w:eastAsia="Arial" w:hAnsi="Arial" w:cs="Arial"/>
          <w:noProof/>
          <w:sz w:val="24"/>
          <w:szCs w:val="24"/>
        </w:rPr>
        <w:lastRenderedPageBreak/>
        <w:t>B., &amp; Seccombe, 2019)</w:t>
      </w:r>
      <w:r w:rsidRPr="001710B2">
        <w:rPr>
          <w:rFonts w:ascii="Arial" w:eastAsia="Arial" w:hAnsi="Arial" w:cs="Arial"/>
          <w:sz w:val="24"/>
          <w:szCs w:val="24"/>
        </w:rPr>
        <w:fldChar w:fldCharType="end"/>
      </w:r>
      <w:r w:rsidR="006B45A3" w:rsidRPr="001710B2">
        <w:rPr>
          <w:rFonts w:ascii="Arial" w:eastAsia="Arial" w:hAnsi="Arial" w:cs="Arial"/>
          <w:sz w:val="24"/>
          <w:szCs w:val="24"/>
        </w:rPr>
        <w:t xml:space="preserve"> </w:t>
      </w:r>
      <w:r w:rsidR="0083249F" w:rsidRPr="001710B2">
        <w:rPr>
          <w:rFonts w:ascii="Arial" w:eastAsia="Arial" w:hAnsi="Arial" w:cs="Arial"/>
          <w:sz w:val="24"/>
          <w:szCs w:val="24"/>
        </w:rPr>
        <w:t xml:space="preserve">and this presents a substantial challenge in maintaining good relationships with sites, keeping communication regular and consistent, and ensuring staff buy-in </w:t>
      </w:r>
      <w:r w:rsidR="6994C16D" w:rsidRPr="001710B2">
        <w:rPr>
          <w:rFonts w:ascii="Arial" w:eastAsia="Arial" w:hAnsi="Arial" w:cs="Arial"/>
          <w:sz w:val="24"/>
          <w:szCs w:val="24"/>
        </w:rPr>
        <w:t>for the</w:t>
      </w:r>
      <w:r w:rsidR="002846A1" w:rsidRPr="001710B2">
        <w:rPr>
          <w:rFonts w:ascii="Arial" w:eastAsia="Arial" w:hAnsi="Arial" w:cs="Arial"/>
          <w:sz w:val="24"/>
          <w:szCs w:val="24"/>
        </w:rPr>
        <w:t xml:space="preserve"> research</w:t>
      </w:r>
      <w:r w:rsidR="001D7D10" w:rsidRPr="001710B2">
        <w:rPr>
          <w:rFonts w:ascii="Arial" w:eastAsia="Arial" w:hAnsi="Arial" w:cs="Arial"/>
          <w:sz w:val="24"/>
          <w:szCs w:val="24"/>
        </w:rPr>
        <w:t>. These are</w:t>
      </w:r>
      <w:r w:rsidR="00501266" w:rsidRPr="001710B2">
        <w:rPr>
          <w:rFonts w:ascii="Arial" w:eastAsia="Arial" w:hAnsi="Arial" w:cs="Arial"/>
          <w:sz w:val="24"/>
          <w:szCs w:val="24"/>
        </w:rPr>
        <w:t xml:space="preserve"> key elements for ensuring that </w:t>
      </w:r>
      <w:r w:rsidR="00CA0931" w:rsidRPr="001710B2">
        <w:rPr>
          <w:rFonts w:ascii="Arial" w:eastAsia="Arial" w:hAnsi="Arial" w:cs="Arial"/>
          <w:sz w:val="24"/>
          <w:szCs w:val="24"/>
        </w:rPr>
        <w:t xml:space="preserve">all staff </w:t>
      </w:r>
      <w:r w:rsidR="00501266" w:rsidRPr="001710B2">
        <w:rPr>
          <w:rFonts w:ascii="Arial" w:eastAsia="Arial" w:hAnsi="Arial" w:cs="Arial"/>
          <w:sz w:val="24"/>
          <w:szCs w:val="24"/>
        </w:rPr>
        <w:t xml:space="preserve">involved in the research process </w:t>
      </w:r>
      <w:r w:rsidR="00CA0931" w:rsidRPr="001710B2">
        <w:rPr>
          <w:rFonts w:ascii="Arial" w:eastAsia="Arial" w:hAnsi="Arial" w:cs="Arial"/>
          <w:sz w:val="24"/>
          <w:szCs w:val="24"/>
        </w:rPr>
        <w:t xml:space="preserve">are </w:t>
      </w:r>
      <w:r w:rsidR="00501266" w:rsidRPr="001710B2">
        <w:rPr>
          <w:rFonts w:ascii="Arial" w:eastAsia="Arial" w:hAnsi="Arial" w:cs="Arial"/>
          <w:sz w:val="24"/>
          <w:szCs w:val="24"/>
        </w:rPr>
        <w:t xml:space="preserve">clear on the necessary procedures, </w:t>
      </w:r>
      <w:r w:rsidR="00A97793" w:rsidRPr="001710B2">
        <w:rPr>
          <w:rFonts w:ascii="Arial" w:eastAsia="Arial" w:hAnsi="Arial" w:cs="Arial"/>
          <w:sz w:val="24"/>
          <w:szCs w:val="24"/>
        </w:rPr>
        <w:t xml:space="preserve">trained to </w:t>
      </w:r>
      <w:r w:rsidR="00CA0931" w:rsidRPr="001710B2">
        <w:rPr>
          <w:rFonts w:ascii="Arial" w:eastAsia="Arial" w:hAnsi="Arial" w:cs="Arial"/>
          <w:sz w:val="24"/>
          <w:szCs w:val="24"/>
        </w:rPr>
        <w:t xml:space="preserve">deal with </w:t>
      </w:r>
      <w:r w:rsidR="00A97793" w:rsidRPr="001710B2">
        <w:rPr>
          <w:rFonts w:ascii="Arial" w:eastAsia="Arial" w:hAnsi="Arial" w:cs="Arial"/>
          <w:sz w:val="24"/>
          <w:szCs w:val="24"/>
        </w:rPr>
        <w:t>any problems they encounter, and motivated to do so.</w:t>
      </w:r>
    </w:p>
    <w:p w14:paraId="5265CD78" w14:textId="201EA53F" w:rsidR="00132622" w:rsidRPr="001710B2" w:rsidRDefault="531F39A8" w:rsidP="00132622">
      <w:pPr>
        <w:spacing w:line="360" w:lineRule="auto"/>
        <w:ind w:firstLine="720"/>
        <w:contextualSpacing/>
        <w:rPr>
          <w:rFonts w:ascii="Arial" w:eastAsia="Arial" w:hAnsi="Arial" w:cs="Arial"/>
          <w:sz w:val="24"/>
          <w:szCs w:val="24"/>
        </w:rPr>
      </w:pPr>
      <w:r w:rsidRPr="001710B2">
        <w:rPr>
          <w:rFonts w:ascii="Arial" w:eastAsia="Arial" w:hAnsi="Arial" w:cs="Arial"/>
          <w:color w:val="000000" w:themeColor="text1"/>
          <w:sz w:val="24"/>
          <w:szCs w:val="24"/>
        </w:rPr>
        <w:t>Whilst all new staff were trained in the same manner as those involved in the research from the beginning, this was not in the same group setting as was provided in the first instance and this may have had an impact on their confidence or motivation to take part in the research.</w:t>
      </w:r>
      <w:r w:rsidR="1B65EB56" w:rsidRPr="001710B2">
        <w:rPr>
          <w:rFonts w:ascii="Arial" w:eastAsia="Arial" w:hAnsi="Arial" w:cs="Arial"/>
          <w:sz w:val="24"/>
          <w:szCs w:val="24"/>
        </w:rPr>
        <w:t xml:space="preserve"> </w:t>
      </w:r>
      <w:r w:rsidR="392D219B" w:rsidRPr="001710B2">
        <w:rPr>
          <w:rFonts w:ascii="Arial" w:eastAsia="Arial" w:hAnsi="Arial" w:cs="Arial"/>
          <w:sz w:val="24"/>
          <w:szCs w:val="24"/>
        </w:rPr>
        <w:t xml:space="preserve">We appreciate that motivation to take part in this type of research can be particularly challenging when staff are working in a health service faced with increased targets, fewer </w:t>
      </w:r>
      <w:proofErr w:type="gramStart"/>
      <w:r w:rsidR="392D219B" w:rsidRPr="001710B2">
        <w:rPr>
          <w:rFonts w:ascii="Arial" w:eastAsia="Arial" w:hAnsi="Arial" w:cs="Arial"/>
          <w:sz w:val="24"/>
          <w:szCs w:val="24"/>
        </w:rPr>
        <w:t>resources</w:t>
      </w:r>
      <w:proofErr w:type="gramEnd"/>
      <w:r w:rsidR="392D219B" w:rsidRPr="001710B2">
        <w:rPr>
          <w:rFonts w:ascii="Arial" w:eastAsia="Arial" w:hAnsi="Arial" w:cs="Arial"/>
          <w:sz w:val="24"/>
          <w:szCs w:val="24"/>
        </w:rPr>
        <w:t xml:space="preserve"> and understaffing</w:t>
      </w:r>
      <w:r w:rsidR="490ADC79" w:rsidRPr="001710B2">
        <w:rPr>
          <w:rFonts w:ascii="Arial" w:eastAsia="Arial" w:hAnsi="Arial" w:cs="Arial"/>
          <w:sz w:val="24"/>
          <w:szCs w:val="24"/>
        </w:rPr>
        <w:t>. We recommend that this is considered in renumeration for research sites and that this should translate into extra t</w:t>
      </w:r>
      <w:r w:rsidR="72D1CBBA" w:rsidRPr="001710B2">
        <w:rPr>
          <w:rFonts w:ascii="Arial" w:eastAsia="Arial" w:hAnsi="Arial" w:cs="Arial"/>
          <w:sz w:val="24"/>
          <w:szCs w:val="24"/>
        </w:rPr>
        <w:t xml:space="preserve">ime </w:t>
      </w:r>
      <w:r w:rsidR="00804594" w:rsidRPr="001710B2">
        <w:rPr>
          <w:rFonts w:ascii="Arial" w:eastAsia="Arial" w:hAnsi="Arial" w:cs="Arial"/>
          <w:sz w:val="24"/>
          <w:szCs w:val="24"/>
        </w:rPr>
        <w:t xml:space="preserve">not only for the research unit but specifically </w:t>
      </w:r>
      <w:r w:rsidR="72D1CBBA" w:rsidRPr="001710B2">
        <w:rPr>
          <w:rFonts w:ascii="Arial" w:eastAsia="Arial" w:hAnsi="Arial" w:cs="Arial"/>
          <w:sz w:val="24"/>
          <w:szCs w:val="24"/>
        </w:rPr>
        <w:t>for those healthcare professionals involved in the study. In addition, o</w:t>
      </w:r>
      <w:r w:rsidR="392D219B" w:rsidRPr="001710B2">
        <w:rPr>
          <w:rFonts w:ascii="Arial" w:eastAsia="Arial" w:hAnsi="Arial" w:cs="Arial"/>
          <w:sz w:val="24"/>
          <w:szCs w:val="24"/>
        </w:rPr>
        <w:t>ur experiences highlight the importance of a ‘study champion’ at each site.</w:t>
      </w:r>
      <w:r w:rsidR="0DCF1EAF" w:rsidRPr="001710B2">
        <w:rPr>
          <w:rFonts w:ascii="Arial" w:eastAsia="Arial" w:hAnsi="Arial" w:cs="Arial"/>
          <w:sz w:val="24"/>
          <w:szCs w:val="24"/>
        </w:rPr>
        <w:t xml:space="preserve"> </w:t>
      </w:r>
      <w:r w:rsidR="392D219B" w:rsidRPr="001710B2">
        <w:rPr>
          <w:rFonts w:ascii="Arial" w:eastAsia="Arial" w:hAnsi="Arial" w:cs="Arial"/>
          <w:sz w:val="24"/>
          <w:szCs w:val="24"/>
        </w:rPr>
        <w:t xml:space="preserve">This individual </w:t>
      </w:r>
      <w:r w:rsidR="6D6C9ED6" w:rsidRPr="001710B2">
        <w:rPr>
          <w:rFonts w:ascii="Arial" w:eastAsia="Arial" w:hAnsi="Arial" w:cs="Arial"/>
          <w:sz w:val="24"/>
          <w:szCs w:val="24"/>
        </w:rPr>
        <w:t xml:space="preserve">could play a vital role in communicating such challenges to the research team, </w:t>
      </w:r>
      <w:r w:rsidR="40B14FEE" w:rsidRPr="001710B2">
        <w:rPr>
          <w:rFonts w:ascii="Arial" w:eastAsia="Arial" w:hAnsi="Arial" w:cs="Arial"/>
          <w:sz w:val="24"/>
          <w:szCs w:val="24"/>
        </w:rPr>
        <w:t>with a focus on both initial integration of the research into the clinical setting</w:t>
      </w:r>
      <w:r w:rsidR="39F7CAEE" w:rsidRPr="001710B2">
        <w:rPr>
          <w:rFonts w:ascii="Arial" w:eastAsia="Arial" w:hAnsi="Arial" w:cs="Arial"/>
          <w:sz w:val="24"/>
          <w:szCs w:val="24"/>
        </w:rPr>
        <w:t xml:space="preserve"> and maintenance</w:t>
      </w:r>
      <w:r w:rsidR="1D2CE525" w:rsidRPr="001710B2">
        <w:rPr>
          <w:rFonts w:ascii="Arial" w:eastAsia="Arial" w:hAnsi="Arial" w:cs="Arial"/>
          <w:sz w:val="24"/>
          <w:szCs w:val="24"/>
        </w:rPr>
        <w:t xml:space="preserve"> of the process</w:t>
      </w:r>
      <w:r w:rsidR="242B7FA6" w:rsidRPr="001710B2">
        <w:rPr>
          <w:rFonts w:ascii="Arial" w:eastAsia="Arial" w:hAnsi="Arial" w:cs="Arial"/>
          <w:sz w:val="24"/>
          <w:szCs w:val="24"/>
        </w:rPr>
        <w:t>, as well as</w:t>
      </w:r>
      <w:r w:rsidR="1D2CE525" w:rsidRPr="001710B2">
        <w:rPr>
          <w:rFonts w:ascii="Arial" w:eastAsia="Arial" w:hAnsi="Arial" w:cs="Arial"/>
          <w:sz w:val="24"/>
          <w:szCs w:val="24"/>
        </w:rPr>
        <w:t xml:space="preserve"> promoting </w:t>
      </w:r>
      <w:r w:rsidR="00CA3DB8" w:rsidRPr="001710B2">
        <w:rPr>
          <w:rFonts w:ascii="Arial" w:eastAsia="Arial" w:hAnsi="Arial" w:cs="Arial"/>
          <w:sz w:val="24"/>
          <w:szCs w:val="24"/>
        </w:rPr>
        <w:t xml:space="preserve">entire team commitment </w:t>
      </w:r>
      <w:r w:rsidR="00744EED" w:rsidRPr="001710B2">
        <w:rPr>
          <w:rFonts w:ascii="Arial" w:eastAsia="Arial" w:hAnsi="Arial" w:cs="Arial"/>
          <w:sz w:val="24"/>
          <w:szCs w:val="24"/>
        </w:rPr>
        <w:t xml:space="preserve">to </w:t>
      </w:r>
      <w:r w:rsidR="004961FE" w:rsidRPr="001710B2">
        <w:rPr>
          <w:rFonts w:ascii="Arial" w:eastAsia="Arial" w:hAnsi="Arial" w:cs="Arial"/>
          <w:sz w:val="24"/>
          <w:szCs w:val="24"/>
        </w:rPr>
        <w:t>research that depend</w:t>
      </w:r>
      <w:r w:rsidR="00744EED" w:rsidRPr="001710B2">
        <w:rPr>
          <w:rFonts w:ascii="Arial" w:eastAsia="Arial" w:hAnsi="Arial" w:cs="Arial"/>
          <w:sz w:val="24"/>
          <w:szCs w:val="24"/>
        </w:rPr>
        <w:t>s</w:t>
      </w:r>
      <w:r w:rsidR="004961FE" w:rsidRPr="001710B2">
        <w:rPr>
          <w:rFonts w:ascii="Arial" w:eastAsia="Arial" w:hAnsi="Arial" w:cs="Arial"/>
          <w:sz w:val="24"/>
          <w:szCs w:val="24"/>
        </w:rPr>
        <w:t xml:space="preserve"> on multiple team members </w:t>
      </w:r>
      <w:r w:rsidR="00744EED" w:rsidRPr="001710B2">
        <w:rPr>
          <w:rFonts w:ascii="Arial" w:eastAsia="Arial" w:hAnsi="Arial" w:cs="Arial"/>
          <w:sz w:val="24"/>
          <w:szCs w:val="24"/>
        </w:rPr>
        <w:t xml:space="preserve">being involved in recruitment </w:t>
      </w:r>
      <w:r w:rsidR="004961FE" w:rsidRPr="001710B2">
        <w:rPr>
          <w:rFonts w:ascii="Arial" w:eastAsia="Arial" w:hAnsi="Arial" w:cs="Arial"/>
          <w:sz w:val="24"/>
          <w:szCs w:val="24"/>
        </w:rPr>
        <w:t>and intervention fidelity</w:t>
      </w:r>
      <w:r w:rsidR="59FFC8D7" w:rsidRPr="001710B2">
        <w:rPr>
          <w:rFonts w:ascii="Arial" w:eastAsia="Arial" w:hAnsi="Arial" w:cs="Arial"/>
          <w:sz w:val="24"/>
          <w:szCs w:val="24"/>
        </w:rPr>
        <w:t>.</w:t>
      </w:r>
      <w:r w:rsidR="5F68D98B" w:rsidRPr="001710B2">
        <w:rPr>
          <w:rFonts w:ascii="Arial" w:eastAsia="Arial" w:hAnsi="Arial" w:cs="Arial"/>
          <w:sz w:val="24"/>
          <w:szCs w:val="24"/>
        </w:rPr>
        <w:t xml:space="preserve"> </w:t>
      </w:r>
      <w:r w:rsidR="00804594" w:rsidRPr="001710B2">
        <w:rPr>
          <w:rFonts w:ascii="Arial" w:eastAsia="Arial" w:hAnsi="Arial" w:cs="Arial"/>
          <w:sz w:val="24"/>
          <w:szCs w:val="24"/>
        </w:rPr>
        <w:t xml:space="preserve">We see this </w:t>
      </w:r>
      <w:r w:rsidR="00073BC3" w:rsidRPr="001710B2">
        <w:rPr>
          <w:rFonts w:ascii="Arial" w:eastAsia="Arial" w:hAnsi="Arial" w:cs="Arial"/>
          <w:sz w:val="24"/>
          <w:szCs w:val="24"/>
        </w:rPr>
        <w:t xml:space="preserve">as </w:t>
      </w:r>
      <w:r w:rsidR="00804594" w:rsidRPr="001710B2">
        <w:rPr>
          <w:rFonts w:ascii="Arial" w:eastAsia="Arial" w:hAnsi="Arial" w:cs="Arial"/>
          <w:sz w:val="24"/>
          <w:szCs w:val="24"/>
        </w:rPr>
        <w:t>a vital position and recommend that the precise requirements of the role are set out clearly; for example, what is the champions</w:t>
      </w:r>
      <w:r w:rsidR="001710B2">
        <w:rPr>
          <w:rFonts w:ascii="Arial" w:eastAsia="Arial" w:hAnsi="Arial" w:cs="Arial"/>
          <w:sz w:val="24"/>
          <w:szCs w:val="24"/>
        </w:rPr>
        <w:t>’</w:t>
      </w:r>
      <w:r w:rsidR="00804594" w:rsidRPr="001710B2">
        <w:rPr>
          <w:rFonts w:ascii="Arial" w:eastAsia="Arial" w:hAnsi="Arial" w:cs="Arial"/>
          <w:sz w:val="24"/>
          <w:szCs w:val="24"/>
        </w:rPr>
        <w:t xml:space="preserve"> role when a new member of the team joins the study? What steps might the champion take to introduce, </w:t>
      </w:r>
      <w:proofErr w:type="gramStart"/>
      <w:r w:rsidR="00804594" w:rsidRPr="001710B2">
        <w:rPr>
          <w:rFonts w:ascii="Arial" w:eastAsia="Arial" w:hAnsi="Arial" w:cs="Arial"/>
          <w:sz w:val="24"/>
          <w:szCs w:val="24"/>
        </w:rPr>
        <w:t>embed</w:t>
      </w:r>
      <w:proofErr w:type="gramEnd"/>
      <w:r w:rsidR="00804594" w:rsidRPr="001710B2">
        <w:rPr>
          <w:rFonts w:ascii="Arial" w:eastAsia="Arial" w:hAnsi="Arial" w:cs="Arial"/>
          <w:sz w:val="24"/>
          <w:szCs w:val="24"/>
        </w:rPr>
        <w:t xml:space="preserve"> and maintain the fidelity of the intervention?  </w:t>
      </w:r>
      <w:r w:rsidR="5F68D98B" w:rsidRPr="001710B2">
        <w:rPr>
          <w:rFonts w:ascii="Arial" w:eastAsia="Arial" w:hAnsi="Arial" w:cs="Arial"/>
          <w:sz w:val="24"/>
          <w:szCs w:val="24"/>
        </w:rPr>
        <w:t xml:space="preserve">In addition, </w:t>
      </w:r>
      <w:r w:rsidR="5575AA47" w:rsidRPr="001710B2">
        <w:rPr>
          <w:rFonts w:ascii="Arial" w:eastAsia="Arial" w:hAnsi="Arial" w:cs="Arial"/>
          <w:sz w:val="24"/>
          <w:szCs w:val="24"/>
        </w:rPr>
        <w:t xml:space="preserve">when multiple sites are taking part in research, regular </w:t>
      </w:r>
      <w:r w:rsidR="00804594" w:rsidRPr="001710B2">
        <w:rPr>
          <w:rFonts w:ascii="Arial" w:eastAsia="Arial" w:hAnsi="Arial" w:cs="Arial"/>
          <w:sz w:val="24"/>
          <w:szCs w:val="24"/>
        </w:rPr>
        <w:t xml:space="preserve">‘troubleshooting’ </w:t>
      </w:r>
      <w:r w:rsidR="5575AA47" w:rsidRPr="001710B2">
        <w:rPr>
          <w:rFonts w:ascii="Arial" w:eastAsia="Arial" w:hAnsi="Arial" w:cs="Arial"/>
          <w:sz w:val="24"/>
          <w:szCs w:val="24"/>
        </w:rPr>
        <w:t xml:space="preserve">meetings could </w:t>
      </w:r>
      <w:r w:rsidR="00804594" w:rsidRPr="001710B2">
        <w:rPr>
          <w:rFonts w:ascii="Arial" w:eastAsia="Arial" w:hAnsi="Arial" w:cs="Arial"/>
          <w:sz w:val="24"/>
          <w:szCs w:val="24"/>
        </w:rPr>
        <w:t xml:space="preserve">be </w:t>
      </w:r>
      <w:r w:rsidR="5575AA47" w:rsidRPr="001710B2">
        <w:rPr>
          <w:rFonts w:ascii="Arial" w:eastAsia="Arial" w:hAnsi="Arial" w:cs="Arial"/>
          <w:sz w:val="24"/>
          <w:szCs w:val="24"/>
        </w:rPr>
        <w:t>held (via phone or videocall) between these study champions and a</w:t>
      </w:r>
      <w:r w:rsidR="01352B3A" w:rsidRPr="001710B2">
        <w:rPr>
          <w:rFonts w:ascii="Arial" w:eastAsia="Arial" w:hAnsi="Arial" w:cs="Arial"/>
          <w:sz w:val="24"/>
          <w:szCs w:val="24"/>
        </w:rPr>
        <w:t xml:space="preserve"> member of the research team</w:t>
      </w:r>
      <w:r w:rsidR="5575AA47" w:rsidRPr="001710B2">
        <w:rPr>
          <w:rFonts w:ascii="Arial" w:eastAsia="Arial" w:hAnsi="Arial" w:cs="Arial"/>
          <w:sz w:val="24"/>
          <w:szCs w:val="24"/>
        </w:rPr>
        <w:t xml:space="preserve">, in order to </w:t>
      </w:r>
      <w:r w:rsidR="2BEF4A36" w:rsidRPr="001710B2">
        <w:rPr>
          <w:rFonts w:ascii="Arial" w:eastAsia="Arial" w:hAnsi="Arial" w:cs="Arial"/>
          <w:sz w:val="24"/>
          <w:szCs w:val="24"/>
        </w:rPr>
        <w:t xml:space="preserve">share challenges and successes, as well as </w:t>
      </w:r>
      <w:r w:rsidR="4C80D43B" w:rsidRPr="001710B2">
        <w:rPr>
          <w:rFonts w:ascii="Arial" w:eastAsia="Arial" w:hAnsi="Arial" w:cs="Arial"/>
          <w:sz w:val="24"/>
          <w:szCs w:val="24"/>
        </w:rPr>
        <w:t>building feelings of collaboration across sites and teams.</w:t>
      </w:r>
      <w:r w:rsidR="00804594" w:rsidRPr="001710B2">
        <w:rPr>
          <w:rFonts w:ascii="Arial" w:eastAsia="Arial" w:hAnsi="Arial" w:cs="Arial"/>
          <w:sz w:val="24"/>
          <w:szCs w:val="24"/>
        </w:rPr>
        <w:t xml:space="preserve"> Michie and colleagues</w:t>
      </w:r>
      <w:r w:rsidR="008C0254" w:rsidRPr="001710B2">
        <w:rPr>
          <w:rFonts w:ascii="Arial" w:eastAsia="Arial" w:hAnsi="Arial" w:cs="Arial"/>
          <w:sz w:val="24"/>
          <w:szCs w:val="24"/>
        </w:rPr>
        <w:t xml:space="preserve"> (2014) </w:t>
      </w:r>
      <w:r w:rsidR="00804594" w:rsidRPr="001710B2">
        <w:rPr>
          <w:rFonts w:ascii="Arial" w:eastAsia="Arial" w:hAnsi="Arial" w:cs="Arial"/>
          <w:sz w:val="24"/>
          <w:szCs w:val="24"/>
        </w:rPr>
        <w:t xml:space="preserve">have specifically addressed the design of interventions using the Behaviour Change Wheel, recognising that the implementation of an intervention is a complex piece of behaviour change involving many interacting components. </w:t>
      </w:r>
      <w:r w:rsidR="008C0254" w:rsidRPr="001710B2">
        <w:rPr>
          <w:rFonts w:ascii="Arial" w:eastAsia="Arial" w:hAnsi="Arial" w:cs="Arial"/>
          <w:sz w:val="24"/>
          <w:szCs w:val="24"/>
        </w:rPr>
        <w:t>Their approach includes</w:t>
      </w:r>
      <w:r w:rsidR="00804594" w:rsidRPr="001710B2">
        <w:rPr>
          <w:rFonts w:ascii="Arial" w:eastAsia="Arial" w:hAnsi="Arial" w:cs="Arial"/>
          <w:sz w:val="24"/>
          <w:szCs w:val="24"/>
        </w:rPr>
        <w:t xml:space="preserve"> the development of a clear fl</w:t>
      </w:r>
      <w:r w:rsidR="008C0254" w:rsidRPr="001710B2">
        <w:rPr>
          <w:rFonts w:ascii="Arial" w:eastAsia="Arial" w:hAnsi="Arial" w:cs="Arial"/>
          <w:sz w:val="24"/>
          <w:szCs w:val="24"/>
        </w:rPr>
        <w:t>ow chart setting out exactly Who</w:t>
      </w:r>
      <w:r w:rsidR="00804594" w:rsidRPr="001710B2">
        <w:rPr>
          <w:rFonts w:ascii="Arial" w:eastAsia="Arial" w:hAnsi="Arial" w:cs="Arial"/>
          <w:sz w:val="24"/>
          <w:szCs w:val="24"/>
        </w:rPr>
        <w:t xml:space="preserve"> is doing W</w:t>
      </w:r>
      <w:r w:rsidR="008C0254" w:rsidRPr="001710B2">
        <w:rPr>
          <w:rFonts w:ascii="Arial" w:eastAsia="Arial" w:hAnsi="Arial" w:cs="Arial"/>
          <w:sz w:val="24"/>
          <w:szCs w:val="24"/>
        </w:rPr>
        <w:t xml:space="preserve">hat to Whom, Where, When and How often. </w:t>
      </w:r>
      <w:r w:rsidR="00804594" w:rsidRPr="001710B2">
        <w:rPr>
          <w:rFonts w:ascii="Arial" w:eastAsia="Arial" w:hAnsi="Arial" w:cs="Arial"/>
          <w:sz w:val="24"/>
          <w:szCs w:val="24"/>
        </w:rPr>
        <w:t xml:space="preserve"> </w:t>
      </w:r>
      <w:r w:rsidR="008C0254" w:rsidRPr="001710B2">
        <w:rPr>
          <w:rFonts w:ascii="Arial" w:eastAsia="Arial" w:hAnsi="Arial" w:cs="Arial"/>
          <w:sz w:val="24"/>
          <w:szCs w:val="24"/>
        </w:rPr>
        <w:t xml:space="preserve">Not only is this a simple but invaluable device to promoting fidelity and highlighting any potential difficulties at the outset, but it can </w:t>
      </w:r>
      <w:r w:rsidR="008C0254" w:rsidRPr="001710B2">
        <w:rPr>
          <w:rFonts w:ascii="Arial" w:eastAsia="Arial" w:hAnsi="Arial" w:cs="Arial"/>
          <w:sz w:val="24"/>
          <w:szCs w:val="24"/>
        </w:rPr>
        <w:lastRenderedPageBreak/>
        <w:t xml:space="preserve">help to identify the point in the intervention where any operational problems are arising. </w:t>
      </w:r>
      <w:r w:rsidR="00132622" w:rsidRPr="001710B2">
        <w:rPr>
          <w:rFonts w:ascii="Arial" w:eastAsia="Arial" w:hAnsi="Arial" w:cs="Arial"/>
          <w:sz w:val="24"/>
          <w:szCs w:val="24"/>
        </w:rPr>
        <w:tab/>
      </w:r>
    </w:p>
    <w:p w14:paraId="50C77B67" w14:textId="04BF1589" w:rsidR="00132622" w:rsidRPr="001710B2" w:rsidRDefault="00132622" w:rsidP="00132622">
      <w:pPr>
        <w:spacing w:line="360" w:lineRule="auto"/>
        <w:ind w:firstLine="720"/>
        <w:contextualSpacing/>
        <w:rPr>
          <w:rFonts w:ascii="Arial" w:eastAsia="Arial" w:hAnsi="Arial" w:cs="Arial"/>
          <w:sz w:val="24"/>
          <w:szCs w:val="24"/>
        </w:rPr>
      </w:pPr>
    </w:p>
    <w:p w14:paraId="113DFB3D" w14:textId="28285144" w:rsidR="00C04BE3" w:rsidRPr="001710B2" w:rsidRDefault="4007E148" w:rsidP="00132622">
      <w:pPr>
        <w:spacing w:line="360" w:lineRule="auto"/>
        <w:ind w:firstLine="720"/>
        <w:contextualSpacing/>
        <w:rPr>
          <w:rFonts w:ascii="Arial" w:eastAsia="Arial" w:hAnsi="Arial" w:cs="Arial"/>
          <w:sz w:val="24"/>
          <w:szCs w:val="24"/>
        </w:rPr>
      </w:pPr>
      <w:r w:rsidRPr="001710B2">
        <w:rPr>
          <w:rFonts w:ascii="Arial" w:eastAsia="Arial" w:hAnsi="Arial" w:cs="Arial"/>
          <w:color w:val="000000" w:themeColor="text1"/>
          <w:sz w:val="24"/>
          <w:szCs w:val="24"/>
        </w:rPr>
        <w:t>These broader challenges highlight the difficult circumstances in which we are currently conducting research in the NHS, and the importance of considering the context in which research is taking place.</w:t>
      </w:r>
      <w:r w:rsidRPr="001710B2">
        <w:rPr>
          <w:rFonts w:ascii="Arial" w:eastAsia="Arial" w:hAnsi="Arial" w:cs="Arial"/>
          <w:sz w:val="24"/>
          <w:szCs w:val="24"/>
        </w:rPr>
        <w:t xml:space="preserve"> </w:t>
      </w:r>
      <w:r w:rsidR="22A312B4" w:rsidRPr="001710B2">
        <w:rPr>
          <w:rFonts w:ascii="Arial" w:eastAsia="Arial" w:hAnsi="Arial" w:cs="Arial"/>
          <w:sz w:val="24"/>
          <w:szCs w:val="24"/>
        </w:rPr>
        <w:t xml:space="preserve">In addition, multiple studies </w:t>
      </w:r>
      <w:r w:rsidR="00C04BE3" w:rsidRPr="001710B2">
        <w:rPr>
          <w:rFonts w:ascii="Arial" w:eastAsia="Arial" w:hAnsi="Arial" w:cs="Arial"/>
          <w:sz w:val="24"/>
          <w:szCs w:val="24"/>
        </w:rPr>
        <w:t xml:space="preserve">are often </w:t>
      </w:r>
      <w:r w:rsidR="22A312B4" w:rsidRPr="001710B2">
        <w:rPr>
          <w:rFonts w:ascii="Arial" w:eastAsia="Arial" w:hAnsi="Arial" w:cs="Arial"/>
          <w:sz w:val="24"/>
          <w:szCs w:val="24"/>
        </w:rPr>
        <w:t xml:space="preserve">taking place </w:t>
      </w:r>
      <w:r w:rsidR="00C04BE3" w:rsidRPr="001710B2">
        <w:rPr>
          <w:rFonts w:ascii="Arial" w:eastAsia="Arial" w:hAnsi="Arial" w:cs="Arial"/>
          <w:sz w:val="24"/>
          <w:szCs w:val="24"/>
        </w:rPr>
        <w:t>at the same time with</w:t>
      </w:r>
      <w:r w:rsidR="22A312B4" w:rsidRPr="001710B2">
        <w:rPr>
          <w:rFonts w:ascii="Arial" w:eastAsia="Arial" w:hAnsi="Arial" w:cs="Arial"/>
          <w:sz w:val="24"/>
          <w:szCs w:val="24"/>
        </w:rPr>
        <w:t xml:space="preserve">in </w:t>
      </w:r>
      <w:r w:rsidR="00C04BE3" w:rsidRPr="001710B2">
        <w:rPr>
          <w:rFonts w:ascii="Arial" w:eastAsia="Arial" w:hAnsi="Arial" w:cs="Arial"/>
          <w:sz w:val="24"/>
          <w:szCs w:val="24"/>
        </w:rPr>
        <w:t xml:space="preserve">a single NHS </w:t>
      </w:r>
      <w:r w:rsidR="22A312B4" w:rsidRPr="001710B2">
        <w:rPr>
          <w:rFonts w:ascii="Arial" w:eastAsia="Arial" w:hAnsi="Arial" w:cs="Arial"/>
          <w:sz w:val="24"/>
          <w:szCs w:val="24"/>
        </w:rPr>
        <w:t xml:space="preserve">service, potentially with similar eligibility criteria, and sites must </w:t>
      </w:r>
      <w:r w:rsidR="00990C5A" w:rsidRPr="001710B2">
        <w:rPr>
          <w:rFonts w:ascii="Arial" w:eastAsia="Arial" w:hAnsi="Arial" w:cs="Arial"/>
          <w:sz w:val="24"/>
          <w:szCs w:val="24"/>
        </w:rPr>
        <w:t xml:space="preserve">carefully balance </w:t>
      </w:r>
      <w:r w:rsidR="00073BC3" w:rsidRPr="001710B2">
        <w:rPr>
          <w:rFonts w:ascii="Arial" w:eastAsia="Arial" w:hAnsi="Arial" w:cs="Arial"/>
          <w:sz w:val="24"/>
          <w:szCs w:val="24"/>
        </w:rPr>
        <w:t xml:space="preserve">not </w:t>
      </w:r>
      <w:r w:rsidR="00990C5A" w:rsidRPr="001710B2">
        <w:rPr>
          <w:rFonts w:ascii="Arial" w:eastAsia="Arial" w:hAnsi="Arial" w:cs="Arial"/>
          <w:sz w:val="24"/>
          <w:szCs w:val="24"/>
        </w:rPr>
        <w:t>overburdening patients who are already in a stressful situation</w:t>
      </w:r>
      <w:r w:rsidR="00792B71" w:rsidRPr="001710B2">
        <w:rPr>
          <w:rFonts w:ascii="Arial" w:eastAsia="Arial" w:hAnsi="Arial" w:cs="Arial"/>
          <w:sz w:val="24"/>
          <w:szCs w:val="24"/>
        </w:rPr>
        <w:t xml:space="preserve">, </w:t>
      </w:r>
      <w:r w:rsidR="00990C5A" w:rsidRPr="001710B2">
        <w:rPr>
          <w:rFonts w:ascii="Arial" w:eastAsia="Arial" w:hAnsi="Arial" w:cs="Arial"/>
          <w:sz w:val="24"/>
          <w:szCs w:val="24"/>
        </w:rPr>
        <w:t xml:space="preserve">with the recognised motivation of many patients to contribute to research for the benefit of others. </w:t>
      </w:r>
      <w:r w:rsidR="00C04BE3" w:rsidRPr="001710B2">
        <w:rPr>
          <w:rFonts w:ascii="Arial" w:eastAsia="Arial" w:hAnsi="Arial" w:cs="Arial"/>
          <w:sz w:val="24"/>
          <w:szCs w:val="24"/>
        </w:rPr>
        <w:t xml:space="preserve">If a study is taking place over a longer </w:t>
      </w:r>
      <w:r w:rsidR="00792B71" w:rsidRPr="001710B2">
        <w:rPr>
          <w:rFonts w:ascii="Arial" w:eastAsia="Arial" w:hAnsi="Arial" w:cs="Arial"/>
          <w:sz w:val="24"/>
          <w:szCs w:val="24"/>
        </w:rPr>
        <w:t>period</w:t>
      </w:r>
      <w:r w:rsidR="00C04BE3" w:rsidRPr="001710B2">
        <w:rPr>
          <w:rFonts w:ascii="Arial" w:eastAsia="Arial" w:hAnsi="Arial" w:cs="Arial"/>
          <w:sz w:val="24"/>
          <w:szCs w:val="24"/>
        </w:rPr>
        <w:t>, as was the case with our PEGASUS trial, the number and nature of ‘competing’ studies taking place during that time becomes more complex still</w:t>
      </w:r>
      <w:r w:rsidR="55B15CA0" w:rsidRPr="001710B2">
        <w:rPr>
          <w:rFonts w:ascii="Arial" w:eastAsia="Arial" w:hAnsi="Arial" w:cs="Arial"/>
          <w:sz w:val="24"/>
          <w:szCs w:val="24"/>
        </w:rPr>
        <w:t>. I</w:t>
      </w:r>
      <w:r w:rsidR="08E2AE8F" w:rsidRPr="001710B2">
        <w:rPr>
          <w:rFonts w:ascii="Arial" w:eastAsia="Arial" w:hAnsi="Arial" w:cs="Arial"/>
          <w:sz w:val="24"/>
          <w:szCs w:val="24"/>
        </w:rPr>
        <w:t>t is suggested that c</w:t>
      </w:r>
      <w:r w:rsidR="1344B1D6" w:rsidRPr="001710B2">
        <w:rPr>
          <w:rFonts w:ascii="Arial" w:eastAsia="Arial" w:hAnsi="Arial" w:cs="Arial"/>
          <w:sz w:val="24"/>
          <w:szCs w:val="24"/>
        </w:rPr>
        <w:t>onsider</w:t>
      </w:r>
      <w:r w:rsidR="767D8B18" w:rsidRPr="001710B2">
        <w:rPr>
          <w:rFonts w:ascii="Arial" w:eastAsia="Arial" w:hAnsi="Arial" w:cs="Arial"/>
          <w:sz w:val="24"/>
          <w:szCs w:val="24"/>
        </w:rPr>
        <w:t xml:space="preserve">ation and </w:t>
      </w:r>
      <w:r w:rsidR="2D198D6C" w:rsidRPr="001710B2">
        <w:rPr>
          <w:rFonts w:ascii="Arial" w:eastAsia="Arial" w:hAnsi="Arial" w:cs="Arial"/>
          <w:sz w:val="24"/>
          <w:szCs w:val="24"/>
        </w:rPr>
        <w:t xml:space="preserve">thorough </w:t>
      </w:r>
      <w:r w:rsidR="767D8B18" w:rsidRPr="001710B2">
        <w:rPr>
          <w:rFonts w:ascii="Arial" w:eastAsia="Arial" w:hAnsi="Arial" w:cs="Arial"/>
          <w:sz w:val="24"/>
          <w:szCs w:val="24"/>
        </w:rPr>
        <w:t>discussion of</w:t>
      </w:r>
      <w:r w:rsidR="1344B1D6" w:rsidRPr="001710B2">
        <w:rPr>
          <w:rFonts w:ascii="Arial" w:eastAsia="Arial" w:hAnsi="Arial" w:cs="Arial"/>
          <w:sz w:val="24"/>
          <w:szCs w:val="24"/>
        </w:rPr>
        <w:t xml:space="preserve"> this wider research </w:t>
      </w:r>
      <w:r w:rsidR="17B87989" w:rsidRPr="001710B2">
        <w:rPr>
          <w:rFonts w:ascii="Arial" w:eastAsia="Arial" w:hAnsi="Arial" w:cs="Arial"/>
          <w:sz w:val="24"/>
          <w:szCs w:val="24"/>
        </w:rPr>
        <w:t>context</w:t>
      </w:r>
      <w:r w:rsidR="1344B1D6" w:rsidRPr="001710B2">
        <w:rPr>
          <w:rFonts w:ascii="Arial" w:eastAsia="Arial" w:hAnsi="Arial" w:cs="Arial"/>
          <w:sz w:val="24"/>
          <w:szCs w:val="24"/>
        </w:rPr>
        <w:t xml:space="preserve"> </w:t>
      </w:r>
      <w:r w:rsidR="48A50895" w:rsidRPr="001710B2">
        <w:rPr>
          <w:rFonts w:ascii="Arial" w:eastAsia="Arial" w:hAnsi="Arial" w:cs="Arial"/>
          <w:sz w:val="24"/>
          <w:szCs w:val="24"/>
        </w:rPr>
        <w:t xml:space="preserve">(within the research team and with staff at participating research sites) </w:t>
      </w:r>
      <w:r w:rsidR="7FB4190D" w:rsidRPr="001710B2">
        <w:rPr>
          <w:rFonts w:ascii="Arial" w:eastAsia="Arial" w:hAnsi="Arial" w:cs="Arial"/>
          <w:sz w:val="24"/>
          <w:szCs w:val="24"/>
        </w:rPr>
        <w:t>during study set-up</w:t>
      </w:r>
      <w:r w:rsidR="0CF422F4" w:rsidRPr="001710B2">
        <w:rPr>
          <w:rFonts w:ascii="Arial" w:eastAsia="Arial" w:hAnsi="Arial" w:cs="Arial"/>
          <w:sz w:val="24"/>
          <w:szCs w:val="24"/>
        </w:rPr>
        <w:t xml:space="preserve"> </w:t>
      </w:r>
      <w:r w:rsidR="22005F37" w:rsidRPr="001710B2">
        <w:rPr>
          <w:rFonts w:ascii="Arial" w:eastAsia="Arial" w:hAnsi="Arial" w:cs="Arial"/>
          <w:sz w:val="24"/>
          <w:szCs w:val="24"/>
        </w:rPr>
        <w:t xml:space="preserve">are </w:t>
      </w:r>
      <w:r w:rsidR="0CF422F4" w:rsidRPr="001710B2">
        <w:rPr>
          <w:rFonts w:ascii="Arial" w:eastAsia="Arial" w:hAnsi="Arial" w:cs="Arial"/>
          <w:sz w:val="24"/>
          <w:szCs w:val="24"/>
        </w:rPr>
        <w:t>important element</w:t>
      </w:r>
      <w:r w:rsidR="653F40A5" w:rsidRPr="001710B2">
        <w:rPr>
          <w:rFonts w:ascii="Arial" w:eastAsia="Arial" w:hAnsi="Arial" w:cs="Arial"/>
          <w:sz w:val="24"/>
          <w:szCs w:val="24"/>
        </w:rPr>
        <w:t>s</w:t>
      </w:r>
      <w:r w:rsidR="0CF422F4" w:rsidRPr="001710B2">
        <w:rPr>
          <w:rFonts w:ascii="Arial" w:eastAsia="Arial" w:hAnsi="Arial" w:cs="Arial"/>
          <w:sz w:val="24"/>
          <w:szCs w:val="24"/>
        </w:rPr>
        <w:t xml:space="preserve"> of research </w:t>
      </w:r>
      <w:r w:rsidR="36A61578" w:rsidRPr="001710B2">
        <w:rPr>
          <w:rFonts w:ascii="Arial" w:eastAsia="Arial" w:hAnsi="Arial" w:cs="Arial"/>
          <w:sz w:val="24"/>
          <w:szCs w:val="24"/>
        </w:rPr>
        <w:t>planning</w:t>
      </w:r>
      <w:r w:rsidR="385CA5F6" w:rsidRPr="001710B2">
        <w:rPr>
          <w:rFonts w:ascii="Arial" w:eastAsia="Arial" w:hAnsi="Arial" w:cs="Arial"/>
          <w:sz w:val="24"/>
          <w:szCs w:val="24"/>
        </w:rPr>
        <w:t xml:space="preserve"> in order to mitigate these challenges where possible</w:t>
      </w:r>
      <w:r w:rsidR="127B9234" w:rsidRPr="001710B2">
        <w:rPr>
          <w:rFonts w:ascii="Arial" w:eastAsia="Arial" w:hAnsi="Arial" w:cs="Arial"/>
          <w:sz w:val="24"/>
          <w:szCs w:val="24"/>
        </w:rPr>
        <w:t>.</w:t>
      </w:r>
      <w:r w:rsidR="2632F054" w:rsidRPr="001710B2">
        <w:rPr>
          <w:rFonts w:ascii="Arial" w:eastAsia="Arial" w:hAnsi="Arial" w:cs="Arial"/>
          <w:sz w:val="24"/>
          <w:szCs w:val="24"/>
        </w:rPr>
        <w:t xml:space="preserve"> For example, </w:t>
      </w:r>
      <w:r w:rsidR="7505CF1E" w:rsidRPr="001710B2">
        <w:rPr>
          <w:rFonts w:ascii="Arial" w:eastAsia="Arial" w:hAnsi="Arial" w:cs="Arial"/>
          <w:sz w:val="24"/>
          <w:szCs w:val="24"/>
        </w:rPr>
        <w:t>there may be discussion of other research studies currently taking place</w:t>
      </w:r>
      <w:r w:rsidR="397C9FCF" w:rsidRPr="001710B2">
        <w:rPr>
          <w:rFonts w:ascii="Arial" w:eastAsia="Arial" w:hAnsi="Arial" w:cs="Arial"/>
          <w:sz w:val="24"/>
          <w:szCs w:val="24"/>
        </w:rPr>
        <w:t xml:space="preserve"> at a site and </w:t>
      </w:r>
      <w:r w:rsidR="03268D94" w:rsidRPr="001710B2">
        <w:rPr>
          <w:rFonts w:ascii="Arial" w:eastAsia="Arial" w:hAnsi="Arial" w:cs="Arial"/>
          <w:sz w:val="24"/>
          <w:szCs w:val="24"/>
        </w:rPr>
        <w:t>how multiple studies will be managed</w:t>
      </w:r>
      <w:r w:rsidR="7505CF1E" w:rsidRPr="001710B2">
        <w:rPr>
          <w:rFonts w:ascii="Arial" w:eastAsia="Arial" w:hAnsi="Arial" w:cs="Arial"/>
          <w:sz w:val="24"/>
          <w:szCs w:val="24"/>
        </w:rPr>
        <w:t>,</w:t>
      </w:r>
      <w:r w:rsidR="0843A9F9" w:rsidRPr="001710B2">
        <w:rPr>
          <w:rFonts w:ascii="Arial" w:eastAsia="Arial" w:hAnsi="Arial" w:cs="Arial"/>
          <w:sz w:val="24"/>
          <w:szCs w:val="24"/>
        </w:rPr>
        <w:t xml:space="preserve"> or</w:t>
      </w:r>
      <w:r w:rsidR="7505CF1E" w:rsidRPr="001710B2">
        <w:rPr>
          <w:rFonts w:ascii="Arial" w:eastAsia="Arial" w:hAnsi="Arial" w:cs="Arial"/>
          <w:sz w:val="24"/>
          <w:szCs w:val="24"/>
        </w:rPr>
        <w:t xml:space="preserve"> the specific challenges and stressors that an NHS site may anticipate</w:t>
      </w:r>
      <w:r w:rsidR="7B8DAD9D" w:rsidRPr="001710B2">
        <w:rPr>
          <w:rFonts w:ascii="Arial" w:eastAsia="Arial" w:hAnsi="Arial" w:cs="Arial"/>
          <w:sz w:val="24"/>
          <w:szCs w:val="24"/>
        </w:rPr>
        <w:t xml:space="preserve"> when recruiting to a new study</w:t>
      </w:r>
      <w:r w:rsidR="118FC6FE" w:rsidRPr="001710B2">
        <w:rPr>
          <w:rFonts w:ascii="Arial" w:eastAsia="Arial" w:hAnsi="Arial" w:cs="Arial"/>
          <w:sz w:val="24"/>
          <w:szCs w:val="24"/>
        </w:rPr>
        <w:t>.</w:t>
      </w:r>
    </w:p>
    <w:p w14:paraId="46A1CFC6" w14:textId="44C1C18E" w:rsidR="22A312B4" w:rsidRPr="001710B2" w:rsidRDefault="22A312B4" w:rsidP="19EB6C66">
      <w:pPr>
        <w:spacing w:after="0" w:line="360" w:lineRule="auto"/>
        <w:ind w:firstLine="720"/>
        <w:rPr>
          <w:rFonts w:ascii="Arial" w:eastAsia="Arial" w:hAnsi="Arial" w:cs="Arial"/>
          <w:sz w:val="24"/>
          <w:szCs w:val="24"/>
        </w:rPr>
      </w:pPr>
      <w:r w:rsidRPr="001710B2">
        <w:rPr>
          <w:rFonts w:ascii="Arial" w:eastAsia="Arial" w:hAnsi="Arial" w:cs="Arial"/>
          <w:sz w:val="24"/>
          <w:szCs w:val="24"/>
        </w:rPr>
        <w:t xml:space="preserve">Multi-site </w:t>
      </w:r>
      <w:r w:rsidR="000E63AB" w:rsidRPr="001710B2">
        <w:rPr>
          <w:rFonts w:ascii="Arial" w:eastAsia="Arial" w:hAnsi="Arial" w:cs="Arial"/>
          <w:sz w:val="24"/>
          <w:szCs w:val="24"/>
        </w:rPr>
        <w:t xml:space="preserve">intervention </w:t>
      </w:r>
      <w:r w:rsidRPr="001710B2">
        <w:rPr>
          <w:rFonts w:ascii="Arial" w:eastAsia="Arial" w:hAnsi="Arial" w:cs="Arial"/>
          <w:sz w:val="24"/>
          <w:szCs w:val="24"/>
        </w:rPr>
        <w:t xml:space="preserve">studies </w:t>
      </w:r>
      <w:r w:rsidR="000E63AB" w:rsidRPr="001710B2">
        <w:rPr>
          <w:rFonts w:ascii="Arial" w:eastAsia="Arial" w:hAnsi="Arial" w:cs="Arial"/>
          <w:sz w:val="24"/>
          <w:szCs w:val="24"/>
        </w:rPr>
        <w:t xml:space="preserve">have the </w:t>
      </w:r>
      <w:r w:rsidRPr="001710B2">
        <w:rPr>
          <w:rFonts w:ascii="Arial" w:eastAsia="Arial" w:hAnsi="Arial" w:cs="Arial"/>
          <w:sz w:val="24"/>
          <w:szCs w:val="24"/>
        </w:rPr>
        <w:t xml:space="preserve">additional challenge of fitting into multiple systems and </w:t>
      </w:r>
      <w:r w:rsidR="000E63AB" w:rsidRPr="001710B2">
        <w:rPr>
          <w:rFonts w:ascii="Arial" w:eastAsia="Arial" w:hAnsi="Arial" w:cs="Arial"/>
          <w:sz w:val="24"/>
          <w:szCs w:val="24"/>
        </w:rPr>
        <w:t xml:space="preserve">varying </w:t>
      </w:r>
      <w:r w:rsidRPr="001710B2">
        <w:rPr>
          <w:rFonts w:ascii="Arial" w:eastAsia="Arial" w:hAnsi="Arial" w:cs="Arial"/>
          <w:sz w:val="24"/>
          <w:szCs w:val="24"/>
        </w:rPr>
        <w:t>patient pathways</w:t>
      </w:r>
      <w:r w:rsidR="12C1D714" w:rsidRPr="001710B2">
        <w:rPr>
          <w:rFonts w:ascii="Arial" w:eastAsia="Arial" w:hAnsi="Arial" w:cs="Arial"/>
          <w:sz w:val="24"/>
          <w:szCs w:val="24"/>
        </w:rPr>
        <w:t xml:space="preserve"> across sites</w:t>
      </w:r>
      <w:r w:rsidR="006C044C" w:rsidRPr="001710B2">
        <w:rPr>
          <w:rFonts w:ascii="Arial" w:eastAsia="Arial" w:hAnsi="Arial" w:cs="Arial"/>
          <w:sz w:val="24"/>
          <w:szCs w:val="24"/>
        </w:rPr>
        <w:t xml:space="preserve">. This </w:t>
      </w:r>
      <w:r w:rsidRPr="001710B2">
        <w:rPr>
          <w:rFonts w:ascii="Arial" w:eastAsia="Arial" w:hAnsi="Arial" w:cs="Arial"/>
          <w:sz w:val="24"/>
          <w:szCs w:val="24"/>
        </w:rPr>
        <w:t>requires careful adapt</w:t>
      </w:r>
      <w:r w:rsidR="00124E83" w:rsidRPr="001710B2">
        <w:rPr>
          <w:rFonts w:ascii="Arial" w:eastAsia="Arial" w:hAnsi="Arial" w:cs="Arial"/>
          <w:sz w:val="24"/>
          <w:szCs w:val="24"/>
        </w:rPr>
        <w:t>at</w:t>
      </w:r>
      <w:r w:rsidRPr="001710B2">
        <w:rPr>
          <w:rFonts w:ascii="Arial" w:eastAsia="Arial" w:hAnsi="Arial" w:cs="Arial"/>
          <w:sz w:val="24"/>
          <w:szCs w:val="24"/>
        </w:rPr>
        <w:t>ion of the protocol at each site to enable the</w:t>
      </w:r>
      <w:r w:rsidR="000E63AB" w:rsidRPr="001710B2">
        <w:rPr>
          <w:rFonts w:ascii="Arial" w:eastAsia="Arial" w:hAnsi="Arial" w:cs="Arial"/>
          <w:sz w:val="24"/>
          <w:szCs w:val="24"/>
        </w:rPr>
        <w:t xml:space="preserve"> intervention to be </w:t>
      </w:r>
      <w:r w:rsidRPr="001710B2">
        <w:rPr>
          <w:rFonts w:ascii="Arial" w:eastAsia="Arial" w:hAnsi="Arial" w:cs="Arial"/>
          <w:sz w:val="24"/>
          <w:szCs w:val="24"/>
        </w:rPr>
        <w:t>deliver</w:t>
      </w:r>
      <w:r w:rsidR="000E63AB" w:rsidRPr="001710B2">
        <w:rPr>
          <w:rFonts w:ascii="Arial" w:eastAsia="Arial" w:hAnsi="Arial" w:cs="Arial"/>
          <w:sz w:val="24"/>
          <w:szCs w:val="24"/>
        </w:rPr>
        <w:t xml:space="preserve">ed </w:t>
      </w:r>
      <w:r w:rsidR="006C044C" w:rsidRPr="001710B2">
        <w:rPr>
          <w:rFonts w:ascii="Arial" w:eastAsia="Arial" w:hAnsi="Arial" w:cs="Arial"/>
          <w:sz w:val="24"/>
          <w:szCs w:val="24"/>
        </w:rPr>
        <w:t xml:space="preserve">efficiently and </w:t>
      </w:r>
      <w:r w:rsidRPr="001710B2">
        <w:rPr>
          <w:rFonts w:ascii="Arial" w:eastAsia="Arial" w:hAnsi="Arial" w:cs="Arial"/>
          <w:sz w:val="24"/>
          <w:szCs w:val="24"/>
        </w:rPr>
        <w:t>effectively</w:t>
      </w:r>
      <w:r w:rsidR="006B45A3" w:rsidRPr="001710B2">
        <w:rPr>
          <w:rFonts w:ascii="Arial" w:eastAsia="Arial" w:hAnsi="Arial" w:cs="Arial"/>
          <w:sz w:val="24"/>
          <w:szCs w:val="24"/>
        </w:rPr>
        <w:t xml:space="preserve">. </w:t>
      </w:r>
      <w:r w:rsidR="00B3165E" w:rsidRPr="001710B2">
        <w:rPr>
          <w:rFonts w:ascii="Arial" w:eastAsia="Arial" w:hAnsi="Arial" w:cs="Arial"/>
          <w:sz w:val="24"/>
          <w:szCs w:val="24"/>
        </w:rPr>
        <w:t xml:space="preserve">Once a study </w:t>
      </w:r>
      <w:r w:rsidR="007960E1" w:rsidRPr="001710B2">
        <w:rPr>
          <w:rFonts w:ascii="Arial" w:eastAsia="Arial" w:hAnsi="Arial" w:cs="Arial"/>
          <w:sz w:val="24"/>
          <w:szCs w:val="24"/>
        </w:rPr>
        <w:t xml:space="preserve">is </w:t>
      </w:r>
      <w:r w:rsidR="00B3165E" w:rsidRPr="001710B2">
        <w:rPr>
          <w:rFonts w:ascii="Arial" w:eastAsia="Arial" w:hAnsi="Arial" w:cs="Arial"/>
          <w:sz w:val="24"/>
          <w:szCs w:val="24"/>
        </w:rPr>
        <w:t xml:space="preserve">in place, there may be changes in hospital systems, clinical practice and patient </w:t>
      </w:r>
      <w:r w:rsidRPr="001710B2">
        <w:rPr>
          <w:rFonts w:ascii="Arial" w:eastAsia="Arial" w:hAnsi="Arial" w:cs="Arial"/>
          <w:sz w:val="24"/>
          <w:szCs w:val="24"/>
        </w:rPr>
        <w:t xml:space="preserve">pathways </w:t>
      </w:r>
      <w:r w:rsidR="00B3165E" w:rsidRPr="001710B2">
        <w:rPr>
          <w:rFonts w:ascii="Arial" w:eastAsia="Arial" w:hAnsi="Arial" w:cs="Arial"/>
          <w:sz w:val="24"/>
          <w:szCs w:val="24"/>
        </w:rPr>
        <w:t xml:space="preserve">that </w:t>
      </w:r>
      <w:r w:rsidRPr="001710B2">
        <w:rPr>
          <w:rFonts w:ascii="Arial" w:eastAsia="Arial" w:hAnsi="Arial" w:cs="Arial"/>
          <w:sz w:val="24"/>
          <w:szCs w:val="24"/>
        </w:rPr>
        <w:t>can create further challenges</w:t>
      </w:r>
      <w:r w:rsidR="00B3165E" w:rsidRPr="001710B2">
        <w:rPr>
          <w:rFonts w:ascii="Arial" w:eastAsia="Arial" w:hAnsi="Arial" w:cs="Arial"/>
          <w:sz w:val="24"/>
          <w:szCs w:val="24"/>
        </w:rPr>
        <w:t xml:space="preserve">. </w:t>
      </w:r>
      <w:proofErr w:type="gramStart"/>
      <w:r w:rsidR="00B3165E" w:rsidRPr="001710B2">
        <w:rPr>
          <w:rFonts w:ascii="Arial" w:eastAsia="Arial" w:hAnsi="Arial" w:cs="Arial"/>
          <w:sz w:val="24"/>
          <w:szCs w:val="24"/>
        </w:rPr>
        <w:t>During the course of</w:t>
      </w:r>
      <w:proofErr w:type="gramEnd"/>
      <w:r w:rsidR="00B3165E" w:rsidRPr="001710B2">
        <w:rPr>
          <w:rFonts w:ascii="Arial" w:eastAsia="Arial" w:hAnsi="Arial" w:cs="Arial"/>
          <w:sz w:val="24"/>
          <w:szCs w:val="24"/>
        </w:rPr>
        <w:t xml:space="preserve"> our study for example, one site changed its surgical protocols</w:t>
      </w:r>
      <w:r w:rsidR="006B45A3" w:rsidRPr="001710B2">
        <w:rPr>
          <w:rFonts w:ascii="Arial" w:eastAsia="Arial" w:hAnsi="Arial" w:cs="Arial"/>
          <w:sz w:val="24"/>
          <w:szCs w:val="24"/>
        </w:rPr>
        <w:t>,</w:t>
      </w:r>
      <w:r w:rsidR="00B3165E" w:rsidRPr="001710B2">
        <w:rPr>
          <w:rFonts w:ascii="Arial" w:eastAsia="Arial" w:hAnsi="Arial" w:cs="Arial"/>
          <w:sz w:val="24"/>
          <w:szCs w:val="24"/>
        </w:rPr>
        <w:t xml:space="preserve"> which impacted significantly on </w:t>
      </w:r>
      <w:r w:rsidRPr="001710B2">
        <w:rPr>
          <w:rFonts w:ascii="Arial" w:eastAsia="Arial" w:hAnsi="Arial" w:cs="Arial"/>
          <w:sz w:val="24"/>
          <w:szCs w:val="24"/>
        </w:rPr>
        <w:t xml:space="preserve">the number of patients eligible to take part </w:t>
      </w:r>
      <w:r w:rsidR="00B3165E" w:rsidRPr="001710B2">
        <w:rPr>
          <w:rFonts w:ascii="Arial" w:eastAsia="Arial" w:hAnsi="Arial" w:cs="Arial"/>
          <w:sz w:val="24"/>
          <w:szCs w:val="24"/>
        </w:rPr>
        <w:t xml:space="preserve">and </w:t>
      </w:r>
      <w:r w:rsidRPr="001710B2">
        <w:rPr>
          <w:rFonts w:ascii="Arial" w:eastAsia="Arial" w:hAnsi="Arial" w:cs="Arial"/>
          <w:sz w:val="24"/>
          <w:szCs w:val="24"/>
        </w:rPr>
        <w:t>how well the intervention fit</w:t>
      </w:r>
      <w:r w:rsidR="00B3165E" w:rsidRPr="001710B2">
        <w:rPr>
          <w:rFonts w:ascii="Arial" w:eastAsia="Arial" w:hAnsi="Arial" w:cs="Arial"/>
          <w:sz w:val="24"/>
          <w:szCs w:val="24"/>
        </w:rPr>
        <w:t>ted</w:t>
      </w:r>
      <w:r w:rsidRPr="001710B2">
        <w:rPr>
          <w:rFonts w:ascii="Arial" w:eastAsia="Arial" w:hAnsi="Arial" w:cs="Arial"/>
          <w:sz w:val="24"/>
          <w:szCs w:val="24"/>
        </w:rPr>
        <w:t xml:space="preserve"> within </w:t>
      </w:r>
      <w:r w:rsidR="00B3165E" w:rsidRPr="001710B2">
        <w:rPr>
          <w:rFonts w:ascii="Arial" w:eastAsia="Arial" w:hAnsi="Arial" w:cs="Arial"/>
          <w:sz w:val="24"/>
          <w:szCs w:val="24"/>
        </w:rPr>
        <w:t xml:space="preserve">the </w:t>
      </w:r>
      <w:r w:rsidRPr="001710B2">
        <w:rPr>
          <w:rFonts w:ascii="Arial" w:eastAsia="Arial" w:hAnsi="Arial" w:cs="Arial"/>
          <w:sz w:val="24"/>
          <w:szCs w:val="24"/>
        </w:rPr>
        <w:t xml:space="preserve">service. </w:t>
      </w:r>
      <w:r w:rsidR="00B3165E" w:rsidRPr="001710B2">
        <w:rPr>
          <w:rFonts w:ascii="Arial" w:eastAsia="Arial" w:hAnsi="Arial" w:cs="Arial"/>
          <w:sz w:val="24"/>
          <w:szCs w:val="24"/>
        </w:rPr>
        <w:t xml:space="preserve">Furthermore, </w:t>
      </w:r>
      <w:r w:rsidR="009A698F" w:rsidRPr="001710B2">
        <w:rPr>
          <w:rFonts w:ascii="Arial" w:eastAsia="Arial" w:hAnsi="Arial" w:cs="Arial"/>
          <w:sz w:val="24"/>
          <w:szCs w:val="24"/>
        </w:rPr>
        <w:t>i</w:t>
      </w:r>
      <w:r w:rsidR="00B3165E" w:rsidRPr="001710B2">
        <w:rPr>
          <w:rFonts w:ascii="Arial" w:eastAsia="Arial" w:hAnsi="Arial" w:cs="Arial"/>
          <w:sz w:val="24"/>
          <w:szCs w:val="24"/>
        </w:rPr>
        <w:t xml:space="preserve">t could be argued that </w:t>
      </w:r>
      <w:r w:rsidR="009A698F" w:rsidRPr="001710B2">
        <w:rPr>
          <w:rFonts w:ascii="Arial" w:eastAsia="Arial" w:hAnsi="Arial" w:cs="Arial"/>
          <w:sz w:val="24"/>
          <w:szCs w:val="24"/>
        </w:rPr>
        <w:t xml:space="preserve">the results of a </w:t>
      </w:r>
      <w:r w:rsidR="00652E09" w:rsidRPr="001710B2">
        <w:rPr>
          <w:rFonts w:ascii="Arial" w:eastAsia="Arial" w:hAnsi="Arial" w:cs="Arial"/>
          <w:sz w:val="24"/>
          <w:szCs w:val="24"/>
        </w:rPr>
        <w:t>trial that was designed to fit a service at one point in time might not be relevant to newer systems. R</w:t>
      </w:r>
      <w:r w:rsidRPr="001710B2">
        <w:rPr>
          <w:rFonts w:ascii="Arial" w:eastAsia="Arial" w:hAnsi="Arial" w:cs="Arial"/>
          <w:sz w:val="24"/>
          <w:szCs w:val="24"/>
        </w:rPr>
        <w:t>esearch design</w:t>
      </w:r>
      <w:r w:rsidR="00652E09" w:rsidRPr="001710B2">
        <w:rPr>
          <w:rFonts w:ascii="Arial" w:eastAsia="Arial" w:hAnsi="Arial" w:cs="Arial"/>
          <w:sz w:val="24"/>
          <w:szCs w:val="24"/>
        </w:rPr>
        <w:t xml:space="preserve">s that are more flexible and suited to real-life clinical settings could </w:t>
      </w:r>
      <w:r w:rsidRPr="001710B2">
        <w:rPr>
          <w:rFonts w:ascii="Arial" w:eastAsia="Arial" w:hAnsi="Arial" w:cs="Arial"/>
          <w:sz w:val="24"/>
          <w:szCs w:val="24"/>
        </w:rPr>
        <w:t>address these challenges</w:t>
      </w:r>
      <w:r w:rsidR="00652E09" w:rsidRPr="001710B2">
        <w:rPr>
          <w:rFonts w:ascii="Arial" w:eastAsia="Arial" w:hAnsi="Arial" w:cs="Arial"/>
          <w:sz w:val="24"/>
          <w:szCs w:val="24"/>
        </w:rPr>
        <w:t xml:space="preserve"> </w:t>
      </w:r>
      <w:r w:rsidRPr="001710B2">
        <w:rPr>
          <w:rFonts w:ascii="Arial" w:eastAsia="Arial" w:hAnsi="Arial" w:cs="Arial"/>
          <w:sz w:val="24"/>
          <w:szCs w:val="24"/>
        </w:rPr>
        <w:t xml:space="preserve">and </w:t>
      </w:r>
      <w:r w:rsidR="00652E09" w:rsidRPr="001710B2">
        <w:rPr>
          <w:rFonts w:ascii="Arial" w:eastAsia="Arial" w:hAnsi="Arial" w:cs="Arial"/>
          <w:sz w:val="24"/>
          <w:szCs w:val="24"/>
        </w:rPr>
        <w:t>w</w:t>
      </w:r>
      <w:r w:rsidRPr="001710B2">
        <w:rPr>
          <w:rFonts w:ascii="Arial" w:eastAsia="Arial" w:hAnsi="Arial" w:cs="Arial"/>
          <w:sz w:val="24"/>
          <w:szCs w:val="24"/>
        </w:rPr>
        <w:t xml:space="preserve">ould reflect more realistic use of an intervention outside of </w:t>
      </w:r>
      <w:r w:rsidR="00652E09" w:rsidRPr="001710B2">
        <w:rPr>
          <w:rFonts w:ascii="Arial" w:eastAsia="Arial" w:hAnsi="Arial" w:cs="Arial"/>
          <w:sz w:val="24"/>
          <w:szCs w:val="24"/>
        </w:rPr>
        <w:t xml:space="preserve">the confines of </w:t>
      </w:r>
      <w:r w:rsidR="48C4E478" w:rsidRPr="001710B2">
        <w:rPr>
          <w:rFonts w:ascii="Arial" w:eastAsia="Arial" w:hAnsi="Arial" w:cs="Arial"/>
          <w:sz w:val="24"/>
          <w:szCs w:val="24"/>
        </w:rPr>
        <w:t xml:space="preserve">a </w:t>
      </w:r>
      <w:r w:rsidR="53B5423C" w:rsidRPr="001710B2">
        <w:rPr>
          <w:rFonts w:ascii="Arial" w:eastAsia="Arial" w:hAnsi="Arial" w:cs="Arial"/>
          <w:sz w:val="24"/>
          <w:szCs w:val="24"/>
        </w:rPr>
        <w:t>carefully controlled</w:t>
      </w:r>
      <w:r w:rsidR="48C4E478" w:rsidRPr="001710B2">
        <w:rPr>
          <w:rFonts w:ascii="Arial" w:eastAsia="Arial" w:hAnsi="Arial" w:cs="Arial"/>
          <w:sz w:val="24"/>
          <w:szCs w:val="24"/>
        </w:rPr>
        <w:t xml:space="preserve"> </w:t>
      </w:r>
      <w:r w:rsidR="4983F067" w:rsidRPr="001710B2">
        <w:rPr>
          <w:rFonts w:ascii="Arial" w:eastAsia="Arial" w:hAnsi="Arial" w:cs="Arial"/>
          <w:sz w:val="24"/>
          <w:szCs w:val="24"/>
        </w:rPr>
        <w:t>trial set-up</w:t>
      </w:r>
      <w:r w:rsidRPr="001710B2">
        <w:rPr>
          <w:rFonts w:ascii="Arial" w:eastAsia="Arial" w:hAnsi="Arial" w:cs="Arial"/>
          <w:sz w:val="24"/>
          <w:szCs w:val="24"/>
        </w:rPr>
        <w:t xml:space="preserve">. </w:t>
      </w:r>
      <w:r w:rsidR="3630BD08" w:rsidRPr="001710B2">
        <w:rPr>
          <w:rFonts w:ascii="Arial" w:eastAsia="Arial" w:hAnsi="Arial" w:cs="Arial"/>
          <w:sz w:val="24"/>
          <w:szCs w:val="24"/>
        </w:rPr>
        <w:t>W</w:t>
      </w:r>
      <w:r w:rsidR="00652E09" w:rsidRPr="001710B2">
        <w:rPr>
          <w:rFonts w:ascii="Arial" w:eastAsia="Arial" w:hAnsi="Arial" w:cs="Arial"/>
          <w:sz w:val="24"/>
          <w:szCs w:val="24"/>
        </w:rPr>
        <w:t>e suggest</w:t>
      </w:r>
      <w:r w:rsidR="007C367E" w:rsidRPr="001710B2">
        <w:rPr>
          <w:rFonts w:ascii="Arial" w:eastAsia="Arial" w:hAnsi="Arial" w:cs="Arial"/>
          <w:sz w:val="24"/>
          <w:szCs w:val="24"/>
        </w:rPr>
        <w:t xml:space="preserve"> new and evolving approaches such as</w:t>
      </w:r>
      <w:r w:rsidR="007922B3" w:rsidRPr="001710B2">
        <w:rPr>
          <w:rFonts w:ascii="Arial" w:eastAsia="Arial" w:hAnsi="Arial" w:cs="Arial"/>
          <w:sz w:val="24"/>
          <w:szCs w:val="24"/>
        </w:rPr>
        <w:t xml:space="preserve"> realist evaluation offer</w:t>
      </w:r>
      <w:r w:rsidR="00652E09" w:rsidRPr="001710B2">
        <w:rPr>
          <w:rFonts w:ascii="Arial" w:eastAsia="Arial" w:hAnsi="Arial" w:cs="Arial"/>
          <w:sz w:val="24"/>
          <w:szCs w:val="24"/>
        </w:rPr>
        <w:t xml:space="preserve"> a useful alternative</w:t>
      </w:r>
      <w:r w:rsidR="007C367E" w:rsidRPr="001710B2">
        <w:rPr>
          <w:rFonts w:ascii="Arial" w:eastAsia="Arial" w:hAnsi="Arial" w:cs="Arial"/>
          <w:sz w:val="24"/>
          <w:szCs w:val="24"/>
        </w:rPr>
        <w:t xml:space="preserve"> that ensures research remains rigorous, but also ecologically valid</w:t>
      </w:r>
      <w:r w:rsidRPr="001710B2">
        <w:rPr>
          <w:rFonts w:ascii="Arial" w:eastAsia="Arial" w:hAnsi="Arial" w:cs="Arial"/>
          <w:sz w:val="24"/>
          <w:szCs w:val="24"/>
        </w:rPr>
        <w:t xml:space="preserve">. </w:t>
      </w:r>
      <w:r w:rsidR="00CE7565" w:rsidRPr="001710B2">
        <w:rPr>
          <w:rFonts w:ascii="Arial" w:eastAsia="Arial" w:hAnsi="Arial" w:cs="Arial"/>
          <w:sz w:val="24"/>
          <w:szCs w:val="24"/>
        </w:rPr>
        <w:t xml:space="preserve">Importantly, such frameworks have built-in flexibility and acknowledge the </w:t>
      </w:r>
      <w:r w:rsidR="00CE7565" w:rsidRPr="001710B2">
        <w:rPr>
          <w:rFonts w:ascii="Arial" w:eastAsia="Arial" w:hAnsi="Arial" w:cs="Arial"/>
          <w:sz w:val="24"/>
          <w:szCs w:val="24"/>
        </w:rPr>
        <w:lastRenderedPageBreak/>
        <w:t>differences between contexts rather than taking a ‘one size fits all’ approac</w:t>
      </w:r>
      <w:r w:rsidR="2573D790" w:rsidRPr="001710B2">
        <w:rPr>
          <w:rFonts w:ascii="Arial" w:eastAsia="Arial" w:hAnsi="Arial" w:cs="Arial"/>
          <w:sz w:val="24"/>
          <w:szCs w:val="24"/>
        </w:rPr>
        <w:t>h, and we recommend further exploration of these alternative approaches</w:t>
      </w:r>
      <w:r w:rsidR="7F797F11" w:rsidRPr="001710B2">
        <w:rPr>
          <w:rFonts w:ascii="Arial" w:eastAsia="Arial" w:hAnsi="Arial" w:cs="Arial"/>
          <w:sz w:val="24"/>
          <w:szCs w:val="24"/>
        </w:rPr>
        <w:t xml:space="preserve"> could be of great benefit to psycho-oncology research</w:t>
      </w:r>
      <w:r w:rsidR="0D8B920E" w:rsidRPr="001710B2">
        <w:rPr>
          <w:rFonts w:ascii="Arial" w:eastAsia="Arial" w:hAnsi="Arial" w:cs="Arial"/>
          <w:sz w:val="24"/>
          <w:szCs w:val="24"/>
        </w:rPr>
        <w:t xml:space="preserve"> going forward</w:t>
      </w:r>
      <w:r w:rsidR="7F797F11" w:rsidRPr="001710B2">
        <w:rPr>
          <w:rFonts w:ascii="Arial" w:eastAsia="Arial" w:hAnsi="Arial" w:cs="Arial"/>
          <w:sz w:val="24"/>
          <w:szCs w:val="24"/>
        </w:rPr>
        <w:t>.</w:t>
      </w:r>
      <w:r w:rsidR="1DE3771B" w:rsidRPr="001710B2">
        <w:rPr>
          <w:rFonts w:ascii="Arial" w:eastAsia="Arial" w:hAnsi="Arial" w:cs="Arial"/>
          <w:sz w:val="24"/>
          <w:szCs w:val="24"/>
        </w:rPr>
        <w:t xml:space="preserve"> Importantly, however, we would also encourage </w:t>
      </w:r>
      <w:r w:rsidR="0783D753" w:rsidRPr="001710B2">
        <w:rPr>
          <w:rFonts w:ascii="Arial" w:eastAsia="Arial" w:hAnsi="Arial" w:cs="Arial"/>
          <w:sz w:val="24"/>
          <w:szCs w:val="24"/>
        </w:rPr>
        <w:t xml:space="preserve">close involvement of </w:t>
      </w:r>
      <w:r w:rsidR="1DE3771B" w:rsidRPr="001710B2">
        <w:rPr>
          <w:rFonts w:ascii="Arial" w:eastAsia="Arial" w:hAnsi="Arial" w:cs="Arial"/>
          <w:sz w:val="24"/>
          <w:szCs w:val="24"/>
        </w:rPr>
        <w:t>study</w:t>
      </w:r>
      <w:r w:rsidR="593A841A" w:rsidRPr="001710B2">
        <w:rPr>
          <w:rFonts w:ascii="Arial" w:eastAsia="Arial" w:hAnsi="Arial" w:cs="Arial"/>
          <w:sz w:val="24"/>
          <w:szCs w:val="24"/>
        </w:rPr>
        <w:t xml:space="preserve"> sites during the design process</w:t>
      </w:r>
      <w:r w:rsidR="06A08C8E" w:rsidRPr="001710B2">
        <w:rPr>
          <w:rFonts w:ascii="Arial" w:eastAsia="Arial" w:hAnsi="Arial" w:cs="Arial"/>
          <w:sz w:val="24"/>
          <w:szCs w:val="24"/>
        </w:rPr>
        <w:t xml:space="preserve"> </w:t>
      </w:r>
      <w:proofErr w:type="gramStart"/>
      <w:r w:rsidR="06A08C8E" w:rsidRPr="001710B2">
        <w:rPr>
          <w:rFonts w:ascii="Arial" w:eastAsia="Arial" w:hAnsi="Arial" w:cs="Arial"/>
          <w:sz w:val="24"/>
          <w:szCs w:val="24"/>
        </w:rPr>
        <w:t>in order to</w:t>
      </w:r>
      <w:proofErr w:type="gramEnd"/>
      <w:r w:rsidR="3C58B547" w:rsidRPr="001710B2">
        <w:rPr>
          <w:rFonts w:ascii="Arial" w:eastAsia="Arial" w:hAnsi="Arial" w:cs="Arial"/>
          <w:sz w:val="24"/>
          <w:szCs w:val="24"/>
        </w:rPr>
        <w:t xml:space="preserve"> ensure that these decisions are made </w:t>
      </w:r>
      <w:r w:rsidR="52B96168" w:rsidRPr="001710B2">
        <w:rPr>
          <w:rFonts w:ascii="Arial" w:eastAsia="Arial" w:hAnsi="Arial" w:cs="Arial"/>
          <w:sz w:val="24"/>
          <w:szCs w:val="24"/>
        </w:rPr>
        <w:t>collaboratively</w:t>
      </w:r>
      <w:r w:rsidR="1F348449" w:rsidRPr="001710B2">
        <w:rPr>
          <w:rFonts w:ascii="Arial" w:eastAsia="Arial" w:hAnsi="Arial" w:cs="Arial"/>
          <w:sz w:val="24"/>
          <w:szCs w:val="24"/>
        </w:rPr>
        <w:t xml:space="preserve"> and the challenges above are minimised where</w:t>
      </w:r>
      <w:r w:rsidR="1CA58C91" w:rsidRPr="001710B2">
        <w:rPr>
          <w:rFonts w:ascii="Arial" w:eastAsia="Arial" w:hAnsi="Arial" w:cs="Arial"/>
          <w:sz w:val="24"/>
          <w:szCs w:val="24"/>
        </w:rPr>
        <w:t>ver</w:t>
      </w:r>
      <w:r w:rsidR="1F348449" w:rsidRPr="001710B2">
        <w:rPr>
          <w:rFonts w:ascii="Arial" w:eastAsia="Arial" w:hAnsi="Arial" w:cs="Arial"/>
          <w:sz w:val="24"/>
          <w:szCs w:val="24"/>
        </w:rPr>
        <w:t xml:space="preserve"> possible.</w:t>
      </w:r>
    </w:p>
    <w:p w14:paraId="31280D76" w14:textId="2C895309" w:rsidR="00B51309" w:rsidRPr="001710B2" w:rsidRDefault="22A312B4" w:rsidP="22A312B4">
      <w:pPr>
        <w:spacing w:line="360" w:lineRule="auto"/>
        <w:ind w:firstLine="720"/>
        <w:contextualSpacing/>
        <w:rPr>
          <w:rFonts w:ascii="Arial" w:eastAsia="Arial" w:hAnsi="Arial" w:cs="Arial"/>
          <w:sz w:val="24"/>
          <w:szCs w:val="24"/>
        </w:rPr>
      </w:pPr>
      <w:r w:rsidRPr="001710B2">
        <w:rPr>
          <w:rFonts w:ascii="Arial" w:eastAsia="Arial" w:hAnsi="Arial" w:cs="Arial"/>
          <w:sz w:val="24"/>
          <w:szCs w:val="24"/>
        </w:rPr>
        <w:t xml:space="preserve">To conclude, </w:t>
      </w:r>
      <w:r w:rsidR="00F76BAE" w:rsidRPr="001710B2">
        <w:rPr>
          <w:rFonts w:ascii="Arial" w:eastAsia="Arial" w:hAnsi="Arial" w:cs="Arial"/>
          <w:sz w:val="24"/>
          <w:szCs w:val="24"/>
        </w:rPr>
        <w:t>large-scale</w:t>
      </w:r>
      <w:r w:rsidRPr="001710B2">
        <w:rPr>
          <w:rFonts w:ascii="Arial" w:eastAsia="Arial" w:hAnsi="Arial" w:cs="Arial"/>
          <w:sz w:val="24"/>
          <w:szCs w:val="24"/>
        </w:rPr>
        <w:t xml:space="preserve"> multi-site studies are vital for exploring how an intervention can work in an ecologically valid context and allow us to deliver the large sample sizes that are increasingly demanded from</w:t>
      </w:r>
      <w:r w:rsidR="00D635F1" w:rsidRPr="001710B2">
        <w:rPr>
          <w:rFonts w:ascii="Arial" w:eastAsia="Arial" w:hAnsi="Arial" w:cs="Arial"/>
          <w:sz w:val="24"/>
          <w:szCs w:val="24"/>
        </w:rPr>
        <w:t xml:space="preserve"> policy makers,</w:t>
      </w:r>
      <w:r w:rsidRPr="001710B2">
        <w:rPr>
          <w:rFonts w:ascii="Arial" w:eastAsia="Arial" w:hAnsi="Arial" w:cs="Arial"/>
          <w:sz w:val="24"/>
          <w:szCs w:val="24"/>
        </w:rPr>
        <w:t xml:space="preserve"> funders and </w:t>
      </w:r>
      <w:r w:rsidR="00D635F1" w:rsidRPr="001710B2">
        <w:rPr>
          <w:rFonts w:ascii="Arial" w:eastAsia="Arial" w:hAnsi="Arial" w:cs="Arial"/>
          <w:sz w:val="24"/>
          <w:szCs w:val="24"/>
        </w:rPr>
        <w:t>publishers</w:t>
      </w:r>
      <w:r w:rsidRPr="001710B2">
        <w:rPr>
          <w:rFonts w:ascii="Arial" w:eastAsia="Arial" w:hAnsi="Arial" w:cs="Arial"/>
          <w:sz w:val="24"/>
          <w:szCs w:val="24"/>
        </w:rPr>
        <w:t xml:space="preserve">. However, the reality of working within multiple systems can add layers of complexity to an already demanding research process. </w:t>
      </w:r>
      <w:r w:rsidR="39D6DE23" w:rsidRPr="001710B2">
        <w:rPr>
          <w:rFonts w:ascii="Arial" w:eastAsia="Arial" w:hAnsi="Arial" w:cs="Arial"/>
          <w:sz w:val="24"/>
          <w:szCs w:val="24"/>
        </w:rPr>
        <w:t xml:space="preserve">Our own reflections on a recent project have highlighted the importance of study champions at each site, further consideration of the </w:t>
      </w:r>
      <w:r w:rsidR="612ECF88" w:rsidRPr="001710B2">
        <w:rPr>
          <w:rFonts w:ascii="Arial" w:eastAsia="Arial" w:hAnsi="Arial" w:cs="Arial"/>
          <w:sz w:val="24"/>
          <w:szCs w:val="24"/>
        </w:rPr>
        <w:t xml:space="preserve">process by which participants were recruited, </w:t>
      </w:r>
      <w:r w:rsidR="39D6DE23" w:rsidRPr="001710B2">
        <w:rPr>
          <w:rFonts w:ascii="Arial" w:eastAsia="Arial" w:hAnsi="Arial" w:cs="Arial"/>
          <w:sz w:val="24"/>
          <w:szCs w:val="24"/>
        </w:rPr>
        <w:t xml:space="preserve">and the value of a realist evaluation approach to intervention research. </w:t>
      </w:r>
      <w:r w:rsidRPr="001710B2">
        <w:rPr>
          <w:rFonts w:ascii="Arial" w:eastAsia="Arial" w:hAnsi="Arial" w:cs="Arial"/>
          <w:sz w:val="24"/>
          <w:szCs w:val="24"/>
        </w:rPr>
        <w:t xml:space="preserve">We encourage researchers to reflect on the challenges outlined in this paper and explore potential facilitators and </w:t>
      </w:r>
      <w:r w:rsidR="00792B71" w:rsidRPr="001710B2">
        <w:rPr>
          <w:rFonts w:ascii="Arial" w:eastAsia="Arial" w:hAnsi="Arial" w:cs="Arial"/>
          <w:sz w:val="24"/>
          <w:szCs w:val="24"/>
        </w:rPr>
        <w:t xml:space="preserve">barriers </w:t>
      </w:r>
      <w:r w:rsidRPr="001710B2">
        <w:rPr>
          <w:rFonts w:ascii="Arial" w:eastAsia="Arial" w:hAnsi="Arial" w:cs="Arial"/>
          <w:sz w:val="24"/>
          <w:szCs w:val="24"/>
        </w:rPr>
        <w:t xml:space="preserve">during the design </w:t>
      </w:r>
      <w:r w:rsidR="007C367E" w:rsidRPr="001710B2">
        <w:rPr>
          <w:rFonts w:ascii="Arial" w:eastAsia="Arial" w:hAnsi="Arial" w:cs="Arial"/>
          <w:sz w:val="24"/>
          <w:szCs w:val="24"/>
        </w:rPr>
        <w:t xml:space="preserve">of their own research </w:t>
      </w:r>
      <w:r w:rsidRPr="001710B2">
        <w:rPr>
          <w:rFonts w:ascii="Arial" w:eastAsia="Arial" w:hAnsi="Arial" w:cs="Arial"/>
          <w:sz w:val="24"/>
          <w:szCs w:val="24"/>
        </w:rPr>
        <w:t>in order to mitigate for some of the challenges that appear common in this field</w:t>
      </w:r>
      <w:r w:rsidR="00F76BAE" w:rsidRPr="001710B2">
        <w:rPr>
          <w:rFonts w:ascii="Arial" w:eastAsia="Arial" w:hAnsi="Arial" w:cs="Arial"/>
          <w:sz w:val="24"/>
          <w:szCs w:val="24"/>
        </w:rPr>
        <w:t>.</w:t>
      </w:r>
    </w:p>
    <w:p w14:paraId="19891D47" w14:textId="75243D5A" w:rsidR="00F22FF9" w:rsidRPr="001710B2" w:rsidRDefault="00F22FF9" w:rsidP="00F22FF9">
      <w:pPr>
        <w:spacing w:line="360" w:lineRule="auto"/>
        <w:ind w:firstLine="720"/>
        <w:contextualSpacing/>
        <w:rPr>
          <w:rFonts w:ascii="Arial" w:eastAsia="Arial" w:hAnsi="Arial" w:cs="Arial"/>
          <w:sz w:val="24"/>
          <w:szCs w:val="24"/>
        </w:rPr>
      </w:pPr>
      <w:r w:rsidRPr="001710B2">
        <w:rPr>
          <w:rFonts w:ascii="Arial" w:eastAsia="Arial" w:hAnsi="Arial" w:cs="Arial"/>
          <w:sz w:val="24"/>
          <w:szCs w:val="24"/>
        </w:rPr>
        <w:t xml:space="preserve">Finally, we urge more transparency in reporting of psychosocial oncology intervention studies and support previously published pleas for “more extensive reporting about this issue” </w:t>
      </w:r>
      <w:r w:rsidRPr="001710B2">
        <w:fldChar w:fldCharType="begin" w:fldLock="1"/>
      </w:r>
      <w:r w:rsidRPr="001710B2">
        <w:rPr>
          <w:rFonts w:ascii="Arial" w:eastAsia="Arial" w:hAnsi="Arial" w:cs="Arial"/>
          <w:sz w:val="24"/>
          <w:szCs w:val="24"/>
        </w:rPr>
        <w:instrText>ADDIN CSL_CITATION {"citationItems":[{"id":"ITEM-1","itemData":{"DOI":"10.1002/pon.4792","ISSN":"10991611","author":[{"dropping-particle":"","family":"Lankveld","given":"Jacques J.D.M.","non-dropping-particle":"van","parse-names":false,"suffix":""},{"dropping-particle":"","family":"Fleer","given":"Joke","non-dropping-particle":"","parse-names":false,"suffix":""},{"dropping-particle":"","family":"Schroevers","given":"Maya J.","non-dropping-particle":"","parse-names":false,"suffix":""},{"dropping-particle":"","family":"Sanderman","given":"Robbert","non-dropping-particle":"","parse-names":false,"suffix":""},{"dropping-particle":"","family":"Oudsten","given":"Brenda L.","non-dropping-particle":"den","parse-names":false,"suffix":""},{"dropping-particle":"","family":"Dekker","given":"Joost","non-dropping-particle":"","parse-names":false,"suffix":""}],"container-title":"Psycho-Oncology","id":"ITEM-1","issue":"9","issued":{"date-parts":[["2018"]]},"page":"2296-2298","title":"Recruitment problems in psychosocial oncology research","type":"article-journal","volume":"27"},"uris":["http://www.mendeley.com/documents/?uuid=d9c4d7cd-ecd2-4001-8931-0ee06dc0ad1a"]}],"mendeley":{"formattedCitation":"(van Lankveld et al., 2018)","manualFormatting":"(2; pg. 2296)","plainTextFormattedCitation":"(van Lankveld et al., 2018)","previouslyFormattedCitation":"(2)"},"properties":{"noteIndex":0},"schema":"https://github.com/citation-style-language/schema/raw/master/csl-citation.json"}</w:instrText>
      </w:r>
      <w:r w:rsidRPr="001710B2">
        <w:rPr>
          <w:rFonts w:ascii="Arial" w:eastAsia="Arial" w:hAnsi="Arial" w:cs="Arial"/>
          <w:sz w:val="24"/>
          <w:szCs w:val="24"/>
        </w:rPr>
        <w:fldChar w:fldCharType="separate"/>
      </w:r>
      <w:r w:rsidR="006B45A3" w:rsidRPr="001710B2">
        <w:rPr>
          <w:rFonts w:ascii="Arial" w:eastAsia="Arial" w:hAnsi="Arial" w:cs="Arial"/>
          <w:noProof/>
          <w:sz w:val="24"/>
          <w:szCs w:val="24"/>
        </w:rPr>
        <w:t>(</w:t>
      </w:r>
      <w:r w:rsidR="001764CD" w:rsidRPr="001710B2">
        <w:rPr>
          <w:rFonts w:ascii="Arial" w:eastAsia="Arial" w:hAnsi="Arial" w:cs="Arial"/>
          <w:noProof/>
          <w:sz w:val="24"/>
          <w:szCs w:val="24"/>
        </w:rPr>
        <w:t xml:space="preserve">van Lankveld </w:t>
      </w:r>
      <w:r w:rsidR="00F4669C" w:rsidRPr="001710B2">
        <w:rPr>
          <w:rFonts w:ascii="Arial" w:eastAsia="Arial" w:hAnsi="Arial" w:cs="Arial"/>
          <w:noProof/>
          <w:sz w:val="24"/>
          <w:szCs w:val="24"/>
        </w:rPr>
        <w:t>et al., 2018</w:t>
      </w:r>
      <w:r w:rsidR="006B45A3" w:rsidRPr="001710B2">
        <w:rPr>
          <w:rFonts w:ascii="Arial" w:eastAsia="Arial" w:hAnsi="Arial" w:cs="Arial"/>
          <w:noProof/>
          <w:sz w:val="24"/>
          <w:szCs w:val="24"/>
        </w:rPr>
        <w:t>; pg. 2296)</w:t>
      </w:r>
      <w:r w:rsidRPr="001710B2">
        <w:fldChar w:fldCharType="end"/>
      </w:r>
      <w:r w:rsidRPr="001710B2">
        <w:rPr>
          <w:rFonts w:ascii="Arial" w:eastAsia="Arial" w:hAnsi="Arial" w:cs="Arial"/>
          <w:sz w:val="24"/>
          <w:szCs w:val="24"/>
        </w:rPr>
        <w:t xml:space="preserve">. Reflection on our own research has allowed us a valuable perspective on the reality of applied research and intervention implementation in a busy clinical setting, and we hope that this article has </w:t>
      </w:r>
      <w:r w:rsidR="00792B71" w:rsidRPr="001710B2">
        <w:rPr>
          <w:rFonts w:ascii="Arial" w:eastAsia="Arial" w:hAnsi="Arial" w:cs="Arial"/>
          <w:sz w:val="24"/>
          <w:szCs w:val="24"/>
        </w:rPr>
        <w:t>highlighted</w:t>
      </w:r>
      <w:r w:rsidRPr="001710B2">
        <w:rPr>
          <w:rFonts w:ascii="Arial" w:eastAsia="Arial" w:hAnsi="Arial" w:cs="Arial"/>
          <w:sz w:val="24"/>
          <w:szCs w:val="24"/>
        </w:rPr>
        <w:t xml:space="preserve"> aspect</w:t>
      </w:r>
      <w:r w:rsidR="007922B3" w:rsidRPr="001710B2">
        <w:rPr>
          <w:rFonts w:ascii="Arial" w:eastAsia="Arial" w:hAnsi="Arial" w:cs="Arial"/>
          <w:sz w:val="24"/>
          <w:szCs w:val="24"/>
        </w:rPr>
        <w:t>s</w:t>
      </w:r>
      <w:r w:rsidRPr="001710B2">
        <w:rPr>
          <w:rFonts w:ascii="Arial" w:eastAsia="Arial" w:hAnsi="Arial" w:cs="Arial"/>
          <w:sz w:val="24"/>
          <w:szCs w:val="24"/>
        </w:rPr>
        <w:t xml:space="preserve"> of th</w:t>
      </w:r>
      <w:r w:rsidR="007922B3" w:rsidRPr="001710B2">
        <w:rPr>
          <w:rFonts w:ascii="Arial" w:eastAsia="Arial" w:hAnsi="Arial" w:cs="Arial"/>
          <w:sz w:val="24"/>
          <w:szCs w:val="24"/>
        </w:rPr>
        <w:t>e research process that receive</w:t>
      </w:r>
      <w:r w:rsidRPr="001710B2">
        <w:rPr>
          <w:rFonts w:ascii="Arial" w:eastAsia="Arial" w:hAnsi="Arial" w:cs="Arial"/>
          <w:sz w:val="24"/>
          <w:szCs w:val="24"/>
        </w:rPr>
        <w:t xml:space="preserve"> scant attention within published literature. Further opportunities to share and discuss experiences of the challenges of research in clinical settings could help ensure that such issues are considered in the design </w:t>
      </w:r>
      <w:r w:rsidR="007922B3" w:rsidRPr="001710B2">
        <w:rPr>
          <w:rFonts w:ascii="Arial" w:eastAsia="Arial" w:hAnsi="Arial" w:cs="Arial"/>
          <w:sz w:val="24"/>
          <w:szCs w:val="24"/>
        </w:rPr>
        <w:t>and planning of future studies</w:t>
      </w:r>
      <w:r w:rsidRPr="001710B2">
        <w:rPr>
          <w:rFonts w:ascii="Arial" w:eastAsia="Arial" w:hAnsi="Arial" w:cs="Arial"/>
          <w:sz w:val="24"/>
          <w:szCs w:val="24"/>
        </w:rPr>
        <w:t xml:space="preserve"> and ultimately </w:t>
      </w:r>
      <w:r w:rsidR="009E0417" w:rsidRPr="001710B2">
        <w:rPr>
          <w:rFonts w:ascii="Arial" w:eastAsia="Arial" w:hAnsi="Arial" w:cs="Arial"/>
          <w:sz w:val="24"/>
          <w:szCs w:val="24"/>
        </w:rPr>
        <w:t xml:space="preserve">benefit </w:t>
      </w:r>
      <w:r w:rsidRPr="001710B2">
        <w:rPr>
          <w:rFonts w:ascii="Arial" w:eastAsia="Arial" w:hAnsi="Arial" w:cs="Arial"/>
          <w:sz w:val="24"/>
          <w:szCs w:val="24"/>
        </w:rPr>
        <w:t>psychosocial oncology intervention research.</w:t>
      </w:r>
    </w:p>
    <w:p w14:paraId="63E7E37B" w14:textId="295B8EE7" w:rsidR="00B9045A" w:rsidRPr="001710B2" w:rsidRDefault="00B9045A" w:rsidP="00177DC0">
      <w:pPr>
        <w:spacing w:line="360" w:lineRule="auto"/>
        <w:contextualSpacing/>
        <w:rPr>
          <w:rFonts w:ascii="Arial" w:eastAsia="Arial" w:hAnsi="Arial" w:cs="Arial"/>
          <w:b/>
          <w:bCs/>
          <w:sz w:val="24"/>
          <w:szCs w:val="24"/>
        </w:rPr>
      </w:pPr>
    </w:p>
    <w:p w14:paraId="365FC0E6" w14:textId="40645399" w:rsidR="0043429E" w:rsidRPr="001710B2" w:rsidRDefault="005D673B" w:rsidP="00C568AC">
      <w:pPr>
        <w:spacing w:line="360" w:lineRule="auto"/>
        <w:contextualSpacing/>
        <w:rPr>
          <w:rFonts w:ascii="Arial" w:eastAsia="Arial" w:hAnsi="Arial" w:cs="Arial"/>
          <w:b/>
          <w:sz w:val="24"/>
          <w:szCs w:val="24"/>
        </w:rPr>
      </w:pPr>
      <w:r w:rsidRPr="001710B2">
        <w:rPr>
          <w:rFonts w:ascii="Arial" w:eastAsia="Arial" w:hAnsi="Arial" w:cs="Arial"/>
          <w:b/>
          <w:sz w:val="24"/>
          <w:szCs w:val="24"/>
        </w:rPr>
        <w:t>References</w:t>
      </w:r>
    </w:p>
    <w:p w14:paraId="0E599C11" w14:textId="39CF10AE" w:rsidR="002648F0" w:rsidRPr="001710B2" w:rsidRDefault="004B7C57" w:rsidP="002648F0">
      <w:pPr>
        <w:widowControl w:val="0"/>
        <w:autoSpaceDE w:val="0"/>
        <w:autoSpaceDN w:val="0"/>
        <w:adjustRightInd w:val="0"/>
        <w:spacing w:line="360" w:lineRule="auto"/>
        <w:ind w:left="480" w:hanging="480"/>
        <w:rPr>
          <w:rFonts w:ascii="Arial" w:hAnsi="Arial" w:cs="Arial"/>
          <w:noProof/>
          <w:sz w:val="24"/>
          <w:szCs w:val="24"/>
        </w:rPr>
      </w:pPr>
      <w:r w:rsidRPr="001710B2">
        <w:rPr>
          <w:rFonts w:ascii="Arial" w:eastAsiaTheme="minorEastAsia" w:hAnsi="Arial" w:cs="Arial"/>
          <w:color w:val="303030"/>
          <w:sz w:val="24"/>
          <w:szCs w:val="24"/>
        </w:rPr>
        <w:fldChar w:fldCharType="begin" w:fldLock="1"/>
      </w:r>
      <w:r w:rsidRPr="001710B2">
        <w:rPr>
          <w:rFonts w:ascii="Arial" w:eastAsiaTheme="minorEastAsia" w:hAnsi="Arial" w:cs="Arial"/>
          <w:color w:val="303030"/>
          <w:sz w:val="24"/>
          <w:szCs w:val="24"/>
        </w:rPr>
        <w:instrText xml:space="preserve">ADDIN Mendeley Bibliography CSL_BIBLIOGRAPHY </w:instrText>
      </w:r>
      <w:r w:rsidRPr="001710B2">
        <w:rPr>
          <w:rFonts w:ascii="Arial" w:eastAsiaTheme="minorEastAsia" w:hAnsi="Arial" w:cs="Arial"/>
          <w:color w:val="303030"/>
          <w:sz w:val="24"/>
          <w:szCs w:val="24"/>
        </w:rPr>
        <w:fldChar w:fldCharType="separate"/>
      </w:r>
      <w:r w:rsidR="002648F0" w:rsidRPr="001710B2">
        <w:rPr>
          <w:rFonts w:ascii="Arial" w:hAnsi="Arial" w:cs="Arial"/>
          <w:noProof/>
          <w:sz w:val="24"/>
          <w:szCs w:val="24"/>
        </w:rPr>
        <w:t>Brown, L. R. (2019). NHS staff turnover has reached ‘critical’ levels, think tank warns. Retrieved January 6, 2020, from https://www.peoplemanagement.co.uk/news/articles/staff-turnover-critical-levels-think-tank-warns</w:t>
      </w:r>
    </w:p>
    <w:p w14:paraId="1EC4F52B" w14:textId="77777777" w:rsidR="002648F0" w:rsidRPr="001710B2" w:rsidRDefault="002648F0" w:rsidP="002648F0">
      <w:pPr>
        <w:widowControl w:val="0"/>
        <w:autoSpaceDE w:val="0"/>
        <w:autoSpaceDN w:val="0"/>
        <w:adjustRightInd w:val="0"/>
        <w:spacing w:line="360" w:lineRule="auto"/>
        <w:ind w:left="480" w:hanging="480"/>
        <w:rPr>
          <w:rFonts w:ascii="Arial" w:hAnsi="Arial" w:cs="Arial"/>
          <w:noProof/>
          <w:sz w:val="24"/>
          <w:szCs w:val="24"/>
        </w:rPr>
      </w:pPr>
      <w:r w:rsidRPr="001710B2">
        <w:rPr>
          <w:rFonts w:ascii="Arial" w:hAnsi="Arial" w:cs="Arial"/>
          <w:noProof/>
          <w:sz w:val="24"/>
          <w:szCs w:val="24"/>
        </w:rPr>
        <w:lastRenderedPageBreak/>
        <w:t xml:space="preserve">Buchan, J., Charlesworth, A., Gerschlick, B., &amp; Seccombe, I. (2019). </w:t>
      </w:r>
      <w:r w:rsidRPr="001710B2">
        <w:rPr>
          <w:rFonts w:ascii="Arial" w:hAnsi="Arial" w:cs="Arial"/>
          <w:i/>
          <w:iCs/>
          <w:noProof/>
          <w:sz w:val="24"/>
          <w:szCs w:val="24"/>
        </w:rPr>
        <w:t>A critical moment: NHS staffing trends, retention and attrition</w:t>
      </w:r>
      <w:r w:rsidRPr="001710B2">
        <w:rPr>
          <w:rFonts w:ascii="Arial" w:hAnsi="Arial" w:cs="Arial"/>
          <w:noProof/>
          <w:sz w:val="24"/>
          <w:szCs w:val="24"/>
        </w:rPr>
        <w:t>. Retrieved from https://www.health.org.uk/sites/default/files/upload/publications/2019/A Critical Moment_1.pdf</w:t>
      </w:r>
    </w:p>
    <w:p w14:paraId="04FE46EB" w14:textId="77777777" w:rsidR="002648F0" w:rsidRPr="001710B2" w:rsidRDefault="002648F0" w:rsidP="002648F0">
      <w:pPr>
        <w:widowControl w:val="0"/>
        <w:autoSpaceDE w:val="0"/>
        <w:autoSpaceDN w:val="0"/>
        <w:adjustRightInd w:val="0"/>
        <w:spacing w:line="360" w:lineRule="auto"/>
        <w:ind w:left="480" w:hanging="480"/>
        <w:rPr>
          <w:rFonts w:ascii="Arial" w:hAnsi="Arial" w:cs="Arial"/>
          <w:noProof/>
          <w:sz w:val="24"/>
          <w:szCs w:val="24"/>
        </w:rPr>
      </w:pPr>
      <w:r w:rsidRPr="001710B2">
        <w:rPr>
          <w:rFonts w:ascii="Arial" w:hAnsi="Arial" w:cs="Arial"/>
          <w:noProof/>
          <w:sz w:val="24"/>
          <w:szCs w:val="24"/>
        </w:rPr>
        <w:t xml:space="preserve">Cooley, M. E., Sarna, L., Brown, J. K., Williams, R. D., Chernecky, C., Padilla, G., &amp; Danao, L. L. (2003). Challenges of recruitment and retention in multisite clinical research. </w:t>
      </w:r>
      <w:r w:rsidRPr="001710B2">
        <w:rPr>
          <w:rFonts w:ascii="Arial" w:hAnsi="Arial" w:cs="Arial"/>
          <w:i/>
          <w:iCs/>
          <w:noProof/>
          <w:sz w:val="24"/>
          <w:szCs w:val="24"/>
        </w:rPr>
        <w:t>Cancer Nursing</w:t>
      </w:r>
      <w:r w:rsidRPr="001710B2">
        <w:rPr>
          <w:rFonts w:ascii="Arial" w:hAnsi="Arial" w:cs="Arial"/>
          <w:noProof/>
          <w:sz w:val="24"/>
          <w:szCs w:val="24"/>
        </w:rPr>
        <w:t xml:space="preserve">, </w:t>
      </w:r>
      <w:r w:rsidRPr="001710B2">
        <w:rPr>
          <w:rFonts w:ascii="Arial" w:hAnsi="Arial" w:cs="Arial"/>
          <w:i/>
          <w:iCs/>
          <w:noProof/>
          <w:sz w:val="24"/>
          <w:szCs w:val="24"/>
        </w:rPr>
        <w:t>26</w:t>
      </w:r>
      <w:r w:rsidRPr="001710B2">
        <w:rPr>
          <w:rFonts w:ascii="Arial" w:hAnsi="Arial" w:cs="Arial"/>
          <w:noProof/>
          <w:sz w:val="24"/>
          <w:szCs w:val="24"/>
        </w:rPr>
        <w:t>(5), 376–386. http://doi.org/10.1097/00002820-200310000-00006</w:t>
      </w:r>
    </w:p>
    <w:p w14:paraId="79A1179C" w14:textId="45564883" w:rsidR="002648F0" w:rsidRDefault="002648F0" w:rsidP="00177DC0">
      <w:pPr>
        <w:widowControl w:val="0"/>
        <w:autoSpaceDE w:val="0"/>
        <w:autoSpaceDN w:val="0"/>
        <w:adjustRightInd w:val="0"/>
        <w:spacing w:line="360" w:lineRule="auto"/>
        <w:ind w:left="480" w:hanging="480"/>
        <w:rPr>
          <w:rFonts w:ascii="Arial" w:hAnsi="Arial" w:cs="Arial"/>
          <w:noProof/>
          <w:sz w:val="24"/>
          <w:szCs w:val="24"/>
        </w:rPr>
      </w:pPr>
      <w:r w:rsidRPr="001710B2">
        <w:rPr>
          <w:rFonts w:ascii="Arial" w:hAnsi="Arial" w:cs="Arial"/>
          <w:noProof/>
          <w:sz w:val="24"/>
          <w:szCs w:val="24"/>
        </w:rPr>
        <w:t xml:space="preserve">Goodwin, P. J., Leszcz, M., Quirt, G., Koopmans, J., Arnold, A., Dohan, E., … Navarro, M. (2000). Lessons learned from enrollment in the BEST study - A multicenter, randomized trial of group psychosocial support in metastatic breast cancer. </w:t>
      </w:r>
      <w:r w:rsidRPr="001710B2">
        <w:rPr>
          <w:rFonts w:ascii="Arial" w:hAnsi="Arial" w:cs="Arial"/>
          <w:i/>
          <w:iCs/>
          <w:noProof/>
          <w:sz w:val="24"/>
          <w:szCs w:val="24"/>
        </w:rPr>
        <w:t>Journal of Clinical Epidemiology</w:t>
      </w:r>
      <w:r w:rsidRPr="001710B2">
        <w:rPr>
          <w:rFonts w:ascii="Arial" w:hAnsi="Arial" w:cs="Arial"/>
          <w:noProof/>
          <w:sz w:val="24"/>
          <w:szCs w:val="24"/>
        </w:rPr>
        <w:t xml:space="preserve">, </w:t>
      </w:r>
      <w:r w:rsidRPr="001710B2">
        <w:rPr>
          <w:rFonts w:ascii="Arial" w:hAnsi="Arial" w:cs="Arial"/>
          <w:i/>
          <w:iCs/>
          <w:noProof/>
          <w:sz w:val="24"/>
          <w:szCs w:val="24"/>
        </w:rPr>
        <w:t>53</w:t>
      </w:r>
      <w:r w:rsidRPr="001710B2">
        <w:rPr>
          <w:rFonts w:ascii="Arial" w:hAnsi="Arial" w:cs="Arial"/>
          <w:noProof/>
          <w:sz w:val="24"/>
          <w:szCs w:val="24"/>
        </w:rPr>
        <w:t>(1), 47–55. http://doi.org/10.1016/S0895-4356(99)00148-1</w:t>
      </w:r>
    </w:p>
    <w:p w14:paraId="1A289FC3" w14:textId="74D6807B" w:rsidR="001710B2" w:rsidRDefault="001710B2" w:rsidP="00177DC0">
      <w:pPr>
        <w:widowControl w:val="0"/>
        <w:autoSpaceDE w:val="0"/>
        <w:autoSpaceDN w:val="0"/>
        <w:adjustRightInd w:val="0"/>
        <w:spacing w:line="360" w:lineRule="auto"/>
        <w:ind w:left="480" w:hanging="480"/>
        <w:rPr>
          <w:rFonts w:ascii="Arial" w:hAnsi="Arial" w:cs="Arial"/>
          <w:noProof/>
          <w:sz w:val="24"/>
          <w:szCs w:val="24"/>
        </w:rPr>
      </w:pPr>
      <w:r w:rsidRPr="00750CD2">
        <w:rPr>
          <w:rFonts w:ascii="Arial" w:hAnsi="Arial" w:cs="Arial"/>
          <w:noProof/>
          <w:sz w:val="24"/>
          <w:szCs w:val="24"/>
        </w:rPr>
        <w:t>Harcourt</w:t>
      </w:r>
      <w:r>
        <w:rPr>
          <w:rFonts w:ascii="Arial" w:hAnsi="Arial" w:cs="Arial"/>
          <w:noProof/>
          <w:sz w:val="24"/>
          <w:szCs w:val="24"/>
        </w:rPr>
        <w:t>,</w:t>
      </w:r>
      <w:r w:rsidRPr="00750CD2">
        <w:rPr>
          <w:rFonts w:ascii="Arial" w:hAnsi="Arial" w:cs="Arial"/>
          <w:noProof/>
          <w:sz w:val="24"/>
          <w:szCs w:val="24"/>
        </w:rPr>
        <w:t xml:space="preserve"> D</w:t>
      </w:r>
      <w:r>
        <w:rPr>
          <w:rFonts w:ascii="Arial" w:hAnsi="Arial" w:cs="Arial"/>
          <w:noProof/>
          <w:sz w:val="24"/>
          <w:szCs w:val="24"/>
        </w:rPr>
        <w:t>.</w:t>
      </w:r>
      <w:r w:rsidRPr="00750CD2">
        <w:rPr>
          <w:rFonts w:ascii="Arial" w:hAnsi="Arial" w:cs="Arial"/>
          <w:noProof/>
          <w:sz w:val="24"/>
          <w:szCs w:val="24"/>
        </w:rPr>
        <w:t>, Griffiths</w:t>
      </w:r>
      <w:r>
        <w:rPr>
          <w:rFonts w:ascii="Arial" w:hAnsi="Arial" w:cs="Arial"/>
          <w:noProof/>
          <w:sz w:val="24"/>
          <w:szCs w:val="24"/>
        </w:rPr>
        <w:t>,</w:t>
      </w:r>
      <w:r w:rsidRPr="00750CD2">
        <w:rPr>
          <w:rFonts w:ascii="Arial" w:hAnsi="Arial" w:cs="Arial"/>
          <w:noProof/>
          <w:sz w:val="24"/>
          <w:szCs w:val="24"/>
        </w:rPr>
        <w:t xml:space="preserve"> C</w:t>
      </w:r>
      <w:r>
        <w:rPr>
          <w:rFonts w:ascii="Arial" w:hAnsi="Arial" w:cs="Arial"/>
          <w:noProof/>
          <w:sz w:val="24"/>
          <w:szCs w:val="24"/>
        </w:rPr>
        <w:t>.</w:t>
      </w:r>
      <w:r w:rsidRPr="00750CD2">
        <w:rPr>
          <w:rFonts w:ascii="Arial" w:hAnsi="Arial" w:cs="Arial"/>
          <w:noProof/>
          <w:sz w:val="24"/>
          <w:szCs w:val="24"/>
        </w:rPr>
        <w:t>, Baker</w:t>
      </w:r>
      <w:r>
        <w:rPr>
          <w:rFonts w:ascii="Arial" w:hAnsi="Arial" w:cs="Arial"/>
          <w:noProof/>
          <w:sz w:val="24"/>
          <w:szCs w:val="24"/>
        </w:rPr>
        <w:t>,</w:t>
      </w:r>
      <w:r w:rsidRPr="00750CD2">
        <w:rPr>
          <w:rFonts w:ascii="Arial" w:hAnsi="Arial" w:cs="Arial"/>
          <w:noProof/>
          <w:sz w:val="24"/>
          <w:szCs w:val="24"/>
        </w:rPr>
        <w:t xml:space="preserve"> E</w:t>
      </w:r>
      <w:r>
        <w:rPr>
          <w:rFonts w:ascii="Arial" w:hAnsi="Arial" w:cs="Arial"/>
          <w:noProof/>
          <w:sz w:val="24"/>
          <w:szCs w:val="24"/>
        </w:rPr>
        <w:t>.</w:t>
      </w:r>
      <w:r w:rsidRPr="00750CD2">
        <w:rPr>
          <w:rFonts w:ascii="Arial" w:hAnsi="Arial" w:cs="Arial"/>
          <w:noProof/>
          <w:sz w:val="24"/>
          <w:szCs w:val="24"/>
        </w:rPr>
        <w:t>, Hansen</w:t>
      </w:r>
      <w:r>
        <w:rPr>
          <w:rFonts w:ascii="Arial" w:hAnsi="Arial" w:cs="Arial"/>
          <w:noProof/>
          <w:sz w:val="24"/>
          <w:szCs w:val="24"/>
        </w:rPr>
        <w:t>,</w:t>
      </w:r>
      <w:r w:rsidRPr="00750CD2">
        <w:rPr>
          <w:rFonts w:ascii="Arial" w:hAnsi="Arial" w:cs="Arial"/>
          <w:noProof/>
          <w:sz w:val="24"/>
          <w:szCs w:val="24"/>
        </w:rPr>
        <w:t xml:space="preserve"> E</w:t>
      </w:r>
      <w:r>
        <w:rPr>
          <w:rFonts w:ascii="Arial" w:hAnsi="Arial" w:cs="Arial"/>
          <w:noProof/>
          <w:sz w:val="24"/>
          <w:szCs w:val="24"/>
        </w:rPr>
        <w:t>.</w:t>
      </w:r>
      <w:r w:rsidRPr="00750CD2">
        <w:rPr>
          <w:rFonts w:ascii="Arial" w:hAnsi="Arial" w:cs="Arial"/>
          <w:noProof/>
          <w:sz w:val="24"/>
          <w:szCs w:val="24"/>
        </w:rPr>
        <w:t>, White</w:t>
      </w:r>
      <w:r>
        <w:rPr>
          <w:rFonts w:ascii="Arial" w:hAnsi="Arial" w:cs="Arial"/>
          <w:noProof/>
          <w:sz w:val="24"/>
          <w:szCs w:val="24"/>
        </w:rPr>
        <w:t>,</w:t>
      </w:r>
      <w:r w:rsidRPr="00750CD2">
        <w:rPr>
          <w:rFonts w:ascii="Arial" w:hAnsi="Arial" w:cs="Arial"/>
          <w:noProof/>
          <w:sz w:val="24"/>
          <w:szCs w:val="24"/>
        </w:rPr>
        <w:t xml:space="preserve"> P</w:t>
      </w:r>
      <w:r>
        <w:rPr>
          <w:rFonts w:ascii="Arial" w:hAnsi="Arial" w:cs="Arial"/>
          <w:noProof/>
          <w:sz w:val="24"/>
          <w:szCs w:val="24"/>
        </w:rPr>
        <w:t>.</w:t>
      </w:r>
      <w:r w:rsidRPr="00750CD2">
        <w:rPr>
          <w:rFonts w:ascii="Arial" w:hAnsi="Arial" w:cs="Arial"/>
          <w:noProof/>
          <w:sz w:val="24"/>
          <w:szCs w:val="24"/>
        </w:rPr>
        <w:t>, Clarke</w:t>
      </w:r>
      <w:r>
        <w:rPr>
          <w:rFonts w:ascii="Arial" w:hAnsi="Arial" w:cs="Arial"/>
          <w:noProof/>
          <w:sz w:val="24"/>
          <w:szCs w:val="24"/>
        </w:rPr>
        <w:t>,</w:t>
      </w:r>
      <w:r w:rsidRPr="00750CD2">
        <w:rPr>
          <w:rFonts w:ascii="Arial" w:hAnsi="Arial" w:cs="Arial"/>
          <w:noProof/>
          <w:sz w:val="24"/>
          <w:szCs w:val="24"/>
        </w:rPr>
        <w:t xml:space="preserve"> A. </w:t>
      </w:r>
      <w:r>
        <w:rPr>
          <w:rFonts w:ascii="Arial" w:hAnsi="Arial" w:cs="Arial"/>
          <w:noProof/>
          <w:sz w:val="24"/>
          <w:szCs w:val="24"/>
        </w:rPr>
        <w:t xml:space="preserve">(2016) </w:t>
      </w:r>
      <w:r w:rsidRPr="00750CD2">
        <w:rPr>
          <w:rFonts w:ascii="Arial" w:hAnsi="Arial" w:cs="Arial"/>
          <w:noProof/>
          <w:sz w:val="24"/>
          <w:szCs w:val="24"/>
        </w:rPr>
        <w:t xml:space="preserve">The acceptability of PEGASUS: An intervention to facilitate shared decision-making with women contemplating breast reconstruction. </w:t>
      </w:r>
      <w:r w:rsidRPr="001710B2">
        <w:rPr>
          <w:rFonts w:ascii="Arial" w:hAnsi="Arial" w:cs="Arial"/>
          <w:i/>
          <w:iCs/>
          <w:noProof/>
          <w:sz w:val="24"/>
          <w:szCs w:val="24"/>
        </w:rPr>
        <w:t>Psychol Heal Med.</w:t>
      </w:r>
      <w:r w:rsidRPr="00750CD2">
        <w:rPr>
          <w:rFonts w:ascii="Arial" w:hAnsi="Arial" w:cs="Arial"/>
          <w:noProof/>
          <w:sz w:val="24"/>
          <w:szCs w:val="24"/>
        </w:rPr>
        <w:t xml:space="preserve"> 21(2):248–53.</w:t>
      </w:r>
    </w:p>
    <w:p w14:paraId="5D8ACB24" w14:textId="58B8F419" w:rsidR="001710B2" w:rsidRPr="001710B2" w:rsidRDefault="001710B2" w:rsidP="00177DC0">
      <w:pPr>
        <w:widowControl w:val="0"/>
        <w:autoSpaceDE w:val="0"/>
        <w:autoSpaceDN w:val="0"/>
        <w:adjustRightInd w:val="0"/>
        <w:spacing w:line="360" w:lineRule="auto"/>
        <w:ind w:left="480" w:hanging="480"/>
        <w:rPr>
          <w:rFonts w:ascii="Arial" w:hAnsi="Arial" w:cs="Arial"/>
          <w:noProof/>
          <w:sz w:val="24"/>
          <w:szCs w:val="24"/>
        </w:rPr>
      </w:pPr>
      <w:r w:rsidRPr="00750CD2">
        <w:rPr>
          <w:rFonts w:ascii="Arial" w:hAnsi="Arial" w:cs="Arial"/>
          <w:noProof/>
          <w:sz w:val="24"/>
          <w:szCs w:val="24"/>
        </w:rPr>
        <w:t>Harcourt</w:t>
      </w:r>
      <w:r>
        <w:rPr>
          <w:rFonts w:ascii="Arial" w:hAnsi="Arial" w:cs="Arial"/>
          <w:noProof/>
          <w:sz w:val="24"/>
          <w:szCs w:val="24"/>
        </w:rPr>
        <w:t>,</w:t>
      </w:r>
      <w:r w:rsidRPr="00750CD2">
        <w:rPr>
          <w:rFonts w:ascii="Arial" w:hAnsi="Arial" w:cs="Arial"/>
          <w:noProof/>
          <w:sz w:val="24"/>
          <w:szCs w:val="24"/>
        </w:rPr>
        <w:t xml:space="preserve"> D</w:t>
      </w:r>
      <w:r>
        <w:rPr>
          <w:rFonts w:ascii="Arial" w:hAnsi="Arial" w:cs="Arial"/>
          <w:noProof/>
          <w:sz w:val="24"/>
          <w:szCs w:val="24"/>
        </w:rPr>
        <w:t>.</w:t>
      </w:r>
      <w:r w:rsidRPr="00750CD2">
        <w:rPr>
          <w:rFonts w:ascii="Arial" w:hAnsi="Arial" w:cs="Arial"/>
          <w:noProof/>
          <w:sz w:val="24"/>
          <w:szCs w:val="24"/>
        </w:rPr>
        <w:t>, Paraskeva</w:t>
      </w:r>
      <w:r>
        <w:rPr>
          <w:rFonts w:ascii="Arial" w:hAnsi="Arial" w:cs="Arial"/>
          <w:noProof/>
          <w:sz w:val="24"/>
          <w:szCs w:val="24"/>
        </w:rPr>
        <w:t>,</w:t>
      </w:r>
      <w:r w:rsidRPr="00750CD2">
        <w:rPr>
          <w:rFonts w:ascii="Arial" w:hAnsi="Arial" w:cs="Arial"/>
          <w:noProof/>
          <w:sz w:val="24"/>
          <w:szCs w:val="24"/>
        </w:rPr>
        <w:t xml:space="preserve"> N</w:t>
      </w:r>
      <w:r>
        <w:rPr>
          <w:rFonts w:ascii="Arial" w:hAnsi="Arial" w:cs="Arial"/>
          <w:noProof/>
          <w:sz w:val="24"/>
          <w:szCs w:val="24"/>
        </w:rPr>
        <w:t>.</w:t>
      </w:r>
      <w:r w:rsidRPr="00750CD2">
        <w:rPr>
          <w:rFonts w:ascii="Arial" w:hAnsi="Arial" w:cs="Arial"/>
          <w:noProof/>
          <w:sz w:val="24"/>
          <w:szCs w:val="24"/>
        </w:rPr>
        <w:t>, White</w:t>
      </w:r>
      <w:r>
        <w:rPr>
          <w:rFonts w:ascii="Arial" w:hAnsi="Arial" w:cs="Arial"/>
          <w:noProof/>
          <w:sz w:val="24"/>
          <w:szCs w:val="24"/>
        </w:rPr>
        <w:t>,</w:t>
      </w:r>
      <w:r w:rsidRPr="00750CD2">
        <w:rPr>
          <w:rFonts w:ascii="Arial" w:hAnsi="Arial" w:cs="Arial"/>
          <w:noProof/>
          <w:sz w:val="24"/>
          <w:szCs w:val="24"/>
        </w:rPr>
        <w:t xml:space="preserve"> P</w:t>
      </w:r>
      <w:r>
        <w:rPr>
          <w:rFonts w:ascii="Arial" w:hAnsi="Arial" w:cs="Arial"/>
          <w:noProof/>
          <w:sz w:val="24"/>
          <w:szCs w:val="24"/>
        </w:rPr>
        <w:t>.</w:t>
      </w:r>
      <w:r w:rsidRPr="00750CD2">
        <w:rPr>
          <w:rFonts w:ascii="Arial" w:hAnsi="Arial" w:cs="Arial"/>
          <w:noProof/>
          <w:sz w:val="24"/>
          <w:szCs w:val="24"/>
        </w:rPr>
        <w:t>, Powell</w:t>
      </w:r>
      <w:r>
        <w:rPr>
          <w:rFonts w:ascii="Arial" w:hAnsi="Arial" w:cs="Arial"/>
          <w:noProof/>
          <w:sz w:val="24"/>
          <w:szCs w:val="24"/>
        </w:rPr>
        <w:t>,</w:t>
      </w:r>
      <w:r w:rsidRPr="00750CD2">
        <w:rPr>
          <w:rFonts w:ascii="Arial" w:hAnsi="Arial" w:cs="Arial"/>
          <w:noProof/>
          <w:sz w:val="24"/>
          <w:szCs w:val="24"/>
        </w:rPr>
        <w:t xml:space="preserve"> J</w:t>
      </w:r>
      <w:r>
        <w:rPr>
          <w:rFonts w:ascii="Arial" w:hAnsi="Arial" w:cs="Arial"/>
          <w:noProof/>
          <w:sz w:val="24"/>
          <w:szCs w:val="24"/>
        </w:rPr>
        <w:t>.</w:t>
      </w:r>
      <w:r w:rsidRPr="00750CD2">
        <w:rPr>
          <w:rFonts w:ascii="Arial" w:hAnsi="Arial" w:cs="Arial"/>
          <w:noProof/>
          <w:sz w:val="24"/>
          <w:szCs w:val="24"/>
        </w:rPr>
        <w:t>, Clarke</w:t>
      </w:r>
      <w:r>
        <w:rPr>
          <w:rFonts w:ascii="Arial" w:hAnsi="Arial" w:cs="Arial"/>
          <w:noProof/>
          <w:sz w:val="24"/>
          <w:szCs w:val="24"/>
        </w:rPr>
        <w:t>,</w:t>
      </w:r>
      <w:r w:rsidRPr="00750CD2">
        <w:rPr>
          <w:rFonts w:ascii="Arial" w:hAnsi="Arial" w:cs="Arial"/>
          <w:noProof/>
          <w:sz w:val="24"/>
          <w:szCs w:val="24"/>
        </w:rPr>
        <w:t xml:space="preserve"> A.</w:t>
      </w:r>
      <w:r>
        <w:rPr>
          <w:rFonts w:ascii="Arial" w:hAnsi="Arial" w:cs="Arial"/>
          <w:noProof/>
          <w:sz w:val="24"/>
          <w:szCs w:val="24"/>
        </w:rPr>
        <w:t xml:space="preserve"> (2017)</w:t>
      </w:r>
      <w:r w:rsidRPr="00750CD2">
        <w:rPr>
          <w:rFonts w:ascii="Arial" w:hAnsi="Arial" w:cs="Arial"/>
          <w:noProof/>
          <w:sz w:val="24"/>
          <w:szCs w:val="24"/>
        </w:rPr>
        <w:t xml:space="preserve"> A multi-centred study of the effectiveness of PEGASUS: a multi-centred study comparing an intervention to promote shared decision making about breast reconstruction with treatment as usual.</w:t>
      </w:r>
      <w:r w:rsidRPr="001710B2">
        <w:rPr>
          <w:rFonts w:ascii="Arial" w:hAnsi="Arial" w:cs="Arial"/>
          <w:i/>
          <w:iCs/>
          <w:noProof/>
          <w:sz w:val="24"/>
          <w:szCs w:val="24"/>
        </w:rPr>
        <w:t xml:space="preserve"> BMC Med Inform Decis Mak. BMC Medical Informatics and Decision Making</w:t>
      </w:r>
      <w:r w:rsidRPr="00750CD2">
        <w:rPr>
          <w:rFonts w:ascii="Arial" w:hAnsi="Arial" w:cs="Arial"/>
          <w:noProof/>
          <w:sz w:val="24"/>
          <w:szCs w:val="24"/>
        </w:rPr>
        <w:t>; 16:143.</w:t>
      </w:r>
    </w:p>
    <w:p w14:paraId="1031CB77" w14:textId="4FBCAF72" w:rsidR="00746682" w:rsidRPr="001710B2" w:rsidRDefault="00746682" w:rsidP="00746682">
      <w:pPr>
        <w:widowControl w:val="0"/>
        <w:spacing w:line="360" w:lineRule="auto"/>
        <w:ind w:left="640" w:hanging="640"/>
        <w:contextualSpacing/>
        <w:rPr>
          <w:rFonts w:ascii="Arial" w:hAnsi="Arial" w:cs="Arial"/>
          <w:sz w:val="24"/>
          <w:szCs w:val="24"/>
        </w:rPr>
      </w:pPr>
      <w:r w:rsidRPr="001710B2">
        <w:rPr>
          <w:rFonts w:ascii="Arial" w:hAnsi="Arial" w:cs="Arial"/>
          <w:sz w:val="24"/>
          <w:szCs w:val="24"/>
        </w:rPr>
        <w:t xml:space="preserve">Michie, S., Atkins, L. &amp; West, R. (2014) </w:t>
      </w:r>
      <w:r w:rsidRPr="001710B2">
        <w:rPr>
          <w:rFonts w:ascii="Arial" w:hAnsi="Arial" w:cs="Arial"/>
          <w:i/>
          <w:sz w:val="24"/>
          <w:szCs w:val="24"/>
        </w:rPr>
        <w:t xml:space="preserve">The Behaviour Change Wheel: A guide to Designing Interventions. </w:t>
      </w:r>
      <w:r w:rsidRPr="001710B2">
        <w:rPr>
          <w:rFonts w:ascii="Arial" w:hAnsi="Arial" w:cs="Arial"/>
          <w:sz w:val="24"/>
          <w:szCs w:val="24"/>
        </w:rPr>
        <w:t>Silver Back Publishing: UK.</w:t>
      </w:r>
    </w:p>
    <w:p w14:paraId="73F5F3E0" w14:textId="77777777" w:rsidR="002648F0" w:rsidRPr="001710B2" w:rsidRDefault="002648F0" w:rsidP="002648F0">
      <w:pPr>
        <w:widowControl w:val="0"/>
        <w:autoSpaceDE w:val="0"/>
        <w:autoSpaceDN w:val="0"/>
        <w:adjustRightInd w:val="0"/>
        <w:spacing w:line="360" w:lineRule="auto"/>
        <w:ind w:left="480" w:hanging="480"/>
        <w:rPr>
          <w:rFonts w:ascii="Arial" w:hAnsi="Arial" w:cs="Arial"/>
          <w:noProof/>
          <w:sz w:val="24"/>
          <w:szCs w:val="24"/>
        </w:rPr>
      </w:pPr>
      <w:r w:rsidRPr="001710B2">
        <w:rPr>
          <w:rFonts w:ascii="Arial" w:hAnsi="Arial" w:cs="Arial"/>
          <w:noProof/>
          <w:sz w:val="24"/>
          <w:szCs w:val="24"/>
        </w:rPr>
        <w:t xml:space="preserve">Sears, S. R., Stanton, A. L., Kwan, L., Krupnick, J. L., Rowland, J. H., Meyerowitz, B. E., &amp; Ganz, P. A. (2003). Recruitment and Retention Challenges in Breast Cancer Survivorship Research: Results from a Multisite, Randomized Intervention Trial in Women with Early Stage Breast Cancer. </w:t>
      </w:r>
      <w:r w:rsidRPr="001710B2">
        <w:rPr>
          <w:rFonts w:ascii="Arial" w:hAnsi="Arial" w:cs="Arial"/>
          <w:i/>
          <w:iCs/>
          <w:noProof/>
          <w:sz w:val="24"/>
          <w:szCs w:val="24"/>
        </w:rPr>
        <w:t>Cancer Epidemiology Biomarkers and Prevention</w:t>
      </w:r>
      <w:r w:rsidRPr="001710B2">
        <w:rPr>
          <w:rFonts w:ascii="Arial" w:hAnsi="Arial" w:cs="Arial"/>
          <w:noProof/>
          <w:sz w:val="24"/>
          <w:szCs w:val="24"/>
        </w:rPr>
        <w:t xml:space="preserve">, </w:t>
      </w:r>
      <w:r w:rsidRPr="001710B2">
        <w:rPr>
          <w:rFonts w:ascii="Arial" w:hAnsi="Arial" w:cs="Arial"/>
          <w:i/>
          <w:iCs/>
          <w:noProof/>
          <w:sz w:val="24"/>
          <w:szCs w:val="24"/>
        </w:rPr>
        <w:t>12</w:t>
      </w:r>
      <w:r w:rsidRPr="001710B2">
        <w:rPr>
          <w:rFonts w:ascii="Arial" w:hAnsi="Arial" w:cs="Arial"/>
          <w:noProof/>
          <w:sz w:val="24"/>
          <w:szCs w:val="24"/>
        </w:rPr>
        <w:t>(10), 1087–1090.</w:t>
      </w:r>
    </w:p>
    <w:p w14:paraId="3D99CEE9" w14:textId="77777777" w:rsidR="002648F0" w:rsidRPr="001710B2" w:rsidRDefault="002648F0" w:rsidP="002648F0">
      <w:pPr>
        <w:widowControl w:val="0"/>
        <w:autoSpaceDE w:val="0"/>
        <w:autoSpaceDN w:val="0"/>
        <w:adjustRightInd w:val="0"/>
        <w:spacing w:line="360" w:lineRule="auto"/>
        <w:ind w:left="480" w:hanging="480"/>
        <w:rPr>
          <w:rFonts w:ascii="Arial" w:hAnsi="Arial" w:cs="Arial"/>
          <w:noProof/>
          <w:sz w:val="24"/>
          <w:szCs w:val="24"/>
        </w:rPr>
      </w:pPr>
      <w:r w:rsidRPr="001710B2">
        <w:rPr>
          <w:rFonts w:ascii="Arial" w:hAnsi="Arial" w:cs="Arial"/>
          <w:noProof/>
          <w:sz w:val="24"/>
          <w:szCs w:val="24"/>
        </w:rPr>
        <w:t xml:space="preserve">Stafford, L., Sinclair, M., Newman, L., Rauch, P., Barton, M., Gilham, L., … Little, R. (2019). Why did we fail? Challenges recruiting parents with cancer into a </w:t>
      </w:r>
      <w:r w:rsidRPr="001710B2">
        <w:rPr>
          <w:rFonts w:ascii="Arial" w:hAnsi="Arial" w:cs="Arial"/>
          <w:noProof/>
          <w:sz w:val="24"/>
          <w:szCs w:val="24"/>
        </w:rPr>
        <w:lastRenderedPageBreak/>
        <w:t xml:space="preserve">psycho-educational support program. </w:t>
      </w:r>
      <w:r w:rsidRPr="001710B2">
        <w:rPr>
          <w:rFonts w:ascii="Arial" w:hAnsi="Arial" w:cs="Arial"/>
          <w:i/>
          <w:iCs/>
          <w:noProof/>
          <w:sz w:val="24"/>
          <w:szCs w:val="24"/>
        </w:rPr>
        <w:t>Psycho-Oncology</w:t>
      </w:r>
      <w:r w:rsidRPr="001710B2">
        <w:rPr>
          <w:rFonts w:ascii="Arial" w:hAnsi="Arial" w:cs="Arial"/>
          <w:noProof/>
          <w:sz w:val="24"/>
          <w:szCs w:val="24"/>
        </w:rPr>
        <w:t>, 0–2. http://doi.org/10.1002/pon.5226</w:t>
      </w:r>
    </w:p>
    <w:p w14:paraId="50A3A845" w14:textId="77777777" w:rsidR="002648F0" w:rsidRPr="001710B2" w:rsidRDefault="002648F0" w:rsidP="002648F0">
      <w:pPr>
        <w:widowControl w:val="0"/>
        <w:autoSpaceDE w:val="0"/>
        <w:autoSpaceDN w:val="0"/>
        <w:adjustRightInd w:val="0"/>
        <w:spacing w:line="360" w:lineRule="auto"/>
        <w:ind w:left="480" w:hanging="480"/>
        <w:rPr>
          <w:rFonts w:ascii="Arial" w:hAnsi="Arial" w:cs="Arial"/>
          <w:noProof/>
          <w:sz w:val="24"/>
        </w:rPr>
      </w:pPr>
      <w:r w:rsidRPr="001710B2">
        <w:rPr>
          <w:rFonts w:ascii="Arial" w:hAnsi="Arial" w:cs="Arial"/>
          <w:noProof/>
          <w:sz w:val="24"/>
          <w:szCs w:val="24"/>
        </w:rPr>
        <w:t xml:space="preserve">van Lankveld, J. J. D. M., Fleer, J., Schroevers, M. J., Sanderman, R., den Oudsten, B. L., &amp; Dekker, J. (2018). Recruitment problems in psychosocial oncology research. </w:t>
      </w:r>
      <w:r w:rsidRPr="001710B2">
        <w:rPr>
          <w:rFonts w:ascii="Arial" w:hAnsi="Arial" w:cs="Arial"/>
          <w:i/>
          <w:iCs/>
          <w:noProof/>
          <w:sz w:val="24"/>
          <w:szCs w:val="24"/>
        </w:rPr>
        <w:t>Psycho-Oncology</w:t>
      </w:r>
      <w:r w:rsidRPr="001710B2">
        <w:rPr>
          <w:rFonts w:ascii="Arial" w:hAnsi="Arial" w:cs="Arial"/>
          <w:noProof/>
          <w:sz w:val="24"/>
          <w:szCs w:val="24"/>
        </w:rPr>
        <w:t xml:space="preserve">, </w:t>
      </w:r>
      <w:r w:rsidRPr="001710B2">
        <w:rPr>
          <w:rFonts w:ascii="Arial" w:hAnsi="Arial" w:cs="Arial"/>
          <w:i/>
          <w:iCs/>
          <w:noProof/>
          <w:sz w:val="24"/>
          <w:szCs w:val="24"/>
        </w:rPr>
        <w:t>27</w:t>
      </w:r>
      <w:r w:rsidRPr="001710B2">
        <w:rPr>
          <w:rFonts w:ascii="Arial" w:hAnsi="Arial" w:cs="Arial"/>
          <w:noProof/>
          <w:sz w:val="24"/>
          <w:szCs w:val="24"/>
        </w:rPr>
        <w:t>(9), 2296–2298. http://doi.org/10.1002/pon.4792</w:t>
      </w:r>
    </w:p>
    <w:p w14:paraId="1FA74829" w14:textId="37DFC8D2" w:rsidR="009E4041" w:rsidRDefault="004B7C57" w:rsidP="00C568AC">
      <w:pPr>
        <w:widowControl w:val="0"/>
        <w:spacing w:line="360" w:lineRule="auto"/>
        <w:contextualSpacing/>
        <w:rPr>
          <w:rFonts w:ascii="Arial" w:eastAsiaTheme="minorEastAsia" w:hAnsi="Arial" w:cs="Arial"/>
          <w:color w:val="303030"/>
          <w:sz w:val="24"/>
          <w:szCs w:val="24"/>
        </w:rPr>
      </w:pPr>
      <w:r w:rsidRPr="001710B2">
        <w:rPr>
          <w:rFonts w:ascii="Arial" w:eastAsiaTheme="minorEastAsia" w:hAnsi="Arial" w:cs="Arial"/>
          <w:color w:val="303030"/>
          <w:sz w:val="24"/>
          <w:szCs w:val="24"/>
        </w:rPr>
        <w:fldChar w:fldCharType="end"/>
      </w:r>
    </w:p>
    <w:p w14:paraId="1861E669" w14:textId="7C7426A2" w:rsidR="00341E1D" w:rsidRPr="009C08F4" w:rsidRDefault="00341E1D" w:rsidP="00C568AC">
      <w:pPr>
        <w:widowControl w:val="0"/>
        <w:spacing w:line="360" w:lineRule="auto"/>
        <w:ind w:left="640" w:hanging="640"/>
        <w:contextualSpacing/>
        <w:rPr>
          <w:rFonts w:ascii="Arial" w:eastAsia="Arial" w:hAnsi="Arial" w:cs="Arial"/>
          <w:sz w:val="24"/>
          <w:szCs w:val="24"/>
        </w:rPr>
      </w:pPr>
    </w:p>
    <w:sectPr w:rsidR="00341E1D" w:rsidRPr="009C08F4">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918BB" w14:textId="77777777" w:rsidR="004D5FCB" w:rsidRDefault="004D5FCB">
      <w:pPr>
        <w:spacing w:after="0" w:line="240" w:lineRule="auto"/>
      </w:pPr>
      <w:r>
        <w:separator/>
      </w:r>
    </w:p>
  </w:endnote>
  <w:endnote w:type="continuationSeparator" w:id="0">
    <w:p w14:paraId="0B5678BC" w14:textId="77777777" w:rsidR="004D5FCB" w:rsidRDefault="004D5FCB">
      <w:pPr>
        <w:spacing w:after="0" w:line="240" w:lineRule="auto"/>
      </w:pPr>
      <w:r>
        <w:continuationSeparator/>
      </w:r>
    </w:p>
  </w:endnote>
  <w:endnote w:type="continuationNotice" w:id="1">
    <w:p w14:paraId="50269244" w14:textId="77777777" w:rsidR="004D5FCB" w:rsidRDefault="004D5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0FCFC" w14:textId="0D9DF2C3" w:rsidR="008C0254" w:rsidRDefault="008C025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73BC3">
      <w:rPr>
        <w:noProof/>
        <w:color w:val="000000"/>
      </w:rPr>
      <w:t>7</w:t>
    </w:r>
    <w:r>
      <w:rPr>
        <w:color w:val="000000"/>
      </w:rPr>
      <w:fldChar w:fldCharType="end"/>
    </w:r>
  </w:p>
  <w:p w14:paraId="18060FB0" w14:textId="77777777" w:rsidR="008C0254" w:rsidRDefault="008C025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73306" w14:textId="77777777" w:rsidR="004D5FCB" w:rsidRDefault="004D5FCB">
      <w:pPr>
        <w:spacing w:after="0" w:line="240" w:lineRule="auto"/>
      </w:pPr>
      <w:r>
        <w:separator/>
      </w:r>
    </w:p>
  </w:footnote>
  <w:footnote w:type="continuationSeparator" w:id="0">
    <w:p w14:paraId="0A5C64B6" w14:textId="77777777" w:rsidR="004D5FCB" w:rsidRDefault="004D5FCB">
      <w:pPr>
        <w:spacing w:after="0" w:line="240" w:lineRule="auto"/>
      </w:pPr>
      <w:r>
        <w:continuationSeparator/>
      </w:r>
    </w:p>
  </w:footnote>
  <w:footnote w:type="continuationNotice" w:id="1">
    <w:p w14:paraId="5E4517A3" w14:textId="77777777" w:rsidR="004D5FCB" w:rsidRDefault="004D5F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E7752"/>
    <w:multiLevelType w:val="hybridMultilevel"/>
    <w:tmpl w:val="B54217D0"/>
    <w:lvl w:ilvl="0" w:tplc="5C30166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5207C"/>
    <w:multiLevelType w:val="hybridMultilevel"/>
    <w:tmpl w:val="D8F49BEA"/>
    <w:lvl w:ilvl="0" w:tplc="C8CE26A4">
      <w:start w:val="1"/>
      <w:numFmt w:val="bullet"/>
      <w:lvlText w:val="•"/>
      <w:lvlJc w:val="left"/>
      <w:pPr>
        <w:tabs>
          <w:tab w:val="num" w:pos="720"/>
        </w:tabs>
        <w:ind w:left="720" w:hanging="360"/>
      </w:pPr>
      <w:rPr>
        <w:rFonts w:ascii="Arial" w:hAnsi="Arial" w:hint="default"/>
      </w:rPr>
    </w:lvl>
    <w:lvl w:ilvl="1" w:tplc="AAF628E4" w:tentative="1">
      <w:start w:val="1"/>
      <w:numFmt w:val="bullet"/>
      <w:lvlText w:val="•"/>
      <w:lvlJc w:val="left"/>
      <w:pPr>
        <w:tabs>
          <w:tab w:val="num" w:pos="1440"/>
        </w:tabs>
        <w:ind w:left="1440" w:hanging="360"/>
      </w:pPr>
      <w:rPr>
        <w:rFonts w:ascii="Arial" w:hAnsi="Arial" w:hint="default"/>
      </w:rPr>
    </w:lvl>
    <w:lvl w:ilvl="2" w:tplc="20EA1156" w:tentative="1">
      <w:start w:val="1"/>
      <w:numFmt w:val="bullet"/>
      <w:lvlText w:val="•"/>
      <w:lvlJc w:val="left"/>
      <w:pPr>
        <w:tabs>
          <w:tab w:val="num" w:pos="2160"/>
        </w:tabs>
        <w:ind w:left="2160" w:hanging="360"/>
      </w:pPr>
      <w:rPr>
        <w:rFonts w:ascii="Arial" w:hAnsi="Arial" w:hint="default"/>
      </w:rPr>
    </w:lvl>
    <w:lvl w:ilvl="3" w:tplc="7A8CADD4" w:tentative="1">
      <w:start w:val="1"/>
      <w:numFmt w:val="bullet"/>
      <w:lvlText w:val="•"/>
      <w:lvlJc w:val="left"/>
      <w:pPr>
        <w:tabs>
          <w:tab w:val="num" w:pos="2880"/>
        </w:tabs>
        <w:ind w:left="2880" w:hanging="360"/>
      </w:pPr>
      <w:rPr>
        <w:rFonts w:ascii="Arial" w:hAnsi="Arial" w:hint="default"/>
      </w:rPr>
    </w:lvl>
    <w:lvl w:ilvl="4" w:tplc="1152D8FA" w:tentative="1">
      <w:start w:val="1"/>
      <w:numFmt w:val="bullet"/>
      <w:lvlText w:val="•"/>
      <w:lvlJc w:val="left"/>
      <w:pPr>
        <w:tabs>
          <w:tab w:val="num" w:pos="3600"/>
        </w:tabs>
        <w:ind w:left="3600" w:hanging="360"/>
      </w:pPr>
      <w:rPr>
        <w:rFonts w:ascii="Arial" w:hAnsi="Arial" w:hint="default"/>
      </w:rPr>
    </w:lvl>
    <w:lvl w:ilvl="5" w:tplc="7EF64676" w:tentative="1">
      <w:start w:val="1"/>
      <w:numFmt w:val="bullet"/>
      <w:lvlText w:val="•"/>
      <w:lvlJc w:val="left"/>
      <w:pPr>
        <w:tabs>
          <w:tab w:val="num" w:pos="4320"/>
        </w:tabs>
        <w:ind w:left="4320" w:hanging="360"/>
      </w:pPr>
      <w:rPr>
        <w:rFonts w:ascii="Arial" w:hAnsi="Arial" w:hint="default"/>
      </w:rPr>
    </w:lvl>
    <w:lvl w:ilvl="6" w:tplc="9182B25A" w:tentative="1">
      <w:start w:val="1"/>
      <w:numFmt w:val="bullet"/>
      <w:lvlText w:val="•"/>
      <w:lvlJc w:val="left"/>
      <w:pPr>
        <w:tabs>
          <w:tab w:val="num" w:pos="5040"/>
        </w:tabs>
        <w:ind w:left="5040" w:hanging="360"/>
      </w:pPr>
      <w:rPr>
        <w:rFonts w:ascii="Arial" w:hAnsi="Arial" w:hint="default"/>
      </w:rPr>
    </w:lvl>
    <w:lvl w:ilvl="7" w:tplc="A9E89CA4" w:tentative="1">
      <w:start w:val="1"/>
      <w:numFmt w:val="bullet"/>
      <w:lvlText w:val="•"/>
      <w:lvlJc w:val="left"/>
      <w:pPr>
        <w:tabs>
          <w:tab w:val="num" w:pos="5760"/>
        </w:tabs>
        <w:ind w:left="5760" w:hanging="360"/>
      </w:pPr>
      <w:rPr>
        <w:rFonts w:ascii="Arial" w:hAnsi="Arial" w:hint="default"/>
      </w:rPr>
    </w:lvl>
    <w:lvl w:ilvl="8" w:tplc="D854C0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C944DB"/>
    <w:multiLevelType w:val="hybridMultilevel"/>
    <w:tmpl w:val="6F40638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542DC"/>
    <w:multiLevelType w:val="hybridMultilevel"/>
    <w:tmpl w:val="60AC44AA"/>
    <w:lvl w:ilvl="0" w:tplc="8738E73E">
      <w:start w:val="1"/>
      <w:numFmt w:val="bullet"/>
      <w:lvlText w:val=""/>
      <w:lvlJc w:val="left"/>
      <w:pPr>
        <w:ind w:left="720" w:hanging="360"/>
      </w:pPr>
      <w:rPr>
        <w:rFonts w:ascii="Symbol" w:hAnsi="Symbol" w:hint="default"/>
      </w:rPr>
    </w:lvl>
    <w:lvl w:ilvl="1" w:tplc="EA6CAE84">
      <w:start w:val="1"/>
      <w:numFmt w:val="bullet"/>
      <w:lvlText w:val=""/>
      <w:lvlJc w:val="left"/>
      <w:pPr>
        <w:ind w:left="1440" w:hanging="360"/>
      </w:pPr>
      <w:rPr>
        <w:rFonts w:ascii="Symbol" w:hAnsi="Symbol" w:hint="default"/>
      </w:rPr>
    </w:lvl>
    <w:lvl w:ilvl="2" w:tplc="92A8B55E">
      <w:start w:val="1"/>
      <w:numFmt w:val="bullet"/>
      <w:lvlText w:val=""/>
      <w:lvlJc w:val="left"/>
      <w:pPr>
        <w:ind w:left="2160" w:hanging="360"/>
      </w:pPr>
      <w:rPr>
        <w:rFonts w:ascii="Wingdings" w:hAnsi="Wingdings" w:hint="default"/>
      </w:rPr>
    </w:lvl>
    <w:lvl w:ilvl="3" w:tplc="79761392">
      <w:start w:val="1"/>
      <w:numFmt w:val="bullet"/>
      <w:lvlText w:val=""/>
      <w:lvlJc w:val="left"/>
      <w:pPr>
        <w:ind w:left="2880" w:hanging="360"/>
      </w:pPr>
      <w:rPr>
        <w:rFonts w:ascii="Symbol" w:hAnsi="Symbol" w:hint="default"/>
      </w:rPr>
    </w:lvl>
    <w:lvl w:ilvl="4" w:tplc="3BF8E8C6">
      <w:start w:val="1"/>
      <w:numFmt w:val="bullet"/>
      <w:lvlText w:val="o"/>
      <w:lvlJc w:val="left"/>
      <w:pPr>
        <w:ind w:left="3600" w:hanging="360"/>
      </w:pPr>
      <w:rPr>
        <w:rFonts w:ascii="Courier New" w:hAnsi="Courier New" w:hint="default"/>
      </w:rPr>
    </w:lvl>
    <w:lvl w:ilvl="5" w:tplc="9DE83ACE">
      <w:start w:val="1"/>
      <w:numFmt w:val="bullet"/>
      <w:lvlText w:val=""/>
      <w:lvlJc w:val="left"/>
      <w:pPr>
        <w:ind w:left="4320" w:hanging="360"/>
      </w:pPr>
      <w:rPr>
        <w:rFonts w:ascii="Wingdings" w:hAnsi="Wingdings" w:hint="default"/>
      </w:rPr>
    </w:lvl>
    <w:lvl w:ilvl="6" w:tplc="7F74EDEE">
      <w:start w:val="1"/>
      <w:numFmt w:val="bullet"/>
      <w:lvlText w:val=""/>
      <w:lvlJc w:val="left"/>
      <w:pPr>
        <w:ind w:left="5040" w:hanging="360"/>
      </w:pPr>
      <w:rPr>
        <w:rFonts w:ascii="Symbol" w:hAnsi="Symbol" w:hint="default"/>
      </w:rPr>
    </w:lvl>
    <w:lvl w:ilvl="7" w:tplc="853A9540">
      <w:start w:val="1"/>
      <w:numFmt w:val="bullet"/>
      <w:lvlText w:val="o"/>
      <w:lvlJc w:val="left"/>
      <w:pPr>
        <w:ind w:left="5760" w:hanging="360"/>
      </w:pPr>
      <w:rPr>
        <w:rFonts w:ascii="Courier New" w:hAnsi="Courier New" w:hint="default"/>
      </w:rPr>
    </w:lvl>
    <w:lvl w:ilvl="8" w:tplc="63704042">
      <w:start w:val="1"/>
      <w:numFmt w:val="bullet"/>
      <w:lvlText w:val=""/>
      <w:lvlJc w:val="left"/>
      <w:pPr>
        <w:ind w:left="6480" w:hanging="360"/>
      </w:pPr>
      <w:rPr>
        <w:rFonts w:ascii="Wingdings" w:hAnsi="Wingdings" w:hint="default"/>
      </w:rPr>
    </w:lvl>
  </w:abstractNum>
  <w:abstractNum w:abstractNumId="4" w15:restartNumberingAfterBreak="0">
    <w:nsid w:val="66243701"/>
    <w:multiLevelType w:val="hybridMultilevel"/>
    <w:tmpl w:val="2B5CF242"/>
    <w:lvl w:ilvl="0" w:tplc="9FDAEACE">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40E84"/>
    <w:multiLevelType w:val="hybridMultilevel"/>
    <w:tmpl w:val="F8627B4E"/>
    <w:lvl w:ilvl="0" w:tplc="AB927B3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83FB7"/>
    <w:multiLevelType w:val="hybridMultilevel"/>
    <w:tmpl w:val="D2ACB158"/>
    <w:lvl w:ilvl="0" w:tplc="3A4A83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F1F105F"/>
    <w:multiLevelType w:val="hybridMultilevel"/>
    <w:tmpl w:val="A9A00F5A"/>
    <w:lvl w:ilvl="0" w:tplc="9FDAEACE">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9E"/>
    <w:rsid w:val="00002283"/>
    <w:rsid w:val="000134F6"/>
    <w:rsid w:val="00014165"/>
    <w:rsid w:val="00015FB2"/>
    <w:rsid w:val="0001691B"/>
    <w:rsid w:val="00047B45"/>
    <w:rsid w:val="00073519"/>
    <w:rsid w:val="00073BC3"/>
    <w:rsid w:val="00082C19"/>
    <w:rsid w:val="00095BD6"/>
    <w:rsid w:val="000A025C"/>
    <w:rsid w:val="000E251D"/>
    <w:rsid w:val="000E28EC"/>
    <w:rsid w:val="000E63AB"/>
    <w:rsid w:val="00124E83"/>
    <w:rsid w:val="00132622"/>
    <w:rsid w:val="0014573E"/>
    <w:rsid w:val="00160359"/>
    <w:rsid w:val="0016498D"/>
    <w:rsid w:val="00165AC3"/>
    <w:rsid w:val="001710B2"/>
    <w:rsid w:val="001764CD"/>
    <w:rsid w:val="00177DC0"/>
    <w:rsid w:val="00186D14"/>
    <w:rsid w:val="00196AE4"/>
    <w:rsid w:val="001D7D10"/>
    <w:rsid w:val="0022780A"/>
    <w:rsid w:val="00232C2A"/>
    <w:rsid w:val="00235217"/>
    <w:rsid w:val="002400B0"/>
    <w:rsid w:val="00253A0D"/>
    <w:rsid w:val="0026270A"/>
    <w:rsid w:val="002648F0"/>
    <w:rsid w:val="0026548B"/>
    <w:rsid w:val="002846A1"/>
    <w:rsid w:val="0029270D"/>
    <w:rsid w:val="00296925"/>
    <w:rsid w:val="002A5DFB"/>
    <w:rsid w:val="002E6975"/>
    <w:rsid w:val="002F71D6"/>
    <w:rsid w:val="00310B88"/>
    <w:rsid w:val="003136DB"/>
    <w:rsid w:val="00331CD2"/>
    <w:rsid w:val="00341E1D"/>
    <w:rsid w:val="00366049"/>
    <w:rsid w:val="00371BFC"/>
    <w:rsid w:val="003732E3"/>
    <w:rsid w:val="0039770E"/>
    <w:rsid w:val="003A5E39"/>
    <w:rsid w:val="003C1249"/>
    <w:rsid w:val="003C617D"/>
    <w:rsid w:val="003D65B0"/>
    <w:rsid w:val="00413A1A"/>
    <w:rsid w:val="00413C7B"/>
    <w:rsid w:val="00415A2A"/>
    <w:rsid w:val="0042046D"/>
    <w:rsid w:val="0043429E"/>
    <w:rsid w:val="0044258B"/>
    <w:rsid w:val="0045678B"/>
    <w:rsid w:val="0046772E"/>
    <w:rsid w:val="00495906"/>
    <w:rsid w:val="004961FE"/>
    <w:rsid w:val="00497340"/>
    <w:rsid w:val="004A29DB"/>
    <w:rsid w:val="004B721F"/>
    <w:rsid w:val="004B7C57"/>
    <w:rsid w:val="004D3D0B"/>
    <w:rsid w:val="004D420A"/>
    <w:rsid w:val="004D5FCB"/>
    <w:rsid w:val="004E3C67"/>
    <w:rsid w:val="005008A7"/>
    <w:rsid w:val="00501266"/>
    <w:rsid w:val="005339D7"/>
    <w:rsid w:val="005368E1"/>
    <w:rsid w:val="005457E5"/>
    <w:rsid w:val="005614F1"/>
    <w:rsid w:val="00561F4D"/>
    <w:rsid w:val="00563020"/>
    <w:rsid w:val="00586B87"/>
    <w:rsid w:val="0059673B"/>
    <w:rsid w:val="005A599E"/>
    <w:rsid w:val="005B1A56"/>
    <w:rsid w:val="005B593B"/>
    <w:rsid w:val="005C7243"/>
    <w:rsid w:val="005D5916"/>
    <w:rsid w:val="005D673B"/>
    <w:rsid w:val="005D6A03"/>
    <w:rsid w:val="005E108F"/>
    <w:rsid w:val="005E65FA"/>
    <w:rsid w:val="005F031C"/>
    <w:rsid w:val="00612E53"/>
    <w:rsid w:val="006271F5"/>
    <w:rsid w:val="00641391"/>
    <w:rsid w:val="00642ACC"/>
    <w:rsid w:val="006459E0"/>
    <w:rsid w:val="00652E09"/>
    <w:rsid w:val="00674949"/>
    <w:rsid w:val="00675995"/>
    <w:rsid w:val="006A1005"/>
    <w:rsid w:val="006B127D"/>
    <w:rsid w:val="006B1404"/>
    <w:rsid w:val="006B45A3"/>
    <w:rsid w:val="006C044C"/>
    <w:rsid w:val="006D2E69"/>
    <w:rsid w:val="006E6383"/>
    <w:rsid w:val="006F4DAE"/>
    <w:rsid w:val="007052FA"/>
    <w:rsid w:val="007056BA"/>
    <w:rsid w:val="00720781"/>
    <w:rsid w:val="00721D82"/>
    <w:rsid w:val="00742B60"/>
    <w:rsid w:val="00744EED"/>
    <w:rsid w:val="00745062"/>
    <w:rsid w:val="00746682"/>
    <w:rsid w:val="00750CD2"/>
    <w:rsid w:val="007922B3"/>
    <w:rsid w:val="00792B71"/>
    <w:rsid w:val="00792D5A"/>
    <w:rsid w:val="007960E1"/>
    <w:rsid w:val="007C2175"/>
    <w:rsid w:val="007C367E"/>
    <w:rsid w:val="007D0707"/>
    <w:rsid w:val="007D135E"/>
    <w:rsid w:val="007D15B9"/>
    <w:rsid w:val="007E0FDB"/>
    <w:rsid w:val="008013D1"/>
    <w:rsid w:val="00804594"/>
    <w:rsid w:val="00805210"/>
    <w:rsid w:val="0080787C"/>
    <w:rsid w:val="0083249F"/>
    <w:rsid w:val="00841693"/>
    <w:rsid w:val="0084326C"/>
    <w:rsid w:val="00847913"/>
    <w:rsid w:val="00886D1E"/>
    <w:rsid w:val="00890FDD"/>
    <w:rsid w:val="00892642"/>
    <w:rsid w:val="008C0254"/>
    <w:rsid w:val="008D746D"/>
    <w:rsid w:val="008E7761"/>
    <w:rsid w:val="008F2886"/>
    <w:rsid w:val="009119C8"/>
    <w:rsid w:val="009158FE"/>
    <w:rsid w:val="00926530"/>
    <w:rsid w:val="00940CFF"/>
    <w:rsid w:val="0094483C"/>
    <w:rsid w:val="0095286B"/>
    <w:rsid w:val="0096627E"/>
    <w:rsid w:val="00967364"/>
    <w:rsid w:val="009752FB"/>
    <w:rsid w:val="00980855"/>
    <w:rsid w:val="00990C5A"/>
    <w:rsid w:val="009A2ACF"/>
    <w:rsid w:val="009A698F"/>
    <w:rsid w:val="009B32A0"/>
    <w:rsid w:val="009C08F4"/>
    <w:rsid w:val="009E0417"/>
    <w:rsid w:val="009E4041"/>
    <w:rsid w:val="009F3948"/>
    <w:rsid w:val="00A16701"/>
    <w:rsid w:val="00A16CBD"/>
    <w:rsid w:val="00A33811"/>
    <w:rsid w:val="00A41B43"/>
    <w:rsid w:val="00A63C14"/>
    <w:rsid w:val="00A64AEA"/>
    <w:rsid w:val="00A65446"/>
    <w:rsid w:val="00A77C8F"/>
    <w:rsid w:val="00A800EB"/>
    <w:rsid w:val="00A810A9"/>
    <w:rsid w:val="00A96857"/>
    <w:rsid w:val="00A97793"/>
    <w:rsid w:val="00A9785E"/>
    <w:rsid w:val="00AA7C07"/>
    <w:rsid w:val="00AC12E9"/>
    <w:rsid w:val="00AC658D"/>
    <w:rsid w:val="00AD1C3F"/>
    <w:rsid w:val="00AD3F1C"/>
    <w:rsid w:val="00B2272E"/>
    <w:rsid w:val="00B228FD"/>
    <w:rsid w:val="00B24802"/>
    <w:rsid w:val="00B276A1"/>
    <w:rsid w:val="00B30499"/>
    <w:rsid w:val="00B3165E"/>
    <w:rsid w:val="00B43728"/>
    <w:rsid w:val="00B51309"/>
    <w:rsid w:val="00B51447"/>
    <w:rsid w:val="00B56C7A"/>
    <w:rsid w:val="00B60CC9"/>
    <w:rsid w:val="00B73D3B"/>
    <w:rsid w:val="00B80A19"/>
    <w:rsid w:val="00B856C6"/>
    <w:rsid w:val="00B9045A"/>
    <w:rsid w:val="00B918C9"/>
    <w:rsid w:val="00BB04BC"/>
    <w:rsid w:val="00BB27CD"/>
    <w:rsid w:val="00BE3DCC"/>
    <w:rsid w:val="00C04BE3"/>
    <w:rsid w:val="00C06913"/>
    <w:rsid w:val="00C15C4B"/>
    <w:rsid w:val="00C16FE3"/>
    <w:rsid w:val="00C5513E"/>
    <w:rsid w:val="00C568AC"/>
    <w:rsid w:val="00C56A85"/>
    <w:rsid w:val="00C61D54"/>
    <w:rsid w:val="00C73EA3"/>
    <w:rsid w:val="00C77BED"/>
    <w:rsid w:val="00C85F8E"/>
    <w:rsid w:val="00C864CF"/>
    <w:rsid w:val="00C9528F"/>
    <w:rsid w:val="00CA0931"/>
    <w:rsid w:val="00CA1409"/>
    <w:rsid w:val="00CA3DB8"/>
    <w:rsid w:val="00CE7565"/>
    <w:rsid w:val="00CF027A"/>
    <w:rsid w:val="00CF31A2"/>
    <w:rsid w:val="00CF37D5"/>
    <w:rsid w:val="00CF76D1"/>
    <w:rsid w:val="00D020EE"/>
    <w:rsid w:val="00D2027B"/>
    <w:rsid w:val="00D20564"/>
    <w:rsid w:val="00D31A12"/>
    <w:rsid w:val="00D4652D"/>
    <w:rsid w:val="00D472F8"/>
    <w:rsid w:val="00D5103A"/>
    <w:rsid w:val="00D635F1"/>
    <w:rsid w:val="00D94978"/>
    <w:rsid w:val="00D97F82"/>
    <w:rsid w:val="00DA10DA"/>
    <w:rsid w:val="00DA24F5"/>
    <w:rsid w:val="00DB2F95"/>
    <w:rsid w:val="00DB511C"/>
    <w:rsid w:val="00DB6F93"/>
    <w:rsid w:val="00DD4D3C"/>
    <w:rsid w:val="00DD632C"/>
    <w:rsid w:val="00DF030A"/>
    <w:rsid w:val="00DF5310"/>
    <w:rsid w:val="00DF6CE8"/>
    <w:rsid w:val="00E0042D"/>
    <w:rsid w:val="00E07534"/>
    <w:rsid w:val="00E10C68"/>
    <w:rsid w:val="00E1215B"/>
    <w:rsid w:val="00E33F32"/>
    <w:rsid w:val="00E60386"/>
    <w:rsid w:val="00E97BFF"/>
    <w:rsid w:val="00EA5E3C"/>
    <w:rsid w:val="00EA6DA0"/>
    <w:rsid w:val="00EB387D"/>
    <w:rsid w:val="00EB4C5E"/>
    <w:rsid w:val="00EB4E51"/>
    <w:rsid w:val="00ED4F01"/>
    <w:rsid w:val="00ED7CA2"/>
    <w:rsid w:val="00EE0AF8"/>
    <w:rsid w:val="00EF0531"/>
    <w:rsid w:val="00F06775"/>
    <w:rsid w:val="00F13DD9"/>
    <w:rsid w:val="00F22FF9"/>
    <w:rsid w:val="00F246AD"/>
    <w:rsid w:val="00F43B0E"/>
    <w:rsid w:val="00F4669C"/>
    <w:rsid w:val="00F61BFF"/>
    <w:rsid w:val="00F62396"/>
    <w:rsid w:val="00F76BAE"/>
    <w:rsid w:val="00F76CBD"/>
    <w:rsid w:val="00F927E9"/>
    <w:rsid w:val="00FA3722"/>
    <w:rsid w:val="00FA4DBE"/>
    <w:rsid w:val="00FB3D0A"/>
    <w:rsid w:val="00FC5C20"/>
    <w:rsid w:val="00FC78CA"/>
    <w:rsid w:val="00FD0A10"/>
    <w:rsid w:val="00FE2342"/>
    <w:rsid w:val="00FF6498"/>
    <w:rsid w:val="011108A3"/>
    <w:rsid w:val="01352B3A"/>
    <w:rsid w:val="02F6ABD1"/>
    <w:rsid w:val="03268D94"/>
    <w:rsid w:val="038EB596"/>
    <w:rsid w:val="03972731"/>
    <w:rsid w:val="03B02F25"/>
    <w:rsid w:val="03C011CC"/>
    <w:rsid w:val="03F03A82"/>
    <w:rsid w:val="066CA6D5"/>
    <w:rsid w:val="067E02B2"/>
    <w:rsid w:val="06A08C8E"/>
    <w:rsid w:val="06C8844A"/>
    <w:rsid w:val="06E233A7"/>
    <w:rsid w:val="070231CC"/>
    <w:rsid w:val="0783D753"/>
    <w:rsid w:val="07CA879C"/>
    <w:rsid w:val="0843A9F9"/>
    <w:rsid w:val="08DA0211"/>
    <w:rsid w:val="08E2AE8F"/>
    <w:rsid w:val="097D92EF"/>
    <w:rsid w:val="09DDFBD6"/>
    <w:rsid w:val="09DF206F"/>
    <w:rsid w:val="0A3DAE44"/>
    <w:rsid w:val="0B0A2E4C"/>
    <w:rsid w:val="0C934BEA"/>
    <w:rsid w:val="0CF422F4"/>
    <w:rsid w:val="0D70C3AB"/>
    <w:rsid w:val="0D8B920E"/>
    <w:rsid w:val="0DCF1EAF"/>
    <w:rsid w:val="0FA25E3B"/>
    <w:rsid w:val="10908BC3"/>
    <w:rsid w:val="10BCFB7F"/>
    <w:rsid w:val="118FC6FE"/>
    <w:rsid w:val="1194F215"/>
    <w:rsid w:val="122893EF"/>
    <w:rsid w:val="127B9234"/>
    <w:rsid w:val="12B3183C"/>
    <w:rsid w:val="12C1D714"/>
    <w:rsid w:val="1344B1D6"/>
    <w:rsid w:val="13704CE0"/>
    <w:rsid w:val="13F39715"/>
    <w:rsid w:val="14F6E6FA"/>
    <w:rsid w:val="1522BACB"/>
    <w:rsid w:val="16394DBE"/>
    <w:rsid w:val="1691FFA3"/>
    <w:rsid w:val="16A30B9F"/>
    <w:rsid w:val="170CA021"/>
    <w:rsid w:val="17944A3A"/>
    <w:rsid w:val="17AF6E2C"/>
    <w:rsid w:val="17B87989"/>
    <w:rsid w:val="193B8324"/>
    <w:rsid w:val="19EB6C66"/>
    <w:rsid w:val="1A6B678A"/>
    <w:rsid w:val="1B65EB56"/>
    <w:rsid w:val="1B76C7A4"/>
    <w:rsid w:val="1C6D3B53"/>
    <w:rsid w:val="1CA58C91"/>
    <w:rsid w:val="1D2CE525"/>
    <w:rsid w:val="1D55F8A6"/>
    <w:rsid w:val="1DE3771B"/>
    <w:rsid w:val="1E087AE9"/>
    <w:rsid w:val="1F348449"/>
    <w:rsid w:val="1F38F573"/>
    <w:rsid w:val="202E2ACA"/>
    <w:rsid w:val="20506DC0"/>
    <w:rsid w:val="20565273"/>
    <w:rsid w:val="22005F37"/>
    <w:rsid w:val="22A312B4"/>
    <w:rsid w:val="23C25338"/>
    <w:rsid w:val="23D0D1C2"/>
    <w:rsid w:val="242B7FA6"/>
    <w:rsid w:val="2521CBC5"/>
    <w:rsid w:val="2573D790"/>
    <w:rsid w:val="2632F054"/>
    <w:rsid w:val="2696F7A7"/>
    <w:rsid w:val="26D1AE40"/>
    <w:rsid w:val="27CEAD71"/>
    <w:rsid w:val="28C70D2E"/>
    <w:rsid w:val="29CCD898"/>
    <w:rsid w:val="2B61172A"/>
    <w:rsid w:val="2BEF4A36"/>
    <w:rsid w:val="2C32695E"/>
    <w:rsid w:val="2CCBC98D"/>
    <w:rsid w:val="2D198D6C"/>
    <w:rsid w:val="2E034D09"/>
    <w:rsid w:val="2F8B2EC3"/>
    <w:rsid w:val="311AC842"/>
    <w:rsid w:val="31E86BE1"/>
    <w:rsid w:val="32BD0C31"/>
    <w:rsid w:val="33DAE6FE"/>
    <w:rsid w:val="33F79F87"/>
    <w:rsid w:val="346BE098"/>
    <w:rsid w:val="354BC16F"/>
    <w:rsid w:val="3630BD08"/>
    <w:rsid w:val="36A61578"/>
    <w:rsid w:val="36D20971"/>
    <w:rsid w:val="370A6641"/>
    <w:rsid w:val="374F9A5E"/>
    <w:rsid w:val="37CFB31B"/>
    <w:rsid w:val="380EEB73"/>
    <w:rsid w:val="3829EEB2"/>
    <w:rsid w:val="38514928"/>
    <w:rsid w:val="385CA5F6"/>
    <w:rsid w:val="392D219B"/>
    <w:rsid w:val="397C9FCF"/>
    <w:rsid w:val="39D326CA"/>
    <w:rsid w:val="39D6DE23"/>
    <w:rsid w:val="39F7CAEE"/>
    <w:rsid w:val="3B0B2A5A"/>
    <w:rsid w:val="3C58B547"/>
    <w:rsid w:val="3CFB9596"/>
    <w:rsid w:val="3D0449C6"/>
    <w:rsid w:val="3E025F5E"/>
    <w:rsid w:val="3E7D247A"/>
    <w:rsid w:val="3E80D2D8"/>
    <w:rsid w:val="4007E148"/>
    <w:rsid w:val="4072BD98"/>
    <w:rsid w:val="4087D85E"/>
    <w:rsid w:val="40B14FEE"/>
    <w:rsid w:val="41A2AEB5"/>
    <w:rsid w:val="41E5B1A9"/>
    <w:rsid w:val="42EBBA61"/>
    <w:rsid w:val="4377632F"/>
    <w:rsid w:val="4425330F"/>
    <w:rsid w:val="444DFD3D"/>
    <w:rsid w:val="4452BD1A"/>
    <w:rsid w:val="452159B1"/>
    <w:rsid w:val="46BF9AD7"/>
    <w:rsid w:val="488D638F"/>
    <w:rsid w:val="48A50895"/>
    <w:rsid w:val="48C4E478"/>
    <w:rsid w:val="490ADC79"/>
    <w:rsid w:val="49796096"/>
    <w:rsid w:val="4983F067"/>
    <w:rsid w:val="4A65A882"/>
    <w:rsid w:val="4AADABCC"/>
    <w:rsid w:val="4AE35AE8"/>
    <w:rsid w:val="4C7A3840"/>
    <w:rsid w:val="4C80D43B"/>
    <w:rsid w:val="4E12435E"/>
    <w:rsid w:val="4F1F3753"/>
    <w:rsid w:val="4F244861"/>
    <w:rsid w:val="4F9FE69F"/>
    <w:rsid w:val="4FC3618B"/>
    <w:rsid w:val="4FE2A5B7"/>
    <w:rsid w:val="5014B40D"/>
    <w:rsid w:val="50870DE5"/>
    <w:rsid w:val="52B96168"/>
    <w:rsid w:val="531F39A8"/>
    <w:rsid w:val="533D9DC1"/>
    <w:rsid w:val="53B5423C"/>
    <w:rsid w:val="53EBAD11"/>
    <w:rsid w:val="54346807"/>
    <w:rsid w:val="5462BFD3"/>
    <w:rsid w:val="54BE374E"/>
    <w:rsid w:val="552F180B"/>
    <w:rsid w:val="5575AA47"/>
    <w:rsid w:val="55B15CA0"/>
    <w:rsid w:val="569C1E1C"/>
    <w:rsid w:val="5767F917"/>
    <w:rsid w:val="57FED943"/>
    <w:rsid w:val="58CE78D0"/>
    <w:rsid w:val="593A841A"/>
    <w:rsid w:val="598C8866"/>
    <w:rsid w:val="59D7FB3C"/>
    <w:rsid w:val="59FFC8D7"/>
    <w:rsid w:val="5B995CBA"/>
    <w:rsid w:val="5C53F068"/>
    <w:rsid w:val="5CD05645"/>
    <w:rsid w:val="5CF55C05"/>
    <w:rsid w:val="5D2A84B1"/>
    <w:rsid w:val="5D8D40E6"/>
    <w:rsid w:val="5EFA261F"/>
    <w:rsid w:val="5F0974BB"/>
    <w:rsid w:val="5F68D98B"/>
    <w:rsid w:val="612ECF88"/>
    <w:rsid w:val="6297724A"/>
    <w:rsid w:val="62AB05CD"/>
    <w:rsid w:val="637C6A44"/>
    <w:rsid w:val="63EB633E"/>
    <w:rsid w:val="649B3D13"/>
    <w:rsid w:val="653F40A5"/>
    <w:rsid w:val="65A42DE2"/>
    <w:rsid w:val="66ECEF20"/>
    <w:rsid w:val="675873BC"/>
    <w:rsid w:val="67993BE4"/>
    <w:rsid w:val="682D51ED"/>
    <w:rsid w:val="688C62CF"/>
    <w:rsid w:val="6985E2F5"/>
    <w:rsid w:val="6990ECB5"/>
    <w:rsid w:val="6994C16D"/>
    <w:rsid w:val="6C902D25"/>
    <w:rsid w:val="6C91D039"/>
    <w:rsid w:val="6D6C9ED6"/>
    <w:rsid w:val="6D8D62CB"/>
    <w:rsid w:val="6D9EE228"/>
    <w:rsid w:val="6DE6B5FA"/>
    <w:rsid w:val="6E13DAA2"/>
    <w:rsid w:val="6F881803"/>
    <w:rsid w:val="6F93BD15"/>
    <w:rsid w:val="70202220"/>
    <w:rsid w:val="706EC1F0"/>
    <w:rsid w:val="707D741B"/>
    <w:rsid w:val="70D8D3E8"/>
    <w:rsid w:val="72AF17CE"/>
    <w:rsid w:val="72D1CBBA"/>
    <w:rsid w:val="7346F7BF"/>
    <w:rsid w:val="736C5E33"/>
    <w:rsid w:val="7505CF1E"/>
    <w:rsid w:val="757A9FD9"/>
    <w:rsid w:val="75B3166B"/>
    <w:rsid w:val="767D8B18"/>
    <w:rsid w:val="77AEB16E"/>
    <w:rsid w:val="7830FCF7"/>
    <w:rsid w:val="784B1DBB"/>
    <w:rsid w:val="79B1E1CD"/>
    <w:rsid w:val="79ECFE4E"/>
    <w:rsid w:val="7A765415"/>
    <w:rsid w:val="7AEA9B72"/>
    <w:rsid w:val="7B8D5B1C"/>
    <w:rsid w:val="7B8DAD9D"/>
    <w:rsid w:val="7C6B7693"/>
    <w:rsid w:val="7D902EFA"/>
    <w:rsid w:val="7F2C2140"/>
    <w:rsid w:val="7F797F11"/>
    <w:rsid w:val="7FB4190D"/>
    <w:rsid w:val="7FFA35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824C00"/>
  <w15:docId w15:val="{8839C274-5D46-448D-821E-2A84F8F8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9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2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05D71"/>
    <w:pPr>
      <w:spacing w:after="200" w:line="240" w:lineRule="auto"/>
    </w:pPr>
    <w:rPr>
      <w:i/>
      <w:iCs/>
      <w:color w:val="44546A" w:themeColor="text2"/>
      <w:sz w:val="18"/>
      <w:szCs w:val="18"/>
    </w:rPr>
  </w:style>
  <w:style w:type="paragraph" w:styleId="ListParagraph">
    <w:name w:val="List Paragraph"/>
    <w:basedOn w:val="Normal"/>
    <w:uiPriority w:val="34"/>
    <w:qFormat/>
    <w:rsid w:val="00205D71"/>
    <w:pPr>
      <w:ind w:left="720"/>
      <w:contextualSpacing/>
    </w:pPr>
  </w:style>
  <w:style w:type="paragraph" w:styleId="Header">
    <w:name w:val="header"/>
    <w:basedOn w:val="Normal"/>
    <w:link w:val="HeaderChar"/>
    <w:uiPriority w:val="99"/>
    <w:unhideWhenUsed/>
    <w:rsid w:val="001D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D4B"/>
  </w:style>
  <w:style w:type="paragraph" w:styleId="Footer">
    <w:name w:val="footer"/>
    <w:basedOn w:val="Normal"/>
    <w:link w:val="FooterChar"/>
    <w:uiPriority w:val="99"/>
    <w:unhideWhenUsed/>
    <w:rsid w:val="001D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D4B"/>
  </w:style>
  <w:style w:type="character" w:styleId="CommentReference">
    <w:name w:val="annotation reference"/>
    <w:basedOn w:val="DefaultParagraphFont"/>
    <w:uiPriority w:val="99"/>
    <w:semiHidden/>
    <w:unhideWhenUsed/>
    <w:rsid w:val="004A52A1"/>
    <w:rPr>
      <w:sz w:val="16"/>
      <w:szCs w:val="16"/>
    </w:rPr>
  </w:style>
  <w:style w:type="paragraph" w:styleId="CommentText">
    <w:name w:val="annotation text"/>
    <w:basedOn w:val="Normal"/>
    <w:link w:val="CommentTextChar"/>
    <w:uiPriority w:val="99"/>
    <w:semiHidden/>
    <w:unhideWhenUsed/>
    <w:rsid w:val="004A52A1"/>
    <w:pPr>
      <w:spacing w:line="240" w:lineRule="auto"/>
    </w:pPr>
    <w:rPr>
      <w:sz w:val="20"/>
      <w:szCs w:val="20"/>
    </w:rPr>
  </w:style>
  <w:style w:type="character" w:customStyle="1" w:styleId="CommentTextChar">
    <w:name w:val="Comment Text Char"/>
    <w:basedOn w:val="DefaultParagraphFont"/>
    <w:link w:val="CommentText"/>
    <w:uiPriority w:val="99"/>
    <w:semiHidden/>
    <w:rsid w:val="004A52A1"/>
    <w:rPr>
      <w:sz w:val="20"/>
      <w:szCs w:val="20"/>
    </w:rPr>
  </w:style>
  <w:style w:type="paragraph" w:styleId="CommentSubject">
    <w:name w:val="annotation subject"/>
    <w:basedOn w:val="CommentText"/>
    <w:next w:val="CommentText"/>
    <w:link w:val="CommentSubjectChar"/>
    <w:uiPriority w:val="99"/>
    <w:semiHidden/>
    <w:unhideWhenUsed/>
    <w:rsid w:val="004A52A1"/>
    <w:rPr>
      <w:b/>
      <w:bCs/>
    </w:rPr>
  </w:style>
  <w:style w:type="character" w:customStyle="1" w:styleId="CommentSubjectChar">
    <w:name w:val="Comment Subject Char"/>
    <w:basedOn w:val="CommentTextChar"/>
    <w:link w:val="CommentSubject"/>
    <w:uiPriority w:val="99"/>
    <w:semiHidden/>
    <w:rsid w:val="004A52A1"/>
    <w:rPr>
      <w:b/>
      <w:bCs/>
      <w:sz w:val="20"/>
      <w:szCs w:val="20"/>
    </w:rPr>
  </w:style>
  <w:style w:type="paragraph" w:styleId="BalloonText">
    <w:name w:val="Balloon Text"/>
    <w:basedOn w:val="Normal"/>
    <w:link w:val="BalloonTextChar"/>
    <w:uiPriority w:val="99"/>
    <w:semiHidden/>
    <w:unhideWhenUsed/>
    <w:rsid w:val="004A5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A1"/>
    <w:rPr>
      <w:rFonts w:ascii="Segoe UI" w:hAnsi="Segoe UI" w:cs="Segoe UI"/>
      <w:sz w:val="18"/>
      <w:szCs w:val="18"/>
    </w:rPr>
  </w:style>
  <w:style w:type="character" w:styleId="Hyperlink">
    <w:name w:val="Hyperlink"/>
    <w:basedOn w:val="DefaultParagraphFont"/>
    <w:uiPriority w:val="99"/>
    <w:semiHidden/>
    <w:unhideWhenUsed/>
    <w:rsid w:val="00060291"/>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8569">
      <w:bodyDiv w:val="1"/>
      <w:marLeft w:val="0"/>
      <w:marRight w:val="0"/>
      <w:marTop w:val="0"/>
      <w:marBottom w:val="0"/>
      <w:divBdr>
        <w:top w:val="none" w:sz="0" w:space="0" w:color="auto"/>
        <w:left w:val="none" w:sz="0" w:space="0" w:color="auto"/>
        <w:bottom w:val="none" w:sz="0" w:space="0" w:color="auto"/>
        <w:right w:val="none" w:sz="0" w:space="0" w:color="auto"/>
      </w:divBdr>
    </w:div>
    <w:div w:id="282731443">
      <w:bodyDiv w:val="1"/>
      <w:marLeft w:val="0"/>
      <w:marRight w:val="0"/>
      <w:marTop w:val="0"/>
      <w:marBottom w:val="0"/>
      <w:divBdr>
        <w:top w:val="none" w:sz="0" w:space="0" w:color="auto"/>
        <w:left w:val="none" w:sz="0" w:space="0" w:color="auto"/>
        <w:bottom w:val="none" w:sz="0" w:space="0" w:color="auto"/>
        <w:right w:val="none" w:sz="0" w:space="0" w:color="auto"/>
      </w:divBdr>
    </w:div>
    <w:div w:id="465464335">
      <w:bodyDiv w:val="1"/>
      <w:marLeft w:val="0"/>
      <w:marRight w:val="0"/>
      <w:marTop w:val="0"/>
      <w:marBottom w:val="0"/>
      <w:divBdr>
        <w:top w:val="none" w:sz="0" w:space="0" w:color="auto"/>
        <w:left w:val="none" w:sz="0" w:space="0" w:color="auto"/>
        <w:bottom w:val="none" w:sz="0" w:space="0" w:color="auto"/>
        <w:right w:val="none" w:sz="0" w:space="0" w:color="auto"/>
      </w:divBdr>
    </w:div>
    <w:div w:id="585695237">
      <w:bodyDiv w:val="1"/>
      <w:marLeft w:val="0"/>
      <w:marRight w:val="0"/>
      <w:marTop w:val="0"/>
      <w:marBottom w:val="0"/>
      <w:divBdr>
        <w:top w:val="none" w:sz="0" w:space="0" w:color="auto"/>
        <w:left w:val="none" w:sz="0" w:space="0" w:color="auto"/>
        <w:bottom w:val="none" w:sz="0" w:space="0" w:color="auto"/>
        <w:right w:val="none" w:sz="0" w:space="0" w:color="auto"/>
      </w:divBdr>
    </w:div>
    <w:div w:id="955797990">
      <w:bodyDiv w:val="1"/>
      <w:marLeft w:val="0"/>
      <w:marRight w:val="0"/>
      <w:marTop w:val="0"/>
      <w:marBottom w:val="0"/>
      <w:divBdr>
        <w:top w:val="none" w:sz="0" w:space="0" w:color="auto"/>
        <w:left w:val="none" w:sz="0" w:space="0" w:color="auto"/>
        <w:bottom w:val="none" w:sz="0" w:space="0" w:color="auto"/>
        <w:right w:val="none" w:sz="0" w:space="0" w:color="auto"/>
      </w:divBdr>
      <w:divsChild>
        <w:div w:id="122894951">
          <w:marLeft w:val="418"/>
          <w:marRight w:val="0"/>
          <w:marTop w:val="77"/>
          <w:marBottom w:val="0"/>
          <w:divBdr>
            <w:top w:val="none" w:sz="0" w:space="0" w:color="auto"/>
            <w:left w:val="none" w:sz="0" w:space="0" w:color="auto"/>
            <w:bottom w:val="none" w:sz="0" w:space="0" w:color="auto"/>
            <w:right w:val="none" w:sz="0" w:space="0" w:color="auto"/>
          </w:divBdr>
        </w:div>
        <w:div w:id="1413232292">
          <w:marLeft w:val="418"/>
          <w:marRight w:val="0"/>
          <w:marTop w:val="77"/>
          <w:marBottom w:val="0"/>
          <w:divBdr>
            <w:top w:val="none" w:sz="0" w:space="0" w:color="auto"/>
            <w:left w:val="none" w:sz="0" w:space="0" w:color="auto"/>
            <w:bottom w:val="none" w:sz="0" w:space="0" w:color="auto"/>
            <w:right w:val="none" w:sz="0" w:space="0" w:color="auto"/>
          </w:divBdr>
        </w:div>
      </w:divsChild>
    </w:div>
    <w:div w:id="1124537013">
      <w:bodyDiv w:val="1"/>
      <w:marLeft w:val="0"/>
      <w:marRight w:val="0"/>
      <w:marTop w:val="0"/>
      <w:marBottom w:val="0"/>
      <w:divBdr>
        <w:top w:val="none" w:sz="0" w:space="0" w:color="auto"/>
        <w:left w:val="none" w:sz="0" w:space="0" w:color="auto"/>
        <w:bottom w:val="none" w:sz="0" w:space="0" w:color="auto"/>
        <w:right w:val="none" w:sz="0" w:space="0" w:color="auto"/>
      </w:divBdr>
    </w:div>
    <w:div w:id="1343895517">
      <w:bodyDiv w:val="1"/>
      <w:marLeft w:val="0"/>
      <w:marRight w:val="0"/>
      <w:marTop w:val="0"/>
      <w:marBottom w:val="0"/>
      <w:divBdr>
        <w:top w:val="none" w:sz="0" w:space="0" w:color="auto"/>
        <w:left w:val="none" w:sz="0" w:space="0" w:color="auto"/>
        <w:bottom w:val="none" w:sz="0" w:space="0" w:color="auto"/>
        <w:right w:val="none" w:sz="0" w:space="0" w:color="auto"/>
      </w:divBdr>
    </w:div>
    <w:div w:id="1407797178">
      <w:bodyDiv w:val="1"/>
      <w:marLeft w:val="0"/>
      <w:marRight w:val="0"/>
      <w:marTop w:val="0"/>
      <w:marBottom w:val="0"/>
      <w:divBdr>
        <w:top w:val="none" w:sz="0" w:space="0" w:color="auto"/>
        <w:left w:val="none" w:sz="0" w:space="0" w:color="auto"/>
        <w:bottom w:val="none" w:sz="0" w:space="0" w:color="auto"/>
        <w:right w:val="none" w:sz="0" w:space="0" w:color="auto"/>
      </w:divBdr>
    </w:div>
    <w:div w:id="2123183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BFC545DB3DF4DB8B54509BE1F0270" ma:contentTypeVersion="11" ma:contentTypeDescription="Create a new document." ma:contentTypeScope="" ma:versionID="08043a03d5bf84efdcf275186f666c43">
  <xsd:schema xmlns:xsd="http://www.w3.org/2001/XMLSchema" xmlns:xs="http://www.w3.org/2001/XMLSchema" xmlns:p="http://schemas.microsoft.com/office/2006/metadata/properties" xmlns:ns2="1543c6a2-cb5b-4943-bd5a-aa61796b8082" xmlns:ns3="3316ec24-b7c4-49ef-9e1b-1ec07282d795" targetNamespace="http://schemas.microsoft.com/office/2006/metadata/properties" ma:root="true" ma:fieldsID="cee827f532d4ac9505b2de63a2f67fec" ns2:_="" ns3:_="">
    <xsd:import namespace="1543c6a2-cb5b-4943-bd5a-aa61796b8082"/>
    <xsd:import namespace="3316ec24-b7c4-49ef-9e1b-1ec07282d7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c6a2-cb5b-4943-bd5a-aa61796b8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16ec24-b7c4-49ef-9e1b-1ec07282d7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C6FA-5124-4568-8386-E0F0D13E7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7D1C0B-FA29-49F8-9630-D8E7FF1E16D0}">
  <ds:schemaRefs>
    <ds:schemaRef ds:uri="http://schemas.microsoft.com/sharepoint/v3/contenttype/forms"/>
  </ds:schemaRefs>
</ds:datastoreItem>
</file>

<file path=customXml/itemProps3.xml><?xml version="1.0" encoding="utf-8"?>
<ds:datastoreItem xmlns:ds="http://schemas.openxmlformats.org/officeDocument/2006/customXml" ds:itemID="{55EFA655-20FB-4159-8A8E-45EA0E7E6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c6a2-cb5b-4943-bd5a-aa61796b8082"/>
    <ds:schemaRef ds:uri="3316ec24-b7c4-49ef-9e1b-1ec07282d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E6204-E4D6-456D-BA39-1A8AE79F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6044</Words>
  <Characters>34452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Tollow</dc:creator>
  <cp:lastModifiedBy>Pippa</cp:lastModifiedBy>
  <cp:revision>2</cp:revision>
  <dcterms:created xsi:type="dcterms:W3CDTF">2020-11-19T09:11:00Z</dcterms:created>
  <dcterms:modified xsi:type="dcterms:W3CDTF">2020-11-19T09:11:00Z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0x010100695BFC545DB3DF4DB8B54509BE1F0270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http://www.zotero.org/styles/sage-harvard</vt:lpwstr>
  </property>
  <property fmtid="{D5CDD505-2E9C-101B-9397-08002B2CF9AE}" pid="20" name="Mendeley Recent Style Name 8_1">
    <vt:lpwstr>SAGE - Harvard</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9ca33d88-40b5-3669-afa9-d87b1feb03ec</vt:lpwstr>
  </property>
</Properties>
</file>